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F4546" w:rsidRPr="00392741" w:rsidRDefault="0044321E" w:rsidP="00392741">
      <w:pPr>
        <w:jc w:val="right"/>
        <w:rPr>
          <w:b/>
          <w:bCs/>
          <w:lang w:val="en-GB"/>
        </w:rPr>
      </w:pPr>
      <w:r>
        <w:rPr>
          <w:b/>
          <w:bCs/>
          <w:lang w:val="en-GB"/>
        </w:rPr>
        <w:t>Olga</w:t>
      </w:r>
      <w:r w:rsidR="00FF4546" w:rsidRPr="00CC098F">
        <w:rPr>
          <w:b/>
          <w:bCs/>
        </w:rPr>
        <w:t xml:space="preserve"> </w:t>
      </w:r>
      <w:r>
        <w:rPr>
          <w:b/>
          <w:bCs/>
          <w:lang w:val="en-GB"/>
        </w:rPr>
        <w:t>Lapshyna</w:t>
      </w:r>
    </w:p>
    <w:p w:rsidR="00CC098F" w:rsidRPr="0044321E" w:rsidRDefault="00CC098F" w:rsidP="00FF4546">
      <w:pPr>
        <w:ind w:firstLine="567"/>
        <w:jc w:val="right"/>
        <w:rPr>
          <w:lang w:val="en-GB"/>
        </w:rPr>
      </w:pPr>
      <w:r w:rsidRPr="00CC098F">
        <w:t xml:space="preserve">Khmelnytskyi </w:t>
      </w:r>
      <w:r w:rsidR="0044321E">
        <w:rPr>
          <w:lang w:val="en-GB"/>
        </w:rPr>
        <w:t>National University</w:t>
      </w:r>
    </w:p>
    <w:p w:rsidR="00FF4546" w:rsidRPr="00CC098F" w:rsidRDefault="00FF4546" w:rsidP="00FF4546">
      <w:pPr>
        <w:ind w:firstLine="567"/>
        <w:jc w:val="right"/>
      </w:pPr>
      <w:r w:rsidRPr="00CC098F">
        <w:t>Khmelnytskyi, Ukraine</w:t>
      </w:r>
    </w:p>
    <w:p w:rsidR="00765C3D" w:rsidRPr="008C53A3" w:rsidRDefault="00765C3D" w:rsidP="00FF4546">
      <w:pPr>
        <w:rPr>
          <w:b/>
          <w:bCs/>
        </w:rPr>
      </w:pPr>
    </w:p>
    <w:p w:rsidR="00765C3D" w:rsidRPr="00392741" w:rsidRDefault="00245049" w:rsidP="00B41559">
      <w:pPr>
        <w:jc w:val="center"/>
        <w:rPr>
          <w:b/>
          <w:bCs/>
        </w:rPr>
      </w:pPr>
      <w:r w:rsidRPr="00245049">
        <w:rPr>
          <w:b/>
          <w:bCs/>
        </w:rPr>
        <w:t xml:space="preserve">INTRODUCING </w:t>
      </w:r>
      <w:r w:rsidR="008B50BD">
        <w:rPr>
          <w:b/>
          <w:bCs/>
          <w:lang w:val="en-GB"/>
        </w:rPr>
        <w:t>AI</w:t>
      </w:r>
      <w:r w:rsidRPr="00245049">
        <w:rPr>
          <w:b/>
          <w:bCs/>
        </w:rPr>
        <w:t xml:space="preserve"> TECHNOLOGIES IN PROFESSIONAL TRAINING FOR FUTURE LINGUISTS IN THE UK: PROSPECTS FOR UKRAINE</w:t>
      </w:r>
    </w:p>
    <w:p w:rsidR="00B41559" w:rsidRDefault="00B41559" w:rsidP="00032D3F">
      <w:pPr>
        <w:ind w:firstLine="567"/>
        <w:jc w:val="both"/>
        <w:rPr>
          <w:b/>
          <w:bCs/>
          <w:lang w:val="en-GB"/>
        </w:rPr>
      </w:pPr>
    </w:p>
    <w:p w:rsidR="009310D9" w:rsidRPr="00032D3F" w:rsidRDefault="009310D9" w:rsidP="00032D3F">
      <w:pPr>
        <w:ind w:firstLine="567"/>
        <w:jc w:val="both"/>
        <w:rPr>
          <w:lang w:val="en-GB"/>
        </w:rPr>
      </w:pPr>
      <w:r w:rsidRPr="009310D9">
        <w:rPr>
          <w:b/>
          <w:bCs/>
          <w:lang w:val="en-GB"/>
        </w:rPr>
        <w:t>Keywords</w:t>
      </w:r>
      <w:r>
        <w:rPr>
          <w:lang w:val="en-GB"/>
        </w:rPr>
        <w:t xml:space="preserve">: </w:t>
      </w:r>
      <w:r w:rsidR="0053493E" w:rsidRPr="0053493E">
        <w:rPr>
          <w:lang w:val="en-GB"/>
        </w:rPr>
        <w:t>artificial intelligence, linguistics, higher education, digital transformation, UK experience, AI literacy, blended learning, curriculum development</w:t>
      </w:r>
      <w:r w:rsidR="005731DF">
        <w:rPr>
          <w:lang w:val="en-GB"/>
        </w:rPr>
        <w:t>.</w:t>
      </w:r>
    </w:p>
    <w:p w:rsidR="00392741" w:rsidRDefault="00392741" w:rsidP="00392741">
      <w:pPr>
        <w:jc w:val="both"/>
      </w:pPr>
    </w:p>
    <w:p w:rsidR="008B50BD" w:rsidRDefault="008B50BD" w:rsidP="008B50BD">
      <w:pPr>
        <w:ind w:firstLine="567"/>
        <w:jc w:val="both"/>
      </w:pPr>
      <w:r>
        <w:t>The integration of artificial intelligence (AI) into higher education has become one of the most significant global trends in recent years, particularly in the field of foreign language and linguistics training. The experience of the United Kingdom demonstrates a systematic and well-structured approach to embedding AI technologies into the preparation of future linguists. For Ukraine, this experience offers valuable insights into how digital transformation in language education can be effectively implemented in line with European standards and labour market demands.</w:t>
      </w:r>
    </w:p>
    <w:p w:rsidR="008B50BD" w:rsidRDefault="008B50BD" w:rsidP="008B50BD">
      <w:pPr>
        <w:ind w:firstLine="567"/>
        <w:jc w:val="both"/>
      </w:pPr>
      <w:r>
        <w:t>In the UK, AI is widely used across universities in language education programmes. Institutions integrate generative AI tools, intelligent tutoring systems, speech recognition technologies, and adaptive learning platforms into both classroom-based and online learning environments</w:t>
      </w:r>
      <w:r w:rsidR="00E55EB4">
        <w:rPr>
          <w:lang w:val="en-GB"/>
        </w:rPr>
        <w:t xml:space="preserve"> (</w:t>
      </w:r>
      <w:r w:rsidR="00E55EB4" w:rsidRPr="00E55EB4">
        <w:rPr>
          <w:lang w:val="en-US"/>
        </w:rPr>
        <w:t>Al Amin</w:t>
      </w:r>
      <w:r w:rsidR="00E55EB4">
        <w:rPr>
          <w:lang w:val="en-US"/>
        </w:rPr>
        <w:t> </w:t>
      </w:r>
      <w:r w:rsidR="00E55EB4" w:rsidRPr="00E55EB4">
        <w:rPr>
          <w:lang w:val="en-US"/>
        </w:rPr>
        <w:t xml:space="preserve">&amp; </w:t>
      </w:r>
      <w:proofErr w:type="spellStart"/>
      <w:r w:rsidR="00E55EB4" w:rsidRPr="00E55EB4">
        <w:rPr>
          <w:lang w:val="en-US"/>
        </w:rPr>
        <w:t>Mahjabeen</w:t>
      </w:r>
      <w:proofErr w:type="spellEnd"/>
      <w:r w:rsidR="00E55EB4">
        <w:rPr>
          <w:lang w:val="en-US"/>
        </w:rPr>
        <w:t>, 2025</w:t>
      </w:r>
      <w:r w:rsidR="00E55EB4">
        <w:rPr>
          <w:lang w:val="en-GB"/>
        </w:rPr>
        <w:t>)</w:t>
      </w:r>
      <w:r>
        <w:t>. These technologies are not treated as external supplements but are embedded into curriculum design and assessment practices. As a result, students of linguistics are exposed to AI-enhanced learning from the early stages of their academic training, which helps them develop both linguistic competence and digital literacy simultaneously.</w:t>
      </w:r>
    </w:p>
    <w:p w:rsidR="008B50BD" w:rsidRDefault="008B50BD" w:rsidP="008B50BD">
      <w:pPr>
        <w:ind w:firstLine="567"/>
        <w:jc w:val="both"/>
      </w:pPr>
      <w:r>
        <w:t>A key feature of the UK approach is the emphasis on ethical and critical use of AI. Universities actively promote academic integrity frameworks that regulate the use of generative AI tools in writing, translation, and research tasks</w:t>
      </w:r>
      <w:r w:rsidR="00D0009B">
        <w:rPr>
          <w:lang w:val="en-GB"/>
        </w:rPr>
        <w:t xml:space="preserve"> (</w:t>
      </w:r>
      <w:proofErr w:type="spellStart"/>
      <w:r w:rsidR="00D0009B" w:rsidRPr="00D0009B">
        <w:rPr>
          <w:lang w:val="en-US"/>
        </w:rPr>
        <w:t>Jin</w:t>
      </w:r>
      <w:proofErr w:type="spellEnd"/>
      <w:r w:rsidR="00D0009B">
        <w:rPr>
          <w:lang w:val="en-US"/>
        </w:rPr>
        <w:t xml:space="preserve"> et al., 2025</w:t>
      </w:r>
      <w:r w:rsidR="00D0009B">
        <w:rPr>
          <w:lang w:val="en-GB"/>
        </w:rPr>
        <w:t>)</w:t>
      </w:r>
      <w:r>
        <w:t>. Students are taught not only how to use AI tools effectively but also how to critically evaluate their outputs, identify limitations, and avoid overreliance on automated systems. This balanced approach ensures that AI supports learning without undermining independent cognitive and analytical skills.</w:t>
      </w:r>
    </w:p>
    <w:p w:rsidR="008B50BD" w:rsidRDefault="008B50BD" w:rsidP="008B50BD">
      <w:pPr>
        <w:ind w:firstLine="567"/>
        <w:jc w:val="both"/>
      </w:pPr>
      <w:r>
        <w:t>Another important aspect is the strong focus on employability. UK universities increasingly align linguistics and language programmes with labour market needs, where AI competence is becoming essential</w:t>
      </w:r>
      <w:r w:rsidR="00CF2540">
        <w:rPr>
          <w:lang w:val="en-GB"/>
        </w:rPr>
        <w:t xml:space="preserve"> (</w:t>
      </w:r>
      <w:r w:rsidR="00CF2540" w:rsidRPr="00CF2540">
        <w:rPr>
          <w:lang w:val="en-US"/>
        </w:rPr>
        <w:t>Department for Science, Innovation &amp; Technology &amp; Department for Culture, Media &amp; Sport</w:t>
      </w:r>
      <w:r w:rsidR="00CF2540">
        <w:rPr>
          <w:lang w:val="en-US"/>
        </w:rPr>
        <w:t>, 2023</w:t>
      </w:r>
      <w:r w:rsidR="00CF2540">
        <w:rPr>
          <w:lang w:val="en-GB"/>
        </w:rPr>
        <w:t>)</w:t>
      </w:r>
      <w:r>
        <w:t>. Future linguists are expected to work in environments involving machine translation systems, localisation platforms, multilingual content creation, and AI-assisted communication technologies. Therefore, AI literacy is integrated into professional training as a core competence rather than an optional skill.</w:t>
      </w:r>
    </w:p>
    <w:p w:rsidR="008B50BD" w:rsidRDefault="008B50BD" w:rsidP="008B50BD">
      <w:pPr>
        <w:ind w:firstLine="567"/>
        <w:jc w:val="both"/>
      </w:pPr>
      <w:r>
        <w:t>At the pedagogical level, UK institutions actively use AI to personalise learning. Adaptive systems analyse student performance and adjust content complexity, while conversational agents provide opportunities for real-time language practice</w:t>
      </w:r>
      <w:r w:rsidR="001649FB">
        <w:rPr>
          <w:lang w:val="en-GB"/>
        </w:rPr>
        <w:t xml:space="preserve"> (</w:t>
      </w:r>
      <w:r w:rsidR="001649FB" w:rsidRPr="00D0009B">
        <w:rPr>
          <w:lang w:val="en-US"/>
        </w:rPr>
        <w:t>Fortuna</w:t>
      </w:r>
      <w:r w:rsidR="001649FB">
        <w:rPr>
          <w:lang w:val="en-US"/>
        </w:rPr>
        <w:t xml:space="preserve"> et al., 2025</w:t>
      </w:r>
      <w:r w:rsidR="001649FB">
        <w:rPr>
          <w:lang w:val="en-GB"/>
        </w:rPr>
        <w:t>)</w:t>
      </w:r>
      <w:r>
        <w:t>. This approach significantly enhances learner engagement and supports the development of communicative competence in realistic professional contexts. Speech recognition tools are also widely used to improve pronunciation and oral fluency, which remain key components of linguistic training.</w:t>
      </w:r>
    </w:p>
    <w:p w:rsidR="006F4747" w:rsidRDefault="008B50BD" w:rsidP="008B50BD">
      <w:pPr>
        <w:ind w:firstLine="567"/>
        <w:jc w:val="both"/>
      </w:pPr>
      <w:r>
        <w:t>For Ukraine, the UK experience is particularly relevant in the context of ongoing educational reforms and digital transformation. Ukrainian higher education institutions are gradually adopting AI tools, but the process remains uneven and often fragmented. One of the main challenges is the lack of systematic integration of AI into curricula. In many cases, AI is used as an auxiliary tool rather than a structured component of language education programmes.</w:t>
      </w:r>
    </w:p>
    <w:p w:rsidR="008B50BD" w:rsidRDefault="008B50BD" w:rsidP="008B50BD">
      <w:pPr>
        <w:ind w:firstLine="567"/>
        <w:jc w:val="both"/>
      </w:pPr>
      <w:r>
        <w:t xml:space="preserve">A major prospect for Ukraine lies in adapting the UK model of curriculum integration. This involves embedding AI literacy into linguistics programmes, ensuring that students develop both linguistic and technological competencies. Future linguists should be trained not only as language specialists but also as users and interpreters of AI-driven communication systems. This is particularly </w:t>
      </w:r>
      <w:r>
        <w:lastRenderedPageBreak/>
        <w:t>important in the context of globalisation, where multilingual communication increasingly relies on digital technologies.</w:t>
      </w:r>
    </w:p>
    <w:p w:rsidR="008B50BD" w:rsidRDefault="008B50BD" w:rsidP="008B50BD">
      <w:pPr>
        <w:ind w:firstLine="567"/>
        <w:jc w:val="both"/>
      </w:pPr>
      <w:r>
        <w:t>Another important direction is the development of teacher training systems</w:t>
      </w:r>
      <w:r w:rsidR="005C73B9">
        <w:rPr>
          <w:lang w:val="en-GB"/>
        </w:rPr>
        <w:t xml:space="preserve"> (</w:t>
      </w:r>
      <w:proofErr w:type="spellStart"/>
      <w:r w:rsidR="005C73B9" w:rsidRPr="005C73B9">
        <w:rPr>
          <w:lang w:val="en-US"/>
        </w:rPr>
        <w:t>Bekdemir</w:t>
      </w:r>
      <w:proofErr w:type="spellEnd"/>
      <w:r w:rsidR="005C73B9">
        <w:rPr>
          <w:lang w:val="en-US"/>
        </w:rPr>
        <w:t>, 2024</w:t>
      </w:r>
      <w:r w:rsidR="005C73B9">
        <w:rPr>
          <w:lang w:val="en-GB"/>
        </w:rPr>
        <w:t>)</w:t>
      </w:r>
      <w:r>
        <w:t>. The UK experience shows that successful AI integration depends heavily on the readiness of academic staff. Ukrainian educators require systematic professional development programmes focused on digital pedagogy, AI tools, and new assessment strategies. Without this component, the implementation of AI risks remaining superficial and inconsistent.</w:t>
      </w:r>
    </w:p>
    <w:p w:rsidR="008B50BD" w:rsidRDefault="008B50BD" w:rsidP="008B50BD">
      <w:pPr>
        <w:ind w:firstLine="567"/>
        <w:jc w:val="both"/>
      </w:pPr>
      <w:r>
        <w:t>Ethical regulation is another area where Ukraine can benefit from UK practices. Clear guidelines on the use of AI in academic work are essential to maintain educational quality and integrity. At the same time, students should be encouraged to use AI responsibly as a learning aid rather than a substitute for independent thinking and linguistic analysis</w:t>
      </w:r>
      <w:r w:rsidR="007D4412">
        <w:rPr>
          <w:lang w:val="en-GB"/>
        </w:rPr>
        <w:t xml:space="preserve"> (</w:t>
      </w:r>
      <w:r w:rsidR="007D4412" w:rsidRPr="007D4412">
        <w:rPr>
          <w:lang w:val="en-US"/>
        </w:rPr>
        <w:t>IFES Ukraine</w:t>
      </w:r>
      <w:r w:rsidR="007D4412">
        <w:rPr>
          <w:lang w:val="en-US"/>
        </w:rPr>
        <w:t>, 2024</w:t>
      </w:r>
      <w:r w:rsidR="007D4412">
        <w:rPr>
          <w:lang w:val="en-GB"/>
        </w:rPr>
        <w:t>)</w:t>
      </w:r>
      <w:r>
        <w:t>.</w:t>
      </w:r>
    </w:p>
    <w:p w:rsidR="008B50BD" w:rsidRDefault="008B50BD" w:rsidP="008B50BD">
      <w:pPr>
        <w:ind w:firstLine="567"/>
        <w:jc w:val="both"/>
      </w:pPr>
      <w:r>
        <w:t>In addition, the development of blended learning environments represents a promising direction for Ukraine. Combining traditional face-to-face instruction with AI-supported platforms can increase accessibility, flexibility, and individualisation of learning. This is particularly relevant in the context of Ukraine’s current educational challenges, where digital solutions can help ensure continuity and resilience of the educational process.</w:t>
      </w:r>
    </w:p>
    <w:p w:rsidR="008B50BD" w:rsidRDefault="008B50BD" w:rsidP="008B50BD">
      <w:pPr>
        <w:ind w:firstLine="567"/>
        <w:jc w:val="both"/>
      </w:pPr>
      <w:r>
        <w:rPr>
          <w:lang w:val="en-GB"/>
        </w:rPr>
        <w:t>Therefore</w:t>
      </w:r>
      <w:r>
        <w:t>, the experience of the United Kingdom demonstrates that artificial intelligence can significantly enhance the training of future linguists when it is systematically integrated into educational practice. For Ukraine, this experience offers a strategic reference point for modernising language education. The effective adoption of AI technologies requires curriculum reform, teacher development, ethical regulation, and investment in digital infrastructure. When implemented thoughtfully, AI can become not only a technological tool but also a transformative factor in preparing linguists who are competitive, digitally competent, and professionally adaptable in a rapidly evolving global environment</w:t>
      </w:r>
    </w:p>
    <w:p w:rsidR="008B50BD" w:rsidRPr="008C53A3" w:rsidRDefault="008B50BD" w:rsidP="008B50BD">
      <w:pPr>
        <w:ind w:firstLine="567"/>
        <w:jc w:val="both"/>
      </w:pPr>
    </w:p>
    <w:p w:rsidR="00392741" w:rsidRDefault="00392741" w:rsidP="008C53A3">
      <w:pPr>
        <w:jc w:val="center"/>
        <w:rPr>
          <w:b/>
          <w:bCs/>
          <w:lang w:val="en-GB"/>
        </w:rPr>
      </w:pPr>
    </w:p>
    <w:p w:rsidR="00765C3D" w:rsidRPr="0052224A" w:rsidRDefault="00765C3D" w:rsidP="008C53A3">
      <w:pPr>
        <w:jc w:val="center"/>
        <w:rPr>
          <w:b/>
          <w:bCs/>
          <w:lang w:val="de-DE"/>
        </w:rPr>
      </w:pPr>
      <w:r w:rsidRPr="0052224A">
        <w:rPr>
          <w:b/>
          <w:bCs/>
          <w:lang w:val="de-DE"/>
        </w:rPr>
        <w:t>REFERENCES</w:t>
      </w:r>
    </w:p>
    <w:p w:rsidR="00703CE8" w:rsidRPr="0052224A" w:rsidRDefault="00703CE8" w:rsidP="008C53A3">
      <w:pPr>
        <w:ind w:firstLine="567"/>
        <w:jc w:val="center"/>
        <w:rPr>
          <w:b/>
          <w:bCs/>
          <w:lang w:val="de-DE"/>
        </w:rPr>
      </w:pPr>
    </w:p>
    <w:p w:rsidR="00142A6F" w:rsidRDefault="00E55EB4" w:rsidP="00545569">
      <w:pPr>
        <w:pStyle w:val="a3"/>
        <w:numPr>
          <w:ilvl w:val="0"/>
          <w:numId w:val="3"/>
        </w:numPr>
        <w:tabs>
          <w:tab w:val="left" w:pos="851"/>
          <w:tab w:val="left" w:pos="993"/>
        </w:tabs>
        <w:ind w:left="0" w:firstLine="567"/>
        <w:jc w:val="both"/>
        <w:rPr>
          <w:rFonts w:ascii="Times New Roman" w:hAnsi="Times New Roman" w:cs="Times New Roman"/>
          <w:lang w:val="en-US"/>
        </w:rPr>
      </w:pPr>
      <w:r w:rsidRPr="00E55EB4">
        <w:rPr>
          <w:rFonts w:ascii="Times New Roman" w:hAnsi="Times New Roman" w:cs="Times New Roman"/>
          <w:lang w:val="en-US"/>
        </w:rPr>
        <w:t xml:space="preserve">Al Amin, N., &amp; </w:t>
      </w:r>
      <w:proofErr w:type="spellStart"/>
      <w:r w:rsidRPr="00E55EB4">
        <w:rPr>
          <w:rFonts w:ascii="Times New Roman" w:hAnsi="Times New Roman" w:cs="Times New Roman"/>
          <w:lang w:val="en-US"/>
        </w:rPr>
        <w:t>Mahjabeen</w:t>
      </w:r>
      <w:proofErr w:type="spellEnd"/>
      <w:r w:rsidRPr="00E55EB4">
        <w:rPr>
          <w:rFonts w:ascii="Times New Roman" w:hAnsi="Times New Roman" w:cs="Times New Roman"/>
          <w:lang w:val="en-US"/>
        </w:rPr>
        <w:t xml:space="preserve">, N. (2025). Artificial intelligence usage patterns and dependency in English language learning among tertiary-level students. </w:t>
      </w:r>
      <w:r w:rsidRPr="00E55EB4">
        <w:rPr>
          <w:rFonts w:ascii="Times New Roman" w:hAnsi="Times New Roman" w:cs="Times New Roman"/>
          <w:i/>
          <w:iCs/>
          <w:lang w:val="en-US"/>
        </w:rPr>
        <w:t>European Journal of English Language Studies, 5</w:t>
      </w:r>
      <w:r w:rsidRPr="00E55EB4">
        <w:rPr>
          <w:rFonts w:ascii="Times New Roman" w:hAnsi="Times New Roman" w:cs="Times New Roman"/>
          <w:lang w:val="en-US"/>
        </w:rPr>
        <w:t>(4), 205</w:t>
      </w:r>
      <w:r>
        <w:rPr>
          <w:rFonts w:ascii="Times New Roman" w:hAnsi="Times New Roman" w:cs="Times New Roman"/>
          <w:lang w:val="en-US"/>
        </w:rPr>
        <w:t>–</w:t>
      </w:r>
      <w:r w:rsidRPr="00E55EB4">
        <w:rPr>
          <w:rFonts w:ascii="Times New Roman" w:hAnsi="Times New Roman" w:cs="Times New Roman"/>
          <w:lang w:val="en-US"/>
        </w:rPr>
        <w:t xml:space="preserve">219. </w:t>
      </w:r>
      <w:hyperlink r:id="rId5" w:history="1">
        <w:r w:rsidRPr="00345B94">
          <w:rPr>
            <w:rStyle w:val="a4"/>
            <w:rFonts w:ascii="Times New Roman" w:hAnsi="Times New Roman" w:cs="Times New Roman"/>
            <w:lang w:val="en-US"/>
          </w:rPr>
          <w:t>https://doi.org/10.12973/ejels.5.4.205</w:t>
        </w:r>
      </w:hyperlink>
    </w:p>
    <w:p w:rsidR="005C73B9" w:rsidRDefault="005C73B9" w:rsidP="00545569">
      <w:pPr>
        <w:pStyle w:val="a3"/>
        <w:numPr>
          <w:ilvl w:val="0"/>
          <w:numId w:val="3"/>
        </w:numPr>
        <w:tabs>
          <w:tab w:val="left" w:pos="851"/>
          <w:tab w:val="left" w:pos="993"/>
        </w:tabs>
        <w:ind w:left="0" w:firstLine="567"/>
        <w:jc w:val="both"/>
        <w:rPr>
          <w:rFonts w:ascii="Times New Roman" w:hAnsi="Times New Roman" w:cs="Times New Roman"/>
          <w:lang w:val="en-US"/>
        </w:rPr>
      </w:pPr>
      <w:proofErr w:type="spellStart"/>
      <w:r w:rsidRPr="005C73B9">
        <w:rPr>
          <w:rFonts w:ascii="Times New Roman" w:hAnsi="Times New Roman" w:cs="Times New Roman"/>
          <w:lang w:val="en-US"/>
        </w:rPr>
        <w:t>Bekdemir</w:t>
      </w:r>
      <w:proofErr w:type="spellEnd"/>
      <w:r w:rsidRPr="005C73B9">
        <w:rPr>
          <w:rFonts w:ascii="Times New Roman" w:hAnsi="Times New Roman" w:cs="Times New Roman"/>
          <w:lang w:val="en-US"/>
        </w:rPr>
        <w:t xml:space="preserve">, Y. (2024). The </w:t>
      </w:r>
      <w:r w:rsidRPr="005C73B9">
        <w:rPr>
          <w:rFonts w:ascii="Times New Roman" w:hAnsi="Times New Roman" w:cs="Times New Roman"/>
          <w:lang w:val="en-US"/>
        </w:rPr>
        <w:t>urgency of ai integration in teacher training</w:t>
      </w:r>
      <w:r w:rsidRPr="005C73B9">
        <w:rPr>
          <w:rFonts w:ascii="Times New Roman" w:hAnsi="Times New Roman" w:cs="Times New Roman"/>
          <w:lang w:val="en-US"/>
        </w:rPr>
        <w:t xml:space="preserve">: Shaping the </w:t>
      </w:r>
      <w:r w:rsidRPr="005C73B9">
        <w:rPr>
          <w:rFonts w:ascii="Times New Roman" w:hAnsi="Times New Roman" w:cs="Times New Roman"/>
          <w:lang w:val="en-US"/>
        </w:rPr>
        <w:t>future of education</w:t>
      </w:r>
      <w:r w:rsidRPr="005C73B9">
        <w:rPr>
          <w:rFonts w:ascii="Times New Roman" w:hAnsi="Times New Roman" w:cs="Times New Roman"/>
          <w:lang w:val="en-US"/>
        </w:rPr>
        <w:t xml:space="preserve">. </w:t>
      </w:r>
      <w:r w:rsidRPr="005C73B9">
        <w:rPr>
          <w:rFonts w:ascii="Times New Roman" w:hAnsi="Times New Roman" w:cs="Times New Roman"/>
          <w:i/>
          <w:iCs/>
          <w:lang w:val="en-US"/>
        </w:rPr>
        <w:t>Journal of Research in Didactical Sciences, 3</w:t>
      </w:r>
      <w:r w:rsidRPr="005C73B9">
        <w:rPr>
          <w:rFonts w:ascii="Times New Roman" w:hAnsi="Times New Roman" w:cs="Times New Roman"/>
          <w:lang w:val="en-US"/>
        </w:rPr>
        <w:t>(1), 37</w:t>
      </w:r>
      <w:r>
        <w:rPr>
          <w:rFonts w:ascii="Times New Roman" w:hAnsi="Times New Roman" w:cs="Times New Roman"/>
          <w:lang w:val="en-US"/>
        </w:rPr>
        <w:t>–</w:t>
      </w:r>
      <w:r w:rsidRPr="005C73B9">
        <w:rPr>
          <w:rFonts w:ascii="Times New Roman" w:hAnsi="Times New Roman" w:cs="Times New Roman"/>
          <w:lang w:val="en-US"/>
        </w:rPr>
        <w:t xml:space="preserve">41. </w:t>
      </w:r>
      <w:hyperlink r:id="rId6" w:history="1">
        <w:r w:rsidRPr="00345B94">
          <w:rPr>
            <w:rStyle w:val="a4"/>
            <w:rFonts w:ascii="Times New Roman" w:hAnsi="Times New Roman" w:cs="Times New Roman"/>
            <w:lang w:val="en-US"/>
          </w:rPr>
          <w:t>https://doi.org/10.51853/jorids/15485</w:t>
        </w:r>
      </w:hyperlink>
    </w:p>
    <w:p w:rsidR="00CF2540" w:rsidRPr="005C73B9" w:rsidRDefault="00CF2540" w:rsidP="005C73B9">
      <w:pPr>
        <w:pStyle w:val="a3"/>
        <w:numPr>
          <w:ilvl w:val="0"/>
          <w:numId w:val="3"/>
        </w:numPr>
        <w:tabs>
          <w:tab w:val="left" w:pos="851"/>
          <w:tab w:val="left" w:pos="993"/>
        </w:tabs>
        <w:ind w:left="0" w:firstLine="567"/>
        <w:jc w:val="both"/>
        <w:rPr>
          <w:rFonts w:ascii="Times New Roman" w:hAnsi="Times New Roman" w:cs="Times New Roman"/>
          <w:lang w:val="en-US"/>
        </w:rPr>
      </w:pPr>
      <w:r w:rsidRPr="005C73B9">
        <w:rPr>
          <w:rFonts w:ascii="Times New Roman" w:hAnsi="Times New Roman" w:cs="Times New Roman"/>
          <w:lang w:val="en-US"/>
        </w:rPr>
        <w:t xml:space="preserve">Department for Science, Innovation &amp; Technology, &amp; Department for Culture, Media &amp; Sport. (2023). </w:t>
      </w:r>
      <w:r w:rsidRPr="005C73B9">
        <w:rPr>
          <w:rFonts w:ascii="Times New Roman" w:hAnsi="Times New Roman" w:cs="Times New Roman"/>
          <w:i/>
          <w:iCs/>
          <w:lang w:val="en-US"/>
        </w:rPr>
        <w:t>AI skills for life and work: Rapid evidence review</w:t>
      </w:r>
      <w:r w:rsidRPr="005C73B9">
        <w:rPr>
          <w:rFonts w:ascii="Times New Roman" w:hAnsi="Times New Roman" w:cs="Times New Roman"/>
          <w:lang w:val="en-US"/>
        </w:rPr>
        <w:t xml:space="preserve">. </w:t>
      </w:r>
      <w:hyperlink r:id="rId7" w:history="1">
        <w:r w:rsidRPr="005C73B9">
          <w:rPr>
            <w:rStyle w:val="a4"/>
            <w:rFonts w:ascii="Times New Roman" w:hAnsi="Times New Roman" w:cs="Times New Roman"/>
            <w:lang w:val="en-US"/>
          </w:rPr>
          <w:t>https://www.gov.uk/government/publications/ai-skills-for-life-and-work-rapid-evidence-review/ai-skills-for-life-and-work-rapid-evidence-review</w:t>
        </w:r>
      </w:hyperlink>
    </w:p>
    <w:p w:rsidR="007D4412" w:rsidRDefault="00D0009B" w:rsidP="007D4412">
      <w:pPr>
        <w:pStyle w:val="a3"/>
        <w:numPr>
          <w:ilvl w:val="0"/>
          <w:numId w:val="3"/>
        </w:numPr>
        <w:tabs>
          <w:tab w:val="left" w:pos="851"/>
          <w:tab w:val="left" w:pos="993"/>
        </w:tabs>
        <w:ind w:left="0" w:firstLine="567"/>
        <w:jc w:val="both"/>
        <w:rPr>
          <w:rFonts w:ascii="Times New Roman" w:hAnsi="Times New Roman" w:cs="Times New Roman"/>
          <w:lang w:val="en-US"/>
        </w:rPr>
      </w:pPr>
      <w:r w:rsidRPr="00CF2540">
        <w:rPr>
          <w:rFonts w:ascii="Times New Roman" w:hAnsi="Times New Roman" w:cs="Times New Roman"/>
          <w:lang w:val="en-US"/>
        </w:rPr>
        <w:t xml:space="preserve">Fortuna, A., </w:t>
      </w:r>
      <w:proofErr w:type="spellStart"/>
      <w:r w:rsidRPr="00CF2540">
        <w:rPr>
          <w:rFonts w:ascii="Times New Roman" w:hAnsi="Times New Roman" w:cs="Times New Roman"/>
          <w:lang w:val="en-US"/>
        </w:rPr>
        <w:t>Prasetya</w:t>
      </w:r>
      <w:proofErr w:type="spellEnd"/>
      <w:r w:rsidRPr="00CF2540">
        <w:rPr>
          <w:rFonts w:ascii="Times New Roman" w:hAnsi="Times New Roman" w:cs="Times New Roman"/>
          <w:lang w:val="en-US"/>
        </w:rPr>
        <w:t xml:space="preserve">, F., </w:t>
      </w:r>
      <w:proofErr w:type="spellStart"/>
      <w:r w:rsidRPr="00CF2540">
        <w:rPr>
          <w:rFonts w:ascii="Times New Roman" w:hAnsi="Times New Roman" w:cs="Times New Roman"/>
          <w:lang w:val="en-US"/>
        </w:rPr>
        <w:t>Samala</w:t>
      </w:r>
      <w:proofErr w:type="spellEnd"/>
      <w:r w:rsidRPr="00CF2540">
        <w:rPr>
          <w:rFonts w:ascii="Times New Roman" w:hAnsi="Times New Roman" w:cs="Times New Roman"/>
          <w:lang w:val="en-US"/>
        </w:rPr>
        <w:t xml:space="preserve">, A. D., </w:t>
      </w:r>
      <w:proofErr w:type="spellStart"/>
      <w:r w:rsidRPr="00CF2540">
        <w:rPr>
          <w:rFonts w:ascii="Times New Roman" w:hAnsi="Times New Roman" w:cs="Times New Roman"/>
          <w:lang w:val="en-US"/>
        </w:rPr>
        <w:t>Rawas</w:t>
      </w:r>
      <w:proofErr w:type="spellEnd"/>
      <w:r w:rsidRPr="00CF2540">
        <w:rPr>
          <w:rFonts w:ascii="Times New Roman" w:hAnsi="Times New Roman" w:cs="Times New Roman"/>
          <w:lang w:val="en-US"/>
        </w:rPr>
        <w:t xml:space="preserve">, S., Criollo-C, S., Kaya, D., Raihan, M., </w:t>
      </w:r>
      <w:proofErr w:type="spellStart"/>
      <w:r w:rsidRPr="00CF2540">
        <w:rPr>
          <w:rFonts w:ascii="Times New Roman" w:hAnsi="Times New Roman" w:cs="Times New Roman"/>
          <w:lang w:val="en-US"/>
        </w:rPr>
        <w:t>Andriani</w:t>
      </w:r>
      <w:proofErr w:type="spellEnd"/>
      <w:r w:rsidRPr="00CF2540">
        <w:rPr>
          <w:rFonts w:ascii="Times New Roman" w:hAnsi="Times New Roman" w:cs="Times New Roman"/>
          <w:lang w:val="en-US"/>
        </w:rPr>
        <w:t xml:space="preserve">, W., </w:t>
      </w:r>
      <w:proofErr w:type="spellStart"/>
      <w:r w:rsidRPr="00CF2540">
        <w:rPr>
          <w:rFonts w:ascii="Times New Roman" w:hAnsi="Times New Roman" w:cs="Times New Roman"/>
          <w:lang w:val="en-US"/>
        </w:rPr>
        <w:t>Safitri</w:t>
      </w:r>
      <w:proofErr w:type="spellEnd"/>
      <w:r w:rsidRPr="00CF2540">
        <w:rPr>
          <w:rFonts w:ascii="Times New Roman" w:hAnsi="Times New Roman" w:cs="Times New Roman"/>
          <w:lang w:val="en-US"/>
        </w:rPr>
        <w:t xml:space="preserve">, D., &amp; Nabawi, R. A. (2025). Artificial intelligence in personalized learning: A global systematic review of current advancements and shaping future opportunities. </w:t>
      </w:r>
      <w:r w:rsidRPr="00CF2540">
        <w:rPr>
          <w:rFonts w:ascii="Times New Roman" w:hAnsi="Times New Roman" w:cs="Times New Roman"/>
          <w:i/>
          <w:iCs/>
          <w:lang w:val="en-US"/>
        </w:rPr>
        <w:t>Social Sciences &amp; Humanities Open, 12</w:t>
      </w:r>
      <w:r w:rsidRPr="00CF2540">
        <w:rPr>
          <w:rFonts w:ascii="Times New Roman" w:hAnsi="Times New Roman" w:cs="Times New Roman"/>
          <w:lang w:val="en-US"/>
        </w:rPr>
        <w:t xml:space="preserve">, </w:t>
      </w:r>
      <w:r w:rsidRPr="00CF2540">
        <w:rPr>
          <w:rFonts w:ascii="Times New Roman" w:hAnsi="Times New Roman" w:cs="Times New Roman"/>
          <w:lang w:val="en-US"/>
        </w:rPr>
        <w:t xml:space="preserve">Article </w:t>
      </w:r>
      <w:r w:rsidRPr="00CF2540">
        <w:rPr>
          <w:rFonts w:ascii="Times New Roman" w:hAnsi="Times New Roman" w:cs="Times New Roman"/>
          <w:lang w:val="en-US"/>
        </w:rPr>
        <w:t xml:space="preserve">102114. </w:t>
      </w:r>
      <w:hyperlink r:id="rId8" w:history="1">
        <w:r w:rsidRPr="00CF2540">
          <w:rPr>
            <w:rStyle w:val="a4"/>
            <w:rFonts w:ascii="Times New Roman" w:hAnsi="Times New Roman" w:cs="Times New Roman"/>
            <w:lang w:val="en-US"/>
          </w:rPr>
          <w:t>https://doi.org/10.1016/j.ssaho.2025.102114</w:t>
        </w:r>
      </w:hyperlink>
    </w:p>
    <w:p w:rsidR="007D4412" w:rsidRDefault="007D4412" w:rsidP="007D4412">
      <w:pPr>
        <w:pStyle w:val="a3"/>
        <w:numPr>
          <w:ilvl w:val="0"/>
          <w:numId w:val="3"/>
        </w:numPr>
        <w:tabs>
          <w:tab w:val="left" w:pos="851"/>
          <w:tab w:val="left" w:pos="993"/>
        </w:tabs>
        <w:ind w:left="0" w:firstLine="567"/>
        <w:jc w:val="both"/>
        <w:rPr>
          <w:rFonts w:ascii="Times New Roman" w:hAnsi="Times New Roman" w:cs="Times New Roman"/>
          <w:lang w:val="en-US"/>
        </w:rPr>
      </w:pPr>
      <w:r w:rsidRPr="007D4412">
        <w:rPr>
          <w:rFonts w:ascii="Times New Roman" w:hAnsi="Times New Roman" w:cs="Times New Roman"/>
          <w:lang w:val="en-US"/>
        </w:rPr>
        <w:t xml:space="preserve">IFES Ukraine. (2024). </w:t>
      </w:r>
      <w:r w:rsidRPr="007D4412">
        <w:rPr>
          <w:rFonts w:ascii="Times New Roman" w:hAnsi="Times New Roman" w:cs="Times New Roman"/>
          <w:i/>
          <w:iCs/>
          <w:lang w:val="en-US"/>
        </w:rPr>
        <w:t>Adapting EU A</w:t>
      </w:r>
      <w:r w:rsidRPr="007D4412">
        <w:rPr>
          <w:rFonts w:ascii="Times New Roman" w:hAnsi="Times New Roman" w:cs="Times New Roman"/>
          <w:i/>
          <w:iCs/>
          <w:lang w:val="en-US"/>
        </w:rPr>
        <w:t>rtificial intelligence regulations for electoral processes</w:t>
      </w:r>
      <w:r w:rsidRPr="007D4412">
        <w:rPr>
          <w:rFonts w:ascii="Times New Roman" w:hAnsi="Times New Roman" w:cs="Times New Roman"/>
          <w:i/>
          <w:iCs/>
          <w:lang w:val="en-US"/>
        </w:rPr>
        <w:t xml:space="preserve">: A </w:t>
      </w:r>
      <w:r w:rsidRPr="007D4412">
        <w:rPr>
          <w:rFonts w:ascii="Times New Roman" w:hAnsi="Times New Roman" w:cs="Times New Roman"/>
          <w:i/>
          <w:iCs/>
          <w:lang w:val="en-US"/>
        </w:rPr>
        <w:t>p</w:t>
      </w:r>
      <w:r w:rsidRPr="007D4412">
        <w:rPr>
          <w:rFonts w:ascii="Times New Roman" w:hAnsi="Times New Roman" w:cs="Times New Roman"/>
          <w:i/>
          <w:iCs/>
          <w:lang w:val="en-US"/>
        </w:rPr>
        <w:t>ath for Ukraine</w:t>
      </w:r>
      <w:r>
        <w:rPr>
          <w:rFonts w:ascii="Times New Roman" w:hAnsi="Times New Roman" w:cs="Times New Roman"/>
          <w:lang w:val="en-US"/>
        </w:rPr>
        <w:t xml:space="preserve">. </w:t>
      </w:r>
      <w:hyperlink r:id="rId9" w:history="1">
        <w:r w:rsidRPr="00345B94">
          <w:rPr>
            <w:rStyle w:val="a4"/>
            <w:rFonts w:ascii="Times New Roman" w:hAnsi="Times New Roman" w:cs="Times New Roman"/>
            <w:lang w:val="en-US"/>
          </w:rPr>
          <w:t>https://www.ifesukraine.org/wp-content/uploads/2024/09/ifes-artificial-intelligence-eng-5.pdf</w:t>
        </w:r>
      </w:hyperlink>
    </w:p>
    <w:p w:rsidR="00142A6F" w:rsidRPr="007D4412" w:rsidRDefault="00D0009B" w:rsidP="007D4412">
      <w:pPr>
        <w:pStyle w:val="a3"/>
        <w:numPr>
          <w:ilvl w:val="0"/>
          <w:numId w:val="3"/>
        </w:numPr>
        <w:tabs>
          <w:tab w:val="left" w:pos="851"/>
          <w:tab w:val="left" w:pos="993"/>
        </w:tabs>
        <w:ind w:left="0" w:firstLine="567"/>
        <w:jc w:val="both"/>
        <w:rPr>
          <w:rFonts w:ascii="Times New Roman" w:hAnsi="Times New Roman" w:cs="Times New Roman"/>
          <w:lang w:val="en-US"/>
        </w:rPr>
      </w:pPr>
      <w:proofErr w:type="spellStart"/>
      <w:r w:rsidRPr="007D4412">
        <w:rPr>
          <w:rFonts w:ascii="Times New Roman" w:hAnsi="Times New Roman" w:cs="Times New Roman"/>
          <w:lang w:val="en-US"/>
        </w:rPr>
        <w:t>Jin</w:t>
      </w:r>
      <w:proofErr w:type="spellEnd"/>
      <w:r w:rsidRPr="007D4412">
        <w:rPr>
          <w:rFonts w:ascii="Times New Roman" w:hAnsi="Times New Roman" w:cs="Times New Roman"/>
          <w:lang w:val="en-US"/>
        </w:rPr>
        <w:t xml:space="preserve">, Y., Yan, L., Echeverria, V., </w:t>
      </w:r>
      <w:proofErr w:type="spellStart"/>
      <w:r w:rsidRPr="007D4412">
        <w:rPr>
          <w:rFonts w:ascii="Times New Roman" w:hAnsi="Times New Roman" w:cs="Times New Roman"/>
          <w:lang w:val="en-US"/>
        </w:rPr>
        <w:t>Gašević</w:t>
      </w:r>
      <w:proofErr w:type="spellEnd"/>
      <w:r w:rsidRPr="007D4412">
        <w:rPr>
          <w:rFonts w:ascii="Times New Roman" w:hAnsi="Times New Roman" w:cs="Times New Roman"/>
          <w:lang w:val="en-US"/>
        </w:rPr>
        <w:t xml:space="preserve">, D., &amp; Martinez-Maldonado, R. (2025). Generative AI in higher education: A global perspective of institutional adoption policies and guidelines. </w:t>
      </w:r>
      <w:r w:rsidRPr="007D4412">
        <w:rPr>
          <w:rFonts w:ascii="Times New Roman" w:hAnsi="Times New Roman" w:cs="Times New Roman"/>
          <w:i/>
          <w:iCs/>
          <w:lang w:val="en-US"/>
        </w:rPr>
        <w:t>Computers and Education: Artificial Intelligence, 8</w:t>
      </w:r>
      <w:r w:rsidRPr="007D4412">
        <w:rPr>
          <w:rFonts w:ascii="Times New Roman" w:hAnsi="Times New Roman" w:cs="Times New Roman"/>
          <w:lang w:val="en-US"/>
        </w:rPr>
        <w:t xml:space="preserve">, </w:t>
      </w:r>
      <w:r w:rsidRPr="007D4412">
        <w:rPr>
          <w:rFonts w:ascii="Times New Roman" w:hAnsi="Times New Roman" w:cs="Times New Roman"/>
          <w:lang w:val="en-US"/>
        </w:rPr>
        <w:t xml:space="preserve">Article </w:t>
      </w:r>
      <w:r w:rsidRPr="007D4412">
        <w:rPr>
          <w:rFonts w:ascii="Times New Roman" w:hAnsi="Times New Roman" w:cs="Times New Roman"/>
          <w:lang w:val="en-US"/>
        </w:rPr>
        <w:t xml:space="preserve">100348. </w:t>
      </w:r>
      <w:hyperlink r:id="rId10" w:history="1">
        <w:r w:rsidRPr="007D4412">
          <w:rPr>
            <w:rStyle w:val="a4"/>
            <w:rFonts w:ascii="Times New Roman" w:hAnsi="Times New Roman" w:cs="Times New Roman"/>
            <w:lang w:val="en-US"/>
          </w:rPr>
          <w:t>https://doi.org/10.1016/j.caeai.2024.100348</w:t>
        </w:r>
      </w:hyperlink>
    </w:p>
    <w:p w:rsidR="00D0009B" w:rsidRPr="00D562C5" w:rsidRDefault="00D0009B" w:rsidP="005C73B9">
      <w:pPr>
        <w:pStyle w:val="a3"/>
        <w:tabs>
          <w:tab w:val="left" w:pos="851"/>
          <w:tab w:val="left" w:pos="993"/>
        </w:tabs>
        <w:ind w:left="567"/>
        <w:jc w:val="both"/>
        <w:rPr>
          <w:rFonts w:ascii="Times New Roman" w:hAnsi="Times New Roman" w:cs="Times New Roman"/>
          <w:lang w:val="en-US"/>
        </w:rPr>
      </w:pPr>
    </w:p>
    <w:sectPr w:rsidR="00D0009B" w:rsidRPr="00D562C5" w:rsidSect="001E3574">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944E24"/>
    <w:multiLevelType w:val="hybridMultilevel"/>
    <w:tmpl w:val="9D3EDB9C"/>
    <w:lvl w:ilvl="0" w:tplc="4288AB5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A3267EB"/>
    <w:multiLevelType w:val="hybridMultilevel"/>
    <w:tmpl w:val="CB760C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575781A"/>
    <w:multiLevelType w:val="hybridMultilevel"/>
    <w:tmpl w:val="97263A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2103137783">
    <w:abstractNumId w:val="2"/>
  </w:num>
  <w:num w:numId="2" w16cid:durableId="200092695">
    <w:abstractNumId w:val="0"/>
  </w:num>
  <w:num w:numId="3" w16cid:durableId="1371610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hideSpellingError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574"/>
    <w:rsid w:val="00032D3F"/>
    <w:rsid w:val="00142A6F"/>
    <w:rsid w:val="001649FB"/>
    <w:rsid w:val="001E3574"/>
    <w:rsid w:val="00245049"/>
    <w:rsid w:val="00291D7C"/>
    <w:rsid w:val="002A2FE7"/>
    <w:rsid w:val="002D5FB6"/>
    <w:rsid w:val="00330056"/>
    <w:rsid w:val="00392741"/>
    <w:rsid w:val="003E4579"/>
    <w:rsid w:val="0044321E"/>
    <w:rsid w:val="0047144A"/>
    <w:rsid w:val="00482DE6"/>
    <w:rsid w:val="0052224A"/>
    <w:rsid w:val="0053493E"/>
    <w:rsid w:val="00545569"/>
    <w:rsid w:val="005731DF"/>
    <w:rsid w:val="005C73B9"/>
    <w:rsid w:val="00630C68"/>
    <w:rsid w:val="006F4747"/>
    <w:rsid w:val="00703CE8"/>
    <w:rsid w:val="00765C3D"/>
    <w:rsid w:val="0079423B"/>
    <w:rsid w:val="007D4412"/>
    <w:rsid w:val="008839D7"/>
    <w:rsid w:val="008B4DDA"/>
    <w:rsid w:val="008B50BD"/>
    <w:rsid w:val="008C53A3"/>
    <w:rsid w:val="008C6527"/>
    <w:rsid w:val="009310D9"/>
    <w:rsid w:val="00956418"/>
    <w:rsid w:val="009C72EA"/>
    <w:rsid w:val="00B2317E"/>
    <w:rsid w:val="00B41559"/>
    <w:rsid w:val="00B72C3F"/>
    <w:rsid w:val="00B85203"/>
    <w:rsid w:val="00C518F0"/>
    <w:rsid w:val="00C5370A"/>
    <w:rsid w:val="00C63AD2"/>
    <w:rsid w:val="00CC098F"/>
    <w:rsid w:val="00CF2540"/>
    <w:rsid w:val="00D0009B"/>
    <w:rsid w:val="00D562C5"/>
    <w:rsid w:val="00D672A4"/>
    <w:rsid w:val="00DF6A65"/>
    <w:rsid w:val="00E55EB4"/>
    <w:rsid w:val="00E8002B"/>
    <w:rsid w:val="00F90EA5"/>
    <w:rsid w:val="00FC4CB6"/>
    <w:rsid w:val="00FF454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5E53FEC6"/>
  <w15:chartTrackingRefBased/>
  <w15:docId w15:val="{2E2682C7-D1F1-194B-B941-DE3C7BEBF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90EA5"/>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3574"/>
    <w:pPr>
      <w:ind w:left="720"/>
      <w:contextualSpacing/>
    </w:pPr>
    <w:rPr>
      <w:rFonts w:asciiTheme="minorHAnsi" w:eastAsiaTheme="minorHAnsi" w:hAnsiTheme="minorHAnsi" w:cstheme="minorBidi"/>
      <w:kern w:val="2"/>
      <w:lang w:eastAsia="en-US"/>
      <w14:ligatures w14:val="standardContextual"/>
    </w:rPr>
  </w:style>
  <w:style w:type="character" w:styleId="a4">
    <w:name w:val="Hyperlink"/>
    <w:basedOn w:val="a0"/>
    <w:uiPriority w:val="99"/>
    <w:unhideWhenUsed/>
    <w:rsid w:val="00F90EA5"/>
    <w:rPr>
      <w:color w:val="0563C1" w:themeColor="hyperlink"/>
      <w:u w:val="single"/>
    </w:rPr>
  </w:style>
  <w:style w:type="character" w:styleId="a5">
    <w:name w:val="Unresolved Mention"/>
    <w:basedOn w:val="a0"/>
    <w:uiPriority w:val="99"/>
    <w:semiHidden/>
    <w:unhideWhenUsed/>
    <w:rsid w:val="00F90EA5"/>
    <w:rPr>
      <w:color w:val="605E5C"/>
      <w:shd w:val="clear" w:color="auto" w:fill="E1DFDD"/>
    </w:rPr>
  </w:style>
  <w:style w:type="character" w:styleId="a6">
    <w:name w:val="FollowedHyperlink"/>
    <w:basedOn w:val="a0"/>
    <w:uiPriority w:val="99"/>
    <w:semiHidden/>
    <w:unhideWhenUsed/>
    <w:rsid w:val="00D562C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092078">
      <w:bodyDiv w:val="1"/>
      <w:marLeft w:val="0"/>
      <w:marRight w:val="0"/>
      <w:marTop w:val="0"/>
      <w:marBottom w:val="0"/>
      <w:divBdr>
        <w:top w:val="none" w:sz="0" w:space="0" w:color="auto"/>
        <w:left w:val="none" w:sz="0" w:space="0" w:color="auto"/>
        <w:bottom w:val="none" w:sz="0" w:space="0" w:color="auto"/>
        <w:right w:val="none" w:sz="0" w:space="0" w:color="auto"/>
      </w:divBdr>
    </w:div>
    <w:div w:id="2097168421">
      <w:bodyDiv w:val="1"/>
      <w:marLeft w:val="0"/>
      <w:marRight w:val="0"/>
      <w:marTop w:val="0"/>
      <w:marBottom w:val="0"/>
      <w:divBdr>
        <w:top w:val="none" w:sz="0" w:space="0" w:color="auto"/>
        <w:left w:val="none" w:sz="0" w:space="0" w:color="auto"/>
        <w:bottom w:val="none" w:sz="0" w:space="0" w:color="auto"/>
        <w:right w:val="none" w:sz="0" w:space="0" w:color="auto"/>
      </w:divBdr>
      <w:divsChild>
        <w:div w:id="1507477797">
          <w:marLeft w:val="0"/>
          <w:marRight w:val="0"/>
          <w:marTop w:val="0"/>
          <w:marBottom w:val="0"/>
          <w:divBdr>
            <w:top w:val="none" w:sz="0" w:space="0" w:color="auto"/>
            <w:left w:val="none" w:sz="0" w:space="0" w:color="auto"/>
            <w:bottom w:val="none" w:sz="0" w:space="0" w:color="auto"/>
            <w:right w:val="none" w:sz="0" w:space="0" w:color="auto"/>
          </w:divBdr>
        </w:div>
        <w:div w:id="146551941">
          <w:marLeft w:val="0"/>
          <w:marRight w:val="0"/>
          <w:marTop w:val="0"/>
          <w:marBottom w:val="0"/>
          <w:divBdr>
            <w:top w:val="none" w:sz="0" w:space="0" w:color="auto"/>
            <w:left w:val="none" w:sz="0" w:space="0" w:color="auto"/>
            <w:bottom w:val="none" w:sz="0" w:space="0" w:color="auto"/>
            <w:right w:val="none" w:sz="0" w:space="0" w:color="auto"/>
          </w:divBdr>
          <w:divsChild>
            <w:div w:id="198394571">
              <w:marLeft w:val="0"/>
              <w:marRight w:val="0"/>
              <w:marTop w:val="0"/>
              <w:marBottom w:val="0"/>
              <w:divBdr>
                <w:top w:val="none" w:sz="0" w:space="0" w:color="auto"/>
                <w:left w:val="none" w:sz="0" w:space="0" w:color="auto"/>
                <w:bottom w:val="none" w:sz="0" w:space="0" w:color="auto"/>
                <w:right w:val="none" w:sz="0" w:space="0" w:color="auto"/>
              </w:divBdr>
              <w:divsChild>
                <w:div w:id="781345372">
                  <w:marLeft w:val="0"/>
                  <w:marRight w:val="0"/>
                  <w:marTop w:val="0"/>
                  <w:marBottom w:val="0"/>
                  <w:divBdr>
                    <w:top w:val="none" w:sz="0" w:space="0" w:color="auto"/>
                    <w:left w:val="none" w:sz="0" w:space="0" w:color="auto"/>
                    <w:bottom w:val="none" w:sz="0" w:space="0" w:color="auto"/>
                    <w:right w:val="none" w:sz="0" w:space="0" w:color="auto"/>
                  </w:divBdr>
                  <w:divsChild>
                    <w:div w:id="95368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ssaho.2025.102114" TargetMode="External"/><Relationship Id="rId3" Type="http://schemas.openxmlformats.org/officeDocument/2006/relationships/settings" Target="settings.xml"/><Relationship Id="rId7" Type="http://schemas.openxmlformats.org/officeDocument/2006/relationships/hyperlink" Target="https://www.gov.uk/government/publications/ai-skills-for-life-and-work-rapid-evidence-review/ai-skills-for-life-and-work-rapid-evidence-review"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51853/jorids/15485" TargetMode="External"/><Relationship Id="rId11" Type="http://schemas.openxmlformats.org/officeDocument/2006/relationships/fontTable" Target="fontTable.xml"/><Relationship Id="rId5" Type="http://schemas.openxmlformats.org/officeDocument/2006/relationships/hyperlink" Target="https://doi.org/10.12973/ejels.5.4.205" TargetMode="External"/><Relationship Id="rId10" Type="http://schemas.openxmlformats.org/officeDocument/2006/relationships/hyperlink" Target="https://doi.org/10.1016/j.caeai.2024.100348" TargetMode="External"/><Relationship Id="rId4" Type="http://schemas.openxmlformats.org/officeDocument/2006/relationships/webSettings" Target="webSettings.xml"/><Relationship Id="rId9" Type="http://schemas.openxmlformats.org/officeDocument/2006/relationships/hyperlink" Target="https://www.ifesukraine.org/wp-content/uploads/2024/09/ifes-artificial-intelligence-eng-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110</TotalTime>
  <Pages>2</Pages>
  <Words>1245</Words>
  <Characters>7097</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Лапшина</dc:creator>
  <cp:keywords/>
  <dc:description/>
  <cp:lastModifiedBy>Ольга Лапшина</cp:lastModifiedBy>
  <cp:revision>39</cp:revision>
  <dcterms:created xsi:type="dcterms:W3CDTF">2024-04-15T16:08:00Z</dcterms:created>
  <dcterms:modified xsi:type="dcterms:W3CDTF">2026-05-10T13:21:00Z</dcterms:modified>
</cp:coreProperties>
</file>