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006A" w:rsidRPr="002A7C60" w:rsidRDefault="0059006A" w:rsidP="0059006A">
      <w:pPr>
        <w:spacing w:after="0" w:line="312" w:lineRule="auto"/>
        <w:rPr>
          <w:rFonts w:ascii="Times New Roman" w:hAnsi="Times New Roman" w:cs="Times New Roman"/>
          <w:b/>
          <w:caps/>
          <w:sz w:val="24"/>
          <w:szCs w:val="20"/>
          <w:lang w:val="uk-UA"/>
        </w:rPr>
      </w:pPr>
      <w:r w:rsidRPr="002A7C60">
        <w:rPr>
          <w:rFonts w:ascii="Times New Roman" w:hAnsi="Times New Roman" w:cs="Times New Roman"/>
          <w:b/>
          <w:caps/>
          <w:sz w:val="24"/>
          <w:szCs w:val="20"/>
          <w:lang w:val="uk-UA"/>
        </w:rPr>
        <w:t xml:space="preserve">УДК </w:t>
      </w:r>
      <w:r w:rsidR="004815EC">
        <w:rPr>
          <w:rFonts w:ascii="Times New Roman" w:hAnsi="Times New Roman" w:cs="Times New Roman"/>
          <w:b/>
          <w:caps/>
          <w:sz w:val="24"/>
          <w:szCs w:val="20"/>
          <w:lang w:val="uk-UA"/>
        </w:rPr>
        <w:t>338</w:t>
      </w:r>
    </w:p>
    <w:p w:rsidR="0059006A" w:rsidRPr="00F73BE7" w:rsidRDefault="00B17F8D" w:rsidP="0059006A">
      <w:pPr>
        <w:spacing w:after="0" w:line="312" w:lineRule="auto"/>
        <w:ind w:firstLine="567"/>
        <w:jc w:val="right"/>
        <w:rPr>
          <w:rFonts w:ascii="Times New Roman" w:hAnsi="Times New Roman" w:cs="Times New Roman"/>
          <w:b/>
          <w:caps/>
          <w:sz w:val="20"/>
          <w:szCs w:val="20"/>
          <w:lang w:val="uk-UA"/>
        </w:rPr>
      </w:pPr>
      <w:r w:rsidRPr="00F73BE7">
        <w:rPr>
          <w:rFonts w:ascii="Times New Roman" w:hAnsi="Times New Roman" w:cs="Times New Roman"/>
          <w:b/>
          <w:caps/>
          <w:sz w:val="20"/>
          <w:szCs w:val="20"/>
          <w:lang w:val="uk-UA"/>
        </w:rPr>
        <w:t>Н. І. Гавловська</w:t>
      </w:r>
      <w:r>
        <w:rPr>
          <w:rFonts w:ascii="Times New Roman" w:hAnsi="Times New Roman" w:cs="Times New Roman"/>
          <w:b/>
          <w:caps/>
          <w:sz w:val="20"/>
          <w:szCs w:val="20"/>
          <w:lang w:val="uk-UA"/>
        </w:rPr>
        <w:t>,</w:t>
      </w:r>
      <w:r w:rsidRPr="00F73BE7">
        <w:rPr>
          <w:rFonts w:ascii="Times New Roman" w:hAnsi="Times New Roman" w:cs="Times New Roman"/>
          <w:b/>
          <w:caps/>
          <w:sz w:val="20"/>
          <w:szCs w:val="20"/>
          <w:lang w:val="uk-UA"/>
        </w:rPr>
        <w:t xml:space="preserve"> </w:t>
      </w:r>
      <w:r w:rsidR="00340171" w:rsidRPr="00F73BE7">
        <w:rPr>
          <w:rFonts w:ascii="Times New Roman" w:hAnsi="Times New Roman" w:cs="Times New Roman"/>
          <w:b/>
          <w:caps/>
          <w:sz w:val="20"/>
          <w:szCs w:val="20"/>
          <w:lang w:val="uk-UA"/>
        </w:rPr>
        <w:t>Є. М. Рудніченко</w:t>
      </w:r>
      <w:r w:rsidR="00E51A3F">
        <w:rPr>
          <w:rFonts w:ascii="Times New Roman" w:hAnsi="Times New Roman" w:cs="Times New Roman"/>
          <w:b/>
          <w:caps/>
          <w:sz w:val="20"/>
          <w:szCs w:val="20"/>
          <w:lang w:val="uk-UA"/>
        </w:rPr>
        <w:t>, М. М. РУДНІЧЕНКО</w:t>
      </w:r>
    </w:p>
    <w:p w:rsidR="0059006A" w:rsidRPr="00F73BE7" w:rsidRDefault="0059006A" w:rsidP="0059006A">
      <w:pPr>
        <w:spacing w:after="0" w:line="312" w:lineRule="auto"/>
        <w:ind w:firstLine="567"/>
        <w:jc w:val="right"/>
        <w:rPr>
          <w:rFonts w:ascii="Times New Roman" w:hAnsi="Times New Roman" w:cs="Times New Roman"/>
          <w:i/>
          <w:sz w:val="16"/>
          <w:szCs w:val="16"/>
          <w:lang w:val="uk-UA"/>
        </w:rPr>
      </w:pPr>
      <w:r w:rsidRPr="00F73BE7">
        <w:rPr>
          <w:rFonts w:ascii="Times New Roman" w:hAnsi="Times New Roman" w:cs="Times New Roman"/>
          <w:i/>
          <w:sz w:val="16"/>
          <w:szCs w:val="16"/>
          <w:lang w:val="uk-UA"/>
        </w:rPr>
        <w:t>Хмельницький національний університет</w:t>
      </w:r>
    </w:p>
    <w:p w:rsidR="0059006A" w:rsidRPr="000E3470" w:rsidRDefault="0059006A" w:rsidP="0059006A">
      <w:pPr>
        <w:spacing w:after="0" w:line="312" w:lineRule="auto"/>
        <w:ind w:firstLine="567"/>
        <w:jc w:val="center"/>
        <w:rPr>
          <w:rFonts w:ascii="Times New Roman" w:hAnsi="Times New Roman" w:cs="Times New Roman"/>
          <w:b/>
          <w:caps/>
          <w:sz w:val="20"/>
          <w:szCs w:val="20"/>
          <w:lang w:val="uk-UA"/>
        </w:rPr>
      </w:pPr>
    </w:p>
    <w:p w:rsidR="0059006A" w:rsidRPr="00614C51" w:rsidRDefault="007E06B1" w:rsidP="0059006A">
      <w:pPr>
        <w:spacing w:after="0" w:line="312" w:lineRule="auto"/>
        <w:jc w:val="center"/>
        <w:rPr>
          <w:rFonts w:ascii="Times New Roman" w:hAnsi="Times New Roman" w:cs="Times New Roman"/>
          <w:b/>
          <w:caps/>
          <w:sz w:val="24"/>
          <w:szCs w:val="20"/>
          <w:lang w:val="uk-UA"/>
        </w:rPr>
      </w:pPr>
      <w:r>
        <w:rPr>
          <w:rFonts w:ascii="Times New Roman" w:hAnsi="Times New Roman" w:cs="Times New Roman"/>
          <w:b/>
          <w:caps/>
          <w:sz w:val="24"/>
          <w:szCs w:val="20"/>
          <w:lang w:val="uk-UA"/>
        </w:rPr>
        <w:t xml:space="preserve">АНАЛІЗ ІСНУЮЧИХ ПІДХОДІВ ДО </w:t>
      </w:r>
      <w:r w:rsidRPr="007E06B1">
        <w:rPr>
          <w:rFonts w:ascii="Times New Roman" w:hAnsi="Times New Roman" w:cs="Times New Roman"/>
          <w:b/>
          <w:caps/>
          <w:sz w:val="24"/>
          <w:szCs w:val="20"/>
          <w:lang w:val="uk-UA"/>
        </w:rPr>
        <w:t>управління підприємств</w:t>
      </w:r>
      <w:r>
        <w:rPr>
          <w:rFonts w:ascii="Times New Roman" w:hAnsi="Times New Roman" w:cs="Times New Roman"/>
          <w:b/>
          <w:caps/>
          <w:sz w:val="24"/>
          <w:szCs w:val="20"/>
          <w:lang w:val="uk-UA"/>
        </w:rPr>
        <w:t>АМИ РОЗДРІБНОЇ ТОРГІВЛІ</w:t>
      </w:r>
    </w:p>
    <w:p w:rsidR="00606B2F" w:rsidRPr="00A21971" w:rsidRDefault="004279F6" w:rsidP="00FD3C2F">
      <w:pPr>
        <w:spacing w:after="0" w:line="312" w:lineRule="auto"/>
        <w:ind w:firstLine="567"/>
        <w:jc w:val="both"/>
        <w:rPr>
          <w:rFonts w:ascii="Times New Roman" w:hAnsi="Times New Roman" w:cs="Times New Roman"/>
          <w:i/>
          <w:sz w:val="18"/>
          <w:szCs w:val="18"/>
          <w:lang w:val="uk-UA"/>
        </w:rPr>
      </w:pPr>
      <w:r w:rsidRPr="00A21971">
        <w:rPr>
          <w:rFonts w:ascii="Times New Roman" w:hAnsi="Times New Roman" w:cs="Times New Roman"/>
          <w:i/>
          <w:sz w:val="18"/>
          <w:szCs w:val="18"/>
          <w:lang w:val="uk-UA"/>
        </w:rPr>
        <w:t xml:space="preserve">У статті </w:t>
      </w:r>
      <w:r w:rsidR="003E6A6E" w:rsidRPr="00A21971">
        <w:rPr>
          <w:rFonts w:ascii="Times New Roman" w:hAnsi="Times New Roman" w:cs="Times New Roman"/>
          <w:i/>
          <w:sz w:val="18"/>
          <w:szCs w:val="18"/>
          <w:lang w:val="uk-UA"/>
        </w:rPr>
        <w:t>досліджено</w:t>
      </w:r>
      <w:r w:rsidR="003E6A6E" w:rsidRPr="00A21971">
        <w:rPr>
          <w:rFonts w:ascii="Times New Roman" w:eastAsia="Times New Roman" w:hAnsi="Times New Roman" w:cs="Times New Roman"/>
          <w:sz w:val="18"/>
          <w:szCs w:val="18"/>
          <w:lang w:val="uk-UA" w:eastAsia="ko-KR"/>
        </w:rPr>
        <w:t xml:space="preserve"> </w:t>
      </w:r>
      <w:r w:rsidR="00A21971" w:rsidRPr="00A21971">
        <w:rPr>
          <w:rFonts w:ascii="Times New Roman" w:eastAsia="Times New Roman" w:hAnsi="Times New Roman" w:cs="Times New Roman"/>
          <w:i/>
          <w:sz w:val="18"/>
          <w:szCs w:val="18"/>
          <w:lang w:val="uk-UA" w:eastAsia="ko-KR"/>
        </w:rPr>
        <w:t>наявні підходи до управління вітчизняними підприємствами і підприємствами роздрібної торгівлі зокрема.</w:t>
      </w:r>
      <w:r w:rsidR="003E6A6E" w:rsidRPr="00A21971">
        <w:rPr>
          <w:rFonts w:ascii="Times New Roman" w:eastAsia="Times New Roman" w:hAnsi="Times New Roman" w:cs="Times New Roman"/>
          <w:i/>
          <w:sz w:val="18"/>
          <w:szCs w:val="18"/>
          <w:lang w:val="uk-UA" w:eastAsia="ko-KR"/>
        </w:rPr>
        <w:t xml:space="preserve"> Наведено </w:t>
      </w:r>
      <w:r w:rsidR="00A21971" w:rsidRPr="00A21971">
        <w:rPr>
          <w:rFonts w:ascii="Times New Roman" w:hAnsi="Times New Roman" w:cs="Times New Roman"/>
          <w:i/>
          <w:sz w:val="18"/>
          <w:szCs w:val="18"/>
          <w:lang w:val="uk-UA"/>
        </w:rPr>
        <w:t>динаміку розвитку та функціонування підприємств роздрібної торгівлі.</w:t>
      </w:r>
      <w:r w:rsidR="00140B1D" w:rsidRPr="00A21971">
        <w:rPr>
          <w:rFonts w:ascii="Times New Roman" w:hAnsi="Times New Roman" w:cs="Times New Roman"/>
          <w:i/>
          <w:sz w:val="18"/>
          <w:szCs w:val="18"/>
          <w:lang w:val="uk-UA"/>
        </w:rPr>
        <w:t xml:space="preserve"> </w:t>
      </w:r>
      <w:r w:rsidR="00A21971" w:rsidRPr="00A21971">
        <w:rPr>
          <w:rFonts w:ascii="Times New Roman" w:hAnsi="Times New Roman" w:cs="Times New Roman"/>
          <w:i/>
          <w:sz w:val="18"/>
          <w:szCs w:val="18"/>
          <w:lang w:val="uk-UA"/>
        </w:rPr>
        <w:t xml:space="preserve">Проаналізовано регіональну структуру обороту у 2017 році, та зроблено відповідні висновки. Детально охарактеризовано основні підходи до управління підприємствами роздрібної торгівлі з визначенням їх переваг та недоліків. Запропоновано використання </w:t>
      </w:r>
      <w:proofErr w:type="spellStart"/>
      <w:r w:rsidR="00A21971" w:rsidRPr="00A21971">
        <w:rPr>
          <w:rFonts w:ascii="Times New Roman" w:hAnsi="Times New Roman" w:cs="Times New Roman"/>
          <w:i/>
          <w:sz w:val="18"/>
          <w:szCs w:val="18"/>
          <w:lang w:val="uk-UA"/>
        </w:rPr>
        <w:t>процесного</w:t>
      </w:r>
      <w:proofErr w:type="spellEnd"/>
      <w:r w:rsidR="00A21971" w:rsidRPr="00A21971">
        <w:rPr>
          <w:rFonts w:ascii="Times New Roman" w:hAnsi="Times New Roman" w:cs="Times New Roman"/>
          <w:i/>
          <w:sz w:val="18"/>
          <w:szCs w:val="18"/>
          <w:lang w:val="uk-UA"/>
        </w:rPr>
        <w:t xml:space="preserve"> підходу для управління підприємствами роздрібної торгівлі з метою удосконалення їх загальної системи управління та забезпечення ефективного функціонування їх системи економічної безпеки.</w:t>
      </w:r>
      <w:r w:rsidR="00A21971">
        <w:rPr>
          <w:rFonts w:ascii="Times New Roman" w:hAnsi="Times New Roman" w:cs="Times New Roman"/>
          <w:i/>
          <w:sz w:val="18"/>
          <w:szCs w:val="18"/>
          <w:lang w:val="uk-UA"/>
        </w:rPr>
        <w:t xml:space="preserve"> Визначено, що д</w:t>
      </w:r>
      <w:r w:rsidR="00A21971" w:rsidRPr="00A21971">
        <w:rPr>
          <w:rFonts w:ascii="Times New Roman" w:hAnsi="Times New Roman" w:cs="Times New Roman"/>
          <w:i/>
          <w:sz w:val="18"/>
          <w:szCs w:val="18"/>
          <w:lang w:val="uk-UA"/>
        </w:rPr>
        <w:t xml:space="preserve">ля вітчизняного ринку з доволі обмеженою платоспроможністю покупців, саме </w:t>
      </w:r>
      <w:proofErr w:type="spellStart"/>
      <w:r w:rsidR="00A21971" w:rsidRPr="00A21971">
        <w:rPr>
          <w:rFonts w:ascii="Times New Roman" w:hAnsi="Times New Roman" w:cs="Times New Roman"/>
          <w:i/>
          <w:sz w:val="18"/>
          <w:szCs w:val="18"/>
          <w:lang w:val="uk-UA"/>
        </w:rPr>
        <w:t>процесний</w:t>
      </w:r>
      <w:proofErr w:type="spellEnd"/>
      <w:r w:rsidR="00A21971" w:rsidRPr="00A21971">
        <w:rPr>
          <w:rFonts w:ascii="Times New Roman" w:hAnsi="Times New Roman" w:cs="Times New Roman"/>
          <w:i/>
          <w:sz w:val="18"/>
          <w:szCs w:val="18"/>
          <w:lang w:val="uk-UA"/>
        </w:rPr>
        <w:t xml:space="preserve"> підхід є джерелом пошуку необхідних резервів максимізації комерційної маржі</w:t>
      </w:r>
      <w:r w:rsidR="00A21971">
        <w:rPr>
          <w:rFonts w:ascii="Times New Roman" w:hAnsi="Times New Roman" w:cs="Times New Roman"/>
          <w:i/>
          <w:sz w:val="18"/>
          <w:szCs w:val="18"/>
          <w:lang w:val="uk-UA"/>
        </w:rPr>
        <w:t xml:space="preserve"> за рахунок удосконалення загальної системи управління.</w:t>
      </w:r>
    </w:p>
    <w:p w:rsidR="000E3470" w:rsidRPr="00D73589" w:rsidRDefault="00606B2F" w:rsidP="00FD3C2F">
      <w:pPr>
        <w:spacing w:after="0" w:line="312" w:lineRule="auto"/>
        <w:ind w:firstLine="567"/>
        <w:jc w:val="both"/>
        <w:rPr>
          <w:rFonts w:ascii="Times New Roman" w:hAnsi="Times New Roman" w:cs="Times New Roman"/>
          <w:i/>
          <w:sz w:val="18"/>
          <w:szCs w:val="18"/>
          <w:lang w:val="uk-UA"/>
        </w:rPr>
      </w:pPr>
      <w:r w:rsidRPr="00D73589">
        <w:rPr>
          <w:rFonts w:ascii="Times New Roman" w:hAnsi="Times New Roman" w:cs="Times New Roman"/>
          <w:i/>
          <w:sz w:val="18"/>
          <w:szCs w:val="18"/>
          <w:lang w:val="uk-UA"/>
        </w:rPr>
        <w:t xml:space="preserve">Ключові слова: управління, </w:t>
      </w:r>
      <w:r w:rsidR="00A21971" w:rsidRPr="00D73589">
        <w:rPr>
          <w:rFonts w:ascii="Times New Roman" w:hAnsi="Times New Roman" w:cs="Times New Roman"/>
          <w:i/>
          <w:sz w:val="18"/>
          <w:szCs w:val="18"/>
          <w:lang w:val="uk-UA"/>
        </w:rPr>
        <w:t>підприємства роздрібної торгівлі</w:t>
      </w:r>
      <w:r w:rsidRPr="00D73589">
        <w:rPr>
          <w:rFonts w:ascii="Times New Roman" w:hAnsi="Times New Roman" w:cs="Times New Roman"/>
          <w:i/>
          <w:sz w:val="18"/>
          <w:szCs w:val="18"/>
          <w:lang w:val="uk-UA"/>
        </w:rPr>
        <w:t xml:space="preserve">, </w:t>
      </w:r>
      <w:r w:rsidR="00A21971" w:rsidRPr="00D73589">
        <w:rPr>
          <w:rFonts w:ascii="Times New Roman" w:hAnsi="Times New Roman" w:cs="Times New Roman"/>
          <w:i/>
          <w:sz w:val="18"/>
          <w:szCs w:val="18"/>
          <w:lang w:val="uk-UA"/>
        </w:rPr>
        <w:t>процес ний підхід, комерційна маржа</w:t>
      </w:r>
    </w:p>
    <w:p w:rsidR="00A21971" w:rsidRDefault="00A21971" w:rsidP="00340171">
      <w:pPr>
        <w:widowControl w:val="0"/>
        <w:spacing w:after="0" w:line="312" w:lineRule="auto"/>
        <w:ind w:firstLine="709"/>
        <w:jc w:val="right"/>
        <w:rPr>
          <w:rFonts w:ascii="Times New Roman" w:eastAsia="Times New Roman" w:hAnsi="Times New Roman" w:cs="Times New Roman"/>
          <w:b/>
          <w:caps/>
          <w:sz w:val="20"/>
          <w:szCs w:val="20"/>
          <w:lang w:val="uk-UA" w:eastAsia="ko-KR"/>
        </w:rPr>
      </w:pPr>
    </w:p>
    <w:p w:rsidR="00340171" w:rsidRPr="00E51A3F" w:rsidRDefault="0059006A" w:rsidP="00340171">
      <w:pPr>
        <w:widowControl w:val="0"/>
        <w:spacing w:after="0" w:line="312" w:lineRule="auto"/>
        <w:ind w:firstLine="709"/>
        <w:jc w:val="right"/>
        <w:rPr>
          <w:rFonts w:ascii="Times New Roman" w:eastAsia="Times New Roman" w:hAnsi="Times New Roman" w:cs="Times New Roman"/>
          <w:b/>
          <w:caps/>
          <w:sz w:val="20"/>
          <w:szCs w:val="20"/>
          <w:lang w:val="uk-UA" w:eastAsia="ko-KR"/>
        </w:rPr>
      </w:pPr>
      <w:proofErr w:type="gramStart"/>
      <w:r w:rsidRPr="0017476D">
        <w:rPr>
          <w:rFonts w:ascii="Times New Roman" w:eastAsia="Times New Roman" w:hAnsi="Times New Roman" w:cs="Times New Roman"/>
          <w:b/>
          <w:caps/>
          <w:sz w:val="20"/>
          <w:szCs w:val="20"/>
          <w:lang w:val="en" w:eastAsia="ko-KR"/>
        </w:rPr>
        <w:t>N</w:t>
      </w:r>
      <w:r w:rsidRPr="0017476D">
        <w:rPr>
          <w:rFonts w:ascii="Times New Roman" w:eastAsia="Times New Roman" w:hAnsi="Times New Roman" w:cs="Times New Roman"/>
          <w:b/>
          <w:caps/>
          <w:sz w:val="20"/>
          <w:szCs w:val="20"/>
          <w:lang w:val="uk-UA" w:eastAsia="ko-KR"/>
        </w:rPr>
        <w:t xml:space="preserve">. </w:t>
      </w:r>
      <w:r w:rsidRPr="0017476D">
        <w:rPr>
          <w:rFonts w:ascii="Times New Roman" w:eastAsia="Times New Roman" w:hAnsi="Times New Roman" w:cs="Times New Roman"/>
          <w:b/>
          <w:caps/>
          <w:sz w:val="20"/>
          <w:szCs w:val="20"/>
          <w:lang w:val="en" w:eastAsia="ko-KR"/>
        </w:rPr>
        <w:t>I</w:t>
      </w:r>
      <w:r w:rsidRPr="0017476D">
        <w:rPr>
          <w:rFonts w:ascii="Times New Roman" w:eastAsia="Times New Roman" w:hAnsi="Times New Roman" w:cs="Times New Roman"/>
          <w:b/>
          <w:caps/>
          <w:sz w:val="20"/>
          <w:szCs w:val="20"/>
          <w:lang w:val="uk-UA" w:eastAsia="ko-KR"/>
        </w:rPr>
        <w:t xml:space="preserve">. </w:t>
      </w:r>
      <w:r w:rsidRPr="00D73589">
        <w:rPr>
          <w:rFonts w:ascii="Times New Roman" w:eastAsia="Times New Roman" w:hAnsi="Times New Roman" w:cs="Times New Roman"/>
          <w:b/>
          <w:caps/>
          <w:sz w:val="20"/>
          <w:szCs w:val="20"/>
          <w:lang w:val="en" w:eastAsia="ko-KR"/>
        </w:rPr>
        <w:t>Havlovska</w:t>
      </w:r>
      <w:r w:rsidR="005A6C73" w:rsidRPr="00D73589">
        <w:rPr>
          <w:rFonts w:ascii="Times New Roman" w:eastAsia="Times New Roman" w:hAnsi="Times New Roman" w:cs="Times New Roman"/>
          <w:b/>
          <w:caps/>
          <w:sz w:val="20"/>
          <w:szCs w:val="20"/>
          <w:lang w:val="uk-UA" w:eastAsia="ko-KR"/>
        </w:rPr>
        <w:t>,</w:t>
      </w:r>
      <w:r w:rsidRPr="00D73589">
        <w:rPr>
          <w:rFonts w:ascii="Times New Roman" w:eastAsia="Times New Roman" w:hAnsi="Times New Roman" w:cs="Times New Roman"/>
          <w:b/>
          <w:caps/>
          <w:sz w:val="20"/>
          <w:szCs w:val="20"/>
          <w:lang w:val="uk-UA" w:eastAsia="ko-KR"/>
        </w:rPr>
        <w:t xml:space="preserve"> </w:t>
      </w:r>
      <w:r w:rsidR="00340171" w:rsidRPr="00D73589">
        <w:rPr>
          <w:rFonts w:ascii="Times New Roman" w:eastAsia="Times New Roman" w:hAnsi="Times New Roman" w:cs="Times New Roman"/>
          <w:b/>
          <w:caps/>
          <w:sz w:val="20"/>
          <w:szCs w:val="20"/>
          <w:lang w:val="en" w:eastAsia="ko-KR"/>
        </w:rPr>
        <w:t>Ye</w:t>
      </w:r>
      <w:r w:rsidR="00340171" w:rsidRPr="00D73589">
        <w:rPr>
          <w:rFonts w:ascii="Times New Roman" w:eastAsia="Times New Roman" w:hAnsi="Times New Roman" w:cs="Times New Roman"/>
          <w:b/>
          <w:caps/>
          <w:sz w:val="20"/>
          <w:szCs w:val="20"/>
          <w:lang w:val="uk-UA" w:eastAsia="ko-KR"/>
        </w:rPr>
        <w:t>.</w:t>
      </w:r>
      <w:proofErr w:type="gramEnd"/>
      <w:r w:rsidR="00340171" w:rsidRPr="00D73589">
        <w:rPr>
          <w:rFonts w:ascii="Times New Roman" w:eastAsia="Times New Roman" w:hAnsi="Times New Roman" w:cs="Times New Roman"/>
          <w:b/>
          <w:caps/>
          <w:sz w:val="20"/>
          <w:szCs w:val="20"/>
          <w:lang w:val="uk-UA" w:eastAsia="ko-KR"/>
        </w:rPr>
        <w:t xml:space="preserve"> </w:t>
      </w:r>
      <w:r w:rsidR="00340171" w:rsidRPr="00D73589">
        <w:rPr>
          <w:rFonts w:ascii="Times New Roman" w:eastAsia="Times New Roman" w:hAnsi="Times New Roman" w:cs="Times New Roman"/>
          <w:b/>
          <w:caps/>
          <w:sz w:val="20"/>
          <w:szCs w:val="20"/>
          <w:lang w:val="en" w:eastAsia="ko-KR"/>
        </w:rPr>
        <w:t>M</w:t>
      </w:r>
      <w:r w:rsidR="00340171" w:rsidRPr="00D73589">
        <w:rPr>
          <w:rFonts w:ascii="Times New Roman" w:eastAsia="Times New Roman" w:hAnsi="Times New Roman" w:cs="Times New Roman"/>
          <w:b/>
          <w:caps/>
          <w:sz w:val="20"/>
          <w:szCs w:val="20"/>
          <w:lang w:val="uk-UA" w:eastAsia="ko-KR"/>
        </w:rPr>
        <w:t xml:space="preserve">. </w:t>
      </w:r>
      <w:r w:rsidR="00340171" w:rsidRPr="00D73589">
        <w:rPr>
          <w:rFonts w:ascii="Times New Roman" w:eastAsia="Times New Roman" w:hAnsi="Times New Roman" w:cs="Times New Roman"/>
          <w:b/>
          <w:caps/>
          <w:sz w:val="20"/>
          <w:szCs w:val="20"/>
          <w:lang w:val="en" w:eastAsia="ko-KR"/>
        </w:rPr>
        <w:t>Rudnichenko</w:t>
      </w:r>
      <w:r w:rsidR="00E51A3F">
        <w:rPr>
          <w:rFonts w:ascii="Times New Roman" w:eastAsia="Times New Roman" w:hAnsi="Times New Roman" w:cs="Times New Roman"/>
          <w:b/>
          <w:caps/>
          <w:sz w:val="20"/>
          <w:szCs w:val="20"/>
          <w:lang w:val="uk-UA" w:eastAsia="ko-KR"/>
        </w:rPr>
        <w:t>,</w:t>
      </w:r>
      <w:r w:rsidR="00E51A3F" w:rsidRPr="00E51A3F">
        <w:rPr>
          <w:rFonts w:ascii="Times New Roman" w:eastAsia="Times New Roman" w:hAnsi="Times New Roman" w:cs="Times New Roman"/>
          <w:b/>
          <w:caps/>
          <w:sz w:val="20"/>
          <w:szCs w:val="20"/>
          <w:lang w:val="en" w:eastAsia="ko-KR"/>
        </w:rPr>
        <w:t xml:space="preserve"> M</w:t>
      </w:r>
      <w:r w:rsidR="00E51A3F" w:rsidRPr="00E51A3F">
        <w:rPr>
          <w:rFonts w:ascii="Times New Roman" w:eastAsia="Times New Roman" w:hAnsi="Times New Roman" w:cs="Times New Roman"/>
          <w:b/>
          <w:caps/>
          <w:sz w:val="20"/>
          <w:szCs w:val="20"/>
          <w:lang w:val="uk-UA" w:eastAsia="ko-KR"/>
        </w:rPr>
        <w:t xml:space="preserve">. </w:t>
      </w:r>
      <w:r w:rsidR="00E51A3F">
        <w:rPr>
          <w:rFonts w:ascii="Times New Roman" w:eastAsia="Times New Roman" w:hAnsi="Times New Roman" w:cs="Times New Roman"/>
          <w:b/>
          <w:caps/>
          <w:sz w:val="20"/>
          <w:szCs w:val="20"/>
          <w:lang w:val="uk-UA" w:eastAsia="ko-KR"/>
        </w:rPr>
        <w:t xml:space="preserve">м. </w:t>
      </w:r>
      <w:r w:rsidR="00E51A3F" w:rsidRPr="00E51A3F">
        <w:rPr>
          <w:rFonts w:ascii="Times New Roman" w:eastAsia="Times New Roman" w:hAnsi="Times New Roman" w:cs="Times New Roman"/>
          <w:b/>
          <w:caps/>
          <w:sz w:val="20"/>
          <w:szCs w:val="20"/>
          <w:lang w:val="en" w:eastAsia="ko-KR"/>
        </w:rPr>
        <w:t>Rudnichenko</w:t>
      </w:r>
      <w:r w:rsidR="00E51A3F">
        <w:rPr>
          <w:rFonts w:ascii="Times New Roman" w:eastAsia="Times New Roman" w:hAnsi="Times New Roman" w:cs="Times New Roman"/>
          <w:b/>
          <w:caps/>
          <w:sz w:val="20"/>
          <w:szCs w:val="20"/>
          <w:lang w:val="uk-UA" w:eastAsia="ko-KR"/>
        </w:rPr>
        <w:t xml:space="preserve"> </w:t>
      </w:r>
    </w:p>
    <w:p w:rsidR="0059006A" w:rsidRPr="00D73589" w:rsidRDefault="0059006A" w:rsidP="00340171">
      <w:pPr>
        <w:widowControl w:val="0"/>
        <w:spacing w:after="0" w:line="312" w:lineRule="auto"/>
        <w:ind w:firstLine="709"/>
        <w:jc w:val="right"/>
        <w:rPr>
          <w:rFonts w:ascii="Times New Roman" w:hAnsi="Times New Roman" w:cs="Times New Roman"/>
          <w:i/>
          <w:sz w:val="16"/>
          <w:szCs w:val="16"/>
          <w:lang w:val="uk-UA"/>
        </w:rPr>
      </w:pPr>
      <w:proofErr w:type="spellStart"/>
      <w:r w:rsidRPr="00D73589">
        <w:rPr>
          <w:rFonts w:ascii="Times New Roman" w:hAnsi="Times New Roman" w:cs="Times New Roman"/>
          <w:i/>
          <w:sz w:val="16"/>
          <w:szCs w:val="16"/>
          <w:lang w:val="en-US"/>
        </w:rPr>
        <w:t>Khmelnytskyi</w:t>
      </w:r>
      <w:proofErr w:type="spellEnd"/>
      <w:r w:rsidRPr="00D73589">
        <w:rPr>
          <w:rFonts w:ascii="Times New Roman" w:hAnsi="Times New Roman" w:cs="Times New Roman"/>
          <w:i/>
          <w:sz w:val="16"/>
          <w:szCs w:val="16"/>
          <w:lang w:val="uk-UA"/>
        </w:rPr>
        <w:t xml:space="preserve"> </w:t>
      </w:r>
      <w:r w:rsidRPr="00D73589">
        <w:rPr>
          <w:rFonts w:ascii="Times New Roman" w:hAnsi="Times New Roman" w:cs="Times New Roman"/>
          <w:i/>
          <w:sz w:val="16"/>
          <w:szCs w:val="16"/>
          <w:lang w:val="en-US"/>
        </w:rPr>
        <w:t>National</w:t>
      </w:r>
      <w:r w:rsidRPr="00D73589">
        <w:rPr>
          <w:rFonts w:ascii="Times New Roman" w:hAnsi="Times New Roman" w:cs="Times New Roman"/>
          <w:i/>
          <w:sz w:val="16"/>
          <w:szCs w:val="16"/>
          <w:lang w:val="uk-UA"/>
        </w:rPr>
        <w:t xml:space="preserve"> </w:t>
      </w:r>
      <w:r w:rsidRPr="00D73589">
        <w:rPr>
          <w:rFonts w:ascii="Times New Roman" w:hAnsi="Times New Roman" w:cs="Times New Roman"/>
          <w:i/>
          <w:sz w:val="16"/>
          <w:szCs w:val="16"/>
          <w:lang w:val="en-US"/>
        </w:rPr>
        <w:t>University</w:t>
      </w:r>
    </w:p>
    <w:p w:rsidR="0017476D" w:rsidRPr="00D73589" w:rsidRDefault="00535F79" w:rsidP="0017476D">
      <w:pPr>
        <w:spacing w:after="0" w:line="312" w:lineRule="auto"/>
        <w:jc w:val="center"/>
        <w:rPr>
          <w:rFonts w:ascii="Times New Roman" w:hAnsi="Times New Roman" w:cs="Times New Roman"/>
          <w:b/>
          <w:caps/>
          <w:sz w:val="24"/>
          <w:szCs w:val="24"/>
          <w:lang w:val="uk-UA"/>
        </w:rPr>
      </w:pPr>
      <w:r w:rsidRPr="00D73589">
        <w:rPr>
          <w:rFonts w:ascii="Times New Roman" w:hAnsi="Times New Roman" w:cs="Times New Roman"/>
          <w:b/>
          <w:caps/>
          <w:sz w:val="24"/>
          <w:szCs w:val="24"/>
          <w:lang w:val="uk-UA"/>
        </w:rPr>
        <w:t>ANALYSIS OF EXISTING APPROACHES TO MANAGEMENT OF RETAIL TRADE ENTERPRISES</w:t>
      </w:r>
    </w:p>
    <w:p w:rsidR="00D73589" w:rsidRDefault="000B6D5C" w:rsidP="00D73589">
      <w:pPr>
        <w:spacing w:after="0" w:line="312" w:lineRule="auto"/>
        <w:ind w:firstLine="709"/>
        <w:jc w:val="both"/>
        <w:rPr>
          <w:rFonts w:ascii="Times New Roman" w:hAnsi="Times New Roman"/>
          <w:i/>
          <w:sz w:val="18"/>
          <w:szCs w:val="18"/>
          <w:lang w:val="en-US"/>
        </w:rPr>
      </w:pPr>
      <w:r w:rsidRPr="000B6D5C">
        <w:rPr>
          <w:rFonts w:ascii="Times New Roman" w:hAnsi="Times New Roman"/>
          <w:i/>
          <w:sz w:val="18"/>
          <w:szCs w:val="18"/>
          <w:lang w:val="en-US"/>
        </w:rPr>
        <w:t xml:space="preserve">The author of the article has investigated the existing approaches to the management of domestic and retail enterprises. The dynamics of development and functioning of retail trade enterprises has been presented. The regional structure of turnover in 2017 has been analyzed, and the relevant conclusions have been made. Kyiv has the largest share of the retail turnover. The largest increase in retail trade among the regions in 2017 compared to 2016 was observed in </w:t>
      </w:r>
      <w:proofErr w:type="spellStart"/>
      <w:r w:rsidRPr="000B6D5C">
        <w:rPr>
          <w:rFonts w:ascii="Times New Roman" w:hAnsi="Times New Roman"/>
          <w:i/>
          <w:sz w:val="18"/>
          <w:szCs w:val="18"/>
          <w:lang w:val="en-US"/>
        </w:rPr>
        <w:t>Zakarpattia</w:t>
      </w:r>
      <w:proofErr w:type="spellEnd"/>
      <w:r w:rsidRPr="000B6D5C">
        <w:rPr>
          <w:rFonts w:ascii="Times New Roman" w:hAnsi="Times New Roman"/>
          <w:i/>
          <w:sz w:val="18"/>
          <w:szCs w:val="18"/>
          <w:lang w:val="en-US"/>
        </w:rPr>
        <w:t xml:space="preserve"> (by 17.2%), Odessa (by 14.1%), </w:t>
      </w:r>
      <w:proofErr w:type="spellStart"/>
      <w:r w:rsidRPr="000B6D5C">
        <w:rPr>
          <w:rFonts w:ascii="Times New Roman" w:hAnsi="Times New Roman"/>
          <w:i/>
          <w:sz w:val="18"/>
          <w:szCs w:val="18"/>
          <w:lang w:val="en-US"/>
        </w:rPr>
        <w:t>Lviv</w:t>
      </w:r>
      <w:proofErr w:type="spellEnd"/>
      <w:r w:rsidRPr="000B6D5C">
        <w:rPr>
          <w:rFonts w:ascii="Times New Roman" w:hAnsi="Times New Roman"/>
          <w:i/>
          <w:sz w:val="18"/>
          <w:szCs w:val="18"/>
          <w:lang w:val="en-US"/>
        </w:rPr>
        <w:t xml:space="preserve"> (by 13.5%), </w:t>
      </w:r>
      <w:proofErr w:type="spellStart"/>
      <w:r w:rsidRPr="000B6D5C">
        <w:rPr>
          <w:rFonts w:ascii="Times New Roman" w:hAnsi="Times New Roman"/>
          <w:i/>
          <w:sz w:val="18"/>
          <w:szCs w:val="18"/>
          <w:lang w:val="en-US"/>
        </w:rPr>
        <w:t>Cherkasy</w:t>
      </w:r>
      <w:proofErr w:type="spellEnd"/>
      <w:r w:rsidRPr="000B6D5C">
        <w:rPr>
          <w:rFonts w:ascii="Times New Roman" w:hAnsi="Times New Roman"/>
          <w:i/>
          <w:sz w:val="18"/>
          <w:szCs w:val="18"/>
          <w:lang w:val="en-US"/>
        </w:rPr>
        <w:t xml:space="preserve"> (by 12.3%), Kyiv (by 11.7%) and </w:t>
      </w:r>
      <w:proofErr w:type="spellStart"/>
      <w:r w:rsidRPr="000B6D5C">
        <w:rPr>
          <w:rFonts w:ascii="Times New Roman" w:hAnsi="Times New Roman"/>
          <w:i/>
          <w:sz w:val="18"/>
          <w:szCs w:val="18"/>
          <w:lang w:val="en-US"/>
        </w:rPr>
        <w:t>Vinnytsa</w:t>
      </w:r>
      <w:proofErr w:type="spellEnd"/>
      <w:r w:rsidRPr="000B6D5C">
        <w:rPr>
          <w:rFonts w:ascii="Times New Roman" w:hAnsi="Times New Roman"/>
          <w:i/>
          <w:sz w:val="18"/>
          <w:szCs w:val="18"/>
          <w:lang w:val="en-US"/>
        </w:rPr>
        <w:t xml:space="preserve"> (by 11</w:t>
      </w:r>
      <w:proofErr w:type="gramStart"/>
      <w:r w:rsidRPr="000B6D5C">
        <w:rPr>
          <w:rFonts w:ascii="Times New Roman" w:hAnsi="Times New Roman"/>
          <w:i/>
          <w:sz w:val="18"/>
          <w:szCs w:val="18"/>
          <w:lang w:val="en-US"/>
        </w:rPr>
        <w:t>,0</w:t>
      </w:r>
      <w:proofErr w:type="gramEnd"/>
      <w:r w:rsidRPr="000B6D5C">
        <w:rPr>
          <w:rFonts w:ascii="Times New Roman" w:hAnsi="Times New Roman"/>
          <w:i/>
          <w:sz w:val="18"/>
          <w:szCs w:val="18"/>
          <w:lang w:val="en-US"/>
        </w:rPr>
        <w:t>%) regions which historically are characterized by a high level of entrepreneurial activity among different sections of the population. The main approaches to retail businesses managing with their advantages and disadvantages have been described in detail. The use of a process approach for retail companies managing with the aim of improving of their overall management system and ensuring of the effective functioning of their economic security system has been proposed. The main advantages: focusing on each process contributes to better satisfaction of consumers of retail business; the measure of quality and value of products is the satisfaction of consumers of retail business; each employee of the retail company is tied to the end result (consumer satisfaction) and is responsible for the quality of service; process management allows you to create better bases for controlling of resources and time of work execution; attention to the dynamic nature of the development of retail enterprises; implementation of the economic security postulates of the respective enterprises with the specification of the corresponding measures within the existing processes. It was determined that for the domestic market with a rather limited solvency of buyers, the process approach is the source for finding of the necessary reserves for maximizing the commercial margin by improving the overall management system. Key words: management, retail trade enterprises, process approach, commercial margin</w:t>
      </w:r>
    </w:p>
    <w:p w:rsidR="000B6D5C" w:rsidRPr="000B6D5C" w:rsidRDefault="000B6D5C" w:rsidP="00D73589">
      <w:pPr>
        <w:spacing w:after="0" w:line="312" w:lineRule="auto"/>
        <w:ind w:firstLine="709"/>
        <w:jc w:val="both"/>
        <w:rPr>
          <w:rFonts w:ascii="Times New Roman" w:hAnsi="Times New Roman" w:cs="Times New Roman"/>
          <w:i/>
          <w:sz w:val="18"/>
          <w:szCs w:val="18"/>
          <w:lang w:val="en-US"/>
        </w:rPr>
      </w:pPr>
    </w:p>
    <w:p w:rsidR="00340171" w:rsidRPr="00535F79" w:rsidRDefault="00D6142A" w:rsidP="00D73589">
      <w:pPr>
        <w:spacing w:after="0" w:line="312" w:lineRule="auto"/>
        <w:ind w:firstLine="709"/>
        <w:jc w:val="both"/>
        <w:rPr>
          <w:rFonts w:ascii="Times New Roman" w:eastAsia="Calibri" w:hAnsi="Times New Roman" w:cs="Times New Roman"/>
          <w:b/>
          <w:sz w:val="20"/>
          <w:szCs w:val="20"/>
          <w:lang w:val="uk-UA"/>
        </w:rPr>
      </w:pPr>
      <w:r w:rsidRPr="00535F79">
        <w:rPr>
          <w:rFonts w:ascii="Times New Roman" w:eastAsia="Calibri" w:hAnsi="Times New Roman" w:cs="Times New Roman"/>
          <w:b/>
          <w:sz w:val="20"/>
          <w:szCs w:val="20"/>
          <w:lang w:val="uk-UA"/>
        </w:rPr>
        <w:t>Постановка проблеми.</w:t>
      </w:r>
      <w:r w:rsidR="00715F9C" w:rsidRPr="00535F79">
        <w:rPr>
          <w:rFonts w:ascii="Times New Roman" w:eastAsia="Calibri" w:hAnsi="Times New Roman" w:cs="Times New Roman"/>
          <w:b/>
          <w:sz w:val="20"/>
          <w:szCs w:val="20"/>
          <w:lang w:val="uk-UA"/>
        </w:rPr>
        <w:t xml:space="preserve"> </w:t>
      </w:r>
      <w:r w:rsidR="00535F79">
        <w:rPr>
          <w:rFonts w:ascii="Times New Roman" w:eastAsia="Calibri" w:hAnsi="Times New Roman" w:cs="Times New Roman"/>
          <w:sz w:val="20"/>
          <w:szCs w:val="20"/>
          <w:lang w:val="uk-UA"/>
        </w:rPr>
        <w:t xml:space="preserve">Трансформації </w:t>
      </w:r>
      <w:r w:rsidR="000B41AA">
        <w:rPr>
          <w:rFonts w:ascii="Times New Roman" w:eastAsia="Calibri" w:hAnsi="Times New Roman" w:cs="Times New Roman"/>
          <w:sz w:val="20"/>
          <w:szCs w:val="20"/>
          <w:lang w:val="uk-UA"/>
        </w:rPr>
        <w:t xml:space="preserve">у вітчизняному бізнес-середовищі формують нові тренди розвитку окремих суб’єктів господарювання, оскільки умови ведення бізнесу стають більш жорсткими та спостерігається посилення боротьби за платоспроможного покупця. Для підприємств роздрібної торгівлі такі тенденції є актуальними і формують потребу в удосконаленні всіх елементів бізнесу, починаючи від системи управління і закінчуючи використанням нестандартних методів конкурентної боротьби. </w:t>
      </w:r>
      <w:r w:rsidR="006740C5">
        <w:rPr>
          <w:rFonts w:ascii="Times New Roman" w:eastAsia="Calibri" w:hAnsi="Times New Roman" w:cs="Times New Roman"/>
          <w:sz w:val="20"/>
          <w:szCs w:val="20"/>
          <w:lang w:val="uk-UA"/>
        </w:rPr>
        <w:t xml:space="preserve">Важливе значення управлінських підходів обумовлено їх загальним впливом на динаміку розвитку торгівельних підприємств та вагомістю у сфері </w:t>
      </w:r>
      <w:r w:rsidR="0026531A">
        <w:rPr>
          <w:rFonts w:ascii="Times New Roman" w:eastAsia="Calibri" w:hAnsi="Times New Roman" w:cs="Times New Roman"/>
          <w:sz w:val="20"/>
          <w:szCs w:val="20"/>
          <w:lang w:val="uk-UA"/>
        </w:rPr>
        <w:t>формування конкурентних переваг. Тому доцільно проаналізувати існуючи підходи до управління торгівельними підприємствами та виділити найбільш оптимальні саме для підприємств роздрібної торгівлі.</w:t>
      </w:r>
      <w:r w:rsidR="006740C5">
        <w:rPr>
          <w:rFonts w:ascii="Times New Roman" w:eastAsia="Calibri" w:hAnsi="Times New Roman" w:cs="Times New Roman"/>
          <w:sz w:val="20"/>
          <w:szCs w:val="20"/>
          <w:lang w:val="uk-UA"/>
        </w:rPr>
        <w:t xml:space="preserve"> </w:t>
      </w:r>
    </w:p>
    <w:p w:rsidR="00E969D9" w:rsidRPr="00E969D9" w:rsidRDefault="00D6142A" w:rsidP="00521DF4">
      <w:pPr>
        <w:spacing w:after="0" w:line="312" w:lineRule="auto"/>
        <w:ind w:firstLine="709"/>
        <w:jc w:val="both"/>
        <w:rPr>
          <w:rFonts w:ascii="Times New Roman" w:eastAsia="Times New Roman" w:hAnsi="Times New Roman" w:cs="Times New Roman"/>
          <w:sz w:val="20"/>
          <w:szCs w:val="20"/>
          <w:lang w:val="uk-UA" w:eastAsia="ko-KR"/>
        </w:rPr>
      </w:pPr>
      <w:r w:rsidRPr="00E969D9">
        <w:rPr>
          <w:rFonts w:ascii="Times New Roman" w:eastAsia="Times New Roman" w:hAnsi="Times New Roman" w:cs="Times New Roman"/>
          <w:b/>
          <w:sz w:val="20"/>
          <w:szCs w:val="20"/>
          <w:lang w:val="uk-UA" w:eastAsia="ko-KR"/>
        </w:rPr>
        <w:t>Аналіз останніх досліджень та публікацій.</w:t>
      </w:r>
      <w:r w:rsidR="00715F9C" w:rsidRPr="00E969D9">
        <w:rPr>
          <w:rFonts w:ascii="Times New Roman" w:eastAsia="Times New Roman" w:hAnsi="Times New Roman" w:cs="Times New Roman"/>
          <w:b/>
          <w:sz w:val="20"/>
          <w:szCs w:val="20"/>
          <w:lang w:val="uk-UA" w:eastAsia="ko-KR"/>
        </w:rPr>
        <w:t xml:space="preserve"> </w:t>
      </w:r>
      <w:r w:rsidR="00E333A4" w:rsidRPr="00E969D9">
        <w:rPr>
          <w:rFonts w:ascii="Times New Roman" w:eastAsia="Times New Roman" w:hAnsi="Times New Roman" w:cs="Times New Roman"/>
          <w:sz w:val="20"/>
          <w:szCs w:val="20"/>
          <w:lang w:val="uk-UA" w:eastAsia="ko-KR"/>
        </w:rPr>
        <w:t xml:space="preserve">Теоретичні концепти </w:t>
      </w:r>
      <w:r w:rsidR="00E969D9">
        <w:rPr>
          <w:rFonts w:ascii="Times New Roman" w:eastAsia="Times New Roman" w:hAnsi="Times New Roman" w:cs="Times New Roman"/>
          <w:sz w:val="20"/>
          <w:szCs w:val="20"/>
          <w:lang w:val="uk-UA" w:eastAsia="ko-KR"/>
        </w:rPr>
        <w:t>управління</w:t>
      </w:r>
      <w:r w:rsidR="00E969D9" w:rsidRPr="00E969D9">
        <w:rPr>
          <w:rFonts w:ascii="Times New Roman" w:eastAsia="Times New Roman" w:hAnsi="Times New Roman" w:cs="Times New Roman"/>
          <w:sz w:val="20"/>
          <w:szCs w:val="20"/>
          <w:lang w:val="uk-UA" w:eastAsia="ko-KR"/>
        </w:rPr>
        <w:t xml:space="preserve"> та розвитку підприємств роздрібної торгівлі на споживчому ринку досліджували В. В. </w:t>
      </w:r>
      <w:proofErr w:type="spellStart"/>
      <w:r w:rsidR="00E969D9" w:rsidRPr="00E969D9">
        <w:rPr>
          <w:rFonts w:ascii="Times New Roman" w:eastAsia="Times New Roman" w:hAnsi="Times New Roman" w:cs="Times New Roman"/>
          <w:sz w:val="20"/>
          <w:szCs w:val="20"/>
          <w:lang w:val="uk-UA" w:eastAsia="ko-KR"/>
        </w:rPr>
        <w:t>Апопій</w:t>
      </w:r>
      <w:proofErr w:type="spellEnd"/>
      <w:r w:rsidR="00E969D9" w:rsidRPr="00E969D9">
        <w:rPr>
          <w:rFonts w:ascii="Times New Roman" w:eastAsia="Times New Roman" w:hAnsi="Times New Roman" w:cs="Times New Roman"/>
          <w:sz w:val="20"/>
          <w:szCs w:val="20"/>
          <w:lang w:val="uk-UA" w:eastAsia="ko-KR"/>
        </w:rPr>
        <w:t xml:space="preserve">, М. Ю. Барна, І. В. </w:t>
      </w:r>
      <w:r w:rsidR="00E969D9" w:rsidRPr="00E969D9">
        <w:rPr>
          <w:rFonts w:ascii="Times New Roman" w:eastAsia="Times New Roman" w:hAnsi="Times New Roman" w:cs="Times New Roman"/>
          <w:sz w:val="20"/>
          <w:szCs w:val="20"/>
          <w:lang w:val="uk-UA" w:eastAsia="ko-KR"/>
        </w:rPr>
        <w:lastRenderedPageBreak/>
        <w:t xml:space="preserve">Височин, В. А. </w:t>
      </w:r>
      <w:proofErr w:type="spellStart"/>
      <w:r w:rsidR="00E969D9" w:rsidRPr="00E969D9">
        <w:rPr>
          <w:rFonts w:ascii="Times New Roman" w:eastAsia="Times New Roman" w:hAnsi="Times New Roman" w:cs="Times New Roman"/>
          <w:sz w:val="20"/>
          <w:szCs w:val="20"/>
          <w:lang w:val="uk-UA" w:eastAsia="ko-KR"/>
        </w:rPr>
        <w:t>Гросул</w:t>
      </w:r>
      <w:proofErr w:type="spellEnd"/>
      <w:r w:rsidR="00E969D9" w:rsidRPr="00E969D9">
        <w:rPr>
          <w:rFonts w:ascii="Times New Roman" w:eastAsia="Times New Roman" w:hAnsi="Times New Roman" w:cs="Times New Roman"/>
          <w:sz w:val="20"/>
          <w:szCs w:val="20"/>
          <w:lang w:val="uk-UA" w:eastAsia="ko-KR"/>
        </w:rPr>
        <w:t xml:space="preserve">, </w:t>
      </w:r>
      <w:r w:rsidR="00535F79">
        <w:rPr>
          <w:rFonts w:ascii="Times New Roman" w:eastAsia="Times New Roman" w:hAnsi="Times New Roman" w:cs="Times New Roman"/>
          <w:sz w:val="20"/>
          <w:szCs w:val="20"/>
          <w:lang w:val="uk-UA" w:eastAsia="ko-KR"/>
        </w:rPr>
        <w:t>Н</w:t>
      </w:r>
      <w:r w:rsidR="00E969D9" w:rsidRPr="00E969D9">
        <w:rPr>
          <w:rFonts w:ascii="Times New Roman" w:eastAsia="Times New Roman" w:hAnsi="Times New Roman" w:cs="Times New Roman"/>
          <w:sz w:val="20"/>
          <w:szCs w:val="20"/>
          <w:lang w:val="uk-UA" w:eastAsia="ko-KR"/>
        </w:rPr>
        <w:t xml:space="preserve">. С. </w:t>
      </w:r>
      <w:proofErr w:type="spellStart"/>
      <w:r w:rsidR="00E969D9" w:rsidRPr="00E969D9">
        <w:rPr>
          <w:rFonts w:ascii="Times New Roman" w:eastAsia="Times New Roman" w:hAnsi="Times New Roman" w:cs="Times New Roman"/>
          <w:sz w:val="20"/>
          <w:szCs w:val="20"/>
          <w:lang w:val="uk-UA" w:eastAsia="ko-KR"/>
        </w:rPr>
        <w:t>Краснокутська</w:t>
      </w:r>
      <w:proofErr w:type="spellEnd"/>
      <w:r w:rsidR="00E969D9" w:rsidRPr="00E969D9">
        <w:rPr>
          <w:rFonts w:ascii="Times New Roman" w:eastAsia="Times New Roman" w:hAnsi="Times New Roman" w:cs="Times New Roman"/>
          <w:sz w:val="20"/>
          <w:szCs w:val="20"/>
          <w:lang w:val="uk-UA" w:eastAsia="ko-KR"/>
        </w:rPr>
        <w:t xml:space="preserve">, Л. О. </w:t>
      </w:r>
      <w:proofErr w:type="spellStart"/>
      <w:r w:rsidR="00E969D9" w:rsidRPr="00E969D9">
        <w:rPr>
          <w:rFonts w:ascii="Times New Roman" w:eastAsia="Times New Roman" w:hAnsi="Times New Roman" w:cs="Times New Roman"/>
          <w:sz w:val="20"/>
          <w:szCs w:val="20"/>
          <w:lang w:val="uk-UA" w:eastAsia="ko-KR"/>
        </w:rPr>
        <w:t>Лігоненко</w:t>
      </w:r>
      <w:proofErr w:type="spellEnd"/>
      <w:r w:rsidR="00E969D9" w:rsidRPr="00E969D9">
        <w:rPr>
          <w:rFonts w:ascii="Times New Roman" w:eastAsia="Times New Roman" w:hAnsi="Times New Roman" w:cs="Times New Roman"/>
          <w:sz w:val="20"/>
          <w:szCs w:val="20"/>
          <w:lang w:val="uk-UA" w:eastAsia="ko-KR"/>
        </w:rPr>
        <w:t xml:space="preserve">, А. А. </w:t>
      </w:r>
      <w:proofErr w:type="spellStart"/>
      <w:r w:rsidR="00E969D9" w:rsidRPr="00E969D9">
        <w:rPr>
          <w:rFonts w:ascii="Times New Roman" w:eastAsia="Times New Roman" w:hAnsi="Times New Roman" w:cs="Times New Roman"/>
          <w:sz w:val="20"/>
          <w:szCs w:val="20"/>
          <w:lang w:val="uk-UA" w:eastAsia="ko-KR"/>
        </w:rPr>
        <w:t>Мазаракі</w:t>
      </w:r>
      <w:proofErr w:type="spellEnd"/>
      <w:r w:rsidR="00E969D9" w:rsidRPr="00E969D9">
        <w:rPr>
          <w:rFonts w:ascii="Times New Roman" w:eastAsia="Times New Roman" w:hAnsi="Times New Roman" w:cs="Times New Roman"/>
          <w:sz w:val="20"/>
          <w:szCs w:val="20"/>
          <w:lang w:val="uk-UA" w:eastAsia="ko-KR"/>
        </w:rPr>
        <w:t xml:space="preserve">, Н. Г. </w:t>
      </w:r>
      <w:proofErr w:type="spellStart"/>
      <w:r w:rsidR="00E969D9" w:rsidRPr="00E969D9">
        <w:rPr>
          <w:rFonts w:ascii="Times New Roman" w:eastAsia="Times New Roman" w:hAnsi="Times New Roman" w:cs="Times New Roman"/>
          <w:sz w:val="20"/>
          <w:szCs w:val="20"/>
          <w:lang w:val="uk-UA" w:eastAsia="ko-KR"/>
        </w:rPr>
        <w:t>Міценко</w:t>
      </w:r>
      <w:proofErr w:type="spellEnd"/>
      <w:r w:rsidR="00E969D9" w:rsidRPr="00E969D9">
        <w:rPr>
          <w:rFonts w:ascii="Times New Roman" w:eastAsia="Times New Roman" w:hAnsi="Times New Roman" w:cs="Times New Roman"/>
          <w:sz w:val="20"/>
          <w:szCs w:val="20"/>
          <w:lang w:val="uk-UA" w:eastAsia="ko-KR"/>
        </w:rPr>
        <w:t>, О. Б. Мних, Г. М. Тарасюк тощо.</w:t>
      </w:r>
    </w:p>
    <w:p w:rsidR="00D6142A" w:rsidRDefault="00D6142A" w:rsidP="00521DF4">
      <w:pPr>
        <w:spacing w:after="0" w:line="312" w:lineRule="auto"/>
        <w:ind w:firstLine="709"/>
        <w:jc w:val="both"/>
        <w:rPr>
          <w:rFonts w:ascii="Times New Roman" w:eastAsia="Times New Roman" w:hAnsi="Times New Roman" w:cs="Times New Roman"/>
          <w:sz w:val="20"/>
          <w:szCs w:val="20"/>
          <w:lang w:val="uk-UA" w:eastAsia="ko-KR"/>
        </w:rPr>
      </w:pPr>
      <w:r w:rsidRPr="00572FD2">
        <w:rPr>
          <w:rFonts w:ascii="Times New Roman" w:eastAsia="Times New Roman" w:hAnsi="Times New Roman" w:cs="Times New Roman"/>
          <w:b/>
          <w:sz w:val="20"/>
          <w:szCs w:val="20"/>
          <w:lang w:val="uk-UA" w:eastAsia="ko-KR"/>
        </w:rPr>
        <w:t>П</w:t>
      </w:r>
      <w:r w:rsidRPr="00572FD2">
        <w:rPr>
          <w:rFonts w:ascii="Times New Roman" w:eastAsia="Times New Roman" w:hAnsi="Times New Roman" w:cs="Times New Roman"/>
          <w:sz w:val="20"/>
          <w:szCs w:val="20"/>
          <w:lang w:val="uk-UA" w:eastAsia="ko-KR"/>
        </w:rPr>
        <w:t>ост</w:t>
      </w:r>
      <w:r w:rsidRPr="00572FD2">
        <w:rPr>
          <w:rFonts w:ascii="Times New Roman" w:eastAsia="Times New Roman" w:hAnsi="Times New Roman" w:cs="Times New Roman"/>
          <w:b/>
          <w:sz w:val="20"/>
          <w:szCs w:val="20"/>
          <w:lang w:val="uk-UA" w:eastAsia="ko-KR"/>
        </w:rPr>
        <w:t>ановка завдання.</w:t>
      </w:r>
      <w:r w:rsidR="00715F9C" w:rsidRPr="00572FD2">
        <w:rPr>
          <w:rFonts w:ascii="Times New Roman" w:eastAsia="Times New Roman" w:hAnsi="Times New Roman" w:cs="Times New Roman"/>
          <w:b/>
          <w:sz w:val="20"/>
          <w:szCs w:val="20"/>
          <w:lang w:val="uk-UA" w:eastAsia="ko-KR"/>
        </w:rPr>
        <w:t xml:space="preserve"> </w:t>
      </w:r>
      <w:r w:rsidR="00E71F6D" w:rsidRPr="00572FD2">
        <w:rPr>
          <w:rFonts w:ascii="Times New Roman" w:eastAsia="Times New Roman" w:hAnsi="Times New Roman" w:cs="Times New Roman"/>
          <w:sz w:val="20"/>
          <w:szCs w:val="20"/>
          <w:lang w:val="uk-UA" w:eastAsia="ko-KR"/>
        </w:rPr>
        <w:t xml:space="preserve">Основним завданням дослідження є </w:t>
      </w:r>
      <w:r w:rsidR="00572FD2" w:rsidRPr="00572FD2">
        <w:rPr>
          <w:rFonts w:ascii="Times New Roman" w:eastAsia="Times New Roman" w:hAnsi="Times New Roman" w:cs="Times New Roman"/>
          <w:sz w:val="20"/>
          <w:szCs w:val="20"/>
          <w:lang w:val="uk-UA" w:eastAsia="ko-KR"/>
        </w:rPr>
        <w:t>визначення адекватних управлінських підходів для підприємств роздрібної торгівлі відповідно до тенденцій розвитку конкурентного середовища їх функціонування.</w:t>
      </w:r>
      <w:r w:rsidR="00572FD2">
        <w:rPr>
          <w:rFonts w:ascii="Times New Roman" w:eastAsia="Times New Roman" w:hAnsi="Times New Roman" w:cs="Times New Roman"/>
          <w:sz w:val="20"/>
          <w:szCs w:val="20"/>
          <w:lang w:val="uk-UA" w:eastAsia="ko-KR"/>
        </w:rPr>
        <w:t xml:space="preserve"> </w:t>
      </w:r>
    </w:p>
    <w:p w:rsidR="003A5018" w:rsidRPr="003A5018" w:rsidRDefault="003A5018" w:rsidP="00521DF4">
      <w:pPr>
        <w:spacing w:after="0" w:line="312" w:lineRule="auto"/>
        <w:ind w:firstLine="709"/>
        <w:jc w:val="both"/>
        <w:rPr>
          <w:rFonts w:ascii="Times New Roman" w:eastAsia="Calibri" w:hAnsi="Times New Roman" w:cs="Times New Roman"/>
          <w:sz w:val="20"/>
          <w:szCs w:val="20"/>
          <w:lang w:val="uk-UA"/>
        </w:rPr>
      </w:pPr>
      <w:r w:rsidRPr="003370DC">
        <w:rPr>
          <w:rFonts w:ascii="Times New Roman" w:eastAsia="Times New Roman" w:hAnsi="Times New Roman" w:cs="Times New Roman"/>
          <w:b/>
          <w:sz w:val="20"/>
          <w:szCs w:val="20"/>
          <w:lang w:val="uk-UA" w:eastAsia="ko-KR"/>
        </w:rPr>
        <w:t>Основні результати дослідження</w:t>
      </w:r>
      <w:r w:rsidRPr="009F3D4D">
        <w:rPr>
          <w:rFonts w:ascii="Times New Roman" w:eastAsia="Times New Roman" w:hAnsi="Times New Roman" w:cs="Times New Roman"/>
          <w:b/>
          <w:sz w:val="20"/>
          <w:szCs w:val="20"/>
          <w:lang w:val="uk-UA" w:eastAsia="ko-KR"/>
        </w:rPr>
        <w:t>.</w:t>
      </w:r>
      <w:r>
        <w:rPr>
          <w:rFonts w:ascii="Times New Roman" w:eastAsia="Times New Roman" w:hAnsi="Times New Roman" w:cs="Times New Roman"/>
          <w:b/>
          <w:sz w:val="20"/>
          <w:szCs w:val="20"/>
          <w:lang w:val="uk-UA" w:eastAsia="ko-KR"/>
        </w:rPr>
        <w:t xml:space="preserve"> </w:t>
      </w:r>
      <w:r w:rsidR="000F19A1">
        <w:rPr>
          <w:rFonts w:ascii="Times New Roman" w:eastAsia="Times New Roman" w:hAnsi="Times New Roman" w:cs="Times New Roman"/>
          <w:sz w:val="20"/>
          <w:szCs w:val="20"/>
          <w:lang w:val="uk-UA" w:eastAsia="ko-KR"/>
        </w:rPr>
        <w:t xml:space="preserve">Вагомість досліджуваного питання для національної економіки обумовлена не лише </w:t>
      </w:r>
      <w:r w:rsidR="00BB3998">
        <w:rPr>
          <w:rFonts w:ascii="Times New Roman" w:eastAsia="Times New Roman" w:hAnsi="Times New Roman" w:cs="Times New Roman"/>
          <w:sz w:val="20"/>
          <w:szCs w:val="20"/>
          <w:lang w:val="uk-UA" w:eastAsia="ko-KR"/>
        </w:rPr>
        <w:t xml:space="preserve">процесами обміну товарів, а й забезпеченням робочими місцями працездатного населення, яке має хист до підприємництва і торгівлі. Хоча сучасні тенденції розвитку роздрібної торгівлі свідчать про значне скорочення кількості таких підприємств. </w:t>
      </w:r>
      <w:r w:rsidRPr="003A5018">
        <w:rPr>
          <w:rFonts w:ascii="Times New Roman" w:eastAsia="Calibri" w:hAnsi="Times New Roman" w:cs="Times New Roman"/>
          <w:sz w:val="20"/>
          <w:szCs w:val="20"/>
          <w:lang w:val="uk-UA"/>
        </w:rPr>
        <w:t>Основні показники роздрібної торгівлі</w:t>
      </w:r>
      <w:r>
        <w:rPr>
          <w:rFonts w:ascii="Times New Roman" w:eastAsia="Calibri" w:hAnsi="Times New Roman" w:cs="Times New Roman"/>
          <w:sz w:val="20"/>
          <w:szCs w:val="20"/>
          <w:lang w:val="uk-UA"/>
        </w:rPr>
        <w:t xml:space="preserve"> протягом 200-2017 років представлено у таблиці 1.</w:t>
      </w:r>
    </w:p>
    <w:p w:rsidR="007E06B1" w:rsidRPr="007E06B1" w:rsidRDefault="007E06B1" w:rsidP="007E06B1">
      <w:pPr>
        <w:spacing w:after="0" w:line="312" w:lineRule="auto"/>
        <w:ind w:firstLine="709"/>
        <w:jc w:val="right"/>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 xml:space="preserve">Таблиця </w:t>
      </w:r>
      <w:r>
        <w:rPr>
          <w:rFonts w:ascii="Times New Roman" w:eastAsia="Times New Roman" w:hAnsi="Times New Roman" w:cs="Times New Roman"/>
          <w:spacing w:val="-4"/>
          <w:sz w:val="20"/>
          <w:szCs w:val="20"/>
          <w:lang w:val="uk-UA" w:eastAsia="ko-KR"/>
        </w:rPr>
        <w:t>1</w:t>
      </w:r>
    </w:p>
    <w:p w:rsidR="007E06B1" w:rsidRDefault="007E06B1" w:rsidP="007E06B1">
      <w:pPr>
        <w:spacing w:after="0" w:line="312"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Основні показники роздрібної торгівлі</w:t>
      </w:r>
      <w:r>
        <w:rPr>
          <w:rFonts w:ascii="Times New Roman" w:eastAsia="Times New Roman" w:hAnsi="Times New Roman" w:cs="Times New Roman"/>
          <w:spacing w:val="-4"/>
          <w:sz w:val="20"/>
          <w:szCs w:val="20"/>
          <w:lang w:val="uk-UA" w:eastAsia="ko-KR"/>
        </w:rPr>
        <w:t>*</w:t>
      </w:r>
    </w:p>
    <w:tbl>
      <w:tblPr>
        <w:tblW w:w="9398" w:type="dxa"/>
        <w:jc w:val="center"/>
        <w:tblLook w:val="04A0" w:firstRow="1" w:lastRow="0" w:firstColumn="1" w:lastColumn="0" w:noHBand="0" w:noVBand="1"/>
      </w:tblPr>
      <w:tblGrid>
        <w:gridCol w:w="689"/>
        <w:gridCol w:w="1882"/>
        <w:gridCol w:w="860"/>
        <w:gridCol w:w="860"/>
        <w:gridCol w:w="2063"/>
        <w:gridCol w:w="1628"/>
        <w:gridCol w:w="590"/>
        <w:gridCol w:w="826"/>
      </w:tblGrid>
      <w:tr w:rsidR="007E06B1" w:rsidRPr="007E06B1" w:rsidTr="0010670E">
        <w:trPr>
          <w:trHeight w:val="403"/>
          <w:jc w:val="center"/>
        </w:trPr>
        <w:tc>
          <w:tcPr>
            <w:tcW w:w="68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Роки</w:t>
            </w:r>
          </w:p>
        </w:tc>
        <w:tc>
          <w:tcPr>
            <w:tcW w:w="18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 xml:space="preserve">Роздрібний товарооборот підприємств (юридичних осіб), </w:t>
            </w:r>
            <w:proofErr w:type="spellStart"/>
            <w:r w:rsidRPr="007E06B1">
              <w:rPr>
                <w:rFonts w:ascii="Times New Roman" w:eastAsia="Times New Roman" w:hAnsi="Times New Roman" w:cs="Times New Roman"/>
                <w:color w:val="000000"/>
                <w:sz w:val="20"/>
                <w:szCs w:val="20"/>
                <w:lang w:val="uk-UA" w:eastAsia="ru-RU"/>
              </w:rPr>
              <w:t>млн.грн</w:t>
            </w:r>
            <w:proofErr w:type="spellEnd"/>
            <w:r w:rsidRPr="007E06B1">
              <w:rPr>
                <w:rFonts w:ascii="Times New Roman" w:eastAsia="Times New Roman" w:hAnsi="Times New Roman" w:cs="Times New Roman"/>
                <w:color w:val="000000"/>
                <w:sz w:val="20"/>
                <w:szCs w:val="20"/>
                <w:vertAlign w:val="superscript"/>
                <w:lang w:val="uk-UA" w:eastAsia="ru-RU"/>
              </w:rPr>
              <w:t>,2</w:t>
            </w:r>
          </w:p>
        </w:tc>
        <w:tc>
          <w:tcPr>
            <w:tcW w:w="1720" w:type="dxa"/>
            <w:gridSpan w:val="2"/>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У тому числі питома вага, %</w:t>
            </w:r>
          </w:p>
        </w:tc>
        <w:tc>
          <w:tcPr>
            <w:tcW w:w="206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Індекс фізичного обсягу роздрібного товарообороту підприємст</w:t>
            </w:r>
            <w:r w:rsidRPr="007E06B1">
              <w:rPr>
                <w:rFonts w:ascii="Times New Roman" w:eastAsia="Times New Roman" w:hAnsi="Times New Roman" w:cs="Times New Roman"/>
                <w:color w:val="000000"/>
                <w:sz w:val="20"/>
                <w:szCs w:val="20"/>
                <w:vertAlign w:val="superscript"/>
                <w:lang w:val="uk-UA" w:eastAsia="ru-RU"/>
              </w:rPr>
              <w:t>2</w:t>
            </w:r>
            <w:r w:rsidRPr="007E06B1">
              <w:rPr>
                <w:rFonts w:ascii="Times New Roman" w:eastAsia="Times New Roman" w:hAnsi="Times New Roman" w:cs="Times New Roman"/>
                <w:color w:val="000000"/>
                <w:sz w:val="20"/>
                <w:szCs w:val="20"/>
                <w:lang w:val="uk-UA" w:eastAsia="ru-RU"/>
              </w:rPr>
              <w:t xml:space="preserve"> (юридичних осіб) до попереднього року, у порівнянних цінах, %</w:t>
            </w:r>
          </w:p>
        </w:tc>
        <w:tc>
          <w:tcPr>
            <w:tcW w:w="16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 xml:space="preserve">Наявність об'єктів роздрібної торгівлі підприємств (юридичних осіб) на кінець року, </w:t>
            </w:r>
            <w:proofErr w:type="spellStart"/>
            <w:r w:rsidRPr="007E06B1">
              <w:rPr>
                <w:rFonts w:ascii="Times New Roman" w:eastAsia="Times New Roman" w:hAnsi="Times New Roman" w:cs="Times New Roman"/>
                <w:color w:val="000000"/>
                <w:sz w:val="20"/>
                <w:szCs w:val="20"/>
                <w:lang w:val="uk-UA" w:eastAsia="ru-RU"/>
              </w:rPr>
              <w:t>тис.од</w:t>
            </w:r>
            <w:proofErr w:type="spellEnd"/>
          </w:p>
        </w:tc>
        <w:tc>
          <w:tcPr>
            <w:tcW w:w="1416" w:type="dxa"/>
            <w:gridSpan w:val="2"/>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У тому числі</w:t>
            </w:r>
          </w:p>
        </w:tc>
      </w:tr>
      <w:tr w:rsidR="007E06B1" w:rsidRPr="007E06B1" w:rsidTr="0010670E">
        <w:trPr>
          <w:cantSplit/>
          <w:trHeight w:val="1749"/>
          <w:jc w:val="center"/>
        </w:trPr>
        <w:tc>
          <w:tcPr>
            <w:tcW w:w="689" w:type="dxa"/>
            <w:vMerge/>
            <w:tcBorders>
              <w:top w:val="single" w:sz="4" w:space="0" w:color="000000"/>
              <w:left w:val="single" w:sz="4" w:space="0" w:color="000000"/>
              <w:bottom w:val="single" w:sz="4" w:space="0" w:color="000000"/>
              <w:right w:val="single" w:sz="4" w:space="0" w:color="000000"/>
            </w:tcBorders>
            <w:vAlign w:val="center"/>
            <w:hideMark/>
          </w:tcPr>
          <w:p w:rsidR="007E06B1" w:rsidRPr="007E06B1" w:rsidRDefault="007E06B1" w:rsidP="007E06B1">
            <w:pPr>
              <w:spacing w:after="0" w:line="240" w:lineRule="auto"/>
              <w:rPr>
                <w:rFonts w:ascii="Times New Roman" w:eastAsia="Times New Roman" w:hAnsi="Times New Roman" w:cs="Times New Roman"/>
                <w:color w:val="000000"/>
                <w:sz w:val="20"/>
                <w:szCs w:val="20"/>
                <w:lang w:val="uk-UA" w:eastAsia="ru-RU"/>
              </w:rPr>
            </w:pPr>
          </w:p>
        </w:tc>
        <w:tc>
          <w:tcPr>
            <w:tcW w:w="1882" w:type="dxa"/>
            <w:vMerge/>
            <w:tcBorders>
              <w:top w:val="single" w:sz="4" w:space="0" w:color="000000"/>
              <w:left w:val="single" w:sz="4" w:space="0" w:color="000000"/>
              <w:bottom w:val="single" w:sz="4" w:space="0" w:color="000000"/>
              <w:right w:val="single" w:sz="4" w:space="0" w:color="000000"/>
            </w:tcBorders>
            <w:vAlign w:val="center"/>
            <w:hideMark/>
          </w:tcPr>
          <w:p w:rsidR="007E06B1" w:rsidRPr="007E06B1" w:rsidRDefault="007E06B1" w:rsidP="007E06B1">
            <w:pPr>
              <w:spacing w:after="0" w:line="240" w:lineRule="auto"/>
              <w:rPr>
                <w:rFonts w:ascii="Times New Roman" w:eastAsia="Times New Roman" w:hAnsi="Times New Roman" w:cs="Times New Roman"/>
                <w:color w:val="000000"/>
                <w:sz w:val="20"/>
                <w:szCs w:val="20"/>
                <w:lang w:val="uk-UA" w:eastAsia="ru-RU"/>
              </w:rPr>
            </w:pPr>
          </w:p>
        </w:tc>
        <w:tc>
          <w:tcPr>
            <w:tcW w:w="860" w:type="dxa"/>
            <w:tcBorders>
              <w:top w:val="nil"/>
              <w:left w:val="nil"/>
              <w:bottom w:val="single" w:sz="4" w:space="0" w:color="000000"/>
              <w:right w:val="single" w:sz="4" w:space="0" w:color="000000"/>
            </w:tcBorders>
            <w:shd w:val="clear" w:color="auto" w:fill="auto"/>
            <w:textDirection w:val="btLr"/>
            <w:vAlign w:val="center"/>
            <w:hideMark/>
          </w:tcPr>
          <w:p w:rsidR="007E06B1" w:rsidRPr="007E06B1" w:rsidRDefault="007E06B1" w:rsidP="007E06B1">
            <w:pPr>
              <w:spacing w:after="0" w:line="240" w:lineRule="auto"/>
              <w:ind w:left="113" w:right="113"/>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продовольчих товарів</w:t>
            </w:r>
          </w:p>
        </w:tc>
        <w:tc>
          <w:tcPr>
            <w:tcW w:w="860" w:type="dxa"/>
            <w:tcBorders>
              <w:top w:val="nil"/>
              <w:left w:val="nil"/>
              <w:bottom w:val="single" w:sz="4" w:space="0" w:color="000000"/>
              <w:right w:val="single" w:sz="4" w:space="0" w:color="000000"/>
            </w:tcBorders>
            <w:shd w:val="clear" w:color="auto" w:fill="auto"/>
            <w:textDirection w:val="btLr"/>
            <w:vAlign w:val="center"/>
            <w:hideMark/>
          </w:tcPr>
          <w:p w:rsidR="007E06B1" w:rsidRPr="007E06B1" w:rsidRDefault="007E06B1" w:rsidP="007E06B1">
            <w:pPr>
              <w:spacing w:after="0" w:line="240" w:lineRule="auto"/>
              <w:ind w:left="113" w:right="113"/>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непродовольчих товарів</w:t>
            </w:r>
          </w:p>
        </w:tc>
        <w:tc>
          <w:tcPr>
            <w:tcW w:w="2063" w:type="dxa"/>
            <w:vMerge/>
            <w:tcBorders>
              <w:top w:val="single" w:sz="4" w:space="0" w:color="000000"/>
              <w:left w:val="single" w:sz="4" w:space="0" w:color="000000"/>
              <w:bottom w:val="single" w:sz="4" w:space="0" w:color="000000"/>
              <w:right w:val="single" w:sz="4" w:space="0" w:color="000000"/>
            </w:tcBorders>
            <w:vAlign w:val="center"/>
            <w:hideMark/>
          </w:tcPr>
          <w:p w:rsidR="007E06B1" w:rsidRPr="007E06B1" w:rsidRDefault="007E06B1" w:rsidP="007E06B1">
            <w:pPr>
              <w:spacing w:after="0" w:line="240" w:lineRule="auto"/>
              <w:rPr>
                <w:rFonts w:ascii="Times New Roman" w:eastAsia="Times New Roman" w:hAnsi="Times New Roman" w:cs="Times New Roman"/>
                <w:color w:val="000000"/>
                <w:sz w:val="20"/>
                <w:szCs w:val="20"/>
                <w:lang w:val="uk-UA" w:eastAsia="ru-RU"/>
              </w:rPr>
            </w:pPr>
          </w:p>
        </w:tc>
        <w:tc>
          <w:tcPr>
            <w:tcW w:w="1628" w:type="dxa"/>
            <w:vMerge/>
            <w:tcBorders>
              <w:top w:val="single" w:sz="4" w:space="0" w:color="000000"/>
              <w:left w:val="single" w:sz="4" w:space="0" w:color="000000"/>
              <w:bottom w:val="single" w:sz="4" w:space="0" w:color="000000"/>
              <w:right w:val="single" w:sz="4" w:space="0" w:color="000000"/>
            </w:tcBorders>
            <w:vAlign w:val="center"/>
            <w:hideMark/>
          </w:tcPr>
          <w:p w:rsidR="007E06B1" w:rsidRPr="007E06B1" w:rsidRDefault="007E06B1" w:rsidP="007E06B1">
            <w:pPr>
              <w:spacing w:after="0" w:line="240" w:lineRule="auto"/>
              <w:rPr>
                <w:rFonts w:ascii="Times New Roman" w:eastAsia="Times New Roman" w:hAnsi="Times New Roman" w:cs="Times New Roman"/>
                <w:color w:val="000000"/>
                <w:sz w:val="20"/>
                <w:szCs w:val="20"/>
                <w:lang w:val="uk-UA" w:eastAsia="ru-RU"/>
              </w:rPr>
            </w:pPr>
          </w:p>
        </w:tc>
        <w:tc>
          <w:tcPr>
            <w:tcW w:w="590" w:type="dxa"/>
            <w:tcBorders>
              <w:top w:val="nil"/>
              <w:left w:val="nil"/>
              <w:bottom w:val="single" w:sz="4" w:space="0" w:color="000000"/>
              <w:right w:val="single" w:sz="4" w:space="0" w:color="000000"/>
            </w:tcBorders>
            <w:shd w:val="clear" w:color="auto" w:fill="auto"/>
            <w:textDirection w:val="btLr"/>
            <w:vAlign w:val="center"/>
            <w:hideMark/>
          </w:tcPr>
          <w:p w:rsidR="007E06B1" w:rsidRPr="007E06B1" w:rsidRDefault="007E06B1" w:rsidP="007E06B1">
            <w:pPr>
              <w:spacing w:after="0" w:line="240" w:lineRule="auto"/>
              <w:ind w:left="113" w:right="113"/>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магазини</w:t>
            </w:r>
          </w:p>
        </w:tc>
        <w:tc>
          <w:tcPr>
            <w:tcW w:w="826" w:type="dxa"/>
            <w:tcBorders>
              <w:top w:val="nil"/>
              <w:left w:val="nil"/>
              <w:bottom w:val="single" w:sz="4" w:space="0" w:color="000000"/>
              <w:right w:val="single" w:sz="4" w:space="0" w:color="000000"/>
            </w:tcBorders>
            <w:shd w:val="clear" w:color="auto" w:fill="auto"/>
            <w:textDirection w:val="btLr"/>
            <w:vAlign w:val="center"/>
            <w:hideMark/>
          </w:tcPr>
          <w:p w:rsidR="007E06B1" w:rsidRPr="007E06B1" w:rsidRDefault="007E06B1" w:rsidP="007E06B1">
            <w:pPr>
              <w:spacing w:after="0" w:line="240" w:lineRule="auto"/>
              <w:ind w:left="113" w:right="113"/>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 xml:space="preserve">кіоски та автозаправні станції </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2000</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28757</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51,9</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48,1</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108,1</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103,2</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77,9</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25,3</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2001</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34417</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50,4</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49,6</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113,7</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96,4</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72,3</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24,1</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2002</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39691</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48,0</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52,0</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115,0</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89,3</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66,8</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22,5</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2003</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49994</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45,6</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54,4</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120,5</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83,8</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62,3</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21,5</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2004</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67556</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43,9</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56,1</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121,9</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78,5</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58,3</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20,2</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2005</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94332</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41,6</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58,4</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123,4</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75,2</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55,8</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19,4</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2006</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129952</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38,2</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61,8</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126,4</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73,6</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54,6</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19,0</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2007</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178233</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35,3</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64,7</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129,5</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71,9</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52,3</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19,6</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2008</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246903</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34,4</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65,6</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117,3</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69,2</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50,5</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18,7</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2009</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230955</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40,0</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60,0</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79,1</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65,3</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47,6</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17,7</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2010</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280890</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39,5</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60,5</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110,1</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64,8</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48,0</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16,8</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2011</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350059</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38,9</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61,1</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113,2</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64,2</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48,4</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15,8</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2012</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405114</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40,2</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59,8</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112,3</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62,2</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47,2</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15,0</w:t>
            </w:r>
          </w:p>
        </w:tc>
      </w:tr>
      <w:tr w:rsidR="007E06B1" w:rsidRPr="007E06B1" w:rsidTr="0010670E">
        <w:trPr>
          <w:trHeight w:val="240"/>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2013</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433081</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41,1</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58,9</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106,1</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59,8</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45,5</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14,3</w:t>
            </w:r>
          </w:p>
        </w:tc>
      </w:tr>
      <w:tr w:rsidR="007E06B1" w:rsidRPr="007E06B1" w:rsidTr="0010670E">
        <w:trPr>
          <w:trHeight w:val="255"/>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2014</w:t>
            </w:r>
            <w:r w:rsidRPr="007E06B1">
              <w:rPr>
                <w:rFonts w:ascii="Times New Roman" w:eastAsia="Times New Roman" w:hAnsi="Times New Roman" w:cs="Times New Roman"/>
                <w:bCs/>
                <w:color w:val="000000"/>
                <w:sz w:val="20"/>
                <w:szCs w:val="20"/>
                <w:vertAlign w:val="superscript"/>
                <w:lang w:val="uk-UA" w:eastAsia="ru-RU"/>
              </w:rPr>
              <w:t>2</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438343</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41,3</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58,7</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90,0</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49,6</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38,6</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11,0</w:t>
            </w:r>
          </w:p>
        </w:tc>
      </w:tr>
      <w:tr w:rsidR="007E06B1" w:rsidRPr="007E06B1" w:rsidTr="0010670E">
        <w:trPr>
          <w:trHeight w:val="255"/>
          <w:jc w:val="center"/>
        </w:trPr>
        <w:tc>
          <w:tcPr>
            <w:tcW w:w="689" w:type="dxa"/>
            <w:tcBorders>
              <w:top w:val="nil"/>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2015</w:t>
            </w:r>
            <w:r w:rsidRPr="007E06B1">
              <w:rPr>
                <w:rFonts w:ascii="Times New Roman" w:eastAsia="Times New Roman" w:hAnsi="Times New Roman" w:cs="Times New Roman"/>
                <w:bCs/>
                <w:color w:val="000000"/>
                <w:sz w:val="20"/>
                <w:szCs w:val="20"/>
                <w:vertAlign w:val="superscript"/>
                <w:lang w:val="uk-UA" w:eastAsia="ru-RU"/>
              </w:rPr>
              <w:t>2</w:t>
            </w:r>
          </w:p>
        </w:tc>
        <w:tc>
          <w:tcPr>
            <w:tcW w:w="1882"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487558</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41,1</w:t>
            </w:r>
          </w:p>
        </w:tc>
        <w:tc>
          <w:tcPr>
            <w:tcW w:w="86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58,9</w:t>
            </w:r>
          </w:p>
        </w:tc>
        <w:tc>
          <w:tcPr>
            <w:tcW w:w="2063"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80,2</w:t>
            </w:r>
          </w:p>
        </w:tc>
        <w:tc>
          <w:tcPr>
            <w:tcW w:w="1628"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49,6</w:t>
            </w:r>
          </w:p>
        </w:tc>
        <w:tc>
          <w:tcPr>
            <w:tcW w:w="590"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38,5</w:t>
            </w:r>
          </w:p>
        </w:tc>
        <w:tc>
          <w:tcPr>
            <w:tcW w:w="826" w:type="dxa"/>
            <w:tcBorders>
              <w:top w:val="nil"/>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11,1</w:t>
            </w:r>
          </w:p>
        </w:tc>
      </w:tr>
      <w:tr w:rsidR="007E06B1" w:rsidRPr="007E06B1" w:rsidTr="0010670E">
        <w:trPr>
          <w:trHeight w:val="255"/>
          <w:jc w:val="center"/>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2016</w:t>
            </w:r>
            <w:r w:rsidRPr="007E06B1">
              <w:rPr>
                <w:rFonts w:ascii="Times New Roman" w:eastAsia="Times New Roman" w:hAnsi="Times New Roman" w:cs="Times New Roman"/>
                <w:bCs/>
                <w:color w:val="000000"/>
                <w:sz w:val="20"/>
                <w:szCs w:val="20"/>
                <w:vertAlign w:val="superscript"/>
                <w:lang w:val="uk-UA" w:eastAsia="ru-RU"/>
              </w:rPr>
              <w:t>2</w:t>
            </w:r>
          </w:p>
        </w:tc>
        <w:tc>
          <w:tcPr>
            <w:tcW w:w="1882" w:type="dxa"/>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555975</w:t>
            </w:r>
          </w:p>
        </w:tc>
        <w:tc>
          <w:tcPr>
            <w:tcW w:w="860" w:type="dxa"/>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41,0</w:t>
            </w:r>
          </w:p>
        </w:tc>
        <w:tc>
          <w:tcPr>
            <w:tcW w:w="860" w:type="dxa"/>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59,0</w:t>
            </w:r>
          </w:p>
        </w:tc>
        <w:tc>
          <w:tcPr>
            <w:tcW w:w="2063" w:type="dxa"/>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104,5</w:t>
            </w:r>
          </w:p>
        </w:tc>
        <w:tc>
          <w:tcPr>
            <w:tcW w:w="1628" w:type="dxa"/>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49,3</w:t>
            </w:r>
          </w:p>
        </w:tc>
        <w:tc>
          <w:tcPr>
            <w:tcW w:w="590" w:type="dxa"/>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38,4</w:t>
            </w:r>
          </w:p>
        </w:tc>
        <w:tc>
          <w:tcPr>
            <w:tcW w:w="826" w:type="dxa"/>
            <w:tcBorders>
              <w:top w:val="single" w:sz="4" w:space="0" w:color="000000"/>
              <w:left w:val="nil"/>
              <w:bottom w:val="single" w:sz="4" w:space="0" w:color="000000"/>
              <w:right w:val="single" w:sz="4" w:space="0" w:color="000000"/>
            </w:tcBorders>
            <w:shd w:val="clear" w:color="auto" w:fill="auto"/>
            <w:vAlign w:val="center"/>
            <w:hideMark/>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10,9</w:t>
            </w:r>
          </w:p>
        </w:tc>
      </w:tr>
      <w:tr w:rsidR="007E06B1" w:rsidRPr="007E06B1" w:rsidTr="0010670E">
        <w:trPr>
          <w:trHeight w:val="255"/>
          <w:jc w:val="center"/>
        </w:trPr>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06B1" w:rsidRPr="007E06B1" w:rsidRDefault="007E06B1" w:rsidP="007E06B1">
            <w:pPr>
              <w:spacing w:after="0" w:line="240" w:lineRule="auto"/>
              <w:jc w:val="center"/>
              <w:rPr>
                <w:rFonts w:ascii="Times New Roman" w:eastAsia="Times New Roman" w:hAnsi="Times New Roman" w:cs="Times New Roman"/>
                <w:bCs/>
                <w:color w:val="000000"/>
                <w:sz w:val="20"/>
                <w:szCs w:val="20"/>
                <w:lang w:val="uk-UA" w:eastAsia="ru-RU"/>
              </w:rPr>
            </w:pPr>
            <w:r w:rsidRPr="007E06B1">
              <w:rPr>
                <w:rFonts w:ascii="Times New Roman" w:eastAsia="Times New Roman" w:hAnsi="Times New Roman" w:cs="Times New Roman"/>
                <w:bCs/>
                <w:color w:val="000000"/>
                <w:sz w:val="20"/>
                <w:szCs w:val="20"/>
                <w:lang w:val="uk-UA" w:eastAsia="ru-RU"/>
              </w:rPr>
              <w:t>201</w:t>
            </w:r>
            <w:r>
              <w:rPr>
                <w:rFonts w:ascii="Times New Roman" w:eastAsia="Times New Roman" w:hAnsi="Times New Roman" w:cs="Times New Roman"/>
                <w:bCs/>
                <w:color w:val="000000"/>
                <w:sz w:val="20"/>
                <w:szCs w:val="20"/>
                <w:lang w:val="uk-UA" w:eastAsia="ru-RU"/>
              </w:rPr>
              <w:t>7</w:t>
            </w:r>
            <w:r w:rsidRPr="007E06B1">
              <w:rPr>
                <w:rFonts w:ascii="Times New Roman" w:eastAsia="Times New Roman" w:hAnsi="Times New Roman" w:cs="Times New Roman"/>
                <w:bCs/>
                <w:color w:val="000000"/>
                <w:sz w:val="20"/>
                <w:szCs w:val="20"/>
                <w:vertAlign w:val="superscript"/>
                <w:lang w:val="uk-UA" w:eastAsia="ru-RU"/>
              </w:rPr>
              <w:t>2</w:t>
            </w:r>
          </w:p>
        </w:tc>
        <w:tc>
          <w:tcPr>
            <w:tcW w:w="1882" w:type="dxa"/>
            <w:tcBorders>
              <w:top w:val="single" w:sz="4" w:space="0" w:color="000000"/>
              <w:left w:val="nil"/>
              <w:bottom w:val="single" w:sz="4" w:space="0" w:color="000000"/>
              <w:right w:val="single" w:sz="4" w:space="0" w:color="000000"/>
            </w:tcBorders>
            <w:shd w:val="clear" w:color="auto" w:fill="auto"/>
            <w:vAlign w:val="center"/>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sidRPr="007E06B1">
              <w:rPr>
                <w:rFonts w:ascii="Times New Roman" w:eastAsia="Times New Roman" w:hAnsi="Times New Roman" w:cs="Times New Roman"/>
                <w:color w:val="000000"/>
                <w:sz w:val="20"/>
                <w:szCs w:val="20"/>
                <w:lang w:val="uk-UA" w:eastAsia="ru-RU"/>
              </w:rPr>
              <w:t>586330,1</w:t>
            </w:r>
          </w:p>
        </w:tc>
        <w:tc>
          <w:tcPr>
            <w:tcW w:w="860" w:type="dxa"/>
            <w:tcBorders>
              <w:top w:val="single" w:sz="4" w:space="0" w:color="000000"/>
              <w:left w:val="nil"/>
              <w:bottom w:val="single" w:sz="4" w:space="0" w:color="000000"/>
              <w:right w:val="single" w:sz="4" w:space="0" w:color="000000"/>
            </w:tcBorders>
            <w:shd w:val="clear" w:color="auto" w:fill="auto"/>
            <w:vAlign w:val="center"/>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39,8</w:t>
            </w:r>
          </w:p>
        </w:tc>
        <w:tc>
          <w:tcPr>
            <w:tcW w:w="860" w:type="dxa"/>
            <w:tcBorders>
              <w:top w:val="single" w:sz="4" w:space="0" w:color="000000"/>
              <w:left w:val="nil"/>
              <w:bottom w:val="single" w:sz="4" w:space="0" w:color="000000"/>
              <w:right w:val="single" w:sz="4" w:space="0" w:color="000000"/>
            </w:tcBorders>
            <w:shd w:val="clear" w:color="auto" w:fill="auto"/>
            <w:vAlign w:val="center"/>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60,2</w:t>
            </w:r>
          </w:p>
        </w:tc>
        <w:tc>
          <w:tcPr>
            <w:tcW w:w="2063" w:type="dxa"/>
            <w:tcBorders>
              <w:top w:val="single" w:sz="4" w:space="0" w:color="000000"/>
              <w:left w:val="nil"/>
              <w:bottom w:val="single" w:sz="4" w:space="0" w:color="000000"/>
              <w:right w:val="single" w:sz="4" w:space="0" w:color="000000"/>
            </w:tcBorders>
            <w:shd w:val="clear" w:color="auto" w:fill="auto"/>
            <w:vAlign w:val="center"/>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106,0</w:t>
            </w:r>
          </w:p>
        </w:tc>
        <w:tc>
          <w:tcPr>
            <w:tcW w:w="1628" w:type="dxa"/>
            <w:tcBorders>
              <w:top w:val="single" w:sz="4" w:space="0" w:color="000000"/>
              <w:left w:val="nil"/>
              <w:bottom w:val="single" w:sz="4" w:space="0" w:color="000000"/>
              <w:right w:val="single" w:sz="4" w:space="0" w:color="000000"/>
            </w:tcBorders>
            <w:shd w:val="clear" w:color="auto" w:fill="auto"/>
            <w:vAlign w:val="center"/>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39,3</w:t>
            </w:r>
          </w:p>
        </w:tc>
        <w:tc>
          <w:tcPr>
            <w:tcW w:w="590" w:type="dxa"/>
            <w:tcBorders>
              <w:top w:val="single" w:sz="4" w:space="0" w:color="000000"/>
              <w:left w:val="nil"/>
              <w:bottom w:val="single" w:sz="4" w:space="0" w:color="000000"/>
              <w:right w:val="single" w:sz="4" w:space="0" w:color="000000"/>
            </w:tcBorders>
            <w:shd w:val="clear" w:color="auto" w:fill="auto"/>
            <w:vAlign w:val="center"/>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32,7</w:t>
            </w:r>
          </w:p>
        </w:tc>
        <w:tc>
          <w:tcPr>
            <w:tcW w:w="826" w:type="dxa"/>
            <w:tcBorders>
              <w:top w:val="single" w:sz="4" w:space="0" w:color="000000"/>
              <w:left w:val="nil"/>
              <w:bottom w:val="single" w:sz="4" w:space="0" w:color="000000"/>
              <w:right w:val="single" w:sz="4" w:space="0" w:color="000000"/>
            </w:tcBorders>
            <w:shd w:val="clear" w:color="auto" w:fill="auto"/>
            <w:vAlign w:val="center"/>
          </w:tcPr>
          <w:p w:rsidR="007E06B1" w:rsidRPr="007E06B1" w:rsidRDefault="007E06B1" w:rsidP="007E06B1">
            <w:pPr>
              <w:spacing w:after="0" w:line="240" w:lineRule="auto"/>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6,6</w:t>
            </w:r>
          </w:p>
        </w:tc>
      </w:tr>
    </w:tbl>
    <w:p w:rsidR="007E06B1" w:rsidRPr="00556CAA" w:rsidRDefault="007E06B1" w:rsidP="0010670E">
      <w:pPr>
        <w:spacing w:after="0" w:line="312" w:lineRule="auto"/>
        <w:jc w:val="both"/>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spacing w:val="-4"/>
          <w:sz w:val="20"/>
          <w:szCs w:val="20"/>
          <w:lang w:val="uk-UA" w:eastAsia="ko-KR"/>
        </w:rPr>
        <w:t xml:space="preserve">*сформовано за </w:t>
      </w:r>
      <w:r w:rsidR="00556CAA">
        <w:rPr>
          <w:rFonts w:ascii="Times New Roman" w:eastAsia="Times New Roman" w:hAnsi="Times New Roman" w:cs="Times New Roman"/>
          <w:spacing w:val="-4"/>
          <w:sz w:val="20"/>
          <w:szCs w:val="20"/>
          <w:lang w:val="en-US" w:eastAsia="ko-KR"/>
        </w:rPr>
        <w:t>[</w:t>
      </w:r>
      <w:r w:rsidR="00D5650E">
        <w:rPr>
          <w:rFonts w:ascii="Times New Roman" w:eastAsia="Times New Roman" w:hAnsi="Times New Roman" w:cs="Times New Roman"/>
          <w:spacing w:val="-4"/>
          <w:sz w:val="20"/>
          <w:szCs w:val="20"/>
          <w:lang w:val="uk-UA" w:eastAsia="ko-KR"/>
        </w:rPr>
        <w:t>1</w:t>
      </w:r>
      <w:r w:rsidR="00556CAA">
        <w:rPr>
          <w:rFonts w:ascii="Times New Roman" w:eastAsia="Times New Roman" w:hAnsi="Times New Roman" w:cs="Times New Roman"/>
          <w:spacing w:val="-4"/>
          <w:sz w:val="20"/>
          <w:szCs w:val="20"/>
          <w:lang w:val="uk-UA" w:eastAsia="ko-KR"/>
        </w:rPr>
        <w:t>,</w:t>
      </w:r>
      <w:r w:rsidR="009B246E">
        <w:rPr>
          <w:rFonts w:ascii="Times New Roman" w:eastAsia="Times New Roman" w:hAnsi="Times New Roman" w:cs="Times New Roman"/>
          <w:spacing w:val="-4"/>
          <w:sz w:val="20"/>
          <w:szCs w:val="20"/>
          <w:lang w:val="uk-UA" w:eastAsia="ko-KR"/>
        </w:rPr>
        <w:t xml:space="preserve"> </w:t>
      </w:r>
      <w:r w:rsidR="00D5650E">
        <w:rPr>
          <w:rFonts w:ascii="Times New Roman" w:eastAsia="Times New Roman" w:hAnsi="Times New Roman" w:cs="Times New Roman"/>
          <w:spacing w:val="-4"/>
          <w:sz w:val="20"/>
          <w:szCs w:val="20"/>
          <w:lang w:val="uk-UA" w:eastAsia="ko-KR"/>
        </w:rPr>
        <w:t>2</w:t>
      </w:r>
      <w:r w:rsidR="00556CAA">
        <w:rPr>
          <w:rFonts w:ascii="Times New Roman" w:eastAsia="Times New Roman" w:hAnsi="Times New Roman" w:cs="Times New Roman"/>
          <w:spacing w:val="-4"/>
          <w:sz w:val="20"/>
          <w:szCs w:val="20"/>
          <w:lang w:val="en-US" w:eastAsia="ko-KR"/>
        </w:rPr>
        <w:t>]</w:t>
      </w:r>
    </w:p>
    <w:p w:rsidR="007E06B1" w:rsidRDefault="007E06B1" w:rsidP="0010670E">
      <w:pPr>
        <w:spacing w:after="0" w:line="312" w:lineRule="auto"/>
        <w:jc w:val="both"/>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spacing w:val="-4"/>
          <w:sz w:val="20"/>
          <w:szCs w:val="20"/>
          <w:vertAlign w:val="superscript"/>
          <w:lang w:val="uk-UA" w:eastAsia="ko-KR"/>
        </w:rPr>
        <w:t>1</w:t>
      </w:r>
      <w:r w:rsidRPr="007E06B1">
        <w:rPr>
          <w:rFonts w:ascii="Times New Roman" w:eastAsia="Times New Roman" w:hAnsi="Times New Roman" w:cs="Times New Roman"/>
          <w:spacing w:val="-4"/>
          <w:sz w:val="20"/>
          <w:szCs w:val="20"/>
          <w:lang w:val="uk-UA" w:eastAsia="ko-KR"/>
        </w:rPr>
        <w:t>дані за 1990–2014 роки наведено з урахуванням роздрібного товарооб</w:t>
      </w:r>
      <w:r>
        <w:rPr>
          <w:rFonts w:ascii="Times New Roman" w:eastAsia="Times New Roman" w:hAnsi="Times New Roman" w:cs="Times New Roman"/>
          <w:spacing w:val="-4"/>
          <w:sz w:val="20"/>
          <w:szCs w:val="20"/>
          <w:lang w:val="uk-UA" w:eastAsia="ko-KR"/>
        </w:rPr>
        <w:t>ороту ресторанного господарства</w:t>
      </w:r>
    </w:p>
    <w:p w:rsidR="007E06B1" w:rsidRDefault="007E06B1" w:rsidP="0010670E">
      <w:pPr>
        <w:spacing w:after="0" w:line="312" w:lineRule="auto"/>
        <w:jc w:val="both"/>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spacing w:val="-4"/>
          <w:sz w:val="20"/>
          <w:szCs w:val="20"/>
          <w:vertAlign w:val="superscript"/>
          <w:lang w:val="uk-UA" w:eastAsia="ko-KR"/>
        </w:rPr>
        <w:t>2</w:t>
      </w:r>
      <w:r>
        <w:rPr>
          <w:rFonts w:ascii="Times New Roman" w:eastAsia="Times New Roman" w:hAnsi="Times New Roman" w:cs="Times New Roman"/>
          <w:spacing w:val="-4"/>
          <w:sz w:val="20"/>
          <w:szCs w:val="20"/>
          <w:lang w:val="uk-UA" w:eastAsia="ko-KR"/>
        </w:rPr>
        <w:t>б</w:t>
      </w:r>
      <w:r w:rsidRPr="007E06B1">
        <w:rPr>
          <w:rFonts w:ascii="Times New Roman" w:eastAsia="Times New Roman" w:hAnsi="Times New Roman" w:cs="Times New Roman"/>
          <w:spacing w:val="-4"/>
          <w:sz w:val="20"/>
          <w:szCs w:val="20"/>
          <w:lang w:val="uk-UA" w:eastAsia="ko-KR"/>
        </w:rPr>
        <w:t>ез урахування тимчасово окупованої території Автономної Республіки Крим, м.</w:t>
      </w:r>
      <w:r w:rsidR="0010670E">
        <w:rPr>
          <w:rFonts w:ascii="Times New Roman" w:eastAsia="Times New Roman" w:hAnsi="Times New Roman" w:cs="Times New Roman"/>
          <w:spacing w:val="-4"/>
          <w:sz w:val="20"/>
          <w:szCs w:val="20"/>
          <w:lang w:val="uk-UA" w:eastAsia="ko-KR"/>
        </w:rPr>
        <w:t xml:space="preserve"> </w:t>
      </w:r>
      <w:r w:rsidRPr="007E06B1">
        <w:rPr>
          <w:rFonts w:ascii="Times New Roman" w:eastAsia="Times New Roman" w:hAnsi="Times New Roman" w:cs="Times New Roman"/>
          <w:spacing w:val="-4"/>
          <w:sz w:val="20"/>
          <w:szCs w:val="20"/>
          <w:lang w:val="uk-UA" w:eastAsia="ko-KR"/>
        </w:rPr>
        <w:t>Севастополя та частини зони</w:t>
      </w:r>
    </w:p>
    <w:p w:rsidR="007E06B1" w:rsidRDefault="007E06B1" w:rsidP="007E06B1">
      <w:pPr>
        <w:spacing w:after="0" w:line="312" w:lineRule="auto"/>
        <w:ind w:firstLine="709"/>
        <w:jc w:val="both"/>
        <w:rPr>
          <w:rFonts w:ascii="Times New Roman" w:eastAsia="Times New Roman" w:hAnsi="Times New Roman" w:cs="Times New Roman"/>
          <w:spacing w:val="-4"/>
          <w:sz w:val="20"/>
          <w:szCs w:val="20"/>
          <w:lang w:val="uk-UA" w:eastAsia="ko-KR"/>
        </w:rPr>
      </w:pPr>
    </w:p>
    <w:p w:rsidR="0014625D" w:rsidRDefault="00BB3998" w:rsidP="007E06B1">
      <w:pPr>
        <w:spacing w:after="0" w:line="312" w:lineRule="auto"/>
        <w:ind w:firstLine="709"/>
        <w:jc w:val="both"/>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spacing w:val="-4"/>
          <w:sz w:val="20"/>
          <w:szCs w:val="20"/>
          <w:lang w:val="uk-UA" w:eastAsia="ko-KR"/>
        </w:rPr>
        <w:t>Не зважаючи на зменшення кількості підприємств, д</w:t>
      </w:r>
      <w:r w:rsidR="003A5018">
        <w:rPr>
          <w:rFonts w:ascii="Times New Roman" w:eastAsia="Times New Roman" w:hAnsi="Times New Roman" w:cs="Times New Roman"/>
          <w:spacing w:val="-4"/>
          <w:sz w:val="20"/>
          <w:szCs w:val="20"/>
          <w:lang w:val="uk-UA" w:eastAsia="ko-KR"/>
        </w:rPr>
        <w:t>ані таблиці свідчать про зростання</w:t>
      </w:r>
      <w:r w:rsidR="003A5018" w:rsidRPr="003A5018">
        <w:rPr>
          <w:rFonts w:ascii="Times New Roman" w:eastAsia="Times New Roman" w:hAnsi="Times New Roman" w:cs="Times New Roman"/>
          <w:spacing w:val="-4"/>
          <w:sz w:val="20"/>
          <w:szCs w:val="20"/>
          <w:lang w:val="uk-UA" w:eastAsia="ko-KR"/>
        </w:rPr>
        <w:t xml:space="preserve"> о</w:t>
      </w:r>
      <w:r w:rsidR="003A5018">
        <w:rPr>
          <w:rFonts w:ascii="Times New Roman" w:eastAsia="Times New Roman" w:hAnsi="Times New Roman" w:cs="Times New Roman"/>
          <w:spacing w:val="-4"/>
          <w:sz w:val="20"/>
          <w:szCs w:val="20"/>
          <w:lang w:val="uk-UA" w:eastAsia="ko-KR"/>
        </w:rPr>
        <w:t xml:space="preserve">бороту </w:t>
      </w:r>
      <w:r w:rsidR="003A5018" w:rsidRPr="003A5018">
        <w:rPr>
          <w:rFonts w:ascii="Times New Roman" w:eastAsia="Times New Roman" w:hAnsi="Times New Roman" w:cs="Times New Roman"/>
          <w:spacing w:val="-4"/>
          <w:sz w:val="20"/>
          <w:szCs w:val="20"/>
          <w:lang w:val="uk-UA" w:eastAsia="ko-KR"/>
        </w:rPr>
        <w:t>роздрібної торгівлі</w:t>
      </w:r>
      <w:r w:rsidR="003A5018" w:rsidRPr="003A5018">
        <w:rPr>
          <w:rFonts w:ascii="Times New Roman" w:eastAsia="Times New Roman" w:hAnsi="Times New Roman" w:cs="Times New Roman"/>
          <w:b/>
          <w:spacing w:val="-4"/>
          <w:sz w:val="20"/>
          <w:szCs w:val="20"/>
          <w:lang w:val="uk-UA" w:eastAsia="ko-KR"/>
        </w:rPr>
        <w:t xml:space="preserve"> </w:t>
      </w:r>
      <w:r w:rsidR="003A5018">
        <w:rPr>
          <w:rFonts w:ascii="Times New Roman" w:eastAsia="Times New Roman" w:hAnsi="Times New Roman" w:cs="Times New Roman"/>
          <w:spacing w:val="-4"/>
          <w:sz w:val="20"/>
          <w:szCs w:val="20"/>
          <w:lang w:val="uk-UA" w:eastAsia="ko-KR"/>
        </w:rPr>
        <w:t>протягом останніх двох років, а саме у 2016 році в порівнянні з 2015 роком зростання становило – 4,%, а у 2017 році в порівнянні з 2016 роком – 6</w:t>
      </w:r>
      <w:r w:rsidR="003A5018" w:rsidRPr="003A5018">
        <w:rPr>
          <w:rFonts w:ascii="Times New Roman" w:eastAsia="Times New Roman" w:hAnsi="Times New Roman" w:cs="Times New Roman"/>
          <w:spacing w:val="-4"/>
          <w:sz w:val="20"/>
          <w:szCs w:val="20"/>
          <w:lang w:val="uk-UA" w:eastAsia="ko-KR"/>
        </w:rPr>
        <w:t>%.</w:t>
      </w:r>
      <w:r w:rsidR="0014625D">
        <w:rPr>
          <w:rFonts w:ascii="Times New Roman" w:eastAsia="Times New Roman" w:hAnsi="Times New Roman" w:cs="Times New Roman"/>
          <w:spacing w:val="-4"/>
          <w:sz w:val="20"/>
          <w:szCs w:val="20"/>
          <w:lang w:val="uk-UA" w:eastAsia="ko-KR"/>
        </w:rPr>
        <w:t xml:space="preserve"> </w:t>
      </w:r>
    </w:p>
    <w:p w:rsidR="003A5018" w:rsidRDefault="0014625D" w:rsidP="007E06B1">
      <w:pPr>
        <w:spacing w:after="0" w:line="312" w:lineRule="auto"/>
        <w:ind w:firstLine="709"/>
        <w:jc w:val="both"/>
        <w:rPr>
          <w:rFonts w:ascii="Times New Roman" w:eastAsia="Times New Roman" w:hAnsi="Times New Roman" w:cs="Times New Roman"/>
          <w:spacing w:val="-4"/>
          <w:sz w:val="20"/>
          <w:szCs w:val="20"/>
          <w:lang w:val="uk-UA" w:eastAsia="ko-KR"/>
        </w:rPr>
      </w:pPr>
      <w:r w:rsidRPr="0014625D">
        <w:rPr>
          <w:rFonts w:ascii="Times New Roman" w:eastAsia="Times New Roman" w:hAnsi="Times New Roman" w:cs="Times New Roman"/>
          <w:bCs/>
          <w:spacing w:val="-4"/>
          <w:sz w:val="20"/>
          <w:szCs w:val="20"/>
          <w:lang w:val="uk-UA" w:eastAsia="ko-KR"/>
        </w:rPr>
        <w:t xml:space="preserve">Регіональна структура обороту роздрібної торгівлі у 2017 році </w:t>
      </w:r>
      <w:r w:rsidR="00BB3998">
        <w:rPr>
          <w:rFonts w:ascii="Times New Roman" w:eastAsia="Times New Roman" w:hAnsi="Times New Roman" w:cs="Times New Roman"/>
          <w:bCs/>
          <w:spacing w:val="-4"/>
          <w:sz w:val="20"/>
          <w:szCs w:val="20"/>
          <w:lang w:val="uk-UA" w:eastAsia="ko-KR"/>
        </w:rPr>
        <w:t>представлена</w:t>
      </w:r>
      <w:r>
        <w:rPr>
          <w:rFonts w:ascii="Times New Roman" w:eastAsia="Times New Roman" w:hAnsi="Times New Roman" w:cs="Times New Roman"/>
          <w:bCs/>
          <w:spacing w:val="-4"/>
          <w:sz w:val="20"/>
          <w:szCs w:val="20"/>
          <w:lang w:val="uk-UA" w:eastAsia="ko-KR"/>
        </w:rPr>
        <w:t xml:space="preserve"> на рис. 1. Найбільша питома вага обороту роздрібної торгівлі у м. Київ. </w:t>
      </w:r>
      <w:r w:rsidRPr="0014625D">
        <w:rPr>
          <w:rFonts w:ascii="Times New Roman" w:eastAsia="Times New Roman" w:hAnsi="Times New Roman" w:cs="Times New Roman"/>
          <w:spacing w:val="-4"/>
          <w:sz w:val="20"/>
          <w:szCs w:val="20"/>
          <w:lang w:val="uk-UA" w:eastAsia="ko-KR"/>
        </w:rPr>
        <w:t>Серед регіонів найбільше зростання обороту роздрібної торгівлі в 2017р. порівняно із 2016р. спостерігалося в Закарпатській (на 17,2%), Одеській (на 14,1%), Львівській (на 13,5%), Черкаській (на 12,3%), Київській (на 11,7%) та</w:t>
      </w:r>
      <w:r w:rsidR="00BB3998">
        <w:rPr>
          <w:rFonts w:ascii="Times New Roman" w:eastAsia="Times New Roman" w:hAnsi="Times New Roman" w:cs="Times New Roman"/>
          <w:spacing w:val="-4"/>
          <w:sz w:val="20"/>
          <w:szCs w:val="20"/>
          <w:lang w:val="uk-UA" w:eastAsia="ko-KR"/>
        </w:rPr>
        <w:t xml:space="preserve"> Вінницькій (на 11,0%) областях, які історично характеризуються високим рівнем підприємницької активності серед різних верств населення.</w:t>
      </w:r>
    </w:p>
    <w:p w:rsidR="003A5018" w:rsidRDefault="003A5018" w:rsidP="003A5018">
      <w:pPr>
        <w:spacing w:after="0" w:line="312" w:lineRule="auto"/>
        <w:jc w:val="center"/>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noProof/>
          <w:spacing w:val="-4"/>
          <w:sz w:val="20"/>
          <w:szCs w:val="20"/>
          <w:lang w:eastAsia="ru-RU"/>
        </w:rPr>
        <w:lastRenderedPageBreak/>
        <w:drawing>
          <wp:inline distT="0" distB="0" distL="0" distR="0">
            <wp:extent cx="5781675"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A5018" w:rsidRDefault="003A5018" w:rsidP="003A5018">
      <w:pPr>
        <w:spacing w:after="0" w:line="312" w:lineRule="auto"/>
        <w:jc w:val="center"/>
        <w:rPr>
          <w:rFonts w:ascii="Times New Roman" w:eastAsia="Times New Roman" w:hAnsi="Times New Roman" w:cs="Times New Roman"/>
          <w:spacing w:val="-4"/>
          <w:sz w:val="20"/>
          <w:szCs w:val="20"/>
          <w:lang w:val="uk-UA" w:eastAsia="ko-KR"/>
        </w:rPr>
      </w:pPr>
      <w:r w:rsidRPr="003A5018">
        <w:rPr>
          <w:rFonts w:ascii="Times New Roman" w:eastAsia="Times New Roman" w:hAnsi="Times New Roman" w:cs="Times New Roman"/>
          <w:spacing w:val="-4"/>
          <w:sz w:val="20"/>
          <w:szCs w:val="20"/>
          <w:lang w:val="uk-UA" w:eastAsia="ko-KR"/>
        </w:rPr>
        <w:t>Рис. 1.</w:t>
      </w:r>
      <w:r>
        <w:rPr>
          <w:rFonts w:ascii="Times New Roman" w:eastAsia="Times New Roman" w:hAnsi="Times New Roman" w:cs="Times New Roman"/>
          <w:spacing w:val="-4"/>
          <w:sz w:val="20"/>
          <w:szCs w:val="20"/>
          <w:lang w:val="uk-UA" w:eastAsia="ko-KR"/>
        </w:rPr>
        <w:t xml:space="preserve"> </w:t>
      </w:r>
      <w:r w:rsidRPr="003A5018">
        <w:rPr>
          <w:rFonts w:ascii="Times New Roman" w:eastAsia="Times New Roman" w:hAnsi="Times New Roman" w:cs="Times New Roman"/>
          <w:spacing w:val="-4"/>
          <w:sz w:val="20"/>
          <w:szCs w:val="20"/>
          <w:lang w:val="uk-UA" w:eastAsia="ko-KR"/>
        </w:rPr>
        <w:t>Регіональна структура обороту</w:t>
      </w:r>
      <w:r>
        <w:rPr>
          <w:rFonts w:ascii="Times New Roman" w:eastAsia="Times New Roman" w:hAnsi="Times New Roman" w:cs="Times New Roman"/>
          <w:spacing w:val="-4"/>
          <w:sz w:val="20"/>
          <w:szCs w:val="20"/>
          <w:lang w:val="uk-UA" w:eastAsia="ko-KR"/>
        </w:rPr>
        <w:t xml:space="preserve"> у 2017 році*</w:t>
      </w:r>
    </w:p>
    <w:p w:rsidR="003A5018" w:rsidRDefault="003A5018" w:rsidP="003A5018">
      <w:pPr>
        <w:spacing w:after="0" w:line="312" w:lineRule="auto"/>
        <w:jc w:val="both"/>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spacing w:val="-4"/>
          <w:sz w:val="20"/>
          <w:szCs w:val="20"/>
          <w:lang w:val="uk-UA" w:eastAsia="ko-KR"/>
        </w:rPr>
        <w:t xml:space="preserve">*побудовано автором за </w:t>
      </w:r>
      <w:r w:rsidRPr="00D947AE">
        <w:rPr>
          <w:rFonts w:ascii="Times New Roman" w:eastAsia="Times New Roman" w:hAnsi="Times New Roman" w:cs="Times New Roman"/>
          <w:spacing w:val="-4"/>
          <w:sz w:val="20"/>
          <w:szCs w:val="20"/>
          <w:lang w:eastAsia="ko-KR"/>
        </w:rPr>
        <w:t>[</w:t>
      </w:r>
      <w:r w:rsidR="00D5650E">
        <w:rPr>
          <w:rFonts w:ascii="Times New Roman" w:eastAsia="Times New Roman" w:hAnsi="Times New Roman" w:cs="Times New Roman"/>
          <w:spacing w:val="-4"/>
          <w:sz w:val="20"/>
          <w:szCs w:val="20"/>
          <w:lang w:val="uk-UA" w:eastAsia="ko-KR"/>
        </w:rPr>
        <w:t>3</w:t>
      </w:r>
      <w:r w:rsidRPr="00D947AE">
        <w:rPr>
          <w:rFonts w:ascii="Times New Roman" w:eastAsia="Times New Roman" w:hAnsi="Times New Roman" w:cs="Times New Roman"/>
          <w:spacing w:val="-4"/>
          <w:sz w:val="20"/>
          <w:szCs w:val="20"/>
          <w:lang w:eastAsia="ko-KR"/>
        </w:rPr>
        <w:t>]</w:t>
      </w:r>
    </w:p>
    <w:p w:rsidR="0010670E" w:rsidRDefault="0010670E" w:rsidP="0010670E">
      <w:pPr>
        <w:spacing w:after="0" w:line="312" w:lineRule="auto"/>
        <w:jc w:val="both"/>
        <w:rPr>
          <w:rFonts w:ascii="Times New Roman" w:eastAsia="Times New Roman" w:hAnsi="Times New Roman" w:cs="Times New Roman"/>
          <w:spacing w:val="-4"/>
          <w:sz w:val="20"/>
          <w:szCs w:val="20"/>
          <w:lang w:val="uk-UA" w:eastAsia="ko-KR"/>
        </w:rPr>
      </w:pPr>
    </w:p>
    <w:p w:rsidR="00D947AE" w:rsidRPr="00BB3998" w:rsidRDefault="00D947AE" w:rsidP="007E06B1">
      <w:pPr>
        <w:spacing w:after="0" w:line="312" w:lineRule="auto"/>
        <w:ind w:firstLine="709"/>
        <w:jc w:val="both"/>
        <w:rPr>
          <w:rFonts w:ascii="Times New Roman" w:eastAsia="Times New Roman" w:hAnsi="Times New Roman" w:cs="Times New Roman"/>
          <w:spacing w:val="-4"/>
          <w:sz w:val="20"/>
          <w:szCs w:val="20"/>
          <w:lang w:val="uk-UA" w:eastAsia="ko-KR"/>
        </w:rPr>
      </w:pPr>
      <w:r w:rsidRPr="00BB3998">
        <w:rPr>
          <w:rFonts w:ascii="Times New Roman" w:eastAsia="Times New Roman" w:hAnsi="Times New Roman" w:cs="Times New Roman"/>
          <w:spacing w:val="-4"/>
          <w:sz w:val="20"/>
          <w:szCs w:val="20"/>
          <w:lang w:val="uk-UA" w:eastAsia="ko-KR"/>
        </w:rPr>
        <w:t>Характеристика конкурентного сер</w:t>
      </w:r>
      <w:r w:rsidR="00BB3998">
        <w:rPr>
          <w:rFonts w:ascii="Times New Roman" w:eastAsia="Times New Roman" w:hAnsi="Times New Roman" w:cs="Times New Roman"/>
          <w:spacing w:val="-4"/>
          <w:sz w:val="20"/>
          <w:szCs w:val="20"/>
          <w:lang w:val="uk-UA" w:eastAsia="ko-KR"/>
        </w:rPr>
        <w:t>едовища у роздрібній торгівлі свідчить про динамічну структуру такого середовища та вихід на вітчизняні ринки нових іноземних гравців, що займалися переважно оптовою торгівлею, а на сьогодні активно розвивають мережу роздрібної торгівлі.</w:t>
      </w:r>
    </w:p>
    <w:p w:rsidR="00D947AE" w:rsidRDefault="00BB3998" w:rsidP="007E06B1">
      <w:pPr>
        <w:spacing w:after="0" w:line="312" w:lineRule="auto"/>
        <w:ind w:firstLine="709"/>
        <w:jc w:val="both"/>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spacing w:val="-4"/>
          <w:sz w:val="20"/>
          <w:szCs w:val="20"/>
          <w:lang w:val="uk-UA" w:eastAsia="ko-KR"/>
        </w:rPr>
        <w:t>Для вітчизняних суб’єктів господарювання конкурувати з іноземними представниками даного виду бізнесу доволі складно, оскільки система управління таких підприємств доволі часто є недосконалою і мають місце втрати різної етимології на певних етапах реалізації стратегії їх розвитку.</w:t>
      </w:r>
    </w:p>
    <w:p w:rsidR="007E06B1" w:rsidRPr="007E06B1" w:rsidRDefault="0072631C" w:rsidP="007E06B1">
      <w:pPr>
        <w:spacing w:after="0" w:line="312" w:lineRule="auto"/>
        <w:ind w:firstLine="709"/>
        <w:jc w:val="both"/>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spacing w:val="-4"/>
          <w:sz w:val="20"/>
          <w:szCs w:val="20"/>
          <w:lang w:val="uk-UA" w:eastAsia="ko-KR"/>
        </w:rPr>
        <w:t>В цілому х</w:t>
      </w:r>
      <w:r w:rsidR="007E06B1" w:rsidRPr="007E06B1">
        <w:rPr>
          <w:rFonts w:ascii="Times New Roman" w:eastAsia="Times New Roman" w:hAnsi="Times New Roman" w:cs="Times New Roman"/>
          <w:spacing w:val="-4"/>
          <w:sz w:val="20"/>
          <w:szCs w:val="20"/>
          <w:lang w:val="uk-UA" w:eastAsia="ko-KR"/>
        </w:rPr>
        <w:t xml:space="preserve">арактеристику основних підходів до управління </w:t>
      </w:r>
      <w:r w:rsidR="0079505F" w:rsidRPr="0079505F">
        <w:rPr>
          <w:rFonts w:ascii="Times New Roman" w:eastAsia="Times New Roman" w:hAnsi="Times New Roman" w:cs="Times New Roman"/>
          <w:spacing w:val="-4"/>
          <w:sz w:val="20"/>
          <w:szCs w:val="20"/>
          <w:lang w:val="uk-UA" w:eastAsia="ko-KR"/>
        </w:rPr>
        <w:t>підприємствами роздрібної торгівлі</w:t>
      </w:r>
      <w:r w:rsidR="007E06B1" w:rsidRPr="007E06B1">
        <w:rPr>
          <w:rFonts w:ascii="Times New Roman" w:eastAsia="Times New Roman" w:hAnsi="Times New Roman" w:cs="Times New Roman"/>
          <w:spacing w:val="-4"/>
          <w:sz w:val="20"/>
          <w:szCs w:val="20"/>
          <w:lang w:val="uk-UA" w:eastAsia="ko-KR"/>
        </w:rPr>
        <w:t xml:space="preserve"> наведено у табл. </w:t>
      </w:r>
      <w:r w:rsidR="007E06B1">
        <w:rPr>
          <w:rFonts w:ascii="Times New Roman" w:eastAsia="Times New Roman" w:hAnsi="Times New Roman" w:cs="Times New Roman"/>
          <w:spacing w:val="-4"/>
          <w:sz w:val="20"/>
          <w:szCs w:val="20"/>
          <w:lang w:val="uk-UA" w:eastAsia="ko-KR"/>
        </w:rPr>
        <w:t>2</w:t>
      </w:r>
      <w:r>
        <w:rPr>
          <w:rFonts w:ascii="Times New Roman" w:eastAsia="Times New Roman" w:hAnsi="Times New Roman" w:cs="Times New Roman"/>
          <w:spacing w:val="-4"/>
          <w:sz w:val="20"/>
          <w:szCs w:val="20"/>
          <w:lang w:val="uk-UA" w:eastAsia="ko-KR"/>
        </w:rPr>
        <w:t>. Більшість з наведених</w:t>
      </w:r>
      <w:r w:rsidR="007E06B1" w:rsidRPr="007E06B1">
        <w:rPr>
          <w:rFonts w:ascii="Times New Roman" w:eastAsia="Times New Roman" w:hAnsi="Times New Roman" w:cs="Times New Roman"/>
          <w:spacing w:val="-4"/>
          <w:sz w:val="20"/>
          <w:szCs w:val="20"/>
          <w:lang w:val="uk-UA" w:eastAsia="ko-KR"/>
        </w:rPr>
        <w:t xml:space="preserve"> підходів є загальновідомими і не потребують детального і розширеного опису. Однак деякі їх недоліки доцільно </w:t>
      </w:r>
      <w:r>
        <w:rPr>
          <w:rFonts w:ascii="Times New Roman" w:eastAsia="Times New Roman" w:hAnsi="Times New Roman" w:cs="Times New Roman"/>
          <w:spacing w:val="-4"/>
          <w:sz w:val="20"/>
          <w:szCs w:val="20"/>
          <w:lang w:val="uk-UA" w:eastAsia="ko-KR"/>
        </w:rPr>
        <w:t>конкретизувати</w:t>
      </w:r>
      <w:r w:rsidR="007E06B1" w:rsidRPr="007E06B1">
        <w:rPr>
          <w:rFonts w:ascii="Times New Roman" w:eastAsia="Times New Roman" w:hAnsi="Times New Roman" w:cs="Times New Roman"/>
          <w:spacing w:val="-4"/>
          <w:sz w:val="20"/>
          <w:szCs w:val="20"/>
          <w:lang w:val="uk-UA" w:eastAsia="ko-KR"/>
        </w:rPr>
        <w:t>.</w:t>
      </w:r>
    </w:p>
    <w:p w:rsidR="007E06B1" w:rsidRPr="007E06B1" w:rsidRDefault="007E06B1" w:rsidP="007E06B1">
      <w:pPr>
        <w:spacing w:after="0" w:line="312" w:lineRule="auto"/>
        <w:ind w:firstLine="709"/>
        <w:jc w:val="right"/>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 xml:space="preserve">Таблиця </w:t>
      </w:r>
      <w:r>
        <w:rPr>
          <w:rFonts w:ascii="Times New Roman" w:eastAsia="Times New Roman" w:hAnsi="Times New Roman" w:cs="Times New Roman"/>
          <w:spacing w:val="-4"/>
          <w:sz w:val="20"/>
          <w:szCs w:val="20"/>
          <w:lang w:val="uk-UA" w:eastAsia="ko-KR"/>
        </w:rPr>
        <w:t>2</w:t>
      </w:r>
    </w:p>
    <w:p w:rsidR="007E06B1" w:rsidRPr="007E06B1" w:rsidRDefault="007E06B1" w:rsidP="007E06B1">
      <w:pPr>
        <w:spacing w:after="0" w:line="312"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Характеристика основних підх</w:t>
      </w:r>
      <w:r>
        <w:rPr>
          <w:rFonts w:ascii="Times New Roman" w:eastAsia="Times New Roman" w:hAnsi="Times New Roman" w:cs="Times New Roman"/>
          <w:spacing w:val="-4"/>
          <w:sz w:val="20"/>
          <w:szCs w:val="20"/>
          <w:lang w:val="uk-UA" w:eastAsia="ko-KR"/>
        </w:rPr>
        <w:t>одів до управління підприємствами роздрібної торгівлі</w:t>
      </w:r>
    </w:p>
    <w:tbl>
      <w:tblPr>
        <w:tblW w:w="48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2"/>
        <w:gridCol w:w="7462"/>
      </w:tblGrid>
      <w:tr w:rsidR="007E06B1" w:rsidRPr="007E06B1" w:rsidTr="009F248B">
        <w:trPr>
          <w:trHeight w:val="75"/>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Назва підходу</w:t>
            </w:r>
          </w:p>
        </w:tc>
        <w:tc>
          <w:tcPr>
            <w:tcW w:w="746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Характеристика підходу</w:t>
            </w:r>
          </w:p>
        </w:tc>
      </w:tr>
      <w:tr w:rsidR="007E06B1" w:rsidRPr="000B6D5C" w:rsidTr="009F248B">
        <w:trPr>
          <w:trHeight w:val="397"/>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Системний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Комплексне вивченні складних об'єктів як єдиної цілісної системи у нерозривному зв'язку з усіма її складовими елементами</w:t>
            </w:r>
          </w:p>
        </w:tc>
      </w:tr>
      <w:tr w:rsidR="00A44483" w:rsidRPr="007E06B1" w:rsidTr="009F248B">
        <w:trPr>
          <w:trHeight w:val="397"/>
          <w:jc w:val="center"/>
        </w:trPr>
        <w:tc>
          <w:tcPr>
            <w:tcW w:w="1752" w:type="dxa"/>
            <w:vAlign w:val="center"/>
          </w:tcPr>
          <w:p w:rsidR="00A44483" w:rsidRPr="00F46EB3" w:rsidRDefault="00A44483" w:rsidP="007E06B1">
            <w:pPr>
              <w:spacing w:after="0" w:line="240" w:lineRule="auto"/>
              <w:jc w:val="center"/>
              <w:rPr>
                <w:rFonts w:ascii="Times New Roman" w:eastAsia="Times New Roman" w:hAnsi="Times New Roman" w:cs="Times New Roman"/>
                <w:spacing w:val="-4"/>
                <w:sz w:val="20"/>
                <w:szCs w:val="20"/>
                <w:lang w:val="uk-UA" w:eastAsia="ko-KR"/>
              </w:rPr>
            </w:pPr>
            <w:r w:rsidRPr="00F46EB3">
              <w:rPr>
                <w:rFonts w:ascii="Times New Roman" w:eastAsia="Times New Roman" w:hAnsi="Times New Roman" w:cs="Times New Roman"/>
                <w:spacing w:val="-4"/>
                <w:sz w:val="20"/>
                <w:szCs w:val="20"/>
                <w:lang w:val="uk-UA" w:eastAsia="ko-KR"/>
              </w:rPr>
              <w:t>Синергетичний</w:t>
            </w:r>
          </w:p>
        </w:tc>
        <w:tc>
          <w:tcPr>
            <w:tcW w:w="7462" w:type="dxa"/>
            <w:vAlign w:val="center"/>
          </w:tcPr>
          <w:p w:rsidR="00A44483" w:rsidRPr="00A44483" w:rsidRDefault="00A44483" w:rsidP="009F248B">
            <w:pPr>
              <w:spacing w:after="0" w:line="240" w:lineRule="auto"/>
              <w:ind w:left="-68"/>
              <w:jc w:val="both"/>
              <w:rPr>
                <w:rFonts w:ascii="Times New Roman" w:eastAsia="Times New Roman" w:hAnsi="Times New Roman" w:cs="Times New Roman"/>
                <w:spacing w:val="-4"/>
                <w:sz w:val="20"/>
                <w:szCs w:val="20"/>
                <w:lang w:val="uk-UA" w:eastAsia="ko-KR"/>
              </w:rPr>
            </w:pPr>
            <w:r w:rsidRPr="00F46EB3">
              <w:rPr>
                <w:rFonts w:ascii="Times New Roman" w:eastAsia="Times New Roman" w:hAnsi="Times New Roman" w:cs="Times New Roman"/>
                <w:spacing w:val="-4"/>
                <w:sz w:val="20"/>
                <w:szCs w:val="20"/>
                <w:lang w:val="uk-UA" w:eastAsia="ko-KR"/>
              </w:rPr>
              <w:t>Результат трансформації системного підходу, який застосовується для дослідження складних систем</w:t>
            </w:r>
          </w:p>
        </w:tc>
      </w:tr>
      <w:tr w:rsidR="007E06B1" w:rsidRPr="007E06B1" w:rsidTr="009F248B">
        <w:trPr>
          <w:trHeight w:val="397"/>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Ситуаційний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Центральним моментом ситуаційного підходу є ситуація, тобто конкретні обставини, які на певний період часу мають великий вплив на його функціонування, а основна мета – адаптація управління підприємством до цих обставин</w:t>
            </w:r>
          </w:p>
        </w:tc>
      </w:tr>
      <w:tr w:rsidR="007E06B1" w:rsidRPr="000B6D5C" w:rsidTr="009F248B">
        <w:trPr>
          <w:trHeight w:val="397"/>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proofErr w:type="spellStart"/>
            <w:r w:rsidRPr="007E06B1">
              <w:rPr>
                <w:rFonts w:ascii="Times New Roman" w:eastAsia="Times New Roman" w:hAnsi="Times New Roman" w:cs="Times New Roman"/>
                <w:spacing w:val="-4"/>
                <w:sz w:val="20"/>
                <w:szCs w:val="20"/>
                <w:lang w:val="uk-UA" w:eastAsia="ko-KR"/>
              </w:rPr>
              <w:t>Процесний</w:t>
            </w:r>
            <w:proofErr w:type="spellEnd"/>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Згідно із підходом управління – це серія взаємопов'язаних і універсальних управлінських процесів</w:t>
            </w:r>
          </w:p>
        </w:tc>
      </w:tr>
      <w:tr w:rsidR="00A44483" w:rsidRPr="000B6D5C" w:rsidTr="009F248B">
        <w:trPr>
          <w:trHeight w:val="397"/>
          <w:jc w:val="center"/>
        </w:trPr>
        <w:tc>
          <w:tcPr>
            <w:tcW w:w="1752" w:type="dxa"/>
            <w:vAlign w:val="center"/>
          </w:tcPr>
          <w:p w:rsidR="00A44483" w:rsidRPr="00F46EB3" w:rsidRDefault="00A44483" w:rsidP="007E06B1">
            <w:pPr>
              <w:spacing w:after="0" w:line="240" w:lineRule="auto"/>
              <w:jc w:val="center"/>
              <w:rPr>
                <w:rFonts w:ascii="Times New Roman" w:eastAsia="Times New Roman" w:hAnsi="Times New Roman" w:cs="Times New Roman"/>
                <w:spacing w:val="-4"/>
                <w:sz w:val="20"/>
                <w:szCs w:val="20"/>
                <w:lang w:val="uk-UA" w:eastAsia="ko-KR"/>
              </w:rPr>
            </w:pPr>
            <w:r w:rsidRPr="00F46EB3">
              <w:rPr>
                <w:rFonts w:ascii="Times New Roman" w:eastAsia="Times New Roman" w:hAnsi="Times New Roman" w:cs="Times New Roman"/>
                <w:spacing w:val="-4"/>
                <w:sz w:val="20"/>
                <w:szCs w:val="20"/>
                <w:lang w:val="uk-UA" w:eastAsia="ko-KR"/>
              </w:rPr>
              <w:t xml:space="preserve">Цільовий </w:t>
            </w:r>
          </w:p>
        </w:tc>
        <w:tc>
          <w:tcPr>
            <w:tcW w:w="7462" w:type="dxa"/>
            <w:vAlign w:val="center"/>
          </w:tcPr>
          <w:p w:rsidR="00A44483" w:rsidRPr="00A44483" w:rsidRDefault="00A44483" w:rsidP="009F248B">
            <w:pPr>
              <w:spacing w:after="0" w:line="240" w:lineRule="auto"/>
              <w:ind w:left="-68"/>
              <w:jc w:val="both"/>
              <w:rPr>
                <w:rFonts w:ascii="Times New Roman" w:eastAsia="Times New Roman" w:hAnsi="Times New Roman" w:cs="Times New Roman"/>
                <w:spacing w:val="-4"/>
                <w:sz w:val="20"/>
                <w:szCs w:val="20"/>
                <w:lang w:val="uk-UA" w:eastAsia="ko-KR"/>
              </w:rPr>
            </w:pPr>
            <w:r w:rsidRPr="00F46EB3">
              <w:rPr>
                <w:rFonts w:ascii="Times New Roman" w:eastAsia="Times New Roman" w:hAnsi="Times New Roman" w:cs="Times New Roman"/>
                <w:spacing w:val="-4"/>
                <w:sz w:val="20"/>
                <w:szCs w:val="20"/>
                <w:lang w:val="uk-UA" w:eastAsia="ko-KR"/>
              </w:rPr>
              <w:t>Ґрунтується на розробці системи цілей, планів і визначення кола зобов’язань менеджерів всіх рівнів для забезпечення процесу їх досягнення та послідуючої оцінки і контролю результатів, коригування планів</w:t>
            </w:r>
          </w:p>
        </w:tc>
      </w:tr>
      <w:tr w:rsidR="007E06B1" w:rsidRPr="007E06B1" w:rsidTr="009F248B">
        <w:trPr>
          <w:trHeight w:val="126"/>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Функціональний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Потреба розглядається як сукупність функцій, які треба виконувати для її задоволення</w:t>
            </w:r>
          </w:p>
        </w:tc>
      </w:tr>
      <w:tr w:rsidR="007E06B1" w:rsidRPr="007E06B1" w:rsidTr="009F248B">
        <w:trPr>
          <w:trHeight w:val="184"/>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Проектний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 xml:space="preserve">Сфокусований на реалізацію окремої цілі за проектним принципом </w:t>
            </w:r>
          </w:p>
        </w:tc>
      </w:tr>
      <w:tr w:rsidR="007E06B1" w:rsidRPr="007E06B1" w:rsidTr="009F248B">
        <w:trPr>
          <w:trHeight w:val="397"/>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Динамічний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Об’єкт управління розглядається в діалектичному розвитку, в причинно-наслідкових зв’язках і співпідпорядкованості, проводиться ретроспективний аналіз за п'ять і більше років і перспективний аналіз (прогноз)</w:t>
            </w:r>
          </w:p>
        </w:tc>
      </w:tr>
      <w:tr w:rsidR="007E06B1" w:rsidRPr="000B6D5C" w:rsidTr="009F248B">
        <w:trPr>
          <w:trHeight w:val="397"/>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Комплексний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Сутність цього підходу полягає у врахуванні технічних, економічних, соціальних та інших аспектів управління</w:t>
            </w:r>
          </w:p>
        </w:tc>
      </w:tr>
      <w:tr w:rsidR="007E06B1" w:rsidRPr="007E06B1" w:rsidTr="009F248B">
        <w:trPr>
          <w:trHeight w:val="203"/>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Маркетинговий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Орієнтація керуючої підсистеми на інтереси споживачів і кінцевий результат</w:t>
            </w:r>
          </w:p>
        </w:tc>
      </w:tr>
      <w:tr w:rsidR="007E06B1" w:rsidRPr="007E06B1" w:rsidTr="009F248B">
        <w:trPr>
          <w:trHeight w:val="70"/>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lastRenderedPageBreak/>
              <w:t>Нормативний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Полягає у встановленні нормативів управління за всіма підсистемами менеджменту</w:t>
            </w:r>
          </w:p>
        </w:tc>
      </w:tr>
      <w:tr w:rsidR="007E06B1" w:rsidRPr="007E06B1" w:rsidTr="009F248B">
        <w:trPr>
          <w:trHeight w:val="397"/>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Відтворювальний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Ґрунтується на орієнтації щодо постійного оновлення виробництва товару для задоволення потреб ринку з меншими витратами</w:t>
            </w:r>
          </w:p>
        </w:tc>
      </w:tr>
      <w:tr w:rsidR="007E06B1" w:rsidRPr="007E06B1" w:rsidTr="009F248B">
        <w:trPr>
          <w:trHeight w:val="70"/>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Поведінковий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Полягає у тому, щоб допомогти працівнику усвідомити власні можливості</w:t>
            </w:r>
          </w:p>
        </w:tc>
      </w:tr>
      <w:tr w:rsidR="007E06B1" w:rsidRPr="007E06B1" w:rsidTr="009F248B">
        <w:trPr>
          <w:trHeight w:val="397"/>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Адміністративний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Сутність підходу полягає в регламентації функції, прав, обов’язків, елементів системи управління в нормативних актах</w:t>
            </w:r>
          </w:p>
        </w:tc>
      </w:tr>
      <w:tr w:rsidR="007E06B1" w:rsidRPr="000B6D5C" w:rsidTr="009F248B">
        <w:trPr>
          <w:trHeight w:val="70"/>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Інтеграційний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Встановлюються взаємозв’язки між окремими підсистемами та елементами управлінської системи, рівнями і суб’єктами управління</w:t>
            </w:r>
          </w:p>
        </w:tc>
      </w:tr>
      <w:tr w:rsidR="007E06B1" w:rsidRPr="007E06B1" w:rsidTr="009F248B">
        <w:trPr>
          <w:trHeight w:val="397"/>
          <w:jc w:val="center"/>
        </w:trPr>
        <w:tc>
          <w:tcPr>
            <w:tcW w:w="1752" w:type="dxa"/>
            <w:vAlign w:val="center"/>
          </w:tcPr>
          <w:p w:rsidR="007E06B1" w:rsidRPr="007E06B1" w:rsidRDefault="007E06B1" w:rsidP="007E06B1">
            <w:pPr>
              <w:spacing w:after="0" w:line="240" w:lineRule="auto"/>
              <w:jc w:val="center"/>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Кількісний</w:t>
            </w:r>
          </w:p>
        </w:tc>
        <w:tc>
          <w:tcPr>
            <w:tcW w:w="7462" w:type="dxa"/>
            <w:vAlign w:val="center"/>
          </w:tcPr>
          <w:p w:rsidR="007E06B1" w:rsidRPr="007E06B1" w:rsidRDefault="007E06B1" w:rsidP="009F248B">
            <w:pPr>
              <w:spacing w:after="0" w:line="240" w:lineRule="auto"/>
              <w:ind w:left="-68"/>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Полягає у використанні кількісних оцінок за допомогою математичних, статистичних, інженерних розрахунків тощо</w:t>
            </w:r>
          </w:p>
        </w:tc>
      </w:tr>
    </w:tbl>
    <w:p w:rsidR="00A44483" w:rsidRDefault="00A44483" w:rsidP="007E06B1">
      <w:pPr>
        <w:spacing w:after="0" w:line="312" w:lineRule="auto"/>
        <w:ind w:firstLine="709"/>
        <w:jc w:val="both"/>
        <w:rPr>
          <w:rFonts w:ascii="Times New Roman" w:eastAsia="Times New Roman" w:hAnsi="Times New Roman" w:cs="Times New Roman"/>
          <w:spacing w:val="-4"/>
          <w:sz w:val="20"/>
          <w:szCs w:val="20"/>
          <w:lang w:val="uk-UA" w:eastAsia="ko-KR"/>
        </w:rPr>
      </w:pPr>
    </w:p>
    <w:p w:rsidR="00A44483" w:rsidRDefault="0072631C" w:rsidP="007E06B1">
      <w:pPr>
        <w:spacing w:after="0" w:line="312" w:lineRule="auto"/>
        <w:ind w:firstLine="709"/>
        <w:jc w:val="both"/>
        <w:rPr>
          <w:rFonts w:ascii="Times New Roman" w:eastAsia="Times New Roman" w:hAnsi="Times New Roman" w:cs="Times New Roman"/>
          <w:spacing w:val="-4"/>
          <w:sz w:val="20"/>
          <w:szCs w:val="20"/>
          <w:lang w:val="uk-UA" w:eastAsia="ko-KR"/>
        </w:rPr>
      </w:pPr>
      <w:r>
        <w:rPr>
          <w:rFonts w:ascii="Times New Roman" w:eastAsia="Times New Roman" w:hAnsi="Times New Roman" w:cs="Times New Roman"/>
          <w:spacing w:val="-4"/>
          <w:sz w:val="20"/>
          <w:szCs w:val="20"/>
          <w:lang w:val="uk-UA" w:eastAsia="ko-KR"/>
        </w:rPr>
        <w:t xml:space="preserve">Зазвичай у науковій літературі при дослідженні специфіки діяльності підприємств різних галузей </w:t>
      </w:r>
      <w:r w:rsidR="00F401D1">
        <w:rPr>
          <w:rFonts w:ascii="Times New Roman" w:eastAsia="Times New Roman" w:hAnsi="Times New Roman" w:cs="Times New Roman"/>
          <w:spacing w:val="-4"/>
          <w:sz w:val="20"/>
          <w:szCs w:val="20"/>
          <w:lang w:val="uk-UA" w:eastAsia="ko-KR"/>
        </w:rPr>
        <w:t xml:space="preserve">використовують системний підхід, і він дійсно є </w:t>
      </w:r>
      <w:r w:rsidR="00A44483" w:rsidRPr="00A44483">
        <w:rPr>
          <w:rFonts w:ascii="Times New Roman" w:eastAsia="Times New Roman" w:hAnsi="Times New Roman" w:cs="Times New Roman"/>
          <w:spacing w:val="-4"/>
          <w:sz w:val="20"/>
          <w:szCs w:val="20"/>
          <w:lang w:val="uk-UA" w:eastAsia="ko-KR"/>
        </w:rPr>
        <w:t xml:space="preserve">ефективним методом досліджень </w:t>
      </w:r>
      <w:r w:rsidR="00F401D1">
        <w:rPr>
          <w:rFonts w:ascii="Times New Roman" w:eastAsia="Times New Roman" w:hAnsi="Times New Roman" w:cs="Times New Roman"/>
          <w:spacing w:val="-4"/>
          <w:sz w:val="20"/>
          <w:szCs w:val="20"/>
          <w:lang w:val="uk-UA" w:eastAsia="ko-KR"/>
        </w:rPr>
        <w:t xml:space="preserve">існуючих </w:t>
      </w:r>
      <w:r w:rsidR="00A44483" w:rsidRPr="00A44483">
        <w:rPr>
          <w:rFonts w:ascii="Times New Roman" w:eastAsia="Times New Roman" w:hAnsi="Times New Roman" w:cs="Times New Roman"/>
          <w:spacing w:val="-4"/>
          <w:sz w:val="20"/>
          <w:szCs w:val="20"/>
          <w:lang w:val="uk-UA" w:eastAsia="ko-KR"/>
        </w:rPr>
        <w:t xml:space="preserve">систем. </w:t>
      </w:r>
      <w:proofErr w:type="spellStart"/>
      <w:r w:rsidR="00A44483" w:rsidRPr="00A44483">
        <w:rPr>
          <w:rFonts w:ascii="Times New Roman" w:eastAsia="Times New Roman" w:hAnsi="Times New Roman" w:cs="Times New Roman"/>
          <w:spacing w:val="-4"/>
          <w:sz w:val="20"/>
          <w:szCs w:val="20"/>
          <w:lang w:val="uk-UA" w:eastAsia="ko-KR"/>
        </w:rPr>
        <w:t>Сіменко</w:t>
      </w:r>
      <w:proofErr w:type="spellEnd"/>
      <w:r w:rsidR="00A44483" w:rsidRPr="00A44483">
        <w:rPr>
          <w:rFonts w:ascii="Times New Roman" w:eastAsia="Times New Roman" w:hAnsi="Times New Roman" w:cs="Times New Roman"/>
          <w:spacing w:val="-4"/>
          <w:sz w:val="20"/>
          <w:szCs w:val="20"/>
          <w:lang w:val="uk-UA" w:eastAsia="ko-KR"/>
        </w:rPr>
        <w:t xml:space="preserve"> І.В. в своїх дослідженнях приходить до висновку, що «системний підхід як методологія наукового пізнання являє собою сукупність методів дослідження окремо взятих компонентів (частин, елементів) об’єкта дослідження (системи), їхніх взаємозв’язків і взаємодій» [</w:t>
      </w:r>
      <w:r w:rsidR="00D5650E">
        <w:rPr>
          <w:rFonts w:ascii="Times New Roman" w:eastAsia="Times New Roman" w:hAnsi="Times New Roman" w:cs="Times New Roman"/>
          <w:spacing w:val="-4"/>
          <w:sz w:val="20"/>
          <w:szCs w:val="20"/>
          <w:lang w:val="uk-UA" w:eastAsia="ko-KR"/>
        </w:rPr>
        <w:t>4</w:t>
      </w:r>
      <w:r w:rsidR="00A44483" w:rsidRPr="00A44483">
        <w:rPr>
          <w:rFonts w:ascii="Times New Roman" w:eastAsia="Times New Roman" w:hAnsi="Times New Roman" w:cs="Times New Roman"/>
          <w:spacing w:val="-4"/>
          <w:sz w:val="20"/>
          <w:szCs w:val="20"/>
          <w:lang w:val="uk-UA" w:eastAsia="ko-KR"/>
        </w:rPr>
        <w:t>, с. 84].</w:t>
      </w:r>
      <w:r w:rsidR="00A44483">
        <w:rPr>
          <w:rFonts w:ascii="Times New Roman" w:eastAsia="Times New Roman" w:hAnsi="Times New Roman" w:cs="Times New Roman"/>
          <w:spacing w:val="-4"/>
          <w:sz w:val="20"/>
          <w:szCs w:val="20"/>
          <w:lang w:val="uk-UA" w:eastAsia="ko-KR"/>
        </w:rPr>
        <w:t xml:space="preserve"> </w:t>
      </w:r>
      <w:r w:rsidR="00F401D1">
        <w:rPr>
          <w:rFonts w:ascii="Times New Roman" w:eastAsia="Times New Roman" w:hAnsi="Times New Roman" w:cs="Times New Roman"/>
          <w:spacing w:val="-4"/>
          <w:sz w:val="20"/>
          <w:szCs w:val="20"/>
          <w:lang w:val="uk-UA" w:eastAsia="ko-KR"/>
        </w:rPr>
        <w:t xml:space="preserve"> </w:t>
      </w:r>
      <w:r w:rsidR="00A44483">
        <w:rPr>
          <w:rFonts w:ascii="Times New Roman" w:eastAsia="Times New Roman" w:hAnsi="Times New Roman" w:cs="Times New Roman"/>
          <w:spacing w:val="-4"/>
          <w:sz w:val="20"/>
          <w:szCs w:val="20"/>
          <w:lang w:val="uk-UA" w:eastAsia="ko-KR"/>
        </w:rPr>
        <w:t xml:space="preserve">Незважаючи на універсальність системного підходу </w:t>
      </w:r>
      <w:r w:rsidR="007E06B1" w:rsidRPr="007E06B1">
        <w:rPr>
          <w:rFonts w:ascii="Times New Roman" w:eastAsia="Times New Roman" w:hAnsi="Times New Roman" w:cs="Times New Roman"/>
          <w:spacing w:val="-4"/>
          <w:sz w:val="20"/>
          <w:szCs w:val="20"/>
          <w:lang w:val="uk-UA" w:eastAsia="ko-KR"/>
        </w:rPr>
        <w:t xml:space="preserve">за його певною «глобальністю» може втрачатися деяка «індивідуальність». Це стосується процесів, явищ і специфічних напрямів діяльності суб’єктів господарювання. </w:t>
      </w:r>
    </w:p>
    <w:p w:rsidR="007E06B1" w:rsidRPr="007E06B1" w:rsidRDefault="007E06B1" w:rsidP="007E06B1">
      <w:pPr>
        <w:spacing w:after="0" w:line="312" w:lineRule="auto"/>
        <w:ind w:firstLine="709"/>
        <w:jc w:val="both"/>
        <w:rPr>
          <w:rFonts w:ascii="Times New Roman" w:eastAsia="Times New Roman" w:hAnsi="Times New Roman" w:cs="Times New Roman"/>
          <w:spacing w:val="-4"/>
          <w:sz w:val="20"/>
          <w:szCs w:val="20"/>
          <w:lang w:val="uk-UA" w:eastAsia="ko-KR"/>
        </w:rPr>
      </w:pPr>
      <w:r w:rsidRPr="007E06B1">
        <w:rPr>
          <w:rFonts w:ascii="Times New Roman" w:eastAsia="Times New Roman" w:hAnsi="Times New Roman" w:cs="Times New Roman"/>
          <w:spacing w:val="-4"/>
          <w:sz w:val="20"/>
          <w:szCs w:val="20"/>
          <w:lang w:val="uk-UA" w:eastAsia="ko-KR"/>
        </w:rPr>
        <w:t>Ситуаційний підхід, навпаки, концентрує увагу менеджменту на вирішенні проблем у межах окремих ситуативних елементів, а стратегічне бачення розвитку всього процесу залишається за межами розгляду. При цьому не всі дії, явища та процеси можна ідентифікувати з прив’язкою до певної ситуації, що певною мірою ускладнює практичне використання даного підходу і особливо при забезпеченні економічної безпеки підприємства.</w:t>
      </w:r>
    </w:p>
    <w:p w:rsidR="007E06B1" w:rsidRPr="00F46EB3" w:rsidRDefault="007E06B1" w:rsidP="00F46EB3">
      <w:pPr>
        <w:spacing w:after="0" w:line="312" w:lineRule="auto"/>
        <w:ind w:firstLine="709"/>
        <w:jc w:val="both"/>
        <w:rPr>
          <w:rFonts w:ascii="Times New Roman" w:eastAsia="Times New Roman" w:hAnsi="Times New Roman" w:cs="Times New Roman"/>
          <w:spacing w:val="-4"/>
          <w:sz w:val="20"/>
          <w:szCs w:val="20"/>
          <w:lang w:val="uk-UA" w:eastAsia="ko-KR"/>
        </w:rPr>
      </w:pPr>
      <w:proofErr w:type="spellStart"/>
      <w:r w:rsidRPr="007E06B1">
        <w:rPr>
          <w:rFonts w:ascii="Times New Roman" w:eastAsia="Times New Roman" w:hAnsi="Times New Roman" w:cs="Times New Roman"/>
          <w:spacing w:val="-4"/>
          <w:sz w:val="20"/>
          <w:szCs w:val="20"/>
          <w:lang w:val="uk-UA" w:eastAsia="ko-KR"/>
        </w:rPr>
        <w:t>Процесний</w:t>
      </w:r>
      <w:proofErr w:type="spellEnd"/>
      <w:r w:rsidRPr="007E06B1">
        <w:rPr>
          <w:rFonts w:ascii="Times New Roman" w:eastAsia="Times New Roman" w:hAnsi="Times New Roman" w:cs="Times New Roman"/>
          <w:spacing w:val="-4"/>
          <w:sz w:val="20"/>
          <w:szCs w:val="20"/>
          <w:lang w:val="uk-UA" w:eastAsia="ko-KR"/>
        </w:rPr>
        <w:t xml:space="preserve"> та функціональний підходи можуть застосовуватись при вирішенні різноманітних управлінських проблем, однак сфера безпеки передбачає у більшому ступені попередження негативних явищ і врахування загрозливих тенденцій, а зазначені підходи більш прив’язані до дій та явищ, що вже відбулися.</w:t>
      </w:r>
      <w:r w:rsidR="00A44483" w:rsidRPr="00A44483">
        <w:rPr>
          <w:lang w:val="uk-UA"/>
        </w:rPr>
        <w:t xml:space="preserve"> </w:t>
      </w:r>
      <w:r w:rsidR="00F46EB3" w:rsidRPr="00F46EB3">
        <w:rPr>
          <w:rFonts w:ascii="Times New Roman" w:hAnsi="Times New Roman" w:cs="Times New Roman"/>
          <w:sz w:val="20"/>
          <w:szCs w:val="20"/>
          <w:lang w:val="uk-UA"/>
        </w:rPr>
        <w:t xml:space="preserve">Сутність </w:t>
      </w:r>
      <w:proofErr w:type="spellStart"/>
      <w:r w:rsidR="00F46EB3" w:rsidRPr="00F46EB3">
        <w:rPr>
          <w:rFonts w:ascii="Times New Roman" w:hAnsi="Times New Roman" w:cs="Times New Roman"/>
          <w:sz w:val="20"/>
          <w:szCs w:val="20"/>
          <w:lang w:val="uk-UA"/>
        </w:rPr>
        <w:t>процесного</w:t>
      </w:r>
      <w:proofErr w:type="spellEnd"/>
      <w:r w:rsidR="00F46EB3" w:rsidRPr="00F46EB3">
        <w:rPr>
          <w:rFonts w:ascii="Times New Roman" w:hAnsi="Times New Roman" w:cs="Times New Roman"/>
          <w:sz w:val="20"/>
          <w:szCs w:val="20"/>
          <w:lang w:val="uk-UA"/>
        </w:rPr>
        <w:t xml:space="preserve"> підходу викладена в міжнародних стандартах ІSО</w:t>
      </w:r>
      <w:r w:rsidR="00F46EB3">
        <w:rPr>
          <w:rFonts w:ascii="Times New Roman" w:hAnsi="Times New Roman" w:cs="Times New Roman"/>
          <w:sz w:val="20"/>
          <w:szCs w:val="20"/>
          <w:lang w:val="uk-UA"/>
        </w:rPr>
        <w:t xml:space="preserve"> </w:t>
      </w:r>
      <w:r w:rsidR="00F46EB3" w:rsidRPr="00F46EB3">
        <w:rPr>
          <w:rFonts w:ascii="Times New Roman" w:hAnsi="Times New Roman" w:cs="Times New Roman"/>
          <w:sz w:val="20"/>
          <w:szCs w:val="20"/>
          <w:lang w:val="uk-UA"/>
        </w:rPr>
        <w:t xml:space="preserve">серії 9000: </w:t>
      </w:r>
      <w:r w:rsidR="00F46EB3">
        <w:rPr>
          <w:rFonts w:ascii="Times New Roman" w:hAnsi="Times New Roman" w:cs="Times New Roman"/>
          <w:sz w:val="20"/>
          <w:szCs w:val="20"/>
          <w:lang w:val="uk-UA"/>
        </w:rPr>
        <w:t>«</w:t>
      </w:r>
      <w:r w:rsidR="00F46EB3" w:rsidRPr="00F46EB3">
        <w:rPr>
          <w:rFonts w:ascii="Times New Roman" w:hAnsi="Times New Roman" w:cs="Times New Roman"/>
          <w:sz w:val="20"/>
          <w:szCs w:val="20"/>
          <w:lang w:val="uk-UA"/>
        </w:rPr>
        <w:t>Бажаний результат досягається ефективніше, коли діяльністю і</w:t>
      </w:r>
      <w:r w:rsidR="00F46EB3">
        <w:rPr>
          <w:rFonts w:ascii="Times New Roman" w:hAnsi="Times New Roman" w:cs="Times New Roman"/>
          <w:sz w:val="20"/>
          <w:szCs w:val="20"/>
          <w:lang w:val="uk-UA"/>
        </w:rPr>
        <w:t xml:space="preserve"> </w:t>
      </w:r>
      <w:r w:rsidR="00F46EB3" w:rsidRPr="00F46EB3">
        <w:rPr>
          <w:rFonts w:ascii="Times New Roman" w:hAnsi="Times New Roman" w:cs="Times New Roman"/>
          <w:sz w:val="20"/>
          <w:szCs w:val="20"/>
          <w:lang w:val="uk-UA"/>
        </w:rPr>
        <w:t>відповідними ресурсами управляють як процесом</w:t>
      </w:r>
      <w:r w:rsidR="00F46EB3">
        <w:rPr>
          <w:rFonts w:ascii="Times New Roman" w:hAnsi="Times New Roman" w:cs="Times New Roman"/>
          <w:sz w:val="20"/>
          <w:szCs w:val="20"/>
          <w:lang w:val="uk-UA"/>
        </w:rPr>
        <w:t>»</w:t>
      </w:r>
      <w:r w:rsidR="00F46EB3" w:rsidRPr="00F46EB3">
        <w:rPr>
          <w:rFonts w:ascii="Times New Roman" w:hAnsi="Times New Roman" w:cs="Times New Roman"/>
          <w:sz w:val="20"/>
          <w:szCs w:val="20"/>
          <w:lang w:val="uk-UA"/>
        </w:rPr>
        <w:t xml:space="preserve"> [</w:t>
      </w:r>
      <w:r w:rsidR="009B246E">
        <w:rPr>
          <w:rFonts w:ascii="Times New Roman" w:hAnsi="Times New Roman" w:cs="Times New Roman"/>
          <w:sz w:val="20"/>
          <w:szCs w:val="20"/>
          <w:lang w:val="uk-UA"/>
        </w:rPr>
        <w:t>5</w:t>
      </w:r>
      <w:r w:rsidR="00F46EB3" w:rsidRPr="00F46EB3">
        <w:rPr>
          <w:rFonts w:ascii="Times New Roman" w:hAnsi="Times New Roman" w:cs="Times New Roman"/>
          <w:sz w:val="20"/>
          <w:szCs w:val="20"/>
          <w:lang w:val="uk-UA"/>
        </w:rPr>
        <w:t>].</w:t>
      </w:r>
      <w:r w:rsidR="00F401D1">
        <w:rPr>
          <w:rFonts w:ascii="Times New Roman" w:hAnsi="Times New Roman" w:cs="Times New Roman"/>
          <w:sz w:val="20"/>
          <w:szCs w:val="20"/>
          <w:lang w:val="uk-UA"/>
        </w:rPr>
        <w:t xml:space="preserve"> Із цим твердженням цілком можна погодитись, оскільки саме для роздрібної торгівлі процеси є джерелом виникнення невиправданих втрат.</w:t>
      </w:r>
      <w:r w:rsidR="0017733D">
        <w:rPr>
          <w:rFonts w:ascii="Times New Roman" w:hAnsi="Times New Roman" w:cs="Times New Roman"/>
          <w:sz w:val="20"/>
          <w:szCs w:val="20"/>
          <w:lang w:val="uk-UA"/>
        </w:rPr>
        <w:t xml:space="preserve"> Тому необхідно виділити саме позитивні аспекти застосування </w:t>
      </w:r>
      <w:proofErr w:type="spellStart"/>
      <w:r w:rsidR="0017733D">
        <w:rPr>
          <w:rFonts w:ascii="Times New Roman" w:hAnsi="Times New Roman" w:cs="Times New Roman"/>
          <w:sz w:val="20"/>
          <w:szCs w:val="20"/>
          <w:lang w:val="uk-UA"/>
        </w:rPr>
        <w:t>процесного</w:t>
      </w:r>
      <w:proofErr w:type="spellEnd"/>
      <w:r w:rsidR="0017733D">
        <w:rPr>
          <w:rFonts w:ascii="Times New Roman" w:hAnsi="Times New Roman" w:cs="Times New Roman"/>
          <w:sz w:val="20"/>
          <w:szCs w:val="20"/>
          <w:lang w:val="uk-UA"/>
        </w:rPr>
        <w:t xml:space="preserve"> підходу в управлінні в цілому і підприємств роздрібної торгівлі зокрема.</w:t>
      </w:r>
    </w:p>
    <w:p w:rsidR="00A44483" w:rsidRPr="005015F6" w:rsidRDefault="0017733D" w:rsidP="005015F6">
      <w:pPr>
        <w:tabs>
          <w:tab w:val="left" w:pos="993"/>
        </w:tabs>
        <w:spacing w:after="0" w:line="312" w:lineRule="auto"/>
        <w:ind w:firstLine="709"/>
        <w:jc w:val="both"/>
        <w:rPr>
          <w:rFonts w:ascii="Times New Roman" w:eastAsia="Times New Roman" w:hAnsi="Times New Roman" w:cs="Times New Roman"/>
          <w:sz w:val="20"/>
          <w:szCs w:val="20"/>
          <w:lang w:val="uk-UA" w:eastAsia="ko-KR"/>
        </w:rPr>
      </w:pPr>
      <w:r>
        <w:rPr>
          <w:rFonts w:ascii="Times New Roman" w:eastAsia="Times New Roman" w:hAnsi="Times New Roman" w:cs="Times New Roman"/>
          <w:sz w:val="20"/>
          <w:szCs w:val="20"/>
          <w:lang w:val="uk-UA" w:eastAsia="ko-KR"/>
        </w:rPr>
        <w:t>Отже, п</w:t>
      </w:r>
      <w:r w:rsidR="00D947AE" w:rsidRPr="005015F6">
        <w:rPr>
          <w:rFonts w:ascii="Times New Roman" w:eastAsia="Times New Roman" w:hAnsi="Times New Roman" w:cs="Times New Roman"/>
          <w:sz w:val="20"/>
          <w:szCs w:val="20"/>
          <w:lang w:val="uk-UA" w:eastAsia="ko-KR"/>
        </w:rPr>
        <w:t xml:space="preserve">ереваги </w:t>
      </w:r>
      <w:r>
        <w:rPr>
          <w:rFonts w:ascii="Times New Roman" w:eastAsia="Times New Roman" w:hAnsi="Times New Roman" w:cs="Times New Roman"/>
          <w:sz w:val="20"/>
          <w:szCs w:val="20"/>
          <w:lang w:val="uk-UA" w:eastAsia="ko-KR"/>
        </w:rPr>
        <w:t xml:space="preserve">використання </w:t>
      </w:r>
      <w:proofErr w:type="spellStart"/>
      <w:r w:rsidR="00D947AE" w:rsidRPr="005015F6">
        <w:rPr>
          <w:rFonts w:ascii="Times New Roman" w:eastAsia="Times New Roman" w:hAnsi="Times New Roman" w:cs="Times New Roman"/>
          <w:sz w:val="20"/>
          <w:szCs w:val="20"/>
          <w:lang w:val="uk-UA" w:eastAsia="ko-KR"/>
        </w:rPr>
        <w:t>процесного</w:t>
      </w:r>
      <w:proofErr w:type="spellEnd"/>
      <w:r w:rsidR="00D947AE" w:rsidRPr="005015F6">
        <w:rPr>
          <w:rFonts w:ascii="Times New Roman" w:eastAsia="Times New Roman" w:hAnsi="Times New Roman" w:cs="Times New Roman"/>
          <w:sz w:val="20"/>
          <w:szCs w:val="20"/>
          <w:lang w:val="uk-UA" w:eastAsia="ko-KR"/>
        </w:rPr>
        <w:t xml:space="preserve"> підходу для</w:t>
      </w:r>
      <w:r>
        <w:rPr>
          <w:rFonts w:ascii="Times New Roman" w:eastAsia="Times New Roman" w:hAnsi="Times New Roman" w:cs="Times New Roman"/>
          <w:sz w:val="20"/>
          <w:szCs w:val="20"/>
          <w:lang w:val="uk-UA" w:eastAsia="ko-KR"/>
        </w:rPr>
        <w:t xml:space="preserve"> управління</w:t>
      </w:r>
      <w:r w:rsidR="00D947AE" w:rsidRPr="005015F6">
        <w:rPr>
          <w:rFonts w:ascii="Times New Roman" w:eastAsia="Times New Roman" w:hAnsi="Times New Roman" w:cs="Times New Roman"/>
          <w:sz w:val="20"/>
          <w:szCs w:val="20"/>
          <w:lang w:val="uk-UA" w:eastAsia="ko-KR"/>
        </w:rPr>
        <w:t xml:space="preserve"> підприємств</w:t>
      </w:r>
      <w:r>
        <w:rPr>
          <w:rFonts w:ascii="Times New Roman" w:eastAsia="Times New Roman" w:hAnsi="Times New Roman" w:cs="Times New Roman"/>
          <w:sz w:val="20"/>
          <w:szCs w:val="20"/>
          <w:lang w:val="uk-UA" w:eastAsia="ko-KR"/>
        </w:rPr>
        <w:t>ами</w:t>
      </w:r>
      <w:r w:rsidR="00D947AE" w:rsidRPr="005015F6">
        <w:rPr>
          <w:rFonts w:ascii="Times New Roman" w:eastAsia="Times New Roman" w:hAnsi="Times New Roman" w:cs="Times New Roman"/>
          <w:sz w:val="20"/>
          <w:szCs w:val="20"/>
          <w:lang w:val="uk-UA" w:eastAsia="ko-KR"/>
        </w:rPr>
        <w:t xml:space="preserve"> роздрібної торгівлі</w:t>
      </w:r>
      <w:r w:rsidR="00F401D1">
        <w:rPr>
          <w:rFonts w:ascii="Times New Roman" w:eastAsia="Times New Roman" w:hAnsi="Times New Roman" w:cs="Times New Roman"/>
          <w:sz w:val="20"/>
          <w:szCs w:val="20"/>
          <w:lang w:val="uk-UA" w:eastAsia="ko-KR"/>
        </w:rPr>
        <w:t xml:space="preserve"> полягають у такому:</w:t>
      </w:r>
    </w:p>
    <w:p w:rsidR="00D947AE" w:rsidRPr="005015F6" w:rsidRDefault="005015F6" w:rsidP="005015F6">
      <w:pPr>
        <w:pStyle w:val="ae"/>
        <w:numPr>
          <w:ilvl w:val="0"/>
          <w:numId w:val="41"/>
        </w:numPr>
        <w:tabs>
          <w:tab w:val="left" w:pos="993"/>
        </w:tabs>
        <w:spacing w:after="0" w:line="312" w:lineRule="auto"/>
        <w:ind w:left="0" w:firstLine="709"/>
        <w:jc w:val="both"/>
        <w:rPr>
          <w:rFonts w:ascii="Times New Roman" w:eastAsia="Times New Roman" w:hAnsi="Times New Roman"/>
          <w:sz w:val="20"/>
          <w:szCs w:val="20"/>
          <w:lang w:val="uk-UA" w:eastAsia="ko-KR"/>
        </w:rPr>
      </w:pPr>
      <w:r w:rsidRPr="005015F6">
        <w:rPr>
          <w:rFonts w:ascii="Times New Roman" w:eastAsia="Times New Roman" w:hAnsi="Times New Roman"/>
          <w:sz w:val="20"/>
          <w:szCs w:val="20"/>
          <w:lang w:val="uk-UA" w:eastAsia="ko-KR"/>
        </w:rPr>
        <w:t xml:space="preserve">Зосередження на кожному процесі сприяє кращому задоволенню споживачів </w:t>
      </w:r>
      <w:r w:rsidR="00F401D1">
        <w:rPr>
          <w:rFonts w:ascii="Times New Roman" w:eastAsia="Times New Roman" w:hAnsi="Times New Roman"/>
          <w:sz w:val="20"/>
          <w:szCs w:val="20"/>
          <w:lang w:val="uk-UA" w:eastAsia="ko-KR"/>
        </w:rPr>
        <w:t>підприємств роздрібної торгівлі;</w:t>
      </w:r>
    </w:p>
    <w:p w:rsidR="005015F6" w:rsidRDefault="005015F6" w:rsidP="005015F6">
      <w:pPr>
        <w:pStyle w:val="ae"/>
        <w:numPr>
          <w:ilvl w:val="0"/>
          <w:numId w:val="41"/>
        </w:numPr>
        <w:tabs>
          <w:tab w:val="left" w:pos="993"/>
        </w:tabs>
        <w:spacing w:after="0" w:line="312" w:lineRule="auto"/>
        <w:ind w:left="0" w:firstLine="709"/>
        <w:jc w:val="both"/>
        <w:rPr>
          <w:rFonts w:ascii="Times New Roman" w:eastAsia="Times New Roman" w:hAnsi="Times New Roman"/>
          <w:sz w:val="20"/>
          <w:szCs w:val="20"/>
          <w:lang w:val="uk-UA" w:eastAsia="ko-KR"/>
        </w:rPr>
      </w:pPr>
      <w:r w:rsidRPr="005015F6">
        <w:rPr>
          <w:rFonts w:ascii="Times New Roman" w:eastAsia="Times New Roman" w:hAnsi="Times New Roman"/>
          <w:sz w:val="20"/>
          <w:szCs w:val="20"/>
          <w:lang w:val="uk-UA" w:eastAsia="ko-KR"/>
        </w:rPr>
        <w:t>Вимірником</w:t>
      </w:r>
      <w:r>
        <w:rPr>
          <w:rFonts w:ascii="Times New Roman" w:eastAsia="Times New Roman" w:hAnsi="Times New Roman"/>
          <w:sz w:val="20"/>
          <w:szCs w:val="20"/>
          <w:lang w:val="uk-UA" w:eastAsia="ko-KR"/>
        </w:rPr>
        <w:t xml:space="preserve"> </w:t>
      </w:r>
      <w:r w:rsidRPr="005015F6">
        <w:rPr>
          <w:rFonts w:ascii="Times New Roman" w:eastAsia="Times New Roman" w:hAnsi="Times New Roman"/>
          <w:sz w:val="20"/>
          <w:szCs w:val="20"/>
          <w:lang w:val="uk-UA" w:eastAsia="ko-KR"/>
        </w:rPr>
        <w:t xml:space="preserve">якості і цінності продукції є задоволеність споживачів </w:t>
      </w:r>
      <w:r w:rsidR="00F401D1">
        <w:rPr>
          <w:rFonts w:ascii="Times New Roman" w:eastAsia="Times New Roman" w:hAnsi="Times New Roman"/>
          <w:sz w:val="20"/>
          <w:szCs w:val="20"/>
          <w:lang w:val="uk-UA" w:eastAsia="ko-KR"/>
        </w:rPr>
        <w:t>підприємств роздрібної торгівлі;</w:t>
      </w:r>
    </w:p>
    <w:p w:rsidR="005015F6" w:rsidRDefault="005015F6" w:rsidP="005015F6">
      <w:pPr>
        <w:pStyle w:val="ae"/>
        <w:numPr>
          <w:ilvl w:val="0"/>
          <w:numId w:val="41"/>
        </w:numPr>
        <w:tabs>
          <w:tab w:val="left" w:pos="993"/>
        </w:tabs>
        <w:spacing w:after="0" w:line="312" w:lineRule="auto"/>
        <w:ind w:left="0" w:firstLine="709"/>
        <w:jc w:val="both"/>
        <w:rPr>
          <w:rFonts w:ascii="Times New Roman" w:eastAsia="Times New Roman" w:hAnsi="Times New Roman"/>
          <w:sz w:val="20"/>
          <w:szCs w:val="20"/>
          <w:lang w:val="uk-UA" w:eastAsia="ko-KR"/>
        </w:rPr>
      </w:pPr>
      <w:r w:rsidRPr="005015F6">
        <w:rPr>
          <w:rFonts w:ascii="Times New Roman" w:eastAsia="Times New Roman" w:hAnsi="Times New Roman"/>
          <w:sz w:val="20"/>
          <w:szCs w:val="20"/>
          <w:lang w:val="uk-UA" w:eastAsia="ko-KR"/>
        </w:rPr>
        <w:t>Кожен</w:t>
      </w:r>
      <w:r>
        <w:rPr>
          <w:rFonts w:ascii="Times New Roman" w:eastAsia="Times New Roman" w:hAnsi="Times New Roman"/>
          <w:sz w:val="20"/>
          <w:szCs w:val="20"/>
          <w:lang w:val="uk-UA" w:eastAsia="ko-KR"/>
        </w:rPr>
        <w:t xml:space="preserve"> працівник підприємства роздрібної торгівлі</w:t>
      </w:r>
      <w:r w:rsidRPr="005015F6">
        <w:rPr>
          <w:rFonts w:ascii="Times New Roman" w:eastAsia="Times New Roman" w:hAnsi="Times New Roman"/>
          <w:sz w:val="20"/>
          <w:szCs w:val="20"/>
          <w:lang w:val="uk-UA" w:eastAsia="ko-KR"/>
        </w:rPr>
        <w:t xml:space="preserve"> прив'язаний до кінцевого результату</w:t>
      </w:r>
      <w:r>
        <w:rPr>
          <w:rFonts w:ascii="Times New Roman" w:eastAsia="Times New Roman" w:hAnsi="Times New Roman"/>
          <w:sz w:val="20"/>
          <w:szCs w:val="20"/>
          <w:lang w:val="uk-UA" w:eastAsia="ko-KR"/>
        </w:rPr>
        <w:t xml:space="preserve"> (задоволення споживачів)</w:t>
      </w:r>
      <w:r w:rsidRPr="005015F6">
        <w:rPr>
          <w:rFonts w:ascii="Times New Roman" w:eastAsia="Times New Roman" w:hAnsi="Times New Roman"/>
          <w:sz w:val="20"/>
          <w:szCs w:val="20"/>
          <w:lang w:val="uk-UA" w:eastAsia="ko-KR"/>
        </w:rPr>
        <w:t xml:space="preserve"> і відповідає за якість</w:t>
      </w:r>
      <w:r w:rsidR="00F401D1">
        <w:rPr>
          <w:rFonts w:ascii="Times New Roman" w:eastAsia="Times New Roman" w:hAnsi="Times New Roman"/>
          <w:sz w:val="20"/>
          <w:szCs w:val="20"/>
          <w:lang w:val="uk-UA" w:eastAsia="ko-KR"/>
        </w:rPr>
        <w:t xml:space="preserve"> обслуговування;</w:t>
      </w:r>
    </w:p>
    <w:p w:rsidR="005015F6" w:rsidRDefault="005015F6" w:rsidP="005015F6">
      <w:pPr>
        <w:pStyle w:val="ae"/>
        <w:numPr>
          <w:ilvl w:val="0"/>
          <w:numId w:val="41"/>
        </w:numPr>
        <w:tabs>
          <w:tab w:val="left" w:pos="993"/>
        </w:tabs>
        <w:spacing w:after="0" w:line="312" w:lineRule="auto"/>
        <w:ind w:left="0" w:firstLine="709"/>
        <w:jc w:val="both"/>
        <w:rPr>
          <w:rFonts w:ascii="Times New Roman" w:eastAsia="Times New Roman" w:hAnsi="Times New Roman"/>
          <w:sz w:val="20"/>
          <w:szCs w:val="20"/>
          <w:lang w:val="uk-UA" w:eastAsia="ko-KR"/>
        </w:rPr>
      </w:pPr>
      <w:r w:rsidRPr="005015F6">
        <w:rPr>
          <w:rFonts w:ascii="Times New Roman" w:eastAsia="Times New Roman" w:hAnsi="Times New Roman"/>
          <w:sz w:val="20"/>
          <w:szCs w:val="20"/>
          <w:lang w:val="uk-UA" w:eastAsia="ko-KR"/>
        </w:rPr>
        <w:t>Управління процесами дозволяє створити кращі підстави для контролю ресурсів і часу виконання робіт</w:t>
      </w:r>
      <w:r w:rsidR="00F401D1">
        <w:rPr>
          <w:rFonts w:ascii="Times New Roman" w:eastAsia="Times New Roman" w:hAnsi="Times New Roman"/>
          <w:sz w:val="20"/>
          <w:szCs w:val="20"/>
          <w:lang w:val="uk-UA" w:eastAsia="ko-KR"/>
        </w:rPr>
        <w:t>;</w:t>
      </w:r>
    </w:p>
    <w:p w:rsidR="005015F6" w:rsidRPr="00FB1A4E" w:rsidRDefault="005015F6" w:rsidP="005015F6">
      <w:pPr>
        <w:pStyle w:val="ae"/>
        <w:numPr>
          <w:ilvl w:val="0"/>
          <w:numId w:val="41"/>
        </w:numPr>
        <w:tabs>
          <w:tab w:val="left" w:pos="993"/>
        </w:tabs>
        <w:spacing w:after="0" w:line="312" w:lineRule="auto"/>
        <w:ind w:left="0" w:firstLine="709"/>
        <w:jc w:val="both"/>
        <w:rPr>
          <w:rFonts w:ascii="Times New Roman" w:eastAsia="Times New Roman" w:hAnsi="Times New Roman"/>
          <w:sz w:val="20"/>
          <w:szCs w:val="20"/>
          <w:lang w:val="uk-UA" w:eastAsia="ko-KR"/>
        </w:rPr>
      </w:pPr>
      <w:r w:rsidRPr="00FB1A4E">
        <w:rPr>
          <w:rFonts w:ascii="Times New Roman" w:eastAsia="Times New Roman" w:hAnsi="Times New Roman"/>
          <w:sz w:val="20"/>
          <w:szCs w:val="20"/>
          <w:lang w:val="uk-UA" w:eastAsia="ko-KR"/>
        </w:rPr>
        <w:t>Урахування динамічного характеру розвитку</w:t>
      </w:r>
      <w:r w:rsidRPr="00FB1A4E">
        <w:rPr>
          <w:rFonts w:ascii="Times New Roman" w:eastAsia="Times New Roman" w:hAnsi="Times New Roman" w:cstheme="minorBidi"/>
          <w:sz w:val="20"/>
          <w:szCs w:val="20"/>
          <w:lang w:val="uk-UA" w:eastAsia="ko-KR"/>
        </w:rPr>
        <w:t xml:space="preserve"> </w:t>
      </w:r>
      <w:r w:rsidR="00F401D1">
        <w:rPr>
          <w:rFonts w:ascii="Times New Roman" w:eastAsia="Times New Roman" w:hAnsi="Times New Roman"/>
          <w:sz w:val="20"/>
          <w:szCs w:val="20"/>
          <w:lang w:val="uk-UA" w:eastAsia="ko-KR"/>
        </w:rPr>
        <w:t>підприємств роздрібної торгівлі;</w:t>
      </w:r>
    </w:p>
    <w:p w:rsidR="005015F6" w:rsidRPr="005015F6" w:rsidRDefault="00F401D1" w:rsidP="005015F6">
      <w:pPr>
        <w:pStyle w:val="ae"/>
        <w:numPr>
          <w:ilvl w:val="0"/>
          <w:numId w:val="41"/>
        </w:numPr>
        <w:tabs>
          <w:tab w:val="left" w:pos="993"/>
        </w:tabs>
        <w:spacing w:after="0" w:line="312" w:lineRule="auto"/>
        <w:ind w:left="0" w:firstLine="709"/>
        <w:jc w:val="both"/>
        <w:rPr>
          <w:rFonts w:ascii="Times New Roman" w:eastAsia="Times New Roman" w:hAnsi="Times New Roman"/>
          <w:sz w:val="20"/>
          <w:szCs w:val="20"/>
          <w:lang w:val="uk-UA" w:eastAsia="ko-KR"/>
        </w:rPr>
      </w:pPr>
      <w:r>
        <w:rPr>
          <w:rFonts w:ascii="Times New Roman" w:eastAsia="Times New Roman" w:hAnsi="Times New Roman"/>
          <w:sz w:val="20"/>
          <w:szCs w:val="20"/>
          <w:lang w:val="uk-UA" w:eastAsia="ko-KR"/>
        </w:rPr>
        <w:t xml:space="preserve">Реалізація постулатів економічної безпеки відповідних підприємств з </w:t>
      </w:r>
      <w:r w:rsidR="0017733D">
        <w:rPr>
          <w:rFonts w:ascii="Times New Roman" w:eastAsia="Times New Roman" w:hAnsi="Times New Roman"/>
          <w:sz w:val="20"/>
          <w:szCs w:val="20"/>
          <w:lang w:val="uk-UA" w:eastAsia="ko-KR"/>
        </w:rPr>
        <w:t>конкретизацією відповідних заходів у межах наявних процесів.</w:t>
      </w:r>
    </w:p>
    <w:p w:rsidR="003D0434" w:rsidRDefault="00014F9A" w:rsidP="00F85464">
      <w:pPr>
        <w:widowControl w:val="0"/>
        <w:spacing w:after="0" w:line="312" w:lineRule="auto"/>
        <w:ind w:firstLine="709"/>
        <w:jc w:val="both"/>
        <w:rPr>
          <w:rFonts w:ascii="Times New Roman" w:eastAsia="Calibri" w:hAnsi="Times New Roman" w:cs="Times New Roman"/>
          <w:sz w:val="20"/>
          <w:szCs w:val="20"/>
          <w:lang w:val="uk-UA"/>
        </w:rPr>
      </w:pPr>
      <w:r w:rsidRPr="00014F9A">
        <w:rPr>
          <w:rFonts w:ascii="Times New Roman" w:eastAsia="Calibri" w:hAnsi="Times New Roman" w:cs="Times New Roman"/>
          <w:b/>
          <w:sz w:val="20"/>
          <w:szCs w:val="20"/>
          <w:lang w:val="uk-UA"/>
        </w:rPr>
        <w:t>Висновки.</w:t>
      </w:r>
      <w:r w:rsidRPr="00014F9A">
        <w:rPr>
          <w:rFonts w:ascii="Times New Roman" w:eastAsia="Calibri" w:hAnsi="Times New Roman" w:cs="Times New Roman"/>
          <w:sz w:val="20"/>
          <w:szCs w:val="20"/>
          <w:lang w:val="uk-UA"/>
        </w:rPr>
        <w:t xml:space="preserve"> </w:t>
      </w:r>
      <w:r w:rsidR="00572FD2">
        <w:rPr>
          <w:rFonts w:ascii="Times New Roman" w:eastAsia="Calibri" w:hAnsi="Times New Roman" w:cs="Times New Roman"/>
          <w:sz w:val="20"/>
          <w:szCs w:val="20"/>
          <w:lang w:val="uk-UA"/>
        </w:rPr>
        <w:t xml:space="preserve">Враховуючи особливості функціонування підприємств роздрібної торгівлі саме </w:t>
      </w:r>
      <w:proofErr w:type="spellStart"/>
      <w:r w:rsidR="00572FD2">
        <w:rPr>
          <w:rFonts w:ascii="Times New Roman" w:eastAsia="Calibri" w:hAnsi="Times New Roman" w:cs="Times New Roman"/>
          <w:sz w:val="20"/>
          <w:szCs w:val="20"/>
          <w:lang w:val="uk-UA"/>
        </w:rPr>
        <w:t>процесний</w:t>
      </w:r>
      <w:proofErr w:type="spellEnd"/>
      <w:r w:rsidR="00572FD2">
        <w:rPr>
          <w:rFonts w:ascii="Times New Roman" w:eastAsia="Calibri" w:hAnsi="Times New Roman" w:cs="Times New Roman"/>
          <w:sz w:val="20"/>
          <w:szCs w:val="20"/>
          <w:lang w:val="uk-UA"/>
        </w:rPr>
        <w:t xml:space="preserve"> підхід дозволяє визначити «вузькі місця» даного бізнесу та відслідковувати весь ланцюжок взаємодії учасників торгівельних процесів.</w:t>
      </w:r>
      <w:r w:rsidR="00F43B22">
        <w:rPr>
          <w:rFonts w:ascii="Times New Roman" w:eastAsia="Calibri" w:hAnsi="Times New Roman" w:cs="Times New Roman"/>
          <w:sz w:val="20"/>
          <w:szCs w:val="20"/>
          <w:lang w:val="uk-UA"/>
        </w:rPr>
        <w:t xml:space="preserve"> Така позиція обумовлена не лише специфікою зовнішніх, по відношенню до підприємства процесів, а динамікою </w:t>
      </w:r>
      <w:proofErr w:type="spellStart"/>
      <w:r w:rsidR="00F43B22">
        <w:rPr>
          <w:rFonts w:ascii="Times New Roman" w:eastAsia="Calibri" w:hAnsi="Times New Roman" w:cs="Times New Roman"/>
          <w:sz w:val="20"/>
          <w:szCs w:val="20"/>
          <w:lang w:val="uk-UA"/>
        </w:rPr>
        <w:t>внутрішньосистемних</w:t>
      </w:r>
      <w:proofErr w:type="spellEnd"/>
      <w:r w:rsidR="00F43B22">
        <w:rPr>
          <w:rFonts w:ascii="Times New Roman" w:eastAsia="Calibri" w:hAnsi="Times New Roman" w:cs="Times New Roman"/>
          <w:sz w:val="20"/>
          <w:szCs w:val="20"/>
          <w:lang w:val="uk-UA"/>
        </w:rPr>
        <w:t xml:space="preserve"> змін. </w:t>
      </w:r>
      <w:r w:rsidR="00D5401A">
        <w:rPr>
          <w:rFonts w:ascii="Times New Roman" w:eastAsia="Calibri" w:hAnsi="Times New Roman" w:cs="Times New Roman"/>
          <w:sz w:val="20"/>
          <w:szCs w:val="20"/>
          <w:lang w:val="uk-UA"/>
        </w:rPr>
        <w:t xml:space="preserve">Для вітчизняного ринку з доволі обмеженою платоспроможністю покупців, саме </w:t>
      </w:r>
      <w:proofErr w:type="spellStart"/>
      <w:r w:rsidR="00D5401A">
        <w:rPr>
          <w:rFonts w:ascii="Times New Roman" w:eastAsia="Calibri" w:hAnsi="Times New Roman" w:cs="Times New Roman"/>
          <w:sz w:val="20"/>
          <w:szCs w:val="20"/>
          <w:lang w:val="uk-UA"/>
        </w:rPr>
        <w:t>процесний</w:t>
      </w:r>
      <w:proofErr w:type="spellEnd"/>
      <w:r w:rsidR="00D5401A">
        <w:rPr>
          <w:rFonts w:ascii="Times New Roman" w:eastAsia="Calibri" w:hAnsi="Times New Roman" w:cs="Times New Roman"/>
          <w:sz w:val="20"/>
          <w:szCs w:val="20"/>
          <w:lang w:val="uk-UA"/>
        </w:rPr>
        <w:t xml:space="preserve"> підхід є джерелом пошуку необхідних резервів максимізації комерційної маржі.</w:t>
      </w:r>
      <w:r w:rsidR="001237E8">
        <w:rPr>
          <w:rFonts w:ascii="Times New Roman" w:eastAsia="Calibri" w:hAnsi="Times New Roman" w:cs="Times New Roman"/>
          <w:sz w:val="20"/>
          <w:szCs w:val="20"/>
          <w:lang w:val="uk-UA"/>
        </w:rPr>
        <w:t xml:space="preserve"> Також зазначений підхід може використовуватись з метою </w:t>
      </w:r>
      <w:r w:rsidR="001237E8">
        <w:rPr>
          <w:rFonts w:ascii="Times New Roman" w:eastAsia="Calibri" w:hAnsi="Times New Roman" w:cs="Times New Roman"/>
          <w:sz w:val="20"/>
          <w:szCs w:val="20"/>
          <w:lang w:val="uk-UA"/>
        </w:rPr>
        <w:lastRenderedPageBreak/>
        <w:t>налагодження системи економічної безпеки таких підприємств, оскільки дозволяє враховувати специфіку діяльності кожного конкретного підприємства та притаманних йому процесів.</w:t>
      </w:r>
    </w:p>
    <w:p w:rsidR="00F85464" w:rsidRPr="00750B58" w:rsidRDefault="00F85464" w:rsidP="00F85464">
      <w:pPr>
        <w:widowControl w:val="0"/>
        <w:spacing w:after="0" w:line="312" w:lineRule="auto"/>
        <w:ind w:firstLine="709"/>
        <w:jc w:val="both"/>
        <w:rPr>
          <w:rFonts w:ascii="Times New Roman" w:hAnsi="Times New Roman" w:cs="Times New Roman"/>
          <w:sz w:val="20"/>
          <w:szCs w:val="20"/>
          <w:lang w:val="uk-UA"/>
        </w:rPr>
      </w:pPr>
    </w:p>
    <w:p w:rsidR="00AE44EE" w:rsidRPr="00340171" w:rsidRDefault="00AE44EE" w:rsidP="00AE44EE">
      <w:pPr>
        <w:spacing w:after="0" w:line="312" w:lineRule="auto"/>
        <w:jc w:val="center"/>
        <w:rPr>
          <w:rFonts w:ascii="Times New Roman" w:hAnsi="Times New Roman"/>
          <w:b/>
          <w:sz w:val="20"/>
          <w:szCs w:val="20"/>
        </w:rPr>
      </w:pPr>
      <w:r w:rsidRPr="008F47DC">
        <w:rPr>
          <w:rFonts w:ascii="Times New Roman" w:hAnsi="Times New Roman"/>
          <w:b/>
          <w:sz w:val="20"/>
          <w:szCs w:val="20"/>
          <w:lang w:val="uk-UA"/>
        </w:rPr>
        <w:t>Література</w:t>
      </w:r>
    </w:p>
    <w:p w:rsidR="00D5650E" w:rsidRPr="00BC10F2" w:rsidRDefault="00D5650E" w:rsidP="00D5650E">
      <w:pPr>
        <w:pStyle w:val="ae"/>
        <w:numPr>
          <w:ilvl w:val="0"/>
          <w:numId w:val="42"/>
        </w:numPr>
        <w:spacing w:after="0" w:line="312" w:lineRule="auto"/>
        <w:jc w:val="both"/>
        <w:rPr>
          <w:rFonts w:ascii="Times New Roman" w:hAnsi="Times New Roman"/>
          <w:sz w:val="20"/>
          <w:szCs w:val="20"/>
          <w:lang w:val="uk-UA"/>
        </w:rPr>
      </w:pPr>
      <w:r w:rsidRPr="00BC10F2">
        <w:rPr>
          <w:rFonts w:ascii="Times New Roman" w:hAnsi="Times New Roman"/>
          <w:bCs/>
          <w:sz w:val="20"/>
          <w:szCs w:val="20"/>
          <w:lang w:val="uk-UA"/>
        </w:rPr>
        <w:t xml:space="preserve">Основні показники роздрібної торгівлі 1990-2016 роки [Електронний ресурс]. – Режим доступу: </w:t>
      </w:r>
      <w:hyperlink r:id="rId10" w:history="1">
        <w:r w:rsidRPr="00BC10F2">
          <w:rPr>
            <w:rStyle w:val="a7"/>
            <w:rFonts w:ascii="Times New Roman" w:hAnsi="Times New Roman"/>
            <w:bCs/>
            <w:color w:val="auto"/>
            <w:sz w:val="20"/>
            <w:szCs w:val="20"/>
            <w:u w:val="none"/>
            <w:lang w:val="uk-UA"/>
          </w:rPr>
          <w:t>http://www.ukrstat.gov.ua/operativ/operativ2005/sr/trg_ric/trg_u/2002.html</w:t>
        </w:r>
      </w:hyperlink>
      <w:r w:rsidRPr="00BC10F2">
        <w:rPr>
          <w:rFonts w:ascii="Times New Roman" w:hAnsi="Times New Roman"/>
          <w:bCs/>
          <w:sz w:val="20"/>
          <w:szCs w:val="20"/>
          <w:lang w:val="uk-UA"/>
        </w:rPr>
        <w:t>.</w:t>
      </w:r>
    </w:p>
    <w:p w:rsidR="00D5650E" w:rsidRPr="00BC10F2" w:rsidRDefault="00D5650E" w:rsidP="00D5650E">
      <w:pPr>
        <w:pStyle w:val="ae"/>
        <w:numPr>
          <w:ilvl w:val="0"/>
          <w:numId w:val="42"/>
        </w:numPr>
        <w:spacing w:after="0" w:line="312" w:lineRule="auto"/>
        <w:jc w:val="both"/>
        <w:rPr>
          <w:rFonts w:ascii="Times New Roman" w:hAnsi="Times New Roman"/>
          <w:sz w:val="20"/>
          <w:szCs w:val="20"/>
          <w:lang w:val="uk-UA"/>
        </w:rPr>
      </w:pPr>
      <w:r w:rsidRPr="00BC10F2">
        <w:rPr>
          <w:rFonts w:ascii="Times New Roman" w:hAnsi="Times New Roman"/>
          <w:bCs/>
          <w:sz w:val="20"/>
          <w:szCs w:val="20"/>
          <w:lang w:val="uk-UA"/>
        </w:rPr>
        <w:t xml:space="preserve">Основні показники роздрібної торгівлі 2017 рік [Електронний ресурс]. – Режим доступу: </w:t>
      </w:r>
      <w:hyperlink r:id="rId11" w:history="1">
        <w:r w:rsidRPr="00BC10F2">
          <w:rPr>
            <w:rStyle w:val="a7"/>
            <w:rFonts w:ascii="Times New Roman" w:hAnsi="Times New Roman"/>
            <w:bCs/>
            <w:color w:val="auto"/>
            <w:sz w:val="20"/>
            <w:szCs w:val="20"/>
            <w:u w:val="none"/>
            <w:lang w:val="uk-UA"/>
          </w:rPr>
          <w:t>http://www.ukrstat.gov.ua</w:t>
        </w:r>
      </w:hyperlink>
      <w:r w:rsidRPr="00BC10F2">
        <w:rPr>
          <w:rFonts w:ascii="Times New Roman" w:hAnsi="Times New Roman"/>
          <w:bCs/>
          <w:sz w:val="20"/>
          <w:szCs w:val="20"/>
          <w:lang w:val="uk-UA"/>
        </w:rPr>
        <w:t>.</w:t>
      </w:r>
    </w:p>
    <w:p w:rsidR="00D5650E" w:rsidRPr="00BC10F2" w:rsidRDefault="00D5650E" w:rsidP="00D5650E">
      <w:pPr>
        <w:pStyle w:val="ae"/>
        <w:numPr>
          <w:ilvl w:val="0"/>
          <w:numId w:val="42"/>
        </w:numPr>
        <w:spacing w:after="0" w:line="312" w:lineRule="auto"/>
        <w:jc w:val="both"/>
        <w:rPr>
          <w:rFonts w:ascii="Times New Roman" w:hAnsi="Times New Roman"/>
          <w:sz w:val="20"/>
          <w:szCs w:val="20"/>
          <w:lang w:val="uk-UA"/>
        </w:rPr>
      </w:pPr>
      <w:proofErr w:type="spellStart"/>
      <w:r w:rsidRPr="00BC10F2">
        <w:rPr>
          <w:rFonts w:ascii="Times New Roman" w:hAnsi="Times New Roman"/>
          <w:sz w:val="20"/>
          <w:szCs w:val="20"/>
        </w:rPr>
        <w:t>Регіональна</w:t>
      </w:r>
      <w:proofErr w:type="spellEnd"/>
      <w:r w:rsidRPr="00BC10F2">
        <w:rPr>
          <w:rFonts w:ascii="Times New Roman" w:hAnsi="Times New Roman"/>
          <w:sz w:val="20"/>
          <w:szCs w:val="20"/>
        </w:rPr>
        <w:t xml:space="preserve"> структура обороту </w:t>
      </w:r>
      <w:proofErr w:type="spellStart"/>
      <w:r w:rsidRPr="00BC10F2">
        <w:rPr>
          <w:rFonts w:ascii="Times New Roman" w:hAnsi="Times New Roman"/>
          <w:sz w:val="20"/>
          <w:szCs w:val="20"/>
        </w:rPr>
        <w:t>роздрібної</w:t>
      </w:r>
      <w:proofErr w:type="spellEnd"/>
      <w:r w:rsidRPr="00BC10F2">
        <w:rPr>
          <w:rFonts w:ascii="Times New Roman" w:hAnsi="Times New Roman"/>
          <w:sz w:val="20"/>
          <w:szCs w:val="20"/>
        </w:rPr>
        <w:t xml:space="preserve"> </w:t>
      </w:r>
      <w:proofErr w:type="spellStart"/>
      <w:r w:rsidRPr="00BC10F2">
        <w:rPr>
          <w:rFonts w:ascii="Times New Roman" w:hAnsi="Times New Roman"/>
          <w:sz w:val="20"/>
          <w:szCs w:val="20"/>
        </w:rPr>
        <w:t>торгі</w:t>
      </w:r>
      <w:proofErr w:type="gramStart"/>
      <w:r w:rsidRPr="00BC10F2">
        <w:rPr>
          <w:rFonts w:ascii="Times New Roman" w:hAnsi="Times New Roman"/>
          <w:sz w:val="20"/>
          <w:szCs w:val="20"/>
        </w:rPr>
        <w:t>вл</w:t>
      </w:r>
      <w:proofErr w:type="gramEnd"/>
      <w:r w:rsidRPr="00BC10F2">
        <w:rPr>
          <w:rFonts w:ascii="Times New Roman" w:hAnsi="Times New Roman"/>
          <w:sz w:val="20"/>
          <w:szCs w:val="20"/>
        </w:rPr>
        <w:t>і</w:t>
      </w:r>
      <w:proofErr w:type="spellEnd"/>
      <w:r w:rsidRPr="00BC10F2">
        <w:rPr>
          <w:rFonts w:ascii="Times New Roman" w:hAnsi="Times New Roman"/>
          <w:sz w:val="20"/>
          <w:szCs w:val="20"/>
        </w:rPr>
        <w:t xml:space="preserve"> у 2017 </w:t>
      </w:r>
      <w:proofErr w:type="spellStart"/>
      <w:r w:rsidRPr="00BC10F2">
        <w:rPr>
          <w:rFonts w:ascii="Times New Roman" w:hAnsi="Times New Roman"/>
          <w:sz w:val="20"/>
          <w:szCs w:val="20"/>
        </w:rPr>
        <w:t>році</w:t>
      </w:r>
      <w:proofErr w:type="spellEnd"/>
      <w:r w:rsidRPr="00BC10F2">
        <w:rPr>
          <w:rFonts w:ascii="Times New Roman" w:hAnsi="Times New Roman"/>
          <w:sz w:val="20"/>
          <w:szCs w:val="20"/>
          <w:lang w:val="uk-UA"/>
        </w:rPr>
        <w:t xml:space="preserve"> </w:t>
      </w:r>
      <w:r w:rsidRPr="00BC10F2">
        <w:rPr>
          <w:rFonts w:ascii="Times New Roman" w:hAnsi="Times New Roman"/>
          <w:bCs/>
          <w:sz w:val="20"/>
          <w:szCs w:val="20"/>
          <w:lang w:val="uk-UA"/>
        </w:rPr>
        <w:t xml:space="preserve">[Електронний ресурс]. – Режим доступу: </w:t>
      </w:r>
      <w:hyperlink r:id="rId12" w:history="1">
        <w:r w:rsidRPr="00BC10F2">
          <w:rPr>
            <w:rStyle w:val="a7"/>
            <w:rFonts w:ascii="Times New Roman" w:hAnsi="Times New Roman"/>
            <w:bCs/>
            <w:color w:val="auto"/>
            <w:sz w:val="20"/>
            <w:szCs w:val="20"/>
            <w:u w:val="none"/>
            <w:lang w:val="uk-UA"/>
          </w:rPr>
          <w:t>http://www.ukrstat.gov.ua/operativ/operativ2017/sr/oort/oort_u/oort1217_u.htm</w:t>
        </w:r>
      </w:hyperlink>
      <w:r w:rsidRPr="00BC10F2">
        <w:rPr>
          <w:rFonts w:ascii="Times New Roman" w:hAnsi="Times New Roman"/>
          <w:bCs/>
          <w:sz w:val="20"/>
          <w:szCs w:val="20"/>
          <w:lang w:val="uk-UA"/>
        </w:rPr>
        <w:t>.</w:t>
      </w:r>
    </w:p>
    <w:p w:rsidR="00D5650E" w:rsidRPr="00BC10F2" w:rsidRDefault="00D5650E" w:rsidP="00D5650E">
      <w:pPr>
        <w:pStyle w:val="ae"/>
        <w:numPr>
          <w:ilvl w:val="0"/>
          <w:numId w:val="42"/>
        </w:numPr>
        <w:spacing w:after="0" w:line="312" w:lineRule="auto"/>
        <w:jc w:val="both"/>
        <w:rPr>
          <w:rFonts w:ascii="Times New Roman" w:hAnsi="Times New Roman"/>
          <w:sz w:val="20"/>
          <w:szCs w:val="20"/>
          <w:lang w:val="uk-UA"/>
        </w:rPr>
      </w:pPr>
      <w:proofErr w:type="spellStart"/>
      <w:r w:rsidRPr="00BC10F2">
        <w:rPr>
          <w:rFonts w:ascii="Times New Roman" w:hAnsi="Times New Roman"/>
          <w:sz w:val="20"/>
          <w:szCs w:val="20"/>
        </w:rPr>
        <w:t>Сіменко</w:t>
      </w:r>
      <w:proofErr w:type="spellEnd"/>
      <w:r w:rsidRPr="00BC10F2">
        <w:rPr>
          <w:rFonts w:ascii="Times New Roman" w:hAnsi="Times New Roman"/>
          <w:sz w:val="20"/>
          <w:szCs w:val="20"/>
        </w:rPr>
        <w:t xml:space="preserve"> І. В. </w:t>
      </w:r>
      <w:proofErr w:type="spellStart"/>
      <w:r w:rsidRPr="00BC10F2">
        <w:rPr>
          <w:rFonts w:ascii="Times New Roman" w:hAnsi="Times New Roman"/>
          <w:sz w:val="20"/>
          <w:szCs w:val="20"/>
        </w:rPr>
        <w:t>Якість</w:t>
      </w:r>
      <w:proofErr w:type="spellEnd"/>
      <w:r w:rsidRPr="00BC10F2">
        <w:rPr>
          <w:rFonts w:ascii="Times New Roman" w:hAnsi="Times New Roman"/>
          <w:sz w:val="20"/>
          <w:szCs w:val="20"/>
        </w:rPr>
        <w:t xml:space="preserve"> систем </w:t>
      </w:r>
      <w:proofErr w:type="spellStart"/>
      <w:r w:rsidRPr="00BC10F2">
        <w:rPr>
          <w:rFonts w:ascii="Times New Roman" w:hAnsi="Times New Roman"/>
          <w:sz w:val="20"/>
          <w:szCs w:val="20"/>
        </w:rPr>
        <w:t>управління</w:t>
      </w:r>
      <w:proofErr w:type="spellEnd"/>
      <w:r w:rsidRPr="00BC10F2">
        <w:rPr>
          <w:rFonts w:ascii="Times New Roman" w:hAnsi="Times New Roman"/>
          <w:sz w:val="20"/>
          <w:szCs w:val="20"/>
        </w:rPr>
        <w:t xml:space="preserve"> </w:t>
      </w:r>
      <w:proofErr w:type="spellStart"/>
      <w:proofErr w:type="gramStart"/>
      <w:r w:rsidRPr="00BC10F2">
        <w:rPr>
          <w:rFonts w:ascii="Times New Roman" w:hAnsi="Times New Roman"/>
          <w:sz w:val="20"/>
          <w:szCs w:val="20"/>
        </w:rPr>
        <w:t>п</w:t>
      </w:r>
      <w:proofErr w:type="gramEnd"/>
      <w:r w:rsidRPr="00BC10F2">
        <w:rPr>
          <w:rFonts w:ascii="Times New Roman" w:hAnsi="Times New Roman"/>
          <w:sz w:val="20"/>
          <w:szCs w:val="20"/>
        </w:rPr>
        <w:t>ідприємствами</w:t>
      </w:r>
      <w:proofErr w:type="spellEnd"/>
      <w:r w:rsidRPr="00BC10F2">
        <w:rPr>
          <w:rFonts w:ascii="Times New Roman" w:hAnsi="Times New Roman"/>
          <w:sz w:val="20"/>
          <w:szCs w:val="20"/>
        </w:rPr>
        <w:t xml:space="preserve">: </w:t>
      </w:r>
      <w:proofErr w:type="spellStart"/>
      <w:r w:rsidRPr="00BC10F2">
        <w:rPr>
          <w:rFonts w:ascii="Times New Roman" w:hAnsi="Times New Roman"/>
          <w:sz w:val="20"/>
          <w:szCs w:val="20"/>
        </w:rPr>
        <w:t>методологія</w:t>
      </w:r>
      <w:proofErr w:type="spellEnd"/>
      <w:r w:rsidRPr="00BC10F2">
        <w:rPr>
          <w:rFonts w:ascii="Times New Roman" w:hAnsi="Times New Roman"/>
          <w:sz w:val="20"/>
          <w:szCs w:val="20"/>
        </w:rPr>
        <w:t xml:space="preserve">, </w:t>
      </w:r>
      <w:proofErr w:type="spellStart"/>
      <w:r w:rsidRPr="00BC10F2">
        <w:rPr>
          <w:rFonts w:ascii="Times New Roman" w:hAnsi="Times New Roman"/>
          <w:sz w:val="20"/>
          <w:szCs w:val="20"/>
        </w:rPr>
        <w:t>організація</w:t>
      </w:r>
      <w:proofErr w:type="spellEnd"/>
      <w:r w:rsidRPr="00BC10F2">
        <w:rPr>
          <w:rFonts w:ascii="Times New Roman" w:hAnsi="Times New Roman"/>
          <w:sz w:val="20"/>
          <w:szCs w:val="20"/>
        </w:rPr>
        <w:t xml:space="preserve">, практика: </w:t>
      </w:r>
      <w:proofErr w:type="spellStart"/>
      <w:r w:rsidRPr="00BC10F2">
        <w:rPr>
          <w:rFonts w:ascii="Times New Roman" w:hAnsi="Times New Roman"/>
          <w:sz w:val="20"/>
          <w:szCs w:val="20"/>
        </w:rPr>
        <w:t>монографія</w:t>
      </w:r>
      <w:proofErr w:type="spellEnd"/>
      <w:r w:rsidRPr="00BC10F2">
        <w:rPr>
          <w:rFonts w:ascii="Times New Roman" w:hAnsi="Times New Roman"/>
          <w:sz w:val="20"/>
          <w:szCs w:val="20"/>
        </w:rPr>
        <w:t xml:space="preserve"> / І. В. </w:t>
      </w:r>
      <w:proofErr w:type="spellStart"/>
      <w:r w:rsidRPr="00BC10F2">
        <w:rPr>
          <w:rFonts w:ascii="Times New Roman" w:hAnsi="Times New Roman"/>
          <w:sz w:val="20"/>
          <w:szCs w:val="20"/>
        </w:rPr>
        <w:t>Сіменко</w:t>
      </w:r>
      <w:proofErr w:type="spellEnd"/>
      <w:r w:rsidRPr="00BC10F2">
        <w:rPr>
          <w:rFonts w:ascii="Times New Roman" w:hAnsi="Times New Roman"/>
          <w:sz w:val="20"/>
          <w:szCs w:val="20"/>
        </w:rPr>
        <w:t xml:space="preserve"> – </w:t>
      </w:r>
      <w:proofErr w:type="spellStart"/>
      <w:r w:rsidRPr="00BC10F2">
        <w:rPr>
          <w:rFonts w:ascii="Times New Roman" w:hAnsi="Times New Roman"/>
          <w:sz w:val="20"/>
          <w:szCs w:val="20"/>
        </w:rPr>
        <w:t>Донецьк</w:t>
      </w:r>
      <w:proofErr w:type="spellEnd"/>
      <w:r w:rsidRPr="00BC10F2">
        <w:rPr>
          <w:rFonts w:ascii="Times New Roman" w:hAnsi="Times New Roman"/>
          <w:sz w:val="20"/>
          <w:szCs w:val="20"/>
        </w:rPr>
        <w:t>: [</w:t>
      </w:r>
      <w:proofErr w:type="spellStart"/>
      <w:r w:rsidRPr="00BC10F2">
        <w:rPr>
          <w:rFonts w:ascii="Times New Roman" w:hAnsi="Times New Roman"/>
          <w:sz w:val="20"/>
          <w:szCs w:val="20"/>
        </w:rPr>
        <w:t>ДонНУЕТ</w:t>
      </w:r>
      <w:proofErr w:type="spellEnd"/>
      <w:r w:rsidRPr="00BC10F2">
        <w:rPr>
          <w:rFonts w:ascii="Times New Roman" w:hAnsi="Times New Roman"/>
          <w:sz w:val="20"/>
          <w:szCs w:val="20"/>
        </w:rPr>
        <w:t>], 2009. – 394 с.</w:t>
      </w:r>
    </w:p>
    <w:p w:rsidR="00D5650E" w:rsidRPr="00BC10F2" w:rsidRDefault="00D5650E" w:rsidP="00D5650E">
      <w:pPr>
        <w:pStyle w:val="ae"/>
        <w:numPr>
          <w:ilvl w:val="0"/>
          <w:numId w:val="42"/>
        </w:numPr>
        <w:spacing w:after="0" w:line="312" w:lineRule="auto"/>
        <w:jc w:val="both"/>
        <w:rPr>
          <w:rFonts w:ascii="Times New Roman" w:hAnsi="Times New Roman"/>
          <w:sz w:val="20"/>
          <w:szCs w:val="20"/>
          <w:lang w:val="uk-UA"/>
        </w:rPr>
      </w:pPr>
      <w:proofErr w:type="spellStart"/>
      <w:r w:rsidRPr="00BC10F2">
        <w:rPr>
          <w:rFonts w:ascii="Times New Roman" w:hAnsi="Times New Roman"/>
          <w:sz w:val="20"/>
          <w:szCs w:val="20"/>
        </w:rPr>
        <w:t>Міжнародна</w:t>
      </w:r>
      <w:proofErr w:type="spellEnd"/>
      <w:r w:rsidRPr="00BC10F2">
        <w:rPr>
          <w:rFonts w:ascii="Times New Roman" w:hAnsi="Times New Roman"/>
          <w:sz w:val="20"/>
          <w:szCs w:val="20"/>
        </w:rPr>
        <w:t xml:space="preserve"> </w:t>
      </w:r>
      <w:proofErr w:type="spellStart"/>
      <w:r w:rsidRPr="00BC10F2">
        <w:rPr>
          <w:rFonts w:ascii="Times New Roman" w:hAnsi="Times New Roman"/>
          <w:sz w:val="20"/>
          <w:szCs w:val="20"/>
        </w:rPr>
        <w:t>організація</w:t>
      </w:r>
      <w:proofErr w:type="spellEnd"/>
      <w:r w:rsidRPr="00BC10F2">
        <w:rPr>
          <w:rFonts w:ascii="Times New Roman" w:hAnsi="Times New Roman"/>
          <w:sz w:val="20"/>
          <w:szCs w:val="20"/>
        </w:rPr>
        <w:t xml:space="preserve"> </w:t>
      </w:r>
      <w:proofErr w:type="spellStart"/>
      <w:r w:rsidRPr="00BC10F2">
        <w:rPr>
          <w:rFonts w:ascii="Times New Roman" w:hAnsi="Times New Roman"/>
          <w:sz w:val="20"/>
          <w:szCs w:val="20"/>
        </w:rPr>
        <w:t>зі</w:t>
      </w:r>
      <w:proofErr w:type="spellEnd"/>
      <w:r w:rsidRPr="00BC10F2">
        <w:rPr>
          <w:rFonts w:ascii="Times New Roman" w:hAnsi="Times New Roman"/>
          <w:sz w:val="20"/>
          <w:szCs w:val="20"/>
        </w:rPr>
        <w:t xml:space="preserve"> </w:t>
      </w:r>
      <w:proofErr w:type="spellStart"/>
      <w:r w:rsidRPr="00BC10F2">
        <w:rPr>
          <w:rFonts w:ascii="Times New Roman" w:hAnsi="Times New Roman"/>
          <w:sz w:val="20"/>
          <w:szCs w:val="20"/>
        </w:rPr>
        <w:t>стандартизації</w:t>
      </w:r>
      <w:proofErr w:type="spellEnd"/>
      <w:r w:rsidRPr="00BC10F2">
        <w:rPr>
          <w:rFonts w:ascii="Times New Roman" w:hAnsi="Times New Roman"/>
          <w:sz w:val="20"/>
          <w:szCs w:val="20"/>
        </w:rPr>
        <w:t xml:space="preserve"> ISO </w:t>
      </w:r>
      <w:r w:rsidRPr="00BC10F2">
        <w:rPr>
          <w:rFonts w:ascii="Times New Roman" w:hAnsi="Times New Roman"/>
          <w:bCs/>
          <w:sz w:val="20"/>
          <w:szCs w:val="20"/>
          <w:lang w:val="uk-UA"/>
        </w:rPr>
        <w:t>[Електронний ресурс]. – Режим доступу: https://www.iso.org/ru/home.html.</w:t>
      </w:r>
      <w:bookmarkStart w:id="0" w:name="_GoBack"/>
      <w:bookmarkEnd w:id="0"/>
    </w:p>
    <w:sectPr w:rsidR="00D5650E" w:rsidRPr="00BC10F2" w:rsidSect="00005F17">
      <w:headerReference w:type="default" r:id="rId13"/>
      <w:endnotePr>
        <w:numFmt w:val="decimal"/>
      </w:endnotePr>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16A1" w:rsidRDefault="00C616A1" w:rsidP="00CB1E35">
      <w:pPr>
        <w:spacing w:after="0" w:line="240" w:lineRule="auto"/>
      </w:pPr>
      <w:r>
        <w:separator/>
      </w:r>
    </w:p>
  </w:endnote>
  <w:endnote w:type="continuationSeparator" w:id="0">
    <w:p w:rsidR="00C616A1" w:rsidRDefault="00C616A1" w:rsidP="00CB1E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20000287" w:usb1="00000000"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16A1" w:rsidRDefault="00C616A1" w:rsidP="00CB1E35">
      <w:pPr>
        <w:spacing w:after="0" w:line="240" w:lineRule="auto"/>
      </w:pPr>
      <w:r>
        <w:separator/>
      </w:r>
    </w:p>
  </w:footnote>
  <w:footnote w:type="continuationSeparator" w:id="0">
    <w:p w:rsidR="00C616A1" w:rsidRDefault="00C616A1" w:rsidP="00CB1E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E35" w:rsidRPr="007B0412" w:rsidRDefault="00CB1E35" w:rsidP="009F580E">
    <w:pPr>
      <w:pStyle w:val="af"/>
      <w:ind w:right="-1"/>
      <w:jc w:val="right"/>
      <w:rPr>
        <w:rFonts w:ascii="Times New Roman" w:hAnsi="Times New Roman"/>
        <w:sz w:val="24"/>
        <w:szCs w:val="24"/>
        <w:lang w:val="uk-UA"/>
      </w:rPr>
    </w:pPr>
    <w:r w:rsidRPr="009F580E">
      <w:rPr>
        <w:rFonts w:ascii="Times New Roman" w:hAnsi="Times New Roman"/>
        <w:sz w:val="24"/>
        <w:szCs w:val="24"/>
      </w:rPr>
      <w:fldChar w:fldCharType="begin"/>
    </w:r>
    <w:r w:rsidRPr="009F580E">
      <w:rPr>
        <w:rFonts w:ascii="Times New Roman" w:hAnsi="Times New Roman"/>
        <w:sz w:val="24"/>
        <w:szCs w:val="24"/>
      </w:rPr>
      <w:instrText>PAGE   \* MERGEFORMAT</w:instrText>
    </w:r>
    <w:r w:rsidRPr="009F580E">
      <w:rPr>
        <w:rFonts w:ascii="Times New Roman" w:hAnsi="Times New Roman"/>
        <w:sz w:val="24"/>
        <w:szCs w:val="24"/>
      </w:rPr>
      <w:fldChar w:fldCharType="separate"/>
    </w:r>
    <w:r w:rsidR="000B6D5C">
      <w:rPr>
        <w:rFonts w:ascii="Times New Roman" w:hAnsi="Times New Roman"/>
        <w:noProof/>
        <w:sz w:val="24"/>
        <w:szCs w:val="24"/>
      </w:rPr>
      <w:t>5</w:t>
    </w:r>
    <w:r w:rsidRPr="009F580E">
      <w:rPr>
        <w:rFonts w:ascii="Times New Roman" w:hAnsi="Times New Roman"/>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F1096"/>
    <w:multiLevelType w:val="hybridMultilevel"/>
    <w:tmpl w:val="0F7ECB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7574D99"/>
    <w:multiLevelType w:val="hybridMultilevel"/>
    <w:tmpl w:val="77183A02"/>
    <w:lvl w:ilvl="0" w:tplc="FBC8CBF8">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D471E65"/>
    <w:multiLevelType w:val="hybridMultilevel"/>
    <w:tmpl w:val="90F458E4"/>
    <w:lvl w:ilvl="0" w:tplc="FBC8CBF8">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0B65AB5"/>
    <w:multiLevelType w:val="hybridMultilevel"/>
    <w:tmpl w:val="3852F4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17E39BF"/>
    <w:multiLevelType w:val="hybridMultilevel"/>
    <w:tmpl w:val="403C87CE"/>
    <w:lvl w:ilvl="0" w:tplc="6484A688">
      <w:start w:val="2"/>
      <w:numFmt w:val="bullet"/>
      <w:lvlText w:val=""/>
      <w:lvlJc w:val="left"/>
      <w:pPr>
        <w:ind w:left="1069" w:hanging="360"/>
      </w:pPr>
      <w:rPr>
        <w:rFonts w:ascii="Symbol" w:eastAsia="Calibr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11EA7400"/>
    <w:multiLevelType w:val="hybridMultilevel"/>
    <w:tmpl w:val="D5A0D47C"/>
    <w:lvl w:ilvl="0" w:tplc="01BCC84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A33854"/>
    <w:multiLevelType w:val="hybridMultilevel"/>
    <w:tmpl w:val="3FB439C2"/>
    <w:lvl w:ilvl="0" w:tplc="DF0A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8EF37D1"/>
    <w:multiLevelType w:val="hybridMultilevel"/>
    <w:tmpl w:val="60700974"/>
    <w:lvl w:ilvl="0" w:tplc="B2807D82">
      <w:start w:val="2"/>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FC16598"/>
    <w:multiLevelType w:val="hybridMultilevel"/>
    <w:tmpl w:val="6E54041C"/>
    <w:lvl w:ilvl="0" w:tplc="DBCE00FA">
      <w:start w:val="1"/>
      <w:numFmt w:val="bullet"/>
      <w:lvlText w:val=""/>
      <w:lvlJc w:val="left"/>
      <w:pPr>
        <w:tabs>
          <w:tab w:val="num" w:pos="227"/>
        </w:tabs>
        <w:ind w:left="0"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21A275B1"/>
    <w:multiLevelType w:val="hybridMultilevel"/>
    <w:tmpl w:val="BF1ADDD4"/>
    <w:lvl w:ilvl="0" w:tplc="00B2F7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9BC538E"/>
    <w:multiLevelType w:val="hybridMultilevel"/>
    <w:tmpl w:val="BE3ECE22"/>
    <w:lvl w:ilvl="0" w:tplc="625CEA8C">
      <w:start w:val="3"/>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A972268"/>
    <w:multiLevelType w:val="hybridMultilevel"/>
    <w:tmpl w:val="D7CC28CC"/>
    <w:lvl w:ilvl="0" w:tplc="DF0A4470">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E133CA5"/>
    <w:multiLevelType w:val="hybridMultilevel"/>
    <w:tmpl w:val="89E22E30"/>
    <w:lvl w:ilvl="0" w:tplc="FBC8CBF8">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34920A25"/>
    <w:multiLevelType w:val="hybridMultilevel"/>
    <w:tmpl w:val="F4AAC390"/>
    <w:lvl w:ilvl="0" w:tplc="1A88348A">
      <w:start w:val="2"/>
      <w:numFmt w:val="bullet"/>
      <w:lvlText w:val=""/>
      <w:lvlJc w:val="left"/>
      <w:pPr>
        <w:ind w:left="1069" w:hanging="360"/>
      </w:pPr>
      <w:rPr>
        <w:rFonts w:ascii="Symbol" w:eastAsia="Calibr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349D1711"/>
    <w:multiLevelType w:val="hybridMultilevel"/>
    <w:tmpl w:val="377279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5860E77"/>
    <w:multiLevelType w:val="hybridMultilevel"/>
    <w:tmpl w:val="DDD6D8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5912EBE"/>
    <w:multiLevelType w:val="hybridMultilevel"/>
    <w:tmpl w:val="8C7E4D1E"/>
    <w:lvl w:ilvl="0" w:tplc="E8720336">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61A51C6"/>
    <w:multiLevelType w:val="hybridMultilevel"/>
    <w:tmpl w:val="B2D897C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40577A86"/>
    <w:multiLevelType w:val="multilevel"/>
    <w:tmpl w:val="3ED02634"/>
    <w:lvl w:ilvl="0">
      <w:start w:val="1"/>
      <w:numFmt w:val="bullet"/>
      <w:lvlText w:val=""/>
      <w:lvlJc w:val="left"/>
      <w:pPr>
        <w:tabs>
          <w:tab w:val="num" w:pos="113"/>
        </w:tabs>
        <w:ind w:left="0" w:firstLine="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nsid w:val="41A63D1E"/>
    <w:multiLevelType w:val="hybridMultilevel"/>
    <w:tmpl w:val="92CAB71A"/>
    <w:lvl w:ilvl="0" w:tplc="FBC8CBF8">
      <w:start w:val="1"/>
      <w:numFmt w:val="russianLow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43364344"/>
    <w:multiLevelType w:val="hybridMultilevel"/>
    <w:tmpl w:val="90DCAFC6"/>
    <w:lvl w:ilvl="0" w:tplc="BFA22F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43B11F60"/>
    <w:multiLevelType w:val="hybridMultilevel"/>
    <w:tmpl w:val="DB0AB196"/>
    <w:lvl w:ilvl="0" w:tplc="24620AF6">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47D385D"/>
    <w:multiLevelType w:val="hybridMultilevel"/>
    <w:tmpl w:val="553A118E"/>
    <w:lvl w:ilvl="0" w:tplc="66D455DC">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4DA2FE2"/>
    <w:multiLevelType w:val="hybridMultilevel"/>
    <w:tmpl w:val="50A09302"/>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24">
    <w:nsid w:val="47264D9E"/>
    <w:multiLevelType w:val="hybridMultilevel"/>
    <w:tmpl w:val="C1C8C0FA"/>
    <w:lvl w:ilvl="0" w:tplc="BEBE11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4A043C06"/>
    <w:multiLevelType w:val="hybridMultilevel"/>
    <w:tmpl w:val="66C2B720"/>
    <w:lvl w:ilvl="0" w:tplc="3E968B3E">
      <w:start w:val="2"/>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BEA04E0"/>
    <w:multiLevelType w:val="multilevel"/>
    <w:tmpl w:val="D7567932"/>
    <w:lvl w:ilvl="0">
      <w:start w:val="1"/>
      <w:numFmt w:val="bullet"/>
      <w:lvlText w:val=""/>
      <w:lvlJc w:val="left"/>
      <w:pPr>
        <w:tabs>
          <w:tab w:val="num" w:pos="113"/>
        </w:tabs>
        <w:ind w:left="0" w:firstLine="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52E42C7C"/>
    <w:multiLevelType w:val="hybridMultilevel"/>
    <w:tmpl w:val="A97CA8A0"/>
    <w:lvl w:ilvl="0" w:tplc="DF0A4470">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4410891"/>
    <w:multiLevelType w:val="hybridMultilevel"/>
    <w:tmpl w:val="AEF20F62"/>
    <w:lvl w:ilvl="0" w:tplc="DF0A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9DE6B9B"/>
    <w:multiLevelType w:val="hybridMultilevel"/>
    <w:tmpl w:val="AA4A5F5A"/>
    <w:lvl w:ilvl="0" w:tplc="DF0A4470">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0015528"/>
    <w:multiLevelType w:val="hybridMultilevel"/>
    <w:tmpl w:val="9EC8D426"/>
    <w:lvl w:ilvl="0" w:tplc="7FD6C8EC">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1216BBC"/>
    <w:multiLevelType w:val="hybridMultilevel"/>
    <w:tmpl w:val="E1E81500"/>
    <w:lvl w:ilvl="0" w:tplc="02BEAFD4">
      <w:start w:val="3"/>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nsid w:val="659C6DF1"/>
    <w:multiLevelType w:val="hybridMultilevel"/>
    <w:tmpl w:val="0E2617E6"/>
    <w:lvl w:ilvl="0" w:tplc="8A322970">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667575F"/>
    <w:multiLevelType w:val="hybridMultilevel"/>
    <w:tmpl w:val="A13E5270"/>
    <w:lvl w:ilvl="0" w:tplc="BF0230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691B7396"/>
    <w:multiLevelType w:val="hybridMultilevel"/>
    <w:tmpl w:val="48F2BF1C"/>
    <w:lvl w:ilvl="0" w:tplc="DF0A4470">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9C31DA0"/>
    <w:multiLevelType w:val="hybridMultilevel"/>
    <w:tmpl w:val="4258BC44"/>
    <w:lvl w:ilvl="0" w:tplc="E3D0456A">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A4F15F5"/>
    <w:multiLevelType w:val="hybridMultilevel"/>
    <w:tmpl w:val="3BCA08BE"/>
    <w:lvl w:ilvl="0" w:tplc="FBC8CBF8">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nsid w:val="76347A16"/>
    <w:multiLevelType w:val="hybridMultilevel"/>
    <w:tmpl w:val="6C906456"/>
    <w:lvl w:ilvl="0" w:tplc="1338B6EE">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BB17DCF"/>
    <w:multiLevelType w:val="hybridMultilevel"/>
    <w:tmpl w:val="675E0160"/>
    <w:lvl w:ilvl="0" w:tplc="DBCE00FA">
      <w:start w:val="1"/>
      <w:numFmt w:val="bullet"/>
      <w:lvlText w:val=""/>
      <w:lvlJc w:val="left"/>
      <w:pPr>
        <w:tabs>
          <w:tab w:val="num" w:pos="227"/>
        </w:tabs>
        <w:ind w:left="0"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9">
    <w:nsid w:val="7CA23903"/>
    <w:multiLevelType w:val="hybridMultilevel"/>
    <w:tmpl w:val="4AE490A8"/>
    <w:lvl w:ilvl="0" w:tplc="6A82931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CB16E4C"/>
    <w:multiLevelType w:val="hybridMultilevel"/>
    <w:tmpl w:val="6C325882"/>
    <w:lvl w:ilvl="0" w:tplc="0E1495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7E40208A"/>
    <w:multiLevelType w:val="hybridMultilevel"/>
    <w:tmpl w:val="7866474E"/>
    <w:lvl w:ilvl="0" w:tplc="068CA3FC">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260"/>
        </w:tabs>
        <w:ind w:left="1260" w:hanging="360"/>
      </w:pPr>
    </w:lvl>
    <w:lvl w:ilvl="2" w:tplc="0419001B">
      <w:start w:val="1"/>
      <w:numFmt w:val="lowerRoman"/>
      <w:lvlText w:val="%3."/>
      <w:lvlJc w:val="right"/>
      <w:pPr>
        <w:tabs>
          <w:tab w:val="num" w:pos="1980"/>
        </w:tabs>
        <w:ind w:left="1980" w:hanging="180"/>
      </w:pPr>
    </w:lvl>
    <w:lvl w:ilvl="3" w:tplc="0419000F">
      <w:start w:val="1"/>
      <w:numFmt w:val="decimal"/>
      <w:lvlText w:val="%4."/>
      <w:lvlJc w:val="left"/>
      <w:pPr>
        <w:tabs>
          <w:tab w:val="num" w:pos="2700"/>
        </w:tabs>
        <w:ind w:left="2700" w:hanging="360"/>
      </w:pPr>
    </w:lvl>
    <w:lvl w:ilvl="4" w:tplc="04190019">
      <w:start w:val="1"/>
      <w:numFmt w:val="lowerLetter"/>
      <w:lvlText w:val="%5."/>
      <w:lvlJc w:val="left"/>
      <w:pPr>
        <w:tabs>
          <w:tab w:val="num" w:pos="3420"/>
        </w:tabs>
        <w:ind w:left="3420" w:hanging="360"/>
      </w:pPr>
    </w:lvl>
    <w:lvl w:ilvl="5" w:tplc="0419001B">
      <w:start w:val="1"/>
      <w:numFmt w:val="lowerRoman"/>
      <w:lvlText w:val="%6."/>
      <w:lvlJc w:val="right"/>
      <w:pPr>
        <w:tabs>
          <w:tab w:val="num" w:pos="4140"/>
        </w:tabs>
        <w:ind w:left="4140" w:hanging="180"/>
      </w:pPr>
    </w:lvl>
    <w:lvl w:ilvl="6" w:tplc="0419000F">
      <w:start w:val="1"/>
      <w:numFmt w:val="decimal"/>
      <w:lvlText w:val="%7."/>
      <w:lvlJc w:val="left"/>
      <w:pPr>
        <w:tabs>
          <w:tab w:val="num" w:pos="4860"/>
        </w:tabs>
        <w:ind w:left="4860" w:hanging="360"/>
      </w:pPr>
    </w:lvl>
    <w:lvl w:ilvl="7" w:tplc="04190019">
      <w:start w:val="1"/>
      <w:numFmt w:val="lowerLetter"/>
      <w:lvlText w:val="%8."/>
      <w:lvlJc w:val="left"/>
      <w:pPr>
        <w:tabs>
          <w:tab w:val="num" w:pos="5580"/>
        </w:tabs>
        <w:ind w:left="5580" w:hanging="360"/>
      </w:pPr>
    </w:lvl>
    <w:lvl w:ilvl="8" w:tplc="0419001B">
      <w:start w:val="1"/>
      <w:numFmt w:val="lowerRoman"/>
      <w:lvlText w:val="%9."/>
      <w:lvlJc w:val="right"/>
      <w:pPr>
        <w:tabs>
          <w:tab w:val="num" w:pos="6300"/>
        </w:tabs>
        <w:ind w:left="6300" w:hanging="180"/>
      </w:pPr>
    </w:lvl>
  </w:abstractNum>
  <w:num w:numId="1">
    <w:abstractNumId w:val="41"/>
  </w:num>
  <w:num w:numId="2">
    <w:abstractNumId w:val="23"/>
  </w:num>
  <w:num w:numId="3">
    <w:abstractNumId w:val="18"/>
  </w:num>
  <w:num w:numId="4">
    <w:abstractNumId w:val="38"/>
  </w:num>
  <w:num w:numId="5">
    <w:abstractNumId w:val="8"/>
  </w:num>
  <w:num w:numId="6">
    <w:abstractNumId w:val="26"/>
  </w:num>
  <w:num w:numId="7">
    <w:abstractNumId w:val="11"/>
  </w:num>
  <w:num w:numId="8">
    <w:abstractNumId w:val="6"/>
  </w:num>
  <w:num w:numId="9">
    <w:abstractNumId w:val="28"/>
  </w:num>
  <w:num w:numId="10">
    <w:abstractNumId w:val="29"/>
  </w:num>
  <w:num w:numId="11">
    <w:abstractNumId w:val="27"/>
  </w:num>
  <w:num w:numId="12">
    <w:abstractNumId w:val="39"/>
  </w:num>
  <w:num w:numId="13">
    <w:abstractNumId w:val="35"/>
  </w:num>
  <w:num w:numId="14">
    <w:abstractNumId w:val="34"/>
  </w:num>
  <w:num w:numId="15">
    <w:abstractNumId w:val="14"/>
  </w:num>
  <w:num w:numId="16">
    <w:abstractNumId w:val="32"/>
  </w:num>
  <w:num w:numId="17">
    <w:abstractNumId w:val="30"/>
  </w:num>
  <w:num w:numId="18">
    <w:abstractNumId w:val="37"/>
  </w:num>
  <w:num w:numId="19">
    <w:abstractNumId w:val="5"/>
  </w:num>
  <w:num w:numId="20">
    <w:abstractNumId w:val="22"/>
  </w:num>
  <w:num w:numId="21">
    <w:abstractNumId w:val="21"/>
  </w:num>
  <w:num w:numId="22">
    <w:abstractNumId w:val="10"/>
  </w:num>
  <w:num w:numId="23">
    <w:abstractNumId w:val="16"/>
  </w:num>
  <w:num w:numId="24">
    <w:abstractNumId w:val="7"/>
  </w:num>
  <w:num w:numId="25">
    <w:abstractNumId w:val="31"/>
  </w:num>
  <w:num w:numId="26">
    <w:abstractNumId w:val="33"/>
  </w:num>
  <w:num w:numId="27">
    <w:abstractNumId w:val="9"/>
  </w:num>
  <w:num w:numId="28">
    <w:abstractNumId w:val="40"/>
  </w:num>
  <w:num w:numId="29">
    <w:abstractNumId w:val="24"/>
  </w:num>
  <w:num w:numId="30">
    <w:abstractNumId w:val="13"/>
  </w:num>
  <w:num w:numId="31">
    <w:abstractNumId w:val="25"/>
  </w:num>
  <w:num w:numId="32">
    <w:abstractNumId w:val="4"/>
  </w:num>
  <w:num w:numId="33">
    <w:abstractNumId w:val="17"/>
  </w:num>
  <w:num w:numId="34">
    <w:abstractNumId w:val="19"/>
  </w:num>
  <w:num w:numId="35">
    <w:abstractNumId w:val="2"/>
  </w:num>
  <w:num w:numId="36">
    <w:abstractNumId w:val="12"/>
  </w:num>
  <w:num w:numId="37">
    <w:abstractNumId w:val="36"/>
  </w:num>
  <w:num w:numId="38">
    <w:abstractNumId w:val="1"/>
  </w:num>
  <w:num w:numId="39">
    <w:abstractNumId w:val="0"/>
  </w:num>
  <w:num w:numId="40">
    <w:abstractNumId w:val="3"/>
  </w:num>
  <w:num w:numId="41">
    <w:abstractNumId w:val="20"/>
  </w:num>
  <w:num w:numId="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6AC2"/>
    <w:rsid w:val="00005F17"/>
    <w:rsid w:val="00014F9A"/>
    <w:rsid w:val="0005670B"/>
    <w:rsid w:val="00086AA1"/>
    <w:rsid w:val="000A39D1"/>
    <w:rsid w:val="000B41AA"/>
    <w:rsid w:val="000B6D5C"/>
    <w:rsid w:val="000E3470"/>
    <w:rsid w:val="000F19A1"/>
    <w:rsid w:val="0010670E"/>
    <w:rsid w:val="001237E8"/>
    <w:rsid w:val="001321FC"/>
    <w:rsid w:val="00140B1D"/>
    <w:rsid w:val="0014625D"/>
    <w:rsid w:val="00153374"/>
    <w:rsid w:val="0017476D"/>
    <w:rsid w:val="0017733D"/>
    <w:rsid w:val="00186DC6"/>
    <w:rsid w:val="001A052B"/>
    <w:rsid w:val="001A055F"/>
    <w:rsid w:val="001A4D34"/>
    <w:rsid w:val="001C1F48"/>
    <w:rsid w:val="002017E9"/>
    <w:rsid w:val="00256721"/>
    <w:rsid w:val="0026531A"/>
    <w:rsid w:val="00290CEF"/>
    <w:rsid w:val="002A7C60"/>
    <w:rsid w:val="002D6F12"/>
    <w:rsid w:val="002E5789"/>
    <w:rsid w:val="003169F0"/>
    <w:rsid w:val="00340171"/>
    <w:rsid w:val="00367F06"/>
    <w:rsid w:val="003A5018"/>
    <w:rsid w:val="003A5994"/>
    <w:rsid w:val="003B074A"/>
    <w:rsid w:val="003C00A7"/>
    <w:rsid w:val="003C321C"/>
    <w:rsid w:val="003D0434"/>
    <w:rsid w:val="003D7CA8"/>
    <w:rsid w:val="003E3DE7"/>
    <w:rsid w:val="003E609E"/>
    <w:rsid w:val="003E6A6E"/>
    <w:rsid w:val="004279F6"/>
    <w:rsid w:val="00440378"/>
    <w:rsid w:val="00465FFA"/>
    <w:rsid w:val="004805CA"/>
    <w:rsid w:val="004815EC"/>
    <w:rsid w:val="004D4188"/>
    <w:rsid w:val="005015F6"/>
    <w:rsid w:val="00521DF4"/>
    <w:rsid w:val="00535F79"/>
    <w:rsid w:val="00556CAA"/>
    <w:rsid w:val="00572FD2"/>
    <w:rsid w:val="00577944"/>
    <w:rsid w:val="005804FF"/>
    <w:rsid w:val="00583F45"/>
    <w:rsid w:val="00587162"/>
    <w:rsid w:val="0059006A"/>
    <w:rsid w:val="005A6C73"/>
    <w:rsid w:val="005F77E6"/>
    <w:rsid w:val="006013C8"/>
    <w:rsid w:val="00606B2F"/>
    <w:rsid w:val="0061046B"/>
    <w:rsid w:val="00614C51"/>
    <w:rsid w:val="00660A56"/>
    <w:rsid w:val="006740C5"/>
    <w:rsid w:val="00692C96"/>
    <w:rsid w:val="006B6015"/>
    <w:rsid w:val="006C2C34"/>
    <w:rsid w:val="00704420"/>
    <w:rsid w:val="007117CF"/>
    <w:rsid w:val="00715F9C"/>
    <w:rsid w:val="0072631C"/>
    <w:rsid w:val="00750B58"/>
    <w:rsid w:val="0079505F"/>
    <w:rsid w:val="007A7BDB"/>
    <w:rsid w:val="007B1DE6"/>
    <w:rsid w:val="007E06B1"/>
    <w:rsid w:val="008064FD"/>
    <w:rsid w:val="00897B6B"/>
    <w:rsid w:val="008B1D27"/>
    <w:rsid w:val="008D5F9C"/>
    <w:rsid w:val="00906AC2"/>
    <w:rsid w:val="00912B38"/>
    <w:rsid w:val="00947FE6"/>
    <w:rsid w:val="00965A6B"/>
    <w:rsid w:val="00983C00"/>
    <w:rsid w:val="0099090F"/>
    <w:rsid w:val="0099116B"/>
    <w:rsid w:val="009A4308"/>
    <w:rsid w:val="009A7D24"/>
    <w:rsid w:val="009B246E"/>
    <w:rsid w:val="009B61F3"/>
    <w:rsid w:val="009C6DD5"/>
    <w:rsid w:val="009E3E2D"/>
    <w:rsid w:val="009F248B"/>
    <w:rsid w:val="00A152D8"/>
    <w:rsid w:val="00A21971"/>
    <w:rsid w:val="00A44483"/>
    <w:rsid w:val="00A67433"/>
    <w:rsid w:val="00AB71D4"/>
    <w:rsid w:val="00AE44EE"/>
    <w:rsid w:val="00AF3A85"/>
    <w:rsid w:val="00B12994"/>
    <w:rsid w:val="00B17F8D"/>
    <w:rsid w:val="00B35CC1"/>
    <w:rsid w:val="00B439DB"/>
    <w:rsid w:val="00B65238"/>
    <w:rsid w:val="00BB069A"/>
    <w:rsid w:val="00BB3998"/>
    <w:rsid w:val="00BC10F2"/>
    <w:rsid w:val="00BD6B43"/>
    <w:rsid w:val="00BE4448"/>
    <w:rsid w:val="00C24B13"/>
    <w:rsid w:val="00C37CB5"/>
    <w:rsid w:val="00C616A1"/>
    <w:rsid w:val="00C74DE6"/>
    <w:rsid w:val="00C76549"/>
    <w:rsid w:val="00CB1E35"/>
    <w:rsid w:val="00CE6607"/>
    <w:rsid w:val="00D3342E"/>
    <w:rsid w:val="00D5190B"/>
    <w:rsid w:val="00D5401A"/>
    <w:rsid w:val="00D55887"/>
    <w:rsid w:val="00D5650E"/>
    <w:rsid w:val="00D6142A"/>
    <w:rsid w:val="00D73589"/>
    <w:rsid w:val="00D841A1"/>
    <w:rsid w:val="00D947AE"/>
    <w:rsid w:val="00DB5D06"/>
    <w:rsid w:val="00E020F4"/>
    <w:rsid w:val="00E13E71"/>
    <w:rsid w:val="00E333A4"/>
    <w:rsid w:val="00E51A3F"/>
    <w:rsid w:val="00E56F3F"/>
    <w:rsid w:val="00E71F6D"/>
    <w:rsid w:val="00E84911"/>
    <w:rsid w:val="00E969D9"/>
    <w:rsid w:val="00EA4EE4"/>
    <w:rsid w:val="00EE6490"/>
    <w:rsid w:val="00F064F9"/>
    <w:rsid w:val="00F1024E"/>
    <w:rsid w:val="00F1459D"/>
    <w:rsid w:val="00F2661D"/>
    <w:rsid w:val="00F401D1"/>
    <w:rsid w:val="00F43B22"/>
    <w:rsid w:val="00F46EB3"/>
    <w:rsid w:val="00F5677D"/>
    <w:rsid w:val="00F73BE7"/>
    <w:rsid w:val="00F85464"/>
    <w:rsid w:val="00F85F2F"/>
    <w:rsid w:val="00FB1A4E"/>
    <w:rsid w:val="00FB745D"/>
    <w:rsid w:val="00FD3C2F"/>
    <w:rsid w:val="00FE0E81"/>
    <w:rsid w:val="00FE2073"/>
    <w:rsid w:val="00FF32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B1E35"/>
    <w:pPr>
      <w:keepNext/>
      <w:keepLines/>
      <w:spacing w:before="480" w:after="0"/>
      <w:outlineLvl w:val="0"/>
    </w:pPr>
    <w:rPr>
      <w:rFonts w:ascii="Cambria" w:eastAsia="Times New Roman" w:hAnsi="Cambria" w:cs="Times New Roman"/>
      <w:b/>
      <w:bCs/>
      <w:color w:val="365F91"/>
      <w:sz w:val="28"/>
      <w:szCs w:val="28"/>
      <w:lang w:val="x-none" w:eastAsia="x-none"/>
    </w:rPr>
  </w:style>
  <w:style w:type="paragraph" w:styleId="2">
    <w:name w:val="heading 2"/>
    <w:basedOn w:val="a"/>
    <w:next w:val="a"/>
    <w:link w:val="20"/>
    <w:uiPriority w:val="9"/>
    <w:semiHidden/>
    <w:unhideWhenUsed/>
    <w:qFormat/>
    <w:rsid w:val="00CB1E35"/>
    <w:pPr>
      <w:keepNext/>
      <w:spacing w:before="240" w:after="60"/>
      <w:outlineLvl w:val="1"/>
    </w:pPr>
    <w:rPr>
      <w:rFonts w:ascii="Cambria" w:eastAsia="Times New Roman" w:hAnsi="Cambria" w:cs="Times New Roman"/>
      <w:b/>
      <w:bCs/>
      <w:i/>
      <w:iCs/>
      <w:sz w:val="28"/>
      <w:szCs w:val="28"/>
      <w:lang w:val="x-non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B1E35"/>
    <w:rPr>
      <w:rFonts w:ascii="Cambria" w:eastAsia="Times New Roman" w:hAnsi="Cambria" w:cs="Times New Roman"/>
      <w:b/>
      <w:bCs/>
      <w:color w:val="365F91"/>
      <w:sz w:val="28"/>
      <w:szCs w:val="28"/>
      <w:lang w:val="x-none" w:eastAsia="x-none"/>
    </w:rPr>
  </w:style>
  <w:style w:type="character" w:customStyle="1" w:styleId="20">
    <w:name w:val="Заголовок 2 Знак"/>
    <w:basedOn w:val="a0"/>
    <w:link w:val="2"/>
    <w:uiPriority w:val="9"/>
    <w:semiHidden/>
    <w:rsid w:val="00CB1E35"/>
    <w:rPr>
      <w:rFonts w:ascii="Cambria" w:eastAsia="Times New Roman" w:hAnsi="Cambria" w:cs="Times New Roman"/>
      <w:b/>
      <w:bCs/>
      <w:i/>
      <w:iCs/>
      <w:sz w:val="28"/>
      <w:szCs w:val="28"/>
      <w:lang w:val="x-none"/>
    </w:rPr>
  </w:style>
  <w:style w:type="numbering" w:customStyle="1" w:styleId="11">
    <w:name w:val="Нет списка1"/>
    <w:next w:val="a2"/>
    <w:uiPriority w:val="99"/>
    <w:semiHidden/>
    <w:unhideWhenUsed/>
    <w:rsid w:val="00CB1E35"/>
  </w:style>
  <w:style w:type="table" w:styleId="a3">
    <w:name w:val="Table Grid"/>
    <w:basedOn w:val="a1"/>
    <w:uiPriority w:val="59"/>
    <w:rsid w:val="00CB1E35"/>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endnote text"/>
    <w:basedOn w:val="a"/>
    <w:link w:val="a5"/>
    <w:uiPriority w:val="99"/>
    <w:unhideWhenUsed/>
    <w:rsid w:val="00CB1E35"/>
    <w:pPr>
      <w:spacing w:after="0" w:line="240" w:lineRule="auto"/>
    </w:pPr>
    <w:rPr>
      <w:rFonts w:ascii="Calibri" w:eastAsia="Calibri" w:hAnsi="Calibri" w:cs="Times New Roman"/>
      <w:sz w:val="20"/>
      <w:szCs w:val="20"/>
      <w:lang w:val="x-none" w:eastAsia="x-none"/>
    </w:rPr>
  </w:style>
  <w:style w:type="character" w:customStyle="1" w:styleId="a5">
    <w:name w:val="Текст концевой сноски Знак"/>
    <w:basedOn w:val="a0"/>
    <w:link w:val="a4"/>
    <w:uiPriority w:val="99"/>
    <w:rsid w:val="00CB1E35"/>
    <w:rPr>
      <w:rFonts w:ascii="Calibri" w:eastAsia="Calibri" w:hAnsi="Calibri" w:cs="Times New Roman"/>
      <w:sz w:val="20"/>
      <w:szCs w:val="20"/>
      <w:lang w:val="x-none" w:eastAsia="x-none"/>
    </w:rPr>
  </w:style>
  <w:style w:type="character" w:styleId="a6">
    <w:name w:val="endnote reference"/>
    <w:uiPriority w:val="99"/>
    <w:semiHidden/>
    <w:unhideWhenUsed/>
    <w:rsid w:val="00CB1E35"/>
    <w:rPr>
      <w:vertAlign w:val="superscript"/>
    </w:rPr>
  </w:style>
  <w:style w:type="character" w:styleId="a7">
    <w:name w:val="Hyperlink"/>
    <w:semiHidden/>
    <w:rsid w:val="00CB1E35"/>
    <w:rPr>
      <w:color w:val="0000FF"/>
      <w:u w:val="single"/>
    </w:rPr>
  </w:style>
  <w:style w:type="paragraph" w:styleId="a8">
    <w:name w:val="Balloon Text"/>
    <w:basedOn w:val="a"/>
    <w:link w:val="a9"/>
    <w:uiPriority w:val="99"/>
    <w:semiHidden/>
    <w:unhideWhenUsed/>
    <w:rsid w:val="00CB1E35"/>
    <w:pPr>
      <w:spacing w:after="0" w:line="240" w:lineRule="auto"/>
    </w:pPr>
    <w:rPr>
      <w:rFonts w:ascii="Tahoma" w:eastAsia="Calibri" w:hAnsi="Tahoma" w:cs="Times New Roman"/>
      <w:sz w:val="16"/>
      <w:szCs w:val="16"/>
      <w:lang w:val="x-none" w:eastAsia="x-none"/>
    </w:rPr>
  </w:style>
  <w:style w:type="character" w:customStyle="1" w:styleId="a9">
    <w:name w:val="Текст выноски Знак"/>
    <w:basedOn w:val="a0"/>
    <w:link w:val="a8"/>
    <w:uiPriority w:val="99"/>
    <w:semiHidden/>
    <w:rsid w:val="00CB1E35"/>
    <w:rPr>
      <w:rFonts w:ascii="Tahoma" w:eastAsia="Calibri" w:hAnsi="Tahoma" w:cs="Times New Roman"/>
      <w:sz w:val="16"/>
      <w:szCs w:val="16"/>
      <w:lang w:val="x-none" w:eastAsia="x-none"/>
    </w:rPr>
  </w:style>
  <w:style w:type="paragraph" w:styleId="aa">
    <w:name w:val="Normal (Web)"/>
    <w:basedOn w:val="a"/>
    <w:uiPriority w:val="99"/>
    <w:unhideWhenUsed/>
    <w:rsid w:val="00CB1E3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footnote text"/>
    <w:basedOn w:val="a"/>
    <w:link w:val="ac"/>
    <w:rsid w:val="00CB1E35"/>
    <w:pPr>
      <w:spacing w:after="0" w:line="240" w:lineRule="auto"/>
    </w:pPr>
    <w:rPr>
      <w:rFonts w:ascii="Times New Roman" w:eastAsia="Times New Roman" w:hAnsi="Times New Roman" w:cs="Times New Roman"/>
      <w:sz w:val="20"/>
      <w:szCs w:val="20"/>
      <w:lang w:val="x-none" w:eastAsia="ru-RU"/>
    </w:rPr>
  </w:style>
  <w:style w:type="character" w:customStyle="1" w:styleId="ac">
    <w:name w:val="Текст сноски Знак"/>
    <w:basedOn w:val="a0"/>
    <w:link w:val="ab"/>
    <w:rsid w:val="00CB1E35"/>
    <w:rPr>
      <w:rFonts w:ascii="Times New Roman" w:eastAsia="Times New Roman" w:hAnsi="Times New Roman" w:cs="Times New Roman"/>
      <w:sz w:val="20"/>
      <w:szCs w:val="20"/>
      <w:lang w:val="x-none" w:eastAsia="ru-RU"/>
    </w:rPr>
  </w:style>
  <w:style w:type="character" w:styleId="ad">
    <w:name w:val="footnote reference"/>
    <w:uiPriority w:val="99"/>
    <w:rsid w:val="00CB1E35"/>
    <w:rPr>
      <w:vertAlign w:val="superscript"/>
    </w:rPr>
  </w:style>
  <w:style w:type="paragraph" w:styleId="ae">
    <w:name w:val="List Paragraph"/>
    <w:basedOn w:val="a"/>
    <w:uiPriority w:val="34"/>
    <w:qFormat/>
    <w:rsid w:val="00CB1E35"/>
    <w:pPr>
      <w:ind w:left="720"/>
      <w:contextualSpacing/>
    </w:pPr>
    <w:rPr>
      <w:rFonts w:ascii="Calibri" w:eastAsia="Calibri" w:hAnsi="Calibri" w:cs="Times New Roman"/>
    </w:rPr>
  </w:style>
  <w:style w:type="paragraph" w:customStyle="1" w:styleId="Default">
    <w:name w:val="Default"/>
    <w:rsid w:val="00CB1E35"/>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f">
    <w:name w:val="header"/>
    <w:basedOn w:val="a"/>
    <w:link w:val="af0"/>
    <w:uiPriority w:val="99"/>
    <w:unhideWhenUsed/>
    <w:rsid w:val="00CB1E35"/>
    <w:pPr>
      <w:tabs>
        <w:tab w:val="center" w:pos="4677"/>
        <w:tab w:val="right" w:pos="9355"/>
      </w:tabs>
    </w:pPr>
    <w:rPr>
      <w:rFonts w:ascii="Calibri" w:eastAsia="Calibri" w:hAnsi="Calibri" w:cs="Times New Roman"/>
      <w:lang w:val="x-none"/>
    </w:rPr>
  </w:style>
  <w:style w:type="character" w:customStyle="1" w:styleId="af0">
    <w:name w:val="Верхний колонтитул Знак"/>
    <w:basedOn w:val="a0"/>
    <w:link w:val="af"/>
    <w:uiPriority w:val="99"/>
    <w:rsid w:val="00CB1E35"/>
    <w:rPr>
      <w:rFonts w:ascii="Calibri" w:eastAsia="Calibri" w:hAnsi="Calibri" w:cs="Times New Roman"/>
      <w:lang w:val="x-none"/>
    </w:rPr>
  </w:style>
  <w:style w:type="paragraph" w:styleId="af1">
    <w:name w:val="footer"/>
    <w:basedOn w:val="a"/>
    <w:link w:val="af2"/>
    <w:uiPriority w:val="99"/>
    <w:unhideWhenUsed/>
    <w:rsid w:val="00CB1E35"/>
    <w:pPr>
      <w:tabs>
        <w:tab w:val="center" w:pos="4677"/>
        <w:tab w:val="right" w:pos="9355"/>
      </w:tabs>
    </w:pPr>
    <w:rPr>
      <w:rFonts w:ascii="Calibri" w:eastAsia="Calibri" w:hAnsi="Calibri" w:cs="Times New Roman"/>
      <w:lang w:val="x-none"/>
    </w:rPr>
  </w:style>
  <w:style w:type="character" w:customStyle="1" w:styleId="af2">
    <w:name w:val="Нижний колонтитул Знак"/>
    <w:basedOn w:val="a0"/>
    <w:link w:val="af1"/>
    <w:uiPriority w:val="99"/>
    <w:rsid w:val="00CB1E35"/>
    <w:rPr>
      <w:rFonts w:ascii="Calibri" w:eastAsia="Calibri" w:hAnsi="Calibri" w:cs="Times New Roman"/>
      <w:lang w:val="x-none"/>
    </w:rPr>
  </w:style>
  <w:style w:type="table" w:customStyle="1" w:styleId="12">
    <w:name w:val="Сетка таблицы1"/>
    <w:basedOn w:val="a1"/>
    <w:next w:val="a3"/>
    <w:uiPriority w:val="59"/>
    <w:rsid w:val="00CB1E35"/>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Знак Знак1 Знак Знак Знак Знак Знак Знак Знак"/>
    <w:basedOn w:val="a"/>
    <w:rsid w:val="0010670E"/>
    <w:pPr>
      <w:spacing w:after="0" w:line="240" w:lineRule="auto"/>
    </w:pPr>
    <w:rPr>
      <w:rFonts w:ascii="Verdana" w:eastAsia="Times New Roman" w:hAnsi="Verdana" w:cs="Verdana"/>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B1E35"/>
    <w:pPr>
      <w:keepNext/>
      <w:keepLines/>
      <w:spacing w:before="480" w:after="0"/>
      <w:outlineLvl w:val="0"/>
    </w:pPr>
    <w:rPr>
      <w:rFonts w:ascii="Cambria" w:eastAsia="Times New Roman" w:hAnsi="Cambria" w:cs="Times New Roman"/>
      <w:b/>
      <w:bCs/>
      <w:color w:val="365F91"/>
      <w:sz w:val="28"/>
      <w:szCs w:val="28"/>
      <w:lang w:val="x-none" w:eastAsia="x-none"/>
    </w:rPr>
  </w:style>
  <w:style w:type="paragraph" w:styleId="2">
    <w:name w:val="heading 2"/>
    <w:basedOn w:val="a"/>
    <w:next w:val="a"/>
    <w:link w:val="20"/>
    <w:uiPriority w:val="9"/>
    <w:semiHidden/>
    <w:unhideWhenUsed/>
    <w:qFormat/>
    <w:rsid w:val="00CB1E35"/>
    <w:pPr>
      <w:keepNext/>
      <w:spacing w:before="240" w:after="60"/>
      <w:outlineLvl w:val="1"/>
    </w:pPr>
    <w:rPr>
      <w:rFonts w:ascii="Cambria" w:eastAsia="Times New Roman" w:hAnsi="Cambria" w:cs="Times New Roman"/>
      <w:b/>
      <w:bCs/>
      <w:i/>
      <w:iCs/>
      <w:sz w:val="28"/>
      <w:szCs w:val="28"/>
      <w:lang w:val="x-non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B1E35"/>
    <w:rPr>
      <w:rFonts w:ascii="Cambria" w:eastAsia="Times New Roman" w:hAnsi="Cambria" w:cs="Times New Roman"/>
      <w:b/>
      <w:bCs/>
      <w:color w:val="365F91"/>
      <w:sz w:val="28"/>
      <w:szCs w:val="28"/>
      <w:lang w:val="x-none" w:eastAsia="x-none"/>
    </w:rPr>
  </w:style>
  <w:style w:type="character" w:customStyle="1" w:styleId="20">
    <w:name w:val="Заголовок 2 Знак"/>
    <w:basedOn w:val="a0"/>
    <w:link w:val="2"/>
    <w:uiPriority w:val="9"/>
    <w:semiHidden/>
    <w:rsid w:val="00CB1E35"/>
    <w:rPr>
      <w:rFonts w:ascii="Cambria" w:eastAsia="Times New Roman" w:hAnsi="Cambria" w:cs="Times New Roman"/>
      <w:b/>
      <w:bCs/>
      <w:i/>
      <w:iCs/>
      <w:sz w:val="28"/>
      <w:szCs w:val="28"/>
      <w:lang w:val="x-none"/>
    </w:rPr>
  </w:style>
  <w:style w:type="numbering" w:customStyle="1" w:styleId="11">
    <w:name w:val="Нет списка1"/>
    <w:next w:val="a2"/>
    <w:uiPriority w:val="99"/>
    <w:semiHidden/>
    <w:unhideWhenUsed/>
    <w:rsid w:val="00CB1E35"/>
  </w:style>
  <w:style w:type="table" w:styleId="a3">
    <w:name w:val="Table Grid"/>
    <w:basedOn w:val="a1"/>
    <w:uiPriority w:val="59"/>
    <w:rsid w:val="00CB1E35"/>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endnote text"/>
    <w:basedOn w:val="a"/>
    <w:link w:val="a5"/>
    <w:uiPriority w:val="99"/>
    <w:unhideWhenUsed/>
    <w:rsid w:val="00CB1E35"/>
    <w:pPr>
      <w:spacing w:after="0" w:line="240" w:lineRule="auto"/>
    </w:pPr>
    <w:rPr>
      <w:rFonts w:ascii="Calibri" w:eastAsia="Calibri" w:hAnsi="Calibri" w:cs="Times New Roman"/>
      <w:sz w:val="20"/>
      <w:szCs w:val="20"/>
      <w:lang w:val="x-none" w:eastAsia="x-none"/>
    </w:rPr>
  </w:style>
  <w:style w:type="character" w:customStyle="1" w:styleId="a5">
    <w:name w:val="Текст концевой сноски Знак"/>
    <w:basedOn w:val="a0"/>
    <w:link w:val="a4"/>
    <w:uiPriority w:val="99"/>
    <w:rsid w:val="00CB1E35"/>
    <w:rPr>
      <w:rFonts w:ascii="Calibri" w:eastAsia="Calibri" w:hAnsi="Calibri" w:cs="Times New Roman"/>
      <w:sz w:val="20"/>
      <w:szCs w:val="20"/>
      <w:lang w:val="x-none" w:eastAsia="x-none"/>
    </w:rPr>
  </w:style>
  <w:style w:type="character" w:styleId="a6">
    <w:name w:val="endnote reference"/>
    <w:uiPriority w:val="99"/>
    <w:semiHidden/>
    <w:unhideWhenUsed/>
    <w:rsid w:val="00CB1E35"/>
    <w:rPr>
      <w:vertAlign w:val="superscript"/>
    </w:rPr>
  </w:style>
  <w:style w:type="character" w:styleId="a7">
    <w:name w:val="Hyperlink"/>
    <w:semiHidden/>
    <w:rsid w:val="00CB1E35"/>
    <w:rPr>
      <w:color w:val="0000FF"/>
      <w:u w:val="single"/>
    </w:rPr>
  </w:style>
  <w:style w:type="paragraph" w:styleId="a8">
    <w:name w:val="Balloon Text"/>
    <w:basedOn w:val="a"/>
    <w:link w:val="a9"/>
    <w:uiPriority w:val="99"/>
    <w:semiHidden/>
    <w:unhideWhenUsed/>
    <w:rsid w:val="00CB1E35"/>
    <w:pPr>
      <w:spacing w:after="0" w:line="240" w:lineRule="auto"/>
    </w:pPr>
    <w:rPr>
      <w:rFonts w:ascii="Tahoma" w:eastAsia="Calibri" w:hAnsi="Tahoma" w:cs="Times New Roman"/>
      <w:sz w:val="16"/>
      <w:szCs w:val="16"/>
      <w:lang w:val="x-none" w:eastAsia="x-none"/>
    </w:rPr>
  </w:style>
  <w:style w:type="character" w:customStyle="1" w:styleId="a9">
    <w:name w:val="Текст выноски Знак"/>
    <w:basedOn w:val="a0"/>
    <w:link w:val="a8"/>
    <w:uiPriority w:val="99"/>
    <w:semiHidden/>
    <w:rsid w:val="00CB1E35"/>
    <w:rPr>
      <w:rFonts w:ascii="Tahoma" w:eastAsia="Calibri" w:hAnsi="Tahoma" w:cs="Times New Roman"/>
      <w:sz w:val="16"/>
      <w:szCs w:val="16"/>
      <w:lang w:val="x-none" w:eastAsia="x-none"/>
    </w:rPr>
  </w:style>
  <w:style w:type="paragraph" w:styleId="aa">
    <w:name w:val="Normal (Web)"/>
    <w:basedOn w:val="a"/>
    <w:uiPriority w:val="99"/>
    <w:unhideWhenUsed/>
    <w:rsid w:val="00CB1E3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footnote text"/>
    <w:basedOn w:val="a"/>
    <w:link w:val="ac"/>
    <w:rsid w:val="00CB1E35"/>
    <w:pPr>
      <w:spacing w:after="0" w:line="240" w:lineRule="auto"/>
    </w:pPr>
    <w:rPr>
      <w:rFonts w:ascii="Times New Roman" w:eastAsia="Times New Roman" w:hAnsi="Times New Roman" w:cs="Times New Roman"/>
      <w:sz w:val="20"/>
      <w:szCs w:val="20"/>
      <w:lang w:val="x-none" w:eastAsia="ru-RU"/>
    </w:rPr>
  </w:style>
  <w:style w:type="character" w:customStyle="1" w:styleId="ac">
    <w:name w:val="Текст сноски Знак"/>
    <w:basedOn w:val="a0"/>
    <w:link w:val="ab"/>
    <w:rsid w:val="00CB1E35"/>
    <w:rPr>
      <w:rFonts w:ascii="Times New Roman" w:eastAsia="Times New Roman" w:hAnsi="Times New Roman" w:cs="Times New Roman"/>
      <w:sz w:val="20"/>
      <w:szCs w:val="20"/>
      <w:lang w:val="x-none" w:eastAsia="ru-RU"/>
    </w:rPr>
  </w:style>
  <w:style w:type="character" w:styleId="ad">
    <w:name w:val="footnote reference"/>
    <w:uiPriority w:val="99"/>
    <w:rsid w:val="00CB1E35"/>
    <w:rPr>
      <w:vertAlign w:val="superscript"/>
    </w:rPr>
  </w:style>
  <w:style w:type="paragraph" w:styleId="ae">
    <w:name w:val="List Paragraph"/>
    <w:basedOn w:val="a"/>
    <w:uiPriority w:val="34"/>
    <w:qFormat/>
    <w:rsid w:val="00CB1E35"/>
    <w:pPr>
      <w:ind w:left="720"/>
      <w:contextualSpacing/>
    </w:pPr>
    <w:rPr>
      <w:rFonts w:ascii="Calibri" w:eastAsia="Calibri" w:hAnsi="Calibri" w:cs="Times New Roman"/>
    </w:rPr>
  </w:style>
  <w:style w:type="paragraph" w:customStyle="1" w:styleId="Default">
    <w:name w:val="Default"/>
    <w:rsid w:val="00CB1E35"/>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f">
    <w:name w:val="header"/>
    <w:basedOn w:val="a"/>
    <w:link w:val="af0"/>
    <w:uiPriority w:val="99"/>
    <w:unhideWhenUsed/>
    <w:rsid w:val="00CB1E35"/>
    <w:pPr>
      <w:tabs>
        <w:tab w:val="center" w:pos="4677"/>
        <w:tab w:val="right" w:pos="9355"/>
      </w:tabs>
    </w:pPr>
    <w:rPr>
      <w:rFonts w:ascii="Calibri" w:eastAsia="Calibri" w:hAnsi="Calibri" w:cs="Times New Roman"/>
      <w:lang w:val="x-none"/>
    </w:rPr>
  </w:style>
  <w:style w:type="character" w:customStyle="1" w:styleId="af0">
    <w:name w:val="Верхний колонтитул Знак"/>
    <w:basedOn w:val="a0"/>
    <w:link w:val="af"/>
    <w:uiPriority w:val="99"/>
    <w:rsid w:val="00CB1E35"/>
    <w:rPr>
      <w:rFonts w:ascii="Calibri" w:eastAsia="Calibri" w:hAnsi="Calibri" w:cs="Times New Roman"/>
      <w:lang w:val="x-none"/>
    </w:rPr>
  </w:style>
  <w:style w:type="paragraph" w:styleId="af1">
    <w:name w:val="footer"/>
    <w:basedOn w:val="a"/>
    <w:link w:val="af2"/>
    <w:uiPriority w:val="99"/>
    <w:unhideWhenUsed/>
    <w:rsid w:val="00CB1E35"/>
    <w:pPr>
      <w:tabs>
        <w:tab w:val="center" w:pos="4677"/>
        <w:tab w:val="right" w:pos="9355"/>
      </w:tabs>
    </w:pPr>
    <w:rPr>
      <w:rFonts w:ascii="Calibri" w:eastAsia="Calibri" w:hAnsi="Calibri" w:cs="Times New Roman"/>
      <w:lang w:val="x-none"/>
    </w:rPr>
  </w:style>
  <w:style w:type="character" w:customStyle="1" w:styleId="af2">
    <w:name w:val="Нижний колонтитул Знак"/>
    <w:basedOn w:val="a0"/>
    <w:link w:val="af1"/>
    <w:uiPriority w:val="99"/>
    <w:rsid w:val="00CB1E35"/>
    <w:rPr>
      <w:rFonts w:ascii="Calibri" w:eastAsia="Calibri" w:hAnsi="Calibri" w:cs="Times New Roman"/>
      <w:lang w:val="x-none"/>
    </w:rPr>
  </w:style>
  <w:style w:type="table" w:customStyle="1" w:styleId="12">
    <w:name w:val="Сетка таблицы1"/>
    <w:basedOn w:val="a1"/>
    <w:next w:val="a3"/>
    <w:uiPriority w:val="59"/>
    <w:rsid w:val="00CB1E35"/>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Знак Знак1 Знак Знак Знак Знак Знак Знак Знак"/>
    <w:basedOn w:val="a"/>
    <w:rsid w:val="0010670E"/>
    <w:pPr>
      <w:spacing w:after="0" w:line="240" w:lineRule="auto"/>
    </w:pPr>
    <w:rPr>
      <w:rFonts w:ascii="Verdana" w:eastAsia="Times New Roman" w:hAnsi="Verdana" w:cs="Verdan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8041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krstat.gov.ua/operativ/operativ2017/sr/oort/oort_u/oort1217_u.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krstat.gov.u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ukrstat.gov.ua/operativ/operativ2005/sr/trg_ric/trg_u/2002.html"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Столбец1</c:v>
                </c:pt>
              </c:strCache>
            </c:strRef>
          </c:tx>
          <c:spPr>
            <a:solidFill>
              <a:schemeClr val="bg1">
                <a:lumMod val="50000"/>
              </a:schemeClr>
            </a:solidFill>
          </c:spPr>
          <c:invertIfNegative val="0"/>
          <c:dLbls>
            <c:txPr>
              <a:bodyPr rot="-5400000" vert="horz"/>
              <a:lstStyle/>
              <a:p>
                <a:pPr>
                  <a:defRPr sz="900" b="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Лист1!$A$2:$A$26</c:f>
              <c:strCache>
                <c:ptCount val="25"/>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 </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pt idx="24">
                  <c:v>м. Київ</c:v>
                </c:pt>
              </c:strCache>
            </c:strRef>
          </c:cat>
          <c:val>
            <c:numRef>
              <c:f>Лист1!$B$2:$B$26</c:f>
              <c:numCache>
                <c:formatCode>0.0</c:formatCode>
                <c:ptCount val="25"/>
                <c:pt idx="0">
                  <c:v>21097.3</c:v>
                </c:pt>
                <c:pt idx="1">
                  <c:v>15336.3</c:v>
                </c:pt>
                <c:pt idx="2">
                  <c:v>72401.899999999994</c:v>
                </c:pt>
                <c:pt idx="3">
                  <c:v>22482.5</c:v>
                </c:pt>
                <c:pt idx="4">
                  <c:v>20008.5</c:v>
                </c:pt>
                <c:pt idx="5">
                  <c:v>18316.400000000001</c:v>
                </c:pt>
                <c:pt idx="6">
                  <c:v>36293.300000000003</c:v>
                </c:pt>
                <c:pt idx="7">
                  <c:v>19347.400000000001</c:v>
                </c:pt>
                <c:pt idx="8">
                  <c:v>55090.400000000001</c:v>
                </c:pt>
                <c:pt idx="9">
                  <c:v>15417.2</c:v>
                </c:pt>
                <c:pt idx="10">
                  <c:v>5782.8</c:v>
                </c:pt>
                <c:pt idx="11">
                  <c:v>51898.9</c:v>
                </c:pt>
                <c:pt idx="12">
                  <c:v>19522.7</c:v>
                </c:pt>
                <c:pt idx="13">
                  <c:v>62961.7</c:v>
                </c:pt>
                <c:pt idx="14">
                  <c:v>25784.1</c:v>
                </c:pt>
                <c:pt idx="15">
                  <c:v>14933.5</c:v>
                </c:pt>
                <c:pt idx="16">
                  <c:v>16374.2</c:v>
                </c:pt>
                <c:pt idx="17">
                  <c:v>11679.7</c:v>
                </c:pt>
                <c:pt idx="18">
                  <c:v>64891.9</c:v>
                </c:pt>
                <c:pt idx="19">
                  <c:v>19326.5</c:v>
                </c:pt>
                <c:pt idx="20">
                  <c:v>20369</c:v>
                </c:pt>
                <c:pt idx="21">
                  <c:v>19630.900000000001</c:v>
                </c:pt>
                <c:pt idx="22">
                  <c:v>13592.7</c:v>
                </c:pt>
                <c:pt idx="23">
                  <c:v>15777.4</c:v>
                </c:pt>
                <c:pt idx="24">
                  <c:v>158236.29999999999</c:v>
                </c:pt>
              </c:numCache>
            </c:numRef>
          </c:val>
        </c:ser>
        <c:dLbls>
          <c:showLegendKey val="0"/>
          <c:showVal val="0"/>
          <c:showCatName val="0"/>
          <c:showSerName val="0"/>
          <c:showPercent val="0"/>
          <c:showBubbleSize val="0"/>
        </c:dLbls>
        <c:gapWidth val="150"/>
        <c:shape val="box"/>
        <c:axId val="180642560"/>
        <c:axId val="180644096"/>
        <c:axId val="0"/>
      </c:bar3DChart>
      <c:catAx>
        <c:axId val="180642560"/>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180644096"/>
        <c:crosses val="autoZero"/>
        <c:auto val="1"/>
        <c:lblAlgn val="ctr"/>
        <c:lblOffset val="100"/>
        <c:noMultiLvlLbl val="0"/>
      </c:catAx>
      <c:valAx>
        <c:axId val="180644096"/>
        <c:scaling>
          <c:orientation val="minMax"/>
        </c:scaling>
        <c:delete val="0"/>
        <c:axPos val="l"/>
        <c:majorGridlines/>
        <c:numFmt formatCode="0.0"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80642560"/>
        <c:crosses val="autoZero"/>
        <c:crossBetween val="between"/>
      </c:valAx>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F0A410-FE51-4DFC-9A33-19B465D4E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1619</TotalTime>
  <Pages>5</Pages>
  <Words>2225</Words>
  <Characters>12686</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Comp</cp:lastModifiedBy>
  <cp:revision>110</cp:revision>
  <dcterms:created xsi:type="dcterms:W3CDTF">2018-01-31T17:59:00Z</dcterms:created>
  <dcterms:modified xsi:type="dcterms:W3CDTF">2018-10-03T07:40:00Z</dcterms:modified>
</cp:coreProperties>
</file>