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6D7B" w:rsidRPr="008027DF" w:rsidRDefault="008027DF" w:rsidP="008027DF">
      <w:pPr>
        <w:tabs>
          <w:tab w:val="left" w:pos="4395"/>
        </w:tabs>
        <w:jc w:val="center"/>
        <w:rPr>
          <w:b/>
          <w:i/>
        </w:rPr>
      </w:pPr>
      <w:r>
        <w:rPr>
          <w:b/>
          <w:i/>
        </w:rPr>
        <w:t>Когут Ольга В</w:t>
      </w:r>
      <w:r w:rsidRPr="008027DF">
        <w:rPr>
          <w:b/>
          <w:i/>
        </w:rPr>
        <w:t>олодимирівна,</w:t>
      </w:r>
    </w:p>
    <w:p w:rsidR="00386D7B" w:rsidRPr="008027DF" w:rsidRDefault="008027DF" w:rsidP="008027DF">
      <w:pPr>
        <w:tabs>
          <w:tab w:val="left" w:pos="4395"/>
        </w:tabs>
        <w:jc w:val="center"/>
        <w:rPr>
          <w:i/>
        </w:rPr>
      </w:pPr>
      <w:r w:rsidRPr="008027DF">
        <w:rPr>
          <w:i/>
        </w:rPr>
        <w:t>доцент</w:t>
      </w:r>
      <w:r w:rsidR="00386D7B" w:rsidRPr="008027DF">
        <w:rPr>
          <w:i/>
        </w:rPr>
        <w:t xml:space="preserve"> кафедри права Хмельницького національного університету,</w:t>
      </w:r>
    </w:p>
    <w:p w:rsidR="00386D7B" w:rsidRPr="008027DF" w:rsidRDefault="008027DF" w:rsidP="008027DF">
      <w:pPr>
        <w:tabs>
          <w:tab w:val="left" w:pos="4395"/>
        </w:tabs>
        <w:jc w:val="center"/>
        <w:rPr>
          <w:i/>
        </w:rPr>
      </w:pPr>
      <w:r w:rsidRPr="008027DF">
        <w:rPr>
          <w:i/>
        </w:rPr>
        <w:t>кандидат юридичних наук, доцент</w:t>
      </w:r>
    </w:p>
    <w:p w:rsidR="00386D7B" w:rsidRPr="008027DF" w:rsidRDefault="00386D7B" w:rsidP="008027DF">
      <w:pPr>
        <w:tabs>
          <w:tab w:val="left" w:pos="4395"/>
        </w:tabs>
        <w:jc w:val="center"/>
        <w:rPr>
          <w:b/>
          <w:iCs/>
          <w:lang w:eastAsia="en-US"/>
        </w:rPr>
      </w:pPr>
    </w:p>
    <w:p w:rsidR="00B149A8" w:rsidRPr="008027DF" w:rsidRDefault="00DE4DE9" w:rsidP="008027DF">
      <w:pPr>
        <w:tabs>
          <w:tab w:val="left" w:pos="4395"/>
        </w:tabs>
        <w:jc w:val="center"/>
        <w:rPr>
          <w:iCs/>
          <w:lang w:eastAsia="en-US"/>
        </w:rPr>
      </w:pPr>
      <w:r w:rsidRPr="008027DF">
        <w:rPr>
          <w:b/>
          <w:iCs/>
          <w:lang w:eastAsia="en-US"/>
        </w:rPr>
        <w:t xml:space="preserve">ДО ПИТАННЯ ПРО ВРАХУВАННЯ  ЄВРОПЕЙСЬКИХ СТАНДАРТІВ АДМІНІСТРАТИВНОЇ ПРОЦЕДУРИ У ВІТЧИЗНЯНОМУ ЗАКОНОДАВСТВІ </w:t>
      </w:r>
    </w:p>
    <w:p w:rsidR="00B149A8" w:rsidRPr="008027DF" w:rsidRDefault="00B149A8" w:rsidP="008027DF">
      <w:pPr>
        <w:jc w:val="both"/>
        <w:rPr>
          <w:iCs/>
          <w:lang w:eastAsia="en-US"/>
        </w:rPr>
      </w:pPr>
    </w:p>
    <w:p w:rsidR="000D2A2D" w:rsidRPr="008027DF" w:rsidRDefault="00585459" w:rsidP="008027DF">
      <w:pPr>
        <w:ind w:firstLine="680"/>
        <w:jc w:val="both"/>
        <w:rPr>
          <w:iCs/>
          <w:lang w:eastAsia="en-US"/>
        </w:rPr>
      </w:pPr>
      <w:r w:rsidRPr="008027DF">
        <w:rPr>
          <w:iCs/>
          <w:lang w:eastAsia="en-US"/>
        </w:rPr>
        <w:t xml:space="preserve">Пріоритетним складником процесу </w:t>
      </w:r>
      <w:r w:rsidR="004807CA">
        <w:rPr>
          <w:iCs/>
          <w:lang w:eastAsia="en-US"/>
        </w:rPr>
        <w:t>євроінтеграції</w:t>
      </w:r>
      <w:r w:rsidRPr="008027DF">
        <w:rPr>
          <w:iCs/>
          <w:lang w:eastAsia="en-US"/>
        </w:rPr>
        <w:t xml:space="preserve"> </w:t>
      </w:r>
      <w:r w:rsidR="004807CA">
        <w:rPr>
          <w:iCs/>
          <w:lang w:eastAsia="en-US"/>
        </w:rPr>
        <w:t xml:space="preserve">України </w:t>
      </w:r>
      <w:r w:rsidRPr="008027DF">
        <w:rPr>
          <w:iCs/>
          <w:lang w:eastAsia="en-US"/>
        </w:rPr>
        <w:t xml:space="preserve">виступає адаптація </w:t>
      </w:r>
      <w:r w:rsidR="004807CA">
        <w:rPr>
          <w:iCs/>
          <w:lang w:eastAsia="en-US"/>
        </w:rPr>
        <w:t xml:space="preserve">вітчизняного </w:t>
      </w:r>
      <w:r w:rsidRPr="008027DF">
        <w:rPr>
          <w:iCs/>
          <w:lang w:eastAsia="en-US"/>
        </w:rPr>
        <w:t xml:space="preserve">законодавства до законодавства ЄС. </w:t>
      </w:r>
      <w:r w:rsidR="00775962" w:rsidRPr="008027DF">
        <w:rPr>
          <w:iCs/>
          <w:lang w:eastAsia="en-US"/>
        </w:rPr>
        <w:t>Тому досить знаковою подією</w:t>
      </w:r>
      <w:r w:rsidR="00EC6894" w:rsidRPr="008027DF">
        <w:rPr>
          <w:iCs/>
          <w:lang w:eastAsia="en-US"/>
        </w:rPr>
        <w:t xml:space="preserve"> </w:t>
      </w:r>
      <w:r w:rsidR="00775962" w:rsidRPr="008027DF">
        <w:rPr>
          <w:iCs/>
          <w:lang w:eastAsia="en-US"/>
        </w:rPr>
        <w:t xml:space="preserve">є те, що Україна, перебуваючи у стані війни, </w:t>
      </w:r>
      <w:r w:rsidR="009420AC" w:rsidRPr="008027DF">
        <w:rPr>
          <w:iCs/>
          <w:lang w:eastAsia="en-US"/>
        </w:rPr>
        <w:t>намагається встановити єдині прозорі правила взаємодії між державою та громадянами й бізнесом.</w:t>
      </w:r>
      <w:r w:rsidR="00FC17D8" w:rsidRPr="008027DF">
        <w:rPr>
          <w:iCs/>
          <w:lang w:eastAsia="en-US"/>
        </w:rPr>
        <w:t xml:space="preserve"> </w:t>
      </w:r>
      <w:r w:rsidR="00775962" w:rsidRPr="008027DF">
        <w:rPr>
          <w:iCs/>
          <w:lang w:eastAsia="en-US"/>
        </w:rPr>
        <w:t xml:space="preserve">Мова йде про </w:t>
      </w:r>
      <w:r w:rsidR="00775962" w:rsidRPr="008027DF">
        <w:rPr>
          <w:i/>
          <w:iCs/>
          <w:lang w:eastAsia="en-US"/>
        </w:rPr>
        <w:t xml:space="preserve">Закон України </w:t>
      </w:r>
      <w:r w:rsidR="00DF47BB" w:rsidRPr="00DF47BB">
        <w:rPr>
          <w:i/>
          <w:iCs/>
          <w:lang w:eastAsia="en-US"/>
        </w:rPr>
        <w:t>"</w:t>
      </w:r>
      <w:r w:rsidR="00775962" w:rsidRPr="008027DF">
        <w:rPr>
          <w:i/>
          <w:iCs/>
          <w:lang w:eastAsia="en-US"/>
        </w:rPr>
        <w:t>Про адміністративну процедуру</w:t>
      </w:r>
      <w:r w:rsidR="00DF47BB" w:rsidRPr="00DF47BB">
        <w:rPr>
          <w:i/>
          <w:iCs/>
          <w:lang w:eastAsia="en-US"/>
        </w:rPr>
        <w:t xml:space="preserve">" </w:t>
      </w:r>
      <w:r w:rsidR="000A592F">
        <w:rPr>
          <w:iCs/>
          <w:lang w:val="ru-RU" w:eastAsia="en-US"/>
        </w:rPr>
        <w:t>(</w:t>
      </w:r>
      <w:proofErr w:type="spellStart"/>
      <w:r w:rsidR="000A592F">
        <w:rPr>
          <w:iCs/>
          <w:lang w:val="ru-RU" w:eastAsia="en-US"/>
        </w:rPr>
        <w:t>далі</w:t>
      </w:r>
      <w:proofErr w:type="spellEnd"/>
      <w:r w:rsidR="000A592F">
        <w:rPr>
          <w:iCs/>
          <w:lang w:val="ru-RU" w:eastAsia="en-US"/>
        </w:rPr>
        <w:t xml:space="preserve"> – ЗАП)</w:t>
      </w:r>
      <w:r w:rsidRPr="008027DF">
        <w:rPr>
          <w:iCs/>
          <w:lang w:eastAsia="en-US"/>
        </w:rPr>
        <w:t>,</w:t>
      </w:r>
      <w:r w:rsidR="00F86DCE" w:rsidRPr="008027DF">
        <w:rPr>
          <w:iCs/>
          <w:lang w:eastAsia="en-US"/>
        </w:rPr>
        <w:t xml:space="preserve"> </w:t>
      </w:r>
      <w:r w:rsidRPr="008027DF">
        <w:rPr>
          <w:iCs/>
          <w:lang w:eastAsia="en-US"/>
        </w:rPr>
        <w:t xml:space="preserve">який було ухвалено </w:t>
      </w:r>
      <w:r w:rsidR="00F86DCE" w:rsidRPr="008027DF">
        <w:rPr>
          <w:iCs/>
          <w:lang w:eastAsia="en-US"/>
        </w:rPr>
        <w:t xml:space="preserve">17 лютого 2022 року </w:t>
      </w:r>
      <w:r w:rsidR="00755ECA" w:rsidRPr="008027DF">
        <w:rPr>
          <w:iCs/>
          <w:lang w:eastAsia="en-US"/>
        </w:rPr>
        <w:t xml:space="preserve">(майже напередодні широкомасштабного вторгнення росіян) </w:t>
      </w:r>
      <w:r w:rsidRPr="008027DF">
        <w:rPr>
          <w:iCs/>
          <w:lang w:eastAsia="en-US"/>
        </w:rPr>
        <w:t xml:space="preserve">та який набув чинності 15 грудня 2023 року. </w:t>
      </w:r>
      <w:r w:rsidR="000D2A2D" w:rsidRPr="008027DF">
        <w:rPr>
          <w:iCs/>
          <w:lang w:eastAsia="en-US"/>
        </w:rPr>
        <w:t>У преамбулі цього Закону зазначено, що він «регулює відносини органів виконавчої влади, органів влади Автономної Республіки Крим, органів місцевого самоврядування, їх посадових осіб, інших суб’єктів, які відповідно до закону уповноважені здійснювати функції публічної адміністрації, з фізичними та юридичними особами щодо розгляду і вирішення адміністративних справ у дусі визначеної Конституцією України демократичної та правової держави та з метою забезпечення права і закону, а також зобов’язання держави забезпечувати і захищати права, свободи чи законні інтереси людини і громадянина»</w:t>
      </w:r>
      <w:r w:rsidR="00AA1A3E">
        <w:rPr>
          <w:iCs/>
          <w:lang w:eastAsia="en-US"/>
        </w:rPr>
        <w:t xml:space="preserve"> </w:t>
      </w:r>
      <w:r w:rsidR="00AA1A3E" w:rsidRPr="00AA1A3E">
        <w:rPr>
          <w:iCs/>
          <w:lang w:val="ru-RU" w:eastAsia="en-US"/>
        </w:rPr>
        <w:t>[1]</w:t>
      </w:r>
      <w:r w:rsidR="000D2A2D" w:rsidRPr="008027DF">
        <w:rPr>
          <w:iCs/>
          <w:lang w:eastAsia="en-US"/>
        </w:rPr>
        <w:t>.</w:t>
      </w:r>
    </w:p>
    <w:p w:rsidR="007F2AE7" w:rsidRPr="008027DF" w:rsidRDefault="000D2A2D" w:rsidP="005D3A0E">
      <w:pPr>
        <w:ind w:firstLine="680"/>
        <w:jc w:val="both"/>
        <w:rPr>
          <w:iCs/>
          <w:lang w:eastAsia="en-US"/>
        </w:rPr>
      </w:pPr>
      <w:r w:rsidRPr="008027DF">
        <w:rPr>
          <w:iCs/>
          <w:lang w:eastAsia="en-US"/>
        </w:rPr>
        <w:t xml:space="preserve">Зазначимо, що </w:t>
      </w:r>
      <w:r w:rsidR="00AA1A3E">
        <w:rPr>
          <w:iCs/>
          <w:lang w:eastAsia="en-US"/>
        </w:rPr>
        <w:t>подібні закони діють у всіх</w:t>
      </w:r>
      <w:r w:rsidR="0096375B" w:rsidRPr="008027DF">
        <w:rPr>
          <w:iCs/>
          <w:lang w:eastAsia="en-US"/>
        </w:rPr>
        <w:t xml:space="preserve"> країнах ЄС та навіть країнах колишнього СРСР (крім </w:t>
      </w:r>
      <w:proofErr w:type="spellStart"/>
      <w:r w:rsidR="0096375B" w:rsidRPr="008027DF">
        <w:rPr>
          <w:iCs/>
          <w:lang w:eastAsia="en-US"/>
        </w:rPr>
        <w:t>рф</w:t>
      </w:r>
      <w:proofErr w:type="spellEnd"/>
      <w:r w:rsidR="0096375B" w:rsidRPr="008027DF">
        <w:rPr>
          <w:iCs/>
          <w:lang w:eastAsia="en-US"/>
        </w:rPr>
        <w:t>): Австрія</w:t>
      </w:r>
      <w:r w:rsidR="00582BA1" w:rsidRPr="008027DF">
        <w:rPr>
          <w:iCs/>
          <w:lang w:eastAsia="en-US"/>
        </w:rPr>
        <w:t xml:space="preserve"> (1991)</w:t>
      </w:r>
      <w:r w:rsidR="0096375B" w:rsidRPr="008027DF">
        <w:rPr>
          <w:iCs/>
          <w:lang w:eastAsia="en-US"/>
        </w:rPr>
        <w:t>, Азербайджан</w:t>
      </w:r>
      <w:r w:rsidR="00582BA1" w:rsidRPr="008027DF">
        <w:rPr>
          <w:iCs/>
          <w:lang w:eastAsia="en-US"/>
        </w:rPr>
        <w:t xml:space="preserve"> (2009)</w:t>
      </w:r>
      <w:r w:rsidR="0096375B" w:rsidRPr="008027DF">
        <w:rPr>
          <w:iCs/>
          <w:lang w:eastAsia="en-US"/>
        </w:rPr>
        <w:t>, Албанія</w:t>
      </w:r>
      <w:r w:rsidR="00582BA1" w:rsidRPr="008027DF">
        <w:rPr>
          <w:iCs/>
          <w:lang w:eastAsia="en-US"/>
        </w:rPr>
        <w:t xml:space="preserve"> (2015)</w:t>
      </w:r>
      <w:r w:rsidR="0096375B" w:rsidRPr="008027DF">
        <w:rPr>
          <w:iCs/>
          <w:lang w:eastAsia="en-US"/>
        </w:rPr>
        <w:t>, Болгарія</w:t>
      </w:r>
      <w:r w:rsidR="00582BA1" w:rsidRPr="008027DF">
        <w:rPr>
          <w:iCs/>
          <w:lang w:eastAsia="en-US"/>
        </w:rPr>
        <w:t xml:space="preserve"> (1979)</w:t>
      </w:r>
      <w:r w:rsidR="0096375B" w:rsidRPr="008027DF">
        <w:rPr>
          <w:iCs/>
          <w:lang w:eastAsia="en-US"/>
        </w:rPr>
        <w:t>, Вірменія</w:t>
      </w:r>
      <w:r w:rsidR="00582BA1" w:rsidRPr="008027DF">
        <w:rPr>
          <w:iCs/>
          <w:lang w:eastAsia="en-US"/>
        </w:rPr>
        <w:t xml:space="preserve"> (2004)</w:t>
      </w:r>
      <w:r w:rsidR="00453D69" w:rsidRPr="008027DF">
        <w:rPr>
          <w:iCs/>
          <w:lang w:eastAsia="en-US"/>
        </w:rPr>
        <w:t xml:space="preserve">, </w:t>
      </w:r>
      <w:r w:rsidR="0096375B" w:rsidRPr="008027DF">
        <w:rPr>
          <w:iCs/>
          <w:lang w:eastAsia="en-US"/>
        </w:rPr>
        <w:t>Греція</w:t>
      </w:r>
      <w:r w:rsidR="00582BA1" w:rsidRPr="008027DF">
        <w:rPr>
          <w:iCs/>
          <w:lang w:eastAsia="en-US"/>
        </w:rPr>
        <w:t xml:space="preserve"> (1999)</w:t>
      </w:r>
      <w:r w:rsidR="00453D69" w:rsidRPr="008027DF">
        <w:rPr>
          <w:iCs/>
          <w:lang w:eastAsia="en-US"/>
        </w:rPr>
        <w:t xml:space="preserve">, </w:t>
      </w:r>
      <w:r w:rsidR="0096375B" w:rsidRPr="008027DF">
        <w:rPr>
          <w:iCs/>
          <w:lang w:eastAsia="en-US"/>
        </w:rPr>
        <w:t>Грузія</w:t>
      </w:r>
      <w:r w:rsidR="00582BA1" w:rsidRPr="008027DF">
        <w:rPr>
          <w:iCs/>
          <w:lang w:eastAsia="en-US"/>
        </w:rPr>
        <w:t xml:space="preserve"> (1999)</w:t>
      </w:r>
      <w:r w:rsidR="00453D69" w:rsidRPr="008027DF">
        <w:rPr>
          <w:iCs/>
          <w:lang w:eastAsia="en-US"/>
        </w:rPr>
        <w:t xml:space="preserve">, </w:t>
      </w:r>
      <w:r w:rsidR="0096375B" w:rsidRPr="008027DF">
        <w:rPr>
          <w:iCs/>
          <w:lang w:eastAsia="en-US"/>
        </w:rPr>
        <w:t>Данія</w:t>
      </w:r>
      <w:r w:rsidR="00582BA1" w:rsidRPr="008027DF">
        <w:rPr>
          <w:iCs/>
          <w:lang w:eastAsia="en-US"/>
        </w:rPr>
        <w:t xml:space="preserve"> (1985)</w:t>
      </w:r>
      <w:r w:rsidR="00453D69" w:rsidRPr="008027DF">
        <w:rPr>
          <w:iCs/>
          <w:lang w:eastAsia="en-US"/>
        </w:rPr>
        <w:t xml:space="preserve">, </w:t>
      </w:r>
      <w:r w:rsidR="0096375B" w:rsidRPr="008027DF">
        <w:rPr>
          <w:iCs/>
          <w:lang w:eastAsia="en-US"/>
        </w:rPr>
        <w:t>Ісландія</w:t>
      </w:r>
      <w:r w:rsidR="00582BA1" w:rsidRPr="008027DF">
        <w:rPr>
          <w:iCs/>
          <w:lang w:eastAsia="en-US"/>
        </w:rPr>
        <w:t xml:space="preserve"> (1993)</w:t>
      </w:r>
      <w:r w:rsidR="00453D69" w:rsidRPr="008027DF">
        <w:rPr>
          <w:iCs/>
          <w:lang w:eastAsia="en-US"/>
        </w:rPr>
        <w:t xml:space="preserve">, </w:t>
      </w:r>
      <w:r w:rsidR="0096375B" w:rsidRPr="008027DF">
        <w:rPr>
          <w:iCs/>
          <w:lang w:eastAsia="en-US"/>
        </w:rPr>
        <w:t>Іспанія</w:t>
      </w:r>
      <w:r w:rsidR="00582BA1" w:rsidRPr="008027DF">
        <w:rPr>
          <w:iCs/>
          <w:lang w:eastAsia="en-US"/>
        </w:rPr>
        <w:t xml:space="preserve"> (2015)</w:t>
      </w:r>
      <w:r w:rsidR="00453D69" w:rsidRPr="008027DF">
        <w:rPr>
          <w:iCs/>
          <w:lang w:eastAsia="en-US"/>
        </w:rPr>
        <w:t xml:space="preserve">, </w:t>
      </w:r>
      <w:r w:rsidR="0096375B" w:rsidRPr="008027DF">
        <w:rPr>
          <w:iCs/>
          <w:lang w:eastAsia="en-US"/>
        </w:rPr>
        <w:t>Італія</w:t>
      </w:r>
      <w:r w:rsidR="00582BA1" w:rsidRPr="008027DF">
        <w:rPr>
          <w:iCs/>
          <w:lang w:eastAsia="en-US"/>
        </w:rPr>
        <w:t xml:space="preserve"> (1990)</w:t>
      </w:r>
      <w:r w:rsidR="00453D69" w:rsidRPr="008027DF">
        <w:rPr>
          <w:iCs/>
          <w:lang w:eastAsia="en-US"/>
        </w:rPr>
        <w:t xml:space="preserve">, </w:t>
      </w:r>
      <w:r w:rsidR="0096375B" w:rsidRPr="008027DF">
        <w:rPr>
          <w:iCs/>
          <w:lang w:eastAsia="en-US"/>
        </w:rPr>
        <w:t>Македонія</w:t>
      </w:r>
      <w:r w:rsidR="00582BA1" w:rsidRPr="008027DF">
        <w:rPr>
          <w:iCs/>
          <w:lang w:eastAsia="en-US"/>
        </w:rPr>
        <w:t xml:space="preserve"> (2005) </w:t>
      </w:r>
      <w:r w:rsidR="00453D69" w:rsidRPr="008027DF">
        <w:rPr>
          <w:iCs/>
          <w:lang w:eastAsia="en-US"/>
        </w:rPr>
        <w:t xml:space="preserve">, </w:t>
      </w:r>
      <w:r w:rsidR="0096375B" w:rsidRPr="008027DF">
        <w:rPr>
          <w:iCs/>
          <w:lang w:eastAsia="en-US"/>
        </w:rPr>
        <w:t>Нідерланди</w:t>
      </w:r>
      <w:r w:rsidR="00582BA1" w:rsidRPr="008027DF">
        <w:rPr>
          <w:iCs/>
          <w:lang w:eastAsia="en-US"/>
        </w:rPr>
        <w:t xml:space="preserve"> (2010)</w:t>
      </w:r>
      <w:r w:rsidR="00453D69" w:rsidRPr="008027DF">
        <w:rPr>
          <w:iCs/>
          <w:lang w:eastAsia="en-US"/>
        </w:rPr>
        <w:t xml:space="preserve">, </w:t>
      </w:r>
      <w:r w:rsidR="0096375B" w:rsidRPr="008027DF">
        <w:rPr>
          <w:iCs/>
          <w:lang w:eastAsia="en-US"/>
        </w:rPr>
        <w:t>Німеччина</w:t>
      </w:r>
      <w:r w:rsidR="00582BA1" w:rsidRPr="008027DF">
        <w:rPr>
          <w:iCs/>
          <w:lang w:eastAsia="en-US"/>
        </w:rPr>
        <w:t xml:space="preserve"> (1976)</w:t>
      </w:r>
      <w:r w:rsidR="00453D69" w:rsidRPr="008027DF">
        <w:rPr>
          <w:iCs/>
          <w:lang w:eastAsia="en-US"/>
        </w:rPr>
        <w:t xml:space="preserve">, </w:t>
      </w:r>
      <w:r w:rsidR="0096375B" w:rsidRPr="008027DF">
        <w:rPr>
          <w:iCs/>
          <w:lang w:eastAsia="en-US"/>
        </w:rPr>
        <w:t>Норвегія</w:t>
      </w:r>
      <w:r w:rsidR="00582BA1" w:rsidRPr="008027DF">
        <w:rPr>
          <w:iCs/>
          <w:lang w:eastAsia="en-US"/>
        </w:rPr>
        <w:t xml:space="preserve"> (1967)</w:t>
      </w:r>
      <w:r w:rsidR="00453D69" w:rsidRPr="008027DF">
        <w:rPr>
          <w:iCs/>
          <w:lang w:eastAsia="en-US"/>
        </w:rPr>
        <w:t xml:space="preserve">, </w:t>
      </w:r>
      <w:r w:rsidR="0096375B" w:rsidRPr="008027DF">
        <w:rPr>
          <w:iCs/>
          <w:lang w:eastAsia="en-US"/>
        </w:rPr>
        <w:t>Польща</w:t>
      </w:r>
      <w:r w:rsidR="00582BA1" w:rsidRPr="008027DF">
        <w:rPr>
          <w:iCs/>
          <w:lang w:eastAsia="en-US"/>
        </w:rPr>
        <w:t xml:space="preserve"> (1960)</w:t>
      </w:r>
      <w:r w:rsidR="00453D69" w:rsidRPr="008027DF">
        <w:rPr>
          <w:iCs/>
          <w:lang w:eastAsia="en-US"/>
        </w:rPr>
        <w:t xml:space="preserve">, </w:t>
      </w:r>
      <w:r w:rsidR="0096375B" w:rsidRPr="008027DF">
        <w:rPr>
          <w:iCs/>
          <w:lang w:eastAsia="en-US"/>
        </w:rPr>
        <w:t>Португалія</w:t>
      </w:r>
      <w:r w:rsidR="00582BA1" w:rsidRPr="008027DF">
        <w:rPr>
          <w:iCs/>
          <w:lang w:eastAsia="en-US"/>
        </w:rPr>
        <w:t xml:space="preserve"> (1991)</w:t>
      </w:r>
      <w:r w:rsidR="00453D69" w:rsidRPr="008027DF">
        <w:rPr>
          <w:iCs/>
          <w:lang w:eastAsia="en-US"/>
        </w:rPr>
        <w:t xml:space="preserve">, </w:t>
      </w:r>
      <w:r w:rsidR="0096375B" w:rsidRPr="008027DF">
        <w:rPr>
          <w:iCs/>
          <w:lang w:eastAsia="en-US"/>
        </w:rPr>
        <w:t>Словаччина</w:t>
      </w:r>
      <w:r w:rsidR="00582BA1" w:rsidRPr="008027DF">
        <w:rPr>
          <w:iCs/>
          <w:lang w:eastAsia="en-US"/>
        </w:rPr>
        <w:t xml:space="preserve"> (1967)</w:t>
      </w:r>
      <w:r w:rsidR="00453D69" w:rsidRPr="008027DF">
        <w:rPr>
          <w:iCs/>
          <w:lang w:eastAsia="en-US"/>
        </w:rPr>
        <w:t xml:space="preserve">, </w:t>
      </w:r>
      <w:r w:rsidR="0096375B" w:rsidRPr="008027DF">
        <w:rPr>
          <w:iCs/>
          <w:lang w:eastAsia="en-US"/>
        </w:rPr>
        <w:t>Словенія</w:t>
      </w:r>
      <w:r w:rsidR="00582BA1" w:rsidRPr="008027DF">
        <w:rPr>
          <w:iCs/>
          <w:lang w:eastAsia="en-US"/>
        </w:rPr>
        <w:t xml:space="preserve"> (1999-2013)</w:t>
      </w:r>
      <w:r w:rsidR="00453D69" w:rsidRPr="008027DF">
        <w:rPr>
          <w:iCs/>
          <w:lang w:eastAsia="en-US"/>
        </w:rPr>
        <w:t xml:space="preserve">, </w:t>
      </w:r>
      <w:r w:rsidR="0096375B" w:rsidRPr="008027DF">
        <w:rPr>
          <w:iCs/>
          <w:lang w:eastAsia="en-US"/>
        </w:rPr>
        <w:t>Угорщина</w:t>
      </w:r>
      <w:r w:rsidR="00582BA1" w:rsidRPr="008027DF">
        <w:rPr>
          <w:iCs/>
          <w:lang w:eastAsia="en-US"/>
        </w:rPr>
        <w:t xml:space="preserve"> (2016)</w:t>
      </w:r>
      <w:r w:rsidR="00453D69" w:rsidRPr="008027DF">
        <w:rPr>
          <w:iCs/>
          <w:lang w:eastAsia="en-US"/>
        </w:rPr>
        <w:t xml:space="preserve">, </w:t>
      </w:r>
      <w:r w:rsidR="0096375B" w:rsidRPr="008027DF">
        <w:rPr>
          <w:iCs/>
          <w:lang w:eastAsia="en-US"/>
        </w:rPr>
        <w:t>Фінляндія</w:t>
      </w:r>
      <w:r w:rsidR="00582BA1" w:rsidRPr="008027DF">
        <w:rPr>
          <w:iCs/>
          <w:lang w:eastAsia="en-US"/>
        </w:rPr>
        <w:t xml:space="preserve"> (2003)</w:t>
      </w:r>
      <w:r w:rsidR="00453D69" w:rsidRPr="008027DF">
        <w:rPr>
          <w:iCs/>
          <w:lang w:eastAsia="en-US"/>
        </w:rPr>
        <w:t xml:space="preserve">, </w:t>
      </w:r>
      <w:r w:rsidR="0096375B" w:rsidRPr="008027DF">
        <w:rPr>
          <w:iCs/>
          <w:lang w:eastAsia="en-US"/>
        </w:rPr>
        <w:t>Франція</w:t>
      </w:r>
      <w:r w:rsidR="00582BA1" w:rsidRPr="008027DF">
        <w:rPr>
          <w:iCs/>
          <w:lang w:eastAsia="en-US"/>
        </w:rPr>
        <w:t xml:space="preserve"> (2015)</w:t>
      </w:r>
      <w:r w:rsidR="00453D69" w:rsidRPr="008027DF">
        <w:rPr>
          <w:iCs/>
          <w:lang w:eastAsia="en-US"/>
        </w:rPr>
        <w:t xml:space="preserve">, </w:t>
      </w:r>
      <w:r w:rsidR="0096375B" w:rsidRPr="008027DF">
        <w:rPr>
          <w:iCs/>
          <w:lang w:eastAsia="en-US"/>
        </w:rPr>
        <w:t>Хорватія</w:t>
      </w:r>
      <w:r w:rsidR="00582BA1" w:rsidRPr="008027DF">
        <w:rPr>
          <w:iCs/>
          <w:lang w:eastAsia="en-US"/>
        </w:rPr>
        <w:t xml:space="preserve"> (2014-2017)</w:t>
      </w:r>
      <w:r w:rsidR="00453D69" w:rsidRPr="008027DF">
        <w:rPr>
          <w:iCs/>
          <w:lang w:eastAsia="en-US"/>
        </w:rPr>
        <w:t xml:space="preserve">, </w:t>
      </w:r>
      <w:r w:rsidR="0096375B" w:rsidRPr="008027DF">
        <w:rPr>
          <w:iCs/>
          <w:lang w:eastAsia="en-US"/>
        </w:rPr>
        <w:t>Чехія</w:t>
      </w:r>
      <w:r w:rsidR="00582BA1" w:rsidRPr="008027DF">
        <w:rPr>
          <w:iCs/>
          <w:lang w:eastAsia="en-US"/>
        </w:rPr>
        <w:t xml:space="preserve"> (2004)</w:t>
      </w:r>
      <w:r w:rsidR="00453D69" w:rsidRPr="008027DF">
        <w:t xml:space="preserve">, </w:t>
      </w:r>
      <w:r w:rsidR="00453D69" w:rsidRPr="008027DF">
        <w:rPr>
          <w:iCs/>
          <w:lang w:eastAsia="en-US"/>
        </w:rPr>
        <w:t>Чорногорія</w:t>
      </w:r>
      <w:r w:rsidR="00582BA1" w:rsidRPr="008027DF">
        <w:rPr>
          <w:iCs/>
          <w:lang w:eastAsia="en-US"/>
        </w:rPr>
        <w:t xml:space="preserve"> (2014)</w:t>
      </w:r>
      <w:r w:rsidR="00453D69" w:rsidRPr="008027DF">
        <w:rPr>
          <w:iCs/>
          <w:lang w:eastAsia="en-US"/>
        </w:rPr>
        <w:t>, Швейцарія</w:t>
      </w:r>
      <w:r w:rsidR="00582BA1" w:rsidRPr="008027DF">
        <w:rPr>
          <w:iCs/>
          <w:lang w:eastAsia="en-US"/>
        </w:rPr>
        <w:t xml:space="preserve"> (1968)</w:t>
      </w:r>
      <w:r w:rsidR="00453D69" w:rsidRPr="008027DF">
        <w:rPr>
          <w:iCs/>
          <w:lang w:eastAsia="en-US"/>
        </w:rPr>
        <w:t>, Швеція</w:t>
      </w:r>
      <w:r w:rsidR="00582BA1" w:rsidRPr="008027DF">
        <w:rPr>
          <w:iCs/>
          <w:lang w:eastAsia="en-US"/>
        </w:rPr>
        <w:t xml:space="preserve"> (2017)</w:t>
      </w:r>
      <w:r w:rsidR="00453D69" w:rsidRPr="008027DF">
        <w:rPr>
          <w:iCs/>
          <w:lang w:eastAsia="en-US"/>
        </w:rPr>
        <w:t xml:space="preserve"> [</w:t>
      </w:r>
      <w:r w:rsidR="00DA1C48">
        <w:rPr>
          <w:iCs/>
          <w:lang w:eastAsia="en-US"/>
        </w:rPr>
        <w:t>2</w:t>
      </w:r>
      <w:r w:rsidR="00453D69" w:rsidRPr="008027DF">
        <w:rPr>
          <w:iCs/>
          <w:lang w:eastAsia="en-US"/>
        </w:rPr>
        <w:t>, с.11-13].</w:t>
      </w:r>
      <w:r w:rsidR="004807CA">
        <w:rPr>
          <w:iCs/>
          <w:lang w:eastAsia="en-US"/>
        </w:rPr>
        <w:t xml:space="preserve"> У всіх цих законах закріплено </w:t>
      </w:r>
      <w:r w:rsidR="00453D69" w:rsidRPr="008027DF">
        <w:rPr>
          <w:iCs/>
          <w:lang w:eastAsia="en-US"/>
        </w:rPr>
        <w:t xml:space="preserve">базові </w:t>
      </w:r>
      <w:r w:rsidR="0096375B" w:rsidRPr="008027DF">
        <w:rPr>
          <w:iCs/>
          <w:lang w:eastAsia="en-US"/>
        </w:rPr>
        <w:t>прав</w:t>
      </w:r>
      <w:r w:rsidR="00453D69" w:rsidRPr="008027DF">
        <w:rPr>
          <w:iCs/>
          <w:lang w:eastAsia="en-US"/>
        </w:rPr>
        <w:t>а</w:t>
      </w:r>
      <w:r w:rsidR="0096375B" w:rsidRPr="008027DF">
        <w:rPr>
          <w:iCs/>
          <w:lang w:eastAsia="en-US"/>
        </w:rPr>
        <w:t xml:space="preserve"> особи та</w:t>
      </w:r>
      <w:r w:rsidR="004807CA">
        <w:rPr>
          <w:iCs/>
          <w:lang w:eastAsia="en-US"/>
        </w:rPr>
        <w:t xml:space="preserve"> обов’язки</w:t>
      </w:r>
      <w:r w:rsidR="0096375B" w:rsidRPr="008027DF">
        <w:rPr>
          <w:iCs/>
          <w:lang w:eastAsia="en-US"/>
        </w:rPr>
        <w:t xml:space="preserve"> адміністративного органу</w:t>
      </w:r>
      <w:r w:rsidR="005D3A0E">
        <w:rPr>
          <w:iCs/>
          <w:lang w:eastAsia="en-US"/>
        </w:rPr>
        <w:t xml:space="preserve"> під час </w:t>
      </w:r>
      <w:r w:rsidR="005D3A0E" w:rsidRPr="005D3A0E">
        <w:rPr>
          <w:iCs/>
          <w:lang w:eastAsia="en-US"/>
        </w:rPr>
        <w:t>розгляду</w:t>
      </w:r>
      <w:r w:rsidR="005D3A0E">
        <w:rPr>
          <w:iCs/>
          <w:lang w:eastAsia="en-US"/>
        </w:rPr>
        <w:t xml:space="preserve"> і</w:t>
      </w:r>
      <w:r w:rsidR="005D3A0E" w:rsidRPr="005D3A0E">
        <w:rPr>
          <w:iCs/>
          <w:lang w:eastAsia="en-US"/>
        </w:rPr>
        <w:t xml:space="preserve"> вирішення конкретної справи у с</w:t>
      </w:r>
      <w:r w:rsidR="005D3A0E">
        <w:rPr>
          <w:iCs/>
          <w:lang w:eastAsia="en-US"/>
        </w:rPr>
        <w:t>фері публічного адміністрування</w:t>
      </w:r>
      <w:r w:rsidR="007F2AE7" w:rsidRPr="008027DF">
        <w:rPr>
          <w:iCs/>
          <w:lang w:eastAsia="en-US"/>
        </w:rPr>
        <w:t>.</w:t>
      </w:r>
    </w:p>
    <w:p w:rsidR="00AD50E9" w:rsidRPr="005D3A0E" w:rsidRDefault="00973961" w:rsidP="00AA1A3E">
      <w:pPr>
        <w:ind w:firstLine="680"/>
        <w:jc w:val="both"/>
        <w:rPr>
          <w:iCs/>
          <w:lang w:eastAsia="en-US"/>
        </w:rPr>
      </w:pPr>
      <w:r w:rsidRPr="008027DF">
        <w:rPr>
          <w:iCs/>
          <w:lang w:eastAsia="en-US"/>
        </w:rPr>
        <w:t xml:space="preserve">Важливу роль для розуміння </w:t>
      </w:r>
      <w:r w:rsidR="007F2AE7" w:rsidRPr="008027DF">
        <w:rPr>
          <w:iCs/>
          <w:lang w:eastAsia="en-US"/>
        </w:rPr>
        <w:t xml:space="preserve">сутності адміністративних процедур </w:t>
      </w:r>
      <w:r w:rsidRPr="008027DF">
        <w:rPr>
          <w:iCs/>
          <w:lang w:eastAsia="en-US"/>
        </w:rPr>
        <w:t xml:space="preserve">відіграють </w:t>
      </w:r>
      <w:r w:rsidR="004807CA">
        <w:rPr>
          <w:iCs/>
          <w:lang w:eastAsia="en-US"/>
        </w:rPr>
        <w:t>документи</w:t>
      </w:r>
      <w:r w:rsidR="007F2AE7" w:rsidRPr="008027DF">
        <w:t xml:space="preserve"> </w:t>
      </w:r>
      <w:r w:rsidRPr="008027DF">
        <w:rPr>
          <w:iCs/>
          <w:lang w:eastAsia="en-US"/>
        </w:rPr>
        <w:t>Ради Європи щодо захисту прав особи у</w:t>
      </w:r>
      <w:r w:rsidR="007F2AE7" w:rsidRPr="008027DF">
        <w:t xml:space="preserve"> </w:t>
      </w:r>
      <w:r w:rsidRPr="008027DF">
        <w:rPr>
          <w:iCs/>
          <w:lang w:eastAsia="en-US"/>
        </w:rPr>
        <w:t>відносинах з адміністративними органами</w:t>
      </w:r>
      <w:r w:rsidR="007F2AE7" w:rsidRPr="008027DF">
        <w:rPr>
          <w:iCs/>
          <w:lang w:eastAsia="en-US"/>
        </w:rPr>
        <w:t xml:space="preserve">.  Згадаємо про </w:t>
      </w:r>
      <w:r w:rsidR="007F2AE7" w:rsidRPr="008027DF">
        <w:rPr>
          <w:i/>
          <w:iCs/>
          <w:lang w:eastAsia="en-US"/>
        </w:rPr>
        <w:t>Хартію Європейського Союзу про основоположні права</w:t>
      </w:r>
      <w:r w:rsidR="00DA1C48" w:rsidRPr="008027DF">
        <w:rPr>
          <w:iCs/>
          <w:lang w:eastAsia="en-US"/>
        </w:rPr>
        <w:t xml:space="preserve"> </w:t>
      </w:r>
      <w:r w:rsidR="007F2AE7" w:rsidRPr="008027DF">
        <w:rPr>
          <w:iCs/>
          <w:lang w:eastAsia="en-US"/>
        </w:rPr>
        <w:t>[</w:t>
      </w:r>
      <w:r w:rsidR="00DA1C48">
        <w:rPr>
          <w:iCs/>
          <w:lang w:eastAsia="en-US"/>
        </w:rPr>
        <w:t>3</w:t>
      </w:r>
      <w:r w:rsidR="007F2AE7" w:rsidRPr="008027DF">
        <w:rPr>
          <w:iCs/>
          <w:lang w:eastAsia="en-US"/>
        </w:rPr>
        <w:t xml:space="preserve">], </w:t>
      </w:r>
      <w:r w:rsidR="00AA1A3E">
        <w:rPr>
          <w:iCs/>
          <w:lang w:eastAsia="en-US"/>
        </w:rPr>
        <w:t>стаття 41 якої встановлює, що к</w:t>
      </w:r>
      <w:r w:rsidR="007F2AE7" w:rsidRPr="008027DF">
        <w:rPr>
          <w:iCs/>
          <w:lang w:eastAsia="en-US"/>
        </w:rPr>
        <w:t>ожна людина має право на розгляд своєї справи неупереджено, справедливо та у відповідні терміни установами, органами, офісами та агентствами Європейського Союзу. Це право включає: (а) право кожної особи бути вислуханою до того, як будуть вжиті будь-які індивідуальні заходи, які могли б вплинути на неї чи на нього; (</w:t>
      </w:r>
      <w:r w:rsidR="007F2AE7" w:rsidRPr="008027DF">
        <w:rPr>
          <w:iCs/>
          <w:lang w:val="ru-RU" w:eastAsia="en-US"/>
        </w:rPr>
        <w:t>b</w:t>
      </w:r>
      <w:r w:rsidR="007F2AE7" w:rsidRPr="008027DF">
        <w:rPr>
          <w:iCs/>
          <w:lang w:eastAsia="en-US"/>
        </w:rPr>
        <w:t>) право кожної особи на доступ до її файлів із дотриманням законних інтересів конфіденційності та професійної та ділової таємниці; (</w:t>
      </w:r>
      <w:r w:rsidR="007F2AE7" w:rsidRPr="008027DF">
        <w:rPr>
          <w:iCs/>
          <w:lang w:val="ru-RU" w:eastAsia="en-US"/>
        </w:rPr>
        <w:t>c</w:t>
      </w:r>
      <w:r w:rsidR="007F2AE7" w:rsidRPr="008027DF">
        <w:rPr>
          <w:iCs/>
          <w:lang w:eastAsia="en-US"/>
        </w:rPr>
        <w:t>) адміністрація має зобов’язання вмотивовувати свої рішення. Також це і акти так званого «м’якого права» Комітету міністрів Ради Європи, до яких відноситься ціла низка Рекомендацій (д</w:t>
      </w:r>
      <w:r w:rsidR="008027DF">
        <w:rPr>
          <w:iCs/>
          <w:lang w:eastAsia="en-US"/>
        </w:rPr>
        <w:t xml:space="preserve">етальний перелік яких наводить </w:t>
      </w:r>
      <w:r w:rsidR="0048259A" w:rsidRPr="008027DF">
        <w:rPr>
          <w:iCs/>
          <w:lang w:eastAsia="en-US"/>
        </w:rPr>
        <w:t xml:space="preserve">суддя КАС ВС </w:t>
      </w:r>
      <w:r w:rsidR="007F2AE7" w:rsidRPr="008027DF">
        <w:rPr>
          <w:iCs/>
          <w:lang w:eastAsia="en-US"/>
        </w:rPr>
        <w:t>О</w:t>
      </w:r>
      <w:r w:rsidR="008027DF">
        <w:rPr>
          <w:iCs/>
          <w:lang w:eastAsia="en-US"/>
        </w:rPr>
        <w:t>.</w:t>
      </w:r>
      <w:proofErr w:type="spellStart"/>
      <w:r w:rsidR="007F2AE7" w:rsidRPr="008027DF">
        <w:rPr>
          <w:iCs/>
          <w:lang w:eastAsia="en-US"/>
        </w:rPr>
        <w:t>Радишевська</w:t>
      </w:r>
      <w:proofErr w:type="spellEnd"/>
      <w:r w:rsidR="0048259A" w:rsidRPr="008027DF">
        <w:rPr>
          <w:iCs/>
          <w:lang w:eastAsia="en-US"/>
        </w:rPr>
        <w:t xml:space="preserve">  у статті «Концепція доброї (належної) адміністрації – від </w:t>
      </w:r>
      <w:proofErr w:type="spellStart"/>
      <w:r w:rsidR="0048259A" w:rsidRPr="008027DF">
        <w:rPr>
          <w:iCs/>
          <w:lang w:eastAsia="en-US"/>
        </w:rPr>
        <w:t>soft</w:t>
      </w:r>
      <w:proofErr w:type="spellEnd"/>
      <w:r w:rsidR="0048259A" w:rsidRPr="008027DF">
        <w:rPr>
          <w:iCs/>
          <w:lang w:eastAsia="en-US"/>
        </w:rPr>
        <w:t xml:space="preserve"> </w:t>
      </w:r>
      <w:proofErr w:type="spellStart"/>
      <w:r w:rsidR="0048259A" w:rsidRPr="008027DF">
        <w:rPr>
          <w:iCs/>
          <w:lang w:eastAsia="en-US"/>
        </w:rPr>
        <w:t>law</w:t>
      </w:r>
      <w:proofErr w:type="spellEnd"/>
      <w:r w:rsidR="0048259A" w:rsidRPr="008027DF">
        <w:rPr>
          <w:iCs/>
          <w:lang w:eastAsia="en-US"/>
        </w:rPr>
        <w:t xml:space="preserve"> </w:t>
      </w:r>
      <w:proofErr w:type="spellStart"/>
      <w:r w:rsidR="0048259A" w:rsidRPr="008027DF">
        <w:rPr>
          <w:iCs/>
          <w:lang w:eastAsia="en-US"/>
        </w:rPr>
        <w:t>Pади</w:t>
      </w:r>
      <w:proofErr w:type="spellEnd"/>
      <w:r w:rsidR="0048259A" w:rsidRPr="008027DF">
        <w:rPr>
          <w:iCs/>
          <w:lang w:eastAsia="en-US"/>
        </w:rPr>
        <w:t xml:space="preserve"> Європи до адміністративного права України» </w:t>
      </w:r>
      <w:r w:rsidR="00DA1C48">
        <w:rPr>
          <w:iCs/>
          <w:lang w:eastAsia="en-US"/>
        </w:rPr>
        <w:t>[4, с</w:t>
      </w:r>
      <w:r w:rsidR="0048259A" w:rsidRPr="008027DF">
        <w:rPr>
          <w:iCs/>
          <w:lang w:eastAsia="en-US"/>
        </w:rPr>
        <w:t>.183-185]</w:t>
      </w:r>
      <w:r w:rsidR="00BC6171">
        <w:rPr>
          <w:iCs/>
          <w:lang w:eastAsia="en-US"/>
        </w:rPr>
        <w:t>)</w:t>
      </w:r>
      <w:r w:rsidR="0048259A" w:rsidRPr="008027DF">
        <w:rPr>
          <w:iCs/>
          <w:lang w:eastAsia="en-US"/>
        </w:rPr>
        <w:t xml:space="preserve">. Так, наприклад, в Рекомендації про добре </w:t>
      </w:r>
      <w:r w:rsidR="00B763DD" w:rsidRPr="008027DF">
        <w:rPr>
          <w:iCs/>
          <w:lang w:eastAsia="en-US"/>
        </w:rPr>
        <w:t xml:space="preserve">(належне) адміністрування </w:t>
      </w:r>
      <w:r w:rsidR="0048259A" w:rsidRPr="008027DF">
        <w:rPr>
          <w:iCs/>
          <w:lang w:eastAsia="en-US"/>
        </w:rPr>
        <w:t>від 20 червня 2007 р.</w:t>
      </w:r>
      <w:r w:rsidR="00DA1C48" w:rsidRPr="008027DF">
        <w:rPr>
          <w:iCs/>
          <w:lang w:eastAsia="en-US"/>
        </w:rPr>
        <w:t xml:space="preserve"> </w:t>
      </w:r>
      <w:r w:rsidR="0048259A" w:rsidRPr="008027DF">
        <w:rPr>
          <w:iCs/>
          <w:lang w:eastAsia="en-US"/>
        </w:rPr>
        <w:t>[</w:t>
      </w:r>
      <w:r w:rsidR="00DA1C48">
        <w:rPr>
          <w:iCs/>
          <w:lang w:eastAsia="en-US"/>
        </w:rPr>
        <w:t>5</w:t>
      </w:r>
      <w:r w:rsidR="0048259A" w:rsidRPr="008027DF">
        <w:rPr>
          <w:iCs/>
          <w:lang w:eastAsia="en-US"/>
        </w:rPr>
        <w:t>]</w:t>
      </w:r>
      <w:r w:rsidR="007F2AE7" w:rsidRPr="008027DF">
        <w:rPr>
          <w:iCs/>
          <w:lang w:eastAsia="en-US"/>
        </w:rPr>
        <w:t xml:space="preserve"> </w:t>
      </w:r>
      <w:r w:rsidR="0048259A" w:rsidRPr="008027DF">
        <w:rPr>
          <w:iCs/>
          <w:lang w:eastAsia="en-US"/>
        </w:rPr>
        <w:t>виділяються такі принципи: законності, рівності, неупередженості, пропорційності, правової визначеності, вжиття заходів про</w:t>
      </w:r>
      <w:r w:rsidR="005D3A0E">
        <w:rPr>
          <w:iCs/>
          <w:lang w:eastAsia="en-US"/>
        </w:rPr>
        <w:t>тягом розумного строку</w:t>
      </w:r>
      <w:r w:rsidR="0048259A" w:rsidRPr="008027DF">
        <w:rPr>
          <w:iCs/>
          <w:lang w:eastAsia="en-US"/>
        </w:rPr>
        <w:t xml:space="preserve">, участі, поваги до приватного життя та прозорості. </w:t>
      </w:r>
      <w:r w:rsidR="00AA1A3E">
        <w:rPr>
          <w:iCs/>
          <w:lang w:eastAsia="en-US"/>
        </w:rPr>
        <w:t xml:space="preserve">Нагадаємо, що </w:t>
      </w:r>
      <w:r w:rsidR="009807A2" w:rsidRPr="008027DF">
        <w:rPr>
          <w:iCs/>
          <w:lang w:eastAsia="en-US"/>
        </w:rPr>
        <w:t>К</w:t>
      </w:r>
      <w:r w:rsidR="000D2A2D" w:rsidRPr="008027DF">
        <w:rPr>
          <w:iCs/>
          <w:lang w:eastAsia="en-US"/>
        </w:rPr>
        <w:t xml:space="preserve">онцепція </w:t>
      </w:r>
      <w:proofErr w:type="spellStart"/>
      <w:r w:rsidR="000D2A2D" w:rsidRPr="008027DF">
        <w:rPr>
          <w:iCs/>
          <w:lang w:eastAsia="en-US"/>
        </w:rPr>
        <w:t>Good</w:t>
      </w:r>
      <w:proofErr w:type="spellEnd"/>
      <w:r w:rsidR="000D2A2D" w:rsidRPr="008027DF">
        <w:rPr>
          <w:iCs/>
          <w:lang w:eastAsia="en-US"/>
        </w:rPr>
        <w:t xml:space="preserve"> </w:t>
      </w:r>
      <w:proofErr w:type="spellStart"/>
      <w:r w:rsidR="000D2A2D" w:rsidRPr="008027DF">
        <w:rPr>
          <w:iCs/>
          <w:lang w:eastAsia="en-US"/>
        </w:rPr>
        <w:t>Governance</w:t>
      </w:r>
      <w:proofErr w:type="spellEnd"/>
      <w:r w:rsidR="000D2A2D" w:rsidRPr="008027DF">
        <w:rPr>
          <w:iCs/>
          <w:lang w:eastAsia="en-US"/>
        </w:rPr>
        <w:t xml:space="preserve"> була запровад</w:t>
      </w:r>
      <w:r w:rsidR="005D3A0E">
        <w:rPr>
          <w:iCs/>
          <w:lang w:eastAsia="en-US"/>
        </w:rPr>
        <w:t>жена в ЄС ще на початку ХХІ століт</w:t>
      </w:r>
      <w:r w:rsidR="00BC6171">
        <w:rPr>
          <w:iCs/>
          <w:lang w:eastAsia="en-US"/>
        </w:rPr>
        <w:t>т</w:t>
      </w:r>
      <w:r w:rsidR="005D3A0E">
        <w:rPr>
          <w:iCs/>
          <w:lang w:eastAsia="en-US"/>
        </w:rPr>
        <w:t xml:space="preserve">я. </w:t>
      </w:r>
      <w:r w:rsidR="000D2A2D" w:rsidRPr="008027DF">
        <w:rPr>
          <w:iCs/>
          <w:lang w:eastAsia="en-US"/>
        </w:rPr>
        <w:t xml:space="preserve">Як управлінська модель </w:t>
      </w:r>
      <w:proofErr w:type="spellStart"/>
      <w:r w:rsidR="000D2A2D" w:rsidRPr="008027DF">
        <w:rPr>
          <w:iCs/>
          <w:lang w:eastAsia="en-US"/>
        </w:rPr>
        <w:t>Governance</w:t>
      </w:r>
      <w:proofErr w:type="spellEnd"/>
      <w:r w:rsidR="000D2A2D" w:rsidRPr="008027DF">
        <w:rPr>
          <w:iCs/>
          <w:lang w:eastAsia="en-US"/>
        </w:rPr>
        <w:t xml:space="preserve"> оформилася, коли вийшла у світ Програма розвитку ООН «</w:t>
      </w:r>
      <w:proofErr w:type="spellStart"/>
      <w:r w:rsidR="000D2A2D" w:rsidRPr="008027DF">
        <w:rPr>
          <w:iCs/>
          <w:lang w:eastAsia="en-US"/>
        </w:rPr>
        <w:t>Governance</w:t>
      </w:r>
      <w:proofErr w:type="spellEnd"/>
      <w:r w:rsidR="000D2A2D" w:rsidRPr="008027DF">
        <w:rPr>
          <w:iCs/>
          <w:lang w:eastAsia="en-US"/>
        </w:rPr>
        <w:t xml:space="preserve">» для сталого розвитку людських ресурсів» </w:t>
      </w:r>
      <w:r w:rsidR="000D2A2D" w:rsidRPr="008027DF">
        <w:rPr>
          <w:iCs/>
          <w:lang w:eastAsia="en-US"/>
        </w:rPr>
        <w:lastRenderedPageBreak/>
        <w:t>(1997</w:t>
      </w:r>
      <w:r w:rsidR="00BC6171">
        <w:rPr>
          <w:iCs/>
          <w:lang w:eastAsia="en-US"/>
        </w:rPr>
        <w:t> </w:t>
      </w:r>
      <w:r w:rsidR="000D2A2D" w:rsidRPr="008027DF">
        <w:rPr>
          <w:iCs/>
          <w:lang w:eastAsia="en-US"/>
        </w:rPr>
        <w:t>р.). У Програмі ООН основними принципами «</w:t>
      </w:r>
      <w:proofErr w:type="spellStart"/>
      <w:r w:rsidR="000D2A2D" w:rsidRPr="008027DF">
        <w:rPr>
          <w:iCs/>
          <w:lang w:eastAsia="en-US"/>
        </w:rPr>
        <w:t>Goоd</w:t>
      </w:r>
      <w:proofErr w:type="spellEnd"/>
      <w:r w:rsidR="00AA1A3E">
        <w:rPr>
          <w:iCs/>
          <w:lang w:eastAsia="en-US"/>
        </w:rPr>
        <w:t xml:space="preserve"> </w:t>
      </w:r>
      <w:proofErr w:type="spellStart"/>
      <w:r w:rsidR="00AA1A3E">
        <w:rPr>
          <w:iCs/>
          <w:lang w:eastAsia="en-US"/>
        </w:rPr>
        <w:t>Governance</w:t>
      </w:r>
      <w:proofErr w:type="spellEnd"/>
      <w:r w:rsidR="00AA1A3E">
        <w:rPr>
          <w:iCs/>
          <w:lang w:eastAsia="en-US"/>
        </w:rPr>
        <w:t xml:space="preserve">» </w:t>
      </w:r>
      <w:r w:rsidR="005D3A0E">
        <w:rPr>
          <w:iCs/>
          <w:lang w:eastAsia="en-US"/>
        </w:rPr>
        <w:t>визначено</w:t>
      </w:r>
      <w:r w:rsidR="00AA1A3E">
        <w:rPr>
          <w:iCs/>
          <w:lang w:eastAsia="en-US"/>
        </w:rPr>
        <w:t>: 1) </w:t>
      </w:r>
      <w:r w:rsidR="000D2A2D" w:rsidRPr="008027DF">
        <w:rPr>
          <w:iCs/>
          <w:lang w:eastAsia="en-US"/>
        </w:rPr>
        <w:t>участь у прийнятті дер</w:t>
      </w:r>
      <w:r w:rsidR="005D3A0E">
        <w:rPr>
          <w:iCs/>
          <w:lang w:eastAsia="en-US"/>
        </w:rPr>
        <w:t>жавних управлінських рішень; 2) </w:t>
      </w:r>
      <w:r w:rsidR="000D2A2D" w:rsidRPr="008027DF">
        <w:rPr>
          <w:iCs/>
          <w:lang w:eastAsia="en-US"/>
        </w:rPr>
        <w:t>консенсус під час прийняття рі</w:t>
      </w:r>
      <w:r w:rsidR="005D3A0E">
        <w:rPr>
          <w:iCs/>
          <w:lang w:eastAsia="en-US"/>
        </w:rPr>
        <w:t>шень; 3) зворотний зв’язок; 4) </w:t>
      </w:r>
      <w:r w:rsidR="000D2A2D" w:rsidRPr="008027DF">
        <w:rPr>
          <w:iCs/>
          <w:lang w:eastAsia="en-US"/>
        </w:rPr>
        <w:t>ефективність у пр</w:t>
      </w:r>
      <w:r w:rsidR="00AA1A3E">
        <w:rPr>
          <w:iCs/>
          <w:lang w:eastAsia="en-US"/>
        </w:rPr>
        <w:t>оведенні державної політики; 5) </w:t>
      </w:r>
      <w:r w:rsidR="000D2A2D" w:rsidRPr="008027DF">
        <w:rPr>
          <w:iCs/>
          <w:lang w:eastAsia="en-US"/>
        </w:rPr>
        <w:t>відповідальн</w:t>
      </w:r>
      <w:r w:rsidR="005D3A0E">
        <w:rPr>
          <w:iCs/>
          <w:lang w:eastAsia="en-US"/>
        </w:rPr>
        <w:t>ість усіх учасників процесу; 6) </w:t>
      </w:r>
      <w:r w:rsidR="000D2A2D" w:rsidRPr="008027DF">
        <w:rPr>
          <w:iCs/>
          <w:lang w:eastAsia="en-US"/>
        </w:rPr>
        <w:t>пр</w:t>
      </w:r>
      <w:r w:rsidR="00AA1A3E">
        <w:rPr>
          <w:iCs/>
          <w:lang w:eastAsia="en-US"/>
        </w:rPr>
        <w:t>озорість; 7) рівноправність; 8) </w:t>
      </w:r>
      <w:r w:rsidR="005D3A0E">
        <w:rPr>
          <w:iCs/>
          <w:lang w:eastAsia="en-US"/>
        </w:rPr>
        <w:t>верховенство закону; 9) </w:t>
      </w:r>
      <w:r w:rsidR="000D2A2D" w:rsidRPr="008027DF">
        <w:rPr>
          <w:iCs/>
          <w:lang w:eastAsia="en-US"/>
        </w:rPr>
        <w:t>стратегічне бачення [</w:t>
      </w:r>
      <w:r w:rsidR="00DA1C48">
        <w:rPr>
          <w:iCs/>
          <w:lang w:eastAsia="en-US"/>
        </w:rPr>
        <w:t>6</w:t>
      </w:r>
      <w:r w:rsidR="000D2A2D" w:rsidRPr="008027DF">
        <w:rPr>
          <w:iCs/>
          <w:lang w:eastAsia="en-US"/>
        </w:rPr>
        <w:t>].</w:t>
      </w:r>
      <w:r w:rsidR="00C01091">
        <w:rPr>
          <w:iCs/>
          <w:lang w:eastAsia="en-US"/>
        </w:rPr>
        <w:t xml:space="preserve"> Тут доречно згадати справу ЄСПЛ </w:t>
      </w:r>
      <w:r w:rsidR="00C01091" w:rsidRPr="00C01091">
        <w:rPr>
          <w:iCs/>
          <w:lang w:eastAsia="en-US"/>
        </w:rPr>
        <w:t xml:space="preserve"> «</w:t>
      </w:r>
      <w:proofErr w:type="spellStart"/>
      <w:r w:rsidR="00C01091" w:rsidRPr="00C01091">
        <w:rPr>
          <w:iCs/>
          <w:lang w:eastAsia="en-US"/>
        </w:rPr>
        <w:t>Рисовський</w:t>
      </w:r>
      <w:proofErr w:type="spellEnd"/>
      <w:r w:rsidR="00C01091" w:rsidRPr="00C01091">
        <w:rPr>
          <w:iCs/>
          <w:lang w:eastAsia="en-US"/>
        </w:rPr>
        <w:t xml:space="preserve"> проти України»</w:t>
      </w:r>
      <w:r w:rsidR="00DA1C48">
        <w:rPr>
          <w:iCs/>
          <w:lang w:eastAsia="en-US"/>
        </w:rPr>
        <w:t xml:space="preserve"> </w:t>
      </w:r>
      <w:r w:rsidR="00DA1C48" w:rsidRPr="00DA1C48">
        <w:rPr>
          <w:iCs/>
          <w:lang w:eastAsia="en-US"/>
        </w:rPr>
        <w:t>[7]</w:t>
      </w:r>
      <w:r w:rsidR="00DA1C48">
        <w:rPr>
          <w:iCs/>
          <w:lang w:eastAsia="en-US"/>
        </w:rPr>
        <w:t>,</w:t>
      </w:r>
      <w:r w:rsidR="00AD50E9">
        <w:rPr>
          <w:iCs/>
          <w:lang w:eastAsia="en-US"/>
        </w:rPr>
        <w:t xml:space="preserve"> в якій ЄСПЛ підкреслив </w:t>
      </w:r>
      <w:r w:rsidR="00AD50E9" w:rsidRPr="00AD50E9">
        <w:rPr>
          <w:iCs/>
          <w:lang w:eastAsia="en-US"/>
        </w:rPr>
        <w:t>особливу важливість принципу «належного урядування»</w:t>
      </w:r>
      <w:r w:rsidR="00BC6171">
        <w:rPr>
          <w:iCs/>
          <w:lang w:eastAsia="en-US"/>
        </w:rPr>
        <w:t>, який</w:t>
      </w:r>
      <w:r w:rsidR="00AD50E9" w:rsidRPr="00AD50E9">
        <w:rPr>
          <w:iCs/>
          <w:lang w:eastAsia="en-US"/>
        </w:rPr>
        <w:t xml:space="preserve"> передбачає, що у разі, коли йдеться про питання загального інтересу, зокрема, якщо справа впливає на такі основоположні права людини, як майнові права, державні органи повинні діяти вчасно та в належний і якомога </w:t>
      </w:r>
      <w:proofErr w:type="spellStart"/>
      <w:r w:rsidR="00AD50E9" w:rsidRPr="00AD50E9">
        <w:rPr>
          <w:iCs/>
          <w:lang w:eastAsia="en-US"/>
        </w:rPr>
        <w:t>послідовніший</w:t>
      </w:r>
      <w:proofErr w:type="spellEnd"/>
      <w:r w:rsidR="00AD50E9" w:rsidRPr="00AD50E9">
        <w:rPr>
          <w:iCs/>
          <w:lang w:eastAsia="en-US"/>
        </w:rPr>
        <w:t xml:space="preserve"> </w:t>
      </w:r>
      <w:r w:rsidR="005D3A0E" w:rsidRPr="005D3A0E">
        <w:rPr>
          <w:iCs/>
          <w:lang w:eastAsia="en-US"/>
        </w:rPr>
        <w:t xml:space="preserve">спосіб. </w:t>
      </w:r>
      <w:r w:rsidR="00AD50E9" w:rsidRPr="005D3A0E">
        <w:t>Зокрема, на державні органи покладено обов'язок запровадити внутрішні процедури, які посилять прозорість і ясність їхніх дій, мінімізують ризик помилок і сприятимуть юридичній визначеності у цивільних правовідносинах, які зачіпають майнові інтереси.</w:t>
      </w:r>
    </w:p>
    <w:p w:rsidR="000A592F" w:rsidRDefault="000B5A10" w:rsidP="000A592F">
      <w:pPr>
        <w:ind w:firstLine="680"/>
        <w:jc w:val="both"/>
        <w:rPr>
          <w:iCs/>
          <w:lang w:eastAsia="en-US"/>
        </w:rPr>
      </w:pPr>
      <w:r w:rsidRPr="008027DF">
        <w:rPr>
          <w:iCs/>
          <w:lang w:eastAsia="en-US"/>
        </w:rPr>
        <w:t xml:space="preserve">Порівняльний аналіз положень законодавства ЄС з </w:t>
      </w:r>
      <w:r w:rsidR="00390215" w:rsidRPr="008027DF">
        <w:rPr>
          <w:iCs/>
          <w:lang w:eastAsia="en-US"/>
        </w:rPr>
        <w:t>вітчизняним ЗАП свідчить про те, що</w:t>
      </w:r>
      <w:r w:rsidR="00B6793D">
        <w:rPr>
          <w:iCs/>
          <w:lang w:eastAsia="en-US"/>
        </w:rPr>
        <w:t xml:space="preserve"> </w:t>
      </w:r>
      <w:r w:rsidR="00BC6171">
        <w:rPr>
          <w:iCs/>
          <w:lang w:eastAsia="en-US"/>
        </w:rPr>
        <w:t>наш</w:t>
      </w:r>
      <w:r w:rsidR="00390215" w:rsidRPr="008027DF">
        <w:rPr>
          <w:iCs/>
          <w:lang w:eastAsia="en-US"/>
        </w:rPr>
        <w:t xml:space="preserve"> законодавець врахував європейські стандарти адміністративної процедури. Так, ч.1 ст.4 ЗАП виділяє такі принципи адміністративної процедури</w:t>
      </w:r>
      <w:r w:rsidRPr="008027DF">
        <w:rPr>
          <w:iCs/>
          <w:lang w:eastAsia="en-US"/>
        </w:rPr>
        <w:t>:</w:t>
      </w:r>
      <w:r w:rsidR="00390215" w:rsidRPr="008027DF">
        <w:rPr>
          <w:iCs/>
          <w:lang w:eastAsia="en-US"/>
        </w:rPr>
        <w:t xml:space="preserve"> 1) </w:t>
      </w:r>
      <w:r w:rsidRPr="008027DF">
        <w:rPr>
          <w:iCs/>
          <w:lang w:eastAsia="en-US"/>
        </w:rPr>
        <w:t>верховенство права, у тому числі законності та юридичної визначеності;</w:t>
      </w:r>
      <w:r w:rsidR="00390215" w:rsidRPr="008027DF">
        <w:rPr>
          <w:iCs/>
          <w:lang w:eastAsia="en-US"/>
        </w:rPr>
        <w:t xml:space="preserve"> 2) </w:t>
      </w:r>
      <w:r w:rsidRPr="008027DF">
        <w:rPr>
          <w:iCs/>
          <w:lang w:eastAsia="en-US"/>
        </w:rPr>
        <w:t>рівність перед законом;</w:t>
      </w:r>
      <w:r w:rsidR="00390215" w:rsidRPr="008027DF">
        <w:rPr>
          <w:iCs/>
          <w:lang w:eastAsia="en-US"/>
        </w:rPr>
        <w:t xml:space="preserve"> 3) </w:t>
      </w:r>
      <w:r w:rsidRPr="008027DF">
        <w:rPr>
          <w:iCs/>
          <w:lang w:eastAsia="en-US"/>
        </w:rPr>
        <w:t>обґрунтованість;</w:t>
      </w:r>
      <w:r w:rsidR="00390215" w:rsidRPr="008027DF">
        <w:rPr>
          <w:iCs/>
          <w:lang w:eastAsia="en-US"/>
        </w:rPr>
        <w:t xml:space="preserve"> 4) </w:t>
      </w:r>
      <w:r w:rsidRPr="008027DF">
        <w:rPr>
          <w:iCs/>
          <w:lang w:eastAsia="en-US"/>
        </w:rPr>
        <w:t>безсторонність (неупередженість) адміністративного органу;</w:t>
      </w:r>
      <w:r w:rsidR="00390215" w:rsidRPr="008027DF">
        <w:rPr>
          <w:iCs/>
          <w:lang w:eastAsia="en-US"/>
        </w:rPr>
        <w:t xml:space="preserve"> 5) </w:t>
      </w:r>
      <w:r w:rsidRPr="008027DF">
        <w:rPr>
          <w:iCs/>
          <w:lang w:eastAsia="en-US"/>
        </w:rPr>
        <w:t>добросовісність і розсудливість;</w:t>
      </w:r>
      <w:r w:rsidR="00390215" w:rsidRPr="008027DF">
        <w:rPr>
          <w:iCs/>
          <w:lang w:eastAsia="en-US"/>
        </w:rPr>
        <w:t xml:space="preserve"> 6) </w:t>
      </w:r>
      <w:r w:rsidRPr="008027DF">
        <w:rPr>
          <w:iCs/>
          <w:lang w:eastAsia="en-US"/>
        </w:rPr>
        <w:t>пропорційність;</w:t>
      </w:r>
      <w:r w:rsidR="00390215" w:rsidRPr="008027DF">
        <w:rPr>
          <w:iCs/>
          <w:lang w:eastAsia="en-US"/>
        </w:rPr>
        <w:t xml:space="preserve"> 7) </w:t>
      </w:r>
      <w:r w:rsidRPr="008027DF">
        <w:rPr>
          <w:iCs/>
          <w:lang w:eastAsia="en-US"/>
        </w:rPr>
        <w:t>відкритість;</w:t>
      </w:r>
      <w:r w:rsidR="00390215" w:rsidRPr="008027DF">
        <w:rPr>
          <w:iCs/>
          <w:lang w:eastAsia="en-US"/>
        </w:rPr>
        <w:t xml:space="preserve"> 8) </w:t>
      </w:r>
      <w:r w:rsidRPr="008027DF">
        <w:rPr>
          <w:iCs/>
          <w:lang w:eastAsia="en-US"/>
        </w:rPr>
        <w:t>своєчасність і розумний строк;</w:t>
      </w:r>
      <w:r w:rsidR="00390215" w:rsidRPr="008027DF">
        <w:rPr>
          <w:iCs/>
          <w:lang w:eastAsia="en-US"/>
        </w:rPr>
        <w:t xml:space="preserve"> 9) </w:t>
      </w:r>
      <w:r w:rsidRPr="008027DF">
        <w:rPr>
          <w:iCs/>
          <w:lang w:eastAsia="en-US"/>
        </w:rPr>
        <w:t>ефективність;</w:t>
      </w:r>
      <w:r w:rsidR="00390215" w:rsidRPr="008027DF">
        <w:rPr>
          <w:iCs/>
          <w:lang w:eastAsia="en-US"/>
        </w:rPr>
        <w:t xml:space="preserve"> 10) </w:t>
      </w:r>
      <w:r w:rsidRPr="008027DF">
        <w:rPr>
          <w:iCs/>
          <w:lang w:eastAsia="en-US"/>
        </w:rPr>
        <w:t>презумпція правомірності дій та вимог особи;</w:t>
      </w:r>
      <w:r w:rsidR="00390215" w:rsidRPr="008027DF">
        <w:rPr>
          <w:iCs/>
          <w:lang w:eastAsia="en-US"/>
        </w:rPr>
        <w:t xml:space="preserve"> 11) </w:t>
      </w:r>
      <w:r w:rsidRPr="008027DF">
        <w:rPr>
          <w:iCs/>
          <w:lang w:eastAsia="en-US"/>
        </w:rPr>
        <w:t>офіційність;</w:t>
      </w:r>
      <w:r w:rsidR="00390215" w:rsidRPr="008027DF">
        <w:rPr>
          <w:iCs/>
          <w:lang w:eastAsia="en-US"/>
        </w:rPr>
        <w:t xml:space="preserve"> 12) </w:t>
      </w:r>
      <w:r w:rsidRPr="008027DF">
        <w:rPr>
          <w:iCs/>
          <w:lang w:eastAsia="en-US"/>
        </w:rPr>
        <w:t>гарантування права особи на участь в адміністративному провадженні;</w:t>
      </w:r>
      <w:r w:rsidR="00390215" w:rsidRPr="008027DF">
        <w:rPr>
          <w:iCs/>
          <w:lang w:eastAsia="en-US"/>
        </w:rPr>
        <w:t xml:space="preserve"> 13) </w:t>
      </w:r>
      <w:r w:rsidRPr="008027DF">
        <w:rPr>
          <w:iCs/>
          <w:lang w:eastAsia="en-US"/>
        </w:rPr>
        <w:t>гарантування ефективних засобів правового захисту</w:t>
      </w:r>
      <w:r w:rsidR="00DA1C48">
        <w:rPr>
          <w:iCs/>
          <w:lang w:eastAsia="en-US"/>
        </w:rPr>
        <w:t xml:space="preserve"> </w:t>
      </w:r>
      <w:r w:rsidR="00DA1C48" w:rsidRPr="00DA1C48">
        <w:rPr>
          <w:iCs/>
          <w:lang w:eastAsia="en-US"/>
        </w:rPr>
        <w:t>[1]</w:t>
      </w:r>
      <w:r w:rsidRPr="008027DF">
        <w:rPr>
          <w:iCs/>
          <w:lang w:eastAsia="en-US"/>
        </w:rPr>
        <w:t>.</w:t>
      </w:r>
      <w:r w:rsidR="00E538B0" w:rsidRPr="008027DF">
        <w:rPr>
          <w:iCs/>
          <w:lang w:eastAsia="en-US"/>
        </w:rPr>
        <w:t xml:space="preserve"> А вже у статтях 5-18 деталізується зміст принци</w:t>
      </w:r>
      <w:r w:rsidR="000978DC" w:rsidRPr="008027DF">
        <w:rPr>
          <w:iCs/>
          <w:lang w:eastAsia="en-US"/>
        </w:rPr>
        <w:t xml:space="preserve">пів адміністративної процедури. </w:t>
      </w:r>
      <w:r w:rsidR="00B6793D">
        <w:rPr>
          <w:iCs/>
          <w:lang w:eastAsia="en-US"/>
        </w:rPr>
        <w:t>Доречно нагадати, щ</w:t>
      </w:r>
      <w:r w:rsidR="000A592F">
        <w:rPr>
          <w:iCs/>
          <w:lang w:eastAsia="en-US"/>
        </w:rPr>
        <w:t>о більшість цих принципів була закріплена вперше ще у 2005 році в Кодексі адміністративного судочинст</w:t>
      </w:r>
      <w:r w:rsidR="005D3A0E">
        <w:rPr>
          <w:iCs/>
          <w:lang w:eastAsia="en-US"/>
        </w:rPr>
        <w:t>ва у якості критеріїв перевірки</w:t>
      </w:r>
      <w:r w:rsidR="000A592F">
        <w:rPr>
          <w:iCs/>
          <w:lang w:eastAsia="en-US"/>
        </w:rPr>
        <w:t xml:space="preserve"> законності рішень, дій чи бездіяль</w:t>
      </w:r>
      <w:r w:rsidR="000A592F" w:rsidRPr="000A592F">
        <w:rPr>
          <w:iCs/>
          <w:lang w:eastAsia="en-US"/>
        </w:rPr>
        <w:t>ност</w:t>
      </w:r>
      <w:r w:rsidR="005D3A0E">
        <w:rPr>
          <w:iCs/>
          <w:lang w:eastAsia="en-US"/>
        </w:rPr>
        <w:t>і суб’єктів владних повноважень</w:t>
      </w:r>
      <w:r w:rsidR="000A592F">
        <w:rPr>
          <w:iCs/>
          <w:lang w:eastAsia="en-US"/>
        </w:rPr>
        <w:t xml:space="preserve"> </w:t>
      </w:r>
      <w:r w:rsidR="000A592F" w:rsidRPr="000A592F">
        <w:rPr>
          <w:iCs/>
          <w:lang w:eastAsia="en-US"/>
        </w:rPr>
        <w:t xml:space="preserve">у справах щодо </w:t>
      </w:r>
      <w:r w:rsidR="000A592F">
        <w:rPr>
          <w:iCs/>
          <w:lang w:eastAsia="en-US"/>
        </w:rPr>
        <w:t xml:space="preserve">їх </w:t>
      </w:r>
      <w:r w:rsidR="000A592F" w:rsidRPr="000A592F">
        <w:rPr>
          <w:iCs/>
          <w:lang w:eastAsia="en-US"/>
        </w:rPr>
        <w:t>оскарження</w:t>
      </w:r>
      <w:r w:rsidR="000A592F">
        <w:rPr>
          <w:iCs/>
          <w:lang w:eastAsia="en-US"/>
        </w:rPr>
        <w:t xml:space="preserve">. </w:t>
      </w:r>
      <w:r w:rsidR="000A592F" w:rsidRPr="000A592F">
        <w:rPr>
          <w:iCs/>
          <w:lang w:eastAsia="en-US"/>
        </w:rPr>
        <w:t xml:space="preserve">ЗАП значною мірою відобразив принципи-критерії КАСУ. </w:t>
      </w:r>
    </w:p>
    <w:p w:rsidR="000A592F" w:rsidRDefault="000A592F" w:rsidP="000A592F">
      <w:pPr>
        <w:ind w:firstLine="680"/>
        <w:jc w:val="both"/>
        <w:rPr>
          <w:iCs/>
          <w:lang w:eastAsia="en-US"/>
        </w:rPr>
      </w:pPr>
      <w:r w:rsidRPr="000A592F">
        <w:rPr>
          <w:iCs/>
          <w:lang w:eastAsia="en-US"/>
        </w:rPr>
        <w:t>Зупинимось на окремих проблемних моментах закріплення вітчизняних принципів адміністративної процедури.</w:t>
      </w:r>
    </w:p>
    <w:p w:rsidR="000A592F" w:rsidRPr="00DF47BB" w:rsidRDefault="000978DC" w:rsidP="00770C1B">
      <w:pPr>
        <w:ind w:firstLine="680"/>
        <w:jc w:val="both"/>
        <w:rPr>
          <w:iCs/>
          <w:lang w:eastAsia="en-US"/>
        </w:rPr>
      </w:pPr>
      <w:r w:rsidRPr="00DF47BB">
        <w:rPr>
          <w:i/>
          <w:iCs/>
          <w:lang w:eastAsia="en-US"/>
        </w:rPr>
        <w:t>По-перше,</w:t>
      </w:r>
      <w:r w:rsidRPr="00DF47BB">
        <w:rPr>
          <w:iCs/>
          <w:lang w:eastAsia="en-US"/>
        </w:rPr>
        <w:t xml:space="preserve"> </w:t>
      </w:r>
      <w:r w:rsidR="00E538B0" w:rsidRPr="00DF47BB">
        <w:rPr>
          <w:iCs/>
          <w:lang w:eastAsia="en-US"/>
        </w:rPr>
        <w:t xml:space="preserve">якщо п.1 ч.1 ст.4 </w:t>
      </w:r>
      <w:r w:rsidRPr="00DF47BB">
        <w:rPr>
          <w:iCs/>
          <w:lang w:eastAsia="en-US"/>
        </w:rPr>
        <w:t>ЗАП в</w:t>
      </w:r>
      <w:r w:rsidR="00107DCC" w:rsidRPr="00DF47BB">
        <w:rPr>
          <w:iCs/>
          <w:lang w:eastAsia="en-US"/>
        </w:rPr>
        <w:t xml:space="preserve">иділяє </w:t>
      </w:r>
      <w:r w:rsidR="0057792F" w:rsidRPr="00DF47BB">
        <w:rPr>
          <w:iCs/>
          <w:lang w:eastAsia="en-US"/>
        </w:rPr>
        <w:t>принцип</w:t>
      </w:r>
      <w:r w:rsidR="00E538B0" w:rsidRPr="00DF47BB">
        <w:rPr>
          <w:iCs/>
          <w:lang w:eastAsia="en-US"/>
        </w:rPr>
        <w:t xml:space="preserve"> верховенства права, у тому числі закон</w:t>
      </w:r>
      <w:r w:rsidR="00931B32" w:rsidRPr="00DF47BB">
        <w:rPr>
          <w:iCs/>
          <w:lang w:eastAsia="en-US"/>
        </w:rPr>
        <w:t>ності та юридичної визначеності,</w:t>
      </w:r>
      <w:r w:rsidR="00E538B0" w:rsidRPr="00DF47BB">
        <w:rPr>
          <w:iCs/>
          <w:lang w:eastAsia="en-US"/>
        </w:rPr>
        <w:t xml:space="preserve"> то </w:t>
      </w:r>
      <w:r w:rsidRPr="00DF47BB">
        <w:rPr>
          <w:iCs/>
          <w:lang w:eastAsia="en-US"/>
        </w:rPr>
        <w:t xml:space="preserve">статті </w:t>
      </w:r>
      <w:r w:rsidR="00B81EB8" w:rsidRPr="00DF47BB">
        <w:rPr>
          <w:iCs/>
          <w:lang w:eastAsia="en-US"/>
        </w:rPr>
        <w:t xml:space="preserve">5-6 присвячені </w:t>
      </w:r>
      <w:r w:rsidR="00107DCC" w:rsidRPr="00DF47BB">
        <w:rPr>
          <w:iCs/>
          <w:lang w:eastAsia="en-US"/>
        </w:rPr>
        <w:t xml:space="preserve">конкретизації </w:t>
      </w:r>
      <w:r w:rsidR="00B81EB8" w:rsidRPr="00DF47BB">
        <w:rPr>
          <w:iCs/>
          <w:lang w:eastAsia="en-US"/>
        </w:rPr>
        <w:t>окремо принцип</w:t>
      </w:r>
      <w:r w:rsidR="00107DCC" w:rsidRPr="00DF47BB">
        <w:rPr>
          <w:iCs/>
          <w:lang w:eastAsia="en-US"/>
        </w:rPr>
        <w:t>у</w:t>
      </w:r>
      <w:r w:rsidR="00B81EB8" w:rsidRPr="00DF47BB">
        <w:rPr>
          <w:iCs/>
          <w:lang w:eastAsia="en-US"/>
        </w:rPr>
        <w:t xml:space="preserve"> верховенства права та </w:t>
      </w:r>
      <w:r w:rsidR="00107DCC" w:rsidRPr="00DF47BB">
        <w:rPr>
          <w:iCs/>
          <w:lang w:eastAsia="en-US"/>
        </w:rPr>
        <w:t xml:space="preserve">принципу </w:t>
      </w:r>
      <w:r w:rsidR="00B81EB8" w:rsidRPr="00DF47BB">
        <w:rPr>
          <w:iCs/>
          <w:lang w:eastAsia="en-US"/>
        </w:rPr>
        <w:t xml:space="preserve">законності, а от </w:t>
      </w:r>
      <w:r w:rsidR="00107DCC" w:rsidRPr="00DF47BB">
        <w:rPr>
          <w:iCs/>
          <w:lang w:eastAsia="en-US"/>
        </w:rPr>
        <w:t>зміст юридичної визначеності взагалі відсутній</w:t>
      </w:r>
      <w:r w:rsidR="00B81EB8" w:rsidRPr="00DF47BB">
        <w:rPr>
          <w:iCs/>
          <w:lang w:eastAsia="en-US"/>
        </w:rPr>
        <w:t>.</w:t>
      </w:r>
      <w:r w:rsidR="002844D9" w:rsidRPr="00DF47BB">
        <w:rPr>
          <w:iCs/>
          <w:lang w:eastAsia="en-US"/>
        </w:rPr>
        <w:t xml:space="preserve"> Автори науково-практичного коментаря до ЗАП зазначають, що це певний недолік законодавчої техніки </w:t>
      </w:r>
      <w:r w:rsidR="002844D9" w:rsidRPr="00DF47BB">
        <w:rPr>
          <w:iCs/>
          <w:lang w:val="ru-RU" w:eastAsia="en-US"/>
        </w:rPr>
        <w:t>[</w:t>
      </w:r>
      <w:r w:rsidR="00DA1C48" w:rsidRPr="00DF47BB">
        <w:rPr>
          <w:iCs/>
          <w:lang w:val="ru-RU" w:eastAsia="en-US"/>
        </w:rPr>
        <w:t>8</w:t>
      </w:r>
      <w:r w:rsidR="00DA1C48" w:rsidRPr="00DF47BB">
        <w:rPr>
          <w:iCs/>
          <w:lang w:eastAsia="en-US"/>
        </w:rPr>
        <w:t xml:space="preserve">, </w:t>
      </w:r>
      <w:r w:rsidR="002844D9" w:rsidRPr="00DF47BB">
        <w:rPr>
          <w:iCs/>
          <w:lang w:val="ru-RU" w:eastAsia="en-US"/>
        </w:rPr>
        <w:t xml:space="preserve">с.50]. А от у </w:t>
      </w:r>
      <w:proofErr w:type="spellStart"/>
      <w:r w:rsidR="002844D9" w:rsidRPr="00DF47BB">
        <w:rPr>
          <w:iCs/>
          <w:lang w:val="ru-RU" w:eastAsia="en-US"/>
        </w:rPr>
        <w:t>редакції</w:t>
      </w:r>
      <w:proofErr w:type="spellEnd"/>
      <w:r w:rsidR="002844D9" w:rsidRPr="00DF47BB">
        <w:rPr>
          <w:iCs/>
          <w:lang w:val="ru-RU" w:eastAsia="en-US"/>
        </w:rPr>
        <w:t xml:space="preserve"> з</w:t>
      </w:r>
      <w:r w:rsidR="005D3A0E">
        <w:rPr>
          <w:iCs/>
          <w:lang w:val="ru-RU" w:eastAsia="en-US"/>
        </w:rPr>
        <w:t xml:space="preserve">аконопроекту 2019 року </w:t>
      </w:r>
      <w:proofErr w:type="spellStart"/>
      <w:r w:rsidR="005D3A0E">
        <w:rPr>
          <w:iCs/>
          <w:lang w:val="ru-RU" w:eastAsia="en-US"/>
        </w:rPr>
        <w:t>була</w:t>
      </w:r>
      <w:proofErr w:type="spellEnd"/>
      <w:r w:rsidR="005D3A0E">
        <w:rPr>
          <w:iCs/>
          <w:lang w:val="ru-RU" w:eastAsia="en-US"/>
        </w:rPr>
        <w:t xml:space="preserve"> ст.</w:t>
      </w:r>
      <w:r w:rsidR="002844D9" w:rsidRPr="00DF47BB">
        <w:rPr>
          <w:iCs/>
          <w:lang w:val="ru-RU" w:eastAsia="en-US"/>
        </w:rPr>
        <w:t>9 «</w:t>
      </w:r>
      <w:proofErr w:type="spellStart"/>
      <w:r w:rsidR="002844D9" w:rsidRPr="00DF47BB">
        <w:rPr>
          <w:iCs/>
          <w:lang w:val="ru-RU" w:eastAsia="en-US"/>
        </w:rPr>
        <w:t>Обґрунтованість</w:t>
      </w:r>
      <w:proofErr w:type="spellEnd"/>
      <w:r w:rsidR="002844D9" w:rsidRPr="00DF47BB">
        <w:rPr>
          <w:iCs/>
          <w:lang w:val="ru-RU" w:eastAsia="en-US"/>
        </w:rPr>
        <w:t xml:space="preserve"> та </w:t>
      </w:r>
      <w:proofErr w:type="spellStart"/>
      <w:r w:rsidR="002844D9" w:rsidRPr="00DF47BB">
        <w:rPr>
          <w:iCs/>
          <w:lang w:val="ru-RU" w:eastAsia="en-US"/>
        </w:rPr>
        <w:t>визначеність</w:t>
      </w:r>
      <w:proofErr w:type="spellEnd"/>
      <w:r w:rsidR="002844D9" w:rsidRPr="00DF47BB">
        <w:rPr>
          <w:iCs/>
          <w:lang w:val="ru-RU" w:eastAsia="en-US"/>
        </w:rPr>
        <w:t xml:space="preserve">», ч.5 </w:t>
      </w:r>
      <w:proofErr w:type="spellStart"/>
      <w:r w:rsidR="002844D9" w:rsidRPr="00DF47BB">
        <w:rPr>
          <w:iCs/>
          <w:lang w:val="ru-RU" w:eastAsia="en-US"/>
        </w:rPr>
        <w:t>якої</w:t>
      </w:r>
      <w:proofErr w:type="spellEnd"/>
      <w:r w:rsidR="002844D9" w:rsidRPr="00DF47BB">
        <w:rPr>
          <w:iCs/>
          <w:lang w:val="ru-RU" w:eastAsia="en-US"/>
        </w:rPr>
        <w:t xml:space="preserve"> </w:t>
      </w:r>
      <w:proofErr w:type="spellStart"/>
      <w:r w:rsidR="002844D9" w:rsidRPr="00DF47BB">
        <w:rPr>
          <w:iCs/>
          <w:lang w:val="ru-RU" w:eastAsia="en-US"/>
        </w:rPr>
        <w:t>встановлювала</w:t>
      </w:r>
      <w:proofErr w:type="spellEnd"/>
      <w:r w:rsidR="002844D9" w:rsidRPr="00DF47BB">
        <w:rPr>
          <w:iCs/>
          <w:lang w:val="ru-RU" w:eastAsia="en-US"/>
        </w:rPr>
        <w:t xml:space="preserve">, </w:t>
      </w:r>
      <w:proofErr w:type="spellStart"/>
      <w:r w:rsidR="002844D9" w:rsidRPr="00DF47BB">
        <w:rPr>
          <w:iCs/>
          <w:lang w:val="ru-RU" w:eastAsia="en-US"/>
        </w:rPr>
        <w:t>що</w:t>
      </w:r>
      <w:proofErr w:type="spellEnd"/>
      <w:r w:rsidR="002844D9" w:rsidRPr="00DF47BB">
        <w:rPr>
          <w:iCs/>
          <w:lang w:val="ru-RU" w:eastAsia="en-US"/>
        </w:rPr>
        <w:t xml:space="preserve"> </w:t>
      </w:r>
      <w:proofErr w:type="spellStart"/>
      <w:proofErr w:type="gramStart"/>
      <w:r w:rsidR="002844D9" w:rsidRPr="00DF47BB">
        <w:rPr>
          <w:iCs/>
          <w:lang w:val="ru-RU" w:eastAsia="en-US"/>
        </w:rPr>
        <w:t>адм</w:t>
      </w:r>
      <w:proofErr w:type="gramEnd"/>
      <w:r w:rsidR="002844D9" w:rsidRPr="00DF47BB">
        <w:rPr>
          <w:iCs/>
          <w:lang w:val="ru-RU" w:eastAsia="en-US"/>
        </w:rPr>
        <w:t>іністративний</w:t>
      </w:r>
      <w:proofErr w:type="spellEnd"/>
      <w:r w:rsidR="002844D9" w:rsidRPr="00DF47BB">
        <w:rPr>
          <w:iCs/>
          <w:lang w:val="ru-RU" w:eastAsia="en-US"/>
        </w:rPr>
        <w:t xml:space="preserve"> акт за </w:t>
      </w:r>
      <w:proofErr w:type="spellStart"/>
      <w:r w:rsidR="002844D9" w:rsidRPr="00DF47BB">
        <w:rPr>
          <w:iCs/>
          <w:lang w:val="ru-RU" w:eastAsia="en-US"/>
        </w:rPr>
        <w:t>змістом</w:t>
      </w:r>
      <w:proofErr w:type="spellEnd"/>
      <w:r w:rsidR="002844D9" w:rsidRPr="00DF47BB">
        <w:rPr>
          <w:iCs/>
          <w:lang w:val="ru-RU" w:eastAsia="en-US"/>
        </w:rPr>
        <w:t xml:space="preserve"> повинен бути </w:t>
      </w:r>
      <w:proofErr w:type="spellStart"/>
      <w:r w:rsidR="002844D9" w:rsidRPr="00DF47BB">
        <w:rPr>
          <w:iCs/>
          <w:lang w:val="ru-RU" w:eastAsia="en-US"/>
        </w:rPr>
        <w:t>належно</w:t>
      </w:r>
      <w:proofErr w:type="spellEnd"/>
      <w:r w:rsidR="002844D9" w:rsidRPr="00DF47BB">
        <w:rPr>
          <w:iCs/>
          <w:lang w:val="ru-RU" w:eastAsia="en-US"/>
        </w:rPr>
        <w:t xml:space="preserve"> </w:t>
      </w:r>
      <w:proofErr w:type="spellStart"/>
      <w:r w:rsidR="002844D9" w:rsidRPr="00DF47BB">
        <w:rPr>
          <w:iCs/>
          <w:lang w:val="ru-RU" w:eastAsia="en-US"/>
        </w:rPr>
        <w:t>визначеним</w:t>
      </w:r>
      <w:proofErr w:type="spellEnd"/>
      <w:r w:rsidR="002844D9" w:rsidRPr="00DF47BB">
        <w:rPr>
          <w:iCs/>
          <w:lang w:val="ru-RU" w:eastAsia="en-US"/>
        </w:rPr>
        <w:t xml:space="preserve"> та </w:t>
      </w:r>
      <w:proofErr w:type="spellStart"/>
      <w:r w:rsidR="002844D9" w:rsidRPr="00DF47BB">
        <w:rPr>
          <w:iCs/>
          <w:lang w:val="ru-RU" w:eastAsia="en-US"/>
        </w:rPr>
        <w:t>зрозуміли</w:t>
      </w:r>
      <w:r w:rsidR="00770C1B" w:rsidRPr="00DF47BB">
        <w:rPr>
          <w:iCs/>
          <w:lang w:val="ru-RU" w:eastAsia="en-US"/>
        </w:rPr>
        <w:t>м</w:t>
      </w:r>
      <w:proofErr w:type="spellEnd"/>
      <w:r w:rsidR="00770C1B" w:rsidRPr="00DF47BB">
        <w:rPr>
          <w:iCs/>
          <w:lang w:val="ru-RU" w:eastAsia="en-US"/>
        </w:rPr>
        <w:t xml:space="preserve">. </w:t>
      </w:r>
      <w:proofErr w:type="spellStart"/>
      <w:r w:rsidR="00770C1B" w:rsidRPr="00DF47BB">
        <w:rPr>
          <w:iCs/>
          <w:lang w:val="ru-RU" w:eastAsia="en-US"/>
        </w:rPr>
        <w:t>Така</w:t>
      </w:r>
      <w:proofErr w:type="spellEnd"/>
      <w:r w:rsidR="00770C1B" w:rsidRPr="00DF47BB">
        <w:rPr>
          <w:iCs/>
          <w:lang w:val="ru-RU" w:eastAsia="en-US"/>
        </w:rPr>
        <w:t xml:space="preserve"> </w:t>
      </w:r>
      <w:proofErr w:type="spellStart"/>
      <w:r w:rsidR="00770C1B" w:rsidRPr="00DF47BB">
        <w:rPr>
          <w:iCs/>
          <w:lang w:val="ru-RU" w:eastAsia="en-US"/>
        </w:rPr>
        <w:t>вимога</w:t>
      </w:r>
      <w:proofErr w:type="spellEnd"/>
      <w:r w:rsidR="00770C1B" w:rsidRPr="00DF47BB">
        <w:rPr>
          <w:iCs/>
          <w:lang w:val="ru-RU" w:eastAsia="en-US"/>
        </w:rPr>
        <w:t xml:space="preserve"> </w:t>
      </w:r>
      <w:proofErr w:type="spellStart"/>
      <w:r w:rsidR="002844D9" w:rsidRPr="00DF47BB">
        <w:rPr>
          <w:iCs/>
          <w:lang w:val="ru-RU" w:eastAsia="en-US"/>
        </w:rPr>
        <w:t>вимога</w:t>
      </w:r>
      <w:proofErr w:type="spellEnd"/>
      <w:r w:rsidR="002844D9" w:rsidRPr="00DF47BB">
        <w:rPr>
          <w:iCs/>
          <w:lang w:val="ru-RU" w:eastAsia="en-US"/>
        </w:rPr>
        <w:t xml:space="preserve"> </w:t>
      </w:r>
      <w:proofErr w:type="spellStart"/>
      <w:r w:rsidR="002844D9" w:rsidRPr="00DF47BB">
        <w:rPr>
          <w:iCs/>
          <w:lang w:val="ru-RU" w:eastAsia="en-US"/>
        </w:rPr>
        <w:t>стосувалась</w:t>
      </w:r>
      <w:proofErr w:type="spellEnd"/>
      <w:r w:rsidR="002844D9" w:rsidRPr="00DF47BB">
        <w:rPr>
          <w:iCs/>
          <w:lang w:val="ru-RU" w:eastAsia="en-US"/>
        </w:rPr>
        <w:t xml:space="preserve"> і </w:t>
      </w:r>
      <w:proofErr w:type="spellStart"/>
      <w:r w:rsidR="002844D9" w:rsidRPr="00DF47BB">
        <w:rPr>
          <w:iCs/>
          <w:lang w:val="ru-RU" w:eastAsia="en-US"/>
        </w:rPr>
        <w:t>чіткості</w:t>
      </w:r>
      <w:proofErr w:type="spellEnd"/>
      <w:r w:rsidR="002844D9" w:rsidRPr="00DF47BB">
        <w:rPr>
          <w:iCs/>
          <w:lang w:val="ru-RU" w:eastAsia="en-US"/>
        </w:rPr>
        <w:t xml:space="preserve"> </w:t>
      </w:r>
      <w:proofErr w:type="spellStart"/>
      <w:r w:rsidR="002844D9" w:rsidRPr="00DF47BB">
        <w:rPr>
          <w:iCs/>
          <w:lang w:val="ru-RU" w:eastAsia="en-US"/>
        </w:rPr>
        <w:t>положень</w:t>
      </w:r>
      <w:proofErr w:type="spellEnd"/>
      <w:r w:rsidR="002844D9" w:rsidRPr="00DF47BB">
        <w:rPr>
          <w:iCs/>
          <w:lang w:val="ru-RU" w:eastAsia="en-US"/>
        </w:rPr>
        <w:t xml:space="preserve"> </w:t>
      </w:r>
      <w:proofErr w:type="spellStart"/>
      <w:proofErr w:type="gramStart"/>
      <w:r w:rsidR="002844D9" w:rsidRPr="00DF47BB">
        <w:rPr>
          <w:iCs/>
          <w:lang w:val="ru-RU" w:eastAsia="en-US"/>
        </w:rPr>
        <w:t>адм</w:t>
      </w:r>
      <w:proofErr w:type="gramEnd"/>
      <w:r w:rsidR="002844D9" w:rsidRPr="00DF47BB">
        <w:rPr>
          <w:iCs/>
          <w:lang w:val="ru-RU" w:eastAsia="en-US"/>
        </w:rPr>
        <w:t>іністративного</w:t>
      </w:r>
      <w:proofErr w:type="spellEnd"/>
      <w:r w:rsidR="002844D9" w:rsidRPr="00DF47BB">
        <w:rPr>
          <w:iCs/>
          <w:lang w:val="ru-RU" w:eastAsia="en-US"/>
        </w:rPr>
        <w:t xml:space="preserve"> акта, і </w:t>
      </w:r>
      <w:proofErr w:type="spellStart"/>
      <w:r w:rsidR="002844D9" w:rsidRPr="00DF47BB">
        <w:rPr>
          <w:iCs/>
          <w:lang w:val="ru-RU" w:eastAsia="en-US"/>
        </w:rPr>
        <w:t>його</w:t>
      </w:r>
      <w:proofErr w:type="spellEnd"/>
      <w:r w:rsidR="002844D9" w:rsidRPr="00DF47BB">
        <w:rPr>
          <w:iCs/>
          <w:lang w:val="ru-RU" w:eastAsia="en-US"/>
        </w:rPr>
        <w:t xml:space="preserve"> </w:t>
      </w:r>
      <w:proofErr w:type="spellStart"/>
      <w:r w:rsidR="002844D9" w:rsidRPr="00DF47BB">
        <w:rPr>
          <w:iCs/>
          <w:lang w:val="ru-RU" w:eastAsia="en-US"/>
        </w:rPr>
        <w:t>мови</w:t>
      </w:r>
      <w:proofErr w:type="spellEnd"/>
      <w:r w:rsidR="002844D9" w:rsidRPr="00DF47BB">
        <w:rPr>
          <w:iCs/>
          <w:lang w:val="ru-RU" w:eastAsia="en-US"/>
        </w:rPr>
        <w:t xml:space="preserve"> [</w:t>
      </w:r>
      <w:r w:rsidR="00DF47BB" w:rsidRPr="00DF47BB">
        <w:rPr>
          <w:iCs/>
          <w:lang w:val="ru-RU" w:eastAsia="en-US"/>
        </w:rPr>
        <w:t>9</w:t>
      </w:r>
      <w:r w:rsidR="002844D9" w:rsidRPr="00DF47BB">
        <w:rPr>
          <w:iCs/>
          <w:lang w:val="ru-RU" w:eastAsia="en-US"/>
        </w:rPr>
        <w:t>, с.58].</w:t>
      </w:r>
      <w:r w:rsidR="00770C1B" w:rsidRPr="00DF47BB">
        <w:rPr>
          <w:iCs/>
          <w:lang w:val="ru-RU" w:eastAsia="en-US"/>
        </w:rPr>
        <w:t xml:space="preserve"> </w:t>
      </w:r>
      <w:proofErr w:type="spellStart"/>
      <w:r w:rsidR="00770C1B" w:rsidRPr="00DF47BB">
        <w:rPr>
          <w:iCs/>
          <w:lang w:val="ru-RU" w:eastAsia="en-US"/>
        </w:rPr>
        <w:t>Вже</w:t>
      </w:r>
      <w:proofErr w:type="spellEnd"/>
      <w:r w:rsidR="00770C1B" w:rsidRPr="00DF47BB">
        <w:rPr>
          <w:iCs/>
          <w:lang w:val="ru-RU" w:eastAsia="en-US"/>
        </w:rPr>
        <w:t xml:space="preserve"> у 2023 </w:t>
      </w:r>
      <w:proofErr w:type="spellStart"/>
      <w:r w:rsidR="00770C1B" w:rsidRPr="00DF47BB">
        <w:rPr>
          <w:iCs/>
          <w:lang w:val="ru-RU" w:eastAsia="en-US"/>
        </w:rPr>
        <w:t>році</w:t>
      </w:r>
      <w:proofErr w:type="spellEnd"/>
      <w:r w:rsidR="00770C1B" w:rsidRPr="00DF47BB">
        <w:rPr>
          <w:iCs/>
          <w:lang w:val="ru-RU" w:eastAsia="en-US"/>
        </w:rPr>
        <w:t xml:space="preserve"> </w:t>
      </w:r>
      <w:proofErr w:type="spellStart"/>
      <w:r w:rsidR="00770C1B" w:rsidRPr="00DF47BB">
        <w:rPr>
          <w:iCs/>
          <w:lang w:val="ru-RU" w:eastAsia="en-US"/>
        </w:rPr>
        <w:t>автори</w:t>
      </w:r>
      <w:proofErr w:type="spellEnd"/>
      <w:r w:rsidR="00770C1B" w:rsidRPr="00DF47BB">
        <w:rPr>
          <w:iCs/>
          <w:lang w:val="ru-RU" w:eastAsia="en-US"/>
        </w:rPr>
        <w:t xml:space="preserve"> </w:t>
      </w:r>
      <w:proofErr w:type="spellStart"/>
      <w:r w:rsidR="00770C1B" w:rsidRPr="00DF47BB">
        <w:rPr>
          <w:iCs/>
          <w:lang w:val="ru-RU" w:eastAsia="en-US"/>
        </w:rPr>
        <w:t>науково</w:t>
      </w:r>
      <w:proofErr w:type="spellEnd"/>
      <w:r w:rsidR="00770C1B" w:rsidRPr="00DF47BB">
        <w:rPr>
          <w:iCs/>
          <w:lang w:val="ru-RU" w:eastAsia="en-US"/>
        </w:rPr>
        <w:t xml:space="preserve">-практичного </w:t>
      </w:r>
      <w:proofErr w:type="spellStart"/>
      <w:r w:rsidR="00770C1B" w:rsidRPr="00DF47BB">
        <w:rPr>
          <w:iCs/>
          <w:lang w:val="ru-RU" w:eastAsia="en-US"/>
        </w:rPr>
        <w:t>коментаря</w:t>
      </w:r>
      <w:proofErr w:type="spellEnd"/>
      <w:r w:rsidR="00770C1B" w:rsidRPr="00DF47BB">
        <w:rPr>
          <w:iCs/>
          <w:lang w:val="ru-RU" w:eastAsia="en-US"/>
        </w:rPr>
        <w:t xml:space="preserve"> </w:t>
      </w:r>
      <w:r w:rsidR="00770C1B" w:rsidRPr="00DF47BB">
        <w:rPr>
          <w:iCs/>
          <w:lang w:eastAsia="en-US"/>
        </w:rPr>
        <w:t xml:space="preserve"> акцентують</w:t>
      </w:r>
      <w:r w:rsidR="000A592F" w:rsidRPr="00DF47BB">
        <w:rPr>
          <w:iCs/>
          <w:lang w:eastAsia="en-US"/>
        </w:rPr>
        <w:t xml:space="preserve"> увагу передовсім на вимогах до якості закону, а також</w:t>
      </w:r>
      <w:r w:rsidR="00770C1B" w:rsidRPr="00DF47BB">
        <w:rPr>
          <w:iCs/>
          <w:lang w:eastAsia="en-US"/>
        </w:rPr>
        <w:t xml:space="preserve"> </w:t>
      </w:r>
      <w:r w:rsidR="000A592F" w:rsidRPr="00DF47BB">
        <w:rPr>
          <w:iCs/>
          <w:lang w:eastAsia="en-US"/>
        </w:rPr>
        <w:t>на передбачуваність і прогнозованість діяльності адміністративних</w:t>
      </w:r>
      <w:r w:rsidR="00770C1B" w:rsidRPr="00DF47BB">
        <w:rPr>
          <w:iCs/>
          <w:lang w:eastAsia="en-US"/>
        </w:rPr>
        <w:t xml:space="preserve"> </w:t>
      </w:r>
      <w:r w:rsidR="000A592F" w:rsidRPr="00DF47BB">
        <w:rPr>
          <w:iCs/>
          <w:lang w:eastAsia="en-US"/>
        </w:rPr>
        <w:t xml:space="preserve">органів, послідовність практики, чіткість і зрозумілість приписів </w:t>
      </w:r>
      <w:proofErr w:type="gramStart"/>
      <w:r w:rsidR="000A592F" w:rsidRPr="00DF47BB">
        <w:rPr>
          <w:iCs/>
          <w:lang w:eastAsia="en-US"/>
        </w:rPr>
        <w:t>в</w:t>
      </w:r>
      <w:proofErr w:type="gramEnd"/>
      <w:r w:rsidR="00770C1B" w:rsidRPr="00DF47BB">
        <w:rPr>
          <w:iCs/>
          <w:lang w:eastAsia="en-US"/>
        </w:rPr>
        <w:t xml:space="preserve"> </w:t>
      </w:r>
      <w:r w:rsidR="000A592F" w:rsidRPr="00DF47BB">
        <w:rPr>
          <w:iCs/>
          <w:lang w:eastAsia="en-US"/>
        </w:rPr>
        <w:t>адміністративному акті</w:t>
      </w:r>
      <w:r w:rsidR="00770C1B" w:rsidRPr="00DF47BB">
        <w:rPr>
          <w:iCs/>
          <w:lang w:eastAsia="en-US"/>
        </w:rPr>
        <w:t xml:space="preserve"> </w:t>
      </w:r>
      <w:r w:rsidR="00770C1B" w:rsidRPr="00DF47BB">
        <w:rPr>
          <w:iCs/>
          <w:lang w:val="ru-RU" w:eastAsia="en-US"/>
        </w:rPr>
        <w:t>[</w:t>
      </w:r>
      <w:r w:rsidR="00DF47BB" w:rsidRPr="00DF47BB">
        <w:rPr>
          <w:iCs/>
          <w:lang w:val="ru-RU" w:eastAsia="en-US"/>
        </w:rPr>
        <w:t xml:space="preserve">8, </w:t>
      </w:r>
      <w:r w:rsidR="00770C1B" w:rsidRPr="00DF47BB">
        <w:rPr>
          <w:iCs/>
          <w:lang w:val="ru-RU" w:eastAsia="en-US"/>
        </w:rPr>
        <w:t>с.50].</w:t>
      </w:r>
    </w:p>
    <w:p w:rsidR="00770C1B" w:rsidRPr="00AB36B7" w:rsidRDefault="0057792F" w:rsidP="00AB36B7">
      <w:pPr>
        <w:ind w:firstLine="680"/>
        <w:jc w:val="both"/>
        <w:rPr>
          <w:iCs/>
          <w:lang w:eastAsia="en-US"/>
        </w:rPr>
      </w:pPr>
      <w:r w:rsidRPr="008027DF">
        <w:rPr>
          <w:i/>
          <w:iCs/>
          <w:lang w:eastAsia="en-US"/>
        </w:rPr>
        <w:t>По-друге,</w:t>
      </w:r>
      <w:r w:rsidRPr="008027DF">
        <w:rPr>
          <w:iCs/>
          <w:lang w:eastAsia="en-US"/>
        </w:rPr>
        <w:t xml:space="preserve"> дещо</w:t>
      </w:r>
      <w:r w:rsidR="004004A3" w:rsidRPr="008027DF">
        <w:rPr>
          <w:iCs/>
          <w:lang w:eastAsia="en-US"/>
        </w:rPr>
        <w:t xml:space="preserve"> </w:t>
      </w:r>
      <w:r w:rsidR="00DF47BB">
        <w:rPr>
          <w:iCs/>
          <w:lang w:eastAsia="en-US"/>
        </w:rPr>
        <w:t>проблемн</w:t>
      </w:r>
      <w:r w:rsidR="004004A3" w:rsidRPr="008027DF">
        <w:rPr>
          <w:iCs/>
          <w:lang w:eastAsia="en-US"/>
        </w:rPr>
        <w:t>ою вважаємо юридичну конструкцію ч.</w:t>
      </w:r>
      <w:r w:rsidR="00770C1B">
        <w:rPr>
          <w:iCs/>
          <w:lang w:eastAsia="en-US"/>
        </w:rPr>
        <w:t>4 ст.6</w:t>
      </w:r>
      <w:r w:rsidR="004004A3" w:rsidRPr="008027DF">
        <w:rPr>
          <w:iCs/>
          <w:lang w:eastAsia="en-US"/>
        </w:rPr>
        <w:t xml:space="preserve"> – «висновки про застосування норм права, викладені у постановах Верховного Суду, є обов’язковими для всіх адміністративних органів, які застосовують у своїй діяльності нормативно-правовий акт, що містить відповідну норму права»</w:t>
      </w:r>
      <w:r w:rsidR="00DF47BB">
        <w:rPr>
          <w:iCs/>
          <w:lang w:eastAsia="en-US"/>
        </w:rPr>
        <w:t xml:space="preserve"> </w:t>
      </w:r>
      <w:r w:rsidR="00DF47BB" w:rsidRPr="00DF47BB">
        <w:rPr>
          <w:iCs/>
          <w:lang w:val="ru-RU" w:eastAsia="en-US"/>
        </w:rPr>
        <w:t>[1]</w:t>
      </w:r>
      <w:r w:rsidR="004004A3" w:rsidRPr="008027DF">
        <w:rPr>
          <w:iCs/>
          <w:lang w:eastAsia="en-US"/>
        </w:rPr>
        <w:t xml:space="preserve">. Але </w:t>
      </w:r>
      <w:r w:rsidR="00017F15" w:rsidRPr="008027DF">
        <w:rPr>
          <w:iCs/>
          <w:lang w:eastAsia="en-US"/>
        </w:rPr>
        <w:t xml:space="preserve">ж </w:t>
      </w:r>
      <w:r w:rsidR="004004A3" w:rsidRPr="008027DF">
        <w:rPr>
          <w:iCs/>
          <w:lang w:eastAsia="en-US"/>
        </w:rPr>
        <w:t>відповідно до ч.2 ст.19 Конституції України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w:t>
      </w:r>
      <w:r w:rsidR="00017F15" w:rsidRPr="008027DF">
        <w:rPr>
          <w:iCs/>
          <w:lang w:eastAsia="en-US"/>
        </w:rPr>
        <w:t xml:space="preserve">». Чи зможуть на практиці відповідні адміністративні органи використовувати висновки </w:t>
      </w:r>
      <w:r w:rsidR="00017F15" w:rsidRPr="008027DF">
        <w:rPr>
          <w:iCs/>
          <w:lang w:eastAsia="en-US"/>
        </w:rPr>
        <w:lastRenderedPageBreak/>
        <w:t>Верховного Суду? А якщо такий обов’язок не буде виконано, то що тоді?</w:t>
      </w:r>
      <w:r w:rsidR="00CA30F8">
        <w:rPr>
          <w:iCs/>
          <w:lang w:eastAsia="en-US"/>
        </w:rPr>
        <w:t xml:space="preserve"> На думку авторів науково-практичного коментаря ц</w:t>
      </w:r>
      <w:r w:rsidR="00770C1B" w:rsidRPr="00770C1B">
        <w:rPr>
          <w:iCs/>
          <w:lang w:eastAsia="en-US"/>
        </w:rPr>
        <w:t>я новела очевидно</w:t>
      </w:r>
      <w:r w:rsidR="00AB36B7">
        <w:rPr>
          <w:iCs/>
          <w:lang w:eastAsia="en-US"/>
        </w:rPr>
        <w:t xml:space="preserve"> </w:t>
      </w:r>
      <w:r w:rsidR="00770C1B" w:rsidRPr="00770C1B">
        <w:rPr>
          <w:iCs/>
          <w:lang w:eastAsia="en-US"/>
        </w:rPr>
        <w:t>потребуватиме особливої уваги при реалізації ЗАП на практиці.</w:t>
      </w:r>
      <w:r w:rsidR="00AB36B7">
        <w:rPr>
          <w:iCs/>
          <w:lang w:eastAsia="en-US"/>
        </w:rPr>
        <w:t xml:space="preserve"> </w:t>
      </w:r>
      <w:r w:rsidR="00770C1B" w:rsidRPr="00770C1B">
        <w:rPr>
          <w:iCs/>
          <w:lang w:eastAsia="en-US"/>
        </w:rPr>
        <w:t>Наприклад, у постанові Верховного Су</w:t>
      </w:r>
      <w:r w:rsidR="00AB36B7">
        <w:rPr>
          <w:iCs/>
          <w:lang w:eastAsia="en-US"/>
        </w:rPr>
        <w:t>ду у справі № 235/2357/17 викла</w:t>
      </w:r>
      <w:r w:rsidR="00770C1B" w:rsidRPr="00770C1B">
        <w:rPr>
          <w:iCs/>
          <w:lang w:eastAsia="en-US"/>
        </w:rPr>
        <w:t>дено позицію Суду щодо того, що «документи», видані на тимчасово</w:t>
      </w:r>
      <w:r w:rsidR="00AB36B7">
        <w:rPr>
          <w:iCs/>
          <w:lang w:eastAsia="en-US"/>
        </w:rPr>
        <w:t xml:space="preserve"> </w:t>
      </w:r>
      <w:r w:rsidR="00770C1B" w:rsidRPr="00770C1B">
        <w:rPr>
          <w:iCs/>
          <w:lang w:eastAsia="en-US"/>
        </w:rPr>
        <w:t>окупованій території (зокрема, про тр</w:t>
      </w:r>
      <w:r w:rsidR="00AB36B7">
        <w:rPr>
          <w:iCs/>
          <w:lang w:eastAsia="en-US"/>
        </w:rPr>
        <w:t>удовий стаж), мають бути розгля</w:t>
      </w:r>
      <w:r w:rsidR="00770C1B" w:rsidRPr="00770C1B">
        <w:rPr>
          <w:iCs/>
          <w:lang w:eastAsia="en-US"/>
        </w:rPr>
        <w:t>нуті при призначенні пенсії. Отже, вони є доказами в адміністративному</w:t>
      </w:r>
      <w:r w:rsidR="00AB36B7">
        <w:rPr>
          <w:iCs/>
          <w:lang w:eastAsia="en-US"/>
        </w:rPr>
        <w:t xml:space="preserve"> </w:t>
      </w:r>
      <w:r w:rsidR="00770C1B" w:rsidRPr="00770C1B">
        <w:rPr>
          <w:iCs/>
          <w:lang w:eastAsia="en-US"/>
        </w:rPr>
        <w:t>провадженні у розумінні ЗАП</w:t>
      </w:r>
      <w:r w:rsidR="00AB36B7">
        <w:rPr>
          <w:iCs/>
          <w:lang w:eastAsia="en-US"/>
        </w:rPr>
        <w:t xml:space="preserve"> </w:t>
      </w:r>
      <w:r w:rsidR="00AB36B7" w:rsidRPr="00AB36B7">
        <w:rPr>
          <w:iCs/>
          <w:lang w:val="ru-RU" w:eastAsia="en-US"/>
        </w:rPr>
        <w:t>[</w:t>
      </w:r>
      <w:r w:rsidR="00DF47BB">
        <w:rPr>
          <w:iCs/>
          <w:lang w:val="ru-RU" w:eastAsia="en-US"/>
        </w:rPr>
        <w:t>8</w:t>
      </w:r>
      <w:r w:rsidR="00AB36B7">
        <w:rPr>
          <w:iCs/>
          <w:lang w:val="ru-RU" w:eastAsia="en-US"/>
        </w:rPr>
        <w:t>, с.60</w:t>
      </w:r>
      <w:r w:rsidR="00AB36B7" w:rsidRPr="00AB36B7">
        <w:rPr>
          <w:iCs/>
          <w:lang w:val="ru-RU" w:eastAsia="en-US"/>
        </w:rPr>
        <w:t>]</w:t>
      </w:r>
      <w:r w:rsidR="00AB36B7">
        <w:rPr>
          <w:iCs/>
          <w:lang w:eastAsia="en-US"/>
        </w:rPr>
        <w:t>.</w:t>
      </w:r>
    </w:p>
    <w:p w:rsidR="007E3A00" w:rsidRPr="008027DF" w:rsidRDefault="0057792F" w:rsidP="008027DF">
      <w:pPr>
        <w:ind w:firstLine="680"/>
        <w:jc w:val="both"/>
        <w:rPr>
          <w:iCs/>
          <w:lang w:eastAsia="en-US"/>
        </w:rPr>
      </w:pPr>
      <w:r w:rsidRPr="008027DF">
        <w:rPr>
          <w:i/>
          <w:iCs/>
          <w:lang w:eastAsia="en-US"/>
        </w:rPr>
        <w:t xml:space="preserve">По-третє, </w:t>
      </w:r>
      <w:r w:rsidRPr="008027DF">
        <w:rPr>
          <w:iCs/>
          <w:lang w:eastAsia="en-US"/>
        </w:rPr>
        <w:t xml:space="preserve">ст.7 ЗАП, яка присвячена принципу рівності перед законом, </w:t>
      </w:r>
      <w:r w:rsidR="007E3A00" w:rsidRPr="008027DF">
        <w:rPr>
          <w:iCs/>
          <w:lang w:eastAsia="en-US"/>
        </w:rPr>
        <w:t xml:space="preserve">поширює цей принцип на всіх </w:t>
      </w:r>
      <w:r w:rsidR="007E3A00" w:rsidRPr="008027DF">
        <w:rPr>
          <w:i/>
          <w:iCs/>
          <w:lang w:eastAsia="en-US"/>
        </w:rPr>
        <w:t>фізичних осіб</w:t>
      </w:r>
      <w:r w:rsidR="007E3A00" w:rsidRPr="008027DF">
        <w:rPr>
          <w:iCs/>
          <w:lang w:eastAsia="en-US"/>
        </w:rPr>
        <w:t xml:space="preserve"> незалежно від раси, кольору шкіри, політичних, релігійних та інших переконань, статі, віку, стану здоров’я, етнічного та соціального походження, громадянства, сімейного та майнового стану, місця проживання, мовних або інших ознак, а також на усіх </w:t>
      </w:r>
      <w:r w:rsidR="007E3A00" w:rsidRPr="008027DF">
        <w:rPr>
          <w:i/>
          <w:iCs/>
          <w:lang w:eastAsia="en-US"/>
        </w:rPr>
        <w:t>юридичних осіб</w:t>
      </w:r>
      <w:r w:rsidR="007E3A00" w:rsidRPr="008027DF">
        <w:rPr>
          <w:iCs/>
          <w:lang w:eastAsia="en-US"/>
        </w:rPr>
        <w:t xml:space="preserve"> незалежно від організаційно-правової форми, </w:t>
      </w:r>
      <w:proofErr w:type="spellStart"/>
      <w:r w:rsidR="007E3A00" w:rsidRPr="008027DF">
        <w:rPr>
          <w:iCs/>
          <w:lang w:eastAsia="en-US"/>
        </w:rPr>
        <w:t>форми</w:t>
      </w:r>
      <w:proofErr w:type="spellEnd"/>
      <w:r w:rsidR="007E3A00" w:rsidRPr="008027DF">
        <w:rPr>
          <w:iCs/>
          <w:lang w:eastAsia="en-US"/>
        </w:rPr>
        <w:t xml:space="preserve"> власності, підпорядкування, місцезнаходження, місця створення та реєстрації, законодавства, відповідно до якого створена юридична особа, та інших ознак чи обставин. Але ж потенційним учасником адміністративної процедури можуть бути не лише фізичні та юридичні особи, а і </w:t>
      </w:r>
      <w:r w:rsidR="007E3A00" w:rsidRPr="008027DF">
        <w:rPr>
          <w:i/>
          <w:iCs/>
          <w:lang w:eastAsia="en-US"/>
        </w:rPr>
        <w:t xml:space="preserve">громадське об’єднання, що не має статусу юридичної особи </w:t>
      </w:r>
      <w:r w:rsidR="00931B32" w:rsidRPr="008027DF">
        <w:rPr>
          <w:iCs/>
          <w:lang w:eastAsia="en-US"/>
        </w:rPr>
        <w:t xml:space="preserve">(п.8 ч.1 ст.2 ЗАП). </w:t>
      </w:r>
      <w:r w:rsidR="00DF47BB">
        <w:rPr>
          <w:iCs/>
          <w:lang w:eastAsia="en-US"/>
        </w:rPr>
        <w:t xml:space="preserve">Чи буде і його стосуватись </w:t>
      </w:r>
      <w:r w:rsidR="00017F15" w:rsidRPr="008027DF">
        <w:rPr>
          <w:iCs/>
          <w:lang w:eastAsia="en-US"/>
        </w:rPr>
        <w:t>закріплений у ЗАП принцип?</w:t>
      </w:r>
    </w:p>
    <w:p w:rsidR="00AB36B7" w:rsidRPr="003F076A" w:rsidRDefault="00D01D5D" w:rsidP="00B6793D">
      <w:pPr>
        <w:ind w:firstLine="680"/>
        <w:jc w:val="both"/>
        <w:rPr>
          <w:iCs/>
          <w:lang w:eastAsia="en-US"/>
        </w:rPr>
      </w:pPr>
      <w:r w:rsidRPr="008027DF">
        <w:rPr>
          <w:iCs/>
          <w:lang w:eastAsia="en-US"/>
        </w:rPr>
        <w:t xml:space="preserve">Отже, </w:t>
      </w:r>
      <w:r w:rsidR="00AB36B7" w:rsidRPr="00AB36B7">
        <w:rPr>
          <w:iCs/>
          <w:lang w:eastAsia="en-US"/>
        </w:rPr>
        <w:t>європейські станда</w:t>
      </w:r>
      <w:r w:rsidR="00DF47BB">
        <w:rPr>
          <w:iCs/>
          <w:lang w:eastAsia="en-US"/>
        </w:rPr>
        <w:t>рти адміністративної процедури</w:t>
      </w:r>
      <w:r w:rsidR="00B6793D" w:rsidRPr="00B6793D">
        <w:t xml:space="preserve"> </w:t>
      </w:r>
      <w:r w:rsidR="00B6793D">
        <w:t xml:space="preserve">знайшли своє відображення у </w:t>
      </w:r>
      <w:r w:rsidR="00B6793D">
        <w:rPr>
          <w:iCs/>
          <w:lang w:eastAsia="en-US"/>
        </w:rPr>
        <w:t xml:space="preserve">чинному </w:t>
      </w:r>
      <w:r w:rsidR="00B6793D" w:rsidRPr="00B6793D">
        <w:rPr>
          <w:iCs/>
          <w:lang w:eastAsia="en-US"/>
        </w:rPr>
        <w:t>ЗАП</w:t>
      </w:r>
      <w:r w:rsidR="00B6793D">
        <w:rPr>
          <w:iCs/>
          <w:lang w:eastAsia="en-US"/>
        </w:rPr>
        <w:t xml:space="preserve">, який  </w:t>
      </w:r>
      <w:r w:rsidRPr="008027DF">
        <w:rPr>
          <w:iCs/>
          <w:lang w:eastAsia="en-US"/>
        </w:rPr>
        <w:t xml:space="preserve">повинен стати загальним законом, </w:t>
      </w:r>
      <w:r w:rsidR="00B6793D">
        <w:rPr>
          <w:iCs/>
          <w:lang w:eastAsia="en-US"/>
        </w:rPr>
        <w:t>що</w:t>
      </w:r>
      <w:r w:rsidRPr="008027DF">
        <w:rPr>
          <w:iCs/>
          <w:lang w:eastAsia="en-US"/>
        </w:rPr>
        <w:t xml:space="preserve"> визначає спільні процедурні правила для всіх сфер публічного адміністрування</w:t>
      </w:r>
      <w:r w:rsidR="00DF47BB">
        <w:rPr>
          <w:iCs/>
          <w:lang w:eastAsia="en-US"/>
        </w:rPr>
        <w:t>. У</w:t>
      </w:r>
      <w:r w:rsidRPr="008027DF">
        <w:rPr>
          <w:iCs/>
          <w:lang w:eastAsia="en-US"/>
        </w:rPr>
        <w:t xml:space="preserve"> спеціальних законах мають залишитися лише обґрунтовані винятки щодо особливостей адміністративного провадження для окремих категорій адміністративних справ, але при цьому </w:t>
      </w:r>
      <w:r w:rsidR="00B6793D">
        <w:rPr>
          <w:iCs/>
          <w:lang w:eastAsia="en-US"/>
        </w:rPr>
        <w:t xml:space="preserve">(як </w:t>
      </w:r>
      <w:r w:rsidR="00B6793D" w:rsidRPr="00BC6171">
        <w:rPr>
          <w:iCs/>
          <w:lang w:eastAsia="en-US"/>
        </w:rPr>
        <w:t>зазначено у ч.2 ст.3 ЗАП) так</w:t>
      </w:r>
      <w:r w:rsidRPr="00BC6171">
        <w:rPr>
          <w:iCs/>
          <w:lang w:eastAsia="en-US"/>
        </w:rPr>
        <w:t>і особливості повинні відповідати принципам адміністративної процедури, визначеним ЗАП.</w:t>
      </w:r>
      <w:r w:rsidR="00017F15" w:rsidRPr="00BC6171">
        <w:rPr>
          <w:iCs/>
          <w:lang w:eastAsia="en-US"/>
        </w:rPr>
        <w:t xml:space="preserve"> </w:t>
      </w:r>
      <w:r w:rsidR="003B7977" w:rsidRPr="00BC6171">
        <w:rPr>
          <w:iCs/>
          <w:lang w:eastAsia="en-US"/>
        </w:rPr>
        <w:t xml:space="preserve">Свідченням цього є прийняття </w:t>
      </w:r>
      <w:r w:rsidR="003B7977" w:rsidRPr="003F076A">
        <w:rPr>
          <w:iCs/>
          <w:lang w:eastAsia="en-US"/>
        </w:rPr>
        <w:t>10.10.20</w:t>
      </w:r>
      <w:r w:rsidR="00DF47BB" w:rsidRPr="003F076A">
        <w:rPr>
          <w:iCs/>
          <w:lang w:eastAsia="en-US"/>
        </w:rPr>
        <w:t>24 Закону України "</w:t>
      </w:r>
      <w:r w:rsidR="00AB36B7" w:rsidRPr="003F076A">
        <w:rPr>
          <w:lang w:eastAsia="en-US"/>
        </w:rPr>
        <w:t>Про внесення змін до деяких законодавчих актів України у зв’язку з прийняттям Закону України "Про адміністративну процедуру"</w:t>
      </w:r>
      <w:r w:rsidR="00DF47BB" w:rsidRPr="003F076A">
        <w:rPr>
          <w:lang w:eastAsia="en-US"/>
        </w:rPr>
        <w:t xml:space="preserve">" </w:t>
      </w:r>
      <w:r w:rsidR="003B7977" w:rsidRPr="003F076A">
        <w:rPr>
          <w:lang w:eastAsia="en-US"/>
        </w:rPr>
        <w:t>[</w:t>
      </w:r>
      <w:r w:rsidR="00DF47BB" w:rsidRPr="003F076A">
        <w:rPr>
          <w:lang w:eastAsia="en-US"/>
        </w:rPr>
        <w:t>10</w:t>
      </w:r>
      <w:r w:rsidR="003B7977" w:rsidRPr="003F076A">
        <w:rPr>
          <w:lang w:eastAsia="en-US"/>
        </w:rPr>
        <w:t xml:space="preserve">], яким внесено </w:t>
      </w:r>
      <w:r w:rsidR="00AB36B7" w:rsidRPr="003F076A">
        <w:rPr>
          <w:lang w:eastAsia="en-US"/>
        </w:rPr>
        <w:t>зміни до 196 законодавчих актів</w:t>
      </w:r>
      <w:r w:rsidR="003B7977" w:rsidRPr="003F076A">
        <w:rPr>
          <w:lang w:eastAsia="en-US"/>
        </w:rPr>
        <w:t xml:space="preserve">. Цей Закон </w:t>
      </w:r>
      <w:r w:rsidR="00AB36B7" w:rsidRPr="003F076A">
        <w:rPr>
          <w:lang w:eastAsia="en-US"/>
        </w:rPr>
        <w:t>спрямований на виконанн</w:t>
      </w:r>
      <w:r w:rsidR="005D3A0E" w:rsidRPr="003F076A">
        <w:rPr>
          <w:lang w:eastAsia="en-US"/>
        </w:rPr>
        <w:t>я Україною зобов’язань у сфері євро</w:t>
      </w:r>
      <w:r w:rsidR="00AB36B7" w:rsidRPr="003F076A">
        <w:rPr>
          <w:lang w:eastAsia="en-US"/>
        </w:rPr>
        <w:t xml:space="preserve">інтеграції </w:t>
      </w:r>
      <w:r w:rsidR="00BC6171" w:rsidRPr="003F076A">
        <w:rPr>
          <w:lang w:eastAsia="en-US"/>
        </w:rPr>
        <w:t>та наближення законодавства</w:t>
      </w:r>
      <w:r w:rsidR="00AB36B7" w:rsidRPr="003F076A">
        <w:rPr>
          <w:lang w:eastAsia="en-US"/>
        </w:rPr>
        <w:t xml:space="preserve"> України до стандартів країн </w:t>
      </w:r>
      <w:r w:rsidR="005E64E7" w:rsidRPr="003F076A">
        <w:rPr>
          <w:lang w:eastAsia="en-US"/>
        </w:rPr>
        <w:t>ЄС</w:t>
      </w:r>
      <w:r w:rsidR="00AB36B7" w:rsidRPr="003F076A">
        <w:rPr>
          <w:lang w:eastAsia="en-US"/>
        </w:rPr>
        <w:t>, де діють уніфіковані правила адміністративних процедур.</w:t>
      </w:r>
    </w:p>
    <w:p w:rsidR="00DF47BB" w:rsidRPr="003F076A" w:rsidRDefault="00DF47BB" w:rsidP="003B7977">
      <w:pPr>
        <w:ind w:firstLine="680"/>
        <w:jc w:val="both"/>
        <w:rPr>
          <w:lang w:eastAsia="en-US"/>
        </w:rPr>
      </w:pPr>
    </w:p>
    <w:p w:rsidR="007C7CF5" w:rsidRPr="003F076A" w:rsidRDefault="00541680" w:rsidP="008027DF">
      <w:pPr>
        <w:jc w:val="center"/>
        <w:rPr>
          <w:b/>
        </w:rPr>
      </w:pPr>
      <w:r w:rsidRPr="003F076A">
        <w:rPr>
          <w:b/>
        </w:rPr>
        <w:t>Список використаних джерел</w:t>
      </w:r>
      <w:r w:rsidR="002F0EBA" w:rsidRPr="003F076A">
        <w:rPr>
          <w:b/>
        </w:rPr>
        <w:t>:</w:t>
      </w:r>
    </w:p>
    <w:p w:rsidR="00DA1C48" w:rsidRPr="003F076A" w:rsidRDefault="003B7977" w:rsidP="00DF47BB">
      <w:pPr>
        <w:pStyle w:val="af3"/>
        <w:numPr>
          <w:ilvl w:val="0"/>
          <w:numId w:val="11"/>
        </w:numPr>
        <w:jc w:val="both"/>
      </w:pPr>
      <w:r w:rsidRPr="003F076A">
        <w:t>Про адміністративну процедуру: За</w:t>
      </w:r>
      <w:bookmarkStart w:id="0" w:name="_GoBack"/>
      <w:bookmarkEnd w:id="0"/>
      <w:r w:rsidRPr="003F076A">
        <w:t xml:space="preserve">кон України від 15.12.2023 р. </w:t>
      </w:r>
      <w:r w:rsidR="00DA1C48" w:rsidRPr="003F076A">
        <w:rPr>
          <w:lang w:val="en-US"/>
        </w:rPr>
        <w:t>URL</w:t>
      </w:r>
      <w:r w:rsidR="00DA1C48" w:rsidRPr="003F076A">
        <w:t xml:space="preserve">: </w:t>
      </w:r>
      <w:r w:rsidRPr="003F076A">
        <w:t xml:space="preserve">https://zakon.rada.gov.ua/laws/show/2073-20#Text </w:t>
      </w:r>
    </w:p>
    <w:p w:rsidR="00DA1C48" w:rsidRPr="003F076A" w:rsidRDefault="00DA1C48" w:rsidP="00DF47BB">
      <w:pPr>
        <w:pStyle w:val="a8"/>
        <w:numPr>
          <w:ilvl w:val="0"/>
          <w:numId w:val="11"/>
        </w:numPr>
        <w:jc w:val="both"/>
        <w:rPr>
          <w:sz w:val="24"/>
          <w:szCs w:val="24"/>
        </w:rPr>
      </w:pPr>
      <w:r w:rsidRPr="003F076A">
        <w:rPr>
          <w:sz w:val="24"/>
          <w:szCs w:val="24"/>
        </w:rPr>
        <w:t xml:space="preserve">Закон </w:t>
      </w:r>
      <w:r w:rsidR="00DF47BB" w:rsidRPr="003F076A">
        <w:rPr>
          <w:sz w:val="24"/>
          <w:szCs w:val="24"/>
        </w:rPr>
        <w:t>"</w:t>
      </w:r>
      <w:r w:rsidRPr="003F076A">
        <w:rPr>
          <w:sz w:val="24"/>
          <w:szCs w:val="24"/>
        </w:rPr>
        <w:t>Про адміністративну п</w:t>
      </w:r>
      <w:r w:rsidR="00DF47BB" w:rsidRPr="003F076A">
        <w:rPr>
          <w:sz w:val="24"/>
          <w:szCs w:val="24"/>
        </w:rPr>
        <w:t>роцедуру"</w:t>
      </w:r>
      <w:r w:rsidRPr="003F076A">
        <w:rPr>
          <w:sz w:val="24"/>
          <w:szCs w:val="24"/>
        </w:rPr>
        <w:t xml:space="preserve">: </w:t>
      </w:r>
      <w:r w:rsidR="003B7977" w:rsidRPr="003F076A">
        <w:rPr>
          <w:sz w:val="24"/>
          <w:szCs w:val="24"/>
        </w:rPr>
        <w:t xml:space="preserve">загальні прозорі правила взаємодії між державою та громадянами й бізнесом. </w:t>
      </w:r>
      <w:r w:rsidR="003B7977" w:rsidRPr="003F076A">
        <w:rPr>
          <w:i/>
          <w:sz w:val="24"/>
          <w:szCs w:val="24"/>
        </w:rPr>
        <w:t>Посібник для публічних службовців.</w:t>
      </w:r>
      <w:r w:rsidR="003B7977" w:rsidRPr="003F076A">
        <w:rPr>
          <w:sz w:val="24"/>
          <w:szCs w:val="24"/>
        </w:rPr>
        <w:t xml:space="preserve"> К. 2022. </w:t>
      </w:r>
      <w:r w:rsidR="00AA1A3E" w:rsidRPr="003F076A">
        <w:rPr>
          <w:sz w:val="24"/>
          <w:szCs w:val="24"/>
          <w:lang w:val="en-US"/>
        </w:rPr>
        <w:t>URL</w:t>
      </w:r>
      <w:r w:rsidR="00AA1A3E" w:rsidRPr="003F076A">
        <w:rPr>
          <w:sz w:val="24"/>
          <w:szCs w:val="24"/>
        </w:rPr>
        <w:t xml:space="preserve">: </w:t>
      </w:r>
      <w:hyperlink r:id="rId9" w:history="1">
        <w:r w:rsidRPr="003F076A">
          <w:rPr>
            <w:rStyle w:val="a6"/>
            <w:color w:val="auto"/>
            <w:sz w:val="24"/>
            <w:szCs w:val="24"/>
            <w:u w:val="none"/>
          </w:rPr>
          <w:t>https://adminprocedure.org.ua/assets/docs/LAP_Handbook.pdf</w:t>
        </w:r>
      </w:hyperlink>
    </w:p>
    <w:p w:rsidR="00DA1C48" w:rsidRPr="00BC6171" w:rsidRDefault="003B7977" w:rsidP="00DF47BB">
      <w:pPr>
        <w:pStyle w:val="a8"/>
        <w:numPr>
          <w:ilvl w:val="0"/>
          <w:numId w:val="11"/>
        </w:numPr>
        <w:jc w:val="both"/>
        <w:rPr>
          <w:sz w:val="24"/>
          <w:szCs w:val="24"/>
        </w:rPr>
      </w:pPr>
      <w:r w:rsidRPr="003F076A">
        <w:rPr>
          <w:sz w:val="24"/>
          <w:szCs w:val="24"/>
        </w:rPr>
        <w:t xml:space="preserve">Хартія Європейського </w:t>
      </w:r>
      <w:r w:rsidRPr="00BC6171">
        <w:rPr>
          <w:sz w:val="24"/>
          <w:szCs w:val="24"/>
        </w:rPr>
        <w:t xml:space="preserve">Союзу про основоположні права. URL: https://ccl.org.ua/posts/2021/11/hartiya-osnovnyh-prav-yevropejs </w:t>
      </w:r>
    </w:p>
    <w:p w:rsidR="00DF2F0B" w:rsidRPr="00BC6171" w:rsidRDefault="003B7977" w:rsidP="00DF47BB">
      <w:pPr>
        <w:pStyle w:val="a8"/>
        <w:numPr>
          <w:ilvl w:val="0"/>
          <w:numId w:val="11"/>
        </w:numPr>
        <w:jc w:val="both"/>
        <w:rPr>
          <w:sz w:val="24"/>
          <w:szCs w:val="24"/>
        </w:rPr>
      </w:pPr>
      <w:proofErr w:type="spellStart"/>
      <w:r w:rsidRPr="00BC6171">
        <w:rPr>
          <w:sz w:val="24"/>
          <w:szCs w:val="24"/>
        </w:rPr>
        <w:t>Ołesia</w:t>
      </w:r>
      <w:proofErr w:type="spellEnd"/>
      <w:r w:rsidRPr="00BC6171">
        <w:rPr>
          <w:sz w:val="24"/>
          <w:szCs w:val="24"/>
        </w:rPr>
        <w:t xml:space="preserve"> </w:t>
      </w:r>
      <w:proofErr w:type="spellStart"/>
      <w:r w:rsidRPr="00BC6171">
        <w:rPr>
          <w:sz w:val="24"/>
          <w:szCs w:val="24"/>
        </w:rPr>
        <w:t>Radyszewska</w:t>
      </w:r>
      <w:proofErr w:type="spellEnd"/>
      <w:r w:rsidRPr="00BC6171">
        <w:rPr>
          <w:sz w:val="24"/>
          <w:szCs w:val="24"/>
        </w:rPr>
        <w:t xml:space="preserve">. Концепція доброї (належної) адміністрації – від </w:t>
      </w:r>
      <w:proofErr w:type="spellStart"/>
      <w:r w:rsidRPr="00BC6171">
        <w:rPr>
          <w:sz w:val="24"/>
          <w:szCs w:val="24"/>
        </w:rPr>
        <w:t>soft</w:t>
      </w:r>
      <w:proofErr w:type="spellEnd"/>
      <w:r w:rsidRPr="00BC6171">
        <w:rPr>
          <w:sz w:val="24"/>
          <w:szCs w:val="24"/>
        </w:rPr>
        <w:t xml:space="preserve"> </w:t>
      </w:r>
      <w:proofErr w:type="spellStart"/>
      <w:r w:rsidRPr="00BC6171">
        <w:rPr>
          <w:sz w:val="24"/>
          <w:szCs w:val="24"/>
        </w:rPr>
        <w:t>law</w:t>
      </w:r>
      <w:proofErr w:type="spellEnd"/>
      <w:r w:rsidRPr="00BC6171">
        <w:rPr>
          <w:sz w:val="24"/>
          <w:szCs w:val="24"/>
        </w:rPr>
        <w:t xml:space="preserve"> </w:t>
      </w:r>
      <w:proofErr w:type="spellStart"/>
      <w:r w:rsidRPr="00BC6171">
        <w:rPr>
          <w:sz w:val="24"/>
          <w:szCs w:val="24"/>
        </w:rPr>
        <w:t>Pади</w:t>
      </w:r>
      <w:proofErr w:type="spellEnd"/>
      <w:r w:rsidRPr="00BC6171">
        <w:rPr>
          <w:sz w:val="24"/>
          <w:szCs w:val="24"/>
        </w:rPr>
        <w:t xml:space="preserve"> Європи до адміністративного права України. </w:t>
      </w:r>
      <w:proofErr w:type="spellStart"/>
      <w:r w:rsidRPr="00BC6171">
        <w:rPr>
          <w:i/>
          <w:sz w:val="24"/>
          <w:szCs w:val="24"/>
        </w:rPr>
        <w:t>Studia</w:t>
      </w:r>
      <w:proofErr w:type="spellEnd"/>
      <w:r w:rsidRPr="00BC6171">
        <w:rPr>
          <w:i/>
          <w:sz w:val="24"/>
          <w:szCs w:val="24"/>
        </w:rPr>
        <w:t xml:space="preserve"> </w:t>
      </w:r>
      <w:proofErr w:type="spellStart"/>
      <w:r w:rsidRPr="00BC6171">
        <w:rPr>
          <w:i/>
          <w:sz w:val="24"/>
          <w:szCs w:val="24"/>
        </w:rPr>
        <w:t>Prawnoustrojowe</w:t>
      </w:r>
      <w:proofErr w:type="spellEnd"/>
      <w:r w:rsidRPr="00BC6171">
        <w:rPr>
          <w:i/>
          <w:sz w:val="24"/>
          <w:szCs w:val="24"/>
        </w:rPr>
        <w:t>.</w:t>
      </w:r>
      <w:r w:rsidRPr="00BC6171">
        <w:rPr>
          <w:sz w:val="24"/>
          <w:szCs w:val="24"/>
        </w:rPr>
        <w:t xml:space="preserve"> 2020. №48 С.179-193</w:t>
      </w:r>
      <w:r w:rsidR="00B6793D" w:rsidRPr="00BC6171">
        <w:rPr>
          <w:sz w:val="24"/>
          <w:szCs w:val="24"/>
        </w:rPr>
        <w:t xml:space="preserve">. </w:t>
      </w:r>
    </w:p>
    <w:p w:rsidR="00DA1C48" w:rsidRPr="005E64E7" w:rsidRDefault="003B7977" w:rsidP="00DF47BB">
      <w:pPr>
        <w:pStyle w:val="a8"/>
        <w:numPr>
          <w:ilvl w:val="0"/>
          <w:numId w:val="11"/>
        </w:numPr>
        <w:jc w:val="both"/>
        <w:rPr>
          <w:sz w:val="24"/>
          <w:szCs w:val="24"/>
        </w:rPr>
      </w:pPr>
      <w:proofErr w:type="spellStart"/>
      <w:r w:rsidRPr="00BC6171">
        <w:rPr>
          <w:sz w:val="24"/>
          <w:szCs w:val="24"/>
        </w:rPr>
        <w:t>Recommendation</w:t>
      </w:r>
      <w:proofErr w:type="spellEnd"/>
      <w:r w:rsidRPr="00BC6171">
        <w:rPr>
          <w:sz w:val="24"/>
          <w:szCs w:val="24"/>
        </w:rPr>
        <w:t xml:space="preserve"> CM/</w:t>
      </w:r>
      <w:proofErr w:type="spellStart"/>
      <w:r w:rsidRPr="00BC6171">
        <w:rPr>
          <w:sz w:val="24"/>
          <w:szCs w:val="24"/>
        </w:rPr>
        <w:t>Rec</w:t>
      </w:r>
      <w:proofErr w:type="spellEnd"/>
      <w:r w:rsidRPr="00BC6171">
        <w:rPr>
          <w:sz w:val="24"/>
          <w:szCs w:val="24"/>
        </w:rPr>
        <w:t xml:space="preserve">(2007)7 </w:t>
      </w:r>
      <w:proofErr w:type="spellStart"/>
      <w:r w:rsidRPr="00BC6171">
        <w:rPr>
          <w:sz w:val="24"/>
          <w:szCs w:val="24"/>
        </w:rPr>
        <w:t>of</w:t>
      </w:r>
      <w:proofErr w:type="spellEnd"/>
      <w:r w:rsidRPr="00BC6171">
        <w:rPr>
          <w:sz w:val="24"/>
          <w:szCs w:val="24"/>
        </w:rPr>
        <w:t xml:space="preserve"> </w:t>
      </w:r>
      <w:proofErr w:type="spellStart"/>
      <w:r w:rsidRPr="00BC6171">
        <w:rPr>
          <w:sz w:val="24"/>
          <w:szCs w:val="24"/>
        </w:rPr>
        <w:t>the</w:t>
      </w:r>
      <w:proofErr w:type="spellEnd"/>
      <w:r w:rsidRPr="00BC6171">
        <w:rPr>
          <w:sz w:val="24"/>
          <w:szCs w:val="24"/>
        </w:rPr>
        <w:t xml:space="preserve"> </w:t>
      </w:r>
      <w:proofErr w:type="spellStart"/>
      <w:r w:rsidRPr="00BC6171">
        <w:rPr>
          <w:sz w:val="24"/>
          <w:szCs w:val="24"/>
        </w:rPr>
        <w:t>Committee</w:t>
      </w:r>
      <w:proofErr w:type="spellEnd"/>
      <w:r w:rsidRPr="00BC6171">
        <w:rPr>
          <w:sz w:val="24"/>
          <w:szCs w:val="24"/>
        </w:rPr>
        <w:t xml:space="preserve"> </w:t>
      </w:r>
      <w:proofErr w:type="spellStart"/>
      <w:r w:rsidRPr="00BC6171">
        <w:rPr>
          <w:sz w:val="24"/>
          <w:szCs w:val="24"/>
        </w:rPr>
        <w:t>of</w:t>
      </w:r>
      <w:proofErr w:type="spellEnd"/>
      <w:r w:rsidRPr="00BC6171">
        <w:rPr>
          <w:sz w:val="24"/>
          <w:szCs w:val="24"/>
        </w:rPr>
        <w:t xml:space="preserve"> </w:t>
      </w:r>
      <w:proofErr w:type="spellStart"/>
      <w:r w:rsidRPr="00BC6171">
        <w:rPr>
          <w:sz w:val="24"/>
          <w:szCs w:val="24"/>
        </w:rPr>
        <w:t>Ministers</w:t>
      </w:r>
      <w:proofErr w:type="spellEnd"/>
      <w:r w:rsidRPr="00BC6171">
        <w:rPr>
          <w:sz w:val="24"/>
          <w:szCs w:val="24"/>
        </w:rPr>
        <w:t xml:space="preserve"> </w:t>
      </w:r>
      <w:proofErr w:type="spellStart"/>
      <w:r w:rsidRPr="00BC6171">
        <w:rPr>
          <w:sz w:val="24"/>
          <w:szCs w:val="24"/>
        </w:rPr>
        <w:t>to</w:t>
      </w:r>
      <w:proofErr w:type="spellEnd"/>
      <w:r w:rsidRPr="00BC6171">
        <w:rPr>
          <w:sz w:val="24"/>
          <w:szCs w:val="24"/>
        </w:rPr>
        <w:t xml:space="preserve"> </w:t>
      </w:r>
      <w:proofErr w:type="spellStart"/>
      <w:r w:rsidRPr="00BC6171">
        <w:rPr>
          <w:sz w:val="24"/>
          <w:szCs w:val="24"/>
        </w:rPr>
        <w:t>member</w:t>
      </w:r>
      <w:proofErr w:type="spellEnd"/>
      <w:r w:rsidRPr="00BC6171">
        <w:rPr>
          <w:sz w:val="24"/>
          <w:szCs w:val="24"/>
        </w:rPr>
        <w:t xml:space="preserve"> </w:t>
      </w:r>
      <w:proofErr w:type="spellStart"/>
      <w:r w:rsidRPr="00BC6171">
        <w:rPr>
          <w:sz w:val="24"/>
          <w:szCs w:val="24"/>
        </w:rPr>
        <w:t>states</w:t>
      </w:r>
      <w:proofErr w:type="spellEnd"/>
      <w:r w:rsidRPr="00BC6171">
        <w:rPr>
          <w:sz w:val="24"/>
          <w:szCs w:val="24"/>
        </w:rPr>
        <w:t xml:space="preserve"> </w:t>
      </w:r>
      <w:proofErr w:type="spellStart"/>
      <w:r w:rsidRPr="00BC6171">
        <w:rPr>
          <w:sz w:val="24"/>
          <w:szCs w:val="24"/>
        </w:rPr>
        <w:t>on</w:t>
      </w:r>
      <w:proofErr w:type="spellEnd"/>
      <w:r w:rsidRPr="00BC6171">
        <w:rPr>
          <w:sz w:val="24"/>
          <w:szCs w:val="24"/>
        </w:rPr>
        <w:t xml:space="preserve"> </w:t>
      </w:r>
      <w:proofErr w:type="spellStart"/>
      <w:r w:rsidRPr="005E64E7">
        <w:rPr>
          <w:sz w:val="24"/>
          <w:szCs w:val="24"/>
        </w:rPr>
        <w:t>good</w:t>
      </w:r>
      <w:proofErr w:type="spellEnd"/>
      <w:r w:rsidRPr="005E64E7">
        <w:rPr>
          <w:sz w:val="24"/>
          <w:szCs w:val="24"/>
        </w:rPr>
        <w:t xml:space="preserve"> </w:t>
      </w:r>
      <w:proofErr w:type="spellStart"/>
      <w:r w:rsidRPr="005E64E7">
        <w:rPr>
          <w:sz w:val="24"/>
          <w:szCs w:val="24"/>
        </w:rPr>
        <w:t>administration</w:t>
      </w:r>
      <w:proofErr w:type="spellEnd"/>
      <w:r w:rsidRPr="005E64E7">
        <w:rPr>
          <w:sz w:val="24"/>
          <w:szCs w:val="24"/>
        </w:rPr>
        <w:t xml:space="preserve"> (</w:t>
      </w:r>
      <w:proofErr w:type="spellStart"/>
      <w:r w:rsidRPr="005E64E7">
        <w:rPr>
          <w:sz w:val="24"/>
          <w:szCs w:val="24"/>
        </w:rPr>
        <w:t>Adopted</w:t>
      </w:r>
      <w:proofErr w:type="spellEnd"/>
      <w:r w:rsidRPr="005E64E7">
        <w:rPr>
          <w:sz w:val="24"/>
          <w:szCs w:val="24"/>
        </w:rPr>
        <w:t xml:space="preserve"> </w:t>
      </w:r>
      <w:proofErr w:type="spellStart"/>
      <w:r w:rsidRPr="005E64E7">
        <w:rPr>
          <w:sz w:val="24"/>
          <w:szCs w:val="24"/>
        </w:rPr>
        <w:t>by</w:t>
      </w:r>
      <w:proofErr w:type="spellEnd"/>
      <w:r w:rsidRPr="005E64E7">
        <w:rPr>
          <w:sz w:val="24"/>
          <w:szCs w:val="24"/>
        </w:rPr>
        <w:t xml:space="preserve"> </w:t>
      </w:r>
      <w:proofErr w:type="spellStart"/>
      <w:r w:rsidRPr="005E64E7">
        <w:rPr>
          <w:sz w:val="24"/>
          <w:szCs w:val="24"/>
        </w:rPr>
        <w:t>the</w:t>
      </w:r>
      <w:proofErr w:type="spellEnd"/>
      <w:r w:rsidRPr="005E64E7">
        <w:rPr>
          <w:sz w:val="24"/>
          <w:szCs w:val="24"/>
        </w:rPr>
        <w:t xml:space="preserve"> </w:t>
      </w:r>
      <w:proofErr w:type="spellStart"/>
      <w:r w:rsidRPr="005E64E7">
        <w:rPr>
          <w:sz w:val="24"/>
          <w:szCs w:val="24"/>
        </w:rPr>
        <w:t>Committee</w:t>
      </w:r>
      <w:proofErr w:type="spellEnd"/>
      <w:r w:rsidRPr="005E64E7">
        <w:rPr>
          <w:sz w:val="24"/>
          <w:szCs w:val="24"/>
        </w:rPr>
        <w:t xml:space="preserve"> </w:t>
      </w:r>
      <w:proofErr w:type="spellStart"/>
      <w:r w:rsidRPr="005E64E7">
        <w:rPr>
          <w:sz w:val="24"/>
          <w:szCs w:val="24"/>
        </w:rPr>
        <w:t>of</w:t>
      </w:r>
      <w:proofErr w:type="spellEnd"/>
      <w:r w:rsidRPr="005E64E7">
        <w:rPr>
          <w:sz w:val="24"/>
          <w:szCs w:val="24"/>
        </w:rPr>
        <w:t xml:space="preserve"> </w:t>
      </w:r>
      <w:proofErr w:type="spellStart"/>
      <w:r w:rsidRPr="005E64E7">
        <w:rPr>
          <w:sz w:val="24"/>
          <w:szCs w:val="24"/>
        </w:rPr>
        <w:t>Ministers</w:t>
      </w:r>
      <w:proofErr w:type="spellEnd"/>
      <w:r w:rsidRPr="005E64E7">
        <w:rPr>
          <w:sz w:val="24"/>
          <w:szCs w:val="24"/>
        </w:rPr>
        <w:t xml:space="preserve"> </w:t>
      </w:r>
      <w:proofErr w:type="spellStart"/>
      <w:r w:rsidRPr="005E64E7">
        <w:rPr>
          <w:sz w:val="24"/>
          <w:szCs w:val="24"/>
        </w:rPr>
        <w:t>on</w:t>
      </w:r>
      <w:proofErr w:type="spellEnd"/>
      <w:r w:rsidRPr="005E64E7">
        <w:rPr>
          <w:sz w:val="24"/>
          <w:szCs w:val="24"/>
        </w:rPr>
        <w:t xml:space="preserve"> 20 </w:t>
      </w:r>
      <w:proofErr w:type="spellStart"/>
      <w:r w:rsidRPr="005E64E7">
        <w:rPr>
          <w:sz w:val="24"/>
          <w:szCs w:val="24"/>
        </w:rPr>
        <w:t>June</w:t>
      </w:r>
      <w:proofErr w:type="spellEnd"/>
      <w:r w:rsidRPr="005E64E7">
        <w:rPr>
          <w:sz w:val="24"/>
          <w:szCs w:val="24"/>
        </w:rPr>
        <w:t xml:space="preserve"> 2007. </w:t>
      </w:r>
      <w:r w:rsidRPr="005E64E7">
        <w:rPr>
          <w:sz w:val="24"/>
          <w:szCs w:val="24"/>
          <w:lang w:val="en-US"/>
        </w:rPr>
        <w:t>URL</w:t>
      </w:r>
      <w:r w:rsidRPr="005E64E7">
        <w:rPr>
          <w:sz w:val="24"/>
          <w:szCs w:val="24"/>
        </w:rPr>
        <w:t xml:space="preserve">: </w:t>
      </w:r>
      <w:hyperlink r:id="rId10" w:history="1">
        <w:r w:rsidR="00DA1C48" w:rsidRPr="005E64E7">
          <w:rPr>
            <w:rStyle w:val="a6"/>
            <w:color w:val="auto"/>
            <w:sz w:val="24"/>
            <w:szCs w:val="24"/>
            <w:u w:val="none"/>
          </w:rPr>
          <w:t>https://rm.coe.int/16807096b9</w:t>
        </w:r>
      </w:hyperlink>
    </w:p>
    <w:p w:rsidR="00DA1C48" w:rsidRPr="005E64E7" w:rsidRDefault="003B7977" w:rsidP="00DF47BB">
      <w:pPr>
        <w:pStyle w:val="a8"/>
        <w:numPr>
          <w:ilvl w:val="0"/>
          <w:numId w:val="11"/>
        </w:numPr>
        <w:jc w:val="both"/>
        <w:rPr>
          <w:sz w:val="24"/>
          <w:szCs w:val="24"/>
        </w:rPr>
      </w:pPr>
      <w:proofErr w:type="spellStart"/>
      <w:r w:rsidRPr="005E64E7">
        <w:rPr>
          <w:sz w:val="24"/>
          <w:szCs w:val="24"/>
        </w:rPr>
        <w:t>Шаульська</w:t>
      </w:r>
      <w:proofErr w:type="spellEnd"/>
      <w:r w:rsidRPr="005E64E7">
        <w:rPr>
          <w:sz w:val="24"/>
          <w:szCs w:val="24"/>
        </w:rPr>
        <w:t xml:space="preserve"> Г.М. Принципи «належного врядування»: перспективи впровадження в Україні</w:t>
      </w:r>
      <w:r w:rsidRPr="005E64E7">
        <w:rPr>
          <w:i/>
          <w:sz w:val="24"/>
          <w:szCs w:val="24"/>
        </w:rPr>
        <w:t>. Держава та регіони. Серія: Державне управління.</w:t>
      </w:r>
      <w:r w:rsidRPr="005E64E7">
        <w:rPr>
          <w:sz w:val="24"/>
          <w:szCs w:val="24"/>
        </w:rPr>
        <w:t xml:space="preserve"> 2019 р. № 2 (66). С. 140-143. URL:  http://pa.stateandregions.zp.ua/archive/2_2019/26.pdf.</w:t>
      </w:r>
    </w:p>
    <w:p w:rsidR="00DA1C48" w:rsidRPr="005E64E7" w:rsidRDefault="00DA1C48" w:rsidP="00DF47BB">
      <w:pPr>
        <w:pStyle w:val="a8"/>
        <w:numPr>
          <w:ilvl w:val="0"/>
          <w:numId w:val="11"/>
        </w:numPr>
        <w:jc w:val="both"/>
        <w:rPr>
          <w:sz w:val="24"/>
          <w:szCs w:val="24"/>
        </w:rPr>
      </w:pPr>
      <w:r w:rsidRPr="005E64E7">
        <w:rPr>
          <w:sz w:val="24"/>
          <w:szCs w:val="24"/>
        </w:rPr>
        <w:t>Р</w:t>
      </w:r>
      <w:r w:rsidR="003B7977" w:rsidRPr="005E64E7">
        <w:rPr>
          <w:sz w:val="24"/>
          <w:szCs w:val="24"/>
        </w:rPr>
        <w:t>ішення ЄСПЛ у справі «</w:t>
      </w:r>
      <w:proofErr w:type="spellStart"/>
      <w:r w:rsidR="003B7977" w:rsidRPr="005E64E7">
        <w:rPr>
          <w:sz w:val="24"/>
          <w:szCs w:val="24"/>
        </w:rPr>
        <w:t>Рисовський</w:t>
      </w:r>
      <w:proofErr w:type="spellEnd"/>
      <w:r w:rsidR="003B7977" w:rsidRPr="005E64E7">
        <w:rPr>
          <w:sz w:val="24"/>
          <w:szCs w:val="24"/>
        </w:rPr>
        <w:t xml:space="preserve"> проти України» (Заява № 29979/04) від  20 жовтня 2011 року</w:t>
      </w:r>
      <w:r w:rsidRPr="005E64E7">
        <w:rPr>
          <w:sz w:val="24"/>
          <w:szCs w:val="24"/>
        </w:rPr>
        <w:t xml:space="preserve">. </w:t>
      </w:r>
      <w:r w:rsidR="003B7977" w:rsidRPr="005E64E7">
        <w:rPr>
          <w:sz w:val="24"/>
          <w:szCs w:val="24"/>
          <w:lang w:val="en-US"/>
        </w:rPr>
        <w:t>URL</w:t>
      </w:r>
      <w:r w:rsidR="003B7977" w:rsidRPr="005E64E7">
        <w:rPr>
          <w:sz w:val="24"/>
          <w:szCs w:val="24"/>
        </w:rPr>
        <w:t xml:space="preserve">: </w:t>
      </w:r>
      <w:hyperlink r:id="rId11" w:anchor="Text" w:history="1">
        <w:r w:rsidRPr="005E64E7">
          <w:rPr>
            <w:rStyle w:val="a6"/>
            <w:color w:val="auto"/>
            <w:sz w:val="24"/>
            <w:szCs w:val="24"/>
            <w:u w:val="none"/>
          </w:rPr>
          <w:t>https://zakon.rada.gov.ua/laws/show/974_854#Text</w:t>
        </w:r>
      </w:hyperlink>
    </w:p>
    <w:p w:rsidR="00DA1C48" w:rsidRPr="005E64E7" w:rsidRDefault="003B7977" w:rsidP="00DF47BB">
      <w:pPr>
        <w:pStyle w:val="a8"/>
        <w:numPr>
          <w:ilvl w:val="0"/>
          <w:numId w:val="11"/>
        </w:numPr>
        <w:jc w:val="both"/>
        <w:rPr>
          <w:sz w:val="24"/>
          <w:szCs w:val="24"/>
        </w:rPr>
      </w:pPr>
      <w:r w:rsidRPr="005E64E7">
        <w:rPr>
          <w:sz w:val="24"/>
          <w:szCs w:val="24"/>
        </w:rPr>
        <w:lastRenderedPageBreak/>
        <w:t>Науково-практичний коментар до За</w:t>
      </w:r>
      <w:r w:rsidR="00DA1C48" w:rsidRPr="005E64E7">
        <w:rPr>
          <w:sz w:val="24"/>
          <w:szCs w:val="24"/>
        </w:rPr>
        <w:t xml:space="preserve">кону України </w:t>
      </w:r>
      <w:r w:rsidR="00DF47BB" w:rsidRPr="005E64E7">
        <w:rPr>
          <w:sz w:val="24"/>
          <w:szCs w:val="24"/>
        </w:rPr>
        <w:t>"</w:t>
      </w:r>
      <w:r w:rsidR="00DA1C48" w:rsidRPr="005E64E7">
        <w:rPr>
          <w:sz w:val="24"/>
          <w:szCs w:val="24"/>
        </w:rPr>
        <w:t>Про адміністратив</w:t>
      </w:r>
      <w:r w:rsidRPr="005E64E7">
        <w:rPr>
          <w:sz w:val="24"/>
          <w:szCs w:val="24"/>
        </w:rPr>
        <w:t>ну процедуру</w:t>
      </w:r>
      <w:r w:rsidR="00DF47BB" w:rsidRPr="005E64E7">
        <w:rPr>
          <w:sz w:val="24"/>
          <w:szCs w:val="24"/>
        </w:rPr>
        <w:t>"</w:t>
      </w:r>
      <w:r w:rsidR="00BC6171" w:rsidRPr="005E64E7">
        <w:rPr>
          <w:sz w:val="24"/>
          <w:szCs w:val="24"/>
        </w:rPr>
        <w:t xml:space="preserve"> / авт. колектив: Андрійко О.Ф., </w:t>
      </w:r>
      <w:proofErr w:type="spellStart"/>
      <w:r w:rsidR="00BC6171" w:rsidRPr="005E64E7">
        <w:rPr>
          <w:sz w:val="24"/>
          <w:szCs w:val="24"/>
        </w:rPr>
        <w:t>Бевзенко</w:t>
      </w:r>
      <w:proofErr w:type="spellEnd"/>
      <w:r w:rsidR="00BC6171" w:rsidRPr="005E64E7">
        <w:rPr>
          <w:sz w:val="24"/>
          <w:szCs w:val="24"/>
        </w:rPr>
        <w:t xml:space="preserve"> В.</w:t>
      </w:r>
      <w:r w:rsidRPr="005E64E7">
        <w:rPr>
          <w:sz w:val="24"/>
          <w:szCs w:val="24"/>
        </w:rPr>
        <w:t xml:space="preserve">М. та ін.; за </w:t>
      </w:r>
      <w:proofErr w:type="spellStart"/>
      <w:r w:rsidRPr="005E64E7">
        <w:rPr>
          <w:sz w:val="24"/>
          <w:szCs w:val="24"/>
        </w:rPr>
        <w:t>заг</w:t>
      </w:r>
      <w:proofErr w:type="spellEnd"/>
      <w:r w:rsidRPr="005E64E7">
        <w:rPr>
          <w:sz w:val="24"/>
          <w:szCs w:val="24"/>
        </w:rPr>
        <w:t>.</w:t>
      </w:r>
      <w:r w:rsidR="00DA1C48" w:rsidRPr="005E64E7">
        <w:rPr>
          <w:sz w:val="24"/>
          <w:szCs w:val="24"/>
        </w:rPr>
        <w:t xml:space="preserve"> </w:t>
      </w:r>
      <w:r w:rsidR="00BC6171" w:rsidRPr="005E64E7">
        <w:rPr>
          <w:sz w:val="24"/>
          <w:szCs w:val="24"/>
        </w:rPr>
        <w:t xml:space="preserve">ред. </w:t>
      </w:r>
      <w:proofErr w:type="spellStart"/>
      <w:r w:rsidR="00BC6171" w:rsidRPr="005E64E7">
        <w:rPr>
          <w:sz w:val="24"/>
          <w:szCs w:val="24"/>
        </w:rPr>
        <w:t>Тимощука</w:t>
      </w:r>
      <w:proofErr w:type="spellEnd"/>
      <w:r w:rsidR="00BC6171" w:rsidRPr="005E64E7">
        <w:rPr>
          <w:sz w:val="24"/>
          <w:szCs w:val="24"/>
        </w:rPr>
        <w:t xml:space="preserve"> В.П. Київ, 2023. </w:t>
      </w:r>
      <w:r w:rsidRPr="005E64E7">
        <w:rPr>
          <w:sz w:val="24"/>
          <w:szCs w:val="24"/>
        </w:rPr>
        <w:t>545 с.</w:t>
      </w:r>
    </w:p>
    <w:p w:rsidR="00DA1C48" w:rsidRPr="005E64E7" w:rsidRDefault="003B7977" w:rsidP="00DF47BB">
      <w:pPr>
        <w:pStyle w:val="a8"/>
        <w:numPr>
          <w:ilvl w:val="0"/>
          <w:numId w:val="11"/>
        </w:numPr>
        <w:jc w:val="both"/>
        <w:rPr>
          <w:sz w:val="24"/>
          <w:szCs w:val="24"/>
        </w:rPr>
      </w:pPr>
      <w:r w:rsidRPr="005E64E7">
        <w:rPr>
          <w:sz w:val="24"/>
          <w:szCs w:val="24"/>
        </w:rPr>
        <w:t xml:space="preserve">Науково-практичний коментар до проекту Закону України </w:t>
      </w:r>
      <w:r w:rsidR="00DF47BB" w:rsidRPr="005E64E7">
        <w:rPr>
          <w:sz w:val="24"/>
          <w:szCs w:val="24"/>
        </w:rPr>
        <w:t>"</w:t>
      </w:r>
      <w:r w:rsidRPr="005E64E7">
        <w:rPr>
          <w:sz w:val="24"/>
          <w:szCs w:val="24"/>
        </w:rPr>
        <w:t>Про адміністративну процедуру</w:t>
      </w:r>
      <w:r w:rsidR="00DF47BB" w:rsidRPr="005E64E7">
        <w:rPr>
          <w:sz w:val="24"/>
          <w:szCs w:val="24"/>
        </w:rPr>
        <w:t>"</w:t>
      </w:r>
      <w:r w:rsidRPr="005E64E7">
        <w:rPr>
          <w:sz w:val="24"/>
          <w:szCs w:val="24"/>
        </w:rPr>
        <w:t xml:space="preserve"> / Авт. колектив (Андрійко О.Ф., </w:t>
      </w:r>
      <w:proofErr w:type="spellStart"/>
      <w:r w:rsidRPr="005E64E7">
        <w:rPr>
          <w:sz w:val="24"/>
          <w:szCs w:val="24"/>
        </w:rPr>
        <w:t>Бевзенко</w:t>
      </w:r>
      <w:proofErr w:type="spellEnd"/>
      <w:r w:rsidRPr="005E64E7">
        <w:rPr>
          <w:sz w:val="24"/>
          <w:szCs w:val="24"/>
        </w:rPr>
        <w:t xml:space="preserve"> В.М. та ін.), за </w:t>
      </w:r>
      <w:proofErr w:type="spellStart"/>
      <w:r w:rsidRPr="005E64E7">
        <w:rPr>
          <w:sz w:val="24"/>
          <w:szCs w:val="24"/>
        </w:rPr>
        <w:t>заг</w:t>
      </w:r>
      <w:proofErr w:type="spellEnd"/>
      <w:r w:rsidRPr="005E64E7">
        <w:rPr>
          <w:sz w:val="24"/>
          <w:szCs w:val="24"/>
        </w:rPr>
        <w:t xml:space="preserve">. ред. </w:t>
      </w:r>
      <w:proofErr w:type="spellStart"/>
      <w:r w:rsidRPr="005E64E7">
        <w:rPr>
          <w:sz w:val="24"/>
          <w:szCs w:val="24"/>
        </w:rPr>
        <w:t>Тимощука</w:t>
      </w:r>
      <w:proofErr w:type="spellEnd"/>
      <w:r w:rsidRPr="005E64E7">
        <w:rPr>
          <w:sz w:val="24"/>
          <w:szCs w:val="24"/>
        </w:rPr>
        <w:t xml:space="preserve"> В.П.  К.: ФОП </w:t>
      </w:r>
      <w:proofErr w:type="spellStart"/>
      <w:r w:rsidRPr="005E64E7">
        <w:rPr>
          <w:sz w:val="24"/>
          <w:szCs w:val="24"/>
        </w:rPr>
        <w:t>Мишалов</w:t>
      </w:r>
      <w:proofErr w:type="spellEnd"/>
      <w:r w:rsidRPr="005E64E7">
        <w:rPr>
          <w:sz w:val="24"/>
          <w:szCs w:val="24"/>
        </w:rPr>
        <w:t xml:space="preserve"> Д.В., 2019.  460 с.</w:t>
      </w:r>
    </w:p>
    <w:p w:rsidR="00B763DD" w:rsidRPr="005E64E7" w:rsidRDefault="003B7977" w:rsidP="00DF47BB">
      <w:pPr>
        <w:pStyle w:val="a8"/>
        <w:numPr>
          <w:ilvl w:val="0"/>
          <w:numId w:val="11"/>
        </w:numPr>
        <w:jc w:val="both"/>
        <w:rPr>
          <w:sz w:val="24"/>
          <w:szCs w:val="24"/>
        </w:rPr>
      </w:pPr>
      <w:r w:rsidRPr="005E64E7">
        <w:rPr>
          <w:sz w:val="24"/>
          <w:szCs w:val="24"/>
        </w:rPr>
        <w:t>Про внесення змін до деяких законодавчих актів України у зв’язку з прийняттям Закону України "Про адміністративну процедуру": Закон Україн</w:t>
      </w:r>
      <w:r w:rsidR="00BC6171" w:rsidRPr="005E64E7">
        <w:rPr>
          <w:sz w:val="24"/>
          <w:szCs w:val="24"/>
        </w:rPr>
        <w:t>и  від 10.10.2024 </w:t>
      </w:r>
      <w:r w:rsidRPr="005E64E7">
        <w:rPr>
          <w:sz w:val="24"/>
          <w:szCs w:val="24"/>
        </w:rPr>
        <w:t xml:space="preserve">р. </w:t>
      </w:r>
      <w:r w:rsidRPr="005E64E7">
        <w:rPr>
          <w:sz w:val="24"/>
          <w:szCs w:val="24"/>
          <w:lang w:val="en-US"/>
        </w:rPr>
        <w:t>URL</w:t>
      </w:r>
      <w:r w:rsidRPr="005E64E7">
        <w:rPr>
          <w:sz w:val="24"/>
          <w:szCs w:val="24"/>
        </w:rPr>
        <w:t>:</w:t>
      </w:r>
      <w:proofErr w:type="spellStart"/>
      <w:r w:rsidRPr="005E64E7">
        <w:rPr>
          <w:sz w:val="24"/>
          <w:szCs w:val="24"/>
        </w:rPr>
        <w:t>https</w:t>
      </w:r>
      <w:proofErr w:type="spellEnd"/>
      <w:r w:rsidRPr="005E64E7">
        <w:rPr>
          <w:sz w:val="24"/>
          <w:szCs w:val="24"/>
        </w:rPr>
        <w:t>://</w:t>
      </w:r>
      <w:proofErr w:type="spellStart"/>
      <w:r w:rsidRPr="005E64E7">
        <w:rPr>
          <w:sz w:val="24"/>
          <w:szCs w:val="24"/>
        </w:rPr>
        <w:t>zakon.rada.gov.ua</w:t>
      </w:r>
      <w:proofErr w:type="spellEnd"/>
      <w:r w:rsidRPr="005E64E7">
        <w:rPr>
          <w:sz w:val="24"/>
          <w:szCs w:val="24"/>
        </w:rPr>
        <w:t>/</w:t>
      </w:r>
      <w:proofErr w:type="spellStart"/>
      <w:r w:rsidRPr="005E64E7">
        <w:rPr>
          <w:sz w:val="24"/>
          <w:szCs w:val="24"/>
        </w:rPr>
        <w:t>laws</w:t>
      </w:r>
      <w:proofErr w:type="spellEnd"/>
      <w:r w:rsidRPr="005E64E7">
        <w:rPr>
          <w:sz w:val="24"/>
          <w:szCs w:val="24"/>
        </w:rPr>
        <w:t>/</w:t>
      </w:r>
      <w:proofErr w:type="spellStart"/>
      <w:r w:rsidRPr="005E64E7">
        <w:rPr>
          <w:sz w:val="24"/>
          <w:szCs w:val="24"/>
        </w:rPr>
        <w:t>show</w:t>
      </w:r>
      <w:proofErr w:type="spellEnd"/>
      <w:r w:rsidRPr="005E64E7">
        <w:rPr>
          <w:sz w:val="24"/>
          <w:szCs w:val="24"/>
        </w:rPr>
        <w:t>/4017-20#</w:t>
      </w:r>
      <w:proofErr w:type="spellStart"/>
      <w:r w:rsidRPr="005E64E7">
        <w:rPr>
          <w:sz w:val="24"/>
          <w:szCs w:val="24"/>
        </w:rPr>
        <w:t>Text</w:t>
      </w:r>
      <w:proofErr w:type="spellEnd"/>
    </w:p>
    <w:sectPr w:rsidR="00B763DD" w:rsidRPr="005E64E7" w:rsidSect="008027DF">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04F1" w:rsidRDefault="007F04F1" w:rsidP="00380FB7">
      <w:r>
        <w:separator/>
      </w:r>
    </w:p>
  </w:endnote>
  <w:endnote w:type="continuationSeparator" w:id="0">
    <w:p w:rsidR="007F04F1" w:rsidRDefault="007F04F1" w:rsidP="00380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04F1" w:rsidRDefault="007F04F1" w:rsidP="00380FB7">
      <w:r>
        <w:separator/>
      </w:r>
    </w:p>
  </w:footnote>
  <w:footnote w:type="continuationSeparator" w:id="0">
    <w:p w:rsidR="007F04F1" w:rsidRDefault="007F04F1" w:rsidP="00380F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5073D"/>
    <w:multiLevelType w:val="hybridMultilevel"/>
    <w:tmpl w:val="EA927CD2"/>
    <w:lvl w:ilvl="0" w:tplc="0422000F">
      <w:start w:val="1"/>
      <w:numFmt w:val="decimal"/>
      <w:lvlText w:val="%1."/>
      <w:lvlJc w:val="left"/>
      <w:pPr>
        <w:ind w:left="928" w:hanging="360"/>
      </w:pPr>
      <w:rPr>
        <w:rFonts w:eastAsia="Times New Roman"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1">
    <w:nsid w:val="1E1672AD"/>
    <w:multiLevelType w:val="multilevel"/>
    <w:tmpl w:val="5C6E4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BAE5E24"/>
    <w:multiLevelType w:val="hybridMultilevel"/>
    <w:tmpl w:val="448C056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1744DD4"/>
    <w:multiLevelType w:val="hybridMultilevel"/>
    <w:tmpl w:val="41585458"/>
    <w:lvl w:ilvl="0" w:tplc="7DFE1816">
      <w:numFmt w:val="bullet"/>
      <w:lvlText w:val="-"/>
      <w:lvlJc w:val="left"/>
      <w:pPr>
        <w:ind w:left="720" w:hanging="360"/>
      </w:pPr>
      <w:rPr>
        <w:rFonts w:ascii="Times New Roman" w:eastAsia="Calibri" w:hAnsi="Times New Roman" w:cs="Times New Roman" w:hint="default"/>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436539BE"/>
    <w:multiLevelType w:val="hybridMultilevel"/>
    <w:tmpl w:val="264A61B8"/>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52D13E7"/>
    <w:multiLevelType w:val="hybridMultilevel"/>
    <w:tmpl w:val="EA264452"/>
    <w:lvl w:ilvl="0" w:tplc="04220001">
      <w:start w:val="1"/>
      <w:numFmt w:val="bullet"/>
      <w:lvlText w:val=""/>
      <w:lvlJc w:val="left"/>
      <w:pPr>
        <w:tabs>
          <w:tab w:val="num" w:pos="720"/>
        </w:tabs>
        <w:ind w:left="720" w:hanging="360"/>
      </w:pPr>
      <w:rPr>
        <w:rFonts w:ascii="Symbol" w:hAnsi="Symbol" w:hint="default"/>
      </w:rPr>
    </w:lvl>
    <w:lvl w:ilvl="1" w:tplc="782CA9D8">
      <w:start w:val="5"/>
      <w:numFmt w:val="bullet"/>
      <w:lvlText w:val="-"/>
      <w:lvlJc w:val="left"/>
      <w:pPr>
        <w:tabs>
          <w:tab w:val="num" w:pos="1440"/>
        </w:tabs>
        <w:ind w:left="1440" w:hanging="360"/>
      </w:pPr>
      <w:rPr>
        <w:rFonts w:ascii="Times New Roman" w:eastAsia="Times New Roman" w:hAnsi="Times New Roman" w:cs="Times New Roman"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6">
    <w:nsid w:val="46894703"/>
    <w:multiLevelType w:val="hybridMultilevel"/>
    <w:tmpl w:val="497EC412"/>
    <w:lvl w:ilvl="0" w:tplc="940E4B6C">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47DF67D5"/>
    <w:multiLevelType w:val="multilevel"/>
    <w:tmpl w:val="453ED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577B4078"/>
    <w:multiLevelType w:val="hybridMultilevel"/>
    <w:tmpl w:val="E9F626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64560B79"/>
    <w:multiLevelType w:val="hybridMultilevel"/>
    <w:tmpl w:val="1038BB20"/>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0">
    <w:nsid w:val="702165EB"/>
    <w:multiLevelType w:val="multilevel"/>
    <w:tmpl w:val="8676D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8"/>
  </w:num>
  <w:num w:numId="3">
    <w:abstractNumId w:val="3"/>
  </w:num>
  <w:num w:numId="4">
    <w:abstractNumId w:val="5"/>
  </w:num>
  <w:num w:numId="5">
    <w:abstractNumId w:val="2"/>
  </w:num>
  <w:num w:numId="6">
    <w:abstractNumId w:val="0"/>
  </w:num>
  <w:num w:numId="7">
    <w:abstractNumId w:val="10"/>
  </w:num>
  <w:num w:numId="8">
    <w:abstractNumId w:val="7"/>
  </w:num>
  <w:num w:numId="9">
    <w:abstractNumId w:val="1"/>
  </w:num>
  <w:num w:numId="10">
    <w:abstractNumId w:val="4"/>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D4E"/>
    <w:rsid w:val="00005FF6"/>
    <w:rsid w:val="00013941"/>
    <w:rsid w:val="00014975"/>
    <w:rsid w:val="0001693E"/>
    <w:rsid w:val="00017F15"/>
    <w:rsid w:val="0002242B"/>
    <w:rsid w:val="00027224"/>
    <w:rsid w:val="00027984"/>
    <w:rsid w:val="00027A0F"/>
    <w:rsid w:val="00042BBE"/>
    <w:rsid w:val="00052E9A"/>
    <w:rsid w:val="00056E8E"/>
    <w:rsid w:val="00091D42"/>
    <w:rsid w:val="00096369"/>
    <w:rsid w:val="000978DC"/>
    <w:rsid w:val="000A4FD5"/>
    <w:rsid w:val="000A592F"/>
    <w:rsid w:val="000B37F6"/>
    <w:rsid w:val="000B5A10"/>
    <w:rsid w:val="000C0D4E"/>
    <w:rsid w:val="000C4867"/>
    <w:rsid w:val="000C7BFE"/>
    <w:rsid w:val="000D2A2D"/>
    <w:rsid w:val="000F1986"/>
    <w:rsid w:val="000F19F9"/>
    <w:rsid w:val="0010527A"/>
    <w:rsid w:val="00105B38"/>
    <w:rsid w:val="00107DCC"/>
    <w:rsid w:val="001111A7"/>
    <w:rsid w:val="0011221F"/>
    <w:rsid w:val="00131BE8"/>
    <w:rsid w:val="00133AF0"/>
    <w:rsid w:val="001344C5"/>
    <w:rsid w:val="00144EE9"/>
    <w:rsid w:val="00153805"/>
    <w:rsid w:val="00155FDD"/>
    <w:rsid w:val="00156017"/>
    <w:rsid w:val="001B343B"/>
    <w:rsid w:val="001B4424"/>
    <w:rsid w:val="001C0456"/>
    <w:rsid w:val="001C244C"/>
    <w:rsid w:val="001D5B2D"/>
    <w:rsid w:val="002170C6"/>
    <w:rsid w:val="00232382"/>
    <w:rsid w:val="00235C8A"/>
    <w:rsid w:val="002456DD"/>
    <w:rsid w:val="002554DC"/>
    <w:rsid w:val="0027326E"/>
    <w:rsid w:val="002746A7"/>
    <w:rsid w:val="002844D9"/>
    <w:rsid w:val="00291DC6"/>
    <w:rsid w:val="00293487"/>
    <w:rsid w:val="002973DB"/>
    <w:rsid w:val="00297F44"/>
    <w:rsid w:val="002A7EFC"/>
    <w:rsid w:val="002B05A2"/>
    <w:rsid w:val="002B15C7"/>
    <w:rsid w:val="002D1E72"/>
    <w:rsid w:val="002F0EBA"/>
    <w:rsid w:val="002F56B9"/>
    <w:rsid w:val="00306845"/>
    <w:rsid w:val="003426DE"/>
    <w:rsid w:val="00355BF5"/>
    <w:rsid w:val="0036731F"/>
    <w:rsid w:val="00380FB7"/>
    <w:rsid w:val="00386D7B"/>
    <w:rsid w:val="00390215"/>
    <w:rsid w:val="00394A26"/>
    <w:rsid w:val="003A1A59"/>
    <w:rsid w:val="003A3968"/>
    <w:rsid w:val="003B7542"/>
    <w:rsid w:val="003B7977"/>
    <w:rsid w:val="003D020C"/>
    <w:rsid w:val="003E4F3D"/>
    <w:rsid w:val="003E7E2A"/>
    <w:rsid w:val="003F076A"/>
    <w:rsid w:val="003F7449"/>
    <w:rsid w:val="003F7D8E"/>
    <w:rsid w:val="004004A3"/>
    <w:rsid w:val="0040207E"/>
    <w:rsid w:val="00413BF2"/>
    <w:rsid w:val="00436B92"/>
    <w:rsid w:val="0044027E"/>
    <w:rsid w:val="0044558D"/>
    <w:rsid w:val="00453D69"/>
    <w:rsid w:val="00455097"/>
    <w:rsid w:val="004807CA"/>
    <w:rsid w:val="0048259A"/>
    <w:rsid w:val="004C7321"/>
    <w:rsid w:val="004E4F3B"/>
    <w:rsid w:val="004E7463"/>
    <w:rsid w:val="004F32F1"/>
    <w:rsid w:val="00512673"/>
    <w:rsid w:val="00525CBE"/>
    <w:rsid w:val="00541680"/>
    <w:rsid w:val="00542776"/>
    <w:rsid w:val="00542C3F"/>
    <w:rsid w:val="005539A8"/>
    <w:rsid w:val="00566F3A"/>
    <w:rsid w:val="005717C9"/>
    <w:rsid w:val="00571F5E"/>
    <w:rsid w:val="00572254"/>
    <w:rsid w:val="0057792F"/>
    <w:rsid w:val="00582BA1"/>
    <w:rsid w:val="00585459"/>
    <w:rsid w:val="00586793"/>
    <w:rsid w:val="00594AF7"/>
    <w:rsid w:val="005A1B3A"/>
    <w:rsid w:val="005B57C7"/>
    <w:rsid w:val="005C6159"/>
    <w:rsid w:val="005D1972"/>
    <w:rsid w:val="005D3A0E"/>
    <w:rsid w:val="005E5597"/>
    <w:rsid w:val="005E64E7"/>
    <w:rsid w:val="00601374"/>
    <w:rsid w:val="00604F78"/>
    <w:rsid w:val="00606D72"/>
    <w:rsid w:val="006111FF"/>
    <w:rsid w:val="00620094"/>
    <w:rsid w:val="00621DC2"/>
    <w:rsid w:val="00625298"/>
    <w:rsid w:val="0063231A"/>
    <w:rsid w:val="0065055D"/>
    <w:rsid w:val="006573CA"/>
    <w:rsid w:val="00680AAA"/>
    <w:rsid w:val="00683DD7"/>
    <w:rsid w:val="00695CA8"/>
    <w:rsid w:val="006A49CE"/>
    <w:rsid w:val="006E0D4B"/>
    <w:rsid w:val="0070059F"/>
    <w:rsid w:val="007039C2"/>
    <w:rsid w:val="00705E22"/>
    <w:rsid w:val="00705F86"/>
    <w:rsid w:val="00723745"/>
    <w:rsid w:val="00743DA1"/>
    <w:rsid w:val="00755ECA"/>
    <w:rsid w:val="007645B9"/>
    <w:rsid w:val="00770C1B"/>
    <w:rsid w:val="00771E8F"/>
    <w:rsid w:val="007749A7"/>
    <w:rsid w:val="00775962"/>
    <w:rsid w:val="00786664"/>
    <w:rsid w:val="00790AB9"/>
    <w:rsid w:val="007C1247"/>
    <w:rsid w:val="007C6D3D"/>
    <w:rsid w:val="007C7CF5"/>
    <w:rsid w:val="007D5CA1"/>
    <w:rsid w:val="007E07E4"/>
    <w:rsid w:val="007E39D0"/>
    <w:rsid w:val="007E3A00"/>
    <w:rsid w:val="007E5377"/>
    <w:rsid w:val="007F04F1"/>
    <w:rsid w:val="007F2AE7"/>
    <w:rsid w:val="008027DF"/>
    <w:rsid w:val="008324B6"/>
    <w:rsid w:val="008331A6"/>
    <w:rsid w:val="00845F25"/>
    <w:rsid w:val="00864513"/>
    <w:rsid w:val="00867BAE"/>
    <w:rsid w:val="00887A29"/>
    <w:rsid w:val="008931D4"/>
    <w:rsid w:val="00897C74"/>
    <w:rsid w:val="008A74FA"/>
    <w:rsid w:val="008C33EB"/>
    <w:rsid w:val="008C6CB6"/>
    <w:rsid w:val="008E2AA4"/>
    <w:rsid w:val="008F5A98"/>
    <w:rsid w:val="009139AF"/>
    <w:rsid w:val="00915880"/>
    <w:rsid w:val="00931B32"/>
    <w:rsid w:val="009420AC"/>
    <w:rsid w:val="0094353F"/>
    <w:rsid w:val="009459C1"/>
    <w:rsid w:val="009465DF"/>
    <w:rsid w:val="009473A4"/>
    <w:rsid w:val="0096375B"/>
    <w:rsid w:val="009646D3"/>
    <w:rsid w:val="00966867"/>
    <w:rsid w:val="00967C89"/>
    <w:rsid w:val="009714D9"/>
    <w:rsid w:val="00973961"/>
    <w:rsid w:val="009807A2"/>
    <w:rsid w:val="00986AB6"/>
    <w:rsid w:val="0098744A"/>
    <w:rsid w:val="009923AD"/>
    <w:rsid w:val="00995B62"/>
    <w:rsid w:val="00995D0C"/>
    <w:rsid w:val="009B6A54"/>
    <w:rsid w:val="009E0EE3"/>
    <w:rsid w:val="009F4151"/>
    <w:rsid w:val="00A03157"/>
    <w:rsid w:val="00A2265B"/>
    <w:rsid w:val="00A31F9B"/>
    <w:rsid w:val="00A52FBE"/>
    <w:rsid w:val="00A538F7"/>
    <w:rsid w:val="00A641F6"/>
    <w:rsid w:val="00A6660D"/>
    <w:rsid w:val="00A865B2"/>
    <w:rsid w:val="00A87739"/>
    <w:rsid w:val="00A87F15"/>
    <w:rsid w:val="00A91630"/>
    <w:rsid w:val="00AA1A3E"/>
    <w:rsid w:val="00AA70D2"/>
    <w:rsid w:val="00AB36B7"/>
    <w:rsid w:val="00AD50E9"/>
    <w:rsid w:val="00AE5512"/>
    <w:rsid w:val="00AE5D99"/>
    <w:rsid w:val="00AF260E"/>
    <w:rsid w:val="00AF6BC6"/>
    <w:rsid w:val="00AF75B3"/>
    <w:rsid w:val="00B05D00"/>
    <w:rsid w:val="00B06ACF"/>
    <w:rsid w:val="00B1393D"/>
    <w:rsid w:val="00B149A8"/>
    <w:rsid w:val="00B2384B"/>
    <w:rsid w:val="00B56087"/>
    <w:rsid w:val="00B668CA"/>
    <w:rsid w:val="00B6793D"/>
    <w:rsid w:val="00B763DD"/>
    <w:rsid w:val="00B81EB8"/>
    <w:rsid w:val="00B855A5"/>
    <w:rsid w:val="00B904D7"/>
    <w:rsid w:val="00BA12E5"/>
    <w:rsid w:val="00BC1B71"/>
    <w:rsid w:val="00BC6171"/>
    <w:rsid w:val="00BD36C2"/>
    <w:rsid w:val="00BD4C45"/>
    <w:rsid w:val="00BD691B"/>
    <w:rsid w:val="00BD6F95"/>
    <w:rsid w:val="00BE48EF"/>
    <w:rsid w:val="00C01091"/>
    <w:rsid w:val="00C07188"/>
    <w:rsid w:val="00C11F4D"/>
    <w:rsid w:val="00C134F4"/>
    <w:rsid w:val="00C203F7"/>
    <w:rsid w:val="00C356FA"/>
    <w:rsid w:val="00C409BD"/>
    <w:rsid w:val="00C434EC"/>
    <w:rsid w:val="00C523E9"/>
    <w:rsid w:val="00C618D9"/>
    <w:rsid w:val="00C72929"/>
    <w:rsid w:val="00CA2371"/>
    <w:rsid w:val="00CA30F8"/>
    <w:rsid w:val="00CC1942"/>
    <w:rsid w:val="00CC3535"/>
    <w:rsid w:val="00CD756B"/>
    <w:rsid w:val="00CE2C47"/>
    <w:rsid w:val="00CF1FE8"/>
    <w:rsid w:val="00CF2E09"/>
    <w:rsid w:val="00D01D5D"/>
    <w:rsid w:val="00D1197E"/>
    <w:rsid w:val="00D14DC1"/>
    <w:rsid w:val="00D35D01"/>
    <w:rsid w:val="00D40200"/>
    <w:rsid w:val="00D47053"/>
    <w:rsid w:val="00D66E3F"/>
    <w:rsid w:val="00D67148"/>
    <w:rsid w:val="00D703BC"/>
    <w:rsid w:val="00D76557"/>
    <w:rsid w:val="00D802F0"/>
    <w:rsid w:val="00D82904"/>
    <w:rsid w:val="00D85B68"/>
    <w:rsid w:val="00DA1C48"/>
    <w:rsid w:val="00DB253A"/>
    <w:rsid w:val="00DD04E0"/>
    <w:rsid w:val="00DD36BA"/>
    <w:rsid w:val="00DD5517"/>
    <w:rsid w:val="00DE01AC"/>
    <w:rsid w:val="00DE4247"/>
    <w:rsid w:val="00DE4DE9"/>
    <w:rsid w:val="00DF2F0B"/>
    <w:rsid w:val="00DF43A2"/>
    <w:rsid w:val="00DF47BB"/>
    <w:rsid w:val="00E01F79"/>
    <w:rsid w:val="00E020DF"/>
    <w:rsid w:val="00E05222"/>
    <w:rsid w:val="00E16E7E"/>
    <w:rsid w:val="00E2498B"/>
    <w:rsid w:val="00E249C6"/>
    <w:rsid w:val="00E3397B"/>
    <w:rsid w:val="00E51A57"/>
    <w:rsid w:val="00E538B0"/>
    <w:rsid w:val="00E613C2"/>
    <w:rsid w:val="00E94FE0"/>
    <w:rsid w:val="00EA4A0A"/>
    <w:rsid w:val="00EC6894"/>
    <w:rsid w:val="00ED13DC"/>
    <w:rsid w:val="00ED3508"/>
    <w:rsid w:val="00ED6A20"/>
    <w:rsid w:val="00EE0135"/>
    <w:rsid w:val="00EE6237"/>
    <w:rsid w:val="00F07772"/>
    <w:rsid w:val="00F11C88"/>
    <w:rsid w:val="00F41932"/>
    <w:rsid w:val="00F44C63"/>
    <w:rsid w:val="00F50CA6"/>
    <w:rsid w:val="00F5249D"/>
    <w:rsid w:val="00F54237"/>
    <w:rsid w:val="00F84D3C"/>
    <w:rsid w:val="00F86DCE"/>
    <w:rsid w:val="00FA1542"/>
    <w:rsid w:val="00FB458B"/>
    <w:rsid w:val="00FC050E"/>
    <w:rsid w:val="00FC17D8"/>
    <w:rsid w:val="00FD70FC"/>
    <w:rsid w:val="00FF17D8"/>
    <w:rsid w:val="00FF40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Hyperlink" w:uiPriority="99"/>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52FBE"/>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rsid w:val="000C0D4E"/>
    <w:rPr>
      <w:rFonts w:ascii="Verdana" w:hAnsi="Verdana" w:cs="Verdana"/>
      <w:color w:val="000000"/>
      <w:sz w:val="20"/>
      <w:szCs w:val="20"/>
      <w:lang w:val="en-US" w:eastAsia="en-US"/>
    </w:rPr>
  </w:style>
  <w:style w:type="character" w:customStyle="1" w:styleId="apple-style-span">
    <w:name w:val="apple-style-span"/>
    <w:rsid w:val="000C0D4E"/>
    <w:rPr>
      <w:rFonts w:cs="Times New Roman"/>
    </w:rPr>
  </w:style>
  <w:style w:type="paragraph" w:styleId="a4">
    <w:name w:val="Block Text"/>
    <w:basedOn w:val="a"/>
    <w:rsid w:val="000C0D4E"/>
    <w:pPr>
      <w:shd w:val="clear" w:color="auto" w:fill="FFFFFF"/>
      <w:spacing w:line="499" w:lineRule="exact"/>
      <w:ind w:left="284" w:right="82" w:firstLine="283"/>
      <w:jc w:val="both"/>
    </w:pPr>
    <w:rPr>
      <w:sz w:val="30"/>
      <w:szCs w:val="20"/>
      <w:lang w:eastAsia="ru-RU"/>
    </w:rPr>
  </w:style>
  <w:style w:type="paragraph" w:customStyle="1" w:styleId="a5">
    <w:name w:val="a"/>
    <w:basedOn w:val="a"/>
    <w:rsid w:val="000C0D4E"/>
    <w:pPr>
      <w:spacing w:before="100" w:beforeAutospacing="1" w:after="100" w:afterAutospacing="1"/>
    </w:pPr>
  </w:style>
  <w:style w:type="character" w:styleId="a6">
    <w:name w:val="Hyperlink"/>
    <w:uiPriority w:val="99"/>
    <w:rsid w:val="000C0D4E"/>
    <w:rPr>
      <w:color w:val="0000FF"/>
      <w:u w:val="single"/>
    </w:rPr>
  </w:style>
  <w:style w:type="table" w:styleId="a7">
    <w:name w:val="Table Grid"/>
    <w:basedOn w:val="a1"/>
    <w:uiPriority w:val="59"/>
    <w:rsid w:val="00FA1542"/>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rsid w:val="00380FB7"/>
    <w:rPr>
      <w:sz w:val="20"/>
      <w:szCs w:val="20"/>
    </w:rPr>
  </w:style>
  <w:style w:type="character" w:customStyle="1" w:styleId="a9">
    <w:name w:val="Текст сноски Знак"/>
    <w:basedOn w:val="a0"/>
    <w:link w:val="a8"/>
    <w:rsid w:val="00380FB7"/>
  </w:style>
  <w:style w:type="character" w:styleId="aa">
    <w:name w:val="footnote reference"/>
    <w:rsid w:val="00380FB7"/>
    <w:rPr>
      <w:vertAlign w:val="superscript"/>
    </w:rPr>
  </w:style>
  <w:style w:type="table" w:customStyle="1" w:styleId="1">
    <w:name w:val="Сетка таблицы1"/>
    <w:basedOn w:val="a1"/>
    <w:next w:val="a7"/>
    <w:uiPriority w:val="59"/>
    <w:rsid w:val="0045509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052E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052E9A"/>
    <w:rPr>
      <w:rFonts w:ascii="Courier New" w:hAnsi="Courier New" w:cs="Courier New"/>
    </w:rPr>
  </w:style>
  <w:style w:type="character" w:customStyle="1" w:styleId="err">
    <w:name w:val="err"/>
    <w:rsid w:val="00052E9A"/>
  </w:style>
  <w:style w:type="character" w:customStyle="1" w:styleId="rvts23">
    <w:name w:val="rvts23"/>
    <w:rsid w:val="00052E9A"/>
  </w:style>
  <w:style w:type="paragraph" w:styleId="ab">
    <w:name w:val="Balloon Text"/>
    <w:basedOn w:val="a"/>
    <w:link w:val="ac"/>
    <w:rsid w:val="002F0EBA"/>
    <w:rPr>
      <w:rFonts w:ascii="Tahoma" w:hAnsi="Tahoma" w:cs="Tahoma"/>
      <w:sz w:val="16"/>
      <w:szCs w:val="16"/>
    </w:rPr>
  </w:style>
  <w:style w:type="character" w:customStyle="1" w:styleId="ac">
    <w:name w:val="Текст выноски Знак"/>
    <w:link w:val="ab"/>
    <w:rsid w:val="002F0EBA"/>
    <w:rPr>
      <w:rFonts w:ascii="Tahoma" w:hAnsi="Tahoma" w:cs="Tahoma"/>
      <w:sz w:val="16"/>
      <w:szCs w:val="16"/>
    </w:rPr>
  </w:style>
  <w:style w:type="character" w:customStyle="1" w:styleId="rvts9">
    <w:name w:val="rvts9"/>
    <w:rsid w:val="005E5597"/>
  </w:style>
  <w:style w:type="paragraph" w:styleId="ad">
    <w:name w:val="Body Text"/>
    <w:basedOn w:val="a"/>
    <w:link w:val="ae"/>
    <w:uiPriority w:val="1"/>
    <w:qFormat/>
    <w:rsid w:val="00D703BC"/>
    <w:pPr>
      <w:widowControl w:val="0"/>
      <w:autoSpaceDE w:val="0"/>
      <w:autoSpaceDN w:val="0"/>
    </w:pPr>
    <w:rPr>
      <w:sz w:val="20"/>
      <w:szCs w:val="20"/>
      <w:lang w:eastAsia="en-US"/>
    </w:rPr>
  </w:style>
  <w:style w:type="character" w:customStyle="1" w:styleId="ae">
    <w:name w:val="Основной текст Знак"/>
    <w:basedOn w:val="a0"/>
    <w:link w:val="ad"/>
    <w:uiPriority w:val="1"/>
    <w:rsid w:val="00D703BC"/>
    <w:rPr>
      <w:lang w:val="uk-UA"/>
    </w:rPr>
  </w:style>
  <w:style w:type="paragraph" w:customStyle="1" w:styleId="rvps17">
    <w:name w:val="rvps17"/>
    <w:basedOn w:val="a"/>
    <w:rsid w:val="00A538F7"/>
    <w:pPr>
      <w:spacing w:before="100" w:beforeAutospacing="1" w:after="100" w:afterAutospacing="1"/>
    </w:pPr>
  </w:style>
  <w:style w:type="character" w:customStyle="1" w:styleId="rvts68">
    <w:name w:val="rvts68"/>
    <w:basedOn w:val="a0"/>
    <w:rsid w:val="00A538F7"/>
  </w:style>
  <w:style w:type="character" w:customStyle="1" w:styleId="rvts64">
    <w:name w:val="rvts64"/>
    <w:basedOn w:val="a0"/>
    <w:rsid w:val="00A538F7"/>
  </w:style>
  <w:style w:type="paragraph" w:customStyle="1" w:styleId="rvps6">
    <w:name w:val="rvps6"/>
    <w:basedOn w:val="a"/>
    <w:rsid w:val="00A538F7"/>
    <w:pPr>
      <w:spacing w:before="100" w:beforeAutospacing="1" w:after="100" w:afterAutospacing="1"/>
    </w:pPr>
  </w:style>
  <w:style w:type="paragraph" w:customStyle="1" w:styleId="rvps16">
    <w:name w:val="rvps16"/>
    <w:basedOn w:val="a"/>
    <w:rsid w:val="00A538F7"/>
    <w:pPr>
      <w:spacing w:before="100" w:beforeAutospacing="1" w:after="100" w:afterAutospacing="1"/>
    </w:pPr>
  </w:style>
  <w:style w:type="character" w:customStyle="1" w:styleId="rvts44">
    <w:name w:val="rvts44"/>
    <w:basedOn w:val="a0"/>
    <w:rsid w:val="00A538F7"/>
  </w:style>
  <w:style w:type="character" w:styleId="af">
    <w:name w:val="Emphasis"/>
    <w:qFormat/>
    <w:rsid w:val="00A538F7"/>
    <w:rPr>
      <w:i/>
      <w:iCs/>
    </w:rPr>
  </w:style>
  <w:style w:type="character" w:styleId="af0">
    <w:name w:val="FollowedHyperlink"/>
    <w:basedOn w:val="a0"/>
    <w:rsid w:val="00E51A57"/>
    <w:rPr>
      <w:color w:val="954F72" w:themeColor="followedHyperlink"/>
      <w:u w:val="single"/>
    </w:rPr>
  </w:style>
  <w:style w:type="paragraph" w:customStyle="1" w:styleId="bodytext">
    <w:name w:val="bodytext"/>
    <w:basedOn w:val="a"/>
    <w:rsid w:val="0040207E"/>
    <w:pPr>
      <w:spacing w:before="100" w:beforeAutospacing="1" w:after="100" w:afterAutospacing="1"/>
    </w:pPr>
  </w:style>
  <w:style w:type="paragraph" w:customStyle="1" w:styleId="rvps7">
    <w:name w:val="rvps7"/>
    <w:basedOn w:val="a"/>
    <w:rsid w:val="0011221F"/>
    <w:pPr>
      <w:spacing w:before="100" w:beforeAutospacing="1" w:after="100" w:afterAutospacing="1"/>
    </w:pPr>
  </w:style>
  <w:style w:type="paragraph" w:customStyle="1" w:styleId="rvps2">
    <w:name w:val="rvps2"/>
    <w:basedOn w:val="a"/>
    <w:rsid w:val="0011221F"/>
    <w:pPr>
      <w:spacing w:before="100" w:beforeAutospacing="1" w:after="100" w:afterAutospacing="1"/>
    </w:pPr>
  </w:style>
  <w:style w:type="paragraph" w:customStyle="1" w:styleId="af1">
    <w:name w:val="Знак"/>
    <w:basedOn w:val="a"/>
    <w:rsid w:val="0098744A"/>
    <w:rPr>
      <w:rFonts w:ascii="Verdana" w:hAnsi="Verdana" w:cs="Verdana"/>
      <w:color w:val="000000"/>
      <w:sz w:val="20"/>
      <w:szCs w:val="20"/>
      <w:lang w:val="en-US" w:eastAsia="en-US"/>
    </w:rPr>
  </w:style>
  <w:style w:type="table" w:customStyle="1" w:styleId="GridTableLight">
    <w:name w:val="Grid Table Light"/>
    <w:basedOn w:val="a1"/>
    <w:uiPriority w:val="40"/>
    <w:rsid w:val="00CE2C47"/>
    <w:rPr>
      <w:rFonts w:asciiTheme="minorHAnsi" w:eastAsiaTheme="minorHAnsi" w:hAnsiTheme="minorHAnsi" w:cstheme="minorBidi"/>
      <w:sz w:val="22"/>
      <w:szCs w:val="22"/>
      <w:lang w:val="uk-U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af2">
    <w:name w:val="Знак"/>
    <w:basedOn w:val="a"/>
    <w:rsid w:val="00F5249D"/>
    <w:rPr>
      <w:rFonts w:ascii="Verdana" w:hAnsi="Verdana" w:cs="Verdana"/>
      <w:color w:val="000000"/>
      <w:sz w:val="20"/>
      <w:szCs w:val="20"/>
      <w:lang w:val="en-US" w:eastAsia="en-US"/>
    </w:rPr>
  </w:style>
  <w:style w:type="paragraph" w:styleId="af3">
    <w:name w:val="List Paragraph"/>
    <w:basedOn w:val="a"/>
    <w:uiPriority w:val="34"/>
    <w:qFormat/>
    <w:rsid w:val="000C486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Hyperlink" w:uiPriority="99"/>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52FBE"/>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rsid w:val="000C0D4E"/>
    <w:rPr>
      <w:rFonts w:ascii="Verdana" w:hAnsi="Verdana" w:cs="Verdana"/>
      <w:color w:val="000000"/>
      <w:sz w:val="20"/>
      <w:szCs w:val="20"/>
      <w:lang w:val="en-US" w:eastAsia="en-US"/>
    </w:rPr>
  </w:style>
  <w:style w:type="character" w:customStyle="1" w:styleId="apple-style-span">
    <w:name w:val="apple-style-span"/>
    <w:rsid w:val="000C0D4E"/>
    <w:rPr>
      <w:rFonts w:cs="Times New Roman"/>
    </w:rPr>
  </w:style>
  <w:style w:type="paragraph" w:styleId="a4">
    <w:name w:val="Block Text"/>
    <w:basedOn w:val="a"/>
    <w:rsid w:val="000C0D4E"/>
    <w:pPr>
      <w:shd w:val="clear" w:color="auto" w:fill="FFFFFF"/>
      <w:spacing w:line="499" w:lineRule="exact"/>
      <w:ind w:left="284" w:right="82" w:firstLine="283"/>
      <w:jc w:val="both"/>
    </w:pPr>
    <w:rPr>
      <w:sz w:val="30"/>
      <w:szCs w:val="20"/>
      <w:lang w:eastAsia="ru-RU"/>
    </w:rPr>
  </w:style>
  <w:style w:type="paragraph" w:customStyle="1" w:styleId="a5">
    <w:name w:val="a"/>
    <w:basedOn w:val="a"/>
    <w:rsid w:val="000C0D4E"/>
    <w:pPr>
      <w:spacing w:before="100" w:beforeAutospacing="1" w:after="100" w:afterAutospacing="1"/>
    </w:pPr>
  </w:style>
  <w:style w:type="character" w:styleId="a6">
    <w:name w:val="Hyperlink"/>
    <w:uiPriority w:val="99"/>
    <w:rsid w:val="000C0D4E"/>
    <w:rPr>
      <w:color w:val="0000FF"/>
      <w:u w:val="single"/>
    </w:rPr>
  </w:style>
  <w:style w:type="table" w:styleId="a7">
    <w:name w:val="Table Grid"/>
    <w:basedOn w:val="a1"/>
    <w:uiPriority w:val="59"/>
    <w:rsid w:val="00FA1542"/>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rsid w:val="00380FB7"/>
    <w:rPr>
      <w:sz w:val="20"/>
      <w:szCs w:val="20"/>
    </w:rPr>
  </w:style>
  <w:style w:type="character" w:customStyle="1" w:styleId="a9">
    <w:name w:val="Текст сноски Знак"/>
    <w:basedOn w:val="a0"/>
    <w:link w:val="a8"/>
    <w:rsid w:val="00380FB7"/>
  </w:style>
  <w:style w:type="character" w:styleId="aa">
    <w:name w:val="footnote reference"/>
    <w:rsid w:val="00380FB7"/>
    <w:rPr>
      <w:vertAlign w:val="superscript"/>
    </w:rPr>
  </w:style>
  <w:style w:type="table" w:customStyle="1" w:styleId="1">
    <w:name w:val="Сетка таблицы1"/>
    <w:basedOn w:val="a1"/>
    <w:next w:val="a7"/>
    <w:uiPriority w:val="59"/>
    <w:rsid w:val="0045509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052E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052E9A"/>
    <w:rPr>
      <w:rFonts w:ascii="Courier New" w:hAnsi="Courier New" w:cs="Courier New"/>
    </w:rPr>
  </w:style>
  <w:style w:type="character" w:customStyle="1" w:styleId="err">
    <w:name w:val="err"/>
    <w:rsid w:val="00052E9A"/>
  </w:style>
  <w:style w:type="character" w:customStyle="1" w:styleId="rvts23">
    <w:name w:val="rvts23"/>
    <w:rsid w:val="00052E9A"/>
  </w:style>
  <w:style w:type="paragraph" w:styleId="ab">
    <w:name w:val="Balloon Text"/>
    <w:basedOn w:val="a"/>
    <w:link w:val="ac"/>
    <w:rsid w:val="002F0EBA"/>
    <w:rPr>
      <w:rFonts w:ascii="Tahoma" w:hAnsi="Tahoma" w:cs="Tahoma"/>
      <w:sz w:val="16"/>
      <w:szCs w:val="16"/>
    </w:rPr>
  </w:style>
  <w:style w:type="character" w:customStyle="1" w:styleId="ac">
    <w:name w:val="Текст выноски Знак"/>
    <w:link w:val="ab"/>
    <w:rsid w:val="002F0EBA"/>
    <w:rPr>
      <w:rFonts w:ascii="Tahoma" w:hAnsi="Tahoma" w:cs="Tahoma"/>
      <w:sz w:val="16"/>
      <w:szCs w:val="16"/>
    </w:rPr>
  </w:style>
  <w:style w:type="character" w:customStyle="1" w:styleId="rvts9">
    <w:name w:val="rvts9"/>
    <w:rsid w:val="005E5597"/>
  </w:style>
  <w:style w:type="paragraph" w:styleId="ad">
    <w:name w:val="Body Text"/>
    <w:basedOn w:val="a"/>
    <w:link w:val="ae"/>
    <w:uiPriority w:val="1"/>
    <w:qFormat/>
    <w:rsid w:val="00D703BC"/>
    <w:pPr>
      <w:widowControl w:val="0"/>
      <w:autoSpaceDE w:val="0"/>
      <w:autoSpaceDN w:val="0"/>
    </w:pPr>
    <w:rPr>
      <w:sz w:val="20"/>
      <w:szCs w:val="20"/>
      <w:lang w:eastAsia="en-US"/>
    </w:rPr>
  </w:style>
  <w:style w:type="character" w:customStyle="1" w:styleId="ae">
    <w:name w:val="Основной текст Знак"/>
    <w:basedOn w:val="a0"/>
    <w:link w:val="ad"/>
    <w:uiPriority w:val="1"/>
    <w:rsid w:val="00D703BC"/>
    <w:rPr>
      <w:lang w:val="uk-UA"/>
    </w:rPr>
  </w:style>
  <w:style w:type="paragraph" w:customStyle="1" w:styleId="rvps17">
    <w:name w:val="rvps17"/>
    <w:basedOn w:val="a"/>
    <w:rsid w:val="00A538F7"/>
    <w:pPr>
      <w:spacing w:before="100" w:beforeAutospacing="1" w:after="100" w:afterAutospacing="1"/>
    </w:pPr>
  </w:style>
  <w:style w:type="character" w:customStyle="1" w:styleId="rvts68">
    <w:name w:val="rvts68"/>
    <w:basedOn w:val="a0"/>
    <w:rsid w:val="00A538F7"/>
  </w:style>
  <w:style w:type="character" w:customStyle="1" w:styleId="rvts64">
    <w:name w:val="rvts64"/>
    <w:basedOn w:val="a0"/>
    <w:rsid w:val="00A538F7"/>
  </w:style>
  <w:style w:type="paragraph" w:customStyle="1" w:styleId="rvps6">
    <w:name w:val="rvps6"/>
    <w:basedOn w:val="a"/>
    <w:rsid w:val="00A538F7"/>
    <w:pPr>
      <w:spacing w:before="100" w:beforeAutospacing="1" w:after="100" w:afterAutospacing="1"/>
    </w:pPr>
  </w:style>
  <w:style w:type="paragraph" w:customStyle="1" w:styleId="rvps16">
    <w:name w:val="rvps16"/>
    <w:basedOn w:val="a"/>
    <w:rsid w:val="00A538F7"/>
    <w:pPr>
      <w:spacing w:before="100" w:beforeAutospacing="1" w:after="100" w:afterAutospacing="1"/>
    </w:pPr>
  </w:style>
  <w:style w:type="character" w:customStyle="1" w:styleId="rvts44">
    <w:name w:val="rvts44"/>
    <w:basedOn w:val="a0"/>
    <w:rsid w:val="00A538F7"/>
  </w:style>
  <w:style w:type="character" w:styleId="af">
    <w:name w:val="Emphasis"/>
    <w:qFormat/>
    <w:rsid w:val="00A538F7"/>
    <w:rPr>
      <w:i/>
      <w:iCs/>
    </w:rPr>
  </w:style>
  <w:style w:type="character" w:styleId="af0">
    <w:name w:val="FollowedHyperlink"/>
    <w:basedOn w:val="a0"/>
    <w:rsid w:val="00E51A57"/>
    <w:rPr>
      <w:color w:val="954F72" w:themeColor="followedHyperlink"/>
      <w:u w:val="single"/>
    </w:rPr>
  </w:style>
  <w:style w:type="paragraph" w:customStyle="1" w:styleId="bodytext">
    <w:name w:val="bodytext"/>
    <w:basedOn w:val="a"/>
    <w:rsid w:val="0040207E"/>
    <w:pPr>
      <w:spacing w:before="100" w:beforeAutospacing="1" w:after="100" w:afterAutospacing="1"/>
    </w:pPr>
  </w:style>
  <w:style w:type="paragraph" w:customStyle="1" w:styleId="rvps7">
    <w:name w:val="rvps7"/>
    <w:basedOn w:val="a"/>
    <w:rsid w:val="0011221F"/>
    <w:pPr>
      <w:spacing w:before="100" w:beforeAutospacing="1" w:after="100" w:afterAutospacing="1"/>
    </w:pPr>
  </w:style>
  <w:style w:type="paragraph" w:customStyle="1" w:styleId="rvps2">
    <w:name w:val="rvps2"/>
    <w:basedOn w:val="a"/>
    <w:rsid w:val="0011221F"/>
    <w:pPr>
      <w:spacing w:before="100" w:beforeAutospacing="1" w:after="100" w:afterAutospacing="1"/>
    </w:pPr>
  </w:style>
  <w:style w:type="paragraph" w:customStyle="1" w:styleId="af1">
    <w:name w:val="Знак"/>
    <w:basedOn w:val="a"/>
    <w:rsid w:val="0098744A"/>
    <w:rPr>
      <w:rFonts w:ascii="Verdana" w:hAnsi="Verdana" w:cs="Verdana"/>
      <w:color w:val="000000"/>
      <w:sz w:val="20"/>
      <w:szCs w:val="20"/>
      <w:lang w:val="en-US" w:eastAsia="en-US"/>
    </w:rPr>
  </w:style>
  <w:style w:type="table" w:customStyle="1" w:styleId="GridTableLight">
    <w:name w:val="Grid Table Light"/>
    <w:basedOn w:val="a1"/>
    <w:uiPriority w:val="40"/>
    <w:rsid w:val="00CE2C47"/>
    <w:rPr>
      <w:rFonts w:asciiTheme="minorHAnsi" w:eastAsiaTheme="minorHAnsi" w:hAnsiTheme="minorHAnsi" w:cstheme="minorBidi"/>
      <w:sz w:val="22"/>
      <w:szCs w:val="22"/>
      <w:lang w:val="uk-U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af2">
    <w:name w:val="Знак"/>
    <w:basedOn w:val="a"/>
    <w:rsid w:val="00F5249D"/>
    <w:rPr>
      <w:rFonts w:ascii="Verdana" w:hAnsi="Verdana" w:cs="Verdana"/>
      <w:color w:val="000000"/>
      <w:sz w:val="20"/>
      <w:szCs w:val="20"/>
      <w:lang w:val="en-US" w:eastAsia="en-US"/>
    </w:rPr>
  </w:style>
  <w:style w:type="paragraph" w:styleId="af3">
    <w:name w:val="List Paragraph"/>
    <w:basedOn w:val="a"/>
    <w:uiPriority w:val="34"/>
    <w:qFormat/>
    <w:rsid w:val="000C48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37521">
      <w:bodyDiv w:val="1"/>
      <w:marLeft w:val="0"/>
      <w:marRight w:val="0"/>
      <w:marTop w:val="0"/>
      <w:marBottom w:val="0"/>
      <w:divBdr>
        <w:top w:val="none" w:sz="0" w:space="0" w:color="auto"/>
        <w:left w:val="none" w:sz="0" w:space="0" w:color="auto"/>
        <w:bottom w:val="none" w:sz="0" w:space="0" w:color="auto"/>
        <w:right w:val="none" w:sz="0" w:space="0" w:color="auto"/>
      </w:divBdr>
    </w:div>
    <w:div w:id="8022734">
      <w:bodyDiv w:val="1"/>
      <w:marLeft w:val="0"/>
      <w:marRight w:val="0"/>
      <w:marTop w:val="0"/>
      <w:marBottom w:val="0"/>
      <w:divBdr>
        <w:top w:val="none" w:sz="0" w:space="0" w:color="auto"/>
        <w:left w:val="none" w:sz="0" w:space="0" w:color="auto"/>
        <w:bottom w:val="none" w:sz="0" w:space="0" w:color="auto"/>
        <w:right w:val="none" w:sz="0" w:space="0" w:color="auto"/>
      </w:divBdr>
    </w:div>
    <w:div w:id="60954465">
      <w:bodyDiv w:val="1"/>
      <w:marLeft w:val="0"/>
      <w:marRight w:val="0"/>
      <w:marTop w:val="0"/>
      <w:marBottom w:val="0"/>
      <w:divBdr>
        <w:top w:val="none" w:sz="0" w:space="0" w:color="auto"/>
        <w:left w:val="none" w:sz="0" w:space="0" w:color="auto"/>
        <w:bottom w:val="none" w:sz="0" w:space="0" w:color="auto"/>
        <w:right w:val="none" w:sz="0" w:space="0" w:color="auto"/>
      </w:divBdr>
    </w:div>
    <w:div w:id="197359777">
      <w:bodyDiv w:val="1"/>
      <w:marLeft w:val="0"/>
      <w:marRight w:val="0"/>
      <w:marTop w:val="0"/>
      <w:marBottom w:val="0"/>
      <w:divBdr>
        <w:top w:val="none" w:sz="0" w:space="0" w:color="auto"/>
        <w:left w:val="none" w:sz="0" w:space="0" w:color="auto"/>
        <w:bottom w:val="none" w:sz="0" w:space="0" w:color="auto"/>
        <w:right w:val="none" w:sz="0" w:space="0" w:color="auto"/>
      </w:divBdr>
    </w:div>
    <w:div w:id="323969620">
      <w:bodyDiv w:val="1"/>
      <w:marLeft w:val="0"/>
      <w:marRight w:val="0"/>
      <w:marTop w:val="0"/>
      <w:marBottom w:val="0"/>
      <w:divBdr>
        <w:top w:val="none" w:sz="0" w:space="0" w:color="auto"/>
        <w:left w:val="none" w:sz="0" w:space="0" w:color="auto"/>
        <w:bottom w:val="none" w:sz="0" w:space="0" w:color="auto"/>
        <w:right w:val="none" w:sz="0" w:space="0" w:color="auto"/>
      </w:divBdr>
    </w:div>
    <w:div w:id="385878034">
      <w:bodyDiv w:val="1"/>
      <w:marLeft w:val="0"/>
      <w:marRight w:val="0"/>
      <w:marTop w:val="0"/>
      <w:marBottom w:val="0"/>
      <w:divBdr>
        <w:top w:val="none" w:sz="0" w:space="0" w:color="auto"/>
        <w:left w:val="none" w:sz="0" w:space="0" w:color="auto"/>
        <w:bottom w:val="none" w:sz="0" w:space="0" w:color="auto"/>
        <w:right w:val="none" w:sz="0" w:space="0" w:color="auto"/>
      </w:divBdr>
    </w:div>
    <w:div w:id="629826426">
      <w:bodyDiv w:val="1"/>
      <w:marLeft w:val="0"/>
      <w:marRight w:val="0"/>
      <w:marTop w:val="0"/>
      <w:marBottom w:val="0"/>
      <w:divBdr>
        <w:top w:val="none" w:sz="0" w:space="0" w:color="auto"/>
        <w:left w:val="none" w:sz="0" w:space="0" w:color="auto"/>
        <w:bottom w:val="none" w:sz="0" w:space="0" w:color="auto"/>
        <w:right w:val="none" w:sz="0" w:space="0" w:color="auto"/>
      </w:divBdr>
    </w:div>
    <w:div w:id="680855425">
      <w:bodyDiv w:val="1"/>
      <w:marLeft w:val="0"/>
      <w:marRight w:val="0"/>
      <w:marTop w:val="0"/>
      <w:marBottom w:val="0"/>
      <w:divBdr>
        <w:top w:val="none" w:sz="0" w:space="0" w:color="auto"/>
        <w:left w:val="none" w:sz="0" w:space="0" w:color="auto"/>
        <w:bottom w:val="none" w:sz="0" w:space="0" w:color="auto"/>
        <w:right w:val="none" w:sz="0" w:space="0" w:color="auto"/>
      </w:divBdr>
      <w:divsChild>
        <w:div w:id="1238055167">
          <w:marLeft w:val="0"/>
          <w:marRight w:val="0"/>
          <w:marTop w:val="0"/>
          <w:marBottom w:val="150"/>
          <w:divBdr>
            <w:top w:val="none" w:sz="0" w:space="0" w:color="auto"/>
            <w:left w:val="none" w:sz="0" w:space="0" w:color="auto"/>
            <w:bottom w:val="none" w:sz="0" w:space="0" w:color="auto"/>
            <w:right w:val="none" w:sz="0" w:space="0" w:color="auto"/>
          </w:divBdr>
        </w:div>
        <w:div w:id="1805082288">
          <w:marLeft w:val="0"/>
          <w:marRight w:val="0"/>
          <w:marTop w:val="0"/>
          <w:marBottom w:val="150"/>
          <w:divBdr>
            <w:top w:val="none" w:sz="0" w:space="0" w:color="auto"/>
            <w:left w:val="none" w:sz="0" w:space="0" w:color="auto"/>
            <w:bottom w:val="none" w:sz="0" w:space="0" w:color="auto"/>
            <w:right w:val="none" w:sz="0" w:space="0" w:color="auto"/>
          </w:divBdr>
        </w:div>
      </w:divsChild>
    </w:div>
    <w:div w:id="755904228">
      <w:bodyDiv w:val="1"/>
      <w:marLeft w:val="0"/>
      <w:marRight w:val="0"/>
      <w:marTop w:val="0"/>
      <w:marBottom w:val="0"/>
      <w:divBdr>
        <w:top w:val="none" w:sz="0" w:space="0" w:color="auto"/>
        <w:left w:val="none" w:sz="0" w:space="0" w:color="auto"/>
        <w:bottom w:val="none" w:sz="0" w:space="0" w:color="auto"/>
        <w:right w:val="none" w:sz="0" w:space="0" w:color="auto"/>
      </w:divBdr>
    </w:div>
    <w:div w:id="756832645">
      <w:bodyDiv w:val="1"/>
      <w:marLeft w:val="0"/>
      <w:marRight w:val="0"/>
      <w:marTop w:val="0"/>
      <w:marBottom w:val="0"/>
      <w:divBdr>
        <w:top w:val="none" w:sz="0" w:space="0" w:color="auto"/>
        <w:left w:val="none" w:sz="0" w:space="0" w:color="auto"/>
        <w:bottom w:val="none" w:sz="0" w:space="0" w:color="auto"/>
        <w:right w:val="none" w:sz="0" w:space="0" w:color="auto"/>
      </w:divBdr>
    </w:div>
    <w:div w:id="786046785">
      <w:bodyDiv w:val="1"/>
      <w:marLeft w:val="0"/>
      <w:marRight w:val="0"/>
      <w:marTop w:val="0"/>
      <w:marBottom w:val="0"/>
      <w:divBdr>
        <w:top w:val="none" w:sz="0" w:space="0" w:color="auto"/>
        <w:left w:val="none" w:sz="0" w:space="0" w:color="auto"/>
        <w:bottom w:val="none" w:sz="0" w:space="0" w:color="auto"/>
        <w:right w:val="none" w:sz="0" w:space="0" w:color="auto"/>
      </w:divBdr>
    </w:div>
    <w:div w:id="827482151">
      <w:bodyDiv w:val="1"/>
      <w:marLeft w:val="0"/>
      <w:marRight w:val="0"/>
      <w:marTop w:val="0"/>
      <w:marBottom w:val="0"/>
      <w:divBdr>
        <w:top w:val="none" w:sz="0" w:space="0" w:color="auto"/>
        <w:left w:val="none" w:sz="0" w:space="0" w:color="auto"/>
        <w:bottom w:val="none" w:sz="0" w:space="0" w:color="auto"/>
        <w:right w:val="none" w:sz="0" w:space="0" w:color="auto"/>
      </w:divBdr>
    </w:div>
    <w:div w:id="844247836">
      <w:bodyDiv w:val="1"/>
      <w:marLeft w:val="0"/>
      <w:marRight w:val="0"/>
      <w:marTop w:val="0"/>
      <w:marBottom w:val="0"/>
      <w:divBdr>
        <w:top w:val="none" w:sz="0" w:space="0" w:color="auto"/>
        <w:left w:val="none" w:sz="0" w:space="0" w:color="auto"/>
        <w:bottom w:val="none" w:sz="0" w:space="0" w:color="auto"/>
        <w:right w:val="none" w:sz="0" w:space="0" w:color="auto"/>
      </w:divBdr>
    </w:div>
    <w:div w:id="931661977">
      <w:bodyDiv w:val="1"/>
      <w:marLeft w:val="0"/>
      <w:marRight w:val="0"/>
      <w:marTop w:val="0"/>
      <w:marBottom w:val="0"/>
      <w:divBdr>
        <w:top w:val="none" w:sz="0" w:space="0" w:color="auto"/>
        <w:left w:val="none" w:sz="0" w:space="0" w:color="auto"/>
        <w:bottom w:val="none" w:sz="0" w:space="0" w:color="auto"/>
        <w:right w:val="none" w:sz="0" w:space="0" w:color="auto"/>
      </w:divBdr>
    </w:div>
    <w:div w:id="1084299276">
      <w:bodyDiv w:val="1"/>
      <w:marLeft w:val="0"/>
      <w:marRight w:val="0"/>
      <w:marTop w:val="0"/>
      <w:marBottom w:val="0"/>
      <w:divBdr>
        <w:top w:val="none" w:sz="0" w:space="0" w:color="auto"/>
        <w:left w:val="none" w:sz="0" w:space="0" w:color="auto"/>
        <w:bottom w:val="none" w:sz="0" w:space="0" w:color="auto"/>
        <w:right w:val="none" w:sz="0" w:space="0" w:color="auto"/>
      </w:divBdr>
    </w:div>
    <w:div w:id="1151289042">
      <w:bodyDiv w:val="1"/>
      <w:marLeft w:val="0"/>
      <w:marRight w:val="0"/>
      <w:marTop w:val="0"/>
      <w:marBottom w:val="0"/>
      <w:divBdr>
        <w:top w:val="none" w:sz="0" w:space="0" w:color="auto"/>
        <w:left w:val="none" w:sz="0" w:space="0" w:color="auto"/>
        <w:bottom w:val="none" w:sz="0" w:space="0" w:color="auto"/>
        <w:right w:val="none" w:sz="0" w:space="0" w:color="auto"/>
      </w:divBdr>
      <w:divsChild>
        <w:div w:id="2046178192">
          <w:marLeft w:val="0"/>
          <w:marRight w:val="0"/>
          <w:marTop w:val="0"/>
          <w:marBottom w:val="0"/>
          <w:divBdr>
            <w:top w:val="none" w:sz="0" w:space="0" w:color="auto"/>
            <w:left w:val="none" w:sz="0" w:space="0" w:color="auto"/>
            <w:bottom w:val="none" w:sz="0" w:space="0" w:color="auto"/>
            <w:right w:val="none" w:sz="0" w:space="0" w:color="auto"/>
          </w:divBdr>
        </w:div>
        <w:div w:id="671109261">
          <w:marLeft w:val="0"/>
          <w:marRight w:val="0"/>
          <w:marTop w:val="0"/>
          <w:marBottom w:val="0"/>
          <w:divBdr>
            <w:top w:val="none" w:sz="0" w:space="0" w:color="auto"/>
            <w:left w:val="none" w:sz="0" w:space="0" w:color="auto"/>
            <w:bottom w:val="none" w:sz="0" w:space="0" w:color="auto"/>
            <w:right w:val="none" w:sz="0" w:space="0" w:color="auto"/>
          </w:divBdr>
        </w:div>
      </w:divsChild>
    </w:div>
    <w:div w:id="1152018683">
      <w:bodyDiv w:val="1"/>
      <w:marLeft w:val="0"/>
      <w:marRight w:val="0"/>
      <w:marTop w:val="0"/>
      <w:marBottom w:val="0"/>
      <w:divBdr>
        <w:top w:val="none" w:sz="0" w:space="0" w:color="auto"/>
        <w:left w:val="none" w:sz="0" w:space="0" w:color="auto"/>
        <w:bottom w:val="none" w:sz="0" w:space="0" w:color="auto"/>
        <w:right w:val="none" w:sz="0" w:space="0" w:color="auto"/>
      </w:divBdr>
    </w:div>
    <w:div w:id="1191455423">
      <w:bodyDiv w:val="1"/>
      <w:marLeft w:val="0"/>
      <w:marRight w:val="0"/>
      <w:marTop w:val="0"/>
      <w:marBottom w:val="0"/>
      <w:divBdr>
        <w:top w:val="none" w:sz="0" w:space="0" w:color="auto"/>
        <w:left w:val="none" w:sz="0" w:space="0" w:color="auto"/>
        <w:bottom w:val="none" w:sz="0" w:space="0" w:color="auto"/>
        <w:right w:val="none" w:sz="0" w:space="0" w:color="auto"/>
      </w:divBdr>
      <w:divsChild>
        <w:div w:id="1983147255">
          <w:marLeft w:val="0"/>
          <w:marRight w:val="0"/>
          <w:marTop w:val="0"/>
          <w:marBottom w:val="0"/>
          <w:divBdr>
            <w:top w:val="none" w:sz="0" w:space="0" w:color="auto"/>
            <w:left w:val="none" w:sz="0" w:space="0" w:color="auto"/>
            <w:bottom w:val="none" w:sz="0" w:space="0" w:color="auto"/>
            <w:right w:val="none" w:sz="0" w:space="0" w:color="auto"/>
          </w:divBdr>
        </w:div>
        <w:div w:id="1511067052">
          <w:marLeft w:val="0"/>
          <w:marRight w:val="0"/>
          <w:marTop w:val="0"/>
          <w:marBottom w:val="0"/>
          <w:divBdr>
            <w:top w:val="none" w:sz="0" w:space="0" w:color="auto"/>
            <w:left w:val="none" w:sz="0" w:space="0" w:color="auto"/>
            <w:bottom w:val="none" w:sz="0" w:space="0" w:color="auto"/>
            <w:right w:val="none" w:sz="0" w:space="0" w:color="auto"/>
          </w:divBdr>
        </w:div>
        <w:div w:id="33847348">
          <w:marLeft w:val="0"/>
          <w:marRight w:val="0"/>
          <w:marTop w:val="0"/>
          <w:marBottom w:val="0"/>
          <w:divBdr>
            <w:top w:val="none" w:sz="0" w:space="0" w:color="auto"/>
            <w:left w:val="none" w:sz="0" w:space="0" w:color="auto"/>
            <w:bottom w:val="none" w:sz="0" w:space="0" w:color="auto"/>
            <w:right w:val="none" w:sz="0" w:space="0" w:color="auto"/>
          </w:divBdr>
        </w:div>
        <w:div w:id="367067836">
          <w:marLeft w:val="0"/>
          <w:marRight w:val="0"/>
          <w:marTop w:val="0"/>
          <w:marBottom w:val="0"/>
          <w:divBdr>
            <w:top w:val="none" w:sz="0" w:space="0" w:color="auto"/>
            <w:left w:val="none" w:sz="0" w:space="0" w:color="auto"/>
            <w:bottom w:val="none" w:sz="0" w:space="0" w:color="auto"/>
            <w:right w:val="none" w:sz="0" w:space="0" w:color="auto"/>
          </w:divBdr>
        </w:div>
        <w:div w:id="1691103411">
          <w:marLeft w:val="0"/>
          <w:marRight w:val="0"/>
          <w:marTop w:val="0"/>
          <w:marBottom w:val="0"/>
          <w:divBdr>
            <w:top w:val="none" w:sz="0" w:space="0" w:color="auto"/>
            <w:left w:val="none" w:sz="0" w:space="0" w:color="auto"/>
            <w:bottom w:val="none" w:sz="0" w:space="0" w:color="auto"/>
            <w:right w:val="none" w:sz="0" w:space="0" w:color="auto"/>
          </w:divBdr>
        </w:div>
      </w:divsChild>
    </w:div>
    <w:div w:id="1283684335">
      <w:bodyDiv w:val="1"/>
      <w:marLeft w:val="0"/>
      <w:marRight w:val="0"/>
      <w:marTop w:val="0"/>
      <w:marBottom w:val="0"/>
      <w:divBdr>
        <w:top w:val="none" w:sz="0" w:space="0" w:color="auto"/>
        <w:left w:val="none" w:sz="0" w:space="0" w:color="auto"/>
        <w:bottom w:val="none" w:sz="0" w:space="0" w:color="auto"/>
        <w:right w:val="none" w:sz="0" w:space="0" w:color="auto"/>
      </w:divBdr>
    </w:div>
    <w:div w:id="1415011286">
      <w:bodyDiv w:val="1"/>
      <w:marLeft w:val="0"/>
      <w:marRight w:val="0"/>
      <w:marTop w:val="0"/>
      <w:marBottom w:val="0"/>
      <w:divBdr>
        <w:top w:val="none" w:sz="0" w:space="0" w:color="auto"/>
        <w:left w:val="none" w:sz="0" w:space="0" w:color="auto"/>
        <w:bottom w:val="none" w:sz="0" w:space="0" w:color="auto"/>
        <w:right w:val="none" w:sz="0" w:space="0" w:color="auto"/>
      </w:divBdr>
    </w:div>
    <w:div w:id="1612012413">
      <w:bodyDiv w:val="1"/>
      <w:marLeft w:val="0"/>
      <w:marRight w:val="0"/>
      <w:marTop w:val="0"/>
      <w:marBottom w:val="0"/>
      <w:divBdr>
        <w:top w:val="none" w:sz="0" w:space="0" w:color="auto"/>
        <w:left w:val="none" w:sz="0" w:space="0" w:color="auto"/>
        <w:bottom w:val="none" w:sz="0" w:space="0" w:color="auto"/>
        <w:right w:val="none" w:sz="0" w:space="0" w:color="auto"/>
      </w:divBdr>
    </w:div>
    <w:div w:id="1613509885">
      <w:bodyDiv w:val="1"/>
      <w:marLeft w:val="0"/>
      <w:marRight w:val="0"/>
      <w:marTop w:val="0"/>
      <w:marBottom w:val="0"/>
      <w:divBdr>
        <w:top w:val="none" w:sz="0" w:space="0" w:color="auto"/>
        <w:left w:val="none" w:sz="0" w:space="0" w:color="auto"/>
        <w:bottom w:val="none" w:sz="0" w:space="0" w:color="auto"/>
        <w:right w:val="none" w:sz="0" w:space="0" w:color="auto"/>
      </w:divBdr>
    </w:div>
    <w:div w:id="1797794277">
      <w:bodyDiv w:val="1"/>
      <w:marLeft w:val="0"/>
      <w:marRight w:val="0"/>
      <w:marTop w:val="0"/>
      <w:marBottom w:val="0"/>
      <w:divBdr>
        <w:top w:val="none" w:sz="0" w:space="0" w:color="auto"/>
        <w:left w:val="none" w:sz="0" w:space="0" w:color="auto"/>
        <w:bottom w:val="none" w:sz="0" w:space="0" w:color="auto"/>
        <w:right w:val="none" w:sz="0" w:space="0" w:color="auto"/>
      </w:divBdr>
    </w:div>
    <w:div w:id="1995719036">
      <w:bodyDiv w:val="1"/>
      <w:marLeft w:val="0"/>
      <w:marRight w:val="0"/>
      <w:marTop w:val="0"/>
      <w:marBottom w:val="0"/>
      <w:divBdr>
        <w:top w:val="none" w:sz="0" w:space="0" w:color="auto"/>
        <w:left w:val="none" w:sz="0" w:space="0" w:color="auto"/>
        <w:bottom w:val="none" w:sz="0" w:space="0" w:color="auto"/>
        <w:right w:val="none" w:sz="0" w:space="0" w:color="auto"/>
      </w:divBdr>
    </w:div>
    <w:div w:id="2019892434">
      <w:bodyDiv w:val="1"/>
      <w:marLeft w:val="0"/>
      <w:marRight w:val="0"/>
      <w:marTop w:val="0"/>
      <w:marBottom w:val="0"/>
      <w:divBdr>
        <w:top w:val="none" w:sz="0" w:space="0" w:color="auto"/>
        <w:left w:val="none" w:sz="0" w:space="0" w:color="auto"/>
        <w:bottom w:val="none" w:sz="0" w:space="0" w:color="auto"/>
        <w:right w:val="none" w:sz="0" w:space="0" w:color="auto"/>
      </w:divBdr>
    </w:div>
    <w:div w:id="2082171799">
      <w:bodyDiv w:val="1"/>
      <w:marLeft w:val="0"/>
      <w:marRight w:val="0"/>
      <w:marTop w:val="0"/>
      <w:marBottom w:val="0"/>
      <w:divBdr>
        <w:top w:val="none" w:sz="0" w:space="0" w:color="auto"/>
        <w:left w:val="none" w:sz="0" w:space="0" w:color="auto"/>
        <w:bottom w:val="none" w:sz="0" w:space="0" w:color="auto"/>
        <w:right w:val="none" w:sz="0" w:space="0" w:color="auto"/>
      </w:divBdr>
    </w:div>
    <w:div w:id="2100710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974_854" TargetMode="External"/><Relationship Id="rId5" Type="http://schemas.openxmlformats.org/officeDocument/2006/relationships/settings" Target="settings.xml"/><Relationship Id="rId10" Type="http://schemas.openxmlformats.org/officeDocument/2006/relationships/hyperlink" Target="https://rm.coe.int/16807096b9" TargetMode="External"/><Relationship Id="rId4" Type="http://schemas.microsoft.com/office/2007/relationships/stylesWithEffects" Target="stylesWithEffects.xml"/><Relationship Id="rId9" Type="http://schemas.openxmlformats.org/officeDocument/2006/relationships/hyperlink" Target="https://adminprocedure.org.ua/assets/docs/LAP_Handbook.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365BB8-3C22-4576-B4B1-3E099A3AE5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1246</TotalTime>
  <Pages>1</Pages>
  <Words>7494</Words>
  <Characters>4273</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11744</CharactersWithSpaces>
  <SharedDoc>false</SharedDoc>
  <HLinks>
    <vt:vector size="36" baseType="variant">
      <vt:variant>
        <vt:i4>6946936</vt:i4>
      </vt:variant>
      <vt:variant>
        <vt:i4>15</vt:i4>
      </vt:variant>
      <vt:variant>
        <vt:i4>0</vt:i4>
      </vt:variant>
      <vt:variant>
        <vt:i4>5</vt:i4>
      </vt:variant>
      <vt:variant>
        <vt:lpwstr>http://www.pravo.org.ua/files/zarub_zakon/Rec_1991.pdf</vt:lpwstr>
      </vt:variant>
      <vt:variant>
        <vt:lpwstr/>
      </vt:variant>
      <vt:variant>
        <vt:i4>7012386</vt:i4>
      </vt:variant>
      <vt:variant>
        <vt:i4>12</vt:i4>
      </vt:variant>
      <vt:variant>
        <vt:i4>0</vt:i4>
      </vt:variant>
      <vt:variant>
        <vt:i4>5</vt:i4>
      </vt:variant>
      <vt:variant>
        <vt:lpwstr>https://zakon.rada.gov.ua/laws/show/2617-19</vt:lpwstr>
      </vt:variant>
      <vt:variant>
        <vt:lpwstr/>
      </vt:variant>
      <vt:variant>
        <vt:i4>7143456</vt:i4>
      </vt:variant>
      <vt:variant>
        <vt:i4>9</vt:i4>
      </vt:variant>
      <vt:variant>
        <vt:i4>0</vt:i4>
      </vt:variant>
      <vt:variant>
        <vt:i4>5</vt:i4>
      </vt:variant>
      <vt:variant>
        <vt:lpwstr>https://zakon.rada.gov.ua/laws/show/4651-17</vt:lpwstr>
      </vt:variant>
      <vt:variant>
        <vt:lpwstr/>
      </vt:variant>
      <vt:variant>
        <vt:i4>852016</vt:i4>
      </vt:variant>
      <vt:variant>
        <vt:i4>6</vt:i4>
      </vt:variant>
      <vt:variant>
        <vt:i4>0</vt:i4>
      </vt:variant>
      <vt:variant>
        <vt:i4>5</vt:i4>
      </vt:variant>
      <vt:variant>
        <vt:lpwstr>https://zakon.rada.gov.ua/laws/show/995_004</vt:lpwstr>
      </vt:variant>
      <vt:variant>
        <vt:lpwstr/>
      </vt:variant>
      <vt:variant>
        <vt:i4>6881317</vt:i4>
      </vt:variant>
      <vt:variant>
        <vt:i4>3</vt:i4>
      </vt:variant>
      <vt:variant>
        <vt:i4>0</vt:i4>
      </vt:variant>
      <vt:variant>
        <vt:i4>5</vt:i4>
      </vt:variant>
      <vt:variant>
        <vt:lpwstr>https://zakon.rada.gov.ua/laws/show/3477-15</vt:lpwstr>
      </vt:variant>
      <vt:variant>
        <vt:lpwstr/>
      </vt:variant>
      <vt:variant>
        <vt:i4>3080235</vt:i4>
      </vt:variant>
      <vt:variant>
        <vt:i4>0</vt:i4>
      </vt:variant>
      <vt:variant>
        <vt:i4>0</vt:i4>
      </vt:variant>
      <vt:variant>
        <vt:i4>5</vt:i4>
      </vt:variant>
      <vt:variant>
        <vt:lpwstr>https://zakon.rada.gov.ua/laws/show/475/97-%D0%B2%D1%80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Andrey</dc:creator>
  <cp:keywords/>
  <cp:lastModifiedBy>Андрій</cp:lastModifiedBy>
  <cp:revision>56</cp:revision>
  <cp:lastPrinted>2024-12-15T11:05:00Z</cp:lastPrinted>
  <dcterms:created xsi:type="dcterms:W3CDTF">2020-02-20T14:20:00Z</dcterms:created>
  <dcterms:modified xsi:type="dcterms:W3CDTF">2024-12-19T06:21:00Z</dcterms:modified>
</cp:coreProperties>
</file>