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right"/>
        <w:rPr>
          <w:color w:val="000000"/>
        </w:rPr>
      </w:pPr>
      <w:r w:rsidRPr="00CC260A">
        <w:rPr>
          <w:color w:val="000000"/>
        </w:rPr>
        <w:t>ГАЛИЦЬКИЙ МАКСИМ, ГЕРНІЧЕНКО ІВАН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right"/>
        <w:rPr>
          <w:color w:val="000000"/>
          <w:sz w:val="16"/>
          <w:szCs w:val="21"/>
        </w:rPr>
      </w:pPr>
      <w:r w:rsidRPr="00CC260A">
        <w:rPr>
          <w:color w:val="000000"/>
          <w:sz w:val="16"/>
          <w:szCs w:val="21"/>
        </w:rPr>
        <w:t>Хмельницький національний університет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jc w:val="center"/>
        <w:rPr>
          <w:b/>
          <w:color w:val="000000"/>
        </w:rPr>
      </w:pPr>
      <w:r w:rsidRPr="00CC260A">
        <w:rPr>
          <w:b/>
          <w:color w:val="000000"/>
        </w:rPr>
        <w:t>ПІДХОДИ ДО ФОРМУВАННЯ ВМІНЬ ПРОЄКТНОЇ ДІЯЛЬНОСТІ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на сьогодні стає невід’ємною частиною не тільки виробничої сфери, а впевнено займає освітню, соціальну, фінансову, політичну та інші сторони людського існування. Як наслідок – сама </w:t>
      </w:r>
      <w:proofErr w:type="spellStart"/>
      <w:r w:rsidRPr="00CC260A">
        <w:rPr>
          <w:color w:val="000000"/>
          <w:sz w:val="21"/>
          <w:szCs w:val="21"/>
        </w:rPr>
        <w:t>проєктна</w:t>
      </w:r>
      <w:proofErr w:type="spellEnd"/>
      <w:r w:rsidRPr="00CC260A">
        <w:rPr>
          <w:color w:val="000000"/>
          <w:sz w:val="21"/>
          <w:szCs w:val="21"/>
        </w:rPr>
        <w:t xml:space="preserve"> діяльність виходить із суто інженерного поняття в більш узагальнене поняття та </w:t>
      </w:r>
      <w:proofErr w:type="spellStart"/>
      <w:r w:rsidRPr="00CC260A">
        <w:rPr>
          <w:color w:val="000000"/>
          <w:sz w:val="21"/>
          <w:szCs w:val="21"/>
        </w:rPr>
        <w:t>роз-ширює</w:t>
      </w:r>
      <w:proofErr w:type="spellEnd"/>
      <w:r w:rsidRPr="00CC260A">
        <w:rPr>
          <w:color w:val="000000"/>
          <w:sz w:val="21"/>
          <w:szCs w:val="21"/>
        </w:rPr>
        <w:t xml:space="preserve"> коло впливу на суспільство. 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>Задачею даного дослідження ми ставимо уточнення поняття проєктної діяльності і визначення педагогічних підходів щодо формування професійної компетентності в аспекті проєктної діяльності майбутніх інженерів-педагогів в галузі транспорту.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>Термін</w:t>
      </w:r>
      <w:r w:rsidRPr="00CC260A">
        <w:rPr>
          <w:iCs/>
          <w:color w:val="000000"/>
          <w:sz w:val="21"/>
          <w:szCs w:val="21"/>
        </w:rPr>
        <w:t xml:space="preserve"> «</w:t>
      </w:r>
      <w:proofErr w:type="spellStart"/>
      <w:r w:rsidRPr="00CC260A">
        <w:rPr>
          <w:iCs/>
          <w:color w:val="000000"/>
          <w:sz w:val="21"/>
          <w:szCs w:val="21"/>
        </w:rPr>
        <w:t>проєктування</w:t>
      </w:r>
      <w:proofErr w:type="spellEnd"/>
      <w:r w:rsidRPr="00CC260A">
        <w:rPr>
          <w:iCs/>
          <w:color w:val="000000"/>
          <w:sz w:val="21"/>
          <w:szCs w:val="21"/>
        </w:rPr>
        <w:t>»</w:t>
      </w:r>
      <w:r w:rsidRPr="00CC260A">
        <w:rPr>
          <w:color w:val="000000"/>
          <w:sz w:val="21"/>
          <w:szCs w:val="21"/>
        </w:rPr>
        <w:t xml:space="preserve"> (лат. </w:t>
      </w:r>
      <w:proofErr w:type="spellStart"/>
      <w:r w:rsidRPr="00CC260A">
        <w:rPr>
          <w:color w:val="000000"/>
          <w:sz w:val="21"/>
          <w:szCs w:val="21"/>
        </w:rPr>
        <w:t>projectus</w:t>
      </w:r>
      <w:proofErr w:type="spellEnd"/>
      <w:r w:rsidRPr="00CC260A">
        <w:rPr>
          <w:color w:val="000000"/>
          <w:sz w:val="21"/>
          <w:szCs w:val="21"/>
        </w:rPr>
        <w:t xml:space="preserve"> – виступаючий уперед, висунутий) в широкому </w:t>
      </w:r>
      <w:proofErr w:type="spellStart"/>
      <w:r w:rsidRPr="00CC260A">
        <w:rPr>
          <w:color w:val="000000"/>
          <w:sz w:val="21"/>
          <w:szCs w:val="21"/>
        </w:rPr>
        <w:t>філо-софському</w:t>
      </w:r>
      <w:proofErr w:type="spellEnd"/>
      <w:r w:rsidRPr="00CC260A">
        <w:rPr>
          <w:color w:val="000000"/>
          <w:sz w:val="21"/>
          <w:szCs w:val="21"/>
        </w:rPr>
        <w:t xml:space="preserve"> розумінні означає будь-яку інтелектуальну діяльність </w:t>
      </w:r>
      <w:proofErr w:type="spellStart"/>
      <w:r w:rsidRPr="00CC260A">
        <w:rPr>
          <w:color w:val="000000"/>
          <w:sz w:val="21"/>
          <w:szCs w:val="21"/>
        </w:rPr>
        <w:t>продуктивно-проєктувального</w:t>
      </w:r>
      <w:proofErr w:type="spellEnd"/>
      <w:r w:rsidRPr="00CC260A">
        <w:rPr>
          <w:color w:val="000000"/>
          <w:sz w:val="21"/>
          <w:szCs w:val="21"/>
        </w:rPr>
        <w:t xml:space="preserve"> змісту, що направлена на створення ідеальних прообразів можливих об’єктів [1]. У вужчому термінологічному значенні «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» є процес створення перспективно-предметного прообразу заданого об’єкта в інформаційній формі проєктної розробки. Щоб осмислити суть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, необхідно співвіднести його з поняттями, такими як прогнозування, планування, конструювання, які хоч і близькі за </w:t>
      </w:r>
      <w:proofErr w:type="spellStart"/>
      <w:r w:rsidRPr="00CC260A">
        <w:rPr>
          <w:color w:val="000000"/>
          <w:sz w:val="21"/>
          <w:szCs w:val="21"/>
        </w:rPr>
        <w:t>зна-ченням</w:t>
      </w:r>
      <w:proofErr w:type="spellEnd"/>
      <w:r w:rsidRPr="00CC260A">
        <w:rPr>
          <w:color w:val="000000"/>
          <w:sz w:val="21"/>
          <w:szCs w:val="21"/>
        </w:rPr>
        <w:t>, але несуть дещо інше змістове навантаження.</w:t>
      </w:r>
    </w:p>
    <w:p w:rsidR="00C71A35" w:rsidRPr="00CC260A" w:rsidRDefault="00C71A35" w:rsidP="00C71A35">
      <w:pPr>
        <w:keepNext/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Прогнозування – форма передбачення, приблизна оцінка майбутнього стану об'єкта, умов його виникнення. Передбачення здійснюється з допомогою методів екстраполяції (перенесення), </w:t>
      </w:r>
      <w:proofErr w:type="spellStart"/>
      <w:r w:rsidRPr="00CC260A">
        <w:rPr>
          <w:color w:val="000000"/>
          <w:sz w:val="21"/>
          <w:szCs w:val="21"/>
        </w:rPr>
        <w:t>моделю-вання</w:t>
      </w:r>
      <w:proofErr w:type="spellEnd"/>
      <w:r w:rsidRPr="00CC260A">
        <w:rPr>
          <w:color w:val="000000"/>
          <w:sz w:val="21"/>
          <w:szCs w:val="21"/>
        </w:rPr>
        <w:t xml:space="preserve">, експертизи. Прогноз є основою для формулювання цілей розвитку і стратегії їх досягнення. Будь-яке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>, пов'язане з поданням про майбутнє, включає в себе елементи прогнозування майбутнього стану об'єкта.</w:t>
      </w:r>
    </w:p>
    <w:p w:rsidR="00C71A35" w:rsidRPr="00CC260A" w:rsidRDefault="00C71A35" w:rsidP="00C71A35">
      <w:pPr>
        <w:keepNext/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Планування – це наукове і практичне обґрунтування визначення цілей, виявлення завдань, </w:t>
      </w:r>
      <w:proofErr w:type="spellStart"/>
      <w:r w:rsidRPr="00CC260A">
        <w:rPr>
          <w:color w:val="000000"/>
          <w:sz w:val="21"/>
          <w:szCs w:val="21"/>
        </w:rPr>
        <w:t>стро-ків</w:t>
      </w:r>
      <w:proofErr w:type="spellEnd"/>
      <w:r w:rsidRPr="00CC260A">
        <w:rPr>
          <w:color w:val="000000"/>
          <w:sz w:val="21"/>
          <w:szCs w:val="21"/>
        </w:rPr>
        <w:t xml:space="preserve">, темпів, пропорцій розвитку того чи іншого явища, його реалізація. План повинен мати детально прописані цілі, способи діяльності, результати. В основі планування завжди лежить якась програма дій, що включає в себе сукупність концептуальних цільових установок. У цьому відмінність програми і проєкту. Програма лише позначає, опрацьовує необхідний набір, комплекс необхідних напрямків діяльності, позначає бажані кінцеві цілі і результати, ефективність досягнення цих цілей. </w:t>
      </w:r>
      <w:proofErr w:type="spellStart"/>
      <w:r w:rsidRPr="00CC260A">
        <w:rPr>
          <w:color w:val="000000"/>
          <w:sz w:val="21"/>
          <w:szCs w:val="21"/>
        </w:rPr>
        <w:t>Проєкт</w:t>
      </w:r>
      <w:proofErr w:type="spellEnd"/>
      <w:r w:rsidRPr="00CC260A">
        <w:rPr>
          <w:color w:val="000000"/>
          <w:sz w:val="21"/>
          <w:szCs w:val="21"/>
        </w:rPr>
        <w:t xml:space="preserve"> же, на відміну від програми, точно розраховує способи розгортання діяльності щодо реалізації програмних цілей в просторово-часовому континуумі, детально позначаючи як дрібні проміжні цілі (сумарні завдання), так і реальні дії (самі завдання). </w:t>
      </w:r>
    </w:p>
    <w:p w:rsidR="00C71A35" w:rsidRPr="00CC260A" w:rsidRDefault="00C71A35" w:rsidP="00C71A35">
      <w:pPr>
        <w:keepNext/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Конструювання – це інтелектуальна діяльність, яка полягає у цілеспрямоване побудові в </w:t>
      </w:r>
      <w:proofErr w:type="spellStart"/>
      <w:r w:rsidRPr="00CC260A">
        <w:rPr>
          <w:color w:val="000000"/>
          <w:sz w:val="21"/>
          <w:szCs w:val="21"/>
        </w:rPr>
        <w:t>ідеаль-ній</w:t>
      </w:r>
      <w:proofErr w:type="spellEnd"/>
      <w:r w:rsidRPr="00CC260A">
        <w:rPr>
          <w:color w:val="000000"/>
          <w:sz w:val="21"/>
          <w:szCs w:val="21"/>
        </w:rPr>
        <w:t xml:space="preserve"> формі будь-якого об'єкта. Воно здійснюється за допомогою уявного комбінування різних факторів, їх підбору і зв'язування в новий об'єкт. Залежно від бачення майбутнього </w:t>
      </w:r>
      <w:proofErr w:type="spellStart"/>
      <w:r w:rsidRPr="00CC260A">
        <w:rPr>
          <w:color w:val="000000"/>
          <w:sz w:val="21"/>
          <w:szCs w:val="21"/>
        </w:rPr>
        <w:t>проєктант</w:t>
      </w:r>
      <w:proofErr w:type="spellEnd"/>
      <w:r w:rsidRPr="00CC260A">
        <w:rPr>
          <w:color w:val="000000"/>
          <w:sz w:val="21"/>
          <w:szCs w:val="21"/>
        </w:rPr>
        <w:t xml:space="preserve"> коригує </w:t>
      </w:r>
      <w:proofErr w:type="spellStart"/>
      <w:r w:rsidRPr="00CC260A">
        <w:rPr>
          <w:color w:val="000000"/>
          <w:sz w:val="21"/>
          <w:szCs w:val="21"/>
        </w:rPr>
        <w:t>сього-дення</w:t>
      </w:r>
      <w:proofErr w:type="spellEnd"/>
      <w:r w:rsidRPr="00CC260A">
        <w:rPr>
          <w:color w:val="000000"/>
          <w:sz w:val="21"/>
          <w:szCs w:val="21"/>
        </w:rPr>
        <w:t>, впроваджує свої інновації, конструюючи бажаний стан [2].</w:t>
      </w:r>
    </w:p>
    <w:p w:rsidR="00C71A35" w:rsidRPr="00CC260A" w:rsidRDefault="00C71A35" w:rsidP="00C71A35">
      <w:pPr>
        <w:pStyle w:val="a5"/>
        <w:keepNext/>
        <w:tabs>
          <w:tab w:val="left" w:pos="993"/>
        </w:tabs>
        <w:spacing w:after="0" w:line="235" w:lineRule="auto"/>
        <w:ind w:left="0" w:firstLine="567"/>
        <w:jc w:val="both"/>
        <w:rPr>
          <w:color w:val="000000"/>
          <w:sz w:val="21"/>
          <w:szCs w:val="21"/>
        </w:rPr>
      </w:pP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є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багатоетапним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розгорнутим</w:t>
      </w:r>
      <w:proofErr w:type="spellEnd"/>
      <w:r w:rsidRPr="00CC260A">
        <w:rPr>
          <w:color w:val="000000"/>
          <w:sz w:val="21"/>
          <w:szCs w:val="21"/>
        </w:rPr>
        <w:t xml:space="preserve"> в </w:t>
      </w:r>
      <w:proofErr w:type="spellStart"/>
      <w:r w:rsidRPr="00CC260A">
        <w:rPr>
          <w:color w:val="000000"/>
          <w:sz w:val="21"/>
          <w:szCs w:val="21"/>
        </w:rPr>
        <w:t>часі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процесом</w:t>
      </w:r>
      <w:proofErr w:type="spellEnd"/>
      <w:r w:rsidRPr="00CC260A">
        <w:rPr>
          <w:color w:val="000000"/>
          <w:sz w:val="21"/>
          <w:szCs w:val="21"/>
        </w:rPr>
        <w:t xml:space="preserve">. </w:t>
      </w:r>
      <w:r w:rsidRPr="00CC260A">
        <w:rPr>
          <w:iCs/>
          <w:color w:val="000000"/>
          <w:sz w:val="21"/>
          <w:szCs w:val="21"/>
        </w:rPr>
        <w:t>«</w:t>
      </w:r>
      <w:proofErr w:type="spellStart"/>
      <w:r w:rsidRPr="00CC260A">
        <w:rPr>
          <w:iCs/>
          <w:color w:val="000000"/>
          <w:sz w:val="21"/>
          <w:szCs w:val="21"/>
        </w:rPr>
        <w:t>Стадії</w:t>
      </w:r>
      <w:proofErr w:type="spellEnd"/>
      <w:r w:rsidRPr="00CC260A">
        <w:rPr>
          <w:iCs/>
          <w:color w:val="000000"/>
          <w:sz w:val="21"/>
          <w:szCs w:val="21"/>
        </w:rPr>
        <w:t xml:space="preserve"> (</w:t>
      </w:r>
      <w:proofErr w:type="spellStart"/>
      <w:r w:rsidRPr="00CC260A">
        <w:rPr>
          <w:iCs/>
          <w:color w:val="000000"/>
          <w:sz w:val="21"/>
          <w:szCs w:val="21"/>
        </w:rPr>
        <w:t>етапи</w:t>
      </w:r>
      <w:proofErr w:type="spellEnd"/>
      <w:r w:rsidRPr="00CC260A">
        <w:rPr>
          <w:iCs/>
          <w:color w:val="000000"/>
          <w:sz w:val="21"/>
          <w:szCs w:val="21"/>
        </w:rPr>
        <w:t xml:space="preserve">) </w:t>
      </w:r>
      <w:proofErr w:type="spellStart"/>
      <w:r w:rsidRPr="00CC260A">
        <w:rPr>
          <w:iCs/>
          <w:color w:val="000000"/>
          <w:sz w:val="21"/>
          <w:szCs w:val="21"/>
        </w:rPr>
        <w:t>проєктування</w:t>
      </w:r>
      <w:proofErr w:type="spellEnd"/>
      <w:r w:rsidRPr="00CC260A">
        <w:rPr>
          <w:iCs/>
          <w:color w:val="000000"/>
          <w:sz w:val="21"/>
          <w:szCs w:val="21"/>
        </w:rPr>
        <w:t>»</w:t>
      </w:r>
      <w:r w:rsidRPr="00CC260A">
        <w:rPr>
          <w:color w:val="000000"/>
          <w:sz w:val="21"/>
          <w:szCs w:val="21"/>
        </w:rPr>
        <w:t xml:space="preserve"> </w:t>
      </w:r>
      <w:r w:rsidRPr="00CC260A">
        <w:rPr>
          <w:color w:val="000000"/>
          <w:sz w:val="21"/>
          <w:szCs w:val="21"/>
          <w:lang w:val="uk-UA"/>
        </w:rPr>
        <w:t>–</w:t>
      </w:r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найкрупніші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частини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як </w:t>
      </w:r>
      <w:proofErr w:type="spellStart"/>
      <w:r w:rsidRPr="00CC260A">
        <w:rPr>
          <w:color w:val="000000"/>
          <w:sz w:val="21"/>
          <w:szCs w:val="21"/>
        </w:rPr>
        <w:t>процесу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що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розвиваються</w:t>
      </w:r>
      <w:proofErr w:type="spellEnd"/>
      <w:r w:rsidRPr="00CC260A">
        <w:rPr>
          <w:color w:val="000000"/>
          <w:sz w:val="21"/>
          <w:szCs w:val="21"/>
        </w:rPr>
        <w:t xml:space="preserve"> в </w:t>
      </w:r>
      <w:proofErr w:type="spellStart"/>
      <w:r w:rsidRPr="00CC260A">
        <w:rPr>
          <w:color w:val="000000"/>
          <w:sz w:val="21"/>
          <w:szCs w:val="21"/>
        </w:rPr>
        <w:t>часі</w:t>
      </w:r>
      <w:proofErr w:type="spellEnd"/>
      <w:r w:rsidRPr="00CC260A">
        <w:rPr>
          <w:color w:val="000000"/>
          <w:sz w:val="21"/>
          <w:szCs w:val="21"/>
        </w:rPr>
        <w:t xml:space="preserve">. </w:t>
      </w:r>
    </w:p>
    <w:p w:rsidR="00C71A35" w:rsidRPr="00CC260A" w:rsidRDefault="00C71A35" w:rsidP="00C71A35">
      <w:pPr>
        <w:keepNext/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Основні етапи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можуть виглядати так [2]: обґрунтований вибір значущої проблеми; визначення продукту проєкту; розробка проєкту та його документальне оформлення; макетування та моделювання; оцінка проєкту; презентація та захист проєкту. Основними елементами проєктної </w:t>
      </w:r>
      <w:proofErr w:type="spellStart"/>
      <w:r w:rsidRPr="00CC260A">
        <w:rPr>
          <w:color w:val="000000"/>
          <w:sz w:val="21"/>
          <w:szCs w:val="21"/>
        </w:rPr>
        <w:t>діяль-ності</w:t>
      </w:r>
      <w:proofErr w:type="spellEnd"/>
      <w:r w:rsidRPr="00CC260A">
        <w:rPr>
          <w:color w:val="000000"/>
          <w:sz w:val="21"/>
          <w:szCs w:val="21"/>
        </w:rPr>
        <w:t xml:space="preserve"> є суб'єкт і об'єкт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, його мета, технологія (як сукупність операцій), кошти, методи і умови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>.</w:t>
      </w:r>
    </w:p>
    <w:p w:rsidR="00C71A35" w:rsidRPr="00CC260A" w:rsidRDefault="00C71A35" w:rsidP="00C71A35">
      <w:pPr>
        <w:pStyle w:val="a5"/>
        <w:keepNext/>
        <w:tabs>
          <w:tab w:val="left" w:pos="993"/>
        </w:tabs>
        <w:spacing w:after="0" w:line="235" w:lineRule="auto"/>
        <w:ind w:left="0" w:firstLine="567"/>
        <w:jc w:val="both"/>
        <w:rPr>
          <w:color w:val="000000"/>
          <w:sz w:val="21"/>
          <w:szCs w:val="21"/>
        </w:rPr>
      </w:pPr>
      <w:proofErr w:type="spellStart"/>
      <w:r w:rsidRPr="00CC260A">
        <w:rPr>
          <w:color w:val="000000"/>
          <w:spacing w:val="-2"/>
          <w:sz w:val="21"/>
          <w:szCs w:val="21"/>
        </w:rPr>
        <w:t>Поняття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</w:t>
      </w:r>
      <w:r w:rsidRPr="00CC260A">
        <w:rPr>
          <w:iCs/>
          <w:color w:val="000000"/>
          <w:spacing w:val="-2"/>
          <w:sz w:val="21"/>
          <w:szCs w:val="21"/>
        </w:rPr>
        <w:t>«</w:t>
      </w:r>
      <w:proofErr w:type="spellStart"/>
      <w:r w:rsidRPr="00CC260A">
        <w:rPr>
          <w:iCs/>
          <w:color w:val="000000"/>
          <w:spacing w:val="-2"/>
          <w:sz w:val="21"/>
          <w:szCs w:val="21"/>
        </w:rPr>
        <w:t>суб’єкт</w:t>
      </w:r>
      <w:proofErr w:type="spellEnd"/>
      <w:r w:rsidRPr="00CC260A">
        <w:rPr>
          <w:iCs/>
          <w:color w:val="000000"/>
          <w:spacing w:val="-2"/>
          <w:sz w:val="21"/>
          <w:szCs w:val="21"/>
        </w:rPr>
        <w:t xml:space="preserve"> </w:t>
      </w:r>
      <w:proofErr w:type="spellStart"/>
      <w:r w:rsidRPr="00CC260A">
        <w:rPr>
          <w:iCs/>
          <w:color w:val="000000"/>
          <w:spacing w:val="-2"/>
          <w:sz w:val="21"/>
          <w:szCs w:val="21"/>
        </w:rPr>
        <w:t>проєктування</w:t>
      </w:r>
      <w:proofErr w:type="spellEnd"/>
      <w:r w:rsidRPr="00CC260A">
        <w:rPr>
          <w:iCs/>
          <w:color w:val="000000"/>
          <w:spacing w:val="-2"/>
          <w:sz w:val="21"/>
          <w:szCs w:val="21"/>
        </w:rPr>
        <w:t>»</w:t>
      </w:r>
      <w:r w:rsidRPr="00CC260A">
        <w:rPr>
          <w:color w:val="000000"/>
          <w:spacing w:val="-2"/>
          <w:sz w:val="21"/>
          <w:szCs w:val="21"/>
        </w:rPr>
        <w:t xml:space="preserve"> </w:t>
      </w:r>
      <w:proofErr w:type="spellStart"/>
      <w:r w:rsidRPr="00CC260A">
        <w:rPr>
          <w:color w:val="000000"/>
          <w:spacing w:val="-2"/>
          <w:sz w:val="21"/>
          <w:szCs w:val="21"/>
        </w:rPr>
        <w:t>вказує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на </w:t>
      </w:r>
      <w:proofErr w:type="spellStart"/>
      <w:r w:rsidRPr="00CC260A">
        <w:rPr>
          <w:color w:val="000000"/>
          <w:spacing w:val="-2"/>
          <w:sz w:val="21"/>
          <w:szCs w:val="21"/>
        </w:rPr>
        <w:t>сукупність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</w:t>
      </w:r>
      <w:proofErr w:type="spellStart"/>
      <w:r w:rsidRPr="00CC260A">
        <w:rPr>
          <w:color w:val="000000"/>
          <w:spacing w:val="-2"/>
          <w:sz w:val="21"/>
          <w:szCs w:val="21"/>
        </w:rPr>
        <w:t>суб’єктів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, </w:t>
      </w:r>
      <w:proofErr w:type="spellStart"/>
      <w:r w:rsidRPr="00CC260A">
        <w:rPr>
          <w:color w:val="000000"/>
          <w:spacing w:val="-2"/>
          <w:sz w:val="21"/>
          <w:szCs w:val="21"/>
        </w:rPr>
        <w:t>що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</w:t>
      </w:r>
      <w:proofErr w:type="spellStart"/>
      <w:r w:rsidRPr="00CC260A">
        <w:rPr>
          <w:color w:val="000000"/>
          <w:spacing w:val="-2"/>
          <w:sz w:val="21"/>
          <w:szCs w:val="21"/>
        </w:rPr>
        <w:t>здійснюють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</w:t>
      </w:r>
      <w:proofErr w:type="spellStart"/>
      <w:r w:rsidRPr="00CC260A">
        <w:rPr>
          <w:color w:val="000000"/>
          <w:spacing w:val="-2"/>
          <w:sz w:val="21"/>
          <w:szCs w:val="21"/>
        </w:rPr>
        <w:t>проєктну</w:t>
      </w:r>
      <w:proofErr w:type="spellEnd"/>
      <w:r w:rsidRPr="00CC260A">
        <w:rPr>
          <w:color w:val="000000"/>
          <w:spacing w:val="-2"/>
          <w:sz w:val="21"/>
          <w:szCs w:val="21"/>
        </w:rPr>
        <w:t xml:space="preserve"> (</w:t>
      </w:r>
      <w:proofErr w:type="spellStart"/>
      <w:r w:rsidRPr="00CC260A">
        <w:rPr>
          <w:color w:val="000000"/>
          <w:spacing w:val="-2"/>
          <w:sz w:val="21"/>
          <w:szCs w:val="21"/>
        </w:rPr>
        <w:t>проєк</w:t>
      </w:r>
      <w:proofErr w:type="spellEnd"/>
      <w:r w:rsidRPr="00CC260A">
        <w:rPr>
          <w:color w:val="000000"/>
          <w:spacing w:val="-2"/>
          <w:sz w:val="21"/>
          <w:szCs w:val="21"/>
          <w:lang w:val="uk-UA"/>
        </w:rPr>
        <w:t>-</w:t>
      </w:r>
      <w:proofErr w:type="spellStart"/>
      <w:r w:rsidRPr="00CC260A">
        <w:rPr>
          <w:color w:val="000000"/>
          <w:spacing w:val="-2"/>
          <w:sz w:val="21"/>
          <w:szCs w:val="21"/>
        </w:rPr>
        <w:t>тувальну</w:t>
      </w:r>
      <w:proofErr w:type="spellEnd"/>
      <w:r w:rsidRPr="00CC260A">
        <w:rPr>
          <w:color w:val="000000"/>
          <w:sz w:val="21"/>
          <w:szCs w:val="21"/>
        </w:rPr>
        <w:t xml:space="preserve">) </w:t>
      </w:r>
      <w:proofErr w:type="spellStart"/>
      <w:r w:rsidRPr="00CC260A">
        <w:rPr>
          <w:color w:val="000000"/>
          <w:sz w:val="21"/>
          <w:szCs w:val="21"/>
        </w:rPr>
        <w:t>функцію</w:t>
      </w:r>
      <w:proofErr w:type="spellEnd"/>
      <w:r w:rsidRPr="00CC260A">
        <w:rPr>
          <w:color w:val="000000"/>
          <w:sz w:val="21"/>
          <w:szCs w:val="21"/>
        </w:rPr>
        <w:t xml:space="preserve">. Такими є: </w:t>
      </w:r>
      <w:proofErr w:type="spellStart"/>
      <w:r w:rsidRPr="00CC260A">
        <w:rPr>
          <w:color w:val="000000"/>
          <w:sz w:val="21"/>
          <w:szCs w:val="21"/>
        </w:rPr>
        <w:t>окремі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індивідуми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інтелектуально-машинні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системи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громадські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орга</w:t>
      </w:r>
      <w:proofErr w:type="spellEnd"/>
      <w:r w:rsidRPr="00CC260A">
        <w:rPr>
          <w:color w:val="000000"/>
          <w:sz w:val="21"/>
          <w:szCs w:val="21"/>
          <w:lang w:val="uk-UA"/>
        </w:rPr>
        <w:t>-</w:t>
      </w:r>
      <w:proofErr w:type="spellStart"/>
      <w:r w:rsidRPr="00CC260A">
        <w:rPr>
          <w:color w:val="000000"/>
          <w:sz w:val="21"/>
          <w:szCs w:val="21"/>
        </w:rPr>
        <w:t>нізації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соціальні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інститути</w:t>
      </w:r>
      <w:proofErr w:type="spellEnd"/>
      <w:r w:rsidRPr="00CC260A">
        <w:rPr>
          <w:color w:val="000000"/>
          <w:sz w:val="21"/>
          <w:szCs w:val="21"/>
        </w:rPr>
        <w:t xml:space="preserve">. Коло </w:t>
      </w:r>
      <w:r w:rsidRPr="00CC260A">
        <w:rPr>
          <w:iCs/>
          <w:color w:val="000000"/>
          <w:sz w:val="21"/>
          <w:szCs w:val="21"/>
        </w:rPr>
        <w:t>«</w:t>
      </w:r>
      <w:proofErr w:type="spellStart"/>
      <w:r w:rsidRPr="00CC260A">
        <w:rPr>
          <w:iCs/>
          <w:color w:val="000000"/>
          <w:sz w:val="21"/>
          <w:szCs w:val="21"/>
        </w:rPr>
        <w:t>об’єктів</w:t>
      </w:r>
      <w:proofErr w:type="spellEnd"/>
      <w:r w:rsidRPr="00CC260A">
        <w:rPr>
          <w:iCs/>
          <w:color w:val="000000"/>
          <w:sz w:val="21"/>
          <w:szCs w:val="21"/>
        </w:rPr>
        <w:t xml:space="preserve"> </w:t>
      </w:r>
      <w:proofErr w:type="spellStart"/>
      <w:r w:rsidRPr="00CC260A">
        <w:rPr>
          <w:iCs/>
          <w:color w:val="000000"/>
          <w:sz w:val="21"/>
          <w:szCs w:val="21"/>
        </w:rPr>
        <w:t>проєктування</w:t>
      </w:r>
      <w:proofErr w:type="spellEnd"/>
      <w:r w:rsidRPr="00CC260A">
        <w:rPr>
          <w:iCs/>
          <w:color w:val="000000"/>
          <w:sz w:val="21"/>
          <w:szCs w:val="21"/>
        </w:rPr>
        <w:t>»</w:t>
      </w:r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безмежне</w:t>
      </w:r>
      <w:proofErr w:type="spellEnd"/>
      <w:r w:rsidRPr="00CC260A">
        <w:rPr>
          <w:color w:val="000000"/>
          <w:sz w:val="21"/>
          <w:szCs w:val="21"/>
        </w:rPr>
        <w:t xml:space="preserve">. </w:t>
      </w:r>
      <w:proofErr w:type="spellStart"/>
      <w:r w:rsidRPr="00CC260A">
        <w:rPr>
          <w:color w:val="000000"/>
          <w:sz w:val="21"/>
          <w:szCs w:val="21"/>
        </w:rPr>
        <w:t>Це</w:t>
      </w:r>
      <w:proofErr w:type="spellEnd"/>
      <w:r w:rsidRPr="00CC260A">
        <w:rPr>
          <w:color w:val="000000"/>
          <w:sz w:val="21"/>
          <w:szCs w:val="21"/>
        </w:rPr>
        <w:t xml:space="preserve"> – </w:t>
      </w:r>
      <w:proofErr w:type="spellStart"/>
      <w:r w:rsidRPr="00CC260A">
        <w:rPr>
          <w:color w:val="000000"/>
          <w:sz w:val="21"/>
          <w:szCs w:val="21"/>
        </w:rPr>
        <w:t>будівельні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споруди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вироб</w:t>
      </w:r>
      <w:proofErr w:type="spellEnd"/>
      <w:r w:rsidRPr="00CC260A">
        <w:rPr>
          <w:color w:val="000000"/>
          <w:sz w:val="21"/>
          <w:szCs w:val="21"/>
          <w:lang w:val="uk-UA"/>
        </w:rPr>
        <w:t>-</w:t>
      </w:r>
      <w:proofErr w:type="spellStart"/>
      <w:r w:rsidRPr="00CC260A">
        <w:rPr>
          <w:color w:val="000000"/>
          <w:sz w:val="21"/>
          <w:szCs w:val="21"/>
        </w:rPr>
        <w:t>ничо-технічні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організаційні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економічні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екологічні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педагогічні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автоматизовані</w:t>
      </w:r>
      <w:proofErr w:type="spellEnd"/>
      <w:r w:rsidRPr="00CC260A">
        <w:rPr>
          <w:color w:val="000000"/>
          <w:sz w:val="21"/>
          <w:szCs w:val="21"/>
        </w:rPr>
        <w:t xml:space="preserve">, </w:t>
      </w:r>
      <w:proofErr w:type="spellStart"/>
      <w:r w:rsidRPr="00CC260A">
        <w:rPr>
          <w:color w:val="000000"/>
          <w:sz w:val="21"/>
          <w:szCs w:val="21"/>
        </w:rPr>
        <w:t>інформаційні</w:t>
      </w:r>
      <w:proofErr w:type="spellEnd"/>
      <w:r w:rsidRPr="00CC260A">
        <w:rPr>
          <w:color w:val="000000"/>
          <w:sz w:val="21"/>
          <w:szCs w:val="21"/>
        </w:rPr>
        <w:t xml:space="preserve"> та </w:t>
      </w:r>
      <w:proofErr w:type="spellStart"/>
      <w:r w:rsidRPr="00CC260A">
        <w:rPr>
          <w:color w:val="000000"/>
          <w:sz w:val="21"/>
          <w:szCs w:val="21"/>
        </w:rPr>
        <w:t>інші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системи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і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процеси</w:t>
      </w:r>
      <w:proofErr w:type="spellEnd"/>
      <w:r w:rsidRPr="00CC260A">
        <w:rPr>
          <w:color w:val="000000"/>
          <w:sz w:val="21"/>
          <w:szCs w:val="21"/>
        </w:rPr>
        <w:t>.</w:t>
      </w:r>
    </w:p>
    <w:p w:rsidR="00C71A35" w:rsidRPr="00CC260A" w:rsidRDefault="00C71A35" w:rsidP="00C71A35">
      <w:pPr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Серед характеристик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особливе місце займають умови проєктної діяльності або </w:t>
      </w:r>
      <w:proofErr w:type="spellStart"/>
      <w:r w:rsidRPr="00CC260A">
        <w:rPr>
          <w:color w:val="000000"/>
          <w:sz w:val="21"/>
          <w:szCs w:val="21"/>
        </w:rPr>
        <w:t>проєктний</w:t>
      </w:r>
      <w:proofErr w:type="spellEnd"/>
      <w:r w:rsidRPr="00CC260A">
        <w:rPr>
          <w:color w:val="000000"/>
          <w:sz w:val="21"/>
          <w:szCs w:val="21"/>
        </w:rPr>
        <w:t xml:space="preserve"> фон – сукупність зовнішніх по відношенню до об'єкта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умов, які суттєво впливають на його функціонування і розвиток. </w:t>
      </w:r>
    </w:p>
    <w:p w:rsidR="00C71A35" w:rsidRPr="00CC260A" w:rsidRDefault="00C71A35" w:rsidP="00C71A35">
      <w:pPr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Мета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– розробка певного майбутнього стану системи, процесів, відносин.</w:t>
      </w:r>
    </w:p>
    <w:p w:rsidR="00C71A35" w:rsidRPr="00CC260A" w:rsidRDefault="00C71A35" w:rsidP="00C71A35">
      <w:pPr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Засоби – сукупність прийомів і операцій для досягнення мети. У широкому сенсі засоби </w:t>
      </w:r>
      <w:proofErr w:type="spellStart"/>
      <w:r w:rsidRPr="00CC260A">
        <w:rPr>
          <w:color w:val="000000"/>
          <w:sz w:val="21"/>
          <w:szCs w:val="21"/>
        </w:rPr>
        <w:t>проєк-тування</w:t>
      </w:r>
      <w:proofErr w:type="spellEnd"/>
      <w:r w:rsidRPr="00CC260A">
        <w:rPr>
          <w:color w:val="000000"/>
          <w:sz w:val="21"/>
          <w:szCs w:val="21"/>
        </w:rPr>
        <w:t xml:space="preserve"> можна визначити, як все те, за допомогою чого, отримується, аналізується інформація про стан процесів і тенденцій їх розвитку. Сюди ж відносяться засоби, за допомогою яких ведеться </w:t>
      </w:r>
      <w:proofErr w:type="spellStart"/>
      <w:r w:rsidRPr="00CC260A">
        <w:rPr>
          <w:color w:val="000000"/>
          <w:sz w:val="21"/>
          <w:szCs w:val="21"/>
        </w:rPr>
        <w:t>безпо-середнє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>, створюються словесні описи, таблиці, схеми, мережі взаємодій.</w:t>
      </w:r>
    </w:p>
    <w:p w:rsidR="00C71A35" w:rsidRPr="00CC260A" w:rsidRDefault="00C71A35" w:rsidP="00C71A35">
      <w:pPr>
        <w:tabs>
          <w:tab w:val="left" w:pos="993"/>
        </w:tabs>
        <w:spacing w:line="235" w:lineRule="auto"/>
        <w:ind w:firstLine="567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Методи – це шляхи і способи досягнення цілей і рішення задач. У практиці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</w:t>
      </w:r>
      <w:proofErr w:type="spellStart"/>
      <w:r w:rsidRPr="00CC260A">
        <w:rPr>
          <w:color w:val="000000"/>
          <w:sz w:val="21"/>
          <w:szCs w:val="21"/>
        </w:rPr>
        <w:t>най-більш</w:t>
      </w:r>
      <w:proofErr w:type="spellEnd"/>
      <w:r w:rsidRPr="00CC260A">
        <w:rPr>
          <w:color w:val="000000"/>
          <w:sz w:val="21"/>
          <w:szCs w:val="21"/>
        </w:rPr>
        <w:t xml:space="preserve"> часто використовуються такі методи, як мозковий штурм, експертна оцінка, метод аналогій, мережеве планування, календарне планування, структурна декомпозиція, імітаційне моделювання, ресурсне планування і тощо. В рамках проєкту методи і засоби конкретизуються сукупністю </w:t>
      </w:r>
      <w:proofErr w:type="spellStart"/>
      <w:r w:rsidRPr="00CC260A">
        <w:rPr>
          <w:color w:val="000000"/>
          <w:sz w:val="21"/>
          <w:szCs w:val="21"/>
        </w:rPr>
        <w:t>пла-</w:t>
      </w:r>
      <w:r w:rsidRPr="00CC260A">
        <w:rPr>
          <w:color w:val="000000"/>
          <w:sz w:val="21"/>
          <w:szCs w:val="21"/>
        </w:rPr>
        <w:lastRenderedPageBreak/>
        <w:t>нованих</w:t>
      </w:r>
      <w:proofErr w:type="spellEnd"/>
      <w:r w:rsidRPr="00CC260A">
        <w:rPr>
          <w:color w:val="000000"/>
          <w:sz w:val="21"/>
          <w:szCs w:val="21"/>
        </w:rPr>
        <w:t xml:space="preserve"> заходів. Практичні заходи визначають напрями, форми і зміст діяльності, залучають додаткові ресурси, необхідні для реалізації цілей кожного етапу.</w:t>
      </w:r>
    </w:p>
    <w:p w:rsidR="00C71A35" w:rsidRPr="00CC260A" w:rsidRDefault="00C71A35" w:rsidP="00C71A35">
      <w:pPr>
        <w:spacing w:line="235" w:lineRule="auto"/>
        <w:ind w:firstLine="660"/>
        <w:jc w:val="both"/>
        <w:rPr>
          <w:color w:val="000000"/>
          <w:sz w:val="21"/>
          <w:szCs w:val="21"/>
        </w:rPr>
      </w:pPr>
      <w:proofErr w:type="spellStart"/>
      <w:r w:rsidRPr="00CC260A">
        <w:rPr>
          <w:color w:val="000000"/>
          <w:sz w:val="21"/>
          <w:szCs w:val="21"/>
        </w:rPr>
        <w:t>Проєктувальна</w:t>
      </w:r>
      <w:proofErr w:type="spellEnd"/>
      <w:r w:rsidRPr="00CC260A">
        <w:rPr>
          <w:color w:val="000000"/>
          <w:sz w:val="21"/>
          <w:szCs w:val="21"/>
        </w:rPr>
        <w:t xml:space="preserve"> діяльність на сучасному етапі розвитку суспільства носить </w:t>
      </w:r>
      <w:proofErr w:type="spellStart"/>
      <w:r w:rsidRPr="00CC260A">
        <w:rPr>
          <w:color w:val="000000"/>
          <w:sz w:val="21"/>
          <w:szCs w:val="21"/>
        </w:rPr>
        <w:t>багатофункціо-нальний</w:t>
      </w:r>
      <w:proofErr w:type="spellEnd"/>
      <w:r w:rsidRPr="00CC260A">
        <w:rPr>
          <w:color w:val="000000"/>
          <w:sz w:val="21"/>
          <w:szCs w:val="21"/>
        </w:rPr>
        <w:t xml:space="preserve"> характер. Вона включає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технологічних процесів та вибір обладнання, </w:t>
      </w:r>
      <w:proofErr w:type="spellStart"/>
      <w:r w:rsidRPr="00CC260A">
        <w:rPr>
          <w:color w:val="000000"/>
          <w:sz w:val="21"/>
          <w:szCs w:val="21"/>
        </w:rPr>
        <w:t>раціо-нальну</w:t>
      </w:r>
      <w:proofErr w:type="spellEnd"/>
      <w:r w:rsidRPr="00CC260A">
        <w:rPr>
          <w:color w:val="000000"/>
          <w:sz w:val="21"/>
          <w:szCs w:val="21"/>
        </w:rPr>
        <w:t xml:space="preserve"> організацію взаємодії людей і техніки і т.д. Сучасна </w:t>
      </w:r>
      <w:proofErr w:type="spellStart"/>
      <w:r w:rsidRPr="00CC260A">
        <w:rPr>
          <w:color w:val="000000"/>
          <w:sz w:val="21"/>
          <w:szCs w:val="21"/>
        </w:rPr>
        <w:t>проєктувальна</w:t>
      </w:r>
      <w:proofErr w:type="spellEnd"/>
      <w:r w:rsidRPr="00CC260A">
        <w:rPr>
          <w:color w:val="000000"/>
          <w:sz w:val="21"/>
          <w:szCs w:val="21"/>
        </w:rPr>
        <w:t xml:space="preserve"> діяльність, яка направлена на створення складних </w:t>
      </w:r>
      <w:proofErr w:type="spellStart"/>
      <w:r w:rsidRPr="00CC260A">
        <w:rPr>
          <w:color w:val="000000"/>
          <w:sz w:val="21"/>
          <w:szCs w:val="21"/>
        </w:rPr>
        <w:t>соціотехнічних</w:t>
      </w:r>
      <w:proofErr w:type="spellEnd"/>
      <w:r w:rsidRPr="00CC260A">
        <w:rPr>
          <w:color w:val="000000"/>
          <w:sz w:val="21"/>
          <w:szCs w:val="21"/>
        </w:rPr>
        <w:t xml:space="preserve"> систем, є еволюційним </w:t>
      </w:r>
      <w:proofErr w:type="spellStart"/>
      <w:r w:rsidRPr="00CC260A">
        <w:rPr>
          <w:color w:val="000000"/>
          <w:sz w:val="21"/>
          <w:szCs w:val="21"/>
        </w:rPr>
        <w:t>проєктуванням</w:t>
      </w:r>
      <w:proofErr w:type="spellEnd"/>
      <w:r w:rsidRPr="00CC260A">
        <w:rPr>
          <w:color w:val="000000"/>
          <w:sz w:val="21"/>
          <w:szCs w:val="21"/>
        </w:rPr>
        <w:t xml:space="preserve">. До неї входить особлива діяльність впровадження, яка направлена на корекцію </w:t>
      </w:r>
      <w:proofErr w:type="spellStart"/>
      <w:r w:rsidRPr="00CC260A">
        <w:rPr>
          <w:color w:val="000000"/>
          <w:sz w:val="21"/>
          <w:szCs w:val="21"/>
        </w:rPr>
        <w:t>проєктних</w:t>
      </w:r>
      <w:proofErr w:type="spellEnd"/>
      <w:r w:rsidRPr="00CC260A">
        <w:rPr>
          <w:color w:val="000000"/>
          <w:sz w:val="21"/>
          <w:szCs w:val="21"/>
        </w:rPr>
        <w:t xml:space="preserve"> рішень в процесі налагоджування системи у відповідності до змін соціальних, економічних, природних, технічних та інших умов.</w:t>
      </w:r>
    </w:p>
    <w:p w:rsidR="00C71A35" w:rsidRPr="00CC260A" w:rsidRDefault="00C71A35" w:rsidP="00C71A35">
      <w:pPr>
        <w:spacing w:line="235" w:lineRule="auto"/>
        <w:ind w:firstLine="660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В державних освітніх стандартах зазначається необхідність формування у випускників </w:t>
      </w:r>
      <w:proofErr w:type="spellStart"/>
      <w:r w:rsidRPr="00CC260A">
        <w:rPr>
          <w:color w:val="000000"/>
          <w:sz w:val="21"/>
          <w:szCs w:val="21"/>
        </w:rPr>
        <w:t>готов-ності</w:t>
      </w:r>
      <w:proofErr w:type="spellEnd"/>
      <w:r w:rsidRPr="00CC260A">
        <w:rPr>
          <w:color w:val="000000"/>
          <w:sz w:val="21"/>
          <w:szCs w:val="21"/>
        </w:rPr>
        <w:t xml:space="preserve"> до рішення цілої низки задач в сфері проєктної діяльності, в т.ч.:</w:t>
      </w:r>
    </w:p>
    <w:p w:rsidR="00C71A35" w:rsidRPr="00CC260A" w:rsidRDefault="00C71A35" w:rsidP="00C71A35">
      <w:pPr>
        <w:spacing w:line="235" w:lineRule="auto"/>
        <w:ind w:firstLine="660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– визначення цілей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об’єктів професійної діяльності, критеріїв ефективності </w:t>
      </w:r>
      <w:proofErr w:type="spellStart"/>
      <w:r w:rsidRPr="00CC260A">
        <w:rPr>
          <w:color w:val="000000"/>
          <w:sz w:val="21"/>
          <w:szCs w:val="21"/>
        </w:rPr>
        <w:t>проєктних</w:t>
      </w:r>
      <w:proofErr w:type="spellEnd"/>
      <w:r w:rsidRPr="00CC260A">
        <w:rPr>
          <w:color w:val="000000"/>
          <w:sz w:val="21"/>
          <w:szCs w:val="21"/>
        </w:rPr>
        <w:t xml:space="preserve"> рішень, обмежень;</w:t>
      </w:r>
    </w:p>
    <w:p w:rsidR="00C71A35" w:rsidRPr="00CC260A" w:rsidRDefault="00C71A35" w:rsidP="00C71A35">
      <w:pPr>
        <w:spacing w:line="235" w:lineRule="auto"/>
        <w:ind w:firstLine="660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– системний аналіз об’єкту </w:t>
      </w:r>
      <w:proofErr w:type="spellStart"/>
      <w:r w:rsidRPr="00CC260A">
        <w:rPr>
          <w:color w:val="000000"/>
          <w:sz w:val="21"/>
          <w:szCs w:val="21"/>
        </w:rPr>
        <w:t>проєктування</w:t>
      </w:r>
      <w:proofErr w:type="spellEnd"/>
      <w:r w:rsidRPr="00CC260A">
        <w:rPr>
          <w:color w:val="000000"/>
          <w:sz w:val="21"/>
          <w:szCs w:val="21"/>
        </w:rPr>
        <w:t xml:space="preserve"> в предметній галузі, їх взаємозв’язок;</w:t>
      </w:r>
    </w:p>
    <w:p w:rsidR="00C71A35" w:rsidRPr="00CC260A" w:rsidRDefault="00C71A35" w:rsidP="00C71A35">
      <w:pPr>
        <w:spacing w:line="235" w:lineRule="auto"/>
        <w:ind w:firstLine="660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>– розробка вимог до об’єктів професійної діяльності на основі аналізу запитів користувачів, моделей предметної галузі та можливостей технічних засобів.</w:t>
      </w:r>
    </w:p>
    <w:p w:rsidR="00C71A35" w:rsidRPr="00CC260A" w:rsidRDefault="00C71A35" w:rsidP="00C71A35">
      <w:pPr>
        <w:ind w:firstLine="660"/>
        <w:jc w:val="both"/>
        <w:rPr>
          <w:color w:val="000000"/>
          <w:sz w:val="21"/>
          <w:szCs w:val="21"/>
        </w:rPr>
      </w:pPr>
      <w:r w:rsidRPr="00CC260A">
        <w:rPr>
          <w:color w:val="000000"/>
          <w:sz w:val="21"/>
          <w:szCs w:val="21"/>
        </w:rPr>
        <w:t xml:space="preserve">Враховуючи багатовекторність докладання </w:t>
      </w:r>
      <w:proofErr w:type="spellStart"/>
      <w:r w:rsidRPr="00CC260A">
        <w:rPr>
          <w:color w:val="000000"/>
          <w:sz w:val="21"/>
          <w:szCs w:val="21"/>
        </w:rPr>
        <w:t>проєктувальних</w:t>
      </w:r>
      <w:proofErr w:type="spellEnd"/>
      <w:r w:rsidRPr="00CC260A">
        <w:rPr>
          <w:color w:val="000000"/>
          <w:sz w:val="21"/>
          <w:szCs w:val="21"/>
        </w:rPr>
        <w:t xml:space="preserve"> вмінь спеціаліста, необхідно </w:t>
      </w:r>
      <w:proofErr w:type="spellStart"/>
      <w:r w:rsidRPr="00CC260A">
        <w:rPr>
          <w:color w:val="000000"/>
          <w:sz w:val="21"/>
          <w:szCs w:val="21"/>
        </w:rPr>
        <w:t>про-аналізувати</w:t>
      </w:r>
      <w:proofErr w:type="spellEnd"/>
      <w:r w:rsidRPr="00CC260A">
        <w:rPr>
          <w:color w:val="000000"/>
          <w:sz w:val="21"/>
          <w:szCs w:val="21"/>
        </w:rPr>
        <w:t xml:space="preserve"> і порівняти різні підходи до формування таких вмінь залежно від сфери їх застосування. Порівняння змісту вмінь, а також засобів і методів досягнення достатнього рівня </w:t>
      </w:r>
      <w:proofErr w:type="spellStart"/>
      <w:r w:rsidRPr="00CC260A">
        <w:rPr>
          <w:color w:val="000000"/>
          <w:sz w:val="21"/>
          <w:szCs w:val="21"/>
        </w:rPr>
        <w:t>проєктувальних</w:t>
      </w:r>
      <w:proofErr w:type="spellEnd"/>
      <w:r w:rsidRPr="00CC260A">
        <w:rPr>
          <w:color w:val="000000"/>
          <w:sz w:val="21"/>
          <w:szCs w:val="21"/>
        </w:rPr>
        <w:t xml:space="preserve"> вмінь у різнопрофільних фахівців дасть змогу знайти загальні закономірності та виділити особливості </w:t>
      </w:r>
      <w:proofErr w:type="spellStart"/>
      <w:r w:rsidRPr="00CC260A">
        <w:rPr>
          <w:color w:val="000000"/>
          <w:sz w:val="21"/>
          <w:szCs w:val="21"/>
        </w:rPr>
        <w:t>про-цесу</w:t>
      </w:r>
      <w:proofErr w:type="spellEnd"/>
      <w:r w:rsidRPr="00CC260A">
        <w:rPr>
          <w:color w:val="000000"/>
          <w:sz w:val="21"/>
          <w:szCs w:val="21"/>
        </w:rPr>
        <w:t xml:space="preserve"> підготовки майбутніх інженерів – педагогів в галузі транспорту.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both"/>
        <w:rPr>
          <w:color w:val="000000"/>
          <w:sz w:val="21"/>
          <w:szCs w:val="21"/>
        </w:rPr>
      </w:pP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jc w:val="center"/>
        <w:rPr>
          <w:b/>
          <w:color w:val="000000"/>
          <w:sz w:val="20"/>
          <w:szCs w:val="20"/>
        </w:rPr>
      </w:pPr>
      <w:r w:rsidRPr="00CC260A">
        <w:rPr>
          <w:b/>
          <w:color w:val="000000"/>
          <w:sz w:val="20"/>
          <w:szCs w:val="20"/>
        </w:rPr>
        <w:t>Література</w:t>
      </w:r>
    </w:p>
    <w:p w:rsidR="00C71A35" w:rsidRPr="00CC260A" w:rsidRDefault="00C71A35" w:rsidP="00C71A35">
      <w:pPr>
        <w:keepNext/>
        <w:tabs>
          <w:tab w:val="left" w:pos="993"/>
        </w:tabs>
        <w:spacing w:line="238" w:lineRule="auto"/>
        <w:ind w:firstLine="567"/>
        <w:jc w:val="center"/>
        <w:rPr>
          <w:b/>
          <w:color w:val="000000"/>
          <w:sz w:val="18"/>
          <w:szCs w:val="18"/>
        </w:rPr>
      </w:pPr>
    </w:p>
    <w:p w:rsidR="00C71A35" w:rsidRPr="00CC260A" w:rsidRDefault="00C71A35" w:rsidP="00C71A35">
      <w:pPr>
        <w:pStyle w:val="a3"/>
        <w:numPr>
          <w:ilvl w:val="0"/>
          <w:numId w:val="1"/>
        </w:numPr>
        <w:tabs>
          <w:tab w:val="left" w:pos="798"/>
        </w:tabs>
        <w:autoSpaceDE w:val="0"/>
        <w:autoSpaceDN w:val="0"/>
        <w:adjustRightInd w:val="0"/>
        <w:spacing w:line="238" w:lineRule="auto"/>
        <w:ind w:left="0" w:firstLine="567"/>
        <w:rPr>
          <w:rFonts w:eastAsia="Calibri"/>
          <w:bCs/>
          <w:color w:val="000000"/>
          <w:sz w:val="20"/>
          <w:szCs w:val="20"/>
          <w:lang w:val="uk-UA" w:eastAsia="en-US"/>
        </w:rPr>
      </w:pPr>
      <w:proofErr w:type="spellStart"/>
      <w:r w:rsidRPr="00CC260A">
        <w:rPr>
          <w:rFonts w:eastAsia="Calibri"/>
          <w:bCs/>
          <w:color w:val="000000"/>
          <w:spacing w:val="-4"/>
          <w:sz w:val="20"/>
          <w:szCs w:val="20"/>
          <w:lang w:eastAsia="en-US"/>
        </w:rPr>
        <w:t>Проєкт</w:t>
      </w:r>
      <w:proofErr w:type="spellEnd"/>
      <w:r w:rsidRPr="00CC260A">
        <w:rPr>
          <w:rFonts w:eastAsia="Calibri"/>
          <w:bCs/>
          <w:color w:val="000000"/>
          <w:spacing w:val="-4"/>
          <w:sz w:val="20"/>
          <w:szCs w:val="20"/>
          <w:lang w:eastAsia="en-US"/>
        </w:rPr>
        <w:t xml:space="preserve"> </w:t>
      </w:r>
      <w:r w:rsidRPr="00CC260A">
        <w:rPr>
          <w:color w:val="000000"/>
          <w:spacing w:val="-4"/>
          <w:sz w:val="20"/>
          <w:szCs w:val="20"/>
        </w:rPr>
        <w:t>[</w:t>
      </w:r>
      <w:proofErr w:type="spellStart"/>
      <w:r w:rsidRPr="00CC260A">
        <w:rPr>
          <w:color w:val="000000"/>
          <w:spacing w:val="-8"/>
          <w:sz w:val="20"/>
          <w:szCs w:val="20"/>
        </w:rPr>
        <w:t>Електронний</w:t>
      </w:r>
      <w:proofErr w:type="spellEnd"/>
      <w:r w:rsidRPr="00CC260A">
        <w:rPr>
          <w:color w:val="000000"/>
          <w:spacing w:val="-8"/>
          <w:sz w:val="20"/>
          <w:szCs w:val="20"/>
        </w:rPr>
        <w:t xml:space="preserve"> ресурс] // </w:t>
      </w:r>
      <w:proofErr w:type="spellStart"/>
      <w:r w:rsidRPr="00CC260A">
        <w:rPr>
          <w:color w:val="000000"/>
          <w:spacing w:val="-8"/>
          <w:sz w:val="20"/>
          <w:szCs w:val="20"/>
        </w:rPr>
        <w:t>Вікіпедія</w:t>
      </w:r>
      <w:proofErr w:type="spellEnd"/>
      <w:r w:rsidRPr="00CC260A">
        <w:rPr>
          <w:color w:val="000000"/>
          <w:spacing w:val="-8"/>
          <w:sz w:val="20"/>
          <w:szCs w:val="20"/>
        </w:rPr>
        <w:t xml:space="preserve"> </w:t>
      </w:r>
      <w:proofErr w:type="spellStart"/>
      <w:r w:rsidRPr="00CC260A">
        <w:rPr>
          <w:color w:val="000000"/>
          <w:spacing w:val="-8"/>
          <w:sz w:val="20"/>
          <w:szCs w:val="20"/>
        </w:rPr>
        <w:t>вільна</w:t>
      </w:r>
      <w:proofErr w:type="spellEnd"/>
      <w:r w:rsidRPr="00CC260A">
        <w:rPr>
          <w:color w:val="000000"/>
          <w:spacing w:val="-8"/>
          <w:sz w:val="20"/>
          <w:szCs w:val="20"/>
        </w:rPr>
        <w:t xml:space="preserve"> </w:t>
      </w:r>
      <w:proofErr w:type="spellStart"/>
      <w:r w:rsidRPr="00CC260A">
        <w:rPr>
          <w:color w:val="000000"/>
          <w:spacing w:val="-8"/>
          <w:sz w:val="20"/>
          <w:szCs w:val="20"/>
        </w:rPr>
        <w:t>енциклопедія</w:t>
      </w:r>
      <w:proofErr w:type="spellEnd"/>
      <w:r w:rsidRPr="00CC260A">
        <w:rPr>
          <w:color w:val="000000"/>
          <w:spacing w:val="-8"/>
          <w:sz w:val="20"/>
          <w:szCs w:val="20"/>
        </w:rPr>
        <w:t xml:space="preserve">. – Режим доступу: </w:t>
      </w:r>
      <w:proofErr w:type="spellStart"/>
      <w:r w:rsidRPr="00CC260A">
        <w:rPr>
          <w:rFonts w:eastAsia="Calibri"/>
          <w:bCs/>
          <w:color w:val="000000"/>
          <w:spacing w:val="-8"/>
          <w:sz w:val="20"/>
          <w:szCs w:val="20"/>
          <w:lang w:val="ru-RU" w:eastAsia="en-US"/>
        </w:rPr>
        <w:t>https</w:t>
      </w:r>
      <w:proofErr w:type="spellEnd"/>
      <w:r w:rsidRPr="00CC260A">
        <w:rPr>
          <w:rFonts w:eastAsia="Calibri"/>
          <w:bCs/>
          <w:color w:val="000000"/>
          <w:spacing w:val="-8"/>
          <w:sz w:val="20"/>
          <w:szCs w:val="20"/>
          <w:lang w:val="uk-UA" w:eastAsia="en-US"/>
        </w:rPr>
        <w:t>://</w:t>
      </w:r>
      <w:proofErr w:type="spellStart"/>
      <w:r w:rsidRPr="00CC260A">
        <w:rPr>
          <w:rFonts w:eastAsia="Calibri"/>
          <w:bCs/>
          <w:color w:val="000000"/>
          <w:spacing w:val="-8"/>
          <w:sz w:val="20"/>
          <w:szCs w:val="20"/>
          <w:lang w:val="ru-RU" w:eastAsia="en-US"/>
        </w:rPr>
        <w:t>ru</w:t>
      </w:r>
      <w:proofErr w:type="spellEnd"/>
      <w:r w:rsidRPr="00CC260A">
        <w:rPr>
          <w:rFonts w:eastAsia="Calibri"/>
          <w:bCs/>
          <w:color w:val="000000"/>
          <w:spacing w:val="-8"/>
          <w:sz w:val="20"/>
          <w:szCs w:val="20"/>
          <w:lang w:val="uk-UA" w:eastAsia="en-US"/>
        </w:rPr>
        <w:t>./</w:t>
      </w:r>
      <w:proofErr w:type="spellStart"/>
      <w:r w:rsidRPr="00CC260A">
        <w:rPr>
          <w:rFonts w:eastAsia="Calibri"/>
          <w:bCs/>
          <w:color w:val="000000"/>
          <w:spacing w:val="-8"/>
          <w:sz w:val="20"/>
          <w:szCs w:val="20"/>
          <w:lang w:val="ru-RU" w:eastAsia="en-US"/>
        </w:rPr>
        <w:t>wikipedia</w:t>
      </w:r>
      <w:proofErr w:type="spellEnd"/>
      <w:r w:rsidRPr="00CC260A">
        <w:rPr>
          <w:rFonts w:eastAsia="Calibri"/>
          <w:bCs/>
          <w:color w:val="000000"/>
          <w:spacing w:val="-8"/>
          <w:sz w:val="20"/>
          <w:szCs w:val="20"/>
          <w:lang w:val="uk-UA" w:eastAsia="en-US"/>
        </w:rPr>
        <w:t>.</w:t>
      </w:r>
      <w:proofErr w:type="spellStart"/>
      <w:r w:rsidRPr="00CC260A">
        <w:rPr>
          <w:rFonts w:eastAsia="Calibri"/>
          <w:bCs/>
          <w:color w:val="000000"/>
          <w:spacing w:val="-8"/>
          <w:sz w:val="20"/>
          <w:szCs w:val="20"/>
          <w:lang w:val="ru-RU" w:eastAsia="en-US"/>
        </w:rPr>
        <w:t>org</w:t>
      </w:r>
      <w:proofErr w:type="spellEnd"/>
      <w:r w:rsidRPr="00CC260A">
        <w:rPr>
          <w:rFonts w:eastAsia="Calibri"/>
          <w:bCs/>
          <w:color w:val="000000"/>
          <w:spacing w:val="-8"/>
          <w:sz w:val="20"/>
          <w:szCs w:val="20"/>
          <w:lang w:val="uk-UA" w:eastAsia="en-US"/>
        </w:rPr>
        <w:t>/</w:t>
      </w:r>
      <w:proofErr w:type="spellStart"/>
      <w:r w:rsidRPr="00CC260A">
        <w:rPr>
          <w:rFonts w:eastAsia="Calibri"/>
          <w:bCs/>
          <w:color w:val="000000"/>
          <w:spacing w:val="-8"/>
          <w:sz w:val="20"/>
          <w:szCs w:val="20"/>
          <w:lang w:val="ru-RU" w:eastAsia="en-US"/>
        </w:rPr>
        <w:t>wiki</w:t>
      </w:r>
      <w:proofErr w:type="spellEnd"/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/ 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0%9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F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1%80%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0%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BE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0%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B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5%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0%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BA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%</w:t>
      </w:r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D</w:t>
      </w:r>
      <w:r w:rsidRPr="00CC260A">
        <w:rPr>
          <w:rFonts w:eastAsia="Calibri"/>
          <w:bCs/>
          <w:color w:val="000000"/>
          <w:sz w:val="20"/>
          <w:szCs w:val="20"/>
          <w:lang w:val="uk-UA" w:eastAsia="en-US"/>
        </w:rPr>
        <w:t>1%82</w:t>
      </w:r>
    </w:p>
    <w:p w:rsidR="00C71A35" w:rsidRPr="00CC260A" w:rsidRDefault="00C71A35" w:rsidP="00C71A35">
      <w:pPr>
        <w:pStyle w:val="a3"/>
        <w:numPr>
          <w:ilvl w:val="0"/>
          <w:numId w:val="1"/>
        </w:numPr>
        <w:tabs>
          <w:tab w:val="left" w:pos="798"/>
        </w:tabs>
        <w:autoSpaceDE w:val="0"/>
        <w:autoSpaceDN w:val="0"/>
        <w:adjustRightInd w:val="0"/>
        <w:spacing w:line="238" w:lineRule="auto"/>
        <w:ind w:left="0" w:firstLine="567"/>
        <w:jc w:val="both"/>
        <w:rPr>
          <w:color w:val="000000"/>
          <w:sz w:val="20"/>
          <w:szCs w:val="20"/>
        </w:rPr>
      </w:pPr>
      <w:proofErr w:type="spellStart"/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>Мандель</w:t>
      </w:r>
      <w:proofErr w:type="spellEnd"/>
      <w:r w:rsidRPr="00CC260A">
        <w:rPr>
          <w:rFonts w:eastAsia="Calibri"/>
          <w:bCs/>
          <w:color w:val="000000"/>
          <w:sz w:val="20"/>
          <w:szCs w:val="20"/>
          <w:lang w:val="ru-RU" w:eastAsia="en-US"/>
        </w:rPr>
        <w:t xml:space="preserve"> Б. Р. </w:t>
      </w:r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Основы проектной деятельности : учеб</w:t>
      </w:r>
      <w:proofErr w:type="gramStart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.</w:t>
      </w:r>
      <w:proofErr w:type="gram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 </w:t>
      </w:r>
      <w:proofErr w:type="spellStart"/>
      <w:proofErr w:type="gramStart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п</w:t>
      </w:r>
      <w:proofErr w:type="gram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особ</w:t>
      </w:r>
      <w:proofErr w:type="spell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. для обучающихся в системе СПО / Б. Р. </w:t>
      </w:r>
      <w:proofErr w:type="spellStart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Мандель</w:t>
      </w:r>
      <w:proofErr w:type="spell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. </w:t>
      </w:r>
      <w:r w:rsidRPr="00CC260A">
        <w:rPr>
          <w:rFonts w:eastAsia="Calibri"/>
          <w:color w:val="000000"/>
          <w:sz w:val="20"/>
          <w:szCs w:val="20"/>
          <w:lang w:val="ru-RU" w:eastAsia="en-US"/>
        </w:rPr>
        <w:t xml:space="preserve">– </w:t>
      </w:r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М.</w:t>
      </w:r>
      <w:proofErr w:type="gramStart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 ;</w:t>
      </w:r>
      <w:proofErr w:type="gram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 Берлин : </w:t>
      </w:r>
      <w:proofErr w:type="spellStart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Директ</w:t>
      </w:r>
      <w:r w:rsidRPr="00CC260A">
        <w:rPr>
          <w:rFonts w:eastAsia="Calibri"/>
          <w:color w:val="000000"/>
          <w:sz w:val="20"/>
          <w:szCs w:val="20"/>
          <w:lang w:val="ru-RU" w:eastAsia="en-US"/>
        </w:rPr>
        <w:t>-</w:t>
      </w:r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Медиа</w:t>
      </w:r>
      <w:proofErr w:type="spellEnd"/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 xml:space="preserve">, 2018. </w:t>
      </w:r>
      <w:r w:rsidRPr="00CC260A">
        <w:rPr>
          <w:rFonts w:eastAsia="Calibri"/>
          <w:color w:val="000000"/>
          <w:sz w:val="20"/>
          <w:szCs w:val="20"/>
          <w:lang w:val="ru-RU" w:eastAsia="en-US"/>
        </w:rPr>
        <w:t>– 2</w:t>
      </w:r>
      <w:r w:rsidRPr="00CC260A">
        <w:rPr>
          <w:rFonts w:eastAsia="Cambria-Identity-H"/>
          <w:color w:val="000000"/>
          <w:sz w:val="20"/>
          <w:szCs w:val="20"/>
          <w:lang w:val="ru-RU" w:eastAsia="en-US"/>
        </w:rPr>
        <w:t>93 с.</w:t>
      </w:r>
    </w:p>
    <w:p w:rsidR="0049652B" w:rsidRPr="00C71A35" w:rsidRDefault="0049652B">
      <w:pPr>
        <w:rPr>
          <w:lang/>
        </w:rPr>
      </w:pPr>
    </w:p>
    <w:sectPr w:rsidR="0049652B" w:rsidRPr="00C71A35" w:rsidSect="004965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E4983"/>
    <w:multiLevelType w:val="hybridMultilevel"/>
    <w:tmpl w:val="BDCA70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C71A35"/>
    <w:rsid w:val="00393F1B"/>
    <w:rsid w:val="0049652B"/>
    <w:rsid w:val="00C71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A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List Paragraph"/>
    <w:aliases w:val="14 роман,Список_абв,РАБОЧИЙ,Абзац12"/>
    <w:basedOn w:val="a"/>
    <w:link w:val="a4"/>
    <w:uiPriority w:val="34"/>
    <w:qFormat/>
    <w:rsid w:val="00C71A35"/>
    <w:pPr>
      <w:ind w:left="720"/>
      <w:contextualSpacing/>
    </w:pPr>
    <w:rPr>
      <w:lang/>
    </w:rPr>
  </w:style>
  <w:style w:type="character" w:customStyle="1" w:styleId="a4">
    <w:name w:val="Абзац списка Знак"/>
    <w:aliases w:val="14 роман Знак,Список_абв Знак,для моей работы Знак,РАБОЧИЙ Знак,Абзац12 Знак"/>
    <w:link w:val="a3"/>
    <w:uiPriority w:val="34"/>
    <w:locked/>
    <w:rsid w:val="00C71A3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 Indent"/>
    <w:basedOn w:val="a"/>
    <w:link w:val="a6"/>
    <w:uiPriority w:val="99"/>
    <w:semiHidden/>
    <w:unhideWhenUsed/>
    <w:rsid w:val="00C71A35"/>
    <w:pPr>
      <w:spacing w:after="120"/>
      <w:ind w:left="283"/>
    </w:pPr>
    <w:rPr>
      <w:lang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C71A3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818</Words>
  <Characters>6071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2021-12-17T21:06:00Z</dcterms:created>
  <dcterms:modified xsi:type="dcterms:W3CDTF">2021-12-17T21:51:00Z</dcterms:modified>
</cp:coreProperties>
</file>