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6BB" w:rsidRPr="003D75D2" w:rsidRDefault="005D56BB" w:rsidP="00773692">
      <w:pPr>
        <w:autoSpaceDE w:val="0"/>
        <w:spacing w:after="0" w:line="240" w:lineRule="auto"/>
        <w:jc w:val="center"/>
        <w:rPr>
          <w:rFonts w:ascii="Times New Roman" w:hAnsi="Times New Roman"/>
          <w:b/>
          <w:bCs/>
          <w:color w:val="000000"/>
          <w:sz w:val="28"/>
          <w:szCs w:val="28"/>
          <w:lang w:val="uk-UA" w:eastAsia="ar-SA"/>
        </w:rPr>
      </w:pPr>
      <w:r>
        <w:rPr>
          <w:noProof/>
          <w:lang w:eastAsia="ru-RU"/>
        </w:rPr>
        <w:pict>
          <v:rect id="Прямоугольник 14" o:spid="_x0000_s1026" style="position:absolute;left:0;text-align:left;margin-left:425.7pt;margin-top:-31.95pt;width:77.65pt;height:42.75pt;z-index:251659776;visibility:visible;v-text-anchor:middle" stroked="f" strokeweight="2pt"/>
        </w:pict>
      </w:r>
      <w:r w:rsidRPr="003D75D2">
        <w:rPr>
          <w:rFonts w:ascii="Times New Roman" w:hAnsi="Times New Roman"/>
          <w:b/>
          <w:bCs/>
          <w:color w:val="000000"/>
          <w:sz w:val="28"/>
          <w:szCs w:val="28"/>
          <w:lang w:val="uk-UA" w:eastAsia="ar-SA"/>
        </w:rPr>
        <w:t>МІНІСТЕРСТВО ОСВІТИ І НАУКИ УКРАЇНИ</w:t>
      </w:r>
    </w:p>
    <w:p w:rsidR="005D56BB" w:rsidRPr="003D75D2" w:rsidRDefault="005D56BB" w:rsidP="00773692">
      <w:pPr>
        <w:suppressAutoHyphens/>
        <w:spacing w:after="0" w:line="240" w:lineRule="auto"/>
        <w:jc w:val="center"/>
        <w:rPr>
          <w:rFonts w:ascii="Times New Roman" w:hAnsi="Times New Roman"/>
          <w:color w:val="000000"/>
          <w:sz w:val="28"/>
          <w:szCs w:val="28"/>
          <w:lang w:val="uk-UA" w:eastAsia="ar-SA"/>
        </w:rPr>
      </w:pPr>
      <w:r w:rsidRPr="003D75D2">
        <w:rPr>
          <w:rFonts w:ascii="Times New Roman" w:hAnsi="Times New Roman"/>
          <w:b/>
          <w:bCs/>
          <w:color w:val="000000"/>
          <w:sz w:val="28"/>
          <w:szCs w:val="28"/>
          <w:lang w:val="uk-UA" w:eastAsia="ar-SA"/>
        </w:rPr>
        <w:t>ХМЕЛЬНИЦЬКИЙ НАЦІОНАЛЬНИЙ УНІВЕРСИТЕТ</w:t>
      </w:r>
    </w:p>
    <w:p w:rsidR="005D56BB" w:rsidRPr="003D75D2" w:rsidRDefault="005D56BB" w:rsidP="00773692">
      <w:pPr>
        <w:autoSpaceDE w:val="0"/>
        <w:spacing w:after="0" w:line="240" w:lineRule="auto"/>
        <w:rPr>
          <w:rFonts w:ascii="Times New Roman" w:hAnsi="Times New Roman"/>
          <w:color w:val="000000"/>
          <w:sz w:val="28"/>
          <w:szCs w:val="28"/>
          <w:lang w:val="uk-UA" w:eastAsia="ar-SA"/>
        </w:rPr>
      </w:pPr>
    </w:p>
    <w:p w:rsidR="005D56BB" w:rsidRPr="003D75D2" w:rsidRDefault="005D56BB" w:rsidP="00773692">
      <w:pPr>
        <w:suppressAutoHyphens/>
        <w:spacing w:after="0" w:line="240" w:lineRule="auto"/>
        <w:ind w:firstLine="567"/>
        <w:jc w:val="right"/>
        <w:rPr>
          <w:rFonts w:ascii="Times New Roman" w:hAnsi="Times New Roman"/>
          <w:color w:val="000000"/>
          <w:sz w:val="28"/>
          <w:szCs w:val="28"/>
          <w:lang w:val="uk-UA" w:eastAsia="ar-SA"/>
        </w:rPr>
      </w:pPr>
    </w:p>
    <w:p w:rsidR="005D56BB" w:rsidRPr="003D75D2" w:rsidRDefault="005D56BB" w:rsidP="00773692">
      <w:pPr>
        <w:suppressAutoHyphens/>
        <w:spacing w:after="0" w:line="240" w:lineRule="auto"/>
        <w:ind w:firstLine="567"/>
        <w:jc w:val="right"/>
        <w:rPr>
          <w:rFonts w:ascii="Times New Roman" w:hAnsi="Times New Roman"/>
          <w:b/>
          <w:sz w:val="28"/>
          <w:szCs w:val="28"/>
          <w:lang w:val="uk-UA" w:eastAsia="ar-SA"/>
        </w:rPr>
      </w:pPr>
      <w:r w:rsidRPr="003D75D2">
        <w:rPr>
          <w:rFonts w:ascii="Times New Roman" w:hAnsi="Times New Roman"/>
          <w:b/>
          <w:color w:val="000000"/>
          <w:sz w:val="28"/>
          <w:szCs w:val="28"/>
          <w:lang w:val="uk-UA" w:eastAsia="ar-SA"/>
        </w:rPr>
        <w:t xml:space="preserve"> Кваліфікаційна наукова праця на правах рукопису</w:t>
      </w:r>
    </w:p>
    <w:p w:rsidR="005D56BB" w:rsidRPr="003D75D2" w:rsidRDefault="005D56BB" w:rsidP="00773692">
      <w:pPr>
        <w:suppressAutoHyphens/>
        <w:spacing w:after="0" w:line="240" w:lineRule="auto"/>
        <w:ind w:firstLine="567"/>
        <w:jc w:val="center"/>
        <w:rPr>
          <w:rFonts w:ascii="Times New Roman" w:hAnsi="Times New Roman"/>
          <w:b/>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sz w:val="28"/>
          <w:szCs w:val="28"/>
          <w:lang w:val="uk-UA" w:eastAsia="ar-SA"/>
        </w:rPr>
      </w:pPr>
    </w:p>
    <w:p w:rsidR="005D56BB" w:rsidRPr="003D75D2" w:rsidRDefault="005D56BB" w:rsidP="00773692">
      <w:pPr>
        <w:suppressAutoHyphens/>
        <w:spacing w:after="0" w:line="240" w:lineRule="auto"/>
        <w:jc w:val="center"/>
        <w:rPr>
          <w:rFonts w:ascii="Times New Roman" w:hAnsi="Times New Roman"/>
          <w:b/>
          <w:color w:val="FF0000"/>
          <w:sz w:val="28"/>
          <w:szCs w:val="28"/>
          <w:lang w:val="uk-UA" w:eastAsia="ar-SA"/>
        </w:rPr>
      </w:pPr>
      <w:r w:rsidRPr="003D75D2">
        <w:rPr>
          <w:rFonts w:ascii="Times New Roman" w:hAnsi="Times New Roman"/>
          <w:b/>
          <w:sz w:val="28"/>
          <w:szCs w:val="28"/>
          <w:lang w:val="uk-UA" w:eastAsia="ar-SA"/>
        </w:rPr>
        <w:t>БРАЙКО БОГДАН ВАЛЕРІЙОВИЧ</w:t>
      </w:r>
    </w:p>
    <w:p w:rsidR="005D56BB" w:rsidRPr="003D75D2" w:rsidRDefault="005D56BB" w:rsidP="00773692">
      <w:pPr>
        <w:suppressAutoHyphens/>
        <w:spacing w:after="0" w:line="240" w:lineRule="auto"/>
        <w:ind w:firstLine="567"/>
        <w:jc w:val="center"/>
        <w:rPr>
          <w:rFonts w:ascii="Times New Roman" w:hAnsi="Times New Roman"/>
          <w:b/>
          <w:color w:val="FF0000"/>
          <w:sz w:val="28"/>
          <w:szCs w:val="28"/>
          <w:lang w:val="uk-UA" w:eastAsia="ar-SA"/>
        </w:rPr>
      </w:pPr>
    </w:p>
    <w:p w:rsidR="005D56BB" w:rsidRPr="003D75D2" w:rsidRDefault="005D56BB" w:rsidP="00773692">
      <w:pPr>
        <w:tabs>
          <w:tab w:val="left" w:pos="284"/>
          <w:tab w:val="left" w:pos="567"/>
          <w:tab w:val="left" w:pos="6237"/>
        </w:tabs>
        <w:spacing w:after="0" w:line="240" w:lineRule="auto"/>
        <w:ind w:firstLine="426"/>
        <w:jc w:val="right"/>
        <w:rPr>
          <w:rFonts w:ascii="Times New Roman" w:hAnsi="Times New Roman"/>
          <w:b/>
          <w:sz w:val="28"/>
          <w:szCs w:val="28"/>
          <w:lang w:val="uk-UA" w:eastAsia="ru-RU"/>
        </w:rPr>
      </w:pPr>
      <w:r w:rsidRPr="003D75D2">
        <w:rPr>
          <w:rFonts w:ascii="Times New Roman" w:hAnsi="Times New Roman"/>
          <w:b/>
          <w:sz w:val="28"/>
          <w:szCs w:val="28"/>
          <w:lang w:val="uk-UA" w:eastAsia="ru-RU"/>
        </w:rPr>
        <w:t>УДК:[378.22:621.382]:378 (410) (043.3)</w:t>
      </w:r>
    </w:p>
    <w:p w:rsidR="005D56BB" w:rsidRPr="003D75D2" w:rsidRDefault="005D56BB" w:rsidP="00773692">
      <w:pPr>
        <w:suppressAutoHyphens/>
        <w:spacing w:after="0" w:line="240" w:lineRule="auto"/>
        <w:ind w:firstLine="567"/>
        <w:jc w:val="right"/>
        <w:rPr>
          <w:rFonts w:ascii="Times New Roman" w:hAnsi="Times New Roman"/>
          <w:b/>
          <w:sz w:val="28"/>
          <w:szCs w:val="28"/>
          <w:lang w:val="uk-UA" w:eastAsia="ar-SA"/>
        </w:rPr>
      </w:pPr>
    </w:p>
    <w:p w:rsidR="005D56BB" w:rsidRPr="003D75D2" w:rsidRDefault="005D56BB" w:rsidP="00773692">
      <w:pPr>
        <w:suppressAutoHyphens/>
        <w:spacing w:after="0" w:line="240" w:lineRule="auto"/>
        <w:ind w:firstLine="567"/>
        <w:jc w:val="right"/>
        <w:rPr>
          <w:rFonts w:ascii="Times New Roman" w:hAnsi="Times New Roman"/>
          <w:b/>
          <w:sz w:val="28"/>
          <w:szCs w:val="28"/>
          <w:lang w:val="uk-UA" w:eastAsia="ar-SA"/>
        </w:rPr>
      </w:pPr>
    </w:p>
    <w:p w:rsidR="005D56BB" w:rsidRPr="003D75D2" w:rsidRDefault="005D56BB" w:rsidP="00773692">
      <w:pPr>
        <w:autoSpaceDE w:val="0"/>
        <w:spacing w:after="0" w:line="240" w:lineRule="auto"/>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r w:rsidRPr="003D75D2">
        <w:rPr>
          <w:rFonts w:ascii="Times New Roman" w:hAnsi="Times New Roman"/>
          <w:b/>
          <w:bCs/>
          <w:color w:val="000000"/>
          <w:sz w:val="28"/>
          <w:szCs w:val="28"/>
          <w:lang w:val="uk-UA" w:eastAsia="ar-SA"/>
        </w:rPr>
        <w:t>ДИСЕРТАЦІЯ</w:t>
      </w: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r w:rsidRPr="003D75D2">
        <w:rPr>
          <w:rFonts w:ascii="Times New Roman" w:hAnsi="Times New Roman"/>
          <w:b/>
          <w:color w:val="000000"/>
          <w:sz w:val="28"/>
          <w:szCs w:val="28"/>
          <w:lang w:val="uk-UA" w:eastAsia="ar-SA"/>
        </w:rPr>
        <w:t xml:space="preserve">ПРОФЕСІЙНА ПІДГОТОВКА МАГІСТРІВ З КІБЕРБЕЗПЕКИ </w:t>
      </w: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r w:rsidRPr="003D75D2">
        <w:rPr>
          <w:rFonts w:ascii="Times New Roman" w:hAnsi="Times New Roman"/>
          <w:b/>
          <w:color w:val="000000"/>
          <w:sz w:val="28"/>
          <w:szCs w:val="28"/>
          <w:lang w:val="uk-UA" w:eastAsia="ar-SA"/>
        </w:rPr>
        <w:t>В УНІВЕРСИТЕТАХ ВЕЛИКОЇ БРИТАНІЇ</w:t>
      </w: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r w:rsidRPr="003D75D2">
        <w:rPr>
          <w:rFonts w:ascii="Times New Roman" w:hAnsi="Times New Roman"/>
          <w:b/>
          <w:color w:val="000000"/>
          <w:sz w:val="28"/>
          <w:szCs w:val="28"/>
          <w:lang w:val="uk-UA" w:eastAsia="ar-SA"/>
        </w:rPr>
        <w:t>13.00.04 – теорія та методика  професійної освіти</w:t>
      </w: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ind w:firstLine="567"/>
        <w:jc w:val="both"/>
        <w:rPr>
          <w:rFonts w:ascii="Times New Roman" w:hAnsi="Times New Roman"/>
          <w:b/>
          <w:color w:val="000000"/>
          <w:sz w:val="28"/>
          <w:szCs w:val="28"/>
          <w:lang w:val="uk-UA" w:eastAsia="ar-SA"/>
        </w:rPr>
      </w:pPr>
      <w:r w:rsidRPr="003D75D2">
        <w:rPr>
          <w:rFonts w:ascii="Times New Roman" w:hAnsi="Times New Roman"/>
          <w:color w:val="000000"/>
          <w:sz w:val="28"/>
          <w:szCs w:val="28"/>
          <w:lang w:val="uk-UA" w:eastAsia="ar-SA"/>
        </w:rPr>
        <w:t>Подається на здобуття наукового ступеня кандидата педагогічних наук</w:t>
      </w: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r w:rsidRPr="003D75D2">
        <w:rPr>
          <w:rFonts w:ascii="Times New Roman" w:hAnsi="Times New Roman"/>
          <w:color w:val="000000"/>
          <w:sz w:val="28"/>
          <w:szCs w:val="28"/>
          <w:lang w:val="uk-UA" w:eastAsia="ar-SA"/>
        </w:rPr>
        <w:t xml:space="preserve"> Дисертація містить результати власних досліджень. Використання ідей, результатів, текстів інших авторів мають посилання на відповідне джерело</w:t>
      </w:r>
    </w:p>
    <w:p w:rsidR="005D56BB" w:rsidRPr="003D75D2" w:rsidRDefault="005D56BB" w:rsidP="00773692">
      <w:pPr>
        <w:suppressAutoHyphens/>
        <w:spacing w:after="0" w:line="240" w:lineRule="auto"/>
        <w:rPr>
          <w:rFonts w:ascii="Times New Roman" w:hAnsi="Times New Roman"/>
          <w:b/>
          <w:color w:val="000000"/>
          <w:sz w:val="28"/>
          <w:szCs w:val="28"/>
          <w:lang w:val="uk-UA" w:eastAsia="ar-SA"/>
        </w:rPr>
      </w:pPr>
    </w:p>
    <w:p w:rsidR="005D56BB" w:rsidRPr="003D75D2" w:rsidRDefault="005D56BB" w:rsidP="00773692">
      <w:pPr>
        <w:autoSpaceDE w:val="0"/>
        <w:spacing w:after="0" w:line="240" w:lineRule="auto"/>
        <w:rPr>
          <w:rFonts w:ascii="Times New Roman" w:hAnsi="Times New Roman"/>
          <w:b/>
          <w:color w:val="000000"/>
          <w:sz w:val="28"/>
          <w:szCs w:val="28"/>
          <w:lang w:val="uk-UA" w:eastAsia="ar-SA"/>
        </w:rPr>
      </w:pPr>
    </w:p>
    <w:p w:rsidR="005D56BB" w:rsidRPr="003D75D2" w:rsidRDefault="005D56BB" w:rsidP="00773692">
      <w:pPr>
        <w:autoSpaceDE w:val="0"/>
        <w:spacing w:after="0" w:line="240" w:lineRule="auto"/>
        <w:rPr>
          <w:rFonts w:ascii="Times New Roman" w:hAnsi="Times New Roman"/>
          <w:b/>
          <w:color w:val="000000"/>
          <w:sz w:val="28"/>
          <w:szCs w:val="28"/>
          <w:lang w:val="uk-UA" w:eastAsia="ar-SA"/>
        </w:rPr>
      </w:pPr>
      <w:r w:rsidRPr="003D75D2">
        <w:rPr>
          <w:rFonts w:ascii="Times New Roman" w:hAnsi="Times New Roman"/>
          <w:b/>
          <w:color w:val="000000"/>
          <w:sz w:val="28"/>
          <w:szCs w:val="28"/>
          <w:lang w:val="uk-UA" w:eastAsia="ar-SA"/>
        </w:rPr>
        <w:t>______________ Б. В. Брайко</w:t>
      </w:r>
    </w:p>
    <w:p w:rsidR="005D56BB" w:rsidRPr="003D75D2" w:rsidRDefault="005D56BB" w:rsidP="00773692">
      <w:pPr>
        <w:suppressAutoHyphens/>
        <w:spacing w:after="0" w:line="240" w:lineRule="auto"/>
        <w:rPr>
          <w:rFonts w:ascii="Times New Roman" w:hAnsi="Times New Roman"/>
          <w:b/>
          <w:color w:val="000000"/>
          <w:sz w:val="28"/>
          <w:szCs w:val="28"/>
          <w:lang w:val="uk-UA" w:eastAsia="ar-SA"/>
        </w:rPr>
      </w:pPr>
      <w:r w:rsidRPr="003D75D2">
        <w:rPr>
          <w:rFonts w:ascii="Times New Roman" w:hAnsi="Times New Roman"/>
          <w:b/>
          <w:color w:val="000000"/>
          <w:sz w:val="28"/>
          <w:szCs w:val="28"/>
          <w:lang w:val="uk-UA" w:eastAsia="ar-SA"/>
        </w:rPr>
        <w:t>(підпис, ініціали та прізвище здобувача)</w:t>
      </w:r>
    </w:p>
    <w:p w:rsidR="005D56BB" w:rsidRPr="003D75D2" w:rsidRDefault="005D56BB" w:rsidP="00773692">
      <w:pPr>
        <w:suppressAutoHyphens/>
        <w:spacing w:after="0" w:line="240" w:lineRule="auto"/>
        <w:ind w:firstLine="567"/>
        <w:jc w:val="center"/>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ind w:firstLine="567"/>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ind w:left="4860" w:firstLine="96"/>
        <w:rPr>
          <w:rFonts w:ascii="Times New Roman" w:hAnsi="Times New Roman"/>
          <w:b/>
          <w:color w:val="000000"/>
          <w:sz w:val="28"/>
          <w:szCs w:val="28"/>
          <w:lang w:val="uk-UA" w:eastAsia="ar-SA"/>
        </w:rPr>
      </w:pPr>
    </w:p>
    <w:p w:rsidR="005D56BB" w:rsidRPr="003D75D2" w:rsidRDefault="005D56BB" w:rsidP="00773692">
      <w:pPr>
        <w:suppressAutoHyphens/>
        <w:spacing w:after="0" w:line="240" w:lineRule="auto"/>
        <w:ind w:left="4860" w:firstLine="96"/>
        <w:rPr>
          <w:rFonts w:ascii="Times New Roman" w:hAnsi="Times New Roman"/>
          <w:color w:val="000000"/>
          <w:sz w:val="28"/>
          <w:szCs w:val="28"/>
          <w:lang w:val="uk-UA" w:eastAsia="ar-SA"/>
        </w:rPr>
      </w:pPr>
      <w:r w:rsidRPr="003D75D2">
        <w:rPr>
          <w:rFonts w:ascii="Times New Roman" w:hAnsi="Times New Roman"/>
          <w:b/>
          <w:color w:val="000000"/>
          <w:sz w:val="28"/>
          <w:szCs w:val="28"/>
          <w:lang w:val="uk-UA" w:eastAsia="ar-SA"/>
        </w:rPr>
        <w:t xml:space="preserve">Науковий керівник: </w:t>
      </w:r>
    </w:p>
    <w:p w:rsidR="005D56BB" w:rsidRPr="003D75D2" w:rsidRDefault="005D56BB" w:rsidP="00773692">
      <w:pPr>
        <w:suppressAutoHyphens/>
        <w:spacing w:after="0" w:line="240" w:lineRule="auto"/>
        <w:ind w:left="4860" w:firstLine="96"/>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Третько Віталій Віталійович</w:t>
      </w:r>
    </w:p>
    <w:p w:rsidR="005D56BB" w:rsidRPr="003D75D2" w:rsidRDefault="005D56BB" w:rsidP="00773692">
      <w:pPr>
        <w:suppressAutoHyphens/>
        <w:spacing w:after="0" w:line="240" w:lineRule="auto"/>
        <w:ind w:left="4860" w:firstLine="102"/>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доктор педагогічних наук, професор</w:t>
      </w:r>
    </w:p>
    <w:p w:rsidR="005D56BB" w:rsidRPr="003D75D2" w:rsidRDefault="005D56BB" w:rsidP="00773692">
      <w:pPr>
        <w:suppressAutoHyphens/>
        <w:spacing w:after="0" w:line="240" w:lineRule="auto"/>
        <w:ind w:left="4860"/>
        <w:rPr>
          <w:rFonts w:ascii="Times New Roman" w:hAnsi="Times New Roman"/>
          <w:color w:val="000000"/>
          <w:sz w:val="28"/>
          <w:szCs w:val="28"/>
          <w:lang w:val="uk-UA" w:eastAsia="ar-SA"/>
        </w:rPr>
      </w:pPr>
    </w:p>
    <w:p w:rsidR="005D56BB" w:rsidRPr="003D75D2" w:rsidRDefault="005D56BB" w:rsidP="00773692">
      <w:pPr>
        <w:suppressAutoHyphens/>
        <w:spacing w:after="0" w:line="240" w:lineRule="auto"/>
        <w:ind w:left="4860"/>
        <w:rPr>
          <w:rFonts w:ascii="Times New Roman" w:hAnsi="Times New Roman"/>
          <w:color w:val="000000"/>
          <w:sz w:val="28"/>
          <w:szCs w:val="28"/>
          <w:lang w:val="uk-UA" w:eastAsia="ar-SA"/>
        </w:rPr>
      </w:pPr>
    </w:p>
    <w:p w:rsidR="005D56BB" w:rsidRPr="003D75D2" w:rsidRDefault="005D56BB" w:rsidP="00773692">
      <w:pPr>
        <w:suppressAutoHyphens/>
        <w:spacing w:after="0" w:line="240" w:lineRule="auto"/>
        <w:rPr>
          <w:rFonts w:ascii="Times New Roman" w:hAnsi="Times New Roman"/>
          <w:sz w:val="28"/>
          <w:szCs w:val="28"/>
          <w:lang w:val="uk-UA" w:eastAsia="ar-SA"/>
        </w:rPr>
      </w:pPr>
    </w:p>
    <w:p w:rsidR="005D56BB" w:rsidRPr="003D75D2" w:rsidRDefault="005D56BB" w:rsidP="00773692">
      <w:pPr>
        <w:suppressAutoHyphens/>
        <w:spacing w:after="0" w:line="240" w:lineRule="auto"/>
        <w:rPr>
          <w:rFonts w:ascii="Times New Roman" w:hAnsi="Times New Roman"/>
          <w:sz w:val="28"/>
          <w:szCs w:val="28"/>
          <w:lang w:val="uk-UA" w:eastAsia="ar-SA"/>
        </w:rPr>
      </w:pPr>
    </w:p>
    <w:p w:rsidR="005D56BB" w:rsidRPr="003D75D2" w:rsidRDefault="005D56BB" w:rsidP="0073445B">
      <w:pPr>
        <w:tabs>
          <w:tab w:val="left" w:pos="3699"/>
        </w:tabs>
        <w:suppressAutoHyphens/>
        <w:spacing w:after="0" w:line="240" w:lineRule="auto"/>
        <w:jc w:val="center"/>
        <w:rPr>
          <w:rFonts w:ascii="Times New Roman" w:hAnsi="Times New Roman"/>
          <w:b/>
          <w:color w:val="000000"/>
          <w:sz w:val="28"/>
          <w:szCs w:val="28"/>
          <w:lang w:val="uk-UA" w:eastAsia="ar-SA"/>
        </w:rPr>
      </w:pPr>
      <w:r w:rsidRPr="003D75D2">
        <w:rPr>
          <w:rFonts w:ascii="Times New Roman" w:hAnsi="Times New Roman"/>
          <w:b/>
          <w:color w:val="000000"/>
          <w:sz w:val="28"/>
          <w:szCs w:val="28"/>
          <w:lang w:val="uk-UA" w:eastAsia="ar-SA"/>
        </w:rPr>
        <w:t>Хмельницький – 2019</w:t>
      </w:r>
      <w:r w:rsidRPr="003D75D2">
        <w:rPr>
          <w:rFonts w:ascii="Times New Roman" w:hAnsi="Times New Roman"/>
          <w:b/>
          <w:color w:val="000000"/>
          <w:sz w:val="28"/>
          <w:szCs w:val="28"/>
          <w:lang w:val="uk-UA" w:eastAsia="ar-SA"/>
        </w:rPr>
        <w:br w:type="page"/>
      </w:r>
    </w:p>
    <w:p w:rsidR="005D56BB" w:rsidRPr="003D75D2" w:rsidRDefault="005D56BB" w:rsidP="0073445B">
      <w:pPr>
        <w:spacing w:after="0" w:line="360" w:lineRule="auto"/>
        <w:jc w:val="center"/>
        <w:rPr>
          <w:rFonts w:ascii="Times New Roman" w:hAnsi="Times New Roman"/>
          <w:b/>
          <w:sz w:val="28"/>
          <w:szCs w:val="28"/>
          <w:lang w:val="uk-UA"/>
        </w:rPr>
      </w:pPr>
      <w:r w:rsidRPr="003D75D2">
        <w:rPr>
          <w:rFonts w:ascii="Times New Roman" w:hAnsi="Times New Roman"/>
          <w:b/>
          <w:sz w:val="28"/>
          <w:szCs w:val="28"/>
          <w:lang w:val="uk-UA"/>
        </w:rPr>
        <w:t>АНОТАЦІЯ</w:t>
      </w:r>
    </w:p>
    <w:p w:rsidR="005D56BB" w:rsidRPr="003D75D2" w:rsidRDefault="005D56BB" w:rsidP="0073445B">
      <w:pPr>
        <w:spacing w:after="0" w:line="360" w:lineRule="auto"/>
        <w:ind w:firstLine="709"/>
        <w:jc w:val="both"/>
        <w:rPr>
          <w:rFonts w:ascii="Times New Roman" w:hAnsi="Times New Roman"/>
          <w:b/>
          <w:sz w:val="28"/>
          <w:szCs w:val="28"/>
          <w:lang w:val="uk-UA"/>
        </w:rPr>
      </w:pPr>
      <w:r w:rsidRPr="003D75D2">
        <w:rPr>
          <w:rFonts w:ascii="Times New Roman" w:hAnsi="Times New Roman"/>
          <w:b/>
          <w:i/>
          <w:sz w:val="28"/>
          <w:szCs w:val="28"/>
          <w:lang w:val="uk-UA"/>
        </w:rPr>
        <w:t>Брайко Б. В.</w:t>
      </w:r>
      <w:r w:rsidRPr="003D75D2">
        <w:rPr>
          <w:rFonts w:ascii="Times New Roman" w:hAnsi="Times New Roman"/>
          <w:b/>
          <w:sz w:val="28"/>
          <w:szCs w:val="28"/>
          <w:lang w:val="uk-UA"/>
        </w:rPr>
        <w:t xml:space="preserve"> Професійна підготовка магістрів з кібербезпеки в університетах Великої Британії. – Кваліфікаційна наукова праця на правах рукопису. </w:t>
      </w:r>
    </w:p>
    <w:p w:rsidR="005D56BB" w:rsidRPr="003D75D2" w:rsidRDefault="005D56BB" w:rsidP="0073445B">
      <w:pPr>
        <w:shd w:val="clear" w:color="auto" w:fill="FFFFFF"/>
        <w:spacing w:after="0" w:line="360" w:lineRule="auto"/>
        <w:ind w:firstLine="720"/>
        <w:jc w:val="both"/>
        <w:rPr>
          <w:rFonts w:ascii="Times New Roman" w:hAnsi="Times New Roman"/>
          <w:sz w:val="28"/>
          <w:szCs w:val="28"/>
          <w:lang w:val="uk-UA"/>
        </w:rPr>
      </w:pPr>
      <w:r w:rsidRPr="003D75D2">
        <w:rPr>
          <w:rFonts w:ascii="Times New Roman" w:hAnsi="Times New Roman"/>
          <w:sz w:val="28"/>
          <w:szCs w:val="28"/>
          <w:lang w:val="uk-UA"/>
        </w:rPr>
        <w:t>Дисертація на здобуття наукового ступеня кандидата педагогічних наук за спеціальністю 13.00.04 «Теорія та методика професійної освіти». – Хмельницький національний університет, Міністерство освіти і науки України, Хмельницький, 2020.</w:t>
      </w:r>
    </w:p>
    <w:p w:rsidR="005D56BB" w:rsidRPr="003D75D2" w:rsidRDefault="005D56BB" w:rsidP="00D90A4B">
      <w:pPr>
        <w:spacing w:after="0" w:line="348" w:lineRule="auto"/>
        <w:ind w:firstLine="709"/>
        <w:jc w:val="both"/>
        <w:rPr>
          <w:rFonts w:ascii="Times New Roman" w:hAnsi="Times New Roman"/>
          <w:sz w:val="28"/>
          <w:szCs w:val="28"/>
          <w:lang w:val="uk-UA"/>
        </w:rPr>
      </w:pPr>
      <w:r w:rsidRPr="003D75D2">
        <w:rPr>
          <w:rFonts w:ascii="Times New Roman" w:hAnsi="Times New Roman"/>
          <w:sz w:val="28"/>
          <w:szCs w:val="28"/>
          <w:lang w:val="uk-UA"/>
        </w:rPr>
        <w:t xml:space="preserve">У дисертації здійснено цілісний порівняльний аналіз професійної підготовки майбутніх магістрів з кібербезпеки в університетах Великої Британії з метою запозичення прогресивних ідей досвіду для впровадження окремих його елементів у вітчизняну освітню практику. </w:t>
      </w:r>
    </w:p>
    <w:p w:rsidR="005D56BB" w:rsidRPr="003D75D2" w:rsidRDefault="005D56BB" w:rsidP="00D90A4B">
      <w:pPr>
        <w:spacing w:after="0" w:line="348" w:lineRule="auto"/>
        <w:ind w:firstLine="709"/>
        <w:jc w:val="both"/>
        <w:rPr>
          <w:rFonts w:ascii="Times New Roman" w:hAnsi="Times New Roman"/>
          <w:sz w:val="28"/>
          <w:szCs w:val="28"/>
          <w:lang w:val="uk-UA"/>
        </w:rPr>
      </w:pPr>
      <w:r w:rsidRPr="003D75D2">
        <w:rPr>
          <w:rFonts w:ascii="Times New Roman" w:hAnsi="Times New Roman"/>
          <w:color w:val="000000"/>
          <w:spacing w:val="-2"/>
          <w:sz w:val="28"/>
          <w:szCs w:val="28"/>
          <w:lang w:val="uk-UA"/>
        </w:rPr>
        <w:t xml:space="preserve">Обґрунтування нових концептуальних підходів до </w:t>
      </w:r>
      <w:r w:rsidRPr="003D75D2">
        <w:rPr>
          <w:rFonts w:ascii="Times New Roman" w:hAnsi="Times New Roman"/>
          <w:sz w:val="28"/>
          <w:szCs w:val="28"/>
          <w:lang w:val="uk-UA"/>
        </w:rPr>
        <w:t xml:space="preserve">вдосконалення професійної </w:t>
      </w:r>
      <w:r w:rsidRPr="003D75D2">
        <w:rPr>
          <w:rFonts w:ascii="Times New Roman" w:hAnsi="Times New Roman"/>
          <w:color w:val="000000"/>
          <w:spacing w:val="-2"/>
          <w:sz w:val="28"/>
          <w:szCs w:val="28"/>
          <w:lang w:val="uk-UA"/>
        </w:rPr>
        <w:t xml:space="preserve">підготовки магістрів з кібербезпеки потребує </w:t>
      </w:r>
      <w:r w:rsidRPr="003D75D2">
        <w:rPr>
          <w:rFonts w:ascii="Times New Roman" w:hAnsi="Times New Roman"/>
          <w:sz w:val="28"/>
          <w:szCs w:val="28"/>
          <w:lang w:val="uk-UA"/>
        </w:rPr>
        <w:t xml:space="preserve">в контексті інтеграції України до європейського освітньо-інформаційного простору ретельної уваги </w:t>
      </w:r>
      <w:r w:rsidRPr="003D75D2">
        <w:rPr>
          <w:rFonts w:ascii="Times New Roman" w:hAnsi="Times New Roman"/>
          <w:color w:val="000000"/>
          <w:spacing w:val="-2"/>
          <w:sz w:val="28"/>
          <w:szCs w:val="28"/>
          <w:lang w:val="uk-UA"/>
        </w:rPr>
        <w:t>до результатів наукових пошуків і прогностичних ідей зарубіжного досвіду, зокрема Великої Британії.</w:t>
      </w:r>
    </w:p>
    <w:p w:rsidR="005D56BB" w:rsidRPr="003D75D2" w:rsidRDefault="005D56BB" w:rsidP="00D90A4B">
      <w:pPr>
        <w:shd w:val="clear" w:color="auto" w:fill="FFFFFF"/>
        <w:spacing w:after="0" w:line="348"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Схарактеризовано стан дослідження проблеми професійної підготовки магістрів з кібербезпеки в психолого-педагогічній літературі, обґрунтовано залежність розвитку кібербезпекової політики від рівня професійної компетентності фахівців із кібербезпеки.</w:t>
      </w:r>
    </w:p>
    <w:p w:rsidR="005D56BB" w:rsidRPr="003D75D2" w:rsidRDefault="005D56BB" w:rsidP="00D90A4B">
      <w:pPr>
        <w:shd w:val="clear" w:color="auto" w:fill="FFFFFF"/>
        <w:spacing w:after="0" w:line="348"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З’ясовано, що зовнішня та внутрішня безпека держави, захист інтересів і здоров’я її громадян, особистої інформації залежать від якісної й ефективної діяльності інституцій і структур, які надають послуги з інформаційної безпеки, тобто від професійної компетентності фахівців із кібербезпеки.</w:t>
      </w:r>
    </w:p>
    <w:p w:rsidR="005D56BB" w:rsidRPr="003D75D2" w:rsidRDefault="005D56BB" w:rsidP="00D90A4B">
      <w:pPr>
        <w:shd w:val="clear" w:color="auto" w:fill="FFFFFF"/>
        <w:spacing w:after="0" w:line="348"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Проаналізовані вимоги міжнародних організацій («</w:t>
      </w:r>
      <w:r w:rsidRPr="003D75D2">
        <w:rPr>
          <w:rFonts w:ascii="Times New Roman" w:hAnsi="Times New Roman"/>
          <w:bCs/>
          <w:color w:val="000000"/>
          <w:sz w:val="28"/>
          <w:szCs w:val="28"/>
          <w:lang w:val="en-US" w:eastAsia="ru-RU"/>
        </w:rPr>
        <w:t>ENISA</w:t>
      </w:r>
      <w:r w:rsidRPr="003D75D2">
        <w:rPr>
          <w:rFonts w:ascii="Times New Roman" w:hAnsi="Times New Roman"/>
          <w:bCs/>
          <w:color w:val="000000"/>
          <w:sz w:val="28"/>
          <w:szCs w:val="28"/>
          <w:lang w:val="uk-UA" w:eastAsia="ru-RU"/>
        </w:rPr>
        <w:t>», «</w:t>
      </w:r>
      <w:r w:rsidRPr="003D75D2">
        <w:rPr>
          <w:rFonts w:ascii="Times New Roman" w:hAnsi="Times New Roman"/>
          <w:bCs/>
          <w:color w:val="000000"/>
          <w:sz w:val="28"/>
          <w:szCs w:val="28"/>
          <w:lang w:val="en-US" w:eastAsia="ru-RU"/>
        </w:rPr>
        <w:t>IMPACT</w:t>
      </w:r>
      <w:r w:rsidRPr="003D75D2">
        <w:rPr>
          <w:rFonts w:ascii="Times New Roman" w:hAnsi="Times New Roman"/>
          <w:bCs/>
          <w:color w:val="000000"/>
          <w:sz w:val="28"/>
          <w:szCs w:val="28"/>
          <w:lang w:val="uk-UA" w:eastAsia="ru-RU"/>
        </w:rPr>
        <w:t>», «</w:t>
      </w:r>
      <w:r w:rsidRPr="003D75D2">
        <w:rPr>
          <w:rFonts w:ascii="Times New Roman" w:hAnsi="Times New Roman"/>
          <w:bCs/>
          <w:color w:val="000000"/>
          <w:sz w:val="28"/>
          <w:szCs w:val="28"/>
          <w:lang w:val="en-US" w:eastAsia="ru-RU"/>
        </w:rPr>
        <w:t>OSCE</w:t>
      </w:r>
      <w:r w:rsidRPr="003D75D2">
        <w:rPr>
          <w:rFonts w:ascii="Times New Roman" w:hAnsi="Times New Roman"/>
          <w:bCs/>
          <w:color w:val="000000"/>
          <w:sz w:val="28"/>
          <w:szCs w:val="28"/>
          <w:lang w:val="uk-UA" w:eastAsia="ru-RU"/>
        </w:rPr>
        <w:t>», «</w:t>
      </w:r>
      <w:r w:rsidRPr="003D75D2">
        <w:rPr>
          <w:rFonts w:ascii="Times New Roman" w:hAnsi="Times New Roman"/>
          <w:bCs/>
          <w:color w:val="000000"/>
          <w:sz w:val="28"/>
          <w:szCs w:val="28"/>
          <w:lang w:val="en-US" w:eastAsia="ru-RU"/>
        </w:rPr>
        <w:t>NSA</w:t>
      </w:r>
      <w:r w:rsidRPr="003D75D2">
        <w:rPr>
          <w:rFonts w:ascii="Times New Roman" w:hAnsi="Times New Roman"/>
          <w:bCs/>
          <w:color w:val="000000"/>
          <w:sz w:val="28"/>
          <w:szCs w:val="28"/>
          <w:lang w:val="uk-UA" w:eastAsia="ru-RU"/>
        </w:rPr>
        <w:t>») до професійної діяльності та підготовки фахівців із кібербезпеки відображено у формулюванні цілей, конкретизації змісту, форм, методів і технологій професійної підготовки магістрів з кібербезпеки, в обґрунтуванні їхніх професійних компетентностей у кіберпросторі.</w:t>
      </w:r>
    </w:p>
    <w:p w:rsidR="005D56BB" w:rsidRPr="003D75D2" w:rsidRDefault="005D56BB" w:rsidP="00D90A4B">
      <w:pPr>
        <w:shd w:val="clear" w:color="auto" w:fill="FFFFFF"/>
        <w:spacing w:after="0" w:line="348"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 xml:space="preserve">Зафіксовано напрями кібербезпекової політики у Великій Британії: узгодженість критеріїв глобального індексу кібербезпеки та сприяння досягненню основних цілей і концептуальних рамок «Програми глобальної кібербезпеки»; створення платформи для кібербезпеки різних секторів економіки; розроблення спеціальних інформаційних систем і технологій, окремих програмних продуктів; активний розвиток державно-приватного партнерства щодо обміну інформацією про кіберзагрози, управління кіберінцидентами, розроблення галузевих стандартів та рамкових програм кібербезпеки з представниками бізнесу, науки й громадськості; запровадження системи сертифікації компаній та фахівців; залучення бізнесу до фінансування університетських освітніх програм у сфері кібербезпеки та створення спеціальних центрів обміну досвідом. </w:t>
      </w:r>
    </w:p>
    <w:p w:rsidR="005D56BB" w:rsidRPr="003D75D2" w:rsidRDefault="005D56BB" w:rsidP="00D90A4B">
      <w:pPr>
        <w:shd w:val="clear" w:color="auto" w:fill="FFFFFF"/>
        <w:spacing w:after="0" w:line="348"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На підставі аналізу законодавчої бази в галузі кібербезпеки Великої Британії підсумовано, що вона є доволі складною та дуже швидко змінюється. Відповідно до професійних стандартів, визначено мету підготовки магістрів з кібербезпеки, яка полягає в поглибленні фахових знань (розуміння ключових понять, принципів, технологій і практики), розвитку професійних навичок та методологічних умінь із питань кібербезпеки.</w:t>
      </w:r>
    </w:p>
    <w:p w:rsidR="005D56BB" w:rsidRPr="003D75D2" w:rsidRDefault="005D56BB" w:rsidP="00D90A4B">
      <w:pPr>
        <w:shd w:val="clear" w:color="auto" w:fill="FFFFFF"/>
        <w:spacing w:after="0" w:line="348" w:lineRule="auto"/>
        <w:ind w:firstLine="709"/>
        <w:jc w:val="both"/>
        <w:rPr>
          <w:rFonts w:ascii="Times New Roman" w:hAnsi="Times New Roman"/>
          <w:sz w:val="28"/>
          <w:szCs w:val="28"/>
          <w:lang w:val="uk-UA"/>
        </w:rPr>
      </w:pPr>
      <w:r w:rsidRPr="003D75D2">
        <w:rPr>
          <w:rFonts w:ascii="Times New Roman" w:hAnsi="Times New Roman"/>
          <w:bCs/>
          <w:color w:val="000000"/>
          <w:sz w:val="28"/>
          <w:szCs w:val="28"/>
          <w:lang w:val="uk-UA" w:eastAsia="ru-RU"/>
        </w:rPr>
        <w:t xml:space="preserve">Описано особливості організації освітнього процесу підготовки магістрів в університетах Великої Британії. </w:t>
      </w:r>
      <w:r w:rsidRPr="003D75D2">
        <w:rPr>
          <w:rFonts w:ascii="Times New Roman" w:hAnsi="Times New Roman"/>
          <w:sz w:val="28"/>
          <w:szCs w:val="28"/>
          <w:lang w:val="uk-UA"/>
        </w:rPr>
        <w:t>Унаслідок опрацювання навчальних планів й освітніх програм провідних університетів Великої Британії зроблено висновок, що змістовий компонент органічно поєднує фундаментальну, фахову, науково-дослідницьку й практичну підготовку, сприяючи задоволенню перспективних кар’єрних можливостей і науково-професійному зростанню в галузі кібербезпеки.</w:t>
      </w:r>
    </w:p>
    <w:p w:rsidR="005D56BB" w:rsidRPr="003D75D2" w:rsidRDefault="005D56BB" w:rsidP="00D90A4B">
      <w:pPr>
        <w:shd w:val="clear" w:color="auto" w:fill="FFFFFF"/>
        <w:spacing w:after="0" w:line="348"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 xml:space="preserve">З’ясовано, що практична підготовка магістрів – обов’язковий компонент змісту програм, що передбачає різні форми (стажування, інтернатура, участь у наукових і міжнародних проектах, волонтерство, менторство, робота з партнерами). </w:t>
      </w:r>
    </w:p>
    <w:p w:rsidR="005D56BB" w:rsidRPr="003D75D2" w:rsidRDefault="005D56BB" w:rsidP="00D90A4B">
      <w:pPr>
        <w:shd w:val="clear" w:color="auto" w:fill="FFFFFF"/>
        <w:spacing w:after="0" w:line="348"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Виявлено, що підвищення якості професійної підготовки магістрів з кібербезпеки в університетах Великої Британії досягають завдяки використанню інтерактивних форм, методів та технологій навчання. Застосування інноваційних методів і технологій навчання спрямоване передовсім на вдосконалення результатів навчання магістрів, розвиток мотивації до навчання, удосконалення практичного досвіду. З’ясовано, що особливу увагу зосереджено на розвитку проектних умінь у виконанні дослідницької діяльності. Також підготовка магістрів передбачає професійне та наукове стажування, що є органічною частиною освітньої програми та працевлаштування. Магістрантам пропонують, зокрема, допомогу в розробленні резюме, у розвитку навичок співбесіди тощо.</w:t>
      </w:r>
    </w:p>
    <w:p w:rsidR="005D56BB" w:rsidRPr="003D75D2" w:rsidRDefault="005D56BB" w:rsidP="00D90A4B">
      <w:pPr>
        <w:shd w:val="clear" w:color="auto" w:fill="FFFFFF"/>
        <w:spacing w:after="0" w:line="348"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 xml:space="preserve">Досліджено сучасний стан підготовки магістрів з кібербезпеки в закладах вищої освіти України, виконано порівняльно-педагогічний аналіз особливостей професійної підготовки магістрів з кібербезпеки у Великій Британії та Україні. На підставі вивчення досвіду Великої Британії обґрунтовано науково-методичні рекомендації щодо вдосконалення професійної підготовки магістрів з кібербезпеки в ЗВО України за такими рівнями: </w:t>
      </w:r>
      <w:r w:rsidRPr="003D75D2">
        <w:rPr>
          <w:rFonts w:ascii="Times New Roman" w:hAnsi="Times New Roman"/>
          <w:bCs/>
          <w:i/>
          <w:iCs/>
          <w:color w:val="000000"/>
          <w:sz w:val="28"/>
          <w:szCs w:val="28"/>
          <w:lang w:val="uk-UA" w:eastAsia="ru-RU"/>
        </w:rPr>
        <w:t>стратегічний</w:t>
      </w:r>
      <w:r w:rsidRPr="003D75D2">
        <w:rPr>
          <w:rFonts w:ascii="Times New Roman" w:hAnsi="Times New Roman"/>
          <w:bCs/>
          <w:color w:val="000000"/>
          <w:sz w:val="28"/>
          <w:szCs w:val="28"/>
          <w:lang w:val="uk-UA" w:eastAsia="ru-RU"/>
        </w:rPr>
        <w:t xml:space="preserve">; </w:t>
      </w:r>
      <w:r w:rsidRPr="003D75D2">
        <w:rPr>
          <w:rFonts w:ascii="Times New Roman" w:hAnsi="Times New Roman"/>
          <w:bCs/>
          <w:i/>
          <w:iCs/>
          <w:color w:val="000000"/>
          <w:sz w:val="28"/>
          <w:szCs w:val="28"/>
          <w:lang w:val="uk-UA" w:eastAsia="ru-RU"/>
        </w:rPr>
        <w:t>організаційний</w:t>
      </w:r>
      <w:r w:rsidRPr="003D75D2">
        <w:rPr>
          <w:rFonts w:ascii="Times New Roman" w:hAnsi="Times New Roman"/>
          <w:bCs/>
          <w:color w:val="000000"/>
          <w:sz w:val="28"/>
          <w:szCs w:val="28"/>
          <w:lang w:val="uk-UA" w:eastAsia="ru-RU"/>
        </w:rPr>
        <w:t xml:space="preserve">; </w:t>
      </w:r>
      <w:r w:rsidRPr="003D75D2">
        <w:rPr>
          <w:rFonts w:ascii="Times New Roman" w:hAnsi="Times New Roman"/>
          <w:bCs/>
          <w:i/>
          <w:iCs/>
          <w:color w:val="000000"/>
          <w:sz w:val="28"/>
          <w:szCs w:val="28"/>
          <w:lang w:val="uk-UA" w:eastAsia="ru-RU"/>
        </w:rPr>
        <w:t>змістовий</w:t>
      </w:r>
      <w:r w:rsidRPr="003D75D2">
        <w:rPr>
          <w:rFonts w:ascii="Times New Roman" w:hAnsi="Times New Roman"/>
          <w:bCs/>
          <w:color w:val="000000"/>
          <w:sz w:val="28"/>
          <w:szCs w:val="28"/>
          <w:lang w:val="uk-UA" w:eastAsia="ru-RU"/>
        </w:rPr>
        <w:t xml:space="preserve">; </w:t>
      </w:r>
      <w:r w:rsidRPr="003D75D2">
        <w:rPr>
          <w:rFonts w:ascii="Times New Roman" w:hAnsi="Times New Roman"/>
          <w:bCs/>
          <w:i/>
          <w:color w:val="000000"/>
          <w:sz w:val="28"/>
          <w:szCs w:val="28"/>
          <w:lang w:val="uk-UA" w:eastAsia="ru-RU"/>
        </w:rPr>
        <w:t>технологічний.</w:t>
      </w:r>
    </w:p>
    <w:p w:rsidR="005D56BB" w:rsidRPr="003D75D2" w:rsidRDefault="005D56BB" w:rsidP="00D90A4B">
      <w:pPr>
        <w:shd w:val="clear" w:color="auto" w:fill="FFFFFF"/>
        <w:spacing w:after="0" w:line="348" w:lineRule="auto"/>
        <w:ind w:firstLine="709"/>
        <w:jc w:val="both"/>
        <w:rPr>
          <w:rFonts w:ascii="Times New Roman" w:hAnsi="Times New Roman"/>
          <w:iCs/>
          <w:sz w:val="28"/>
          <w:szCs w:val="28"/>
          <w:lang w:val="uk-UA" w:eastAsia="ru-RU"/>
        </w:rPr>
      </w:pPr>
      <w:r w:rsidRPr="003D75D2">
        <w:rPr>
          <w:rFonts w:ascii="Times New Roman" w:hAnsi="Times New Roman"/>
          <w:bCs/>
          <w:color w:val="000000"/>
          <w:spacing w:val="-4"/>
          <w:sz w:val="28"/>
          <w:szCs w:val="28"/>
          <w:lang w:val="uk-UA" w:eastAsia="ru-RU"/>
        </w:rPr>
        <w:t xml:space="preserve">Наукова новизна одержаних результатів </w:t>
      </w:r>
      <w:r w:rsidRPr="003D75D2">
        <w:rPr>
          <w:rFonts w:ascii="Times New Roman" w:hAnsi="Times New Roman"/>
          <w:color w:val="000000"/>
          <w:spacing w:val="-4"/>
          <w:sz w:val="28"/>
          <w:szCs w:val="28"/>
          <w:lang w:val="uk-UA" w:eastAsia="ru-RU"/>
        </w:rPr>
        <w:t xml:space="preserve">полягає в тому, що: </w:t>
      </w:r>
      <w:r w:rsidRPr="003D75D2">
        <w:rPr>
          <w:rFonts w:ascii="Times New Roman" w:hAnsi="Times New Roman"/>
          <w:i/>
          <w:color w:val="000000"/>
          <w:spacing w:val="-4"/>
          <w:sz w:val="28"/>
          <w:szCs w:val="28"/>
          <w:lang w:val="uk-UA" w:eastAsia="ru-RU"/>
        </w:rPr>
        <w:t xml:space="preserve">уперше </w:t>
      </w:r>
      <w:r w:rsidRPr="003D75D2">
        <w:rPr>
          <w:rFonts w:ascii="Times New Roman" w:hAnsi="Times New Roman"/>
          <w:color w:val="000000"/>
          <w:spacing w:val="-4"/>
          <w:sz w:val="28"/>
          <w:szCs w:val="28"/>
          <w:lang w:val="uk-UA" w:eastAsia="ru-RU"/>
        </w:rPr>
        <w:t xml:space="preserve">виявлено організаційно-дидактичні особливості професійної підготовки </w:t>
      </w:r>
      <w:r w:rsidRPr="003D75D2">
        <w:rPr>
          <w:rFonts w:ascii="Times New Roman" w:hAnsi="Times New Roman"/>
          <w:spacing w:val="-4"/>
          <w:sz w:val="28"/>
          <w:szCs w:val="28"/>
          <w:lang w:val="uk-UA" w:eastAsia="ru-RU"/>
        </w:rPr>
        <w:t xml:space="preserve">магістрів </w:t>
      </w:r>
      <w:r w:rsidRPr="003D75D2">
        <w:rPr>
          <w:rFonts w:ascii="Times New Roman" w:hAnsi="Times New Roman"/>
          <w:color w:val="000000"/>
          <w:spacing w:val="-4"/>
          <w:sz w:val="28"/>
          <w:szCs w:val="28"/>
          <w:lang w:val="uk-UA" w:eastAsia="ru-RU"/>
        </w:rPr>
        <w:t xml:space="preserve">з кібербезпеки в університетах Великої Британії </w:t>
      </w:r>
      <w:r w:rsidRPr="003D75D2">
        <w:rPr>
          <w:rFonts w:ascii="Times New Roman" w:hAnsi="Times New Roman"/>
          <w:spacing w:val="-4"/>
          <w:sz w:val="28"/>
          <w:szCs w:val="28"/>
          <w:lang w:val="uk-UA" w:eastAsia="ru-RU"/>
        </w:rPr>
        <w:t>(</w:t>
      </w:r>
      <w:r w:rsidRPr="003D75D2">
        <w:rPr>
          <w:rFonts w:ascii="Times New Roman" w:hAnsi="Times New Roman"/>
          <w:bCs/>
          <w:spacing w:val="-4"/>
          <w:sz w:val="28"/>
          <w:szCs w:val="28"/>
          <w:lang w:val="uk-UA" w:eastAsia="ru-RU"/>
        </w:rPr>
        <w:t>вільний вибір індивідуальної освітньої траєкторії для кар’єрного просування на засадах інтеграції й диверсифікації освітніх програм, сертифікації професійної кваліфікації</w:t>
      </w:r>
      <w:r w:rsidRPr="003D75D2">
        <w:rPr>
          <w:rFonts w:ascii="Times New Roman" w:hAnsi="Times New Roman"/>
          <w:color w:val="000000"/>
          <w:spacing w:val="-4"/>
          <w:sz w:val="28"/>
          <w:szCs w:val="28"/>
          <w:lang w:val="uk-UA" w:eastAsia="ru-RU"/>
        </w:rPr>
        <w:t xml:space="preserve">; </w:t>
      </w:r>
      <w:r w:rsidRPr="003D75D2">
        <w:rPr>
          <w:rFonts w:ascii="Times New Roman" w:hAnsi="Times New Roman"/>
          <w:bCs/>
          <w:spacing w:val="-4"/>
          <w:sz w:val="28"/>
          <w:szCs w:val="28"/>
          <w:lang w:val="uk-UA" w:eastAsia="ru-RU"/>
        </w:rPr>
        <w:t xml:space="preserve">стандартизація та </w:t>
      </w:r>
      <w:r w:rsidRPr="003D75D2">
        <w:rPr>
          <w:rFonts w:ascii="Times New Roman" w:hAnsi="Times New Roman"/>
          <w:spacing w:val="-4"/>
          <w:sz w:val="28"/>
          <w:szCs w:val="28"/>
          <w:lang w:val="uk-UA" w:eastAsia="ru-RU"/>
        </w:rPr>
        <w:t xml:space="preserve">міждисциплінарність змісту, професійна й дослідницька спрямованість, узгодженість із вимогами та потребами кіберполітики; прикладний характер освітніх програм; високий рівень організації </w:t>
      </w:r>
      <w:r w:rsidRPr="003D75D2">
        <w:rPr>
          <w:rFonts w:ascii="Times New Roman" w:hAnsi="Times New Roman"/>
          <w:bCs/>
          <w:spacing w:val="-4"/>
          <w:sz w:val="28"/>
          <w:szCs w:val="28"/>
          <w:lang w:val="uk-UA" w:eastAsia="ru-RU"/>
        </w:rPr>
        <w:t xml:space="preserve">самостійного дослідження й пошуково-дослідницької діяльності; </w:t>
      </w:r>
      <w:r w:rsidRPr="003D75D2">
        <w:rPr>
          <w:rFonts w:ascii="Times New Roman" w:hAnsi="Times New Roman"/>
          <w:spacing w:val="-4"/>
          <w:sz w:val="28"/>
          <w:szCs w:val="28"/>
          <w:lang w:val="uk-UA" w:eastAsia="ru-RU"/>
        </w:rPr>
        <w:t>інноваційність та інтерактивність форм, методів і технологій навчання</w:t>
      </w:r>
      <w:r w:rsidRPr="003D75D2">
        <w:rPr>
          <w:rFonts w:ascii="Times New Roman" w:hAnsi="Times New Roman"/>
          <w:color w:val="000000"/>
          <w:spacing w:val="-4"/>
          <w:sz w:val="28"/>
          <w:szCs w:val="28"/>
          <w:lang w:val="uk-UA" w:eastAsia="ru-RU"/>
        </w:rPr>
        <w:t>)</w:t>
      </w:r>
      <w:r w:rsidRPr="003D75D2">
        <w:rPr>
          <w:rFonts w:ascii="Times New Roman" w:hAnsi="Times New Roman"/>
          <w:spacing w:val="-4"/>
          <w:sz w:val="28"/>
          <w:szCs w:val="28"/>
          <w:lang w:val="uk-UA" w:eastAsia="ru-RU"/>
        </w:rPr>
        <w:t xml:space="preserve">; виконано порівняльно-педагогічний аналіз професійної підготовки магістрів </w:t>
      </w:r>
      <w:r w:rsidRPr="003D75D2">
        <w:rPr>
          <w:rFonts w:ascii="Times New Roman" w:hAnsi="Times New Roman"/>
          <w:color w:val="000000"/>
          <w:spacing w:val="-4"/>
          <w:sz w:val="28"/>
          <w:szCs w:val="28"/>
          <w:lang w:val="uk-UA" w:eastAsia="ru-RU"/>
        </w:rPr>
        <w:t xml:space="preserve">з кібербезпеки в університетах Великої Британії </w:t>
      </w:r>
      <w:r w:rsidRPr="003D75D2">
        <w:rPr>
          <w:rFonts w:ascii="Times New Roman" w:hAnsi="Times New Roman"/>
          <w:spacing w:val="-4"/>
          <w:sz w:val="28"/>
          <w:szCs w:val="28"/>
          <w:lang w:val="uk-UA" w:eastAsia="ru-RU"/>
        </w:rPr>
        <w:t xml:space="preserve">й України; окреслено можливості імплементації конструктивних ідей британського досвіду для вдосконалення професійної підготовки магістрів </w:t>
      </w:r>
      <w:r w:rsidRPr="003D75D2">
        <w:rPr>
          <w:rFonts w:ascii="Times New Roman" w:hAnsi="Times New Roman"/>
          <w:color w:val="000000"/>
          <w:spacing w:val="-4"/>
          <w:sz w:val="28"/>
          <w:szCs w:val="28"/>
          <w:lang w:val="uk-UA" w:eastAsia="ru-RU"/>
        </w:rPr>
        <w:t xml:space="preserve">з кібербезпеки в університетах </w:t>
      </w:r>
      <w:r w:rsidRPr="003D75D2">
        <w:rPr>
          <w:rFonts w:ascii="Times New Roman" w:hAnsi="Times New Roman"/>
          <w:spacing w:val="-4"/>
          <w:sz w:val="28"/>
          <w:szCs w:val="28"/>
          <w:lang w:val="uk-UA" w:eastAsia="ru-RU"/>
        </w:rPr>
        <w:t xml:space="preserve">України; </w:t>
      </w:r>
      <w:r w:rsidRPr="003D75D2">
        <w:rPr>
          <w:rFonts w:ascii="Times New Roman" w:hAnsi="Times New Roman"/>
          <w:i/>
          <w:spacing w:val="-4"/>
          <w:sz w:val="28"/>
          <w:szCs w:val="28"/>
          <w:lang w:val="uk-UA" w:eastAsia="ru-RU"/>
        </w:rPr>
        <w:t>удосконалено</w:t>
      </w:r>
      <w:r w:rsidRPr="003D75D2">
        <w:rPr>
          <w:rFonts w:ascii="Times New Roman" w:hAnsi="Times New Roman"/>
          <w:spacing w:val="-4"/>
          <w:sz w:val="28"/>
          <w:szCs w:val="28"/>
          <w:lang w:val="uk-UA" w:eastAsia="ru-RU"/>
        </w:rPr>
        <w:t xml:space="preserve"> змістове й навчально-методичне забезпечення для професійної підготовки магістрів </w:t>
      </w:r>
      <w:r w:rsidRPr="003D75D2">
        <w:rPr>
          <w:rFonts w:ascii="Times New Roman" w:hAnsi="Times New Roman"/>
          <w:color w:val="000000"/>
          <w:spacing w:val="-4"/>
          <w:sz w:val="28"/>
          <w:szCs w:val="28"/>
          <w:lang w:val="uk-UA" w:eastAsia="ru-RU"/>
        </w:rPr>
        <w:t xml:space="preserve">з кібербезпеки в університетах </w:t>
      </w:r>
      <w:r w:rsidRPr="003D75D2">
        <w:rPr>
          <w:rFonts w:ascii="Times New Roman" w:hAnsi="Times New Roman"/>
          <w:spacing w:val="-4"/>
          <w:sz w:val="28"/>
          <w:szCs w:val="28"/>
          <w:lang w:val="uk-UA" w:eastAsia="ru-RU"/>
        </w:rPr>
        <w:t>України (розроблено авторський спецкурс)</w:t>
      </w:r>
      <w:r w:rsidRPr="003D75D2">
        <w:rPr>
          <w:rFonts w:ascii="Times New Roman" w:hAnsi="Times New Roman"/>
          <w:iCs/>
          <w:color w:val="000000"/>
          <w:spacing w:val="-4"/>
          <w:sz w:val="28"/>
          <w:szCs w:val="28"/>
          <w:lang w:val="uk-UA" w:eastAsia="ru-RU"/>
        </w:rPr>
        <w:t>;</w:t>
      </w:r>
      <w:r w:rsidRPr="003D75D2">
        <w:rPr>
          <w:rFonts w:ascii="Times New Roman" w:hAnsi="Times New Roman"/>
          <w:i/>
          <w:color w:val="000000"/>
          <w:spacing w:val="-4"/>
          <w:sz w:val="28"/>
          <w:szCs w:val="28"/>
          <w:lang w:val="uk-UA" w:eastAsia="ru-RU"/>
        </w:rPr>
        <w:t xml:space="preserve"> набули </w:t>
      </w:r>
      <w:r w:rsidRPr="003D75D2">
        <w:rPr>
          <w:rFonts w:ascii="Times New Roman" w:hAnsi="Times New Roman"/>
          <w:i/>
          <w:spacing w:val="-4"/>
          <w:sz w:val="28"/>
          <w:szCs w:val="28"/>
          <w:lang w:val="uk-UA" w:eastAsia="ru-RU"/>
        </w:rPr>
        <w:t>подальшого розвитку положення</w:t>
      </w:r>
      <w:r w:rsidRPr="003D75D2">
        <w:rPr>
          <w:rFonts w:ascii="Times New Roman" w:hAnsi="Times New Roman"/>
          <w:spacing w:val="-4"/>
          <w:sz w:val="28"/>
          <w:szCs w:val="28"/>
          <w:lang w:val="uk-UA" w:eastAsia="ru-RU"/>
        </w:rPr>
        <w:t xml:space="preserve"> щодо </w:t>
      </w:r>
      <w:r w:rsidRPr="003D75D2">
        <w:rPr>
          <w:rFonts w:ascii="Times New Roman" w:hAnsi="Times New Roman"/>
          <w:bCs/>
          <w:spacing w:val="-4"/>
          <w:sz w:val="28"/>
          <w:szCs w:val="28"/>
          <w:lang w:val="uk-UA" w:eastAsia="ru-RU"/>
        </w:rPr>
        <w:t xml:space="preserve">сутнісних характеристик і змістового наповнення поняття </w:t>
      </w:r>
      <w:r w:rsidRPr="003D75D2">
        <w:rPr>
          <w:rFonts w:ascii="Times New Roman" w:hAnsi="Times New Roman"/>
          <w:color w:val="000000"/>
          <w:spacing w:val="-4"/>
          <w:sz w:val="28"/>
          <w:szCs w:val="28"/>
          <w:lang w:val="uk-UA" w:eastAsia="ru-RU"/>
        </w:rPr>
        <w:t xml:space="preserve">«професійна підготовка магістрів з кібербезпеки» </w:t>
      </w:r>
      <w:r w:rsidRPr="003D75D2">
        <w:rPr>
          <w:rFonts w:ascii="Times New Roman" w:hAnsi="Times New Roman"/>
          <w:bCs/>
          <w:spacing w:val="-4"/>
          <w:sz w:val="28"/>
          <w:szCs w:val="28"/>
          <w:lang w:val="uk-UA" w:eastAsia="ru-RU"/>
        </w:rPr>
        <w:t>та його інтерпретації відповідно до зарубіжної й української семантики</w:t>
      </w:r>
      <w:r w:rsidRPr="003D75D2">
        <w:rPr>
          <w:rFonts w:ascii="Times New Roman" w:hAnsi="Times New Roman"/>
          <w:spacing w:val="-4"/>
          <w:sz w:val="28"/>
          <w:szCs w:val="28"/>
          <w:lang w:val="uk-UA" w:eastAsia="ru-RU"/>
        </w:rPr>
        <w:t>; стосовно сучасних тенденцій розвитку ІТ-освіти в умовах формування глобального</w:t>
      </w:r>
      <w:r w:rsidRPr="003D75D2">
        <w:rPr>
          <w:rFonts w:ascii="Times New Roman" w:hAnsi="Times New Roman"/>
          <w:sz w:val="28"/>
          <w:szCs w:val="28"/>
          <w:lang w:val="uk-UA" w:eastAsia="ru-RU"/>
        </w:rPr>
        <w:t>кібербезпечного простору.</w:t>
      </w:r>
    </w:p>
    <w:p w:rsidR="005D56BB" w:rsidRPr="003D75D2" w:rsidRDefault="005D56BB" w:rsidP="00D90A4B">
      <w:pPr>
        <w:widowControl w:val="0"/>
        <w:shd w:val="clear" w:color="auto" w:fill="FFFFFF"/>
        <w:autoSpaceDE w:val="0"/>
        <w:autoSpaceDN w:val="0"/>
        <w:adjustRightInd w:val="0"/>
        <w:spacing w:after="0" w:line="348" w:lineRule="auto"/>
        <w:ind w:firstLine="709"/>
        <w:jc w:val="both"/>
        <w:rPr>
          <w:rFonts w:ascii="Times New Roman" w:hAnsi="Times New Roman"/>
          <w:color w:val="000000"/>
          <w:spacing w:val="-5"/>
          <w:sz w:val="28"/>
          <w:szCs w:val="28"/>
          <w:lang w:val="uk-UA" w:eastAsia="ru-RU"/>
        </w:rPr>
      </w:pPr>
      <w:r w:rsidRPr="003D75D2">
        <w:rPr>
          <w:rFonts w:ascii="Times New Roman" w:hAnsi="Times New Roman"/>
          <w:bCs/>
          <w:color w:val="000000"/>
          <w:spacing w:val="-5"/>
          <w:sz w:val="28"/>
          <w:szCs w:val="28"/>
          <w:lang w:val="uk-UA" w:eastAsia="ru-RU"/>
        </w:rPr>
        <w:t xml:space="preserve">Практичне значення роботи </w:t>
      </w:r>
      <w:r w:rsidRPr="003D75D2">
        <w:rPr>
          <w:rFonts w:ascii="Times New Roman" w:hAnsi="Times New Roman"/>
          <w:color w:val="000000"/>
          <w:spacing w:val="-5"/>
          <w:sz w:val="28"/>
          <w:szCs w:val="28"/>
          <w:lang w:val="uk-UA" w:eastAsia="ru-RU"/>
        </w:rPr>
        <w:t>засвідчує підготовка науково-методичних рекомендацій «Професійна підготовка магістрів з кібербезпеки: досвід Великої Британії»</w:t>
      </w:r>
      <w:r w:rsidRPr="003D75D2">
        <w:rPr>
          <w:rFonts w:ascii="Times New Roman" w:hAnsi="Times New Roman"/>
          <w:color w:val="000000"/>
          <w:sz w:val="28"/>
          <w:szCs w:val="28"/>
          <w:lang w:val="uk-UA" w:eastAsia="ru-RU"/>
        </w:rPr>
        <w:t xml:space="preserve">, де обґрунтовано шляхи використання </w:t>
      </w:r>
      <w:r w:rsidRPr="003D75D2">
        <w:rPr>
          <w:rFonts w:ascii="Times New Roman" w:hAnsi="Times New Roman"/>
          <w:color w:val="000000"/>
          <w:spacing w:val="-5"/>
          <w:sz w:val="28"/>
          <w:szCs w:val="28"/>
          <w:lang w:val="uk-UA" w:eastAsia="ru-RU"/>
        </w:rPr>
        <w:t xml:space="preserve">прогресивних ідей британського досвіду для модернізації професійної підготовки </w:t>
      </w:r>
      <w:r w:rsidRPr="003D75D2">
        <w:rPr>
          <w:rFonts w:ascii="Times New Roman" w:hAnsi="Times New Roman"/>
          <w:color w:val="000000"/>
          <w:spacing w:val="-6"/>
          <w:sz w:val="28"/>
          <w:szCs w:val="28"/>
          <w:lang w:val="uk-UA" w:eastAsia="ru-RU"/>
        </w:rPr>
        <w:t xml:space="preserve">майбутніх магістрів з кібербезпеки в Україні. Основні положення, теоретичні висновки, </w:t>
      </w:r>
      <w:r w:rsidRPr="003D75D2">
        <w:rPr>
          <w:rFonts w:ascii="Times New Roman" w:hAnsi="Times New Roman"/>
          <w:color w:val="000000"/>
          <w:spacing w:val="-1"/>
          <w:sz w:val="28"/>
          <w:szCs w:val="28"/>
          <w:lang w:val="uk-UA" w:eastAsia="ru-RU"/>
        </w:rPr>
        <w:t xml:space="preserve">джерельну базу дослідження варто залучати під час розроблення освітніх </w:t>
      </w:r>
      <w:r w:rsidRPr="003D75D2">
        <w:rPr>
          <w:rFonts w:ascii="Times New Roman" w:hAnsi="Times New Roman"/>
          <w:color w:val="000000"/>
          <w:spacing w:val="-2"/>
          <w:sz w:val="28"/>
          <w:szCs w:val="28"/>
          <w:lang w:val="uk-UA" w:eastAsia="ru-RU"/>
        </w:rPr>
        <w:t xml:space="preserve">стандартів підготовки магістрів з кібербезпеки, спецкурсів і спецсемінарів для </w:t>
      </w:r>
      <w:r w:rsidRPr="003D75D2">
        <w:rPr>
          <w:rFonts w:ascii="Times New Roman" w:hAnsi="Times New Roman"/>
          <w:color w:val="000000"/>
          <w:spacing w:val="-5"/>
          <w:sz w:val="28"/>
          <w:szCs w:val="28"/>
          <w:lang w:val="uk-UA" w:eastAsia="ru-RU"/>
        </w:rPr>
        <w:t xml:space="preserve">підготовки майбутніх фахівців ІТ-галузі, </w:t>
      </w:r>
      <w:r w:rsidRPr="003D75D2">
        <w:rPr>
          <w:rFonts w:ascii="Times New Roman" w:hAnsi="Times New Roman"/>
          <w:color w:val="000000"/>
          <w:spacing w:val="-6"/>
          <w:sz w:val="28"/>
          <w:szCs w:val="28"/>
          <w:lang w:val="uk-UA" w:eastAsia="ru-RU"/>
        </w:rPr>
        <w:t xml:space="preserve">удосконалення організації професійної підготовки майбутніх фахівців із кібербезпеки в </w:t>
      </w:r>
      <w:r w:rsidRPr="003D75D2">
        <w:rPr>
          <w:rFonts w:ascii="Times New Roman" w:hAnsi="Times New Roman"/>
          <w:color w:val="000000"/>
          <w:spacing w:val="-5"/>
          <w:sz w:val="28"/>
          <w:szCs w:val="28"/>
          <w:lang w:val="uk-UA" w:eastAsia="ru-RU"/>
        </w:rPr>
        <w:t xml:space="preserve">Україні. </w:t>
      </w:r>
    </w:p>
    <w:p w:rsidR="005D56BB" w:rsidRPr="003D75D2" w:rsidRDefault="005D56BB" w:rsidP="00D90A4B">
      <w:pPr>
        <w:spacing w:after="0" w:line="348" w:lineRule="auto"/>
        <w:ind w:firstLine="709"/>
        <w:jc w:val="both"/>
        <w:rPr>
          <w:rFonts w:ascii="Times New Roman" w:hAnsi="Times New Roman"/>
          <w:i/>
          <w:iCs/>
          <w:sz w:val="28"/>
          <w:szCs w:val="28"/>
          <w:lang w:val="uk-UA"/>
        </w:rPr>
      </w:pPr>
      <w:r w:rsidRPr="003D75D2">
        <w:rPr>
          <w:rFonts w:ascii="Times New Roman" w:hAnsi="Times New Roman"/>
          <w:b/>
          <w:sz w:val="28"/>
          <w:szCs w:val="28"/>
          <w:lang w:val="uk-UA"/>
        </w:rPr>
        <w:t>Ключові слова:</w:t>
      </w:r>
      <w:r w:rsidRPr="003D75D2">
        <w:rPr>
          <w:rFonts w:ascii="Times New Roman" w:hAnsi="Times New Roman"/>
          <w:i/>
          <w:iCs/>
          <w:sz w:val="28"/>
          <w:szCs w:val="28"/>
          <w:lang w:val="uk-UA"/>
        </w:rPr>
        <w:t>.</w:t>
      </w:r>
    </w:p>
    <w:p w:rsidR="005D56BB" w:rsidRPr="003D75D2" w:rsidRDefault="005D56BB" w:rsidP="00D90A4B">
      <w:pPr>
        <w:spacing w:after="0" w:line="348" w:lineRule="auto"/>
        <w:ind w:firstLine="709"/>
        <w:jc w:val="both"/>
        <w:rPr>
          <w:rFonts w:ascii="Times New Roman" w:hAnsi="Times New Roman"/>
          <w:i/>
          <w:iCs/>
          <w:sz w:val="28"/>
          <w:szCs w:val="28"/>
          <w:lang w:val="uk-UA"/>
        </w:rPr>
      </w:pPr>
    </w:p>
    <w:p w:rsidR="005D56BB" w:rsidRPr="003D75D2" w:rsidRDefault="005D56BB" w:rsidP="005A0409">
      <w:pPr>
        <w:widowControl w:val="0"/>
        <w:shd w:val="clear" w:color="auto" w:fill="FFFFFF"/>
        <w:autoSpaceDE w:val="0"/>
        <w:autoSpaceDN w:val="0"/>
        <w:adjustRightInd w:val="0"/>
        <w:spacing w:after="0" w:line="360" w:lineRule="auto"/>
        <w:ind w:firstLine="709"/>
        <w:jc w:val="center"/>
        <w:rPr>
          <w:rFonts w:ascii="Times New Roman" w:hAnsi="Times New Roman"/>
          <w:b/>
          <w:bCs/>
          <w:i/>
          <w:color w:val="000000"/>
          <w:spacing w:val="-6"/>
          <w:sz w:val="28"/>
          <w:szCs w:val="28"/>
          <w:lang w:val="uk-UA" w:eastAsia="ru-RU"/>
        </w:rPr>
      </w:pPr>
      <w:r w:rsidRPr="003D75D2">
        <w:rPr>
          <w:rFonts w:ascii="Times New Roman" w:hAnsi="Times New Roman"/>
          <w:b/>
          <w:bCs/>
          <w:i/>
          <w:color w:val="000000"/>
          <w:spacing w:val="-6"/>
          <w:sz w:val="28"/>
          <w:szCs w:val="28"/>
          <w:lang w:val="uk-UA" w:eastAsia="ru-RU"/>
        </w:rPr>
        <w:t>Опубліковані праці, що відображають основні наукові результати дисертації</w:t>
      </w:r>
    </w:p>
    <w:p w:rsidR="005D56BB" w:rsidRPr="003D75D2" w:rsidRDefault="005D56BB" w:rsidP="005A0409">
      <w:pPr>
        <w:widowControl w:val="0"/>
        <w:shd w:val="clear" w:color="auto" w:fill="FFFFFF"/>
        <w:autoSpaceDE w:val="0"/>
        <w:autoSpaceDN w:val="0"/>
        <w:adjustRightInd w:val="0"/>
        <w:spacing w:after="0" w:line="360" w:lineRule="auto"/>
        <w:ind w:firstLine="709"/>
        <w:jc w:val="center"/>
        <w:rPr>
          <w:rFonts w:ascii="Times New Roman" w:hAnsi="Times New Roman"/>
          <w:b/>
          <w:bCs/>
          <w:color w:val="000000"/>
          <w:spacing w:val="-6"/>
          <w:sz w:val="28"/>
          <w:szCs w:val="28"/>
          <w:lang w:val="uk-UA" w:eastAsia="ru-RU"/>
        </w:rPr>
      </w:pPr>
      <w:r w:rsidRPr="003D75D2">
        <w:rPr>
          <w:rFonts w:ascii="Times New Roman" w:hAnsi="Times New Roman"/>
          <w:b/>
          <w:bCs/>
          <w:color w:val="000000"/>
          <w:spacing w:val="-6"/>
          <w:sz w:val="28"/>
          <w:szCs w:val="28"/>
          <w:lang w:val="uk-UA" w:eastAsia="ru-RU"/>
        </w:rPr>
        <w:t>Статті в наукових фахових виданнях України та у виданнях,</w:t>
      </w:r>
    </w:p>
    <w:p w:rsidR="005D56BB" w:rsidRPr="003D75D2" w:rsidRDefault="005D56BB" w:rsidP="005A0409">
      <w:pPr>
        <w:widowControl w:val="0"/>
        <w:shd w:val="clear" w:color="auto" w:fill="FFFFFF"/>
        <w:autoSpaceDE w:val="0"/>
        <w:autoSpaceDN w:val="0"/>
        <w:adjustRightInd w:val="0"/>
        <w:spacing w:after="0" w:line="360" w:lineRule="auto"/>
        <w:ind w:firstLine="709"/>
        <w:jc w:val="center"/>
        <w:rPr>
          <w:rFonts w:ascii="Times New Roman" w:hAnsi="Times New Roman"/>
          <w:b/>
          <w:bCs/>
          <w:color w:val="000000"/>
          <w:spacing w:val="-6"/>
          <w:sz w:val="28"/>
          <w:szCs w:val="28"/>
          <w:lang w:val="uk-UA" w:eastAsia="ru-RU"/>
        </w:rPr>
      </w:pPr>
      <w:r w:rsidRPr="003D75D2">
        <w:rPr>
          <w:rFonts w:ascii="Times New Roman" w:hAnsi="Times New Roman"/>
          <w:b/>
          <w:bCs/>
          <w:color w:val="000000"/>
          <w:spacing w:val="-6"/>
          <w:sz w:val="28"/>
          <w:szCs w:val="28"/>
          <w:lang w:val="uk-UA" w:eastAsia="ru-RU"/>
        </w:rPr>
        <w:t>що входять до міжнародних наукометричних баз даних</w:t>
      </w:r>
    </w:p>
    <w:p w:rsidR="005D56BB" w:rsidRPr="003D75D2" w:rsidRDefault="005D56BB" w:rsidP="003A59C0">
      <w:pPr>
        <w:widowControl w:val="0"/>
        <w:numPr>
          <w:ilvl w:val="0"/>
          <w:numId w:val="18"/>
        </w:numPr>
        <w:shd w:val="clear" w:color="auto" w:fill="FFFFFF"/>
        <w:tabs>
          <w:tab w:val="left" w:pos="706"/>
        </w:tabs>
        <w:autoSpaceDE w:val="0"/>
        <w:autoSpaceDN w:val="0"/>
        <w:adjustRightInd w:val="0"/>
        <w:spacing w:after="0"/>
        <w:ind w:firstLine="709"/>
        <w:jc w:val="both"/>
        <w:rPr>
          <w:rFonts w:ascii="Times New Roman" w:hAnsi="Times New Roman"/>
          <w:sz w:val="28"/>
          <w:szCs w:val="28"/>
          <w:lang w:val="uk-UA" w:eastAsia="ru-RU"/>
        </w:rPr>
      </w:pPr>
      <w:r w:rsidRPr="003D75D2">
        <w:rPr>
          <w:rFonts w:ascii="Times New Roman" w:hAnsi="Times New Roman"/>
          <w:color w:val="000000"/>
          <w:spacing w:val="-5"/>
          <w:sz w:val="28"/>
          <w:szCs w:val="28"/>
          <w:lang w:val="uk-UA" w:eastAsia="ru-RU"/>
        </w:rPr>
        <w:t xml:space="preserve"> Брайко, </w:t>
      </w:r>
      <w:r w:rsidRPr="003D75D2">
        <w:rPr>
          <w:rFonts w:ascii="Times New Roman" w:hAnsi="Times New Roman"/>
          <w:color w:val="000000"/>
          <w:spacing w:val="-5"/>
          <w:sz w:val="28"/>
          <w:szCs w:val="28"/>
          <w:lang w:eastAsia="ru-RU"/>
        </w:rPr>
        <w:t xml:space="preserve">Б. (2018). </w:t>
      </w:r>
      <w:r w:rsidRPr="003D75D2">
        <w:rPr>
          <w:rFonts w:ascii="Times New Roman" w:hAnsi="Times New Roman"/>
          <w:sz w:val="28"/>
          <w:szCs w:val="28"/>
          <w:shd w:val="clear" w:color="auto" w:fill="FFFFFF"/>
          <w:lang w:val="uk-UA" w:eastAsia="ru-RU"/>
        </w:rPr>
        <w:t>Забезпечення якості професійної підготовки фахівців з національної безпеки в університетах Великої Британії</w:t>
      </w:r>
      <w:r w:rsidRPr="003D75D2">
        <w:rPr>
          <w:rFonts w:ascii="Times New Roman" w:hAnsi="Times New Roman"/>
          <w:color w:val="000000"/>
          <w:spacing w:val="-5"/>
          <w:sz w:val="28"/>
          <w:szCs w:val="28"/>
          <w:lang w:eastAsia="ru-RU"/>
        </w:rPr>
        <w:t xml:space="preserve">. </w:t>
      </w:r>
      <w:r w:rsidRPr="003D75D2">
        <w:rPr>
          <w:rFonts w:ascii="Times New Roman" w:hAnsi="Times New Roman"/>
          <w:i/>
          <w:sz w:val="28"/>
          <w:szCs w:val="28"/>
          <w:lang w:val="uk-UA" w:eastAsia="ru-RU"/>
        </w:rPr>
        <w:t>Науковий вісник Національного університету біоресурсів і природокористування України. Серія «Педагогіка, психологія, філософія»</w:t>
      </w:r>
      <w:r w:rsidRPr="003D75D2">
        <w:rPr>
          <w:rFonts w:ascii="Times New Roman" w:hAnsi="Times New Roman"/>
          <w:sz w:val="28"/>
          <w:szCs w:val="28"/>
          <w:lang w:val="uk-UA" w:eastAsia="ru-RU"/>
        </w:rPr>
        <w:t xml:space="preserve"> (291), 37–43 </w:t>
      </w:r>
      <w:r w:rsidRPr="003D75D2">
        <w:rPr>
          <w:rFonts w:ascii="Times New Roman" w:hAnsi="Times New Roman"/>
          <w:sz w:val="28"/>
          <w:szCs w:val="28"/>
          <w:lang w:eastAsia="ru-RU"/>
        </w:rPr>
        <w:t>(</w:t>
      </w:r>
      <w:r w:rsidRPr="003D75D2">
        <w:rPr>
          <w:rFonts w:ascii="Times New Roman" w:hAnsi="Times New Roman"/>
          <w:sz w:val="28"/>
          <w:szCs w:val="28"/>
          <w:lang w:val="uk-UA" w:eastAsia="ru-RU"/>
        </w:rPr>
        <w:t>8наук. метр. баз).</w:t>
      </w:r>
    </w:p>
    <w:p w:rsidR="005D56BB" w:rsidRPr="003D75D2" w:rsidRDefault="005D56BB" w:rsidP="003A59C0">
      <w:pPr>
        <w:widowControl w:val="0"/>
        <w:numPr>
          <w:ilvl w:val="0"/>
          <w:numId w:val="18"/>
        </w:numPr>
        <w:shd w:val="clear" w:color="auto" w:fill="FFFFFF"/>
        <w:tabs>
          <w:tab w:val="left" w:pos="706"/>
        </w:tabs>
        <w:autoSpaceDE w:val="0"/>
        <w:autoSpaceDN w:val="0"/>
        <w:adjustRightInd w:val="0"/>
        <w:spacing w:after="0"/>
        <w:ind w:firstLine="709"/>
        <w:jc w:val="both"/>
        <w:rPr>
          <w:rFonts w:ascii="Times New Roman" w:hAnsi="Times New Roman"/>
          <w:color w:val="000000"/>
          <w:spacing w:val="-9"/>
          <w:sz w:val="28"/>
          <w:szCs w:val="28"/>
          <w:lang w:val="uk-UA" w:eastAsia="ru-RU"/>
        </w:rPr>
      </w:pPr>
      <w:r w:rsidRPr="003D75D2">
        <w:rPr>
          <w:rFonts w:ascii="Times New Roman" w:hAnsi="Times New Roman"/>
          <w:color w:val="000000"/>
          <w:spacing w:val="-5"/>
          <w:sz w:val="28"/>
          <w:szCs w:val="28"/>
          <w:lang w:val="uk-UA" w:eastAsia="ru-RU"/>
        </w:rPr>
        <w:t xml:space="preserve">Брайко, Б. (2018). </w:t>
      </w:r>
      <w:r w:rsidRPr="003D75D2">
        <w:rPr>
          <w:rFonts w:ascii="Times New Roman" w:hAnsi="Times New Roman"/>
          <w:caps/>
          <w:sz w:val="28"/>
          <w:szCs w:val="28"/>
          <w:lang w:val="uk-UA" w:eastAsia="ar-SA"/>
        </w:rPr>
        <w:t>У</w:t>
      </w:r>
      <w:r w:rsidRPr="003D75D2">
        <w:rPr>
          <w:rFonts w:ascii="Times New Roman" w:hAnsi="Times New Roman"/>
          <w:sz w:val="28"/>
          <w:szCs w:val="28"/>
          <w:lang w:val="uk-UA" w:eastAsia="ar-SA"/>
        </w:rPr>
        <w:t xml:space="preserve">досконалення професійної </w:t>
      </w:r>
      <w:r w:rsidRPr="003D75D2">
        <w:rPr>
          <w:rFonts w:ascii="Times New Roman" w:hAnsi="Times New Roman"/>
          <w:color w:val="000000"/>
          <w:spacing w:val="-2"/>
          <w:sz w:val="28"/>
          <w:szCs w:val="28"/>
          <w:lang w:val="uk-UA" w:eastAsia="ar-SA"/>
        </w:rPr>
        <w:t>підготовки магістрів з кібербезпеки в умовах євроінтеграційних процесів</w:t>
      </w:r>
      <w:r w:rsidRPr="003D75D2">
        <w:rPr>
          <w:rFonts w:ascii="Times New Roman" w:hAnsi="Times New Roman"/>
          <w:color w:val="000000"/>
          <w:spacing w:val="-5"/>
          <w:sz w:val="28"/>
          <w:szCs w:val="28"/>
          <w:lang w:val="uk-UA" w:eastAsia="ru-RU"/>
        </w:rPr>
        <w:t xml:space="preserve">. </w:t>
      </w:r>
      <w:r w:rsidRPr="003D75D2">
        <w:rPr>
          <w:rFonts w:ascii="Times New Roman" w:hAnsi="Times New Roman"/>
          <w:i/>
          <w:color w:val="000000"/>
          <w:spacing w:val="-5"/>
          <w:sz w:val="28"/>
          <w:szCs w:val="28"/>
          <w:lang w:val="uk-UA" w:eastAsia="ru-RU"/>
        </w:rPr>
        <w:t xml:space="preserve">Науковий часопис національного педагогічного університету імені М. П. Драгоманова. Серія 5. Педагогічні науки: реалії та перспективи, </w:t>
      </w:r>
      <w:r w:rsidRPr="003D75D2">
        <w:rPr>
          <w:rFonts w:ascii="Times New Roman" w:hAnsi="Times New Roman"/>
          <w:color w:val="000000"/>
          <w:spacing w:val="-5"/>
          <w:sz w:val="28"/>
          <w:szCs w:val="28"/>
          <w:lang w:val="uk-UA" w:eastAsia="ru-RU"/>
        </w:rPr>
        <w:t xml:space="preserve">65, 104–108 (1 наук. метр. база). </w:t>
      </w:r>
    </w:p>
    <w:p w:rsidR="005D56BB" w:rsidRPr="003D75D2" w:rsidRDefault="005D56BB" w:rsidP="003A59C0">
      <w:pPr>
        <w:widowControl w:val="0"/>
        <w:numPr>
          <w:ilvl w:val="0"/>
          <w:numId w:val="18"/>
        </w:numPr>
        <w:shd w:val="clear" w:color="auto" w:fill="FFFFFF"/>
        <w:tabs>
          <w:tab w:val="left" w:pos="706"/>
        </w:tabs>
        <w:autoSpaceDE w:val="0"/>
        <w:autoSpaceDN w:val="0"/>
        <w:adjustRightInd w:val="0"/>
        <w:spacing w:after="0"/>
        <w:ind w:firstLine="709"/>
        <w:jc w:val="both"/>
        <w:rPr>
          <w:rFonts w:ascii="Times New Roman" w:hAnsi="Times New Roman"/>
          <w:color w:val="000000"/>
          <w:spacing w:val="-9"/>
          <w:sz w:val="28"/>
          <w:szCs w:val="28"/>
          <w:lang w:val="uk-UA" w:eastAsia="ru-RU"/>
        </w:rPr>
      </w:pPr>
      <w:r w:rsidRPr="003D75D2">
        <w:rPr>
          <w:rFonts w:ascii="Times New Roman" w:hAnsi="Times New Roman"/>
          <w:color w:val="000000"/>
          <w:spacing w:val="-5"/>
          <w:sz w:val="28"/>
          <w:szCs w:val="28"/>
          <w:lang w:val="uk-UA" w:eastAsia="ru-RU"/>
        </w:rPr>
        <w:t xml:space="preserve">Брайко, Б. (2019). </w:t>
      </w:r>
      <w:r w:rsidRPr="003D75D2">
        <w:rPr>
          <w:rFonts w:ascii="Times New Roman" w:hAnsi="Times New Roman"/>
          <w:sz w:val="28"/>
          <w:szCs w:val="28"/>
          <w:lang w:val="uk-UA" w:eastAsia="ru-RU"/>
        </w:rPr>
        <w:t>Практична підготовка магістрів з кібербезпеки в освітній практиці Великої Британії</w:t>
      </w:r>
      <w:r w:rsidRPr="003D75D2">
        <w:rPr>
          <w:rFonts w:ascii="Times New Roman" w:hAnsi="Times New Roman"/>
          <w:color w:val="000000"/>
          <w:spacing w:val="-5"/>
          <w:sz w:val="28"/>
          <w:szCs w:val="28"/>
          <w:lang w:val="uk-UA" w:eastAsia="ru-RU"/>
        </w:rPr>
        <w:t xml:space="preserve">. </w:t>
      </w:r>
      <w:r w:rsidRPr="003D75D2">
        <w:rPr>
          <w:rFonts w:ascii="Times New Roman" w:hAnsi="Times New Roman"/>
          <w:i/>
          <w:color w:val="000000"/>
          <w:sz w:val="28"/>
          <w:szCs w:val="28"/>
          <w:lang w:val="uk-UA" w:eastAsia="ru-RU"/>
        </w:rPr>
        <w:t>Педагогічний часопис Волині</w:t>
      </w:r>
      <w:r w:rsidRPr="003D75D2">
        <w:rPr>
          <w:rFonts w:ascii="Times New Roman" w:hAnsi="Times New Roman"/>
          <w:color w:val="000000"/>
          <w:sz w:val="28"/>
          <w:szCs w:val="28"/>
          <w:lang w:val="uk-UA" w:eastAsia="ru-RU"/>
        </w:rPr>
        <w:t xml:space="preserve">, 3(14), 27–33 </w:t>
      </w:r>
      <w:r w:rsidRPr="003D75D2">
        <w:rPr>
          <w:rFonts w:ascii="Times New Roman" w:hAnsi="Times New Roman"/>
          <w:color w:val="000000"/>
          <w:spacing w:val="-5"/>
          <w:sz w:val="28"/>
          <w:szCs w:val="28"/>
          <w:lang w:val="uk-UA" w:eastAsia="ru-RU"/>
        </w:rPr>
        <w:t xml:space="preserve">(1 наук. метр. база). </w:t>
      </w:r>
    </w:p>
    <w:p w:rsidR="005D56BB" w:rsidRPr="003D75D2" w:rsidRDefault="005D56BB" w:rsidP="003A59C0">
      <w:pPr>
        <w:widowControl w:val="0"/>
        <w:numPr>
          <w:ilvl w:val="0"/>
          <w:numId w:val="18"/>
        </w:numPr>
        <w:shd w:val="clear" w:color="auto" w:fill="FFFFFF"/>
        <w:tabs>
          <w:tab w:val="left" w:pos="706"/>
        </w:tabs>
        <w:autoSpaceDE w:val="0"/>
        <w:autoSpaceDN w:val="0"/>
        <w:adjustRightInd w:val="0"/>
        <w:spacing w:after="0"/>
        <w:ind w:firstLine="709"/>
        <w:jc w:val="both"/>
        <w:rPr>
          <w:rFonts w:ascii="Times New Roman" w:hAnsi="Times New Roman"/>
          <w:color w:val="000000"/>
          <w:spacing w:val="-9"/>
          <w:sz w:val="28"/>
          <w:szCs w:val="28"/>
          <w:lang w:val="uk-UA" w:eastAsia="ru-RU"/>
        </w:rPr>
      </w:pPr>
      <w:r w:rsidRPr="003D75D2">
        <w:rPr>
          <w:rFonts w:ascii="Times New Roman" w:hAnsi="Times New Roman"/>
          <w:color w:val="000000"/>
          <w:spacing w:val="-6"/>
          <w:sz w:val="28"/>
          <w:szCs w:val="28"/>
          <w:lang w:val="en-US" w:eastAsia="ru-RU"/>
        </w:rPr>
        <w:t>Braiko, B. (201</w:t>
      </w:r>
      <w:r w:rsidRPr="003D75D2">
        <w:rPr>
          <w:rFonts w:ascii="Times New Roman" w:hAnsi="Times New Roman"/>
          <w:color w:val="000000"/>
          <w:spacing w:val="-6"/>
          <w:sz w:val="28"/>
          <w:szCs w:val="28"/>
          <w:lang w:val="uk-UA" w:eastAsia="ru-RU"/>
        </w:rPr>
        <w:t>9</w:t>
      </w:r>
      <w:r w:rsidRPr="003D75D2">
        <w:rPr>
          <w:rFonts w:ascii="Times New Roman" w:hAnsi="Times New Roman"/>
          <w:color w:val="000000"/>
          <w:spacing w:val="-6"/>
          <w:sz w:val="28"/>
          <w:szCs w:val="28"/>
          <w:lang w:val="en-US" w:eastAsia="ru-RU"/>
        </w:rPr>
        <w:t xml:space="preserve">). </w:t>
      </w:r>
      <w:r w:rsidRPr="003D75D2">
        <w:rPr>
          <w:rFonts w:ascii="Times New Roman" w:eastAsia="MS Mincho" w:hAnsi="Times New Roman"/>
          <w:sz w:val="28"/>
          <w:szCs w:val="28"/>
          <w:lang w:val="en-US" w:eastAsia="ru-RU"/>
        </w:rPr>
        <w:t>The content of professional training of Masters inNational security in the UK Universities</w:t>
      </w:r>
      <w:r w:rsidRPr="003D75D2">
        <w:rPr>
          <w:rFonts w:ascii="Times New Roman" w:hAnsi="Times New Roman"/>
          <w:color w:val="000000"/>
          <w:spacing w:val="-5"/>
          <w:sz w:val="28"/>
          <w:szCs w:val="28"/>
          <w:lang w:val="en-US" w:eastAsia="ru-RU"/>
        </w:rPr>
        <w:t xml:space="preserve">. </w:t>
      </w:r>
      <w:r w:rsidRPr="003D75D2">
        <w:rPr>
          <w:rFonts w:ascii="Times New Roman" w:hAnsi="Times New Roman"/>
          <w:i/>
          <w:iCs/>
          <w:color w:val="000000"/>
          <w:spacing w:val="-5"/>
          <w:sz w:val="28"/>
          <w:szCs w:val="28"/>
          <w:lang w:val="en-US" w:eastAsia="ru-RU"/>
        </w:rPr>
        <w:t>Comparative professional pedagogy</w:t>
      </w:r>
      <w:r w:rsidRPr="003D75D2">
        <w:rPr>
          <w:rFonts w:ascii="Times New Roman" w:hAnsi="Times New Roman"/>
          <w:color w:val="000000"/>
          <w:spacing w:val="-5"/>
          <w:sz w:val="28"/>
          <w:szCs w:val="28"/>
          <w:lang w:val="en-US" w:eastAsia="ru-RU"/>
        </w:rPr>
        <w:t xml:space="preserve">, </w:t>
      </w:r>
      <w:r w:rsidRPr="003D75D2">
        <w:rPr>
          <w:rFonts w:ascii="Times New Roman" w:hAnsi="Times New Roman"/>
          <w:color w:val="000000"/>
          <w:spacing w:val="-5"/>
          <w:sz w:val="28"/>
          <w:szCs w:val="28"/>
          <w:lang w:val="uk-UA" w:eastAsia="ru-RU"/>
        </w:rPr>
        <w:t xml:space="preserve">9 </w:t>
      </w:r>
      <w:r w:rsidRPr="003D75D2">
        <w:rPr>
          <w:rFonts w:ascii="Times New Roman" w:hAnsi="Times New Roman"/>
          <w:color w:val="000000"/>
          <w:spacing w:val="-5"/>
          <w:sz w:val="28"/>
          <w:szCs w:val="28"/>
          <w:lang w:val="en-US" w:eastAsia="ru-RU"/>
        </w:rPr>
        <w:t>(</w:t>
      </w:r>
      <w:r w:rsidRPr="003D75D2">
        <w:rPr>
          <w:rFonts w:ascii="Times New Roman" w:hAnsi="Times New Roman"/>
          <w:color w:val="000000"/>
          <w:spacing w:val="-5"/>
          <w:sz w:val="28"/>
          <w:szCs w:val="28"/>
          <w:lang w:val="uk-UA" w:eastAsia="ru-RU"/>
        </w:rPr>
        <w:t>2</w:t>
      </w:r>
      <w:r w:rsidRPr="003D75D2">
        <w:rPr>
          <w:rFonts w:ascii="Times New Roman" w:hAnsi="Times New Roman"/>
          <w:color w:val="000000"/>
          <w:spacing w:val="-5"/>
          <w:sz w:val="28"/>
          <w:szCs w:val="28"/>
          <w:lang w:val="en-US" w:eastAsia="ru-RU"/>
        </w:rPr>
        <w:t xml:space="preserve">), </w:t>
      </w:r>
      <w:r w:rsidRPr="003D75D2">
        <w:rPr>
          <w:rFonts w:ascii="Times New Roman" w:hAnsi="Times New Roman"/>
          <w:color w:val="000000"/>
          <w:spacing w:val="-5"/>
          <w:sz w:val="28"/>
          <w:szCs w:val="28"/>
          <w:lang w:val="uk-UA" w:eastAsia="ru-RU"/>
        </w:rPr>
        <w:t>55–62 (23 наук. метр. бази).</w:t>
      </w:r>
    </w:p>
    <w:p w:rsidR="005D56BB" w:rsidRPr="003D75D2" w:rsidRDefault="005D56BB" w:rsidP="005A0409">
      <w:pPr>
        <w:spacing w:after="0"/>
        <w:ind w:firstLine="709"/>
        <w:jc w:val="both"/>
        <w:rPr>
          <w:rFonts w:ascii="Times New Roman" w:hAnsi="Times New Roman"/>
          <w:color w:val="000000"/>
          <w:spacing w:val="-5"/>
          <w:sz w:val="28"/>
          <w:szCs w:val="28"/>
          <w:lang w:val="uk-UA" w:eastAsia="ru-RU"/>
        </w:rPr>
      </w:pPr>
      <w:r w:rsidRPr="003D75D2">
        <w:rPr>
          <w:rFonts w:ascii="Times New Roman" w:hAnsi="Times New Roman"/>
          <w:color w:val="000000"/>
          <w:spacing w:val="-6"/>
          <w:sz w:val="28"/>
          <w:szCs w:val="28"/>
          <w:lang w:val="en-US" w:eastAsia="ru-RU"/>
        </w:rPr>
        <w:t xml:space="preserve">5. Braiko, B. (2019). </w:t>
      </w:r>
      <w:r w:rsidRPr="003D75D2">
        <w:rPr>
          <w:rFonts w:ascii="Times New Roman" w:hAnsi="Times New Roman"/>
          <w:color w:val="000000"/>
          <w:sz w:val="28"/>
          <w:szCs w:val="28"/>
          <w:lang w:val="en-US" w:eastAsia="ru-RU"/>
        </w:rPr>
        <w:t>Comparative pedagogical analysis of professional training for Masters in Cybersecurity</w:t>
      </w:r>
      <w:r w:rsidRPr="003D75D2">
        <w:rPr>
          <w:rFonts w:ascii="Times New Roman" w:hAnsi="Times New Roman"/>
          <w:color w:val="000000"/>
          <w:sz w:val="28"/>
          <w:szCs w:val="28"/>
          <w:lang w:val="uk-UA" w:eastAsia="ru-RU"/>
        </w:rPr>
        <w:t xml:space="preserve"> і</w:t>
      </w:r>
      <w:r w:rsidRPr="003D75D2">
        <w:rPr>
          <w:rFonts w:ascii="Times New Roman" w:hAnsi="Times New Roman"/>
          <w:color w:val="000000"/>
          <w:sz w:val="28"/>
          <w:szCs w:val="28"/>
          <w:lang w:val="en-US" w:eastAsia="ru-RU"/>
        </w:rPr>
        <w:t xml:space="preserve">n Ukraine and the UK. </w:t>
      </w:r>
      <w:r w:rsidRPr="003D75D2">
        <w:rPr>
          <w:rFonts w:ascii="Times New Roman" w:hAnsi="Times New Roman"/>
          <w:i/>
          <w:iCs/>
          <w:color w:val="000000"/>
          <w:spacing w:val="-5"/>
          <w:sz w:val="28"/>
          <w:szCs w:val="28"/>
          <w:lang w:val="en-US" w:eastAsia="ru-RU"/>
        </w:rPr>
        <w:t>Comparative professional pedagogy</w:t>
      </w:r>
      <w:r w:rsidRPr="003D75D2">
        <w:rPr>
          <w:rFonts w:ascii="Times New Roman" w:hAnsi="Times New Roman"/>
          <w:color w:val="000000"/>
          <w:spacing w:val="-5"/>
          <w:sz w:val="28"/>
          <w:szCs w:val="28"/>
          <w:lang w:val="en-US" w:eastAsia="ru-RU"/>
        </w:rPr>
        <w:t xml:space="preserve">, 9 (3), </w:t>
      </w:r>
      <w:r w:rsidRPr="003D75D2">
        <w:rPr>
          <w:rFonts w:ascii="Times New Roman" w:hAnsi="Times New Roman"/>
          <w:color w:val="000000"/>
          <w:spacing w:val="-5"/>
          <w:sz w:val="28"/>
          <w:szCs w:val="28"/>
          <w:lang w:val="uk-UA" w:eastAsia="ru-RU"/>
        </w:rPr>
        <w:t>51</w:t>
      </w:r>
      <w:r w:rsidRPr="003D75D2">
        <w:rPr>
          <w:rFonts w:ascii="Times New Roman" w:hAnsi="Times New Roman"/>
          <w:color w:val="000000"/>
          <w:spacing w:val="-5"/>
          <w:sz w:val="28"/>
          <w:szCs w:val="28"/>
          <w:lang w:val="en-US" w:eastAsia="ru-RU"/>
        </w:rPr>
        <w:t>–</w:t>
      </w:r>
      <w:r w:rsidRPr="003D75D2">
        <w:rPr>
          <w:rFonts w:ascii="Times New Roman" w:hAnsi="Times New Roman"/>
          <w:color w:val="000000"/>
          <w:spacing w:val="-5"/>
          <w:sz w:val="28"/>
          <w:szCs w:val="28"/>
          <w:lang w:val="uk-UA" w:eastAsia="ru-RU"/>
        </w:rPr>
        <w:t xml:space="preserve">60 </w:t>
      </w:r>
      <w:r w:rsidRPr="003D75D2">
        <w:rPr>
          <w:rFonts w:ascii="Times New Roman" w:hAnsi="Times New Roman"/>
          <w:color w:val="000000"/>
          <w:spacing w:val="-5"/>
          <w:sz w:val="28"/>
          <w:szCs w:val="28"/>
          <w:lang w:val="en-US" w:eastAsia="ru-RU"/>
        </w:rPr>
        <w:t xml:space="preserve">(23 </w:t>
      </w:r>
      <w:r w:rsidRPr="003D75D2">
        <w:rPr>
          <w:rFonts w:ascii="Times New Roman" w:hAnsi="Times New Roman"/>
          <w:color w:val="000000"/>
          <w:spacing w:val="-5"/>
          <w:sz w:val="28"/>
          <w:szCs w:val="28"/>
          <w:lang w:eastAsia="ru-RU"/>
        </w:rPr>
        <w:t>наук</w:t>
      </w:r>
      <w:r w:rsidRPr="003D75D2">
        <w:rPr>
          <w:rFonts w:ascii="Times New Roman" w:hAnsi="Times New Roman"/>
          <w:color w:val="000000"/>
          <w:spacing w:val="-5"/>
          <w:sz w:val="28"/>
          <w:szCs w:val="28"/>
          <w:lang w:val="en-US" w:eastAsia="ru-RU"/>
        </w:rPr>
        <w:t xml:space="preserve">. </w:t>
      </w:r>
      <w:r w:rsidRPr="003D75D2">
        <w:rPr>
          <w:rFonts w:ascii="Times New Roman" w:hAnsi="Times New Roman"/>
          <w:color w:val="000000"/>
          <w:spacing w:val="-5"/>
          <w:sz w:val="28"/>
          <w:szCs w:val="28"/>
          <w:lang w:eastAsia="ru-RU"/>
        </w:rPr>
        <w:t>метр</w:t>
      </w:r>
      <w:r w:rsidRPr="003D75D2">
        <w:rPr>
          <w:rFonts w:ascii="Times New Roman" w:hAnsi="Times New Roman"/>
          <w:color w:val="000000"/>
          <w:spacing w:val="-5"/>
          <w:sz w:val="28"/>
          <w:szCs w:val="28"/>
          <w:lang w:val="en-US" w:eastAsia="ru-RU"/>
        </w:rPr>
        <w:t xml:space="preserve">. </w:t>
      </w:r>
      <w:r w:rsidRPr="003D75D2">
        <w:rPr>
          <w:rFonts w:ascii="Times New Roman" w:hAnsi="Times New Roman"/>
          <w:color w:val="000000"/>
          <w:spacing w:val="-5"/>
          <w:sz w:val="28"/>
          <w:szCs w:val="28"/>
          <w:lang w:eastAsia="ru-RU"/>
        </w:rPr>
        <w:t>бази</w:t>
      </w:r>
      <w:r w:rsidRPr="003D75D2">
        <w:rPr>
          <w:rFonts w:ascii="Times New Roman" w:hAnsi="Times New Roman"/>
          <w:color w:val="000000"/>
          <w:spacing w:val="-5"/>
          <w:sz w:val="28"/>
          <w:szCs w:val="28"/>
          <w:lang w:val="en-US" w:eastAsia="ru-RU"/>
        </w:rPr>
        <w:t>).</w:t>
      </w:r>
    </w:p>
    <w:p w:rsidR="005D56BB" w:rsidRPr="003D75D2" w:rsidRDefault="005D56BB" w:rsidP="005A0409">
      <w:pPr>
        <w:widowControl w:val="0"/>
        <w:shd w:val="clear" w:color="auto" w:fill="FFFFFF"/>
        <w:autoSpaceDE w:val="0"/>
        <w:autoSpaceDN w:val="0"/>
        <w:adjustRightInd w:val="0"/>
        <w:spacing w:after="0"/>
        <w:ind w:firstLine="709"/>
        <w:jc w:val="center"/>
        <w:rPr>
          <w:rFonts w:ascii="Times New Roman" w:hAnsi="Times New Roman"/>
          <w:sz w:val="28"/>
          <w:szCs w:val="28"/>
          <w:lang w:val="en-US" w:eastAsia="ru-RU"/>
        </w:rPr>
      </w:pPr>
      <w:r w:rsidRPr="003D75D2">
        <w:rPr>
          <w:rFonts w:ascii="Times New Roman" w:hAnsi="Times New Roman"/>
          <w:b/>
          <w:bCs/>
          <w:i/>
          <w:iCs/>
          <w:color w:val="000000"/>
          <w:spacing w:val="-6"/>
          <w:sz w:val="28"/>
          <w:szCs w:val="28"/>
          <w:lang w:val="uk-UA" w:eastAsia="ru-RU"/>
        </w:rPr>
        <w:t xml:space="preserve">Опубліковані праці апробаційного </w:t>
      </w:r>
      <w:r w:rsidRPr="003D75D2">
        <w:rPr>
          <w:rFonts w:ascii="Times New Roman" w:hAnsi="Times New Roman"/>
          <w:b/>
          <w:bCs/>
          <w:i/>
          <w:iCs/>
          <w:color w:val="000000"/>
          <w:spacing w:val="-6"/>
          <w:sz w:val="28"/>
          <w:szCs w:val="28"/>
          <w:lang w:eastAsia="ru-RU"/>
        </w:rPr>
        <w:t>характеру</w:t>
      </w:r>
    </w:p>
    <w:p w:rsidR="005D56BB" w:rsidRPr="003D75D2" w:rsidRDefault="005D56BB" w:rsidP="005A0409">
      <w:pPr>
        <w:widowControl w:val="0"/>
        <w:shd w:val="clear" w:color="auto" w:fill="FFFFFF"/>
        <w:tabs>
          <w:tab w:val="left" w:pos="787"/>
        </w:tabs>
        <w:autoSpaceDE w:val="0"/>
        <w:autoSpaceDN w:val="0"/>
        <w:adjustRightInd w:val="0"/>
        <w:spacing w:after="0"/>
        <w:ind w:firstLine="709"/>
        <w:jc w:val="both"/>
        <w:rPr>
          <w:rFonts w:ascii="Times New Roman" w:hAnsi="Times New Roman"/>
          <w:color w:val="000000"/>
          <w:sz w:val="28"/>
          <w:szCs w:val="28"/>
          <w:lang w:val="uk-UA" w:eastAsia="ru-RU"/>
        </w:rPr>
      </w:pPr>
      <w:r w:rsidRPr="003D75D2">
        <w:rPr>
          <w:rFonts w:ascii="Times New Roman" w:hAnsi="Times New Roman"/>
          <w:color w:val="000000"/>
          <w:spacing w:val="-6"/>
          <w:sz w:val="28"/>
          <w:szCs w:val="28"/>
          <w:lang w:val="uk-UA" w:eastAsia="ru-RU"/>
        </w:rPr>
        <w:t>6. </w:t>
      </w:r>
      <w:r w:rsidRPr="003D75D2">
        <w:rPr>
          <w:rFonts w:ascii="Times New Roman" w:hAnsi="Times New Roman"/>
          <w:color w:val="000000"/>
          <w:spacing w:val="-5"/>
          <w:sz w:val="28"/>
          <w:szCs w:val="28"/>
          <w:lang w:val="uk-UA" w:eastAsia="ru-RU"/>
        </w:rPr>
        <w:t xml:space="preserve">Брайко, Б. (2017). </w:t>
      </w:r>
      <w:r w:rsidRPr="003D75D2">
        <w:rPr>
          <w:rFonts w:ascii="Times New Roman" w:hAnsi="Times New Roman"/>
          <w:color w:val="000000"/>
          <w:sz w:val="28"/>
          <w:szCs w:val="28"/>
          <w:lang w:val="uk-UA" w:eastAsia="uk-UA"/>
        </w:rPr>
        <w:t xml:space="preserve">Організаційні засади удосконалення підготовки фахівців з національної безпеки. </w:t>
      </w:r>
      <w:r w:rsidRPr="003D75D2">
        <w:rPr>
          <w:rFonts w:ascii="Times New Roman" w:hAnsi="Times New Roman"/>
          <w:i/>
          <w:sz w:val="28"/>
          <w:szCs w:val="28"/>
          <w:lang w:eastAsia="ru-RU"/>
        </w:rPr>
        <w:t>Професійнестановленняособистості: проблеми і перспективи</w:t>
      </w:r>
      <w:r w:rsidRPr="003D75D2">
        <w:rPr>
          <w:rFonts w:ascii="Times New Roman" w:hAnsi="Times New Roman"/>
          <w:i/>
          <w:iCs/>
          <w:color w:val="000000"/>
          <w:spacing w:val="-5"/>
          <w:sz w:val="28"/>
          <w:szCs w:val="28"/>
          <w:lang w:val="uk-UA" w:eastAsia="ru-RU"/>
        </w:rPr>
        <w:t xml:space="preserve">: </w:t>
      </w:r>
      <w:r w:rsidRPr="003D75D2">
        <w:rPr>
          <w:rFonts w:ascii="Times New Roman" w:hAnsi="Times New Roman"/>
          <w:i/>
          <w:iCs/>
          <w:color w:val="000000"/>
          <w:spacing w:val="-5"/>
          <w:sz w:val="28"/>
          <w:szCs w:val="28"/>
          <w:lang w:val="en-US" w:eastAsia="ru-RU"/>
        </w:rPr>
        <w:t>IX</w:t>
      </w:r>
      <w:r w:rsidRPr="003D75D2">
        <w:rPr>
          <w:rFonts w:ascii="Times New Roman" w:hAnsi="Times New Roman"/>
          <w:i/>
          <w:iCs/>
          <w:color w:val="000000"/>
          <w:spacing w:val="-5"/>
          <w:sz w:val="28"/>
          <w:szCs w:val="28"/>
          <w:lang w:val="uk-UA" w:eastAsia="ru-RU"/>
        </w:rPr>
        <w:t xml:space="preserve"> Міжнародна науково-практична конференція, Хмельницький, 9–10 листопада (с. 175–176)</w:t>
      </w:r>
      <w:r w:rsidRPr="003D75D2">
        <w:rPr>
          <w:rFonts w:ascii="Times New Roman" w:hAnsi="Times New Roman"/>
          <w:color w:val="000000"/>
          <w:spacing w:val="-5"/>
          <w:sz w:val="28"/>
          <w:szCs w:val="28"/>
          <w:lang w:val="uk-UA" w:eastAsia="ru-RU"/>
        </w:rPr>
        <w:t>. Хмельницький: ХНУ</w:t>
      </w:r>
      <w:r w:rsidRPr="003D75D2">
        <w:rPr>
          <w:rFonts w:ascii="Times New Roman" w:hAnsi="Times New Roman"/>
          <w:color w:val="000000"/>
          <w:sz w:val="28"/>
          <w:szCs w:val="28"/>
          <w:lang w:val="uk-UA" w:eastAsia="ru-RU"/>
        </w:rPr>
        <w:t>.</w:t>
      </w:r>
    </w:p>
    <w:p w:rsidR="005D56BB" w:rsidRPr="003D75D2" w:rsidRDefault="005D56BB" w:rsidP="005A0409">
      <w:pPr>
        <w:widowControl w:val="0"/>
        <w:shd w:val="clear" w:color="auto" w:fill="FFFFFF"/>
        <w:tabs>
          <w:tab w:val="left" w:pos="787"/>
        </w:tabs>
        <w:autoSpaceDE w:val="0"/>
        <w:autoSpaceDN w:val="0"/>
        <w:adjustRightInd w:val="0"/>
        <w:spacing w:after="0"/>
        <w:ind w:firstLine="709"/>
        <w:jc w:val="both"/>
        <w:rPr>
          <w:rFonts w:ascii="Times New Roman" w:hAnsi="Times New Roman"/>
          <w:iCs/>
          <w:color w:val="000000"/>
          <w:spacing w:val="-5"/>
          <w:sz w:val="28"/>
          <w:szCs w:val="28"/>
          <w:lang w:val="uk-UA" w:eastAsia="ru-RU"/>
        </w:rPr>
      </w:pPr>
      <w:r w:rsidRPr="003D75D2">
        <w:rPr>
          <w:rFonts w:ascii="Times New Roman" w:hAnsi="Times New Roman"/>
          <w:color w:val="000000"/>
          <w:spacing w:val="-3"/>
          <w:sz w:val="28"/>
          <w:szCs w:val="28"/>
          <w:lang w:val="uk-UA" w:eastAsia="ru-RU"/>
        </w:rPr>
        <w:t>7. </w:t>
      </w:r>
      <w:r w:rsidRPr="003D75D2">
        <w:rPr>
          <w:rFonts w:ascii="Times New Roman" w:hAnsi="Times New Roman"/>
          <w:color w:val="000000"/>
          <w:spacing w:val="-5"/>
          <w:sz w:val="28"/>
          <w:szCs w:val="28"/>
          <w:lang w:val="uk-UA" w:eastAsia="ru-RU"/>
        </w:rPr>
        <w:t xml:space="preserve">Брайко, Б. (2017). </w:t>
      </w:r>
      <w:r w:rsidRPr="003D75D2">
        <w:rPr>
          <w:rFonts w:ascii="Times New Roman" w:hAnsi="Times New Roman"/>
          <w:sz w:val="28"/>
          <w:szCs w:val="28"/>
          <w:lang w:val="uk-UA" w:eastAsia="uk-UA"/>
        </w:rPr>
        <w:t>Особливості професійної підготовки фахівців з національної безпеки в університетах Великої Британії</w:t>
      </w:r>
      <w:r w:rsidRPr="003D75D2">
        <w:rPr>
          <w:rFonts w:ascii="Times New Roman" w:hAnsi="Times New Roman"/>
          <w:color w:val="000000"/>
          <w:spacing w:val="-5"/>
          <w:sz w:val="28"/>
          <w:szCs w:val="28"/>
          <w:lang w:val="uk-UA" w:eastAsia="ru-RU"/>
        </w:rPr>
        <w:t>.</w:t>
      </w:r>
      <w:r w:rsidRPr="003D75D2">
        <w:rPr>
          <w:rFonts w:ascii="Times New Roman" w:hAnsi="Times New Roman"/>
          <w:i/>
          <w:iCs/>
          <w:color w:val="000000"/>
          <w:spacing w:val="-5"/>
          <w:sz w:val="28"/>
          <w:szCs w:val="28"/>
          <w:lang w:val="uk-UA" w:eastAsia="ru-RU"/>
        </w:rPr>
        <w:t xml:space="preserve"> «Актуальні питання теорії та практики психолого-педагогічної підготовки майбутніх фахівців: </w:t>
      </w:r>
      <w:r w:rsidRPr="003D75D2">
        <w:rPr>
          <w:rFonts w:ascii="Times New Roman" w:hAnsi="Times New Roman"/>
          <w:i/>
          <w:iCs/>
          <w:color w:val="000000"/>
          <w:spacing w:val="-5"/>
          <w:sz w:val="28"/>
          <w:szCs w:val="28"/>
          <w:lang w:val="en-US" w:eastAsia="ru-RU"/>
        </w:rPr>
        <w:t>V</w:t>
      </w:r>
      <w:r w:rsidRPr="003D75D2">
        <w:rPr>
          <w:rFonts w:ascii="Times New Roman" w:hAnsi="Times New Roman"/>
          <w:i/>
          <w:iCs/>
          <w:color w:val="000000"/>
          <w:spacing w:val="-5"/>
          <w:sz w:val="28"/>
          <w:szCs w:val="28"/>
          <w:lang w:val="uk-UA" w:eastAsia="ru-RU"/>
        </w:rPr>
        <w:t xml:space="preserve"> Всеукраїнська науково-практична конференція, Хмельницький, 30–31 березня (с. 66-67). </w:t>
      </w:r>
      <w:r w:rsidRPr="003D75D2">
        <w:rPr>
          <w:rFonts w:ascii="Times New Roman" w:hAnsi="Times New Roman"/>
          <w:iCs/>
          <w:color w:val="000000"/>
          <w:spacing w:val="-5"/>
          <w:sz w:val="28"/>
          <w:szCs w:val="28"/>
          <w:lang w:val="uk-UA" w:eastAsia="ru-RU"/>
        </w:rPr>
        <w:t xml:space="preserve">Хмельницький: ХНУ </w:t>
      </w:r>
    </w:p>
    <w:p w:rsidR="005D56BB" w:rsidRPr="003D75D2" w:rsidRDefault="005D56BB" w:rsidP="005A0409">
      <w:pPr>
        <w:widowControl w:val="0"/>
        <w:shd w:val="clear" w:color="auto" w:fill="FFFFFF"/>
        <w:tabs>
          <w:tab w:val="left" w:pos="802"/>
        </w:tabs>
        <w:autoSpaceDE w:val="0"/>
        <w:autoSpaceDN w:val="0"/>
        <w:adjustRightInd w:val="0"/>
        <w:spacing w:after="0"/>
        <w:ind w:firstLine="709"/>
        <w:jc w:val="both"/>
        <w:rPr>
          <w:rFonts w:ascii="Times New Roman" w:hAnsi="Times New Roman"/>
          <w:color w:val="000000"/>
          <w:spacing w:val="-8"/>
          <w:sz w:val="28"/>
          <w:szCs w:val="28"/>
          <w:lang w:val="uk-UA" w:eastAsia="ru-RU"/>
        </w:rPr>
      </w:pPr>
      <w:r w:rsidRPr="003D75D2">
        <w:rPr>
          <w:rFonts w:ascii="Times New Roman" w:hAnsi="Times New Roman"/>
          <w:color w:val="000000"/>
          <w:spacing w:val="-2"/>
          <w:sz w:val="28"/>
          <w:szCs w:val="28"/>
          <w:lang w:val="uk-UA" w:eastAsia="ru-RU"/>
        </w:rPr>
        <w:t>8. </w:t>
      </w:r>
      <w:r w:rsidRPr="003D75D2">
        <w:rPr>
          <w:rFonts w:ascii="Times New Roman" w:hAnsi="Times New Roman"/>
          <w:color w:val="000000"/>
          <w:spacing w:val="-5"/>
          <w:sz w:val="28"/>
          <w:szCs w:val="28"/>
          <w:lang w:val="uk-UA" w:eastAsia="ru-RU"/>
        </w:rPr>
        <w:t xml:space="preserve">Брайко, Б. (2017). </w:t>
      </w:r>
      <w:r w:rsidRPr="003D75D2">
        <w:rPr>
          <w:rFonts w:ascii="Times New Roman" w:hAnsi="Times New Roman"/>
          <w:sz w:val="28"/>
          <w:szCs w:val="28"/>
          <w:lang w:val="uk-UA" w:eastAsia="ru-RU"/>
        </w:rPr>
        <w:t xml:space="preserve">Особливості національної системи підготовки фахівців з інформаційної безпеки у Великій Британії. </w:t>
      </w:r>
      <w:r w:rsidRPr="003D75D2">
        <w:rPr>
          <w:rFonts w:ascii="Times New Roman" w:hAnsi="Times New Roman"/>
          <w:bCs/>
          <w:i/>
          <w:sz w:val="28"/>
          <w:szCs w:val="28"/>
          <w:lang w:val="uk-UA" w:eastAsia="ru-RU"/>
        </w:rPr>
        <w:t>Особистість в екстремальних умовах</w:t>
      </w:r>
      <w:r w:rsidRPr="003D75D2">
        <w:rPr>
          <w:rFonts w:ascii="Times New Roman" w:hAnsi="Times New Roman"/>
          <w:i/>
          <w:iCs/>
          <w:color w:val="000000"/>
          <w:spacing w:val="-4"/>
          <w:sz w:val="28"/>
          <w:szCs w:val="28"/>
          <w:lang w:val="uk-UA" w:eastAsia="ru-RU"/>
        </w:rPr>
        <w:t xml:space="preserve">: </w:t>
      </w:r>
      <w:r w:rsidRPr="003D75D2">
        <w:rPr>
          <w:rFonts w:ascii="Times New Roman" w:hAnsi="Times New Roman"/>
          <w:bCs/>
          <w:i/>
          <w:sz w:val="28"/>
          <w:szCs w:val="28"/>
          <w:lang w:val="uk-UA" w:eastAsia="ru-RU"/>
        </w:rPr>
        <w:t>VIІІ Всеукраїнська науково-практична конференція до 70-річчя Львівського державного університету безпеки життєдіяльності</w:t>
      </w:r>
      <w:r w:rsidRPr="003D75D2">
        <w:rPr>
          <w:rFonts w:ascii="Times New Roman" w:hAnsi="Times New Roman"/>
          <w:i/>
          <w:iCs/>
          <w:color w:val="000000"/>
          <w:spacing w:val="-5"/>
          <w:sz w:val="28"/>
          <w:szCs w:val="28"/>
          <w:lang w:val="uk-UA" w:eastAsia="ru-RU"/>
        </w:rPr>
        <w:t xml:space="preserve">, Львів, 12 травня </w:t>
      </w:r>
      <w:r w:rsidRPr="003D75D2">
        <w:rPr>
          <w:rFonts w:ascii="Times New Roman" w:hAnsi="Times New Roman"/>
          <w:color w:val="000000"/>
          <w:spacing w:val="-5"/>
          <w:sz w:val="28"/>
          <w:szCs w:val="28"/>
          <w:lang w:val="uk-UA" w:eastAsia="ru-RU"/>
        </w:rPr>
        <w:t xml:space="preserve">(с. 10–13). Львів: ФОП Корпан Б. І. </w:t>
      </w:r>
    </w:p>
    <w:p w:rsidR="005D56BB" w:rsidRPr="003D75D2" w:rsidRDefault="005D56BB" w:rsidP="005A0409">
      <w:pPr>
        <w:widowControl w:val="0"/>
        <w:shd w:val="clear" w:color="auto" w:fill="FFFFFF"/>
        <w:tabs>
          <w:tab w:val="left" w:pos="802"/>
        </w:tabs>
        <w:autoSpaceDE w:val="0"/>
        <w:autoSpaceDN w:val="0"/>
        <w:adjustRightInd w:val="0"/>
        <w:spacing w:after="0"/>
        <w:ind w:firstLine="709"/>
        <w:jc w:val="both"/>
        <w:rPr>
          <w:rFonts w:ascii="Times New Roman" w:hAnsi="Times New Roman"/>
          <w:color w:val="000000"/>
          <w:spacing w:val="-4"/>
          <w:sz w:val="28"/>
          <w:szCs w:val="28"/>
          <w:lang w:val="uk-UA" w:eastAsia="ru-RU"/>
        </w:rPr>
      </w:pPr>
      <w:r w:rsidRPr="003D75D2">
        <w:rPr>
          <w:rFonts w:ascii="Times New Roman" w:hAnsi="Times New Roman"/>
          <w:color w:val="000000"/>
          <w:sz w:val="28"/>
          <w:szCs w:val="28"/>
          <w:lang w:val="uk-UA" w:eastAsia="ru-RU"/>
        </w:rPr>
        <w:t>9. </w:t>
      </w:r>
      <w:r w:rsidRPr="003D75D2">
        <w:rPr>
          <w:rFonts w:ascii="Times New Roman" w:hAnsi="Times New Roman"/>
          <w:color w:val="000000"/>
          <w:spacing w:val="-5"/>
          <w:sz w:val="28"/>
          <w:szCs w:val="28"/>
          <w:lang w:val="uk-UA" w:eastAsia="ru-RU"/>
        </w:rPr>
        <w:t>Брайко, Б. (2017).</w:t>
      </w:r>
      <w:r w:rsidRPr="003D75D2">
        <w:rPr>
          <w:rFonts w:ascii="Times New Roman" w:hAnsi="Times New Roman"/>
          <w:sz w:val="28"/>
          <w:szCs w:val="28"/>
          <w:lang w:val="uk-UA" w:eastAsia="ru-RU"/>
        </w:rPr>
        <w:t>Освіта і національна безпека України</w:t>
      </w:r>
      <w:r w:rsidRPr="003D75D2">
        <w:rPr>
          <w:rFonts w:ascii="Times New Roman" w:hAnsi="Times New Roman"/>
          <w:color w:val="000000"/>
          <w:spacing w:val="-2"/>
          <w:sz w:val="28"/>
          <w:szCs w:val="28"/>
          <w:lang w:val="uk-UA" w:eastAsia="ru-RU"/>
        </w:rPr>
        <w:t xml:space="preserve">. </w:t>
      </w:r>
      <w:r w:rsidRPr="003D75D2">
        <w:rPr>
          <w:rFonts w:ascii="Times New Roman" w:hAnsi="Times New Roman"/>
          <w:i/>
          <w:spacing w:val="-7"/>
          <w:sz w:val="28"/>
          <w:szCs w:val="28"/>
          <w:lang w:val="uk-UA" w:eastAsia="ru-RU"/>
        </w:rPr>
        <w:t>Формування професійно мобільного фахівця: Європейський вимір</w:t>
      </w:r>
      <w:r w:rsidRPr="003D75D2">
        <w:rPr>
          <w:rFonts w:ascii="Times New Roman" w:hAnsi="Times New Roman"/>
          <w:i/>
          <w:iCs/>
          <w:color w:val="000000"/>
          <w:sz w:val="28"/>
          <w:szCs w:val="28"/>
          <w:lang w:val="uk-UA" w:eastAsia="ru-RU"/>
        </w:rPr>
        <w:t>: Матеріал</w:t>
      </w:r>
      <w:r w:rsidRPr="003D75D2">
        <w:rPr>
          <w:rFonts w:ascii="Times New Roman" w:hAnsi="Times New Roman"/>
          <w:i/>
          <w:iCs/>
          <w:color w:val="000000"/>
          <w:sz w:val="28"/>
          <w:szCs w:val="28"/>
          <w:lang w:val="en-US" w:eastAsia="ru-RU"/>
        </w:rPr>
        <w:t>uIV</w:t>
      </w:r>
      <w:r w:rsidRPr="003D75D2">
        <w:rPr>
          <w:rFonts w:ascii="Times New Roman" w:hAnsi="Times New Roman"/>
          <w:i/>
          <w:iCs/>
          <w:color w:val="000000"/>
          <w:sz w:val="28"/>
          <w:szCs w:val="28"/>
          <w:lang w:val="uk-UA" w:eastAsia="ru-RU"/>
        </w:rPr>
        <w:t xml:space="preserve"> Всеукраїнської</w:t>
      </w:r>
      <w:r w:rsidRPr="003D75D2">
        <w:rPr>
          <w:rFonts w:ascii="Times New Roman" w:hAnsi="Times New Roman"/>
          <w:i/>
          <w:iCs/>
          <w:color w:val="000000"/>
          <w:spacing w:val="-1"/>
          <w:sz w:val="28"/>
          <w:szCs w:val="28"/>
          <w:lang w:val="uk-UA" w:eastAsia="ru-RU"/>
        </w:rPr>
        <w:t xml:space="preserve"> науково-практичної конференції, Львів, 16–17 листопада </w:t>
      </w:r>
      <w:r w:rsidRPr="003D75D2">
        <w:rPr>
          <w:rFonts w:ascii="Times New Roman" w:hAnsi="Times New Roman"/>
          <w:color w:val="000000"/>
          <w:spacing w:val="-1"/>
          <w:sz w:val="28"/>
          <w:szCs w:val="28"/>
          <w:lang w:val="uk-UA" w:eastAsia="ru-RU"/>
        </w:rPr>
        <w:t>(c. 31–</w:t>
      </w:r>
      <w:r w:rsidRPr="003D75D2">
        <w:rPr>
          <w:rFonts w:ascii="Times New Roman" w:hAnsi="Times New Roman"/>
          <w:color w:val="000000"/>
          <w:sz w:val="28"/>
          <w:szCs w:val="28"/>
          <w:lang w:val="uk-UA" w:eastAsia="ru-RU"/>
        </w:rPr>
        <w:t>33). Львів: ПП «Ощипок М. М.».</w:t>
      </w:r>
    </w:p>
    <w:p w:rsidR="005D56BB" w:rsidRPr="003D75D2" w:rsidRDefault="005D56BB" w:rsidP="005A0409">
      <w:pPr>
        <w:widowControl w:val="0"/>
        <w:shd w:val="clear" w:color="auto" w:fill="FFFFFF"/>
        <w:tabs>
          <w:tab w:val="left" w:pos="802"/>
        </w:tabs>
        <w:autoSpaceDE w:val="0"/>
        <w:autoSpaceDN w:val="0"/>
        <w:adjustRightInd w:val="0"/>
        <w:spacing w:after="0"/>
        <w:ind w:firstLine="709"/>
        <w:jc w:val="both"/>
        <w:rPr>
          <w:rFonts w:ascii="Times New Roman" w:hAnsi="Times New Roman"/>
          <w:color w:val="000000"/>
          <w:spacing w:val="-4"/>
          <w:sz w:val="28"/>
          <w:szCs w:val="28"/>
          <w:lang w:val="uk-UA" w:eastAsia="ru-RU"/>
        </w:rPr>
      </w:pPr>
      <w:r w:rsidRPr="003D75D2">
        <w:rPr>
          <w:rFonts w:ascii="Times New Roman" w:hAnsi="Times New Roman"/>
          <w:color w:val="000000"/>
          <w:spacing w:val="-5"/>
          <w:sz w:val="28"/>
          <w:szCs w:val="28"/>
          <w:lang w:val="uk-UA" w:eastAsia="ru-RU"/>
        </w:rPr>
        <w:t xml:space="preserve">10. Брайко, Б. (2017). </w:t>
      </w:r>
      <w:r w:rsidRPr="003D75D2">
        <w:rPr>
          <w:rFonts w:ascii="Times New Roman" w:hAnsi="Times New Roman"/>
          <w:bCs/>
          <w:color w:val="000000"/>
          <w:sz w:val="28"/>
          <w:szCs w:val="28"/>
          <w:lang w:val="uk-UA" w:eastAsia="uk-UA"/>
        </w:rPr>
        <w:t>Освітні програми підготовки фахівців з інформаційної безпеки в університетах Великої Британії</w:t>
      </w:r>
      <w:r w:rsidRPr="003D75D2">
        <w:rPr>
          <w:rFonts w:ascii="Times New Roman" w:hAnsi="Times New Roman"/>
          <w:color w:val="000000"/>
          <w:sz w:val="28"/>
          <w:szCs w:val="28"/>
          <w:lang w:eastAsia="ru-RU"/>
        </w:rPr>
        <w:t xml:space="preserve">. </w:t>
      </w:r>
      <w:r w:rsidRPr="003D75D2">
        <w:rPr>
          <w:rFonts w:ascii="Times New Roman" w:hAnsi="Times New Roman"/>
          <w:i/>
          <w:color w:val="000000"/>
          <w:sz w:val="28"/>
          <w:szCs w:val="28"/>
          <w:shd w:val="clear" w:color="auto" w:fill="FFFFFF"/>
          <w:lang w:val="uk-UA" w:eastAsia="ru-RU"/>
        </w:rPr>
        <w:t>Розвиток порівняльної професійної педагогіки у контексті глобалізаційних та інтеграційних процесів</w:t>
      </w:r>
      <w:r w:rsidRPr="003D75D2">
        <w:rPr>
          <w:rFonts w:ascii="Times New Roman" w:hAnsi="Times New Roman"/>
          <w:i/>
          <w:iCs/>
          <w:color w:val="000000"/>
          <w:spacing w:val="-3"/>
          <w:sz w:val="28"/>
          <w:szCs w:val="28"/>
          <w:lang w:val="uk-UA" w:eastAsia="ru-RU"/>
        </w:rPr>
        <w:t xml:space="preserve">: </w:t>
      </w:r>
      <w:r w:rsidRPr="003D75D2">
        <w:rPr>
          <w:rFonts w:ascii="Times New Roman" w:hAnsi="Times New Roman"/>
          <w:i/>
          <w:iCs/>
          <w:color w:val="000000"/>
          <w:spacing w:val="-3"/>
          <w:sz w:val="28"/>
          <w:szCs w:val="28"/>
          <w:lang w:val="en-US" w:eastAsia="ru-RU"/>
        </w:rPr>
        <w:t>VI</w:t>
      </w:r>
      <w:r w:rsidRPr="003D75D2">
        <w:rPr>
          <w:rFonts w:ascii="Times New Roman" w:hAnsi="Times New Roman"/>
          <w:i/>
          <w:iCs/>
          <w:color w:val="000000"/>
          <w:spacing w:val="-3"/>
          <w:sz w:val="28"/>
          <w:szCs w:val="28"/>
          <w:lang w:val="uk-UA" w:eastAsia="ru-RU"/>
        </w:rPr>
        <w:t xml:space="preserve">Міжнародний науково-методологічний семінар, Київ – Хмельницький, 18 травня (с. 19–21). </w:t>
      </w:r>
      <w:r w:rsidRPr="003D75D2">
        <w:rPr>
          <w:rFonts w:ascii="Times New Roman" w:hAnsi="Times New Roman"/>
          <w:color w:val="000000"/>
          <w:spacing w:val="-4"/>
          <w:sz w:val="28"/>
          <w:szCs w:val="28"/>
          <w:lang w:val="uk-UA" w:eastAsia="ru-RU"/>
        </w:rPr>
        <w:t>Хмельницький: ХНУ.</w:t>
      </w:r>
    </w:p>
    <w:p w:rsidR="005D56BB" w:rsidRPr="003D75D2" w:rsidRDefault="005D56BB" w:rsidP="005A0409">
      <w:pPr>
        <w:spacing w:after="0"/>
        <w:ind w:firstLine="709"/>
        <w:jc w:val="both"/>
        <w:rPr>
          <w:rFonts w:ascii="Times New Roman" w:hAnsi="Times New Roman"/>
          <w:sz w:val="28"/>
          <w:szCs w:val="28"/>
          <w:lang w:val="uk-UA" w:eastAsia="ru-RU"/>
        </w:rPr>
      </w:pPr>
      <w:r w:rsidRPr="003D75D2">
        <w:rPr>
          <w:rFonts w:ascii="Times New Roman" w:hAnsi="Times New Roman"/>
          <w:color w:val="000000"/>
          <w:spacing w:val="-5"/>
          <w:sz w:val="28"/>
          <w:szCs w:val="28"/>
          <w:lang w:val="uk-UA" w:eastAsia="ru-RU"/>
        </w:rPr>
        <w:t xml:space="preserve">11. Брайко, Б. (2018). </w:t>
      </w:r>
      <w:r w:rsidRPr="003D75D2">
        <w:rPr>
          <w:rFonts w:ascii="Times New Roman" w:hAnsi="Times New Roman"/>
          <w:sz w:val="28"/>
          <w:szCs w:val="28"/>
          <w:shd w:val="clear" w:color="auto" w:fill="FFFFFF"/>
          <w:lang w:val="uk-UA" w:eastAsia="ru-RU"/>
        </w:rPr>
        <w:t>Моніторинг якості професійної підготовки фахівців з національної безпеки в університетах Великої Британії</w:t>
      </w:r>
      <w:r w:rsidRPr="003D75D2">
        <w:rPr>
          <w:rFonts w:ascii="Times New Roman" w:hAnsi="Times New Roman"/>
          <w:color w:val="000000"/>
          <w:spacing w:val="-5"/>
          <w:sz w:val="28"/>
          <w:szCs w:val="28"/>
          <w:lang w:val="uk-UA" w:eastAsia="ru-RU"/>
        </w:rPr>
        <w:t xml:space="preserve">. </w:t>
      </w:r>
      <w:r w:rsidRPr="003D75D2">
        <w:rPr>
          <w:rFonts w:ascii="Times New Roman" w:hAnsi="Times New Roman"/>
          <w:i/>
          <w:color w:val="000000"/>
          <w:sz w:val="28"/>
          <w:szCs w:val="28"/>
          <w:lang w:val="uk-UA" w:eastAsia="ru-RU"/>
        </w:rPr>
        <w:t>Якість вищої освіти: Українська національна система та Європейські практики:Міжнародна науково-практична конференція</w:t>
      </w:r>
      <w:r w:rsidRPr="003D75D2">
        <w:rPr>
          <w:rFonts w:ascii="Times New Roman" w:hAnsi="Times New Roman"/>
          <w:i/>
          <w:iCs/>
          <w:color w:val="000000"/>
          <w:spacing w:val="-4"/>
          <w:sz w:val="28"/>
          <w:szCs w:val="28"/>
          <w:lang w:val="uk-UA" w:eastAsia="ru-RU"/>
        </w:rPr>
        <w:t>, Київ, 6–7 грудня 2018</w:t>
      </w:r>
      <w:r w:rsidRPr="003D75D2">
        <w:rPr>
          <w:rFonts w:ascii="Times New Roman" w:hAnsi="Times New Roman"/>
          <w:color w:val="000000"/>
          <w:spacing w:val="-4"/>
          <w:sz w:val="28"/>
          <w:szCs w:val="28"/>
          <w:lang w:val="uk-UA" w:eastAsia="ru-RU"/>
        </w:rPr>
        <w:t xml:space="preserve"> (с. 119–121). </w:t>
      </w:r>
      <w:r w:rsidRPr="003D75D2">
        <w:rPr>
          <w:rFonts w:ascii="Times New Roman" w:hAnsi="Times New Roman"/>
          <w:color w:val="000000"/>
          <w:sz w:val="28"/>
          <w:szCs w:val="28"/>
          <w:lang w:val="uk-UA" w:eastAsia="ru-RU"/>
        </w:rPr>
        <w:t xml:space="preserve">Київ: видавець Чабаненко Ю. А. </w:t>
      </w:r>
    </w:p>
    <w:p w:rsidR="005D56BB" w:rsidRPr="003D75D2" w:rsidRDefault="005D56BB" w:rsidP="005A0409">
      <w:pPr>
        <w:widowControl w:val="0"/>
        <w:shd w:val="clear" w:color="auto" w:fill="FFFFFF"/>
        <w:tabs>
          <w:tab w:val="left" w:pos="802"/>
        </w:tabs>
        <w:autoSpaceDE w:val="0"/>
        <w:autoSpaceDN w:val="0"/>
        <w:adjustRightInd w:val="0"/>
        <w:spacing w:after="0"/>
        <w:ind w:firstLine="709"/>
        <w:jc w:val="both"/>
        <w:rPr>
          <w:rFonts w:ascii="Times New Roman" w:hAnsi="Times New Roman"/>
          <w:color w:val="000000"/>
          <w:spacing w:val="-4"/>
          <w:sz w:val="28"/>
          <w:szCs w:val="28"/>
          <w:lang w:val="uk-UA" w:eastAsia="ru-RU"/>
        </w:rPr>
      </w:pPr>
      <w:r w:rsidRPr="003D75D2">
        <w:rPr>
          <w:rFonts w:ascii="Times New Roman" w:hAnsi="Times New Roman"/>
          <w:color w:val="000000"/>
          <w:spacing w:val="-5"/>
          <w:sz w:val="28"/>
          <w:szCs w:val="28"/>
          <w:lang w:val="uk-UA" w:eastAsia="ru-RU"/>
        </w:rPr>
        <w:t xml:space="preserve">12. Брайко, Б. (2019). </w:t>
      </w:r>
      <w:r w:rsidRPr="003D75D2">
        <w:rPr>
          <w:rFonts w:ascii="Times New Roman" w:hAnsi="Times New Roman"/>
          <w:color w:val="000000"/>
          <w:sz w:val="28"/>
          <w:szCs w:val="28"/>
          <w:shd w:val="clear" w:color="auto" w:fill="FFFFFF"/>
          <w:lang w:val="uk-UA" w:eastAsia="ru-RU"/>
        </w:rPr>
        <w:t>Методичні аспекти підготовки магістрів з національної безпеки в університетах Великої Британії</w:t>
      </w:r>
      <w:r w:rsidRPr="003D75D2">
        <w:rPr>
          <w:rFonts w:ascii="Times New Roman" w:hAnsi="Times New Roman"/>
          <w:i/>
          <w:color w:val="000000"/>
          <w:sz w:val="28"/>
          <w:szCs w:val="28"/>
          <w:shd w:val="clear" w:color="auto" w:fill="FFFFFF"/>
          <w:lang w:val="uk-UA" w:eastAsia="ru-RU"/>
        </w:rPr>
        <w:t>. Розвиток порівняльної професійної педагогіки у контексті глобалізаційних та інтеграційних процесів</w:t>
      </w:r>
      <w:r w:rsidRPr="003D75D2">
        <w:rPr>
          <w:rFonts w:ascii="Times New Roman" w:hAnsi="Times New Roman"/>
          <w:i/>
          <w:iCs/>
          <w:color w:val="000000"/>
          <w:spacing w:val="-3"/>
          <w:sz w:val="28"/>
          <w:szCs w:val="28"/>
          <w:lang w:val="uk-UA" w:eastAsia="ru-RU"/>
        </w:rPr>
        <w:t xml:space="preserve">: </w:t>
      </w:r>
      <w:r w:rsidRPr="003D75D2">
        <w:rPr>
          <w:rFonts w:ascii="Times New Roman" w:hAnsi="Times New Roman"/>
          <w:i/>
          <w:iCs/>
          <w:color w:val="000000"/>
          <w:spacing w:val="-3"/>
          <w:sz w:val="28"/>
          <w:szCs w:val="28"/>
          <w:lang w:val="en-US" w:eastAsia="ru-RU"/>
        </w:rPr>
        <w:t>VII</w:t>
      </w:r>
      <w:r w:rsidRPr="003D75D2">
        <w:rPr>
          <w:rFonts w:ascii="Times New Roman" w:hAnsi="Times New Roman"/>
          <w:i/>
          <w:iCs/>
          <w:color w:val="000000"/>
          <w:spacing w:val="-3"/>
          <w:sz w:val="28"/>
          <w:szCs w:val="28"/>
          <w:lang w:val="uk-UA" w:eastAsia="ru-RU"/>
        </w:rPr>
        <w:t xml:space="preserve"> Міжнародний науково-методологічний семінар, Київ – Хмельницький, 15 травня (с. 28–29). </w:t>
      </w:r>
      <w:r w:rsidRPr="003D75D2">
        <w:rPr>
          <w:rFonts w:ascii="Times New Roman" w:hAnsi="Times New Roman"/>
          <w:color w:val="000000"/>
          <w:spacing w:val="-4"/>
          <w:sz w:val="28"/>
          <w:szCs w:val="28"/>
          <w:lang w:val="uk-UA" w:eastAsia="ru-RU"/>
        </w:rPr>
        <w:t>Хмельницький: ХНУ.</w:t>
      </w:r>
    </w:p>
    <w:p w:rsidR="005D56BB" w:rsidRPr="003D75D2" w:rsidRDefault="005D56BB" w:rsidP="005A0409">
      <w:pPr>
        <w:widowControl w:val="0"/>
        <w:shd w:val="clear" w:color="auto" w:fill="FFFFFF"/>
        <w:autoSpaceDE w:val="0"/>
        <w:autoSpaceDN w:val="0"/>
        <w:adjustRightInd w:val="0"/>
        <w:spacing w:after="0"/>
        <w:ind w:firstLine="709"/>
        <w:jc w:val="center"/>
        <w:rPr>
          <w:rFonts w:ascii="Times New Roman" w:hAnsi="Times New Roman"/>
          <w:b/>
          <w:bCs/>
          <w:i/>
          <w:iCs/>
          <w:color w:val="000000"/>
          <w:spacing w:val="-6"/>
          <w:sz w:val="28"/>
          <w:szCs w:val="28"/>
          <w:lang w:val="uk-UA" w:eastAsia="ru-RU"/>
        </w:rPr>
      </w:pPr>
    </w:p>
    <w:p w:rsidR="005D56BB" w:rsidRPr="003D75D2" w:rsidRDefault="005D56BB" w:rsidP="005A0409">
      <w:pPr>
        <w:widowControl w:val="0"/>
        <w:shd w:val="clear" w:color="auto" w:fill="FFFFFF"/>
        <w:autoSpaceDE w:val="0"/>
        <w:autoSpaceDN w:val="0"/>
        <w:adjustRightInd w:val="0"/>
        <w:spacing w:after="0"/>
        <w:ind w:firstLine="709"/>
        <w:jc w:val="center"/>
        <w:rPr>
          <w:rFonts w:ascii="Times New Roman" w:hAnsi="Times New Roman"/>
          <w:b/>
          <w:bCs/>
          <w:i/>
          <w:iCs/>
          <w:color w:val="000000"/>
          <w:spacing w:val="-6"/>
          <w:sz w:val="28"/>
          <w:szCs w:val="28"/>
          <w:lang w:val="uk-UA" w:eastAsia="ru-RU"/>
        </w:rPr>
      </w:pPr>
    </w:p>
    <w:p w:rsidR="005D56BB" w:rsidRPr="003D75D2" w:rsidRDefault="005D56BB" w:rsidP="005A0409">
      <w:pPr>
        <w:widowControl w:val="0"/>
        <w:shd w:val="clear" w:color="auto" w:fill="FFFFFF"/>
        <w:autoSpaceDE w:val="0"/>
        <w:autoSpaceDN w:val="0"/>
        <w:adjustRightInd w:val="0"/>
        <w:spacing w:after="0"/>
        <w:ind w:firstLine="709"/>
        <w:jc w:val="center"/>
        <w:rPr>
          <w:rFonts w:ascii="Times New Roman" w:hAnsi="Times New Roman"/>
          <w:b/>
          <w:bCs/>
          <w:i/>
          <w:iCs/>
          <w:color w:val="000000"/>
          <w:spacing w:val="-6"/>
          <w:sz w:val="28"/>
          <w:szCs w:val="28"/>
          <w:lang w:val="uk-UA" w:eastAsia="ru-RU"/>
        </w:rPr>
      </w:pPr>
      <w:r w:rsidRPr="003D75D2">
        <w:rPr>
          <w:rFonts w:ascii="Times New Roman" w:hAnsi="Times New Roman"/>
          <w:b/>
          <w:bCs/>
          <w:i/>
          <w:iCs/>
          <w:color w:val="000000"/>
          <w:spacing w:val="-6"/>
          <w:sz w:val="28"/>
          <w:szCs w:val="28"/>
          <w:lang w:val="uk-UA" w:eastAsia="ru-RU"/>
        </w:rPr>
        <w:t xml:space="preserve">Опубліковані праці, що додатково відображають </w:t>
      </w:r>
      <w:r w:rsidRPr="003D75D2">
        <w:rPr>
          <w:rFonts w:ascii="Times New Roman" w:hAnsi="Times New Roman"/>
          <w:b/>
          <w:bCs/>
          <w:i/>
          <w:iCs/>
          <w:color w:val="000000"/>
          <w:spacing w:val="-6"/>
          <w:sz w:val="28"/>
          <w:szCs w:val="28"/>
          <w:lang w:val="uk-UA" w:eastAsia="ru-RU"/>
        </w:rPr>
        <w:br/>
        <w:t>наукові результати дисертації</w:t>
      </w:r>
    </w:p>
    <w:p w:rsidR="005D56BB" w:rsidRPr="003D75D2" w:rsidRDefault="005D56BB" w:rsidP="005A0409">
      <w:pPr>
        <w:spacing w:after="0"/>
        <w:ind w:firstLine="709"/>
        <w:jc w:val="both"/>
        <w:rPr>
          <w:rFonts w:ascii="Times New Roman" w:hAnsi="Times New Roman"/>
          <w:color w:val="000000"/>
          <w:spacing w:val="-9"/>
          <w:sz w:val="28"/>
          <w:szCs w:val="28"/>
          <w:lang w:val="uk-UA" w:eastAsia="uk-UA"/>
        </w:rPr>
      </w:pPr>
      <w:r w:rsidRPr="003D75D2">
        <w:rPr>
          <w:rFonts w:ascii="Times New Roman" w:hAnsi="Times New Roman"/>
          <w:color w:val="000000"/>
          <w:spacing w:val="-5"/>
          <w:sz w:val="28"/>
          <w:szCs w:val="28"/>
          <w:lang w:eastAsia="ru-RU"/>
        </w:rPr>
        <w:t>13.</w:t>
      </w:r>
      <w:r w:rsidRPr="003D75D2">
        <w:rPr>
          <w:rFonts w:ascii="Times New Roman" w:hAnsi="Times New Roman"/>
          <w:color w:val="000000"/>
          <w:spacing w:val="-5"/>
          <w:sz w:val="28"/>
          <w:szCs w:val="28"/>
          <w:lang w:val="en-US" w:eastAsia="ru-RU"/>
        </w:rPr>
        <w:t> </w:t>
      </w:r>
      <w:r w:rsidRPr="003D75D2">
        <w:rPr>
          <w:rFonts w:ascii="Times New Roman" w:hAnsi="Times New Roman"/>
          <w:color w:val="000000"/>
          <w:spacing w:val="-5"/>
          <w:sz w:val="28"/>
          <w:szCs w:val="28"/>
          <w:lang w:eastAsia="ru-RU"/>
        </w:rPr>
        <w:t>Брайко, Б. (201</w:t>
      </w:r>
      <w:r w:rsidRPr="003D75D2">
        <w:rPr>
          <w:rFonts w:ascii="Times New Roman" w:hAnsi="Times New Roman"/>
          <w:color w:val="000000"/>
          <w:spacing w:val="-5"/>
          <w:sz w:val="28"/>
          <w:szCs w:val="28"/>
          <w:lang w:val="uk-UA" w:eastAsia="ru-RU"/>
        </w:rPr>
        <w:t>8</w:t>
      </w:r>
      <w:r w:rsidRPr="003D75D2">
        <w:rPr>
          <w:rFonts w:ascii="Times New Roman" w:hAnsi="Times New Roman"/>
          <w:color w:val="000000"/>
          <w:spacing w:val="-5"/>
          <w:sz w:val="28"/>
          <w:szCs w:val="28"/>
          <w:lang w:eastAsia="ru-RU"/>
        </w:rPr>
        <w:t xml:space="preserve">). </w:t>
      </w:r>
      <w:r w:rsidRPr="003D75D2">
        <w:rPr>
          <w:rFonts w:ascii="Times New Roman" w:hAnsi="Times New Roman"/>
          <w:i/>
          <w:color w:val="000000"/>
          <w:spacing w:val="-5"/>
          <w:sz w:val="28"/>
          <w:szCs w:val="28"/>
          <w:lang w:eastAsia="ru-RU"/>
        </w:rPr>
        <w:t>Професійнапідготовкамагістрів з кібербезпеки: досвідВеликоїБританії.</w:t>
      </w:r>
      <w:r w:rsidRPr="003D75D2">
        <w:rPr>
          <w:rFonts w:ascii="Times New Roman" w:hAnsi="Times New Roman"/>
          <w:color w:val="000000"/>
          <w:spacing w:val="-5"/>
          <w:sz w:val="28"/>
          <w:szCs w:val="28"/>
          <w:lang w:eastAsia="ru-RU"/>
        </w:rPr>
        <w:t>Хмельницький</w:t>
      </w:r>
      <w:r w:rsidRPr="003D75D2">
        <w:rPr>
          <w:rFonts w:ascii="Times New Roman" w:hAnsi="Times New Roman"/>
          <w:color w:val="000000"/>
          <w:spacing w:val="-5"/>
          <w:sz w:val="28"/>
          <w:szCs w:val="28"/>
          <w:lang w:val="en-US" w:eastAsia="ru-RU"/>
        </w:rPr>
        <w:t xml:space="preserve">: </w:t>
      </w:r>
      <w:r w:rsidRPr="003D75D2">
        <w:rPr>
          <w:rFonts w:ascii="Times New Roman" w:hAnsi="Times New Roman"/>
          <w:color w:val="000000"/>
          <w:spacing w:val="-5"/>
          <w:sz w:val="28"/>
          <w:szCs w:val="28"/>
          <w:lang w:eastAsia="ru-RU"/>
        </w:rPr>
        <w:t>Терміноваполіграфія</w:t>
      </w:r>
      <w:r w:rsidRPr="003D75D2">
        <w:rPr>
          <w:rFonts w:ascii="Times New Roman" w:hAnsi="Times New Roman"/>
          <w:color w:val="000000"/>
          <w:spacing w:val="-5"/>
          <w:sz w:val="28"/>
          <w:szCs w:val="28"/>
          <w:lang w:val="en-US" w:eastAsia="ru-RU"/>
        </w:rPr>
        <w:t>.</w:t>
      </w:r>
    </w:p>
    <w:p w:rsidR="005D56BB" w:rsidRPr="003D75D2" w:rsidRDefault="005D56BB" w:rsidP="005A0409">
      <w:pPr>
        <w:spacing w:after="0" w:line="360" w:lineRule="auto"/>
        <w:ind w:firstLine="709"/>
        <w:jc w:val="both"/>
        <w:rPr>
          <w:rFonts w:ascii="Times New Roman" w:hAnsi="Times New Roman"/>
          <w:sz w:val="28"/>
          <w:szCs w:val="28"/>
          <w:lang w:val="uk-UA"/>
        </w:rPr>
      </w:pPr>
    </w:p>
    <w:p w:rsidR="005D56BB" w:rsidRPr="003D75D2" w:rsidRDefault="005D56BB" w:rsidP="008C207F">
      <w:pPr>
        <w:spacing w:after="0" w:line="360" w:lineRule="auto"/>
        <w:ind w:firstLine="709"/>
        <w:jc w:val="center"/>
        <w:rPr>
          <w:rFonts w:ascii="Times New Roman" w:hAnsi="Times New Roman"/>
          <w:b/>
          <w:sz w:val="28"/>
          <w:szCs w:val="28"/>
          <w:lang w:val="en-US"/>
        </w:rPr>
      </w:pPr>
      <w:r w:rsidRPr="003D75D2">
        <w:rPr>
          <w:rFonts w:ascii="Times New Roman" w:hAnsi="Times New Roman"/>
          <w:b/>
          <w:sz w:val="28"/>
          <w:szCs w:val="28"/>
          <w:lang w:val="en-GB"/>
        </w:rPr>
        <w:t>ABSTRACT</w:t>
      </w:r>
    </w:p>
    <w:p w:rsidR="005D56BB" w:rsidRPr="003D75D2" w:rsidRDefault="005D56BB" w:rsidP="008C207F">
      <w:pPr>
        <w:spacing w:after="0" w:line="360" w:lineRule="auto"/>
        <w:ind w:firstLine="709"/>
        <w:jc w:val="both"/>
        <w:rPr>
          <w:rFonts w:ascii="Times New Roman" w:hAnsi="Times New Roman"/>
          <w:b/>
          <w:i/>
          <w:sz w:val="28"/>
          <w:szCs w:val="28"/>
          <w:lang w:val="en-GB"/>
        </w:rPr>
      </w:pPr>
      <w:r w:rsidRPr="003D75D2">
        <w:rPr>
          <w:rFonts w:ascii="Times New Roman" w:hAnsi="Times New Roman"/>
          <w:b/>
          <w:i/>
          <w:sz w:val="28"/>
          <w:szCs w:val="28"/>
          <w:lang w:val="en-GB"/>
        </w:rPr>
        <w:t>B</w:t>
      </w:r>
      <w:r w:rsidRPr="003D75D2">
        <w:rPr>
          <w:rFonts w:ascii="Times New Roman" w:hAnsi="Times New Roman"/>
          <w:b/>
          <w:i/>
          <w:sz w:val="28"/>
          <w:szCs w:val="28"/>
          <w:lang w:val="en-US"/>
        </w:rPr>
        <w:t xml:space="preserve">. </w:t>
      </w:r>
      <w:r w:rsidRPr="003D75D2">
        <w:rPr>
          <w:rFonts w:ascii="Times New Roman" w:hAnsi="Times New Roman"/>
          <w:b/>
          <w:i/>
          <w:sz w:val="28"/>
          <w:szCs w:val="28"/>
          <w:lang w:val="en-GB"/>
        </w:rPr>
        <w:t>V</w:t>
      </w:r>
      <w:r w:rsidRPr="003D75D2">
        <w:rPr>
          <w:rFonts w:ascii="Times New Roman" w:hAnsi="Times New Roman"/>
          <w:b/>
          <w:i/>
          <w:sz w:val="28"/>
          <w:szCs w:val="28"/>
          <w:lang w:val="en-US"/>
        </w:rPr>
        <w:t xml:space="preserve">. </w:t>
      </w:r>
      <w:r w:rsidRPr="003D75D2">
        <w:rPr>
          <w:rFonts w:ascii="Times New Roman" w:hAnsi="Times New Roman"/>
          <w:b/>
          <w:i/>
          <w:sz w:val="28"/>
          <w:szCs w:val="28"/>
          <w:lang w:val="en-GB"/>
        </w:rPr>
        <w:t>Braiko</w:t>
      </w:r>
      <w:r w:rsidRPr="003D75D2">
        <w:rPr>
          <w:rFonts w:ascii="Times New Roman" w:hAnsi="Times New Roman"/>
          <w:b/>
          <w:i/>
          <w:sz w:val="28"/>
          <w:szCs w:val="28"/>
          <w:lang w:val="en-US"/>
        </w:rPr>
        <w:t xml:space="preserve">. </w:t>
      </w:r>
      <w:r w:rsidRPr="003D75D2">
        <w:rPr>
          <w:rFonts w:ascii="Times New Roman" w:hAnsi="Times New Roman"/>
          <w:b/>
          <w:i/>
          <w:sz w:val="28"/>
          <w:szCs w:val="28"/>
          <w:lang w:val="en-GB"/>
        </w:rPr>
        <w:t>Professional Training of Masters in Cybersecurity at UK Universities.</w:t>
      </w:r>
      <w:r w:rsidRPr="003D75D2">
        <w:rPr>
          <w:rFonts w:ascii="Times New Roman" w:hAnsi="Times New Roman"/>
          <w:b/>
          <w:i/>
          <w:sz w:val="28"/>
          <w:szCs w:val="28"/>
          <w:lang w:val="uk-UA"/>
        </w:rPr>
        <w:t> </w:t>
      </w:r>
      <w:r w:rsidRPr="003D75D2">
        <w:rPr>
          <w:rFonts w:ascii="Times New Roman" w:hAnsi="Times New Roman"/>
          <w:b/>
          <w:sz w:val="28"/>
          <w:szCs w:val="28"/>
          <w:lang w:val="uk-UA"/>
        </w:rPr>
        <w:t xml:space="preserve">– </w:t>
      </w:r>
      <w:r w:rsidRPr="003D75D2">
        <w:rPr>
          <w:rFonts w:ascii="Times New Roman" w:hAnsi="Times New Roman"/>
          <w:sz w:val="28"/>
          <w:szCs w:val="28"/>
          <w:lang w:val="en-GB"/>
        </w:rPr>
        <w:t>Qualificationresearch</w:t>
      </w:r>
      <w:r w:rsidRPr="003D75D2">
        <w:rPr>
          <w:rFonts w:ascii="Times New Roman" w:hAnsi="Times New Roman"/>
          <w:sz w:val="28"/>
          <w:szCs w:val="28"/>
          <w:lang w:val="uk-UA"/>
        </w:rPr>
        <w:t xml:space="preserve"> (</w:t>
      </w:r>
      <w:r w:rsidRPr="003D75D2">
        <w:rPr>
          <w:rFonts w:ascii="Times New Roman" w:hAnsi="Times New Roman"/>
          <w:sz w:val="28"/>
          <w:szCs w:val="28"/>
          <w:lang w:val="en-GB"/>
        </w:rPr>
        <w:t>retainingmanuscript</w:t>
      </w:r>
      <w:r w:rsidRPr="003D75D2">
        <w:rPr>
          <w:rFonts w:ascii="Times New Roman" w:hAnsi="Times New Roman"/>
          <w:sz w:val="28"/>
          <w:szCs w:val="28"/>
          <w:lang w:val="en-US"/>
        </w:rPr>
        <w:t>rights</w:t>
      </w:r>
      <w:r w:rsidRPr="003D75D2">
        <w:rPr>
          <w:rFonts w:ascii="Times New Roman" w:hAnsi="Times New Roman"/>
          <w:sz w:val="28"/>
          <w:szCs w:val="28"/>
          <w:lang w:val="uk-UA"/>
        </w:rPr>
        <w:t>).</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sz w:val="28"/>
          <w:szCs w:val="28"/>
          <w:lang w:val="en-US"/>
        </w:rPr>
        <w:t>Thesis for a Candidate’s Degree (PhD) in Pedagogical Sciences. Specialty 13.00.04</w:t>
      </w:r>
      <w:r w:rsidRPr="003D75D2">
        <w:rPr>
          <w:rFonts w:ascii="Times New Roman" w:hAnsi="Times New Roman"/>
          <w:sz w:val="28"/>
          <w:szCs w:val="28"/>
          <w:lang w:val="uk-UA"/>
        </w:rPr>
        <w:t> </w:t>
      </w:r>
      <w:r w:rsidRPr="003D75D2">
        <w:rPr>
          <w:rFonts w:ascii="Times New Roman" w:hAnsi="Times New Roman"/>
          <w:sz w:val="28"/>
          <w:szCs w:val="28"/>
          <w:lang w:val="en-US"/>
        </w:rPr>
        <w:t xml:space="preserve">– Theory and Methods of Professional Education. – </w:t>
      </w:r>
      <w:r w:rsidRPr="003D75D2">
        <w:rPr>
          <w:rFonts w:ascii="Times New Roman" w:hAnsi="Times New Roman"/>
          <w:bCs/>
          <w:sz w:val="28"/>
          <w:szCs w:val="28"/>
          <w:lang w:val="en-US"/>
        </w:rPr>
        <w:t>Khmelnytskyi National University, Ministry of Education and Science of Ukraine, Khmelnytskyi, 2020.</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The thesis presents a comprehensive comparative analysis of professional training of Masters in Cybersecurity at UK universities to implement innovative aspects of such experience in the Ukrainian system of education.</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The justification of new conceptual approaches to improving professional training of Masters in Cybersecurity should pay special attention to the results of scientific research and prognostic ideas of the international experience, in particular, that of the UK, in the context of Ukraine’s integration into the European Higher Education Area.</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 xml:space="preserve">The thesis describes the </w:t>
      </w:r>
      <w:r w:rsidRPr="003D75D2">
        <w:rPr>
          <w:rFonts w:ascii="Times New Roman" w:hAnsi="Times New Roman"/>
          <w:bCs/>
          <w:sz w:val="28"/>
          <w:szCs w:val="28"/>
          <w:lang w:val="en-GB"/>
        </w:rPr>
        <w:t xml:space="preserve">coverage of </w:t>
      </w:r>
      <w:r w:rsidRPr="003D75D2">
        <w:rPr>
          <w:rFonts w:ascii="Times New Roman" w:hAnsi="Times New Roman"/>
          <w:bCs/>
          <w:sz w:val="28"/>
          <w:szCs w:val="28"/>
          <w:lang w:val="en-US"/>
        </w:rPr>
        <w:t>professional training of Masters in Cybersecurity in the psycho-pedagogical literature and justifies the dependence of the development of cybersecurity policy on the level of professional competency of specialists in cybersecurity.</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It specifies that both the external and internal security of the state, as well as the protection of interests, health and personal information of its citizens, depends on high-quality activities of institutions and organizations providing information security services, that is on professional competency of specialists in cybersecurity.</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 xml:space="preserve">It analyzes the requirements of international organizations (“ENISA”, “IMPACT”, “OSCE”, “NSA”) for professional activities and training of specialists in cybersecurity which are reflected in the formulation of goals, </w:t>
      </w:r>
      <w:r w:rsidRPr="003D75D2">
        <w:rPr>
          <w:rFonts w:ascii="Times New Roman" w:hAnsi="Times New Roman"/>
          <w:bCs/>
          <w:sz w:val="28"/>
          <w:szCs w:val="28"/>
          <w:lang w:val="en-GB"/>
        </w:rPr>
        <w:t xml:space="preserve">the </w:t>
      </w:r>
      <w:r w:rsidRPr="003D75D2">
        <w:rPr>
          <w:rFonts w:ascii="Times New Roman" w:hAnsi="Times New Roman"/>
          <w:bCs/>
          <w:sz w:val="28"/>
          <w:szCs w:val="28"/>
          <w:lang w:val="en-US"/>
        </w:rPr>
        <w:t>specification of the content, forms, methods and technologies of professional training of Masters in Cybersecurity, as well as in the justification of their professional competencies in cyberspace.</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 xml:space="preserve">It singles out the following areas in the UK cybersecurity policy: the coherence of criteria of the Global Cybersecurity Index (GCI) and the promotion of the main goals and conceptual frameworks of the Global Cyber </w:t>
      </w:r>
      <w:r w:rsidRPr="003D75D2">
        <w:rPr>
          <w:rFonts w:ascii="Arial Unicode MS" w:eastAsia="Arial Unicode MS" w:hAnsi="Arial Unicode MS" w:cs="Arial Unicode MS" w:hint="eastAsia"/>
          <w:bCs/>
          <w:sz w:val="28"/>
          <w:szCs w:val="28"/>
          <w:lang w:val="en-US"/>
        </w:rPr>
        <w:t>​​</w:t>
      </w:r>
      <w:r w:rsidRPr="003D75D2">
        <w:rPr>
          <w:rFonts w:ascii="Times New Roman" w:hAnsi="Times New Roman"/>
          <w:bCs/>
          <w:sz w:val="28"/>
          <w:szCs w:val="28"/>
          <w:lang w:val="en-US"/>
        </w:rPr>
        <w:t>Security Programme; the creation of a platform for the cybersecurity of different sectors of the economy; the development of special information systems and technologies, as well as separate software products; the active establishment of public-private partnerships on cyber-threat information sharing and cybersecurity incident management; the elaboration of cybersecurity industry-standards and framework programmes with business, science and the public; the introduction of a certification system for companies and specialists; the involvement of business in financing degree programmes in Cybersecurity; the establishment of special centres for sharing experience.</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The analysis of regulatory documents in the field of cybersecurity in the UK shows that it is somewhat complicated and changes rapidly. According to professional standards, the goals of masters programmes on Cybersecurity include consolidating professional knowledge (understanding key concepts, principles, technologies and practices) and developing professional and methodological skills in cybersecurity.</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 xml:space="preserve">Also, the thesis describes </w:t>
      </w:r>
      <w:r w:rsidRPr="003D75D2">
        <w:rPr>
          <w:rFonts w:ascii="Times New Roman" w:hAnsi="Times New Roman"/>
          <w:bCs/>
          <w:sz w:val="28"/>
          <w:szCs w:val="28"/>
          <w:lang w:val="en-GB"/>
        </w:rPr>
        <w:t xml:space="preserve">the </w:t>
      </w:r>
      <w:r w:rsidRPr="003D75D2">
        <w:rPr>
          <w:rFonts w:ascii="Times New Roman" w:hAnsi="Times New Roman"/>
          <w:bCs/>
          <w:sz w:val="28"/>
          <w:szCs w:val="28"/>
          <w:lang w:val="en-US"/>
        </w:rPr>
        <w:t>characteristics of the educational process in the context of masters training at UK universities. The study of degree programmesand curricula of the leading UK universities shows that the content of such training organically combines fundamental, professional, research and practical training, contributing to the pursuit of career prospects and scientific and professional growth of cybersecurity.</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The thesis clarifies that practical training of masters training is a compulsory component of the content of masters programmes, which involves various forms (internships, participation in scientific and international projects, volunteering, mentoring, working with partners).</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It finds that the quality of masters programmes on Cybersecurity at UK universities is enhanced by using interactive teaching forms, methods and technologies. It must be noted that the use of innovative teaching methods and technologies is primarily aimed at improving the results of masters training, boosting motivation towards learning and enhancing practical experience. Particular attention is paid to the development of project skills while conducting research. Masters training also includes professional and research internship, which is an organic part of degree programmes and employment. Students can be offered to assist in creating a CV and developing interviewing skills.</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sz w:val="28"/>
          <w:szCs w:val="28"/>
          <w:lang w:val="en-US"/>
        </w:rPr>
        <w:t xml:space="preserve">Finally, the thesis explores the current conditions of masters programmes on Cybersecurity at Ukrainian universities and presents a comparative pedagogical analysis of the peculiarities of professional training of Masters in Cybersecurity in the UK and Ukraine. The study of the UK experience has made it possible to justify scientific and methodological recommendations for improving professional training of Masters in Cybersecurity at Ukrainian universities at </w:t>
      </w:r>
      <w:r w:rsidRPr="003D75D2">
        <w:rPr>
          <w:rFonts w:ascii="Times New Roman" w:hAnsi="Times New Roman"/>
          <w:bCs/>
          <w:i/>
          <w:iCs/>
          <w:sz w:val="28"/>
          <w:szCs w:val="28"/>
          <w:lang w:val="en-US"/>
        </w:rPr>
        <w:t>the strategic, organizational, content-related and technological levels</w:t>
      </w:r>
      <w:r w:rsidRPr="003D75D2">
        <w:rPr>
          <w:rFonts w:ascii="Times New Roman" w:hAnsi="Times New Roman"/>
          <w:bCs/>
          <w:sz w:val="28"/>
          <w:szCs w:val="28"/>
          <w:lang w:val="en-US"/>
        </w:rPr>
        <w:t>.</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i/>
          <w:iCs/>
          <w:sz w:val="28"/>
          <w:szCs w:val="28"/>
          <w:lang w:val="en-US"/>
        </w:rPr>
        <w:t>The scientific value of the obtained results</w:t>
      </w:r>
      <w:r w:rsidRPr="003D75D2">
        <w:rPr>
          <w:rFonts w:ascii="Times New Roman" w:hAnsi="Times New Roman"/>
          <w:bCs/>
          <w:sz w:val="28"/>
          <w:szCs w:val="28"/>
          <w:lang w:val="en-US"/>
        </w:rPr>
        <w:t xml:space="preserve"> is as follows: </w:t>
      </w:r>
      <w:r w:rsidRPr="003D75D2">
        <w:rPr>
          <w:rFonts w:ascii="Times New Roman" w:hAnsi="Times New Roman"/>
          <w:bCs/>
          <w:i/>
          <w:iCs/>
          <w:sz w:val="28"/>
          <w:szCs w:val="28"/>
          <w:lang w:val="en-US"/>
        </w:rPr>
        <w:t>for the first time</w:t>
      </w:r>
      <w:r w:rsidRPr="003D75D2">
        <w:rPr>
          <w:rFonts w:ascii="Times New Roman" w:hAnsi="Times New Roman"/>
          <w:bCs/>
          <w:sz w:val="28"/>
          <w:szCs w:val="28"/>
          <w:lang w:val="en-US"/>
        </w:rPr>
        <w:t xml:space="preserve">, the organizational and didactic peculiarities of professional training of Masters in Cybersecurity at UK universities (a free choice of an individual educational trajectory for career advancement based on the integration and diversification of degree programmes and the certification of professional qualifications; the standardized and interdisciplinary content of professional training; professional and research focus; the consistency with the requirements and needs of cyber policy; an applied nature of degree programmes; a high level of independent research and research activities; innovative and interactive forms, methods and technologies of teaching and learning) have been revealed; professional training of Masters in Cybersecurity at UK and Ukrainian universities has been comparatively and pedagogically analyzed; the possibilities of implementing innovative ideas of the UK experience with the aim to improve professional training of Masters in Cybersecurity at Ukrainian universities have been outlined; the content and the instructional-and-methodological support of professional training of Masters in Cybersecurity at Ukrainian universities have been </w:t>
      </w:r>
      <w:r w:rsidRPr="003D75D2">
        <w:rPr>
          <w:rFonts w:ascii="Times New Roman" w:hAnsi="Times New Roman"/>
          <w:bCs/>
          <w:i/>
          <w:iCs/>
          <w:sz w:val="28"/>
          <w:szCs w:val="28"/>
          <w:lang w:val="en-US"/>
        </w:rPr>
        <w:t>improved</w:t>
      </w:r>
      <w:r w:rsidRPr="003D75D2">
        <w:rPr>
          <w:rFonts w:ascii="Times New Roman" w:hAnsi="Times New Roman"/>
          <w:bCs/>
          <w:sz w:val="28"/>
          <w:szCs w:val="28"/>
          <w:lang w:val="en-US"/>
        </w:rPr>
        <w:t xml:space="preserve"> (the author’s specialized course has been developed); the statements on the essential characteristics and the content of the concept of “masters training in Cybersecurity” and its interpretation in accordance with the international and Ukrainian semantics, as well as on current trends in the development of IT education under the conditions of creating global cybersecurity space, have been </w:t>
      </w:r>
      <w:r w:rsidRPr="003D75D2">
        <w:rPr>
          <w:rFonts w:ascii="Times New Roman" w:hAnsi="Times New Roman"/>
          <w:bCs/>
          <w:i/>
          <w:iCs/>
          <w:sz w:val="28"/>
          <w:szCs w:val="28"/>
          <w:lang w:val="en-US"/>
        </w:rPr>
        <w:t>further developed</w:t>
      </w:r>
      <w:r w:rsidRPr="003D75D2">
        <w:rPr>
          <w:rFonts w:ascii="Times New Roman" w:hAnsi="Times New Roman"/>
          <w:bCs/>
          <w:sz w:val="28"/>
          <w:szCs w:val="28"/>
          <w:lang w:val="en-US"/>
        </w:rPr>
        <w:t xml:space="preserve">. </w:t>
      </w:r>
    </w:p>
    <w:p w:rsidR="005D56BB" w:rsidRPr="003D75D2" w:rsidRDefault="005D56BB" w:rsidP="008C207F">
      <w:pPr>
        <w:widowControl w:val="0"/>
        <w:spacing w:after="0" w:line="360" w:lineRule="auto"/>
        <w:ind w:firstLine="709"/>
        <w:jc w:val="both"/>
        <w:rPr>
          <w:rFonts w:ascii="Times New Roman" w:hAnsi="Times New Roman"/>
          <w:bCs/>
          <w:sz w:val="28"/>
          <w:szCs w:val="28"/>
          <w:lang w:val="en-US"/>
        </w:rPr>
      </w:pPr>
      <w:r w:rsidRPr="003D75D2">
        <w:rPr>
          <w:rFonts w:ascii="Times New Roman" w:hAnsi="Times New Roman"/>
          <w:bCs/>
          <w:i/>
          <w:iCs/>
          <w:sz w:val="28"/>
          <w:szCs w:val="28"/>
          <w:lang w:val="en-US"/>
        </w:rPr>
        <w:t xml:space="preserve">The practical value of the obtained results </w:t>
      </w:r>
      <w:r w:rsidRPr="003D75D2">
        <w:rPr>
          <w:rFonts w:ascii="Times New Roman" w:hAnsi="Times New Roman"/>
          <w:bCs/>
          <w:sz w:val="28"/>
          <w:szCs w:val="28"/>
          <w:lang w:val="en-US"/>
        </w:rPr>
        <w:t>can be proved by the author’s instructional-and-methodological recommendations, titled “Professional Training of Masters in Cybersecurity: the UK Experience”, which justify the ways of using innovative ideas of the UK experience to update professional training of Masters in Cybersecurity in Ukraine. The main principles, theoretical conclusions and sources of this research should be included in the development of education standards on professional training of Masters in Cybersecurity, specialized courses and special seminars on professional training of IT specialists, as well as in the improvement of professional training of future specialists in cybersecurity in Ukraine.</w:t>
      </w:r>
    </w:p>
    <w:p w:rsidR="005D56BB" w:rsidRPr="003D75D2" w:rsidRDefault="005D56BB" w:rsidP="008C207F">
      <w:pPr>
        <w:spacing w:after="0" w:line="360" w:lineRule="auto"/>
        <w:ind w:firstLine="709"/>
        <w:jc w:val="both"/>
        <w:rPr>
          <w:rFonts w:ascii="Times New Roman" w:hAnsi="Times New Roman"/>
          <w:bCs/>
          <w:sz w:val="28"/>
          <w:szCs w:val="28"/>
          <w:lang w:val="uk-UA"/>
        </w:rPr>
      </w:pPr>
      <w:r w:rsidRPr="003D75D2">
        <w:rPr>
          <w:rFonts w:ascii="Times New Roman" w:hAnsi="Times New Roman"/>
          <w:b/>
          <w:sz w:val="28"/>
          <w:szCs w:val="28"/>
          <w:lang w:val="en-GB"/>
        </w:rPr>
        <w:t>Keywords</w:t>
      </w:r>
      <w:r w:rsidRPr="003D75D2">
        <w:rPr>
          <w:rFonts w:ascii="Times New Roman" w:hAnsi="Times New Roman"/>
          <w:b/>
          <w:sz w:val="28"/>
          <w:szCs w:val="28"/>
          <w:lang w:val="uk-UA"/>
        </w:rPr>
        <w:t xml:space="preserve">: </w:t>
      </w:r>
      <w:r w:rsidRPr="003D75D2">
        <w:rPr>
          <w:rFonts w:ascii="Times New Roman" w:hAnsi="Times New Roman"/>
          <w:bCs/>
          <w:i/>
          <w:iCs/>
          <w:sz w:val="28"/>
          <w:szCs w:val="28"/>
          <w:lang w:val="en-GB"/>
        </w:rPr>
        <w:t>cybersecurity, professional training of Masters in Cybersecurity, degree programmes, UK universities, comparative pedagogy, certification, standardization, theoretical and practical training of Masters in Cybersecurity, guidelines, innovative forms of learning, extrapolation of innovative ideas.</w:t>
      </w:r>
    </w:p>
    <w:p w:rsidR="005D56BB" w:rsidRPr="003D75D2" w:rsidRDefault="005D56BB" w:rsidP="008C207F">
      <w:pPr>
        <w:spacing w:after="0" w:line="360" w:lineRule="auto"/>
        <w:ind w:firstLine="709"/>
        <w:jc w:val="both"/>
        <w:rPr>
          <w:rFonts w:ascii="Times New Roman" w:hAnsi="Times New Roman"/>
          <w:i/>
          <w:iCs/>
          <w:sz w:val="28"/>
          <w:szCs w:val="28"/>
          <w:lang w:val="uk-UA"/>
        </w:rPr>
      </w:pPr>
    </w:p>
    <w:p w:rsidR="005D56BB" w:rsidRPr="003D75D2" w:rsidRDefault="005D56BB" w:rsidP="006E153D">
      <w:pPr>
        <w:widowControl w:val="0"/>
        <w:spacing w:after="0"/>
        <w:ind w:firstLine="709"/>
        <w:jc w:val="center"/>
        <w:outlineLvl w:val="2"/>
        <w:rPr>
          <w:rFonts w:ascii="Times New Roman" w:hAnsi="Times New Roman"/>
          <w:b/>
          <w:bCs/>
          <w:i/>
          <w:sz w:val="28"/>
          <w:szCs w:val="28"/>
          <w:lang w:val="uk-UA"/>
        </w:rPr>
      </w:pPr>
      <w:r w:rsidRPr="003D75D2">
        <w:rPr>
          <w:rFonts w:ascii="Times New Roman" w:hAnsi="Times New Roman"/>
          <w:b/>
          <w:bCs/>
          <w:i/>
          <w:sz w:val="28"/>
          <w:szCs w:val="28"/>
          <w:lang w:val="uk-UA"/>
        </w:rPr>
        <w:t>Thepublicationsthatreflectthemainscientificresultsofthethesis</w:t>
      </w:r>
    </w:p>
    <w:p w:rsidR="005D56BB" w:rsidRPr="003D75D2" w:rsidRDefault="005D56BB" w:rsidP="006E153D">
      <w:pPr>
        <w:widowControl w:val="0"/>
        <w:shd w:val="clear" w:color="auto" w:fill="FFFFFF"/>
        <w:autoSpaceDE w:val="0"/>
        <w:autoSpaceDN w:val="0"/>
        <w:adjustRightInd w:val="0"/>
        <w:spacing w:after="0"/>
        <w:ind w:firstLine="709"/>
        <w:jc w:val="center"/>
        <w:rPr>
          <w:rFonts w:ascii="Times New Roman" w:hAnsi="Times New Roman"/>
          <w:b/>
          <w:bCs/>
          <w:i/>
          <w:color w:val="000000"/>
          <w:spacing w:val="-6"/>
          <w:sz w:val="28"/>
          <w:szCs w:val="28"/>
          <w:lang w:val="uk-UA" w:eastAsia="ru-RU"/>
        </w:rPr>
      </w:pPr>
    </w:p>
    <w:p w:rsidR="005D56BB" w:rsidRPr="003D75D2" w:rsidRDefault="005D56BB" w:rsidP="006E153D">
      <w:pPr>
        <w:widowControl w:val="0"/>
        <w:shd w:val="clear" w:color="auto" w:fill="FFFFFF"/>
        <w:autoSpaceDE w:val="0"/>
        <w:autoSpaceDN w:val="0"/>
        <w:adjustRightInd w:val="0"/>
        <w:spacing w:after="0"/>
        <w:ind w:firstLine="709"/>
        <w:jc w:val="center"/>
        <w:rPr>
          <w:rFonts w:ascii="Times New Roman" w:hAnsi="Times New Roman"/>
          <w:b/>
          <w:bCs/>
          <w:color w:val="000000"/>
          <w:spacing w:val="-6"/>
          <w:sz w:val="28"/>
          <w:szCs w:val="28"/>
          <w:lang w:val="en-US" w:eastAsia="ru-RU"/>
        </w:rPr>
      </w:pPr>
      <w:r w:rsidRPr="003D75D2">
        <w:rPr>
          <w:rFonts w:ascii="Times New Roman" w:hAnsi="Times New Roman"/>
          <w:b/>
          <w:bCs/>
          <w:color w:val="000000"/>
          <w:spacing w:val="-6"/>
          <w:sz w:val="28"/>
          <w:szCs w:val="28"/>
          <w:lang w:val="uk-UA" w:eastAsia="ru-RU"/>
        </w:rPr>
        <w:t>ThepaperspublishedinthescientificprofessionaleditionsofUkraine</w:t>
      </w:r>
      <w:r w:rsidRPr="003D75D2">
        <w:rPr>
          <w:rFonts w:ascii="Times New Roman" w:hAnsi="Times New Roman"/>
          <w:b/>
          <w:bCs/>
          <w:color w:val="000000"/>
          <w:spacing w:val="-6"/>
          <w:sz w:val="28"/>
          <w:szCs w:val="28"/>
          <w:lang w:val="en-GB" w:eastAsia="ru-RU"/>
        </w:rPr>
        <w:t>, as well asin the editions indexed in the international</w:t>
      </w:r>
      <w:r w:rsidRPr="003D75D2">
        <w:rPr>
          <w:rFonts w:ascii="Times New Roman" w:hAnsi="Times New Roman"/>
          <w:b/>
          <w:bCs/>
          <w:color w:val="000000"/>
          <w:spacing w:val="-6"/>
          <w:sz w:val="28"/>
          <w:szCs w:val="28"/>
          <w:lang w:val="en-US" w:eastAsia="ru-RU"/>
        </w:rPr>
        <w:t>scientometric services</w:t>
      </w:r>
    </w:p>
    <w:p w:rsidR="005D56BB" w:rsidRPr="003D75D2" w:rsidRDefault="005D56BB" w:rsidP="006E153D">
      <w:pPr>
        <w:widowControl w:val="0"/>
        <w:shd w:val="clear" w:color="auto" w:fill="FFFFFF"/>
        <w:autoSpaceDE w:val="0"/>
        <w:autoSpaceDN w:val="0"/>
        <w:adjustRightInd w:val="0"/>
        <w:spacing w:after="0"/>
        <w:ind w:firstLine="709"/>
        <w:jc w:val="center"/>
        <w:rPr>
          <w:rFonts w:ascii="Times New Roman" w:hAnsi="Times New Roman"/>
          <w:b/>
          <w:bCs/>
          <w:color w:val="000000"/>
          <w:spacing w:val="-6"/>
          <w:sz w:val="28"/>
          <w:szCs w:val="28"/>
          <w:lang w:val="en-US" w:eastAsia="ru-RU"/>
        </w:rPr>
      </w:pPr>
    </w:p>
    <w:p w:rsidR="005D56BB" w:rsidRPr="003D75D2" w:rsidRDefault="005D56BB" w:rsidP="003A59C0">
      <w:pPr>
        <w:widowControl w:val="0"/>
        <w:numPr>
          <w:ilvl w:val="0"/>
          <w:numId w:val="18"/>
        </w:numPr>
        <w:shd w:val="clear" w:color="auto" w:fill="FFFFFF"/>
        <w:tabs>
          <w:tab w:val="left" w:pos="706"/>
        </w:tabs>
        <w:autoSpaceDE w:val="0"/>
        <w:autoSpaceDN w:val="0"/>
        <w:adjustRightInd w:val="0"/>
        <w:spacing w:after="0"/>
        <w:ind w:firstLine="709"/>
        <w:jc w:val="both"/>
        <w:rPr>
          <w:rFonts w:ascii="Times New Roman" w:hAnsi="Times New Roman"/>
          <w:sz w:val="28"/>
          <w:szCs w:val="28"/>
          <w:lang w:val="uk-UA" w:eastAsia="ru-RU"/>
        </w:rPr>
      </w:pPr>
      <w:r w:rsidRPr="003D75D2">
        <w:rPr>
          <w:rFonts w:ascii="Times New Roman" w:hAnsi="Times New Roman"/>
          <w:color w:val="000000"/>
          <w:spacing w:val="-5"/>
          <w:sz w:val="28"/>
          <w:szCs w:val="28"/>
          <w:lang w:val="uk-UA" w:eastAsia="ru-RU"/>
        </w:rPr>
        <w:t> </w:t>
      </w:r>
      <w:r w:rsidRPr="003D75D2">
        <w:rPr>
          <w:rFonts w:ascii="Times New Roman" w:hAnsi="Times New Roman"/>
          <w:color w:val="000000"/>
          <w:spacing w:val="-6"/>
          <w:sz w:val="28"/>
          <w:szCs w:val="28"/>
          <w:lang w:val="en-US" w:eastAsia="ru-RU"/>
        </w:rPr>
        <w:t xml:space="preserve">Braiko, B. </w:t>
      </w:r>
      <w:r w:rsidRPr="003D75D2">
        <w:rPr>
          <w:rFonts w:ascii="Times New Roman" w:hAnsi="Times New Roman"/>
          <w:color w:val="000000"/>
          <w:spacing w:val="-5"/>
          <w:sz w:val="28"/>
          <w:szCs w:val="28"/>
          <w:lang w:val="en-US" w:eastAsia="ru-RU"/>
        </w:rPr>
        <w:t xml:space="preserve">(2018). </w:t>
      </w:r>
      <w:r w:rsidRPr="003D75D2">
        <w:rPr>
          <w:rFonts w:ascii="Times New Roman" w:hAnsi="Times New Roman"/>
          <w:color w:val="000000"/>
          <w:spacing w:val="-5"/>
          <w:sz w:val="28"/>
          <w:szCs w:val="28"/>
          <w:lang w:val="en-GB" w:eastAsia="ru-RU"/>
        </w:rPr>
        <w:t xml:space="preserve">Assuring the quality of professional training of national security professionals at UK universities. </w:t>
      </w:r>
      <w:r w:rsidRPr="003D75D2">
        <w:rPr>
          <w:rFonts w:ascii="Times New Roman" w:hAnsi="Times New Roman"/>
          <w:i/>
          <w:iCs/>
          <w:color w:val="000000"/>
          <w:spacing w:val="-5"/>
          <w:sz w:val="28"/>
          <w:szCs w:val="28"/>
          <w:lang w:val="en-GB" w:eastAsia="ru-RU"/>
        </w:rPr>
        <w:t>Scientific Journal of the National University of Life and Environmental Sciences of Ukraine. Series: Pedagogy, Psychology, Philosophy</w:t>
      </w:r>
      <w:r w:rsidRPr="003D75D2">
        <w:rPr>
          <w:rFonts w:ascii="Times New Roman" w:hAnsi="Times New Roman"/>
          <w:color w:val="000000"/>
          <w:spacing w:val="-5"/>
          <w:sz w:val="28"/>
          <w:szCs w:val="28"/>
          <w:lang w:val="en-GB" w:eastAsia="ru-RU"/>
        </w:rPr>
        <w:t>,</w:t>
      </w:r>
      <w:r w:rsidRPr="003D75D2">
        <w:rPr>
          <w:rFonts w:ascii="Times New Roman" w:hAnsi="Times New Roman"/>
          <w:sz w:val="28"/>
          <w:szCs w:val="28"/>
          <w:lang w:val="uk-UA" w:eastAsia="ru-RU"/>
        </w:rPr>
        <w:t xml:space="preserve"> 291, 37–43 </w:t>
      </w:r>
      <w:r w:rsidRPr="003D75D2">
        <w:rPr>
          <w:rFonts w:ascii="Times New Roman" w:hAnsi="Times New Roman"/>
          <w:sz w:val="28"/>
          <w:szCs w:val="28"/>
          <w:lang w:eastAsia="ru-RU"/>
        </w:rPr>
        <w:t>(</w:t>
      </w:r>
      <w:r w:rsidRPr="003D75D2">
        <w:rPr>
          <w:rFonts w:ascii="Times New Roman" w:hAnsi="Times New Roman"/>
          <w:sz w:val="28"/>
          <w:szCs w:val="28"/>
          <w:lang w:val="uk-UA" w:eastAsia="ru-RU"/>
        </w:rPr>
        <w:t>8</w:t>
      </w:r>
      <w:r w:rsidRPr="003D75D2">
        <w:rPr>
          <w:rFonts w:ascii="Times New Roman" w:hAnsi="Times New Roman"/>
          <w:color w:val="000000"/>
          <w:spacing w:val="-6"/>
          <w:sz w:val="28"/>
          <w:szCs w:val="28"/>
          <w:lang w:val="en-US" w:eastAsia="ru-RU"/>
        </w:rPr>
        <w:t>scientometric services</w:t>
      </w:r>
      <w:r w:rsidRPr="003D75D2">
        <w:rPr>
          <w:rFonts w:ascii="Times New Roman" w:hAnsi="Times New Roman"/>
          <w:sz w:val="28"/>
          <w:szCs w:val="28"/>
          <w:lang w:val="uk-UA" w:eastAsia="ru-RU"/>
        </w:rPr>
        <w:t>).</w:t>
      </w:r>
    </w:p>
    <w:p w:rsidR="005D56BB" w:rsidRPr="003D75D2" w:rsidRDefault="005D56BB" w:rsidP="003A59C0">
      <w:pPr>
        <w:widowControl w:val="0"/>
        <w:numPr>
          <w:ilvl w:val="0"/>
          <w:numId w:val="18"/>
        </w:numPr>
        <w:shd w:val="clear" w:color="auto" w:fill="FFFFFF"/>
        <w:tabs>
          <w:tab w:val="left" w:pos="706"/>
        </w:tabs>
        <w:autoSpaceDE w:val="0"/>
        <w:autoSpaceDN w:val="0"/>
        <w:adjustRightInd w:val="0"/>
        <w:spacing w:after="0"/>
        <w:ind w:firstLine="709"/>
        <w:jc w:val="both"/>
        <w:rPr>
          <w:rFonts w:ascii="Times New Roman" w:hAnsi="Times New Roman"/>
          <w:color w:val="000000"/>
          <w:spacing w:val="-9"/>
          <w:sz w:val="28"/>
          <w:szCs w:val="28"/>
          <w:lang w:val="uk-UA" w:eastAsia="ru-RU"/>
        </w:rPr>
      </w:pPr>
      <w:r w:rsidRPr="003D75D2">
        <w:rPr>
          <w:rFonts w:ascii="Times New Roman" w:hAnsi="Times New Roman"/>
          <w:color w:val="000000"/>
          <w:spacing w:val="-6"/>
          <w:sz w:val="28"/>
          <w:szCs w:val="28"/>
          <w:lang w:val="en-US" w:eastAsia="ru-RU"/>
        </w:rPr>
        <w:t xml:space="preserve">Braiko, B. </w:t>
      </w:r>
      <w:r w:rsidRPr="003D75D2">
        <w:rPr>
          <w:rFonts w:ascii="Times New Roman" w:hAnsi="Times New Roman"/>
          <w:color w:val="000000"/>
          <w:spacing w:val="-5"/>
          <w:sz w:val="28"/>
          <w:szCs w:val="28"/>
          <w:lang w:val="uk-UA" w:eastAsia="ru-RU"/>
        </w:rPr>
        <w:t>(2018).</w:t>
      </w:r>
      <w:r w:rsidRPr="003D75D2">
        <w:rPr>
          <w:rFonts w:ascii="Times New Roman" w:hAnsi="Times New Roman"/>
          <w:color w:val="000000"/>
          <w:spacing w:val="-5"/>
          <w:sz w:val="28"/>
          <w:szCs w:val="28"/>
          <w:lang w:val="en-GB" w:eastAsia="ru-RU"/>
        </w:rPr>
        <w:t xml:space="preserve"> Improving professional training of Masters in </w:t>
      </w:r>
      <w:r w:rsidRPr="003D75D2">
        <w:rPr>
          <w:rFonts w:ascii="Times New Roman" w:hAnsi="Times New Roman"/>
          <w:color w:val="000000"/>
          <w:spacing w:val="-9"/>
          <w:sz w:val="28"/>
          <w:szCs w:val="28"/>
          <w:lang w:val="en-GB" w:eastAsia="ru-RU"/>
        </w:rPr>
        <w:t>C</w:t>
      </w:r>
      <w:r w:rsidRPr="003D75D2">
        <w:rPr>
          <w:rFonts w:ascii="Times New Roman" w:hAnsi="Times New Roman"/>
          <w:color w:val="000000"/>
          <w:spacing w:val="-5"/>
          <w:sz w:val="28"/>
          <w:szCs w:val="28"/>
          <w:lang w:val="en-GB" w:eastAsia="ru-RU"/>
        </w:rPr>
        <w:t xml:space="preserve">ybersecurity in the context of European integration processes. </w:t>
      </w:r>
      <w:r w:rsidRPr="003D75D2">
        <w:rPr>
          <w:rFonts w:ascii="Times New Roman" w:hAnsi="Times New Roman"/>
          <w:i/>
          <w:iCs/>
          <w:color w:val="000000"/>
          <w:spacing w:val="-5"/>
          <w:sz w:val="28"/>
          <w:szCs w:val="28"/>
          <w:lang w:val="en-GB" w:eastAsia="ru-RU"/>
        </w:rPr>
        <w:t>Scientific Journal of M. P. Drahomanov National Pedagogical University. Series 5. Pedagogical Sciences: Realities and Prospects</w:t>
      </w:r>
      <w:r w:rsidRPr="003D75D2">
        <w:rPr>
          <w:rFonts w:ascii="Times New Roman" w:hAnsi="Times New Roman"/>
          <w:color w:val="000000"/>
          <w:spacing w:val="-5"/>
          <w:sz w:val="28"/>
          <w:szCs w:val="28"/>
          <w:lang w:val="en-GB" w:eastAsia="ru-RU"/>
        </w:rPr>
        <w:t xml:space="preserve">, </w:t>
      </w:r>
      <w:r w:rsidRPr="003D75D2">
        <w:rPr>
          <w:rFonts w:ascii="Times New Roman" w:hAnsi="Times New Roman"/>
          <w:color w:val="000000"/>
          <w:spacing w:val="-5"/>
          <w:sz w:val="28"/>
          <w:szCs w:val="28"/>
          <w:lang w:val="uk-UA" w:eastAsia="ru-RU"/>
        </w:rPr>
        <w:t>65, 104–108 (</w:t>
      </w:r>
      <w:r w:rsidRPr="003D75D2">
        <w:rPr>
          <w:rFonts w:ascii="Times New Roman" w:hAnsi="Times New Roman"/>
          <w:sz w:val="28"/>
          <w:szCs w:val="28"/>
          <w:lang w:val="en-GB" w:eastAsia="ru-RU"/>
        </w:rPr>
        <w:t>1</w:t>
      </w:r>
      <w:r w:rsidRPr="003D75D2">
        <w:rPr>
          <w:rFonts w:ascii="Times New Roman" w:hAnsi="Times New Roman"/>
          <w:color w:val="000000"/>
          <w:spacing w:val="-6"/>
          <w:sz w:val="28"/>
          <w:szCs w:val="28"/>
          <w:lang w:val="en-US" w:eastAsia="ru-RU"/>
        </w:rPr>
        <w:t>scientometric service</w:t>
      </w:r>
      <w:r w:rsidRPr="003D75D2">
        <w:rPr>
          <w:rFonts w:ascii="Times New Roman" w:hAnsi="Times New Roman"/>
          <w:color w:val="000000"/>
          <w:spacing w:val="-5"/>
          <w:sz w:val="28"/>
          <w:szCs w:val="28"/>
          <w:lang w:val="uk-UA" w:eastAsia="ru-RU"/>
        </w:rPr>
        <w:t xml:space="preserve">). </w:t>
      </w:r>
    </w:p>
    <w:p w:rsidR="005D56BB" w:rsidRPr="003D75D2" w:rsidRDefault="005D56BB" w:rsidP="003A59C0">
      <w:pPr>
        <w:widowControl w:val="0"/>
        <w:numPr>
          <w:ilvl w:val="0"/>
          <w:numId w:val="18"/>
        </w:numPr>
        <w:shd w:val="clear" w:color="auto" w:fill="FFFFFF"/>
        <w:tabs>
          <w:tab w:val="left" w:pos="706"/>
        </w:tabs>
        <w:autoSpaceDE w:val="0"/>
        <w:autoSpaceDN w:val="0"/>
        <w:adjustRightInd w:val="0"/>
        <w:spacing w:after="0"/>
        <w:ind w:firstLine="709"/>
        <w:jc w:val="both"/>
        <w:rPr>
          <w:rFonts w:ascii="Times New Roman" w:hAnsi="Times New Roman"/>
          <w:color w:val="000000"/>
          <w:spacing w:val="-9"/>
          <w:sz w:val="28"/>
          <w:szCs w:val="28"/>
          <w:lang w:val="uk-UA" w:eastAsia="ru-RU"/>
        </w:rPr>
      </w:pPr>
      <w:r w:rsidRPr="003D75D2">
        <w:rPr>
          <w:rFonts w:ascii="Times New Roman" w:hAnsi="Times New Roman"/>
          <w:color w:val="000000"/>
          <w:spacing w:val="-6"/>
          <w:sz w:val="28"/>
          <w:szCs w:val="28"/>
          <w:lang w:val="en-US" w:eastAsia="ru-RU"/>
        </w:rPr>
        <w:t xml:space="preserve">. Braiko, B. (2019). </w:t>
      </w:r>
      <w:r w:rsidRPr="003D75D2">
        <w:rPr>
          <w:rFonts w:ascii="Times New Roman" w:hAnsi="Times New Roman"/>
          <w:color w:val="000000"/>
          <w:sz w:val="28"/>
          <w:szCs w:val="28"/>
          <w:lang w:val="en-US" w:eastAsia="ru-RU"/>
        </w:rPr>
        <w:t>Comparative pedagogical analysis of professional training for Masters in Cybersecurity</w:t>
      </w:r>
      <w:r w:rsidRPr="003D75D2">
        <w:rPr>
          <w:rFonts w:ascii="Times New Roman" w:hAnsi="Times New Roman"/>
          <w:color w:val="000000"/>
          <w:sz w:val="28"/>
          <w:szCs w:val="28"/>
          <w:lang w:val="uk-UA" w:eastAsia="ru-RU"/>
        </w:rPr>
        <w:t xml:space="preserve"> і</w:t>
      </w:r>
      <w:r w:rsidRPr="003D75D2">
        <w:rPr>
          <w:rFonts w:ascii="Times New Roman" w:hAnsi="Times New Roman"/>
          <w:color w:val="000000"/>
          <w:sz w:val="28"/>
          <w:szCs w:val="28"/>
          <w:lang w:val="en-US" w:eastAsia="ru-RU"/>
        </w:rPr>
        <w:t xml:space="preserve">n Ukraine and the UK. </w:t>
      </w:r>
      <w:r w:rsidRPr="003D75D2">
        <w:rPr>
          <w:rFonts w:ascii="Times New Roman" w:hAnsi="Times New Roman"/>
          <w:i/>
          <w:iCs/>
          <w:color w:val="000000"/>
          <w:spacing w:val="-5"/>
          <w:sz w:val="28"/>
          <w:szCs w:val="28"/>
          <w:lang w:val="en-US" w:eastAsia="ru-RU"/>
        </w:rPr>
        <w:t>Comparative Professional Pedagogy</w:t>
      </w:r>
      <w:r w:rsidRPr="003D75D2">
        <w:rPr>
          <w:rFonts w:ascii="Times New Roman" w:hAnsi="Times New Roman"/>
          <w:color w:val="000000"/>
          <w:spacing w:val="-5"/>
          <w:sz w:val="28"/>
          <w:szCs w:val="28"/>
          <w:lang w:val="en-US" w:eastAsia="ru-RU"/>
        </w:rPr>
        <w:t xml:space="preserve">, 9 (3), </w:t>
      </w:r>
      <w:r w:rsidRPr="003D75D2">
        <w:rPr>
          <w:rFonts w:ascii="Times New Roman" w:hAnsi="Times New Roman"/>
          <w:color w:val="000000"/>
          <w:spacing w:val="-5"/>
          <w:sz w:val="28"/>
          <w:szCs w:val="28"/>
          <w:lang w:val="uk-UA" w:eastAsia="ru-RU"/>
        </w:rPr>
        <w:t>51</w:t>
      </w:r>
      <w:r w:rsidRPr="003D75D2">
        <w:rPr>
          <w:rFonts w:ascii="Times New Roman" w:hAnsi="Times New Roman"/>
          <w:color w:val="000000"/>
          <w:spacing w:val="-5"/>
          <w:sz w:val="28"/>
          <w:szCs w:val="28"/>
          <w:lang w:val="en-US" w:eastAsia="ru-RU"/>
        </w:rPr>
        <w:t>–</w:t>
      </w:r>
      <w:r w:rsidRPr="003D75D2">
        <w:rPr>
          <w:rFonts w:ascii="Times New Roman" w:hAnsi="Times New Roman"/>
          <w:color w:val="000000"/>
          <w:spacing w:val="-5"/>
          <w:sz w:val="28"/>
          <w:szCs w:val="28"/>
          <w:lang w:val="uk-UA" w:eastAsia="ru-RU"/>
        </w:rPr>
        <w:t xml:space="preserve">60 </w:t>
      </w:r>
      <w:r w:rsidRPr="003D75D2">
        <w:rPr>
          <w:rFonts w:ascii="Times New Roman" w:hAnsi="Times New Roman"/>
          <w:sz w:val="28"/>
          <w:szCs w:val="28"/>
          <w:lang w:val="en-US" w:eastAsia="ru-RU"/>
        </w:rPr>
        <w:t>(</w:t>
      </w:r>
      <w:r w:rsidRPr="003D75D2">
        <w:rPr>
          <w:rFonts w:ascii="Times New Roman" w:hAnsi="Times New Roman"/>
          <w:sz w:val="28"/>
          <w:szCs w:val="28"/>
          <w:lang w:val="uk-UA" w:eastAsia="ru-RU"/>
        </w:rPr>
        <w:t>8</w:t>
      </w:r>
      <w:r w:rsidRPr="003D75D2">
        <w:rPr>
          <w:rFonts w:ascii="Times New Roman" w:hAnsi="Times New Roman"/>
          <w:color w:val="000000"/>
          <w:spacing w:val="-6"/>
          <w:sz w:val="28"/>
          <w:szCs w:val="28"/>
          <w:lang w:val="en-US" w:eastAsia="ru-RU"/>
        </w:rPr>
        <w:t>scientometric services</w:t>
      </w:r>
      <w:r w:rsidRPr="003D75D2">
        <w:rPr>
          <w:rFonts w:ascii="Times New Roman" w:hAnsi="Times New Roman"/>
          <w:sz w:val="28"/>
          <w:szCs w:val="28"/>
          <w:lang w:val="uk-UA" w:eastAsia="ru-RU"/>
        </w:rPr>
        <w:t>)</w:t>
      </w:r>
      <w:r w:rsidRPr="003D75D2">
        <w:rPr>
          <w:rFonts w:ascii="Times New Roman" w:hAnsi="Times New Roman"/>
          <w:color w:val="000000"/>
          <w:spacing w:val="-5"/>
          <w:sz w:val="28"/>
          <w:szCs w:val="28"/>
          <w:lang w:val="en-US" w:eastAsia="ru-RU"/>
        </w:rPr>
        <w:t>.</w:t>
      </w:r>
    </w:p>
    <w:p w:rsidR="005D56BB" w:rsidRPr="003D75D2" w:rsidRDefault="005D56BB" w:rsidP="003A59C0">
      <w:pPr>
        <w:widowControl w:val="0"/>
        <w:numPr>
          <w:ilvl w:val="0"/>
          <w:numId w:val="18"/>
        </w:numPr>
        <w:shd w:val="clear" w:color="auto" w:fill="FFFFFF"/>
        <w:tabs>
          <w:tab w:val="left" w:pos="706"/>
        </w:tabs>
        <w:autoSpaceDE w:val="0"/>
        <w:autoSpaceDN w:val="0"/>
        <w:adjustRightInd w:val="0"/>
        <w:spacing w:after="0"/>
        <w:ind w:firstLine="709"/>
        <w:jc w:val="both"/>
        <w:rPr>
          <w:rFonts w:ascii="Times New Roman" w:hAnsi="Times New Roman"/>
          <w:color w:val="000000"/>
          <w:spacing w:val="-9"/>
          <w:sz w:val="28"/>
          <w:szCs w:val="28"/>
          <w:lang w:val="uk-UA" w:eastAsia="ru-RU"/>
        </w:rPr>
      </w:pPr>
      <w:r w:rsidRPr="003D75D2">
        <w:rPr>
          <w:rFonts w:ascii="Times New Roman" w:hAnsi="Times New Roman"/>
          <w:color w:val="000000"/>
          <w:spacing w:val="-6"/>
          <w:sz w:val="28"/>
          <w:szCs w:val="28"/>
          <w:lang w:val="en-US" w:eastAsia="ru-RU"/>
        </w:rPr>
        <w:t xml:space="preserve">Braiko, B. </w:t>
      </w:r>
      <w:r w:rsidRPr="003D75D2">
        <w:rPr>
          <w:rFonts w:ascii="Times New Roman" w:hAnsi="Times New Roman"/>
          <w:color w:val="000000"/>
          <w:spacing w:val="-5"/>
          <w:sz w:val="28"/>
          <w:szCs w:val="28"/>
          <w:lang w:val="uk-UA" w:eastAsia="ru-RU"/>
        </w:rPr>
        <w:t xml:space="preserve"> (2019). </w:t>
      </w:r>
      <w:r w:rsidRPr="003D75D2">
        <w:rPr>
          <w:rFonts w:ascii="Times New Roman" w:hAnsi="Times New Roman"/>
          <w:color w:val="000000"/>
          <w:spacing w:val="-5"/>
          <w:sz w:val="28"/>
          <w:szCs w:val="28"/>
          <w:lang w:val="en-GB" w:eastAsia="ru-RU"/>
        </w:rPr>
        <w:t xml:space="preserve">Practical training of Masters in Cybersecurity in the UK educational practice. </w:t>
      </w:r>
      <w:r w:rsidRPr="003D75D2">
        <w:rPr>
          <w:rFonts w:ascii="Times New Roman" w:hAnsi="Times New Roman"/>
          <w:i/>
          <w:iCs/>
          <w:color w:val="000000"/>
          <w:spacing w:val="-5"/>
          <w:sz w:val="28"/>
          <w:szCs w:val="28"/>
          <w:lang w:val="en-GB" w:eastAsia="ru-RU"/>
        </w:rPr>
        <w:t>Pedagogical Journal of Volyn</w:t>
      </w:r>
      <w:r w:rsidRPr="003D75D2">
        <w:rPr>
          <w:rFonts w:ascii="Times New Roman" w:hAnsi="Times New Roman"/>
          <w:color w:val="000000"/>
          <w:spacing w:val="-5"/>
          <w:sz w:val="28"/>
          <w:szCs w:val="28"/>
          <w:lang w:val="en-GB" w:eastAsia="ru-RU"/>
        </w:rPr>
        <w:t xml:space="preserve">, </w:t>
      </w:r>
      <w:r w:rsidRPr="003D75D2">
        <w:rPr>
          <w:rFonts w:ascii="Times New Roman" w:hAnsi="Times New Roman"/>
          <w:color w:val="000000"/>
          <w:sz w:val="28"/>
          <w:szCs w:val="28"/>
          <w:lang w:val="uk-UA" w:eastAsia="ru-RU"/>
        </w:rPr>
        <w:t xml:space="preserve">3 (14), 27–33 </w:t>
      </w:r>
      <w:r w:rsidRPr="003D75D2">
        <w:rPr>
          <w:rFonts w:ascii="Times New Roman" w:hAnsi="Times New Roman"/>
          <w:color w:val="000000"/>
          <w:spacing w:val="-5"/>
          <w:sz w:val="28"/>
          <w:szCs w:val="28"/>
          <w:lang w:val="uk-UA" w:eastAsia="ru-RU"/>
        </w:rPr>
        <w:t>(</w:t>
      </w:r>
      <w:r w:rsidRPr="003D75D2">
        <w:rPr>
          <w:rFonts w:ascii="Times New Roman" w:hAnsi="Times New Roman"/>
          <w:sz w:val="28"/>
          <w:szCs w:val="28"/>
          <w:lang w:val="uk-UA" w:eastAsia="ru-RU"/>
        </w:rPr>
        <w:t xml:space="preserve">1 </w:t>
      </w:r>
      <w:r w:rsidRPr="003D75D2">
        <w:rPr>
          <w:rFonts w:ascii="Times New Roman" w:hAnsi="Times New Roman"/>
          <w:color w:val="000000"/>
          <w:spacing w:val="-6"/>
          <w:sz w:val="28"/>
          <w:szCs w:val="28"/>
          <w:lang w:val="en-US" w:eastAsia="ru-RU"/>
        </w:rPr>
        <w:t>scientometricservice</w:t>
      </w:r>
      <w:r w:rsidRPr="003D75D2">
        <w:rPr>
          <w:rFonts w:ascii="Times New Roman" w:hAnsi="Times New Roman"/>
          <w:color w:val="000000"/>
          <w:spacing w:val="-5"/>
          <w:sz w:val="28"/>
          <w:szCs w:val="28"/>
          <w:lang w:val="uk-UA" w:eastAsia="ru-RU"/>
        </w:rPr>
        <w:t xml:space="preserve">). </w:t>
      </w:r>
    </w:p>
    <w:p w:rsidR="005D56BB" w:rsidRPr="003D75D2" w:rsidRDefault="005D56BB" w:rsidP="003A59C0">
      <w:pPr>
        <w:widowControl w:val="0"/>
        <w:numPr>
          <w:ilvl w:val="0"/>
          <w:numId w:val="18"/>
        </w:numPr>
        <w:shd w:val="clear" w:color="auto" w:fill="FFFFFF"/>
        <w:tabs>
          <w:tab w:val="left" w:pos="706"/>
        </w:tabs>
        <w:autoSpaceDE w:val="0"/>
        <w:autoSpaceDN w:val="0"/>
        <w:adjustRightInd w:val="0"/>
        <w:spacing w:after="0"/>
        <w:ind w:firstLine="709"/>
        <w:jc w:val="both"/>
        <w:rPr>
          <w:rFonts w:ascii="Times New Roman" w:hAnsi="Times New Roman"/>
          <w:color w:val="000000"/>
          <w:spacing w:val="-9"/>
          <w:sz w:val="28"/>
          <w:szCs w:val="28"/>
          <w:lang w:val="uk-UA" w:eastAsia="ru-RU"/>
        </w:rPr>
      </w:pPr>
      <w:r w:rsidRPr="003D75D2">
        <w:rPr>
          <w:rFonts w:ascii="Times New Roman" w:hAnsi="Times New Roman"/>
          <w:color w:val="000000"/>
          <w:spacing w:val="-6"/>
          <w:sz w:val="28"/>
          <w:szCs w:val="28"/>
          <w:lang w:val="en-US" w:eastAsia="ru-RU"/>
        </w:rPr>
        <w:t>Braiko, B. (201</w:t>
      </w:r>
      <w:r w:rsidRPr="003D75D2">
        <w:rPr>
          <w:rFonts w:ascii="Times New Roman" w:hAnsi="Times New Roman"/>
          <w:color w:val="000000"/>
          <w:spacing w:val="-6"/>
          <w:sz w:val="28"/>
          <w:szCs w:val="28"/>
          <w:lang w:val="uk-UA" w:eastAsia="ru-RU"/>
        </w:rPr>
        <w:t>9</w:t>
      </w:r>
      <w:r w:rsidRPr="003D75D2">
        <w:rPr>
          <w:rFonts w:ascii="Times New Roman" w:hAnsi="Times New Roman"/>
          <w:color w:val="000000"/>
          <w:spacing w:val="-6"/>
          <w:sz w:val="28"/>
          <w:szCs w:val="28"/>
          <w:lang w:val="en-US" w:eastAsia="ru-RU"/>
        </w:rPr>
        <w:t xml:space="preserve">). </w:t>
      </w:r>
      <w:r w:rsidRPr="003D75D2">
        <w:rPr>
          <w:rFonts w:ascii="Times New Roman" w:eastAsia="MS Mincho" w:hAnsi="Times New Roman"/>
          <w:sz w:val="28"/>
          <w:szCs w:val="28"/>
          <w:lang w:val="en-US" w:eastAsia="ru-RU"/>
        </w:rPr>
        <w:t>The content of professional training of Masters inNational Security in the UK Universities</w:t>
      </w:r>
      <w:r w:rsidRPr="003D75D2">
        <w:rPr>
          <w:rFonts w:ascii="Times New Roman" w:hAnsi="Times New Roman"/>
          <w:color w:val="000000"/>
          <w:spacing w:val="-5"/>
          <w:sz w:val="28"/>
          <w:szCs w:val="28"/>
          <w:lang w:val="en-US" w:eastAsia="ru-RU"/>
        </w:rPr>
        <w:t xml:space="preserve">. </w:t>
      </w:r>
      <w:r w:rsidRPr="003D75D2">
        <w:rPr>
          <w:rFonts w:ascii="Times New Roman" w:hAnsi="Times New Roman"/>
          <w:i/>
          <w:iCs/>
          <w:color w:val="000000"/>
          <w:spacing w:val="-5"/>
          <w:sz w:val="28"/>
          <w:szCs w:val="28"/>
          <w:lang w:val="en-US" w:eastAsia="ru-RU"/>
        </w:rPr>
        <w:t>Comparative Professional Pedagogy</w:t>
      </w:r>
      <w:r w:rsidRPr="003D75D2">
        <w:rPr>
          <w:rFonts w:ascii="Times New Roman" w:hAnsi="Times New Roman"/>
          <w:color w:val="000000"/>
          <w:spacing w:val="-5"/>
          <w:sz w:val="28"/>
          <w:szCs w:val="28"/>
          <w:lang w:val="en-US" w:eastAsia="ru-RU"/>
        </w:rPr>
        <w:t xml:space="preserve">, </w:t>
      </w:r>
      <w:r w:rsidRPr="003D75D2">
        <w:rPr>
          <w:rFonts w:ascii="Times New Roman" w:hAnsi="Times New Roman"/>
          <w:color w:val="000000"/>
          <w:spacing w:val="-5"/>
          <w:sz w:val="28"/>
          <w:szCs w:val="28"/>
          <w:lang w:val="uk-UA" w:eastAsia="ru-RU"/>
        </w:rPr>
        <w:t xml:space="preserve">9 </w:t>
      </w:r>
      <w:r w:rsidRPr="003D75D2">
        <w:rPr>
          <w:rFonts w:ascii="Times New Roman" w:hAnsi="Times New Roman"/>
          <w:color w:val="000000"/>
          <w:spacing w:val="-5"/>
          <w:sz w:val="28"/>
          <w:szCs w:val="28"/>
          <w:lang w:val="en-US" w:eastAsia="ru-RU"/>
        </w:rPr>
        <w:t>(</w:t>
      </w:r>
      <w:r w:rsidRPr="003D75D2">
        <w:rPr>
          <w:rFonts w:ascii="Times New Roman" w:hAnsi="Times New Roman"/>
          <w:color w:val="000000"/>
          <w:spacing w:val="-5"/>
          <w:sz w:val="28"/>
          <w:szCs w:val="28"/>
          <w:lang w:val="uk-UA" w:eastAsia="ru-RU"/>
        </w:rPr>
        <w:t>2</w:t>
      </w:r>
      <w:r w:rsidRPr="003D75D2">
        <w:rPr>
          <w:rFonts w:ascii="Times New Roman" w:hAnsi="Times New Roman"/>
          <w:color w:val="000000"/>
          <w:spacing w:val="-5"/>
          <w:sz w:val="28"/>
          <w:szCs w:val="28"/>
          <w:lang w:val="en-US" w:eastAsia="ru-RU"/>
        </w:rPr>
        <w:t xml:space="preserve">), </w:t>
      </w:r>
      <w:r w:rsidRPr="003D75D2">
        <w:rPr>
          <w:rFonts w:ascii="Times New Roman" w:hAnsi="Times New Roman"/>
          <w:color w:val="000000"/>
          <w:spacing w:val="-5"/>
          <w:sz w:val="28"/>
          <w:szCs w:val="28"/>
          <w:lang w:val="uk-UA" w:eastAsia="ru-RU"/>
        </w:rPr>
        <w:t xml:space="preserve">55–62 </w:t>
      </w:r>
      <w:r w:rsidRPr="003D75D2">
        <w:rPr>
          <w:rFonts w:ascii="Times New Roman" w:hAnsi="Times New Roman"/>
          <w:sz w:val="28"/>
          <w:szCs w:val="28"/>
          <w:lang w:val="en-US" w:eastAsia="ru-RU"/>
        </w:rPr>
        <w:t>(</w:t>
      </w:r>
      <w:r w:rsidRPr="003D75D2">
        <w:rPr>
          <w:rFonts w:ascii="Times New Roman" w:hAnsi="Times New Roman"/>
          <w:sz w:val="28"/>
          <w:szCs w:val="28"/>
          <w:lang w:val="uk-UA" w:eastAsia="ru-RU"/>
        </w:rPr>
        <w:t>8</w:t>
      </w:r>
      <w:r w:rsidRPr="003D75D2">
        <w:rPr>
          <w:rFonts w:ascii="Times New Roman" w:hAnsi="Times New Roman"/>
          <w:color w:val="000000"/>
          <w:spacing w:val="-6"/>
          <w:sz w:val="28"/>
          <w:szCs w:val="28"/>
          <w:lang w:val="en-US" w:eastAsia="ru-RU"/>
        </w:rPr>
        <w:t>scientometric services</w:t>
      </w:r>
      <w:r w:rsidRPr="003D75D2">
        <w:rPr>
          <w:rFonts w:ascii="Times New Roman" w:hAnsi="Times New Roman"/>
          <w:sz w:val="28"/>
          <w:szCs w:val="28"/>
          <w:lang w:val="uk-UA" w:eastAsia="ru-RU"/>
        </w:rPr>
        <w:t>)</w:t>
      </w:r>
      <w:r w:rsidRPr="003D75D2">
        <w:rPr>
          <w:rFonts w:ascii="Times New Roman" w:hAnsi="Times New Roman"/>
          <w:color w:val="000000"/>
          <w:spacing w:val="-9"/>
          <w:sz w:val="28"/>
          <w:szCs w:val="28"/>
          <w:lang w:val="en-GB" w:eastAsia="ru-RU"/>
        </w:rPr>
        <w:t>.</w:t>
      </w:r>
    </w:p>
    <w:p w:rsidR="005D56BB" w:rsidRPr="003D75D2" w:rsidRDefault="005D56BB" w:rsidP="006E153D">
      <w:pPr>
        <w:widowControl w:val="0"/>
        <w:shd w:val="clear" w:color="auto" w:fill="FFFFFF"/>
        <w:autoSpaceDE w:val="0"/>
        <w:autoSpaceDN w:val="0"/>
        <w:adjustRightInd w:val="0"/>
        <w:spacing w:after="0"/>
        <w:ind w:firstLine="709"/>
        <w:jc w:val="center"/>
        <w:rPr>
          <w:rFonts w:ascii="Times New Roman" w:hAnsi="Times New Roman"/>
          <w:sz w:val="28"/>
          <w:szCs w:val="28"/>
          <w:lang w:val="en-US" w:eastAsia="ru-RU"/>
        </w:rPr>
      </w:pPr>
      <w:r w:rsidRPr="003D75D2">
        <w:rPr>
          <w:rFonts w:ascii="Times New Roman" w:hAnsi="Times New Roman"/>
          <w:b/>
          <w:bCs/>
          <w:i/>
          <w:iCs/>
          <w:color w:val="000000"/>
          <w:spacing w:val="-6"/>
          <w:sz w:val="28"/>
          <w:szCs w:val="28"/>
          <w:lang w:val="uk-UA" w:eastAsia="ru-RU"/>
        </w:rPr>
        <w:t xml:space="preserve">Опубліковані праці апробаційного </w:t>
      </w:r>
      <w:r w:rsidRPr="003D75D2">
        <w:rPr>
          <w:rFonts w:ascii="Times New Roman" w:hAnsi="Times New Roman"/>
          <w:b/>
          <w:bCs/>
          <w:i/>
          <w:iCs/>
          <w:color w:val="000000"/>
          <w:spacing w:val="-6"/>
          <w:sz w:val="28"/>
          <w:szCs w:val="28"/>
          <w:lang w:eastAsia="ru-RU"/>
        </w:rPr>
        <w:t>характеру</w:t>
      </w:r>
    </w:p>
    <w:p w:rsidR="005D56BB" w:rsidRPr="003D75D2" w:rsidRDefault="005D56BB" w:rsidP="003A59C0">
      <w:pPr>
        <w:widowControl w:val="0"/>
        <w:numPr>
          <w:ilvl w:val="0"/>
          <w:numId w:val="18"/>
        </w:numPr>
        <w:shd w:val="clear" w:color="auto" w:fill="FFFFFF"/>
        <w:tabs>
          <w:tab w:val="left" w:pos="787"/>
        </w:tabs>
        <w:autoSpaceDE w:val="0"/>
        <w:autoSpaceDN w:val="0"/>
        <w:adjustRightInd w:val="0"/>
        <w:spacing w:after="0"/>
        <w:ind w:firstLine="709"/>
        <w:contextualSpacing/>
        <w:jc w:val="both"/>
        <w:rPr>
          <w:rFonts w:ascii="Times New Roman" w:hAnsi="Times New Roman"/>
          <w:color w:val="000000"/>
          <w:spacing w:val="-5"/>
          <w:sz w:val="28"/>
          <w:szCs w:val="28"/>
          <w:lang w:val="uk-UA" w:eastAsia="ru-RU"/>
        </w:rPr>
      </w:pPr>
      <w:r w:rsidRPr="003D75D2">
        <w:rPr>
          <w:rFonts w:ascii="Times New Roman" w:hAnsi="Times New Roman"/>
          <w:color w:val="000000"/>
          <w:spacing w:val="-6"/>
          <w:sz w:val="28"/>
          <w:szCs w:val="28"/>
          <w:lang w:val="en-US" w:eastAsia="ru-RU"/>
        </w:rPr>
        <w:t xml:space="preserve">Braiko, B. </w:t>
      </w:r>
      <w:r w:rsidRPr="003D75D2">
        <w:rPr>
          <w:rFonts w:ascii="Times New Roman" w:hAnsi="Times New Roman"/>
          <w:color w:val="000000"/>
          <w:spacing w:val="-5"/>
          <w:sz w:val="28"/>
          <w:szCs w:val="28"/>
          <w:lang w:val="uk-UA" w:eastAsia="ru-RU"/>
        </w:rPr>
        <w:t xml:space="preserve">(2017). </w:t>
      </w:r>
      <w:r w:rsidRPr="003D75D2">
        <w:rPr>
          <w:rFonts w:ascii="Times New Roman" w:hAnsi="Times New Roman"/>
          <w:i/>
          <w:iCs/>
          <w:color w:val="000000"/>
          <w:spacing w:val="-5"/>
          <w:sz w:val="28"/>
          <w:szCs w:val="28"/>
          <w:lang w:val="uk-UA" w:eastAsia="ru-RU"/>
        </w:rPr>
        <w:t>Organizationalprinciples</w:t>
      </w:r>
      <w:r w:rsidRPr="003D75D2">
        <w:rPr>
          <w:rFonts w:ascii="Times New Roman" w:hAnsi="Times New Roman"/>
          <w:i/>
          <w:iCs/>
          <w:color w:val="000000"/>
          <w:spacing w:val="-5"/>
          <w:sz w:val="28"/>
          <w:szCs w:val="28"/>
          <w:lang w:val="en-GB" w:eastAsia="ru-RU"/>
        </w:rPr>
        <w:t>of</w:t>
      </w:r>
      <w:r w:rsidRPr="003D75D2">
        <w:rPr>
          <w:rFonts w:ascii="Times New Roman" w:hAnsi="Times New Roman"/>
          <w:i/>
          <w:iCs/>
          <w:color w:val="000000"/>
          <w:spacing w:val="-5"/>
          <w:sz w:val="28"/>
          <w:szCs w:val="28"/>
          <w:lang w:val="uk-UA" w:eastAsia="ru-RU"/>
        </w:rPr>
        <w:t>improving</w:t>
      </w:r>
      <w:r w:rsidRPr="003D75D2">
        <w:rPr>
          <w:rFonts w:ascii="Times New Roman" w:hAnsi="Times New Roman"/>
          <w:i/>
          <w:iCs/>
          <w:color w:val="000000"/>
          <w:spacing w:val="-5"/>
          <w:sz w:val="28"/>
          <w:szCs w:val="28"/>
          <w:lang w:val="en-GB" w:eastAsia="ru-RU"/>
        </w:rPr>
        <w:t>professional</w:t>
      </w:r>
      <w:r w:rsidRPr="003D75D2">
        <w:rPr>
          <w:rFonts w:ascii="Times New Roman" w:hAnsi="Times New Roman"/>
          <w:i/>
          <w:iCs/>
          <w:color w:val="000000"/>
          <w:spacing w:val="-5"/>
          <w:sz w:val="28"/>
          <w:szCs w:val="28"/>
          <w:lang w:val="uk-UA" w:eastAsia="ru-RU"/>
        </w:rPr>
        <w:t>trainingofnationalsecurityspecialists</w:t>
      </w:r>
      <w:r w:rsidRPr="003D75D2">
        <w:rPr>
          <w:rFonts w:ascii="Times New Roman" w:hAnsi="Times New Roman"/>
          <w:color w:val="000000"/>
          <w:spacing w:val="-5"/>
          <w:sz w:val="28"/>
          <w:szCs w:val="28"/>
          <w:lang w:val="uk-UA" w:eastAsia="ru-RU"/>
        </w:rPr>
        <w:t xml:space="preserve">. </w:t>
      </w:r>
      <w:r w:rsidRPr="003D75D2">
        <w:rPr>
          <w:rFonts w:ascii="Times New Roman" w:hAnsi="Times New Roman"/>
          <w:color w:val="000000"/>
          <w:spacing w:val="-5"/>
          <w:sz w:val="28"/>
          <w:szCs w:val="28"/>
          <w:lang w:val="en-GB" w:eastAsia="ru-RU"/>
        </w:rPr>
        <w:t>Proceedings of the 9th</w:t>
      </w:r>
      <w:r w:rsidRPr="003D75D2">
        <w:rPr>
          <w:rFonts w:ascii="Times New Roman" w:hAnsi="Times New Roman"/>
          <w:color w:val="000000"/>
          <w:spacing w:val="-5"/>
          <w:sz w:val="28"/>
          <w:szCs w:val="28"/>
          <w:lang w:val="uk-UA" w:eastAsia="ru-RU"/>
        </w:rPr>
        <w:t>InternationalScientific</w:t>
      </w:r>
      <w:r w:rsidRPr="003D75D2">
        <w:rPr>
          <w:rFonts w:ascii="Times New Roman" w:hAnsi="Times New Roman"/>
          <w:color w:val="000000"/>
          <w:spacing w:val="-5"/>
          <w:sz w:val="28"/>
          <w:szCs w:val="28"/>
          <w:lang w:val="en-GB" w:eastAsia="ru-RU"/>
        </w:rPr>
        <w:t>-</w:t>
      </w:r>
      <w:r w:rsidRPr="003D75D2">
        <w:rPr>
          <w:rFonts w:ascii="Times New Roman" w:hAnsi="Times New Roman"/>
          <w:color w:val="000000"/>
          <w:spacing w:val="-5"/>
          <w:sz w:val="28"/>
          <w:szCs w:val="28"/>
          <w:lang w:val="uk-UA" w:eastAsia="ru-RU"/>
        </w:rPr>
        <w:t>PracticalConference</w:t>
      </w:r>
      <w:r w:rsidRPr="003D75D2">
        <w:rPr>
          <w:rFonts w:ascii="Times New Roman" w:hAnsi="Times New Roman"/>
          <w:color w:val="000000"/>
          <w:spacing w:val="-5"/>
          <w:sz w:val="28"/>
          <w:szCs w:val="28"/>
          <w:lang w:val="en-GB" w:eastAsia="ru-RU"/>
        </w:rPr>
        <w:t xml:space="preserve">on </w:t>
      </w:r>
      <w:r w:rsidRPr="003D75D2">
        <w:rPr>
          <w:rFonts w:ascii="Times New Roman" w:hAnsi="Times New Roman"/>
          <w:color w:val="000000"/>
          <w:spacing w:val="-5"/>
          <w:sz w:val="28"/>
          <w:szCs w:val="28"/>
          <w:lang w:val="uk-UA" w:eastAsia="ru-RU"/>
        </w:rPr>
        <w:t xml:space="preserve">Professional </w:t>
      </w:r>
      <w:r w:rsidRPr="003D75D2">
        <w:rPr>
          <w:rFonts w:ascii="Times New Roman" w:hAnsi="Times New Roman"/>
          <w:color w:val="000000"/>
          <w:spacing w:val="-5"/>
          <w:sz w:val="28"/>
          <w:szCs w:val="28"/>
          <w:lang w:val="en-GB" w:eastAsia="ru-RU"/>
        </w:rPr>
        <w:t>Development</w:t>
      </w:r>
      <w:r w:rsidRPr="003D75D2">
        <w:rPr>
          <w:rFonts w:ascii="Times New Roman" w:hAnsi="Times New Roman"/>
          <w:color w:val="000000"/>
          <w:spacing w:val="-5"/>
          <w:sz w:val="28"/>
          <w:szCs w:val="28"/>
          <w:lang w:val="uk-UA" w:eastAsia="ru-RU"/>
        </w:rPr>
        <w:t xml:space="preserve">ofPersonality: </w:t>
      </w:r>
      <w:r w:rsidRPr="003D75D2">
        <w:rPr>
          <w:rFonts w:ascii="Times New Roman" w:hAnsi="Times New Roman"/>
          <w:color w:val="000000"/>
          <w:spacing w:val="-5"/>
          <w:sz w:val="28"/>
          <w:szCs w:val="28"/>
          <w:lang w:val="en-GB" w:eastAsia="ru-RU"/>
        </w:rPr>
        <w:t>the</w:t>
      </w:r>
      <w:r w:rsidRPr="003D75D2">
        <w:rPr>
          <w:rFonts w:ascii="Times New Roman" w:hAnsi="Times New Roman"/>
          <w:color w:val="000000"/>
          <w:spacing w:val="-5"/>
          <w:sz w:val="28"/>
          <w:szCs w:val="28"/>
          <w:lang w:val="uk-UA" w:eastAsia="ru-RU"/>
        </w:rPr>
        <w:t>ProblemsandProspects</w:t>
      </w:r>
      <w:r w:rsidRPr="003D75D2">
        <w:rPr>
          <w:rFonts w:ascii="Times New Roman" w:hAnsi="Times New Roman"/>
          <w:color w:val="000000"/>
          <w:spacing w:val="-5"/>
          <w:sz w:val="28"/>
          <w:szCs w:val="28"/>
          <w:lang w:val="en-GB" w:eastAsia="ru-RU"/>
        </w:rPr>
        <w:t xml:space="preserve">. </w:t>
      </w:r>
      <w:r w:rsidRPr="003D75D2">
        <w:rPr>
          <w:rFonts w:ascii="Times New Roman" w:hAnsi="Times New Roman"/>
          <w:bCs/>
          <w:sz w:val="28"/>
          <w:szCs w:val="28"/>
          <w:lang w:val="en-US"/>
        </w:rPr>
        <w:t>Khmelnytskyi</w:t>
      </w:r>
      <w:r w:rsidRPr="003D75D2">
        <w:rPr>
          <w:rFonts w:ascii="Times New Roman" w:hAnsi="Times New Roman"/>
          <w:color w:val="000000"/>
          <w:spacing w:val="-5"/>
          <w:sz w:val="28"/>
          <w:szCs w:val="28"/>
          <w:lang w:val="uk-UA" w:eastAsia="ru-RU"/>
        </w:rPr>
        <w:t xml:space="preserve">: </w:t>
      </w:r>
      <w:r w:rsidRPr="003D75D2">
        <w:rPr>
          <w:rFonts w:ascii="Times New Roman" w:hAnsi="Times New Roman"/>
          <w:color w:val="000000"/>
          <w:spacing w:val="-5"/>
          <w:sz w:val="28"/>
          <w:szCs w:val="28"/>
          <w:lang w:val="en-GB" w:eastAsia="ru-RU"/>
        </w:rPr>
        <w:t>KhNU</w:t>
      </w:r>
      <w:r w:rsidRPr="003D75D2">
        <w:rPr>
          <w:rFonts w:ascii="Times New Roman" w:hAnsi="Times New Roman"/>
          <w:color w:val="000000"/>
          <w:sz w:val="28"/>
          <w:szCs w:val="28"/>
          <w:lang w:val="uk-UA" w:eastAsia="ru-RU"/>
        </w:rPr>
        <w:t>.</w:t>
      </w:r>
    </w:p>
    <w:p w:rsidR="005D56BB" w:rsidRPr="003D75D2" w:rsidRDefault="005D56BB" w:rsidP="003A59C0">
      <w:pPr>
        <w:widowControl w:val="0"/>
        <w:numPr>
          <w:ilvl w:val="0"/>
          <w:numId w:val="18"/>
        </w:numPr>
        <w:shd w:val="clear" w:color="auto" w:fill="FFFFFF"/>
        <w:tabs>
          <w:tab w:val="left" w:pos="802"/>
        </w:tabs>
        <w:autoSpaceDE w:val="0"/>
        <w:autoSpaceDN w:val="0"/>
        <w:adjustRightInd w:val="0"/>
        <w:spacing w:after="0"/>
        <w:ind w:firstLine="709"/>
        <w:contextualSpacing/>
        <w:jc w:val="both"/>
        <w:rPr>
          <w:rFonts w:ascii="Times New Roman" w:hAnsi="Times New Roman"/>
          <w:color w:val="000000"/>
          <w:spacing w:val="-5"/>
          <w:sz w:val="28"/>
          <w:szCs w:val="28"/>
          <w:lang w:val="uk-UA" w:eastAsia="ru-RU"/>
        </w:rPr>
      </w:pPr>
      <w:r w:rsidRPr="003D75D2">
        <w:rPr>
          <w:rFonts w:ascii="Times New Roman" w:hAnsi="Times New Roman"/>
          <w:color w:val="000000"/>
          <w:spacing w:val="-6"/>
          <w:sz w:val="28"/>
          <w:szCs w:val="28"/>
          <w:lang w:val="en-US" w:eastAsia="ru-RU"/>
        </w:rPr>
        <w:t xml:space="preserve">Braiko, B. </w:t>
      </w:r>
      <w:r w:rsidRPr="003D75D2">
        <w:rPr>
          <w:rFonts w:ascii="Times New Roman" w:hAnsi="Times New Roman"/>
          <w:color w:val="000000"/>
          <w:spacing w:val="-5"/>
          <w:sz w:val="28"/>
          <w:szCs w:val="28"/>
          <w:lang w:val="uk-UA" w:eastAsia="ru-RU"/>
        </w:rPr>
        <w:t>(2017).</w:t>
      </w:r>
      <w:r w:rsidRPr="003D75D2">
        <w:rPr>
          <w:rFonts w:ascii="Times New Roman" w:hAnsi="Times New Roman"/>
          <w:i/>
          <w:iCs/>
          <w:color w:val="000000"/>
          <w:spacing w:val="-5"/>
          <w:sz w:val="28"/>
          <w:szCs w:val="28"/>
          <w:lang w:val="en-GB" w:eastAsia="ru-RU"/>
        </w:rPr>
        <w:t>The peculiarities of professional training of national security specialists at UK universities</w:t>
      </w:r>
      <w:r w:rsidRPr="003D75D2">
        <w:rPr>
          <w:rFonts w:ascii="Times New Roman" w:hAnsi="Times New Roman"/>
          <w:color w:val="000000"/>
          <w:spacing w:val="-5"/>
          <w:sz w:val="28"/>
          <w:szCs w:val="28"/>
          <w:lang w:val="en-GB" w:eastAsia="ru-RU"/>
        </w:rPr>
        <w:t xml:space="preserve">. Proceedingsof the 5th All-Ukrainian Scientific-Practical Conference on Relevant Issues of the Theory and Practice of Future Specialists’ Psycho-Pedagogical Training. </w:t>
      </w:r>
      <w:r w:rsidRPr="003D75D2">
        <w:rPr>
          <w:rFonts w:ascii="Times New Roman" w:hAnsi="Times New Roman"/>
          <w:bCs/>
          <w:sz w:val="28"/>
          <w:szCs w:val="28"/>
          <w:lang w:val="en-US"/>
        </w:rPr>
        <w:t>Khmelnytskyi</w:t>
      </w:r>
      <w:r w:rsidRPr="003D75D2">
        <w:rPr>
          <w:rFonts w:ascii="Times New Roman" w:hAnsi="Times New Roman"/>
          <w:color w:val="000000"/>
          <w:spacing w:val="-5"/>
          <w:sz w:val="28"/>
          <w:szCs w:val="28"/>
          <w:lang w:val="uk-UA" w:eastAsia="ru-RU"/>
        </w:rPr>
        <w:t xml:space="preserve">: </w:t>
      </w:r>
      <w:r w:rsidRPr="003D75D2">
        <w:rPr>
          <w:rFonts w:ascii="Times New Roman" w:hAnsi="Times New Roman"/>
          <w:color w:val="000000"/>
          <w:spacing w:val="-5"/>
          <w:sz w:val="28"/>
          <w:szCs w:val="28"/>
          <w:lang w:val="en-GB" w:eastAsia="ru-RU"/>
        </w:rPr>
        <w:t>KhNU</w:t>
      </w:r>
      <w:r w:rsidRPr="003D75D2">
        <w:rPr>
          <w:rFonts w:ascii="Times New Roman" w:hAnsi="Times New Roman"/>
          <w:color w:val="000000"/>
          <w:sz w:val="28"/>
          <w:szCs w:val="28"/>
          <w:lang w:val="uk-UA" w:eastAsia="ru-RU"/>
        </w:rPr>
        <w:t>.</w:t>
      </w:r>
    </w:p>
    <w:p w:rsidR="005D56BB" w:rsidRPr="003D75D2" w:rsidRDefault="005D56BB" w:rsidP="006E153D">
      <w:pPr>
        <w:widowControl w:val="0"/>
        <w:shd w:val="clear" w:color="auto" w:fill="FFFFFF"/>
        <w:tabs>
          <w:tab w:val="left" w:pos="802"/>
        </w:tabs>
        <w:autoSpaceDE w:val="0"/>
        <w:autoSpaceDN w:val="0"/>
        <w:adjustRightInd w:val="0"/>
        <w:spacing w:after="0"/>
        <w:ind w:firstLine="709"/>
        <w:jc w:val="both"/>
        <w:rPr>
          <w:rFonts w:ascii="Times New Roman" w:hAnsi="Times New Roman"/>
          <w:color w:val="000000"/>
          <w:spacing w:val="-5"/>
          <w:sz w:val="28"/>
          <w:szCs w:val="28"/>
          <w:lang w:val="en-GB" w:eastAsia="ru-RU"/>
        </w:rPr>
      </w:pPr>
      <w:r w:rsidRPr="003D75D2">
        <w:rPr>
          <w:rFonts w:ascii="Times New Roman" w:hAnsi="Times New Roman"/>
          <w:color w:val="000000"/>
          <w:spacing w:val="-2"/>
          <w:sz w:val="28"/>
          <w:szCs w:val="28"/>
          <w:lang w:val="uk-UA" w:eastAsia="ru-RU"/>
        </w:rPr>
        <w:t>8.</w:t>
      </w:r>
      <w:r w:rsidRPr="003D75D2">
        <w:rPr>
          <w:rFonts w:ascii="Times New Roman" w:hAnsi="Times New Roman"/>
          <w:color w:val="000000"/>
          <w:spacing w:val="-6"/>
          <w:sz w:val="28"/>
          <w:szCs w:val="28"/>
          <w:lang w:val="en-US" w:eastAsia="ru-RU"/>
        </w:rPr>
        <w:t>Braiko</w:t>
      </w:r>
      <w:r w:rsidRPr="003D75D2">
        <w:rPr>
          <w:rFonts w:ascii="Times New Roman" w:hAnsi="Times New Roman"/>
          <w:color w:val="000000"/>
          <w:spacing w:val="-6"/>
          <w:sz w:val="28"/>
          <w:szCs w:val="28"/>
          <w:lang w:val="uk-UA" w:eastAsia="ru-RU"/>
        </w:rPr>
        <w:t xml:space="preserve">, </w:t>
      </w:r>
      <w:r w:rsidRPr="003D75D2">
        <w:rPr>
          <w:rFonts w:ascii="Times New Roman" w:hAnsi="Times New Roman"/>
          <w:color w:val="000000"/>
          <w:spacing w:val="-6"/>
          <w:sz w:val="28"/>
          <w:szCs w:val="28"/>
          <w:lang w:val="en-US" w:eastAsia="ru-RU"/>
        </w:rPr>
        <w:t>B</w:t>
      </w:r>
      <w:r w:rsidRPr="003D75D2">
        <w:rPr>
          <w:rFonts w:ascii="Times New Roman" w:hAnsi="Times New Roman"/>
          <w:color w:val="000000"/>
          <w:spacing w:val="-6"/>
          <w:sz w:val="28"/>
          <w:szCs w:val="28"/>
          <w:lang w:val="uk-UA" w:eastAsia="ru-RU"/>
        </w:rPr>
        <w:t xml:space="preserve">. </w:t>
      </w:r>
      <w:r w:rsidRPr="003D75D2">
        <w:rPr>
          <w:rFonts w:ascii="Times New Roman" w:hAnsi="Times New Roman"/>
          <w:color w:val="000000"/>
          <w:spacing w:val="-5"/>
          <w:sz w:val="28"/>
          <w:szCs w:val="28"/>
          <w:lang w:val="uk-UA" w:eastAsia="ru-RU"/>
        </w:rPr>
        <w:t xml:space="preserve">(2017). </w:t>
      </w:r>
      <w:r w:rsidRPr="003D75D2">
        <w:rPr>
          <w:rFonts w:ascii="Times New Roman" w:hAnsi="Times New Roman"/>
          <w:i/>
          <w:iCs/>
          <w:color w:val="000000"/>
          <w:spacing w:val="-5"/>
          <w:sz w:val="28"/>
          <w:szCs w:val="28"/>
          <w:lang w:val="en-GB" w:eastAsia="ru-RU"/>
        </w:rPr>
        <w:t>The peculiarities ofthe national system of training information security professionals in the UK</w:t>
      </w:r>
      <w:r w:rsidRPr="003D75D2">
        <w:rPr>
          <w:rFonts w:ascii="Times New Roman" w:hAnsi="Times New Roman"/>
          <w:color w:val="000000"/>
          <w:spacing w:val="-5"/>
          <w:sz w:val="28"/>
          <w:szCs w:val="28"/>
          <w:lang w:val="en-GB" w:eastAsia="ru-RU"/>
        </w:rPr>
        <w:t>. Proceedingsof the 5th All-Ukrainian Scientific-Practical Conference Dedicated to the 70th Anniversary of Lviv State University of Life Safety onPersonality under Extreme Conditions.</w:t>
      </w:r>
      <w:r w:rsidRPr="003D75D2">
        <w:rPr>
          <w:rFonts w:ascii="Times New Roman" w:hAnsi="Times New Roman"/>
          <w:color w:val="000000"/>
          <w:sz w:val="28"/>
          <w:szCs w:val="28"/>
          <w:lang w:val="en-GB" w:eastAsia="ru-RU"/>
        </w:rPr>
        <w:t>Lviv</w:t>
      </w:r>
      <w:r w:rsidRPr="003D75D2">
        <w:rPr>
          <w:rFonts w:ascii="Times New Roman" w:hAnsi="Times New Roman"/>
          <w:color w:val="000000"/>
          <w:spacing w:val="-5"/>
          <w:sz w:val="28"/>
          <w:szCs w:val="28"/>
          <w:lang w:val="uk-UA" w:eastAsia="ru-RU"/>
        </w:rPr>
        <w:t xml:space="preserve">: </w:t>
      </w:r>
      <w:r w:rsidRPr="003D75D2">
        <w:rPr>
          <w:rFonts w:ascii="Times New Roman" w:hAnsi="Times New Roman"/>
          <w:color w:val="000000"/>
          <w:spacing w:val="-5"/>
          <w:sz w:val="28"/>
          <w:szCs w:val="28"/>
          <w:lang w:val="en-GB" w:eastAsia="ru-RU"/>
        </w:rPr>
        <w:t>B</w:t>
      </w:r>
      <w:r w:rsidRPr="003D75D2">
        <w:rPr>
          <w:rFonts w:ascii="Times New Roman" w:hAnsi="Times New Roman"/>
          <w:color w:val="000000"/>
          <w:spacing w:val="-5"/>
          <w:sz w:val="28"/>
          <w:szCs w:val="28"/>
          <w:lang w:val="uk-UA" w:eastAsia="ru-RU"/>
        </w:rPr>
        <w:t xml:space="preserve">. </w:t>
      </w:r>
      <w:r w:rsidRPr="003D75D2">
        <w:rPr>
          <w:rFonts w:ascii="Times New Roman" w:hAnsi="Times New Roman"/>
          <w:color w:val="000000"/>
          <w:spacing w:val="-5"/>
          <w:sz w:val="28"/>
          <w:szCs w:val="28"/>
          <w:lang w:val="en-GB" w:eastAsia="ru-RU"/>
        </w:rPr>
        <w:t>I</w:t>
      </w:r>
      <w:r w:rsidRPr="003D75D2">
        <w:rPr>
          <w:rFonts w:ascii="Times New Roman" w:hAnsi="Times New Roman"/>
          <w:color w:val="000000"/>
          <w:spacing w:val="-5"/>
          <w:sz w:val="28"/>
          <w:szCs w:val="28"/>
          <w:lang w:val="uk-UA" w:eastAsia="ru-RU"/>
        </w:rPr>
        <w:t xml:space="preserve">. </w:t>
      </w:r>
      <w:r w:rsidRPr="003D75D2">
        <w:rPr>
          <w:rFonts w:ascii="Times New Roman" w:hAnsi="Times New Roman"/>
          <w:color w:val="000000"/>
          <w:spacing w:val="-5"/>
          <w:sz w:val="28"/>
          <w:szCs w:val="28"/>
          <w:lang w:val="en-GB" w:eastAsia="ru-RU"/>
        </w:rPr>
        <w:t>Korpan</w:t>
      </w:r>
      <w:r w:rsidRPr="003D75D2">
        <w:rPr>
          <w:rFonts w:ascii="Times New Roman" w:hAnsi="Times New Roman"/>
          <w:color w:val="000000"/>
          <w:spacing w:val="-5"/>
          <w:sz w:val="28"/>
          <w:szCs w:val="28"/>
          <w:lang w:val="uk-UA" w:eastAsia="ru-RU"/>
        </w:rPr>
        <w:t xml:space="preserve">. </w:t>
      </w:r>
    </w:p>
    <w:p w:rsidR="005D56BB" w:rsidRPr="003D75D2" w:rsidRDefault="005D56BB" w:rsidP="006E153D">
      <w:pPr>
        <w:widowControl w:val="0"/>
        <w:shd w:val="clear" w:color="auto" w:fill="FFFFFF"/>
        <w:tabs>
          <w:tab w:val="left" w:pos="802"/>
        </w:tabs>
        <w:autoSpaceDE w:val="0"/>
        <w:autoSpaceDN w:val="0"/>
        <w:adjustRightInd w:val="0"/>
        <w:spacing w:after="0"/>
        <w:ind w:firstLine="709"/>
        <w:jc w:val="both"/>
        <w:rPr>
          <w:rFonts w:ascii="Times New Roman" w:hAnsi="Times New Roman"/>
          <w:bCs/>
          <w:sz w:val="28"/>
          <w:szCs w:val="28"/>
          <w:lang w:val="en-GB" w:eastAsia="ru-RU"/>
        </w:rPr>
      </w:pPr>
      <w:r w:rsidRPr="003D75D2">
        <w:rPr>
          <w:rFonts w:ascii="Times New Roman" w:hAnsi="Times New Roman"/>
          <w:color w:val="000000"/>
          <w:sz w:val="28"/>
          <w:szCs w:val="28"/>
          <w:lang w:val="uk-UA" w:eastAsia="ru-RU"/>
        </w:rPr>
        <w:t>9. </w:t>
      </w:r>
      <w:r w:rsidRPr="003D75D2">
        <w:rPr>
          <w:rFonts w:ascii="Times New Roman" w:hAnsi="Times New Roman"/>
          <w:color w:val="000000"/>
          <w:spacing w:val="-6"/>
          <w:sz w:val="28"/>
          <w:szCs w:val="28"/>
          <w:lang w:val="en-US" w:eastAsia="ru-RU"/>
        </w:rPr>
        <w:t>Braiko</w:t>
      </w:r>
      <w:r w:rsidRPr="003D75D2">
        <w:rPr>
          <w:rFonts w:ascii="Times New Roman" w:hAnsi="Times New Roman"/>
          <w:color w:val="000000"/>
          <w:spacing w:val="-6"/>
          <w:sz w:val="28"/>
          <w:szCs w:val="28"/>
          <w:lang w:val="uk-UA" w:eastAsia="ru-RU"/>
        </w:rPr>
        <w:t xml:space="preserve">, </w:t>
      </w:r>
      <w:r w:rsidRPr="003D75D2">
        <w:rPr>
          <w:rFonts w:ascii="Times New Roman" w:hAnsi="Times New Roman"/>
          <w:color w:val="000000"/>
          <w:spacing w:val="-6"/>
          <w:sz w:val="28"/>
          <w:szCs w:val="28"/>
          <w:lang w:val="en-US" w:eastAsia="ru-RU"/>
        </w:rPr>
        <w:t>B</w:t>
      </w:r>
      <w:r w:rsidRPr="003D75D2">
        <w:rPr>
          <w:rFonts w:ascii="Times New Roman" w:hAnsi="Times New Roman"/>
          <w:color w:val="000000"/>
          <w:spacing w:val="-6"/>
          <w:sz w:val="28"/>
          <w:szCs w:val="28"/>
          <w:lang w:val="uk-UA" w:eastAsia="ru-RU"/>
        </w:rPr>
        <w:t xml:space="preserve">. </w:t>
      </w:r>
      <w:r w:rsidRPr="003D75D2">
        <w:rPr>
          <w:rFonts w:ascii="Times New Roman" w:hAnsi="Times New Roman"/>
          <w:color w:val="000000"/>
          <w:spacing w:val="-5"/>
          <w:sz w:val="28"/>
          <w:szCs w:val="28"/>
          <w:lang w:val="uk-UA" w:eastAsia="ru-RU"/>
        </w:rPr>
        <w:t xml:space="preserve"> (2017).</w:t>
      </w:r>
      <w:r w:rsidRPr="003D75D2">
        <w:rPr>
          <w:rFonts w:ascii="Times New Roman" w:hAnsi="Times New Roman"/>
          <w:bCs/>
          <w:i/>
          <w:iCs/>
          <w:sz w:val="28"/>
          <w:szCs w:val="28"/>
          <w:lang w:val="en-GB" w:eastAsia="ru-RU"/>
        </w:rPr>
        <w:t>The e</w:t>
      </w:r>
      <w:r w:rsidRPr="003D75D2">
        <w:rPr>
          <w:rFonts w:ascii="Times New Roman" w:hAnsi="Times New Roman"/>
          <w:bCs/>
          <w:i/>
          <w:iCs/>
          <w:sz w:val="28"/>
          <w:szCs w:val="28"/>
          <w:lang w:val="uk-UA" w:eastAsia="ru-RU"/>
        </w:rPr>
        <w:t>ducationandnationalsecurityofUkraine</w:t>
      </w:r>
      <w:r w:rsidRPr="003D75D2">
        <w:rPr>
          <w:rFonts w:ascii="Times New Roman" w:hAnsi="Times New Roman"/>
          <w:bCs/>
          <w:sz w:val="28"/>
          <w:szCs w:val="28"/>
          <w:lang w:val="en-GB" w:eastAsia="ru-RU"/>
        </w:rPr>
        <w:t xml:space="preserve">. </w:t>
      </w:r>
      <w:r w:rsidRPr="003D75D2">
        <w:rPr>
          <w:rFonts w:ascii="Times New Roman" w:hAnsi="Times New Roman"/>
          <w:color w:val="000000"/>
          <w:spacing w:val="-5"/>
          <w:sz w:val="28"/>
          <w:szCs w:val="28"/>
          <w:lang w:val="en-GB" w:eastAsia="ru-RU"/>
        </w:rPr>
        <w:t xml:space="preserve">Proceedingsof the 4th All-Ukrainian Scientific-Practical Conference on Developing Professionally Mobile Specialists: the European Context. </w:t>
      </w:r>
      <w:r w:rsidRPr="003D75D2">
        <w:rPr>
          <w:rFonts w:ascii="Times New Roman" w:hAnsi="Times New Roman"/>
          <w:color w:val="000000"/>
          <w:sz w:val="28"/>
          <w:szCs w:val="28"/>
          <w:lang w:val="en-GB" w:eastAsia="ru-RU"/>
        </w:rPr>
        <w:t>Lviv</w:t>
      </w:r>
      <w:r w:rsidRPr="003D75D2">
        <w:rPr>
          <w:rFonts w:ascii="Times New Roman" w:hAnsi="Times New Roman"/>
          <w:color w:val="000000"/>
          <w:sz w:val="28"/>
          <w:szCs w:val="28"/>
          <w:lang w:val="uk-UA" w:eastAsia="ru-RU"/>
        </w:rPr>
        <w:t xml:space="preserve">: </w:t>
      </w:r>
      <w:r w:rsidRPr="003D75D2">
        <w:rPr>
          <w:rFonts w:ascii="Times New Roman" w:hAnsi="Times New Roman"/>
          <w:color w:val="000000"/>
          <w:sz w:val="28"/>
          <w:szCs w:val="28"/>
          <w:lang w:val="en-GB" w:eastAsia="ru-RU"/>
        </w:rPr>
        <w:t>M</w:t>
      </w:r>
      <w:r w:rsidRPr="003D75D2">
        <w:rPr>
          <w:rFonts w:ascii="Times New Roman" w:hAnsi="Times New Roman"/>
          <w:color w:val="000000"/>
          <w:sz w:val="28"/>
          <w:szCs w:val="28"/>
          <w:lang w:val="uk-UA" w:eastAsia="ru-RU"/>
        </w:rPr>
        <w:t>.</w:t>
      </w:r>
      <w:r w:rsidRPr="003D75D2">
        <w:rPr>
          <w:rFonts w:ascii="Times New Roman" w:hAnsi="Times New Roman"/>
          <w:color w:val="000000"/>
          <w:sz w:val="28"/>
          <w:szCs w:val="28"/>
          <w:lang w:val="en-GB" w:eastAsia="ru-RU"/>
        </w:rPr>
        <w:t> M</w:t>
      </w:r>
      <w:r w:rsidRPr="003D75D2">
        <w:rPr>
          <w:rFonts w:ascii="Times New Roman" w:hAnsi="Times New Roman"/>
          <w:color w:val="000000"/>
          <w:sz w:val="28"/>
          <w:szCs w:val="28"/>
          <w:lang w:val="uk-UA" w:eastAsia="ru-RU"/>
        </w:rPr>
        <w:t>.</w:t>
      </w:r>
      <w:r w:rsidRPr="003D75D2">
        <w:rPr>
          <w:rFonts w:ascii="Times New Roman" w:hAnsi="Times New Roman"/>
          <w:color w:val="000000"/>
          <w:sz w:val="28"/>
          <w:szCs w:val="28"/>
          <w:lang w:val="en-GB" w:eastAsia="ru-RU"/>
        </w:rPr>
        <w:t> Oshchypok</w:t>
      </w:r>
      <w:r w:rsidRPr="003D75D2">
        <w:rPr>
          <w:rFonts w:ascii="Times New Roman" w:hAnsi="Times New Roman"/>
          <w:color w:val="000000"/>
          <w:sz w:val="28"/>
          <w:szCs w:val="28"/>
          <w:lang w:val="uk-UA" w:eastAsia="ru-RU"/>
        </w:rPr>
        <w:t>.</w:t>
      </w:r>
    </w:p>
    <w:p w:rsidR="005D56BB" w:rsidRPr="003D75D2" w:rsidRDefault="005D56BB" w:rsidP="006E153D">
      <w:pPr>
        <w:widowControl w:val="0"/>
        <w:shd w:val="clear" w:color="auto" w:fill="FFFFFF"/>
        <w:tabs>
          <w:tab w:val="left" w:pos="802"/>
        </w:tabs>
        <w:autoSpaceDE w:val="0"/>
        <w:autoSpaceDN w:val="0"/>
        <w:adjustRightInd w:val="0"/>
        <w:spacing w:after="0"/>
        <w:ind w:firstLine="709"/>
        <w:jc w:val="both"/>
        <w:rPr>
          <w:rFonts w:ascii="Times New Roman" w:hAnsi="Times New Roman"/>
          <w:color w:val="000000"/>
          <w:spacing w:val="-5"/>
          <w:sz w:val="28"/>
          <w:szCs w:val="28"/>
          <w:lang w:val="en-GB" w:eastAsia="ru-RU"/>
        </w:rPr>
      </w:pPr>
      <w:r w:rsidRPr="003D75D2">
        <w:rPr>
          <w:rFonts w:ascii="Times New Roman" w:hAnsi="Times New Roman"/>
          <w:color w:val="000000"/>
          <w:spacing w:val="-5"/>
          <w:sz w:val="28"/>
          <w:szCs w:val="28"/>
          <w:lang w:val="uk-UA" w:eastAsia="ru-RU"/>
        </w:rPr>
        <w:t>10. </w:t>
      </w:r>
      <w:r w:rsidRPr="003D75D2">
        <w:rPr>
          <w:rFonts w:ascii="Times New Roman" w:hAnsi="Times New Roman"/>
          <w:color w:val="000000"/>
          <w:spacing w:val="-6"/>
          <w:sz w:val="28"/>
          <w:szCs w:val="28"/>
          <w:lang w:val="en-US" w:eastAsia="ru-RU"/>
        </w:rPr>
        <w:t xml:space="preserve">Braiko, B. </w:t>
      </w:r>
      <w:r w:rsidRPr="003D75D2">
        <w:rPr>
          <w:rFonts w:ascii="Times New Roman" w:hAnsi="Times New Roman"/>
          <w:color w:val="000000"/>
          <w:spacing w:val="-5"/>
          <w:sz w:val="28"/>
          <w:szCs w:val="28"/>
          <w:lang w:val="uk-UA" w:eastAsia="ru-RU"/>
        </w:rPr>
        <w:t xml:space="preserve">(2017). </w:t>
      </w:r>
      <w:r w:rsidRPr="003D75D2">
        <w:rPr>
          <w:rFonts w:ascii="Times New Roman" w:hAnsi="Times New Roman"/>
          <w:i/>
          <w:iCs/>
          <w:color w:val="000000"/>
          <w:spacing w:val="-5"/>
          <w:sz w:val="28"/>
          <w:szCs w:val="28"/>
          <w:lang w:val="en-GB" w:eastAsia="ru-RU"/>
        </w:rPr>
        <w:t>Degree programmes on Information Security at UK universities</w:t>
      </w:r>
      <w:r w:rsidRPr="003D75D2">
        <w:rPr>
          <w:rFonts w:ascii="Times New Roman" w:hAnsi="Times New Roman"/>
          <w:color w:val="000000"/>
          <w:spacing w:val="-5"/>
          <w:sz w:val="28"/>
          <w:szCs w:val="28"/>
          <w:lang w:val="en-GB" w:eastAsia="ru-RU"/>
        </w:rPr>
        <w:t>. Proceedingsof the 6th International Scientific and Methodological Seminar on the Development of Comparative Professional Pedagogy in the Context of Globalization and Integration Processes</w:t>
      </w:r>
      <w:r w:rsidRPr="003D75D2">
        <w:rPr>
          <w:rFonts w:ascii="Times New Roman" w:hAnsi="Times New Roman"/>
          <w:i/>
          <w:iCs/>
          <w:color w:val="000000"/>
          <w:spacing w:val="-3"/>
          <w:sz w:val="28"/>
          <w:szCs w:val="28"/>
          <w:lang w:val="uk-UA" w:eastAsia="ru-RU"/>
        </w:rPr>
        <w:t xml:space="preserve">. </w:t>
      </w:r>
      <w:r w:rsidRPr="003D75D2">
        <w:rPr>
          <w:rFonts w:ascii="Times New Roman" w:hAnsi="Times New Roman"/>
          <w:bCs/>
          <w:sz w:val="28"/>
          <w:szCs w:val="28"/>
          <w:lang w:val="en-US"/>
        </w:rPr>
        <w:t>Khmelnytskyi</w:t>
      </w:r>
      <w:r w:rsidRPr="003D75D2">
        <w:rPr>
          <w:rFonts w:ascii="Times New Roman" w:hAnsi="Times New Roman"/>
          <w:color w:val="000000"/>
          <w:spacing w:val="-5"/>
          <w:sz w:val="28"/>
          <w:szCs w:val="28"/>
          <w:lang w:val="uk-UA" w:eastAsia="ru-RU"/>
        </w:rPr>
        <w:t xml:space="preserve">: </w:t>
      </w:r>
      <w:r w:rsidRPr="003D75D2">
        <w:rPr>
          <w:rFonts w:ascii="Times New Roman" w:hAnsi="Times New Roman"/>
          <w:color w:val="000000"/>
          <w:spacing w:val="-5"/>
          <w:sz w:val="28"/>
          <w:szCs w:val="28"/>
          <w:lang w:val="en-GB" w:eastAsia="ru-RU"/>
        </w:rPr>
        <w:t>KhNU</w:t>
      </w:r>
      <w:r w:rsidRPr="003D75D2">
        <w:rPr>
          <w:rFonts w:ascii="Times New Roman" w:hAnsi="Times New Roman"/>
          <w:color w:val="000000"/>
          <w:sz w:val="28"/>
          <w:szCs w:val="28"/>
          <w:lang w:val="uk-UA" w:eastAsia="ru-RU"/>
        </w:rPr>
        <w:t>.</w:t>
      </w:r>
    </w:p>
    <w:p w:rsidR="005D56BB" w:rsidRPr="003D75D2" w:rsidRDefault="005D56BB" w:rsidP="006E153D">
      <w:pPr>
        <w:widowControl w:val="0"/>
        <w:shd w:val="clear" w:color="auto" w:fill="FFFFFF"/>
        <w:tabs>
          <w:tab w:val="left" w:pos="802"/>
        </w:tabs>
        <w:autoSpaceDE w:val="0"/>
        <w:autoSpaceDN w:val="0"/>
        <w:adjustRightInd w:val="0"/>
        <w:spacing w:after="0"/>
        <w:ind w:firstLine="709"/>
        <w:jc w:val="both"/>
        <w:rPr>
          <w:rFonts w:ascii="Times New Roman" w:hAnsi="Times New Roman"/>
          <w:color w:val="000000"/>
          <w:spacing w:val="-5"/>
          <w:sz w:val="28"/>
          <w:szCs w:val="28"/>
          <w:lang w:val="en-GB" w:eastAsia="ru-RU"/>
        </w:rPr>
      </w:pPr>
      <w:r w:rsidRPr="003D75D2">
        <w:rPr>
          <w:rFonts w:ascii="Times New Roman" w:hAnsi="Times New Roman"/>
          <w:color w:val="000000"/>
          <w:spacing w:val="-5"/>
          <w:sz w:val="28"/>
          <w:szCs w:val="28"/>
          <w:lang w:val="uk-UA" w:eastAsia="ru-RU"/>
        </w:rPr>
        <w:t>11. </w:t>
      </w:r>
      <w:r w:rsidRPr="003D75D2">
        <w:rPr>
          <w:rFonts w:ascii="Times New Roman" w:hAnsi="Times New Roman"/>
          <w:color w:val="000000"/>
          <w:spacing w:val="-6"/>
          <w:sz w:val="28"/>
          <w:szCs w:val="28"/>
          <w:lang w:val="en-US" w:eastAsia="ru-RU"/>
        </w:rPr>
        <w:t xml:space="preserve">Braiko, B. </w:t>
      </w:r>
      <w:r w:rsidRPr="003D75D2">
        <w:rPr>
          <w:rFonts w:ascii="Times New Roman" w:hAnsi="Times New Roman"/>
          <w:color w:val="000000"/>
          <w:spacing w:val="-5"/>
          <w:sz w:val="28"/>
          <w:szCs w:val="28"/>
          <w:lang w:val="uk-UA" w:eastAsia="ru-RU"/>
        </w:rPr>
        <w:t xml:space="preserve">(2018). </w:t>
      </w:r>
      <w:r w:rsidRPr="003D75D2">
        <w:rPr>
          <w:rFonts w:ascii="Times New Roman" w:hAnsi="Times New Roman"/>
          <w:i/>
          <w:iCs/>
          <w:color w:val="000000"/>
          <w:spacing w:val="-5"/>
          <w:sz w:val="28"/>
          <w:szCs w:val="28"/>
          <w:lang w:val="uk-UA" w:eastAsia="ru-RU"/>
        </w:rPr>
        <w:t>Monitoringthequalityofprofessionaltrainingofnationalsecurityprofessionalsat UK universities</w:t>
      </w:r>
      <w:r w:rsidRPr="003D75D2">
        <w:rPr>
          <w:rFonts w:ascii="Times New Roman" w:hAnsi="Times New Roman"/>
          <w:color w:val="000000"/>
          <w:spacing w:val="-5"/>
          <w:sz w:val="28"/>
          <w:szCs w:val="28"/>
          <w:lang w:val="en-GB" w:eastAsia="ru-RU"/>
        </w:rPr>
        <w:t xml:space="preserve">. Proceedings of the </w:t>
      </w:r>
      <w:r w:rsidRPr="003D75D2">
        <w:rPr>
          <w:rFonts w:ascii="Times New Roman" w:hAnsi="Times New Roman"/>
          <w:color w:val="000000"/>
          <w:spacing w:val="-5"/>
          <w:sz w:val="28"/>
          <w:szCs w:val="28"/>
          <w:lang w:val="uk-UA" w:eastAsia="ru-RU"/>
        </w:rPr>
        <w:t>InternationalScientific</w:t>
      </w:r>
      <w:r w:rsidRPr="003D75D2">
        <w:rPr>
          <w:rFonts w:ascii="Times New Roman" w:hAnsi="Times New Roman"/>
          <w:color w:val="000000"/>
          <w:spacing w:val="-5"/>
          <w:sz w:val="28"/>
          <w:szCs w:val="28"/>
          <w:lang w:val="en-GB" w:eastAsia="ru-RU"/>
        </w:rPr>
        <w:t>-</w:t>
      </w:r>
      <w:r w:rsidRPr="003D75D2">
        <w:rPr>
          <w:rFonts w:ascii="Times New Roman" w:hAnsi="Times New Roman"/>
          <w:color w:val="000000"/>
          <w:spacing w:val="-5"/>
          <w:sz w:val="28"/>
          <w:szCs w:val="28"/>
          <w:lang w:val="uk-UA" w:eastAsia="ru-RU"/>
        </w:rPr>
        <w:t>PracticalConference</w:t>
      </w:r>
      <w:r w:rsidRPr="003D75D2">
        <w:rPr>
          <w:rFonts w:ascii="Times New Roman" w:hAnsi="Times New Roman"/>
          <w:color w:val="000000"/>
          <w:spacing w:val="-5"/>
          <w:sz w:val="28"/>
          <w:szCs w:val="28"/>
          <w:lang w:val="en-GB" w:eastAsia="ru-RU"/>
        </w:rPr>
        <w:t xml:space="preserve">on TheQuality of Higher Education: The Ukrainian National System and European Practices. Kyiv: Yu. A. Chabanenko. </w:t>
      </w:r>
    </w:p>
    <w:p w:rsidR="005D56BB" w:rsidRPr="003D75D2" w:rsidRDefault="005D56BB" w:rsidP="006E153D">
      <w:pPr>
        <w:widowControl w:val="0"/>
        <w:shd w:val="clear" w:color="auto" w:fill="FFFFFF"/>
        <w:tabs>
          <w:tab w:val="left" w:pos="802"/>
        </w:tabs>
        <w:autoSpaceDE w:val="0"/>
        <w:autoSpaceDN w:val="0"/>
        <w:adjustRightInd w:val="0"/>
        <w:spacing w:after="0"/>
        <w:ind w:firstLine="709"/>
        <w:jc w:val="both"/>
        <w:rPr>
          <w:rFonts w:ascii="Times New Roman" w:hAnsi="Times New Roman"/>
          <w:color w:val="000000"/>
          <w:spacing w:val="-5"/>
          <w:sz w:val="28"/>
          <w:szCs w:val="28"/>
          <w:lang w:val="en-GB" w:eastAsia="ru-RU"/>
        </w:rPr>
      </w:pPr>
      <w:r w:rsidRPr="003D75D2">
        <w:rPr>
          <w:rFonts w:ascii="Times New Roman" w:hAnsi="Times New Roman"/>
          <w:color w:val="000000"/>
          <w:spacing w:val="-5"/>
          <w:sz w:val="28"/>
          <w:szCs w:val="28"/>
          <w:lang w:val="uk-UA" w:eastAsia="ru-RU"/>
        </w:rPr>
        <w:t>12. </w:t>
      </w:r>
      <w:r w:rsidRPr="003D75D2">
        <w:rPr>
          <w:rFonts w:ascii="Times New Roman" w:hAnsi="Times New Roman"/>
          <w:color w:val="000000"/>
          <w:spacing w:val="-6"/>
          <w:sz w:val="28"/>
          <w:szCs w:val="28"/>
          <w:lang w:val="en-US" w:eastAsia="ru-RU"/>
        </w:rPr>
        <w:t xml:space="preserve">Braiko, B. </w:t>
      </w:r>
      <w:r w:rsidRPr="003D75D2">
        <w:rPr>
          <w:rFonts w:ascii="Times New Roman" w:hAnsi="Times New Roman"/>
          <w:color w:val="000000"/>
          <w:spacing w:val="-5"/>
          <w:sz w:val="28"/>
          <w:szCs w:val="28"/>
          <w:lang w:val="uk-UA" w:eastAsia="ru-RU"/>
        </w:rPr>
        <w:t>(2019).</w:t>
      </w:r>
      <w:r w:rsidRPr="003D75D2">
        <w:rPr>
          <w:rFonts w:ascii="Times New Roman" w:hAnsi="Times New Roman"/>
          <w:i/>
          <w:iCs/>
          <w:color w:val="000000"/>
          <w:spacing w:val="-5"/>
          <w:sz w:val="28"/>
          <w:szCs w:val="28"/>
          <w:lang w:val="en-GB" w:eastAsia="ru-RU"/>
        </w:rPr>
        <w:t>Methodical aspects of master’s degrees in National Security at UK universities</w:t>
      </w:r>
      <w:r w:rsidRPr="003D75D2">
        <w:rPr>
          <w:rFonts w:ascii="Times New Roman" w:hAnsi="Times New Roman"/>
          <w:color w:val="000000"/>
          <w:spacing w:val="-5"/>
          <w:sz w:val="28"/>
          <w:szCs w:val="28"/>
          <w:lang w:val="en-GB" w:eastAsia="ru-RU"/>
        </w:rPr>
        <w:t xml:space="preserve">. Proceedingsof the 7th International Scientific and Methodological Seminar on the Development of Comparative Professional Pedagogy in the Context of Globalization and Integration Processes. </w:t>
      </w:r>
      <w:r w:rsidRPr="003D75D2">
        <w:rPr>
          <w:rFonts w:ascii="Times New Roman" w:hAnsi="Times New Roman"/>
          <w:bCs/>
          <w:sz w:val="28"/>
          <w:szCs w:val="28"/>
          <w:lang w:val="en-US"/>
        </w:rPr>
        <w:t>Khmelnytskyi</w:t>
      </w:r>
      <w:r w:rsidRPr="003D75D2">
        <w:rPr>
          <w:rFonts w:ascii="Times New Roman" w:hAnsi="Times New Roman"/>
          <w:color w:val="000000"/>
          <w:spacing w:val="-5"/>
          <w:sz w:val="28"/>
          <w:szCs w:val="28"/>
          <w:lang w:val="uk-UA" w:eastAsia="ru-RU"/>
        </w:rPr>
        <w:t xml:space="preserve">: </w:t>
      </w:r>
      <w:r w:rsidRPr="003D75D2">
        <w:rPr>
          <w:rFonts w:ascii="Times New Roman" w:hAnsi="Times New Roman"/>
          <w:color w:val="000000"/>
          <w:spacing w:val="-5"/>
          <w:sz w:val="28"/>
          <w:szCs w:val="28"/>
          <w:lang w:val="en-GB" w:eastAsia="ru-RU"/>
        </w:rPr>
        <w:t>KhNU</w:t>
      </w:r>
      <w:r w:rsidRPr="003D75D2">
        <w:rPr>
          <w:rFonts w:ascii="Times New Roman" w:hAnsi="Times New Roman"/>
          <w:color w:val="000000"/>
          <w:sz w:val="28"/>
          <w:szCs w:val="28"/>
          <w:lang w:val="uk-UA" w:eastAsia="ru-RU"/>
        </w:rPr>
        <w:t>.</w:t>
      </w:r>
    </w:p>
    <w:p w:rsidR="005D56BB" w:rsidRPr="003D75D2" w:rsidRDefault="005D56BB" w:rsidP="006E153D">
      <w:pPr>
        <w:widowControl w:val="0"/>
        <w:shd w:val="clear" w:color="auto" w:fill="FFFFFF"/>
        <w:autoSpaceDE w:val="0"/>
        <w:autoSpaceDN w:val="0"/>
        <w:adjustRightInd w:val="0"/>
        <w:spacing w:after="0"/>
        <w:ind w:firstLine="709"/>
        <w:rPr>
          <w:rFonts w:ascii="Times New Roman" w:hAnsi="Times New Roman"/>
          <w:b/>
          <w:bCs/>
          <w:i/>
          <w:iCs/>
          <w:color w:val="000000"/>
          <w:spacing w:val="-6"/>
          <w:sz w:val="28"/>
          <w:szCs w:val="28"/>
          <w:lang w:val="uk-UA" w:eastAsia="ru-RU"/>
        </w:rPr>
      </w:pPr>
    </w:p>
    <w:p w:rsidR="005D56BB" w:rsidRPr="003D75D2" w:rsidRDefault="005D56BB" w:rsidP="006E153D">
      <w:pPr>
        <w:widowControl w:val="0"/>
        <w:spacing w:after="0"/>
        <w:ind w:firstLine="709"/>
        <w:jc w:val="center"/>
        <w:outlineLvl w:val="3"/>
        <w:rPr>
          <w:rFonts w:ascii="Times New Roman" w:hAnsi="Times New Roman"/>
          <w:b/>
          <w:bCs/>
          <w:i/>
          <w:sz w:val="28"/>
          <w:szCs w:val="28"/>
          <w:lang w:val="uk-UA"/>
        </w:rPr>
      </w:pPr>
      <w:r w:rsidRPr="003D75D2">
        <w:rPr>
          <w:rFonts w:ascii="Times New Roman" w:hAnsi="Times New Roman"/>
          <w:b/>
          <w:bCs/>
          <w:i/>
          <w:sz w:val="28"/>
          <w:szCs w:val="28"/>
          <w:lang w:val="uk-UA"/>
        </w:rPr>
        <w:t>Thepublicationsthatadditionallyreflectthescientificresultsofthethesis</w:t>
      </w:r>
    </w:p>
    <w:p w:rsidR="005D56BB" w:rsidRPr="003D75D2" w:rsidRDefault="005D56BB" w:rsidP="006E153D">
      <w:pPr>
        <w:spacing w:after="0"/>
        <w:ind w:firstLine="709"/>
        <w:jc w:val="both"/>
        <w:rPr>
          <w:rFonts w:ascii="Times New Roman" w:hAnsi="Times New Roman"/>
          <w:color w:val="000000"/>
          <w:spacing w:val="-5"/>
          <w:sz w:val="28"/>
          <w:szCs w:val="28"/>
          <w:lang w:val="en-US" w:eastAsia="ru-RU"/>
        </w:rPr>
      </w:pPr>
      <w:r w:rsidRPr="003D75D2">
        <w:rPr>
          <w:rFonts w:ascii="Times New Roman" w:hAnsi="Times New Roman"/>
          <w:color w:val="000000"/>
          <w:spacing w:val="-5"/>
          <w:sz w:val="28"/>
          <w:szCs w:val="28"/>
          <w:lang w:val="en-US" w:eastAsia="ru-RU"/>
        </w:rPr>
        <w:t>13. </w:t>
      </w:r>
      <w:r w:rsidRPr="003D75D2">
        <w:rPr>
          <w:rFonts w:ascii="Times New Roman" w:hAnsi="Times New Roman"/>
          <w:color w:val="000000"/>
          <w:spacing w:val="-6"/>
          <w:sz w:val="28"/>
          <w:szCs w:val="28"/>
          <w:lang w:val="en-US" w:eastAsia="ru-RU"/>
        </w:rPr>
        <w:t xml:space="preserve">Braiko, B. </w:t>
      </w:r>
      <w:r w:rsidRPr="003D75D2">
        <w:rPr>
          <w:rFonts w:ascii="Times New Roman" w:hAnsi="Times New Roman"/>
          <w:color w:val="000000"/>
          <w:spacing w:val="-5"/>
          <w:sz w:val="28"/>
          <w:szCs w:val="28"/>
          <w:lang w:val="en-US" w:eastAsia="ru-RU"/>
        </w:rPr>
        <w:t>(201</w:t>
      </w:r>
      <w:r w:rsidRPr="003D75D2">
        <w:rPr>
          <w:rFonts w:ascii="Times New Roman" w:hAnsi="Times New Roman"/>
          <w:color w:val="000000"/>
          <w:spacing w:val="-5"/>
          <w:sz w:val="28"/>
          <w:szCs w:val="28"/>
          <w:lang w:val="uk-UA" w:eastAsia="ru-RU"/>
        </w:rPr>
        <w:t>8</w:t>
      </w:r>
      <w:r w:rsidRPr="003D75D2">
        <w:rPr>
          <w:rFonts w:ascii="Times New Roman" w:hAnsi="Times New Roman"/>
          <w:color w:val="000000"/>
          <w:spacing w:val="-5"/>
          <w:sz w:val="28"/>
          <w:szCs w:val="28"/>
          <w:lang w:val="en-US" w:eastAsia="ru-RU"/>
        </w:rPr>
        <w:t xml:space="preserve">). </w:t>
      </w:r>
      <w:r w:rsidRPr="003D75D2">
        <w:rPr>
          <w:rFonts w:ascii="Times New Roman" w:hAnsi="Times New Roman"/>
          <w:bCs/>
          <w:i/>
          <w:iCs/>
          <w:sz w:val="28"/>
          <w:szCs w:val="28"/>
          <w:lang w:val="en-US"/>
        </w:rPr>
        <w:t>Professional training of Masters in Cybersecurity: the UK experience</w:t>
      </w:r>
      <w:r w:rsidRPr="003D75D2">
        <w:rPr>
          <w:rFonts w:ascii="Times New Roman" w:hAnsi="Times New Roman"/>
          <w:bCs/>
          <w:sz w:val="28"/>
          <w:szCs w:val="28"/>
          <w:lang w:val="en-US"/>
        </w:rPr>
        <w:t>. Khmelnytskyi: TerminovaPolihrafiia.</w:t>
      </w:r>
    </w:p>
    <w:p w:rsidR="005D56BB" w:rsidRPr="003D75D2" w:rsidRDefault="005D56BB" w:rsidP="008C207F">
      <w:pPr>
        <w:spacing w:after="0" w:line="360" w:lineRule="auto"/>
        <w:ind w:firstLine="709"/>
        <w:rPr>
          <w:rFonts w:ascii="Times New Roman" w:hAnsi="Times New Roman"/>
          <w:sz w:val="28"/>
          <w:szCs w:val="28"/>
          <w:lang w:val="en-US"/>
        </w:rPr>
      </w:pPr>
    </w:p>
    <w:p w:rsidR="005D56BB" w:rsidRPr="003D75D2" w:rsidRDefault="005D56BB" w:rsidP="005A0409">
      <w:pPr>
        <w:spacing w:after="0" w:line="360" w:lineRule="auto"/>
        <w:ind w:firstLine="709"/>
        <w:jc w:val="center"/>
        <w:rPr>
          <w:rFonts w:ascii="Times New Roman" w:hAnsi="Times New Roman"/>
          <w:b/>
          <w:sz w:val="28"/>
          <w:szCs w:val="28"/>
          <w:lang w:val="uk-UA" w:eastAsia="uk-UA"/>
        </w:rPr>
      </w:pPr>
    </w:p>
    <w:p w:rsidR="005D56BB" w:rsidRPr="003D75D2" w:rsidRDefault="005D56BB" w:rsidP="00773692">
      <w:pPr>
        <w:spacing w:after="0" w:line="360" w:lineRule="auto"/>
        <w:jc w:val="center"/>
        <w:rPr>
          <w:rFonts w:ascii="Times New Roman" w:hAnsi="Times New Roman"/>
          <w:b/>
          <w:sz w:val="28"/>
          <w:szCs w:val="28"/>
          <w:lang w:val="uk-UA" w:eastAsia="uk-UA"/>
        </w:rPr>
      </w:pPr>
    </w:p>
    <w:p w:rsidR="005D56BB" w:rsidRPr="003D75D2" w:rsidRDefault="005D56BB">
      <w:pPr>
        <w:rPr>
          <w:rFonts w:ascii="Times New Roman" w:hAnsi="Times New Roman"/>
          <w:b/>
          <w:sz w:val="28"/>
          <w:szCs w:val="28"/>
          <w:lang w:val="uk-UA" w:eastAsia="uk-UA"/>
        </w:rPr>
      </w:pPr>
      <w:r w:rsidRPr="003D75D2">
        <w:rPr>
          <w:rFonts w:ascii="Times New Roman" w:hAnsi="Times New Roman"/>
          <w:b/>
          <w:sz w:val="28"/>
          <w:szCs w:val="28"/>
          <w:lang w:val="uk-UA" w:eastAsia="uk-UA"/>
        </w:rPr>
        <w:br w:type="page"/>
      </w:r>
    </w:p>
    <w:p w:rsidR="005D56BB" w:rsidRPr="003D75D2" w:rsidRDefault="005D56BB" w:rsidP="00773692">
      <w:pPr>
        <w:spacing w:after="0" w:line="360" w:lineRule="auto"/>
        <w:jc w:val="center"/>
        <w:rPr>
          <w:rFonts w:ascii="Times New Roman" w:hAnsi="Times New Roman"/>
          <w:b/>
          <w:sz w:val="28"/>
          <w:szCs w:val="28"/>
          <w:lang w:eastAsia="uk-UA"/>
        </w:rPr>
      </w:pPr>
      <w:r w:rsidRPr="003D75D2">
        <w:rPr>
          <w:rFonts w:ascii="Times New Roman" w:hAnsi="Times New Roman"/>
          <w:b/>
          <w:sz w:val="28"/>
          <w:szCs w:val="28"/>
          <w:lang w:eastAsia="uk-UA"/>
        </w:rPr>
        <w:t>ЗМІСТ</w:t>
      </w:r>
    </w:p>
    <w:tbl>
      <w:tblPr>
        <w:tblW w:w="9570" w:type="dxa"/>
        <w:tblInd w:w="-34" w:type="dxa"/>
        <w:tblLayout w:type="fixed"/>
        <w:tblLook w:val="00A0"/>
      </w:tblPr>
      <w:tblGrid>
        <w:gridCol w:w="8755"/>
        <w:gridCol w:w="815"/>
      </w:tblGrid>
      <w:tr w:rsidR="005D56BB" w:rsidRPr="002B15A4" w:rsidTr="00853051">
        <w:trPr>
          <w:trHeight w:val="12606"/>
        </w:trPr>
        <w:tc>
          <w:tcPr>
            <w:tcW w:w="8755" w:type="dxa"/>
          </w:tcPr>
          <w:p w:rsidR="005D56BB" w:rsidRPr="003D75D2" w:rsidRDefault="005D56BB" w:rsidP="00853051">
            <w:pPr>
              <w:spacing w:after="0" w:line="360" w:lineRule="auto"/>
              <w:rPr>
                <w:rFonts w:ascii="Times New Roman" w:hAnsi="Times New Roman"/>
                <w:sz w:val="28"/>
                <w:szCs w:val="28"/>
                <w:lang w:eastAsia="uk-UA"/>
              </w:rPr>
            </w:pPr>
            <w:r w:rsidRPr="003D75D2">
              <w:rPr>
                <w:rFonts w:ascii="Times New Roman" w:hAnsi="Times New Roman"/>
                <w:sz w:val="28"/>
                <w:szCs w:val="28"/>
                <w:lang w:val="uk-UA" w:eastAsia="ru-RU"/>
              </w:rPr>
              <w:t>ПЕРЕЛІК УМОВНИХ СКОРОЧЕНЬ………………………………….......</w:t>
            </w:r>
          </w:p>
          <w:p w:rsidR="005D56BB" w:rsidRPr="003D75D2" w:rsidRDefault="005D56BB" w:rsidP="00853051">
            <w:pPr>
              <w:spacing w:after="0" w:line="360" w:lineRule="auto"/>
              <w:rPr>
                <w:rFonts w:ascii="Times New Roman" w:hAnsi="Times New Roman"/>
                <w:sz w:val="28"/>
                <w:szCs w:val="28"/>
                <w:lang w:val="uk-UA" w:eastAsia="uk-UA"/>
              </w:rPr>
            </w:pPr>
            <w:r w:rsidRPr="003D75D2">
              <w:rPr>
                <w:rFonts w:ascii="Times New Roman" w:hAnsi="Times New Roman"/>
                <w:sz w:val="28"/>
                <w:szCs w:val="28"/>
                <w:lang w:eastAsia="uk-UA"/>
              </w:rPr>
              <w:t>ВСТУП……………………</w:t>
            </w:r>
            <w:r w:rsidRPr="003D75D2">
              <w:rPr>
                <w:rFonts w:ascii="Times New Roman" w:hAnsi="Times New Roman"/>
                <w:sz w:val="28"/>
                <w:szCs w:val="28"/>
                <w:lang w:val="uk-UA" w:eastAsia="uk-UA"/>
              </w:rPr>
              <w:t>..</w:t>
            </w:r>
            <w:r w:rsidRPr="003D75D2">
              <w:rPr>
                <w:rFonts w:ascii="Times New Roman" w:hAnsi="Times New Roman"/>
                <w:sz w:val="28"/>
                <w:szCs w:val="28"/>
                <w:lang w:eastAsia="uk-UA"/>
              </w:rPr>
              <w:t>………………………………………………</w:t>
            </w:r>
            <w:r w:rsidRPr="003D75D2">
              <w:rPr>
                <w:rFonts w:ascii="Times New Roman" w:hAnsi="Times New Roman"/>
                <w:sz w:val="28"/>
                <w:szCs w:val="28"/>
                <w:lang w:val="uk-UA" w:eastAsia="uk-UA"/>
              </w:rPr>
              <w:t>..</w:t>
            </w:r>
          </w:p>
          <w:p w:rsidR="005D56BB" w:rsidRPr="003D75D2" w:rsidRDefault="005D56BB" w:rsidP="00853051">
            <w:pPr>
              <w:spacing w:after="0" w:line="360" w:lineRule="auto"/>
              <w:jc w:val="both"/>
              <w:rPr>
                <w:rFonts w:ascii="Times New Roman" w:hAnsi="Times New Roman"/>
                <w:caps/>
                <w:sz w:val="28"/>
                <w:szCs w:val="28"/>
                <w:lang w:val="uk-UA" w:eastAsia="uk-UA"/>
              </w:rPr>
            </w:pPr>
            <w:r w:rsidRPr="003D75D2">
              <w:rPr>
                <w:rFonts w:ascii="Times New Roman" w:hAnsi="Times New Roman"/>
                <w:caps/>
                <w:sz w:val="28"/>
                <w:szCs w:val="28"/>
                <w:lang w:val="uk-UA" w:eastAsia="uk-UA"/>
              </w:rPr>
              <w:t>Розділ 1 ПРОФЕСІЙНА ПІДГОТОВКА МАГІСТРІВ З КІБЕРБЕЗПЕКИ ЯК ПРОБЛЕМА ПОРІВНЯЛЬНОЇ ПЕДАГОГІКИ …..</w:t>
            </w:r>
          </w:p>
          <w:p w:rsidR="005D56BB" w:rsidRPr="003D75D2" w:rsidRDefault="005D56BB" w:rsidP="00853051">
            <w:pPr>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val="uk-UA" w:eastAsia="uk-UA"/>
              </w:rPr>
              <w:t xml:space="preserve">1.1 </w:t>
            </w:r>
            <w:r w:rsidRPr="003D75D2">
              <w:rPr>
                <w:rFonts w:ascii="Times New Roman" w:hAnsi="Times New Roman"/>
                <w:sz w:val="28"/>
                <w:szCs w:val="28"/>
                <w:lang w:val="uk-UA" w:eastAsia="ru-RU"/>
              </w:rPr>
              <w:t>Проблема професійної підготовки магістрів з кібербезпекив педагогічній теорії та практиці…………………………………………….</w:t>
            </w:r>
          </w:p>
          <w:p w:rsidR="005D56BB" w:rsidRPr="003D75D2" w:rsidRDefault="005D56BB" w:rsidP="00853051">
            <w:pPr>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val="uk-UA" w:eastAsia="uk-UA"/>
              </w:rPr>
              <w:t>1.2 Вимоги міжнародних організацій до професійної діяльності та підготовки фахівців з кібербезпеки……………………………………….</w:t>
            </w:r>
          </w:p>
          <w:p w:rsidR="005D56BB" w:rsidRPr="003D75D2" w:rsidRDefault="005D56BB" w:rsidP="00853051">
            <w:pPr>
              <w:tabs>
                <w:tab w:val="left" w:pos="0"/>
              </w:tabs>
              <w:spacing w:after="0" w:line="360" w:lineRule="auto"/>
              <w:contextualSpacing/>
              <w:jc w:val="both"/>
              <w:rPr>
                <w:rFonts w:ascii="Times New Roman" w:hAnsi="Times New Roman"/>
                <w:sz w:val="28"/>
                <w:szCs w:val="28"/>
                <w:lang w:val="uk-UA" w:eastAsia="uk-UA"/>
              </w:rPr>
            </w:pPr>
            <w:r w:rsidRPr="003D75D2">
              <w:rPr>
                <w:rFonts w:ascii="Times New Roman" w:hAnsi="Times New Roman"/>
                <w:sz w:val="28"/>
                <w:szCs w:val="28"/>
                <w:lang w:val="uk-UA" w:eastAsia="uk-UA"/>
              </w:rPr>
              <w:t>1.3 Основні напрями кібербезпекової політики Великої Британії в умовах формування глобального кіберпростору…………………….......</w:t>
            </w:r>
          </w:p>
          <w:p w:rsidR="005D56BB" w:rsidRPr="003D75D2" w:rsidRDefault="005D56BB" w:rsidP="00853051">
            <w:pPr>
              <w:tabs>
                <w:tab w:val="left" w:pos="426"/>
              </w:tabs>
              <w:spacing w:after="0" w:line="360" w:lineRule="auto"/>
              <w:rPr>
                <w:rFonts w:ascii="Times New Roman" w:hAnsi="Times New Roman"/>
                <w:sz w:val="28"/>
                <w:szCs w:val="28"/>
                <w:lang w:val="uk-UA" w:eastAsia="uk-UA"/>
              </w:rPr>
            </w:pPr>
            <w:r w:rsidRPr="003D75D2">
              <w:rPr>
                <w:rFonts w:ascii="Times New Roman" w:hAnsi="Times New Roman"/>
                <w:sz w:val="28"/>
                <w:szCs w:val="28"/>
                <w:lang w:val="uk-UA" w:eastAsia="uk-UA"/>
              </w:rPr>
              <w:t>Висновки до першого розділу …………………………………………….</w:t>
            </w:r>
          </w:p>
          <w:p w:rsidR="005D56BB" w:rsidRPr="003D75D2" w:rsidRDefault="005D56BB" w:rsidP="00853051">
            <w:pPr>
              <w:tabs>
                <w:tab w:val="left" w:leader="dot" w:pos="8789"/>
              </w:tabs>
              <w:spacing w:after="0" w:line="360" w:lineRule="auto"/>
              <w:jc w:val="both"/>
              <w:rPr>
                <w:rFonts w:ascii="Times New Roman" w:hAnsi="Times New Roman"/>
                <w:caps/>
                <w:sz w:val="28"/>
                <w:szCs w:val="28"/>
                <w:lang w:val="uk-UA" w:eastAsia="uk-UA"/>
              </w:rPr>
            </w:pPr>
            <w:r w:rsidRPr="003D75D2">
              <w:rPr>
                <w:rFonts w:ascii="Times New Roman" w:hAnsi="Times New Roman"/>
                <w:caps/>
                <w:sz w:val="28"/>
                <w:szCs w:val="28"/>
                <w:lang w:eastAsia="uk-UA"/>
              </w:rPr>
              <w:t xml:space="preserve">Розділ </w:t>
            </w:r>
            <w:r w:rsidRPr="003D75D2">
              <w:rPr>
                <w:rFonts w:ascii="Times New Roman" w:hAnsi="Times New Roman"/>
                <w:caps/>
                <w:sz w:val="28"/>
                <w:szCs w:val="28"/>
                <w:lang w:val="uk-UA" w:eastAsia="uk-UA"/>
              </w:rPr>
              <w:t>2</w:t>
            </w:r>
            <w:r w:rsidRPr="003D75D2">
              <w:rPr>
                <w:rFonts w:ascii="Times New Roman" w:hAnsi="Times New Roman"/>
                <w:bCs/>
                <w:caps/>
                <w:sz w:val="28"/>
                <w:szCs w:val="28"/>
                <w:lang w:val="uk-UA" w:eastAsia="uk-UA"/>
              </w:rPr>
              <w:t>ОРГАНІЗАЦІЙНО-ПЕДАГОГІЧНІ ЗАСАДИ ПРОФЕСІЙНОЇ ПІДГОТОВКИ МАГІСТРІВ З КІБЕРБЕЗПЕКИ В УНІВЕРСИТЕТАХ ВЕЛИКОЇ БРИТАНІЇ……………………………….</w:t>
            </w:r>
          </w:p>
          <w:p w:rsidR="005D56BB" w:rsidRPr="003D75D2" w:rsidRDefault="005D56BB" w:rsidP="00853051">
            <w:pPr>
              <w:tabs>
                <w:tab w:val="left" w:pos="0"/>
              </w:tabs>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eastAsia="uk-UA"/>
              </w:rPr>
              <w:t xml:space="preserve">2.1 </w:t>
            </w:r>
            <w:r w:rsidRPr="003D75D2">
              <w:rPr>
                <w:rFonts w:ascii="Times New Roman" w:hAnsi="Times New Roman"/>
                <w:bCs/>
                <w:sz w:val="28"/>
                <w:szCs w:val="28"/>
                <w:lang w:val="uk-UA" w:eastAsia="ru-RU"/>
              </w:rPr>
              <w:t>О</w:t>
            </w:r>
            <w:r w:rsidRPr="003D75D2">
              <w:rPr>
                <w:rFonts w:ascii="Times New Roman" w:hAnsi="Times New Roman"/>
                <w:sz w:val="28"/>
                <w:szCs w:val="28"/>
                <w:lang w:val="uk-UA" w:eastAsia="ar-SA"/>
              </w:rPr>
              <w:t xml:space="preserve">собливості організації </w:t>
            </w:r>
            <w:r w:rsidRPr="003D75D2">
              <w:rPr>
                <w:rFonts w:ascii="Times New Roman" w:hAnsi="Times New Roman"/>
                <w:sz w:val="28"/>
                <w:szCs w:val="28"/>
                <w:lang w:val="uk-UA" w:eastAsia="ru-RU"/>
              </w:rPr>
              <w:t>професійної підготовки магістрів з кібербезпеки в британських університетах</w:t>
            </w:r>
            <w:r w:rsidRPr="003D75D2">
              <w:rPr>
                <w:rFonts w:ascii="Times New Roman" w:hAnsi="Times New Roman"/>
                <w:sz w:val="28"/>
                <w:szCs w:val="28"/>
                <w:lang w:eastAsia="uk-UA"/>
              </w:rPr>
              <w:t>……………</w:t>
            </w:r>
            <w:r w:rsidRPr="003D75D2">
              <w:rPr>
                <w:rFonts w:ascii="Times New Roman" w:hAnsi="Times New Roman"/>
                <w:sz w:val="28"/>
                <w:szCs w:val="28"/>
                <w:lang w:val="uk-UA" w:eastAsia="uk-UA"/>
              </w:rPr>
              <w:t>…………………</w:t>
            </w:r>
          </w:p>
          <w:p w:rsidR="005D56BB" w:rsidRPr="003D75D2" w:rsidRDefault="005D56BB" w:rsidP="00853051">
            <w:pPr>
              <w:tabs>
                <w:tab w:val="left" w:pos="0"/>
              </w:tabs>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val="uk-UA" w:eastAsia="ru-RU"/>
              </w:rPr>
              <w:t>2.2 Зміст професійної підготовки магістрів з кібербезпеки …………….</w:t>
            </w:r>
          </w:p>
          <w:p w:rsidR="005D56BB" w:rsidRPr="003D75D2" w:rsidRDefault="005D56BB" w:rsidP="00853051">
            <w:pPr>
              <w:tabs>
                <w:tab w:val="left" w:pos="567"/>
              </w:tabs>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eastAsia="uk-UA"/>
              </w:rPr>
              <w:t>2.</w:t>
            </w:r>
            <w:r w:rsidRPr="003D75D2">
              <w:rPr>
                <w:rFonts w:ascii="Times New Roman" w:hAnsi="Times New Roman"/>
                <w:sz w:val="28"/>
                <w:szCs w:val="28"/>
                <w:lang w:val="uk-UA" w:eastAsia="uk-UA"/>
              </w:rPr>
              <w:t>3Технологічний компонент підготовки магістрів з кібербезпеки.......</w:t>
            </w:r>
          </w:p>
          <w:p w:rsidR="005D56BB" w:rsidRPr="003D75D2" w:rsidRDefault="005D56BB" w:rsidP="00853051">
            <w:pPr>
              <w:tabs>
                <w:tab w:val="left" w:pos="567"/>
              </w:tabs>
              <w:spacing w:after="0" w:line="360" w:lineRule="auto"/>
              <w:jc w:val="both"/>
              <w:rPr>
                <w:rFonts w:ascii="Times New Roman" w:hAnsi="Times New Roman"/>
                <w:b/>
                <w:sz w:val="28"/>
                <w:szCs w:val="28"/>
                <w:lang w:val="uk-UA" w:eastAsia="uk-UA"/>
              </w:rPr>
            </w:pPr>
            <w:r w:rsidRPr="003D75D2">
              <w:rPr>
                <w:rFonts w:ascii="Times New Roman" w:hAnsi="Times New Roman"/>
                <w:sz w:val="28"/>
                <w:szCs w:val="28"/>
                <w:lang w:val="uk-UA" w:eastAsia="uk-UA"/>
              </w:rPr>
              <w:t>2.4 Практична підготовка магістрів з кібербезпеки в освітній практиці Великої Британії…………………………………………………………….</w:t>
            </w:r>
          </w:p>
          <w:p w:rsidR="005D56BB" w:rsidRPr="003D75D2" w:rsidRDefault="005D56BB" w:rsidP="00853051">
            <w:pPr>
              <w:tabs>
                <w:tab w:val="left" w:pos="567"/>
              </w:tabs>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val="uk-UA" w:eastAsia="uk-UA"/>
              </w:rPr>
              <w:t xml:space="preserve">2.5 </w:t>
            </w:r>
            <w:r w:rsidRPr="003D75D2">
              <w:rPr>
                <w:rFonts w:ascii="Times New Roman" w:hAnsi="Times New Roman"/>
                <w:bCs/>
                <w:sz w:val="28"/>
                <w:szCs w:val="28"/>
                <w:lang w:val="uk-UA" w:eastAsia="uk-UA"/>
              </w:rPr>
              <w:t>О</w:t>
            </w:r>
            <w:r w:rsidRPr="003D75D2">
              <w:rPr>
                <w:rFonts w:ascii="Times New Roman" w:hAnsi="Times New Roman"/>
                <w:sz w:val="28"/>
                <w:szCs w:val="28"/>
                <w:lang w:val="uk-UA" w:eastAsia="uk-UA"/>
              </w:rPr>
              <w:t>собливості організації науково-дослідницької діяльності магістрів з кібербезпеки……………………………………………………</w:t>
            </w:r>
          </w:p>
          <w:p w:rsidR="005D56BB" w:rsidRPr="003D75D2" w:rsidRDefault="005D56BB" w:rsidP="00853051">
            <w:pPr>
              <w:tabs>
                <w:tab w:val="left" w:pos="567"/>
              </w:tabs>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val="uk-UA" w:eastAsia="uk-UA"/>
              </w:rPr>
              <w:t>2.6 Окремі аспекти забезпечення якості професійної підготовки магістрів з кібербезпеки……………………………………………………</w:t>
            </w:r>
          </w:p>
          <w:p w:rsidR="005D56BB" w:rsidRPr="003D75D2" w:rsidRDefault="005D56BB" w:rsidP="00853051">
            <w:pPr>
              <w:tabs>
                <w:tab w:val="left" w:pos="567"/>
              </w:tabs>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val="uk-UA" w:eastAsia="uk-UA"/>
              </w:rPr>
              <w:t>2.7 Специфіка сертифікації та підвищення кваліфікації випускників з кібербезпеки………………………………………………………………...</w:t>
            </w:r>
          </w:p>
          <w:p w:rsidR="005D56BB" w:rsidRPr="003D75D2" w:rsidRDefault="005D56BB" w:rsidP="00853051">
            <w:pPr>
              <w:tabs>
                <w:tab w:val="left" w:pos="0"/>
                <w:tab w:val="left" w:pos="567"/>
              </w:tabs>
              <w:spacing w:after="0" w:line="360" w:lineRule="auto"/>
              <w:jc w:val="both"/>
              <w:rPr>
                <w:rFonts w:ascii="Times New Roman" w:hAnsi="Times New Roman"/>
                <w:color w:val="000000"/>
                <w:spacing w:val="9"/>
                <w:sz w:val="28"/>
                <w:szCs w:val="28"/>
                <w:lang w:val="uk-UA" w:eastAsia="uk-UA"/>
              </w:rPr>
            </w:pPr>
            <w:r w:rsidRPr="003D75D2">
              <w:rPr>
                <w:rFonts w:ascii="Times New Roman" w:hAnsi="Times New Roman"/>
                <w:color w:val="000000"/>
                <w:spacing w:val="9"/>
                <w:sz w:val="28"/>
                <w:szCs w:val="28"/>
                <w:lang w:val="uk-UA" w:eastAsia="uk-UA"/>
              </w:rPr>
              <w:t>Висновки до другого розділу ………………………………………….</w:t>
            </w:r>
          </w:p>
          <w:p w:rsidR="005D56BB" w:rsidRPr="003D75D2" w:rsidRDefault="005D56BB" w:rsidP="00853051">
            <w:pPr>
              <w:spacing w:after="0" w:line="360" w:lineRule="auto"/>
              <w:jc w:val="both"/>
              <w:rPr>
                <w:rFonts w:ascii="Times New Roman" w:hAnsi="Times New Roman"/>
                <w:caps/>
                <w:sz w:val="28"/>
                <w:szCs w:val="28"/>
                <w:lang w:val="uk-UA" w:eastAsia="uk-UA"/>
              </w:rPr>
            </w:pPr>
          </w:p>
          <w:p w:rsidR="005D56BB" w:rsidRPr="003D75D2" w:rsidRDefault="005D56BB" w:rsidP="00853051">
            <w:pPr>
              <w:spacing w:after="0" w:line="360" w:lineRule="auto"/>
              <w:jc w:val="both"/>
              <w:rPr>
                <w:rFonts w:ascii="Times New Roman" w:hAnsi="Times New Roman"/>
                <w:caps/>
                <w:sz w:val="28"/>
                <w:szCs w:val="28"/>
                <w:lang w:val="uk-UA" w:eastAsia="uk-UA"/>
              </w:rPr>
            </w:pPr>
          </w:p>
          <w:p w:rsidR="005D56BB" w:rsidRPr="003D75D2" w:rsidRDefault="005D56BB" w:rsidP="00853051">
            <w:pPr>
              <w:spacing w:after="0" w:line="360" w:lineRule="auto"/>
              <w:jc w:val="both"/>
              <w:rPr>
                <w:rFonts w:ascii="Times New Roman" w:hAnsi="Times New Roman"/>
                <w:caps/>
                <w:sz w:val="28"/>
                <w:szCs w:val="28"/>
                <w:lang w:val="uk-UA" w:eastAsia="uk-UA"/>
              </w:rPr>
            </w:pPr>
            <w:r w:rsidRPr="003D75D2">
              <w:rPr>
                <w:rFonts w:ascii="Times New Roman" w:hAnsi="Times New Roman"/>
                <w:caps/>
                <w:sz w:val="28"/>
                <w:szCs w:val="28"/>
                <w:lang w:val="uk-UA" w:eastAsia="uk-UA"/>
              </w:rPr>
              <w:t>Розділ 3 ПОРІВНЯЛЬНО-ПЕДАГОГІЧНИЙ АНАЛІЗ ПРОФЕСІЙНОЇ ПІДГОТОВКИ МАГІСТРІВ З КІБЕРБЕЗПЕКИ В УНІВЕРСИТЕТАХ ВЕЛИКОЇ БРИТАНІЇ ТА УКРАЇНИ ………………</w:t>
            </w:r>
          </w:p>
          <w:p w:rsidR="005D56BB" w:rsidRPr="003D75D2" w:rsidRDefault="005D56BB" w:rsidP="00853051">
            <w:pPr>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eastAsia="uk-UA"/>
              </w:rPr>
              <w:t xml:space="preserve">3.1 </w:t>
            </w:r>
            <w:r w:rsidRPr="003D75D2">
              <w:rPr>
                <w:rFonts w:ascii="Times New Roman" w:hAnsi="Times New Roman"/>
                <w:sz w:val="28"/>
                <w:szCs w:val="28"/>
                <w:lang w:val="uk-UA" w:eastAsia="uk-UA"/>
              </w:rPr>
              <w:t>Стан професійної підготовки магістрів з кібербезпекиу закладах вищої освіти України в умовах сучасних викликів</w:t>
            </w:r>
            <w:r w:rsidRPr="003D75D2">
              <w:rPr>
                <w:rFonts w:ascii="Times New Roman" w:hAnsi="Times New Roman"/>
                <w:sz w:val="28"/>
                <w:szCs w:val="28"/>
                <w:lang w:eastAsia="uk-UA"/>
              </w:rPr>
              <w:t>………</w:t>
            </w:r>
            <w:r w:rsidRPr="003D75D2">
              <w:rPr>
                <w:rFonts w:ascii="Times New Roman" w:hAnsi="Times New Roman"/>
                <w:sz w:val="28"/>
                <w:szCs w:val="28"/>
                <w:lang w:val="uk-UA" w:eastAsia="uk-UA"/>
              </w:rPr>
              <w:t>………….......</w:t>
            </w:r>
          </w:p>
          <w:p w:rsidR="005D56BB" w:rsidRPr="003D75D2" w:rsidRDefault="005D56BB" w:rsidP="00853051">
            <w:pPr>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val="uk-UA" w:eastAsia="uk-UA"/>
              </w:rPr>
              <w:t>3.2 Порівняльно-педагогічний аналіз професійної підготовки магістрів з кібербезпеки в університетах України та Великої Британії …………..</w:t>
            </w:r>
          </w:p>
          <w:p w:rsidR="005D56BB" w:rsidRPr="003D75D2" w:rsidRDefault="005D56BB" w:rsidP="00853051">
            <w:pPr>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val="uk-UA" w:eastAsia="uk-UA"/>
              </w:rPr>
              <w:t>3.3 Напрями імплементації британського досвіду з професійної підготовки магістрів з кібербезпеки у закладах вищої освітиУкраїни.</w:t>
            </w:r>
          </w:p>
          <w:p w:rsidR="005D56BB" w:rsidRPr="003D75D2" w:rsidRDefault="005D56BB" w:rsidP="00853051">
            <w:pPr>
              <w:spacing w:after="0" w:line="360" w:lineRule="auto"/>
              <w:jc w:val="both"/>
              <w:rPr>
                <w:rFonts w:ascii="Times New Roman" w:hAnsi="Times New Roman"/>
                <w:sz w:val="28"/>
                <w:szCs w:val="28"/>
                <w:lang w:val="uk-UA" w:eastAsia="uk-UA"/>
              </w:rPr>
            </w:pPr>
            <w:r w:rsidRPr="003D75D2">
              <w:rPr>
                <w:rFonts w:ascii="Times New Roman" w:hAnsi="Times New Roman"/>
                <w:sz w:val="28"/>
                <w:szCs w:val="28"/>
                <w:lang w:val="uk-UA" w:eastAsia="uk-UA"/>
              </w:rPr>
              <w:t>Висновки до третього розділу …..……………………………………......</w:t>
            </w:r>
          </w:p>
          <w:p w:rsidR="005D56BB" w:rsidRPr="003D75D2" w:rsidRDefault="005D56BB" w:rsidP="00853051">
            <w:pPr>
              <w:spacing w:after="0" w:line="360" w:lineRule="auto"/>
              <w:rPr>
                <w:rFonts w:ascii="Times New Roman" w:hAnsi="Times New Roman"/>
                <w:caps/>
                <w:sz w:val="28"/>
                <w:szCs w:val="28"/>
                <w:lang w:val="uk-UA" w:eastAsia="uk-UA"/>
              </w:rPr>
            </w:pPr>
            <w:r w:rsidRPr="003D75D2">
              <w:rPr>
                <w:rFonts w:ascii="Times New Roman" w:hAnsi="Times New Roman"/>
                <w:caps/>
                <w:sz w:val="28"/>
                <w:szCs w:val="28"/>
                <w:lang w:val="uk-UA" w:eastAsia="uk-UA"/>
              </w:rPr>
              <w:t>ЗагальнІ Висновки………………………………………………......</w:t>
            </w:r>
          </w:p>
          <w:p w:rsidR="005D56BB" w:rsidRPr="003D75D2" w:rsidRDefault="005D56BB" w:rsidP="00853051">
            <w:pPr>
              <w:spacing w:after="0" w:line="360" w:lineRule="auto"/>
              <w:rPr>
                <w:rFonts w:ascii="Times New Roman" w:hAnsi="Times New Roman"/>
                <w:sz w:val="28"/>
                <w:szCs w:val="28"/>
                <w:lang w:val="uk-UA" w:eastAsia="uk-UA"/>
              </w:rPr>
            </w:pPr>
            <w:r w:rsidRPr="003D75D2">
              <w:rPr>
                <w:rFonts w:ascii="Times New Roman" w:hAnsi="Times New Roman"/>
                <w:caps/>
                <w:sz w:val="28"/>
                <w:szCs w:val="28"/>
                <w:lang w:eastAsia="uk-UA"/>
              </w:rPr>
              <w:t>Список використаних джерел…………</w:t>
            </w:r>
            <w:r w:rsidRPr="003D75D2">
              <w:rPr>
                <w:rFonts w:ascii="Times New Roman" w:hAnsi="Times New Roman"/>
                <w:caps/>
                <w:sz w:val="28"/>
                <w:szCs w:val="28"/>
                <w:lang w:val="uk-UA" w:eastAsia="uk-UA"/>
              </w:rPr>
              <w:t>..</w:t>
            </w:r>
            <w:r w:rsidRPr="003D75D2">
              <w:rPr>
                <w:rFonts w:ascii="Times New Roman" w:hAnsi="Times New Roman"/>
                <w:caps/>
                <w:sz w:val="28"/>
                <w:szCs w:val="28"/>
                <w:lang w:eastAsia="uk-UA"/>
              </w:rPr>
              <w:t>………………..</w:t>
            </w:r>
            <w:r w:rsidRPr="003D75D2">
              <w:rPr>
                <w:rFonts w:ascii="Times New Roman" w:hAnsi="Times New Roman"/>
                <w:caps/>
                <w:sz w:val="28"/>
                <w:szCs w:val="28"/>
                <w:lang w:val="uk-UA" w:eastAsia="uk-UA"/>
              </w:rPr>
              <w:t>.........</w:t>
            </w:r>
          </w:p>
          <w:p w:rsidR="005D56BB" w:rsidRPr="003D75D2" w:rsidRDefault="005D56BB" w:rsidP="00853051">
            <w:pPr>
              <w:spacing w:after="0" w:line="360" w:lineRule="auto"/>
              <w:rPr>
                <w:rFonts w:ascii="Times New Roman" w:hAnsi="Times New Roman"/>
                <w:sz w:val="28"/>
                <w:szCs w:val="28"/>
                <w:lang w:val="uk-UA" w:eastAsia="uk-UA"/>
              </w:rPr>
            </w:pPr>
            <w:r w:rsidRPr="003D75D2">
              <w:rPr>
                <w:rFonts w:ascii="Times New Roman" w:hAnsi="Times New Roman"/>
                <w:sz w:val="28"/>
                <w:szCs w:val="28"/>
                <w:lang w:eastAsia="uk-UA"/>
              </w:rPr>
              <w:t>ДОДАТКИ………………………………………………………………</w:t>
            </w:r>
            <w:r w:rsidRPr="003D75D2">
              <w:rPr>
                <w:rFonts w:ascii="Times New Roman" w:hAnsi="Times New Roman"/>
                <w:sz w:val="28"/>
                <w:szCs w:val="28"/>
                <w:lang w:val="uk-UA" w:eastAsia="uk-UA"/>
              </w:rPr>
              <w:t>…..</w:t>
            </w:r>
          </w:p>
        </w:tc>
        <w:tc>
          <w:tcPr>
            <w:tcW w:w="815" w:type="dxa"/>
            <w:tcBorders>
              <w:left w:val="nil"/>
            </w:tcBorders>
          </w:tcPr>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15</w:t>
            </w:r>
          </w:p>
          <w:p w:rsidR="005D56BB" w:rsidRPr="003D75D2" w:rsidRDefault="005D56BB" w:rsidP="00853051">
            <w:pPr>
              <w:spacing w:after="0" w:line="360" w:lineRule="auto"/>
              <w:jc w:val="center"/>
              <w:rPr>
                <w:rFonts w:ascii="Times New Roman" w:hAnsi="Times New Roman"/>
                <w:b/>
                <w:sz w:val="28"/>
                <w:szCs w:val="28"/>
                <w:lang w:val="uk-UA" w:eastAsia="uk-UA"/>
              </w:rPr>
            </w:pPr>
            <w:r w:rsidRPr="003D75D2">
              <w:rPr>
                <w:rFonts w:ascii="Times New Roman" w:hAnsi="Times New Roman"/>
                <w:sz w:val="28"/>
                <w:szCs w:val="28"/>
                <w:lang w:val="uk-UA" w:eastAsia="uk-UA"/>
              </w:rPr>
              <w:t>18</w:t>
            </w:r>
          </w:p>
          <w:p w:rsidR="005D56BB" w:rsidRPr="003D75D2" w:rsidRDefault="005D56BB" w:rsidP="00853051">
            <w:pPr>
              <w:spacing w:after="0" w:line="360" w:lineRule="auto"/>
              <w:jc w:val="center"/>
              <w:rPr>
                <w:rFonts w:ascii="Times New Roman" w:hAnsi="Times New Roman"/>
                <w:b/>
                <w:sz w:val="28"/>
                <w:szCs w:val="28"/>
                <w:lang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25</w:t>
            </w: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25</w:t>
            </w: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42</w:t>
            </w:r>
          </w:p>
          <w:p w:rsidR="005D56BB" w:rsidRPr="003D75D2" w:rsidRDefault="005D56BB" w:rsidP="00853051">
            <w:pPr>
              <w:spacing w:after="0" w:line="360" w:lineRule="auto"/>
              <w:jc w:val="center"/>
              <w:rPr>
                <w:rFonts w:ascii="Times New Roman" w:hAnsi="Times New Roman"/>
                <w:sz w:val="28"/>
                <w:szCs w:val="28"/>
                <w:lang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52</w:t>
            </w: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62</w:t>
            </w:r>
          </w:p>
          <w:p w:rsidR="005D56BB" w:rsidRPr="003D75D2" w:rsidRDefault="005D56BB" w:rsidP="00853051">
            <w:pPr>
              <w:spacing w:after="0" w:line="360" w:lineRule="auto"/>
              <w:jc w:val="center"/>
              <w:rPr>
                <w:rFonts w:ascii="Times New Roman" w:hAnsi="Times New Roman"/>
                <w:sz w:val="28"/>
                <w:szCs w:val="28"/>
                <w:lang w:val="en-US" w:eastAsia="uk-UA"/>
              </w:rPr>
            </w:pPr>
          </w:p>
          <w:p w:rsidR="005D56BB" w:rsidRPr="003D75D2" w:rsidRDefault="005D56BB" w:rsidP="00853051">
            <w:pPr>
              <w:spacing w:after="0" w:line="360" w:lineRule="auto"/>
              <w:jc w:val="center"/>
              <w:rPr>
                <w:rFonts w:ascii="Times New Roman" w:hAnsi="Times New Roman"/>
                <w:sz w:val="28"/>
                <w:szCs w:val="28"/>
                <w:lang w:val="en-US"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66</w:t>
            </w: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66</w:t>
            </w: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73</w:t>
            </w: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84</w:t>
            </w: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96</w:t>
            </w:r>
          </w:p>
          <w:p w:rsidR="005D56BB" w:rsidRPr="003D75D2" w:rsidRDefault="005D56BB" w:rsidP="00853051">
            <w:pPr>
              <w:spacing w:after="0" w:line="360" w:lineRule="auto"/>
              <w:jc w:val="center"/>
              <w:rPr>
                <w:rFonts w:ascii="Times New Roman" w:hAnsi="Times New Roman"/>
                <w:sz w:val="28"/>
                <w:szCs w:val="28"/>
                <w:lang w:val="en-US"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102</w:t>
            </w: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109</w:t>
            </w:r>
          </w:p>
          <w:p w:rsidR="005D56BB" w:rsidRPr="003D75D2" w:rsidRDefault="005D56BB" w:rsidP="00853051">
            <w:pPr>
              <w:spacing w:after="0" w:line="360" w:lineRule="auto"/>
              <w:jc w:val="center"/>
              <w:rPr>
                <w:rFonts w:ascii="Times New Roman" w:hAnsi="Times New Roman"/>
                <w:sz w:val="28"/>
                <w:szCs w:val="28"/>
                <w:lang w:val="en-US"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119</w:t>
            </w: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134</w:t>
            </w: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137</w:t>
            </w: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137</w:t>
            </w: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159</w:t>
            </w:r>
          </w:p>
          <w:p w:rsidR="005D56BB" w:rsidRPr="003D75D2" w:rsidRDefault="005D56BB" w:rsidP="00853051">
            <w:pPr>
              <w:spacing w:after="0" w:line="360" w:lineRule="auto"/>
              <w:jc w:val="center"/>
              <w:rPr>
                <w:rFonts w:ascii="Times New Roman" w:hAnsi="Times New Roman"/>
                <w:sz w:val="28"/>
                <w:szCs w:val="28"/>
                <w:lang w:val="uk-UA" w:eastAsia="uk-UA"/>
              </w:rPr>
            </w:pP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181</w:t>
            </w: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187</w:t>
            </w: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190</w:t>
            </w:r>
          </w:p>
          <w:p w:rsidR="005D56BB" w:rsidRPr="003D75D2" w:rsidRDefault="005D56BB" w:rsidP="00853051">
            <w:pPr>
              <w:spacing w:after="0" w:line="360" w:lineRule="auto"/>
              <w:jc w:val="center"/>
              <w:rPr>
                <w:rFonts w:ascii="Times New Roman" w:hAnsi="Times New Roman"/>
                <w:sz w:val="28"/>
                <w:szCs w:val="28"/>
                <w:lang w:val="uk-UA" w:eastAsia="uk-UA"/>
              </w:rPr>
            </w:pPr>
            <w:r w:rsidRPr="003D75D2">
              <w:rPr>
                <w:rFonts w:ascii="Times New Roman" w:hAnsi="Times New Roman"/>
                <w:sz w:val="28"/>
                <w:szCs w:val="28"/>
                <w:lang w:val="uk-UA" w:eastAsia="uk-UA"/>
              </w:rPr>
              <w:t>194</w:t>
            </w:r>
          </w:p>
          <w:p w:rsidR="005D56BB" w:rsidRPr="003D75D2" w:rsidRDefault="005D56BB" w:rsidP="00853051">
            <w:pPr>
              <w:spacing w:after="0" w:line="360" w:lineRule="auto"/>
              <w:jc w:val="center"/>
              <w:rPr>
                <w:rFonts w:ascii="Times New Roman" w:hAnsi="Times New Roman"/>
                <w:sz w:val="28"/>
                <w:szCs w:val="28"/>
                <w:lang w:val="en-US" w:eastAsia="uk-UA"/>
              </w:rPr>
            </w:pPr>
            <w:r w:rsidRPr="003D75D2">
              <w:rPr>
                <w:rFonts w:ascii="Times New Roman" w:hAnsi="Times New Roman"/>
                <w:sz w:val="28"/>
                <w:szCs w:val="28"/>
                <w:lang w:val="en-US" w:eastAsia="uk-UA"/>
              </w:rPr>
              <w:t>226</w:t>
            </w:r>
          </w:p>
        </w:tc>
      </w:tr>
    </w:tbl>
    <w:p w:rsidR="005D56BB" w:rsidRPr="003D75D2" w:rsidRDefault="005D56BB" w:rsidP="00853051">
      <w:pPr>
        <w:spacing w:after="0" w:line="360" w:lineRule="auto"/>
        <w:jc w:val="center"/>
        <w:rPr>
          <w:rFonts w:ascii="Times New Roman" w:hAnsi="Times New Roman"/>
          <w:b/>
          <w:sz w:val="28"/>
          <w:szCs w:val="28"/>
          <w:lang w:val="uk-UA" w:eastAsia="uk-UA"/>
        </w:rPr>
      </w:pPr>
      <w:r w:rsidRPr="003D75D2">
        <w:rPr>
          <w:rFonts w:ascii="Times New Roman" w:hAnsi="Times New Roman"/>
          <w:b/>
          <w:sz w:val="28"/>
          <w:szCs w:val="28"/>
          <w:lang w:val="uk-UA" w:eastAsia="uk-UA"/>
        </w:rPr>
        <w:br w:type="page"/>
      </w:r>
    </w:p>
    <w:p w:rsidR="005D56BB" w:rsidRPr="003D75D2" w:rsidRDefault="005D56BB" w:rsidP="00773692">
      <w:pPr>
        <w:spacing w:after="0" w:line="240" w:lineRule="auto"/>
        <w:jc w:val="center"/>
        <w:rPr>
          <w:rFonts w:ascii="Times New Roman" w:hAnsi="Times New Roman"/>
          <w:b/>
          <w:sz w:val="28"/>
          <w:szCs w:val="28"/>
          <w:lang w:val="uk-UA" w:eastAsia="uk-UA"/>
        </w:rPr>
      </w:pPr>
      <w:r w:rsidRPr="003D75D2">
        <w:rPr>
          <w:rFonts w:ascii="Times New Roman" w:hAnsi="Times New Roman"/>
          <w:b/>
          <w:sz w:val="28"/>
          <w:szCs w:val="28"/>
          <w:lang w:val="uk-UA" w:eastAsia="uk-UA"/>
        </w:rPr>
        <w:t>ПЕРЕЛІК УМОВНИХ СКОРОЧЕНЬ</w:t>
      </w:r>
    </w:p>
    <w:p w:rsidR="005D56BB" w:rsidRPr="003D75D2" w:rsidRDefault="005D56BB" w:rsidP="00773692">
      <w:pPr>
        <w:spacing w:after="0" w:line="240" w:lineRule="auto"/>
        <w:jc w:val="center"/>
        <w:rPr>
          <w:rFonts w:ascii="Times New Roman" w:hAnsi="Times New Roman"/>
          <w:b/>
          <w:sz w:val="28"/>
          <w:szCs w:val="28"/>
          <w:lang w:val="uk-UA" w:eastAsia="uk-UA"/>
        </w:rPr>
      </w:pP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8"/>
        <w:gridCol w:w="4726"/>
      </w:tblGrid>
      <w:tr w:rsidR="005D56BB" w:rsidRPr="002B15A4" w:rsidTr="005A0409">
        <w:trPr>
          <w:trHeight w:val="283"/>
          <w:jc w:val="center"/>
        </w:trPr>
        <w:tc>
          <w:tcPr>
            <w:tcW w:w="4728" w:type="dxa"/>
          </w:tcPr>
          <w:p w:rsidR="005D56BB" w:rsidRPr="003D75D2" w:rsidRDefault="005D56BB" w:rsidP="00FB047B">
            <w:pPr>
              <w:spacing w:after="0" w:line="240" w:lineRule="auto"/>
              <w:jc w:val="center"/>
              <w:rPr>
                <w:rFonts w:ascii="Times New Roman" w:hAnsi="Times New Roman"/>
                <w:b/>
                <w:sz w:val="28"/>
                <w:szCs w:val="28"/>
                <w:lang w:val="uk-UA" w:eastAsia="uk-UA"/>
              </w:rPr>
            </w:pPr>
            <w:r w:rsidRPr="003D75D2">
              <w:rPr>
                <w:rFonts w:ascii="Times New Roman" w:hAnsi="Times New Roman"/>
                <w:b/>
                <w:sz w:val="28"/>
                <w:szCs w:val="28"/>
                <w:lang w:val="uk-UA" w:eastAsia="uk-UA"/>
              </w:rPr>
              <w:t>Термін</w:t>
            </w:r>
          </w:p>
        </w:tc>
        <w:tc>
          <w:tcPr>
            <w:tcW w:w="4726" w:type="dxa"/>
          </w:tcPr>
          <w:p w:rsidR="005D56BB" w:rsidRPr="003D75D2" w:rsidRDefault="005D56BB" w:rsidP="00FB047B">
            <w:pPr>
              <w:spacing w:after="0" w:line="240" w:lineRule="auto"/>
              <w:jc w:val="center"/>
              <w:rPr>
                <w:rFonts w:ascii="Times New Roman" w:hAnsi="Times New Roman"/>
                <w:b/>
                <w:sz w:val="28"/>
                <w:szCs w:val="28"/>
                <w:lang w:val="uk-UA" w:eastAsia="uk-UA"/>
              </w:rPr>
            </w:pPr>
            <w:r w:rsidRPr="003D75D2">
              <w:rPr>
                <w:rFonts w:ascii="Times New Roman" w:hAnsi="Times New Roman"/>
                <w:b/>
                <w:sz w:val="28"/>
                <w:szCs w:val="28"/>
                <w:lang w:val="uk-UA" w:eastAsia="uk-UA"/>
              </w:rPr>
              <w:t>Переклад українською мовою</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i/>
                <w:sz w:val="28"/>
                <w:szCs w:val="28"/>
                <w:lang w:val="uk-UA" w:eastAsia="uk-UA"/>
              </w:rPr>
            </w:pPr>
            <w:r w:rsidRPr="003D75D2">
              <w:rPr>
                <w:rFonts w:ascii="Times New Roman" w:hAnsi="Times New Roman"/>
                <w:b/>
                <w:bCs/>
                <w:iCs/>
                <w:spacing w:val="-2"/>
                <w:sz w:val="28"/>
                <w:szCs w:val="28"/>
                <w:lang w:val="uk-UA" w:eastAsia="ru-RU"/>
              </w:rPr>
              <w:t>AITP</w:t>
            </w:r>
            <w:r w:rsidRPr="003D75D2">
              <w:rPr>
                <w:rFonts w:ascii="Times New Roman" w:hAnsi="Times New Roman"/>
                <w:bCs/>
                <w:iCs/>
                <w:spacing w:val="-2"/>
                <w:sz w:val="28"/>
                <w:szCs w:val="28"/>
                <w:lang w:val="en-US" w:eastAsia="ru-RU"/>
              </w:rPr>
              <w:t xml:space="preserve"> (Association of Information Technology Professionals)</w:t>
            </w:r>
          </w:p>
        </w:tc>
        <w:tc>
          <w:tcPr>
            <w:tcW w:w="4726" w:type="dxa"/>
          </w:tcPr>
          <w:p w:rsidR="005D56BB" w:rsidRPr="003D75D2" w:rsidRDefault="005D56BB" w:rsidP="00FB047B">
            <w:pPr>
              <w:spacing w:after="0" w:line="240" w:lineRule="auto"/>
              <w:ind w:firstLine="284"/>
              <w:rPr>
                <w:rFonts w:ascii="Times New Roman" w:hAnsi="Times New Roman"/>
                <w:bCs/>
                <w:iCs/>
                <w:spacing w:val="-2"/>
                <w:sz w:val="28"/>
                <w:szCs w:val="28"/>
                <w:lang w:eastAsia="ru-RU"/>
              </w:rPr>
            </w:pPr>
            <w:r w:rsidRPr="003D75D2">
              <w:rPr>
                <w:rFonts w:ascii="Times New Roman" w:hAnsi="Times New Roman"/>
                <w:bCs/>
                <w:iCs/>
                <w:spacing w:val="-2"/>
                <w:sz w:val="28"/>
                <w:szCs w:val="28"/>
                <w:lang w:val="uk-UA" w:eastAsia="ru-RU"/>
              </w:rPr>
              <w:t>Асоціація професіоналів у галузі інформаційних технологій</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rPr>
                <w:rFonts w:ascii="Times New Roman" w:hAnsi="Times New Roman"/>
                <w:bCs/>
                <w:iCs/>
                <w:sz w:val="28"/>
                <w:szCs w:val="28"/>
                <w:lang w:eastAsia="ru-RU"/>
              </w:rPr>
            </w:pPr>
            <w:r w:rsidRPr="003D75D2">
              <w:rPr>
                <w:rFonts w:ascii="Times New Roman" w:hAnsi="Times New Roman"/>
                <w:b/>
                <w:bCs/>
                <w:iCs/>
                <w:sz w:val="28"/>
                <w:szCs w:val="28"/>
                <w:lang w:val="en-US" w:eastAsia="ru-RU"/>
              </w:rPr>
              <w:t xml:space="preserve">BCS </w:t>
            </w:r>
            <w:r w:rsidRPr="003D75D2">
              <w:rPr>
                <w:rFonts w:ascii="Times New Roman" w:hAnsi="Times New Roman"/>
                <w:bCs/>
                <w:iCs/>
                <w:sz w:val="28"/>
                <w:szCs w:val="28"/>
                <w:lang w:eastAsia="ru-RU"/>
              </w:rPr>
              <w:t>(</w:t>
            </w:r>
            <w:r w:rsidRPr="003D75D2">
              <w:rPr>
                <w:rFonts w:ascii="Times New Roman" w:hAnsi="Times New Roman"/>
                <w:bCs/>
                <w:iCs/>
                <w:sz w:val="28"/>
                <w:szCs w:val="28"/>
                <w:lang w:val="en-US" w:eastAsia="ru-RU"/>
              </w:rPr>
              <w:t>BritishComputerSociety</w:t>
            </w:r>
            <w:r w:rsidRPr="003D75D2">
              <w:rPr>
                <w:rFonts w:ascii="Times New Roman" w:hAnsi="Times New Roman"/>
                <w:bCs/>
                <w:iCs/>
                <w:sz w:val="28"/>
                <w:szCs w:val="28"/>
                <w:lang w:eastAsia="ru-RU"/>
              </w:rPr>
              <w:t>)</w:t>
            </w:r>
            <w:r w:rsidRPr="003D75D2">
              <w:rPr>
                <w:rFonts w:ascii="Times New Roman" w:hAnsi="Times New Roman"/>
                <w:bCs/>
                <w:iCs/>
                <w:sz w:val="28"/>
                <w:szCs w:val="28"/>
                <w:lang w:val="en-US" w:eastAsia="ru-RU"/>
              </w:rPr>
              <w:t> </w:t>
            </w:r>
          </w:p>
        </w:tc>
        <w:tc>
          <w:tcPr>
            <w:tcW w:w="4726" w:type="dxa"/>
          </w:tcPr>
          <w:p w:rsidR="005D56BB" w:rsidRPr="003D75D2" w:rsidRDefault="005D56BB" w:rsidP="00FB047B">
            <w:pPr>
              <w:spacing w:after="0" w:line="240" w:lineRule="auto"/>
              <w:ind w:firstLine="317"/>
              <w:rPr>
                <w:rFonts w:ascii="Times New Roman" w:hAnsi="Times New Roman"/>
                <w:bCs/>
                <w:iCs/>
                <w:sz w:val="28"/>
                <w:szCs w:val="28"/>
                <w:lang w:eastAsia="ru-RU"/>
              </w:rPr>
            </w:pPr>
            <w:r w:rsidRPr="003D75D2">
              <w:rPr>
                <w:rFonts w:ascii="Times New Roman" w:hAnsi="Times New Roman"/>
                <w:bCs/>
                <w:iCs/>
                <w:sz w:val="28"/>
                <w:szCs w:val="28"/>
                <w:lang w:val="uk-UA" w:eastAsia="ru-RU"/>
              </w:rPr>
              <w:t>Британське комп</w:t>
            </w:r>
            <w:r w:rsidRPr="003D75D2">
              <w:rPr>
                <w:rFonts w:ascii="Times New Roman" w:hAnsi="Times New Roman"/>
                <w:bCs/>
                <w:iCs/>
                <w:sz w:val="28"/>
                <w:szCs w:val="28"/>
                <w:lang w:eastAsia="ru-RU"/>
              </w:rPr>
              <w:t>’</w:t>
            </w:r>
            <w:r w:rsidRPr="003D75D2">
              <w:rPr>
                <w:rFonts w:ascii="Times New Roman" w:hAnsi="Times New Roman"/>
                <w:bCs/>
                <w:iCs/>
                <w:sz w:val="28"/>
                <w:szCs w:val="28"/>
                <w:lang w:val="uk-UA" w:eastAsia="ru-RU"/>
              </w:rPr>
              <w:t>ютерне товариство</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b/>
                <w:sz w:val="28"/>
                <w:szCs w:val="28"/>
                <w:lang w:val="uk-UA" w:eastAsia="uk-UA"/>
              </w:rPr>
            </w:pPr>
            <w:r w:rsidRPr="003D75D2">
              <w:rPr>
                <w:rFonts w:ascii="Times New Roman" w:hAnsi="Times New Roman"/>
                <w:b/>
                <w:sz w:val="28"/>
                <w:szCs w:val="28"/>
                <w:lang w:val="uk-UA" w:eastAsia="uk-UA"/>
              </w:rPr>
              <w:t>CATS</w:t>
            </w:r>
            <w:r w:rsidRPr="003D75D2">
              <w:rPr>
                <w:rFonts w:ascii="Times New Roman" w:hAnsi="Times New Roman"/>
                <w:bCs/>
                <w:color w:val="000000"/>
                <w:sz w:val="28"/>
                <w:szCs w:val="28"/>
                <w:lang w:val="uk-UA" w:eastAsia="uk-UA"/>
              </w:rPr>
              <w:t>(CreditAccumulationandTransferScheme/System)</w:t>
            </w:r>
          </w:p>
        </w:tc>
        <w:tc>
          <w:tcPr>
            <w:tcW w:w="4726" w:type="dxa"/>
          </w:tcPr>
          <w:p w:rsidR="005D56BB" w:rsidRPr="003D75D2" w:rsidRDefault="005D56BB" w:rsidP="00FB047B">
            <w:pPr>
              <w:spacing w:after="0" w:line="240" w:lineRule="auto"/>
              <w:ind w:firstLine="284"/>
              <w:rPr>
                <w:rFonts w:ascii="Times New Roman" w:hAnsi="Times New Roman"/>
                <w:color w:val="000000"/>
                <w:sz w:val="28"/>
                <w:szCs w:val="28"/>
                <w:lang w:val="uk-UA" w:eastAsia="uk-UA"/>
              </w:rPr>
            </w:pPr>
            <w:r w:rsidRPr="003D75D2">
              <w:rPr>
                <w:rFonts w:ascii="Times New Roman" w:hAnsi="Times New Roman"/>
                <w:color w:val="000000"/>
                <w:sz w:val="28"/>
                <w:szCs w:val="28"/>
                <w:lang w:val="uk-UA" w:eastAsia="uk-UA"/>
              </w:rPr>
              <w:t>Система накопичення і передачі кредитів (Велика Британія)</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i/>
                <w:sz w:val="28"/>
                <w:szCs w:val="28"/>
                <w:lang w:val="en-US" w:eastAsia="uk-UA"/>
              </w:rPr>
            </w:pPr>
            <w:r w:rsidRPr="003D75D2">
              <w:rPr>
                <w:rFonts w:ascii="Times New Roman" w:hAnsi="Times New Roman"/>
                <w:b/>
                <w:sz w:val="28"/>
                <w:szCs w:val="28"/>
                <w:lang w:val="uk-UA" w:eastAsia="ru-RU"/>
              </w:rPr>
              <w:t>CCD COE</w:t>
            </w:r>
            <w:r w:rsidRPr="003D75D2">
              <w:rPr>
                <w:rFonts w:ascii="Times New Roman" w:hAnsi="Times New Roman"/>
                <w:sz w:val="28"/>
                <w:szCs w:val="28"/>
                <w:lang w:val="en-US" w:eastAsia="ru-RU"/>
              </w:rPr>
              <w:t>(</w:t>
            </w:r>
            <w:r w:rsidRPr="003D75D2">
              <w:rPr>
                <w:rFonts w:ascii="Times New Roman" w:hAnsi="Times New Roman"/>
                <w:sz w:val="28"/>
                <w:szCs w:val="28"/>
                <w:lang w:val="uk-UA" w:eastAsia="ru-RU"/>
              </w:rPr>
              <w:t>CooperativeCyberDefenceCenterofExcellence</w:t>
            </w:r>
            <w:r w:rsidRPr="003D75D2">
              <w:rPr>
                <w:rFonts w:ascii="Times New Roman" w:hAnsi="Times New Roman"/>
                <w:sz w:val="28"/>
                <w:szCs w:val="28"/>
                <w:lang w:val="en-US" w:eastAsia="ru-RU"/>
              </w:rPr>
              <w:t>)</w:t>
            </w:r>
          </w:p>
        </w:tc>
        <w:tc>
          <w:tcPr>
            <w:tcW w:w="4726" w:type="dxa"/>
          </w:tcPr>
          <w:p w:rsidR="005D56BB" w:rsidRPr="003D75D2" w:rsidRDefault="005D56BB" w:rsidP="00FB047B">
            <w:pPr>
              <w:spacing w:after="0" w:line="240" w:lineRule="auto"/>
              <w:ind w:firstLine="317"/>
              <w:rPr>
                <w:rFonts w:ascii="Times New Roman" w:hAnsi="Times New Roman"/>
                <w:sz w:val="28"/>
                <w:szCs w:val="28"/>
                <w:lang w:val="en-US" w:eastAsia="ru-RU"/>
              </w:rPr>
            </w:pPr>
            <w:r w:rsidRPr="003D75D2">
              <w:rPr>
                <w:rFonts w:ascii="Times New Roman" w:hAnsi="Times New Roman"/>
                <w:sz w:val="28"/>
                <w:szCs w:val="28"/>
                <w:lang w:val="uk-UA" w:eastAsia="ru-RU"/>
              </w:rPr>
              <w:t>Спільний центр досконалого кіберзахисту</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rPr>
                <w:rFonts w:ascii="Times New Roman" w:hAnsi="Times New Roman"/>
                <w:bCs/>
                <w:iCs/>
                <w:sz w:val="28"/>
                <w:szCs w:val="28"/>
                <w:lang w:val="en-US" w:eastAsia="ru-RU"/>
              </w:rPr>
            </w:pPr>
            <w:r w:rsidRPr="003D75D2">
              <w:rPr>
                <w:rFonts w:ascii="Times New Roman" w:hAnsi="Times New Roman"/>
                <w:b/>
                <w:bCs/>
                <w:iCs/>
                <w:sz w:val="28"/>
                <w:szCs w:val="28"/>
                <w:lang w:val="en-US" w:eastAsia="ru-RU"/>
              </w:rPr>
              <w:t xml:space="preserve">COBIT </w:t>
            </w:r>
            <w:r w:rsidRPr="003D75D2">
              <w:rPr>
                <w:rFonts w:ascii="Times New Roman" w:hAnsi="Times New Roman"/>
                <w:bCs/>
                <w:iCs/>
                <w:sz w:val="28"/>
                <w:szCs w:val="28"/>
                <w:lang w:val="en-US" w:eastAsia="ru-RU"/>
              </w:rPr>
              <w:t>(Control Objectives for Information and Related Technologies</w:t>
            </w:r>
            <w:r w:rsidRPr="003D75D2">
              <w:rPr>
                <w:rFonts w:ascii="Times New Roman" w:hAnsi="Times New Roman"/>
                <w:bCs/>
                <w:iCs/>
                <w:sz w:val="28"/>
                <w:szCs w:val="28"/>
                <w:lang w:val="uk-UA" w:eastAsia="ru-RU"/>
              </w:rPr>
              <w:t>)</w:t>
            </w:r>
          </w:p>
        </w:tc>
        <w:tc>
          <w:tcPr>
            <w:tcW w:w="4726" w:type="dxa"/>
          </w:tcPr>
          <w:p w:rsidR="005D56BB" w:rsidRPr="003D75D2" w:rsidRDefault="005D56BB" w:rsidP="00FB047B">
            <w:pPr>
              <w:spacing w:after="0" w:line="240" w:lineRule="auto"/>
              <w:ind w:firstLine="317"/>
              <w:rPr>
                <w:rFonts w:ascii="Times New Roman" w:hAnsi="Times New Roman"/>
                <w:bCs/>
                <w:iCs/>
                <w:sz w:val="28"/>
                <w:szCs w:val="28"/>
                <w:lang w:val="uk-UA" w:eastAsia="ru-RU"/>
              </w:rPr>
            </w:pPr>
            <w:r w:rsidRPr="003D75D2">
              <w:rPr>
                <w:rFonts w:ascii="Times New Roman" w:hAnsi="Times New Roman"/>
                <w:bCs/>
                <w:iCs/>
                <w:sz w:val="28"/>
                <w:szCs w:val="28"/>
                <w:lang w:val="uk-UA" w:eastAsia="ru-RU"/>
              </w:rPr>
              <w:t>Управління інформаційними та суміжними технологіями</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i/>
                <w:sz w:val="28"/>
                <w:szCs w:val="28"/>
                <w:lang w:val="en-US" w:eastAsia="uk-UA"/>
              </w:rPr>
            </w:pPr>
            <w:r w:rsidRPr="003D75D2">
              <w:rPr>
                <w:rFonts w:ascii="Times New Roman" w:hAnsi="Times New Roman"/>
                <w:b/>
                <w:sz w:val="28"/>
                <w:szCs w:val="28"/>
                <w:lang w:val="uk-UA" w:eastAsia="ru-RU"/>
              </w:rPr>
              <w:t>CompTIA</w:t>
            </w:r>
            <w:r w:rsidRPr="003D75D2">
              <w:rPr>
                <w:rFonts w:ascii="Times New Roman" w:hAnsi="Times New Roman"/>
                <w:sz w:val="28"/>
                <w:szCs w:val="28"/>
                <w:lang w:val="en-US" w:eastAsia="ru-RU"/>
              </w:rPr>
              <w:t>(TheComputingTechnologyIndustryAssociation)</w:t>
            </w:r>
          </w:p>
        </w:tc>
        <w:tc>
          <w:tcPr>
            <w:tcW w:w="4726" w:type="dxa"/>
          </w:tcPr>
          <w:p w:rsidR="005D56BB" w:rsidRPr="003D75D2" w:rsidRDefault="005D56BB" w:rsidP="00FB047B">
            <w:pPr>
              <w:spacing w:after="0" w:line="240" w:lineRule="auto"/>
              <w:ind w:firstLine="284"/>
              <w:jc w:val="both"/>
              <w:rPr>
                <w:rFonts w:ascii="Times New Roman" w:hAnsi="Times New Roman"/>
                <w:bCs/>
                <w:iCs/>
                <w:spacing w:val="-2"/>
                <w:sz w:val="28"/>
                <w:szCs w:val="28"/>
                <w:lang w:val="en-US" w:eastAsia="ru-RU"/>
              </w:rPr>
            </w:pPr>
            <w:r w:rsidRPr="003D75D2">
              <w:rPr>
                <w:rFonts w:ascii="Times New Roman" w:hAnsi="Times New Roman"/>
                <w:bCs/>
                <w:iCs/>
                <w:spacing w:val="-2"/>
                <w:sz w:val="28"/>
                <w:szCs w:val="28"/>
                <w:lang w:val="uk-UA" w:eastAsia="ru-RU"/>
              </w:rPr>
              <w:t>Міжнародна асоціація комп’ютерних технологій</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shd w:val="clear" w:color="auto" w:fill="FFFFFF"/>
                <w:lang w:val="uk-UA" w:eastAsia="ru-RU"/>
              </w:rPr>
            </w:pPr>
            <w:r w:rsidRPr="003D75D2">
              <w:rPr>
                <w:rFonts w:ascii="Times New Roman" w:hAnsi="Times New Roman"/>
                <w:b/>
                <w:sz w:val="28"/>
                <w:szCs w:val="28"/>
                <w:lang w:val="uk-UA" w:eastAsia="ru-RU"/>
              </w:rPr>
              <w:t>COSHEP</w:t>
            </w:r>
            <w:r w:rsidRPr="003D75D2">
              <w:rPr>
                <w:rFonts w:ascii="Times New Roman" w:hAnsi="Times New Roman"/>
                <w:sz w:val="28"/>
                <w:szCs w:val="28"/>
                <w:lang w:val="en-US" w:eastAsia="ru-RU"/>
              </w:rPr>
              <w:t>(</w:t>
            </w:r>
            <w:r w:rsidRPr="003D75D2">
              <w:rPr>
                <w:rFonts w:ascii="Times New Roman" w:hAnsi="Times New Roman"/>
                <w:sz w:val="28"/>
                <w:szCs w:val="28"/>
                <w:lang w:val="uk-UA" w:eastAsia="ru-RU"/>
              </w:rPr>
              <w:t>CommitteeofScottishHigherEducationPrincipals)</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ru-RU"/>
              </w:rPr>
              <w:t>Комітет Вищих освітніх установ  Шотландії</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b/>
                <w:sz w:val="28"/>
                <w:szCs w:val="28"/>
                <w:lang w:val="en-US" w:eastAsia="ru-RU"/>
              </w:rPr>
            </w:pPr>
            <w:r w:rsidRPr="003D75D2">
              <w:rPr>
                <w:rFonts w:ascii="Times New Roman" w:hAnsi="Times New Roman"/>
                <w:b/>
                <w:sz w:val="28"/>
                <w:szCs w:val="28"/>
                <w:lang w:val="uk-UA" w:eastAsia="ru-RU"/>
              </w:rPr>
              <w:t>CQFW</w:t>
            </w:r>
            <w:r w:rsidRPr="003D75D2">
              <w:rPr>
                <w:rFonts w:ascii="Times New Roman" w:hAnsi="Times New Roman"/>
                <w:b/>
                <w:sz w:val="28"/>
                <w:szCs w:val="28"/>
                <w:lang w:val="en-US" w:eastAsia="ru-RU"/>
              </w:rPr>
              <w:t xml:space="preserve"> (</w:t>
            </w:r>
            <w:r w:rsidRPr="003D75D2">
              <w:rPr>
                <w:rFonts w:ascii="Times New Roman" w:hAnsi="Times New Roman"/>
                <w:sz w:val="28"/>
                <w:szCs w:val="28"/>
                <w:lang w:val="en-US" w:eastAsia="ru-RU"/>
              </w:rPr>
              <w:t>Credit and Qualifications Framework for Wales)</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ru-RU"/>
              </w:rPr>
              <w:t>Рамка кредитів і кваліфікацій Уельсу</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i/>
                <w:sz w:val="28"/>
                <w:szCs w:val="28"/>
                <w:lang w:val="uk-UA" w:eastAsia="uk-UA"/>
              </w:rPr>
            </w:pPr>
            <w:r w:rsidRPr="003D75D2">
              <w:rPr>
                <w:rFonts w:ascii="Times New Roman" w:hAnsi="Times New Roman"/>
                <w:b/>
                <w:sz w:val="28"/>
                <w:szCs w:val="28"/>
                <w:lang w:val="uk-UA" w:eastAsia="ru-RU"/>
              </w:rPr>
              <w:t>DENI</w:t>
            </w:r>
            <w:r w:rsidRPr="003D75D2">
              <w:rPr>
                <w:rFonts w:ascii="Times New Roman" w:hAnsi="Times New Roman"/>
                <w:sz w:val="28"/>
                <w:szCs w:val="28"/>
                <w:lang w:val="en-US" w:eastAsia="ru-RU"/>
              </w:rPr>
              <w:t>(</w:t>
            </w:r>
            <w:hyperlink r:id="rId7" w:tooltip="Department of Education (Northern Ireland)" w:history="1">
              <w:r w:rsidRPr="003D75D2">
                <w:rPr>
                  <w:rFonts w:ascii="Times New Roman" w:hAnsi="Times New Roman"/>
                  <w:sz w:val="28"/>
                  <w:szCs w:val="28"/>
                  <w:shd w:val="clear" w:color="auto" w:fill="FFFFFF"/>
                  <w:lang w:val="uk-UA" w:eastAsia="ru-RU"/>
                </w:rPr>
                <w:t>DepartmentofEducationNorthernIreland</w:t>
              </w:r>
            </w:hyperlink>
            <w:r w:rsidRPr="003D75D2">
              <w:rPr>
                <w:rFonts w:ascii="Times New Roman" w:hAnsi="Times New Roman"/>
                <w:b/>
                <w:sz w:val="28"/>
                <w:szCs w:val="28"/>
                <w:lang w:val="uk-UA" w:eastAsia="ru-RU"/>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u w:val="single"/>
                <w:lang w:val="uk-UA" w:eastAsia="uk-UA"/>
              </w:rPr>
            </w:pPr>
            <w:r w:rsidRPr="003D75D2">
              <w:rPr>
                <w:rFonts w:ascii="Times New Roman" w:hAnsi="Times New Roman"/>
                <w:sz w:val="28"/>
                <w:szCs w:val="28"/>
                <w:lang w:val="uk-UA" w:eastAsia="ru-RU"/>
              </w:rPr>
              <w:t>Департамент освіти Північної Ірландії</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b/>
                <w:sz w:val="28"/>
                <w:szCs w:val="28"/>
                <w:lang w:val="uk-UA" w:eastAsia="ru-RU"/>
              </w:rPr>
              <w:t>DET (</w:t>
            </w:r>
            <w:r w:rsidRPr="003D75D2">
              <w:rPr>
                <w:rFonts w:ascii="Times New Roman" w:hAnsi="Times New Roman"/>
                <w:sz w:val="28"/>
                <w:szCs w:val="28"/>
                <w:lang w:val="uk-UA" w:eastAsia="ru-RU"/>
              </w:rPr>
              <w:t>DepartmentofEducationandTraining)</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ru-RU"/>
              </w:rPr>
              <w:t>Департамент освіти й навчання Уельсу</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jc w:val="both"/>
              <w:rPr>
                <w:rFonts w:ascii="Times New Roman" w:hAnsi="Times New Roman"/>
                <w:b/>
                <w:sz w:val="28"/>
                <w:szCs w:val="28"/>
                <w:lang w:val="uk-UA" w:eastAsia="ru-RU"/>
              </w:rPr>
            </w:pPr>
            <w:r w:rsidRPr="003D75D2">
              <w:rPr>
                <w:rFonts w:ascii="Times New Roman" w:hAnsi="Times New Roman"/>
                <w:b/>
                <w:sz w:val="28"/>
                <w:szCs w:val="28"/>
                <w:lang w:val="uk-UA" w:eastAsia="ru-RU"/>
              </w:rPr>
              <w:t>D</w:t>
            </w:r>
            <w:r w:rsidRPr="003D75D2">
              <w:rPr>
                <w:rFonts w:ascii="Times New Roman" w:hAnsi="Times New Roman"/>
                <w:b/>
                <w:sz w:val="28"/>
                <w:szCs w:val="28"/>
                <w:lang w:val="en-US" w:eastAsia="ru-RU"/>
              </w:rPr>
              <w:t>fE</w:t>
            </w:r>
            <w:r w:rsidRPr="003D75D2">
              <w:rPr>
                <w:rFonts w:ascii="Times New Roman" w:hAnsi="Times New Roman"/>
                <w:sz w:val="28"/>
                <w:szCs w:val="28"/>
                <w:lang w:val="uk-UA" w:eastAsia="ru-RU"/>
              </w:rPr>
              <w:t>(DepartmentforEducation)</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ru-RU"/>
              </w:rPr>
              <w:t>Департамент освіти</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lang w:val="en-US" w:eastAsia="uk-UA"/>
              </w:rPr>
            </w:pPr>
            <w:r w:rsidRPr="003D75D2">
              <w:rPr>
                <w:rFonts w:ascii="Times New Roman" w:hAnsi="Times New Roman"/>
                <w:b/>
                <w:sz w:val="28"/>
                <w:szCs w:val="28"/>
                <w:lang w:val="en-US" w:eastAsia="uk-UA"/>
              </w:rPr>
              <w:t xml:space="preserve">ECTS </w:t>
            </w:r>
            <w:r w:rsidRPr="003D75D2">
              <w:rPr>
                <w:rFonts w:ascii="Times New Roman" w:hAnsi="Times New Roman"/>
                <w:bCs/>
                <w:sz w:val="28"/>
                <w:szCs w:val="28"/>
                <w:lang w:val="uk-UA" w:eastAsia="uk-UA"/>
              </w:rPr>
              <w:t>(EuropeanCreditTransferSystem)</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uk-UA"/>
              </w:rPr>
            </w:pPr>
            <w:r w:rsidRPr="003D75D2">
              <w:rPr>
                <w:rFonts w:ascii="Times New Roman" w:hAnsi="Times New Roman"/>
                <w:sz w:val="28"/>
                <w:szCs w:val="28"/>
                <w:lang w:val="uk-UA" w:eastAsia="uk-UA"/>
              </w:rPr>
              <w:t>Європейська кредитно-трансферна система</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b/>
                <w:sz w:val="28"/>
                <w:szCs w:val="28"/>
                <w:lang w:val="uk-UA" w:eastAsia="uk-UA"/>
              </w:rPr>
            </w:pPr>
            <w:r w:rsidRPr="003D75D2">
              <w:rPr>
                <w:rFonts w:ascii="Times New Roman" w:hAnsi="Times New Roman"/>
                <w:b/>
                <w:bCs/>
                <w:iCs/>
                <w:spacing w:val="-2"/>
                <w:sz w:val="28"/>
                <w:szCs w:val="28"/>
                <w:lang w:val="uk-UA" w:eastAsia="ru-RU"/>
              </w:rPr>
              <w:t>ENISA</w:t>
            </w:r>
            <w:r w:rsidRPr="003D75D2">
              <w:rPr>
                <w:rFonts w:ascii="Times New Roman" w:hAnsi="Times New Roman"/>
                <w:bCs/>
                <w:iCs/>
                <w:spacing w:val="-2"/>
                <w:sz w:val="28"/>
                <w:szCs w:val="28"/>
                <w:lang w:val="en-US" w:eastAsia="ru-RU"/>
              </w:rPr>
              <w:t>(</w:t>
            </w:r>
            <w:r w:rsidRPr="003D75D2">
              <w:rPr>
                <w:rFonts w:ascii="Times New Roman" w:hAnsi="Times New Roman"/>
                <w:bCs/>
                <w:iCs/>
                <w:spacing w:val="-2"/>
                <w:sz w:val="28"/>
                <w:szCs w:val="28"/>
                <w:lang w:val="uk-UA" w:eastAsia="ru-RU"/>
              </w:rPr>
              <w:t>EuropeanAgencyforNetworkandInformationSecurity</w:t>
            </w:r>
            <w:r w:rsidRPr="003D75D2">
              <w:rPr>
                <w:rFonts w:ascii="Times New Roman" w:hAnsi="Times New Roman"/>
                <w:bCs/>
                <w:iCs/>
                <w:spacing w:val="-2"/>
                <w:sz w:val="28"/>
                <w:szCs w:val="28"/>
                <w:lang w:val="en-US" w:eastAsia="ru-RU"/>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eastAsia="uk-UA"/>
              </w:rPr>
            </w:pPr>
            <w:r w:rsidRPr="003D75D2">
              <w:rPr>
                <w:rFonts w:ascii="Times New Roman" w:hAnsi="Times New Roman"/>
                <w:sz w:val="28"/>
                <w:szCs w:val="28"/>
                <w:lang w:val="uk-UA" w:eastAsia="uk-UA"/>
              </w:rPr>
              <w:t>Європейське агентство мереж та інформаційної безпеки</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b/>
                <w:sz w:val="28"/>
                <w:szCs w:val="28"/>
                <w:lang w:val="en-US" w:eastAsia="ru-RU"/>
              </w:rPr>
              <w:t>FHEQ</w:t>
            </w:r>
            <w:r w:rsidRPr="003D75D2">
              <w:rPr>
                <w:rFonts w:ascii="Times New Roman" w:hAnsi="Times New Roman"/>
                <w:sz w:val="28"/>
                <w:szCs w:val="28"/>
                <w:lang w:val="uk-UA" w:eastAsia="ru-RU"/>
              </w:rPr>
              <w:t>(TheframeworkforhighereducationqualificationsinEngland, WalesandNorthernIreland)</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shd w:val="clear" w:color="auto" w:fill="FFFFFF"/>
                <w:lang w:val="uk-UA" w:eastAsia="uk-UA"/>
              </w:rPr>
            </w:pPr>
            <w:r w:rsidRPr="003D75D2">
              <w:rPr>
                <w:rFonts w:ascii="Times New Roman" w:hAnsi="Times New Roman"/>
                <w:sz w:val="28"/>
                <w:szCs w:val="28"/>
                <w:lang w:val="uk-UA" w:eastAsia="ru-RU"/>
              </w:rPr>
              <w:t>Рамка кваліфікацій вищої освіти Англії, Уельсу і Північної Ірландії</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rPr>
                <w:rFonts w:ascii="Times New Roman" w:hAnsi="Times New Roman"/>
                <w:bCs/>
                <w:iCs/>
                <w:sz w:val="28"/>
                <w:szCs w:val="28"/>
                <w:lang w:val="en-US" w:eastAsia="ru-RU"/>
              </w:rPr>
            </w:pPr>
            <w:r w:rsidRPr="003D75D2">
              <w:rPr>
                <w:rFonts w:ascii="Times New Roman" w:hAnsi="Times New Roman"/>
                <w:b/>
                <w:bCs/>
                <w:iCs/>
                <w:sz w:val="28"/>
                <w:szCs w:val="28"/>
                <w:lang w:val="en-US" w:eastAsia="ru-RU"/>
              </w:rPr>
              <w:t xml:space="preserve">FIPS </w:t>
            </w:r>
            <w:r w:rsidRPr="003D75D2">
              <w:rPr>
                <w:rFonts w:ascii="Times New Roman" w:hAnsi="Times New Roman"/>
                <w:bCs/>
                <w:iCs/>
                <w:sz w:val="28"/>
                <w:szCs w:val="28"/>
                <w:lang w:val="en-US" w:eastAsia="ru-RU"/>
              </w:rPr>
              <w:t>(Federal Information Processing Standards) </w:t>
            </w:r>
          </w:p>
        </w:tc>
        <w:tc>
          <w:tcPr>
            <w:tcW w:w="4726" w:type="dxa"/>
          </w:tcPr>
          <w:p w:rsidR="005D56BB" w:rsidRPr="003D75D2" w:rsidRDefault="005D56BB" w:rsidP="00FB047B">
            <w:pPr>
              <w:spacing w:after="0" w:line="240" w:lineRule="auto"/>
              <w:ind w:firstLine="317"/>
              <w:rPr>
                <w:rFonts w:ascii="Times New Roman" w:hAnsi="Times New Roman"/>
                <w:bCs/>
                <w:iCs/>
                <w:sz w:val="28"/>
                <w:szCs w:val="28"/>
                <w:lang w:val="uk-UA" w:eastAsia="ru-RU"/>
              </w:rPr>
            </w:pPr>
            <w:r w:rsidRPr="003D75D2">
              <w:rPr>
                <w:rFonts w:ascii="Times New Roman" w:hAnsi="Times New Roman"/>
                <w:bCs/>
                <w:iCs/>
                <w:sz w:val="28"/>
                <w:szCs w:val="28"/>
                <w:lang w:val="uk-UA" w:eastAsia="ru-RU"/>
              </w:rPr>
              <w:t>Федеральний стандарт обробки інформації</w:t>
            </w:r>
          </w:p>
        </w:tc>
      </w:tr>
      <w:tr w:rsidR="005D56BB" w:rsidRPr="002B15A4" w:rsidTr="005A0409">
        <w:trPr>
          <w:trHeight w:val="567"/>
          <w:jc w:val="center"/>
        </w:trPr>
        <w:tc>
          <w:tcPr>
            <w:tcW w:w="4728" w:type="dxa"/>
          </w:tcPr>
          <w:p w:rsidR="005D56BB" w:rsidRPr="003D75D2" w:rsidRDefault="005D56BB" w:rsidP="00FB047B">
            <w:pPr>
              <w:autoSpaceDE w:val="0"/>
              <w:autoSpaceDN w:val="0"/>
              <w:adjustRightInd w:val="0"/>
              <w:spacing w:after="0" w:line="240" w:lineRule="auto"/>
              <w:ind w:firstLine="284"/>
              <w:jc w:val="both"/>
              <w:rPr>
                <w:rFonts w:ascii="Times New Roman" w:hAnsi="Times New Roman"/>
                <w:b/>
                <w:color w:val="000000"/>
                <w:sz w:val="28"/>
                <w:szCs w:val="28"/>
                <w:lang w:val="uk-UA" w:eastAsia="ru-RU"/>
              </w:rPr>
            </w:pPr>
            <w:r w:rsidRPr="003D75D2">
              <w:rPr>
                <w:rFonts w:ascii="Times New Roman" w:hAnsi="Times New Roman"/>
                <w:b/>
                <w:color w:val="000000"/>
                <w:sz w:val="28"/>
                <w:szCs w:val="28"/>
                <w:lang w:val="en-US" w:eastAsia="ru-RU"/>
              </w:rPr>
              <w:t>FQ-EHEA</w:t>
            </w:r>
            <w:r w:rsidRPr="003D75D2">
              <w:rPr>
                <w:rFonts w:ascii="Times New Roman" w:hAnsi="Times New Roman"/>
                <w:color w:val="000000"/>
                <w:sz w:val="28"/>
                <w:szCs w:val="28"/>
                <w:lang w:val="uk-UA" w:eastAsia="ru-RU"/>
              </w:rPr>
              <w:t>(</w:t>
            </w:r>
            <w:r w:rsidRPr="003D75D2">
              <w:rPr>
                <w:rFonts w:ascii="Times New Roman" w:hAnsi="Times New Roman"/>
                <w:color w:val="000000"/>
                <w:sz w:val="28"/>
                <w:szCs w:val="28"/>
                <w:lang w:val="en-US" w:eastAsia="ru-RU"/>
              </w:rPr>
              <w:t>Framework for Qualifications of the European Higher Education Area</w:t>
            </w:r>
            <w:r w:rsidRPr="003D75D2">
              <w:rPr>
                <w:rFonts w:ascii="Times New Roman" w:hAnsi="Times New Roman"/>
                <w:color w:val="000000"/>
                <w:sz w:val="28"/>
                <w:szCs w:val="28"/>
                <w:lang w:val="uk-UA" w:eastAsia="ru-RU"/>
              </w:rPr>
              <w:t>)</w:t>
            </w:r>
          </w:p>
        </w:tc>
        <w:tc>
          <w:tcPr>
            <w:tcW w:w="4726" w:type="dxa"/>
          </w:tcPr>
          <w:p w:rsidR="005D56BB" w:rsidRPr="003D75D2" w:rsidRDefault="005D56BB" w:rsidP="00FB047B">
            <w:pPr>
              <w:spacing w:after="0" w:line="240" w:lineRule="auto"/>
              <w:ind w:firstLine="289"/>
              <w:jc w:val="both"/>
              <w:rPr>
                <w:rFonts w:ascii="Times New Roman" w:hAnsi="Times New Roman"/>
                <w:sz w:val="28"/>
                <w:szCs w:val="28"/>
                <w:lang w:val="uk-UA" w:eastAsia="ru-RU"/>
              </w:rPr>
            </w:pPr>
            <w:r w:rsidRPr="003D75D2">
              <w:rPr>
                <w:rFonts w:ascii="Times New Roman" w:hAnsi="Times New Roman"/>
                <w:sz w:val="28"/>
                <w:szCs w:val="28"/>
                <w:lang w:val="uk-UA" w:eastAsia="ru-RU"/>
              </w:rPr>
              <w:t>Рамка кваліфікацій Європейського простору вищої освіти</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i/>
                <w:sz w:val="28"/>
                <w:szCs w:val="28"/>
                <w:lang w:val="uk-UA" w:eastAsia="uk-UA"/>
              </w:rPr>
            </w:pPr>
            <w:r w:rsidRPr="003D75D2">
              <w:rPr>
                <w:rFonts w:ascii="Times New Roman" w:hAnsi="Times New Roman"/>
                <w:b/>
                <w:bCs/>
                <w:iCs/>
                <w:spacing w:val="-2"/>
                <w:sz w:val="28"/>
                <w:szCs w:val="28"/>
                <w:lang w:eastAsia="ru-RU"/>
              </w:rPr>
              <w:t>GCHQ</w:t>
            </w:r>
            <w:r w:rsidRPr="003D75D2">
              <w:rPr>
                <w:rFonts w:ascii="Times New Roman" w:hAnsi="Times New Roman"/>
                <w:bCs/>
                <w:iCs/>
                <w:spacing w:val="-2"/>
                <w:sz w:val="28"/>
                <w:szCs w:val="28"/>
                <w:lang w:val="en-US" w:eastAsia="ru-RU"/>
              </w:rPr>
              <w:t>(</w:t>
            </w:r>
            <w:r w:rsidRPr="003D75D2">
              <w:rPr>
                <w:rFonts w:ascii="Times New Roman" w:hAnsi="Times New Roman"/>
                <w:bCs/>
                <w:iCs/>
                <w:spacing w:val="-2"/>
                <w:sz w:val="28"/>
                <w:szCs w:val="28"/>
                <w:lang w:eastAsia="ru-RU"/>
              </w:rPr>
              <w:t>GovernmentCommunicationsHeadquarters</w:t>
            </w:r>
            <w:r w:rsidRPr="003D75D2">
              <w:rPr>
                <w:rFonts w:ascii="Times New Roman" w:hAnsi="Times New Roman"/>
                <w:bCs/>
                <w:iCs/>
                <w:spacing w:val="-2"/>
                <w:sz w:val="28"/>
                <w:szCs w:val="28"/>
                <w:lang w:val="en-US" w:eastAsia="ru-RU"/>
              </w:rPr>
              <w:t>)</w:t>
            </w:r>
          </w:p>
        </w:tc>
        <w:tc>
          <w:tcPr>
            <w:tcW w:w="4726" w:type="dxa"/>
          </w:tcPr>
          <w:p w:rsidR="005D56BB" w:rsidRPr="003D75D2" w:rsidRDefault="005D56BB" w:rsidP="00FB047B">
            <w:pPr>
              <w:spacing w:after="0" w:line="240" w:lineRule="auto"/>
              <w:ind w:firstLine="284"/>
              <w:jc w:val="both"/>
              <w:rPr>
                <w:rFonts w:ascii="Times New Roman" w:hAnsi="Times New Roman"/>
                <w:bCs/>
                <w:iCs/>
                <w:spacing w:val="-2"/>
                <w:sz w:val="28"/>
                <w:szCs w:val="28"/>
                <w:lang w:val="uk-UA" w:eastAsia="ru-RU"/>
              </w:rPr>
            </w:pPr>
            <w:r w:rsidRPr="003D75D2">
              <w:rPr>
                <w:rFonts w:ascii="Times New Roman" w:hAnsi="Times New Roman"/>
                <w:bCs/>
                <w:iCs/>
                <w:spacing w:val="-2"/>
                <w:sz w:val="28"/>
                <w:szCs w:val="28"/>
                <w:lang w:val="uk-UA" w:eastAsia="ru-RU"/>
              </w:rPr>
              <w:t xml:space="preserve">Центр урядового зв’язку </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b/>
                <w:sz w:val="28"/>
                <w:szCs w:val="28"/>
                <w:lang w:val="en-US" w:eastAsia="uk-UA"/>
              </w:rPr>
            </w:pPr>
            <w:r w:rsidRPr="003D75D2">
              <w:rPr>
                <w:rFonts w:ascii="Times New Roman" w:hAnsi="Times New Roman"/>
                <w:b/>
                <w:sz w:val="28"/>
                <w:szCs w:val="28"/>
                <w:lang w:val="uk-UA" w:eastAsia="uk-UA"/>
              </w:rPr>
              <w:t>HEFCE</w:t>
            </w:r>
            <w:r w:rsidRPr="003D75D2">
              <w:rPr>
                <w:rFonts w:ascii="Times New Roman" w:hAnsi="Times New Roman"/>
                <w:sz w:val="28"/>
                <w:szCs w:val="28"/>
                <w:lang w:val="uk-UA" w:eastAsia="uk-UA"/>
              </w:rPr>
              <w:t xml:space="preserve"> (HigherEducationFundingCouncilforEngland</w:t>
            </w:r>
            <w:r w:rsidRPr="003D75D2">
              <w:rPr>
                <w:rFonts w:ascii="Times New Roman" w:hAnsi="Times New Roman"/>
                <w:sz w:val="28"/>
                <w:szCs w:val="28"/>
                <w:lang w:val="en-US" w:eastAsia="uk-UA"/>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eastAsia="uk-UA"/>
              </w:rPr>
            </w:pPr>
            <w:r w:rsidRPr="003D75D2">
              <w:rPr>
                <w:rFonts w:ascii="Times New Roman" w:hAnsi="Times New Roman"/>
                <w:iCs/>
                <w:sz w:val="28"/>
                <w:szCs w:val="28"/>
                <w:lang w:val="uk-UA" w:eastAsia="uk-UA"/>
              </w:rPr>
              <w:t>Рада з фінансування вищої освіти Англії</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lang w:val="en-US" w:eastAsia="uk-UA"/>
              </w:rPr>
            </w:pPr>
            <w:r w:rsidRPr="003D75D2">
              <w:rPr>
                <w:rFonts w:ascii="Times New Roman" w:hAnsi="Times New Roman"/>
                <w:b/>
                <w:sz w:val="28"/>
                <w:szCs w:val="28"/>
                <w:lang w:val="uk-UA" w:eastAsia="uk-UA"/>
              </w:rPr>
              <w:t>HEFCW</w:t>
            </w:r>
            <w:r w:rsidRPr="003D75D2">
              <w:rPr>
                <w:rFonts w:ascii="Times New Roman" w:hAnsi="Times New Roman"/>
                <w:sz w:val="28"/>
                <w:szCs w:val="28"/>
                <w:lang w:val="en-US" w:eastAsia="uk-UA"/>
              </w:rPr>
              <w:t>(</w:t>
            </w:r>
            <w:r w:rsidRPr="003D75D2">
              <w:rPr>
                <w:rFonts w:ascii="Times New Roman" w:hAnsi="Times New Roman"/>
                <w:sz w:val="28"/>
                <w:szCs w:val="28"/>
                <w:lang w:val="uk-UA" w:eastAsia="uk-UA"/>
              </w:rPr>
              <w:t>HigherEducationFundingCouncilforWales</w:t>
            </w:r>
            <w:r w:rsidRPr="003D75D2">
              <w:rPr>
                <w:rFonts w:ascii="Times New Roman" w:hAnsi="Times New Roman"/>
                <w:sz w:val="28"/>
                <w:szCs w:val="28"/>
                <w:lang w:val="en-US" w:eastAsia="uk-UA"/>
              </w:rPr>
              <w:t>)</w:t>
            </w:r>
          </w:p>
        </w:tc>
        <w:tc>
          <w:tcPr>
            <w:tcW w:w="4726" w:type="dxa"/>
          </w:tcPr>
          <w:p w:rsidR="005D56BB" w:rsidRPr="003D75D2" w:rsidRDefault="005D56BB" w:rsidP="00FB047B">
            <w:pPr>
              <w:spacing w:after="0" w:line="240" w:lineRule="auto"/>
              <w:ind w:firstLine="284"/>
              <w:jc w:val="both"/>
              <w:rPr>
                <w:rFonts w:ascii="Times New Roman" w:hAnsi="Times New Roman"/>
                <w:iCs/>
                <w:sz w:val="28"/>
                <w:szCs w:val="28"/>
                <w:lang w:val="uk-UA" w:eastAsia="uk-UA"/>
              </w:rPr>
            </w:pPr>
            <w:r w:rsidRPr="003D75D2">
              <w:rPr>
                <w:rFonts w:ascii="Times New Roman" w:hAnsi="Times New Roman"/>
                <w:iCs/>
                <w:sz w:val="28"/>
                <w:szCs w:val="28"/>
                <w:lang w:val="uk-UA" w:eastAsia="uk-UA"/>
              </w:rPr>
              <w:t>Рада з фінансування вищої освіти Уельсу</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i/>
                <w:sz w:val="28"/>
                <w:szCs w:val="28"/>
                <w:lang w:val="uk-UA" w:eastAsia="uk-UA"/>
              </w:rPr>
            </w:pPr>
            <w:r w:rsidRPr="003D75D2">
              <w:rPr>
                <w:rFonts w:ascii="Times New Roman" w:hAnsi="Times New Roman"/>
                <w:b/>
                <w:sz w:val="28"/>
                <w:szCs w:val="28"/>
                <w:lang w:val="uk-UA" w:eastAsia="uk-UA"/>
              </w:rPr>
              <w:t>HEFQ</w:t>
            </w:r>
            <w:r w:rsidRPr="003D75D2">
              <w:rPr>
                <w:rFonts w:ascii="Times New Roman" w:hAnsi="Times New Roman"/>
                <w:sz w:val="28"/>
                <w:szCs w:val="28"/>
                <w:lang w:val="en-US" w:eastAsia="uk-UA"/>
              </w:rPr>
              <w:t>(</w:t>
            </w:r>
            <w:r w:rsidRPr="003D75D2">
              <w:rPr>
                <w:rFonts w:ascii="Times New Roman" w:hAnsi="Times New Roman"/>
                <w:sz w:val="28"/>
                <w:szCs w:val="28"/>
                <w:lang w:val="uk-UA" w:eastAsia="uk-UA"/>
              </w:rPr>
              <w:t>TheHigherEducationFrameworkofQualifications)</w:t>
            </w:r>
          </w:p>
        </w:tc>
        <w:tc>
          <w:tcPr>
            <w:tcW w:w="4726" w:type="dxa"/>
          </w:tcPr>
          <w:p w:rsidR="005D56BB" w:rsidRPr="003D75D2" w:rsidRDefault="005D56BB" w:rsidP="000E7694">
            <w:pPr>
              <w:spacing w:after="0" w:line="240" w:lineRule="auto"/>
              <w:ind w:firstLine="284"/>
              <w:jc w:val="both"/>
              <w:rPr>
                <w:rFonts w:ascii="Times New Roman" w:hAnsi="Times New Roman"/>
                <w:sz w:val="28"/>
                <w:szCs w:val="28"/>
                <w:lang w:val="uk-UA" w:eastAsia="uk-UA"/>
              </w:rPr>
            </w:pPr>
            <w:r w:rsidRPr="003D75D2">
              <w:rPr>
                <w:rFonts w:ascii="Times New Roman" w:hAnsi="Times New Roman"/>
                <w:sz w:val="28"/>
                <w:szCs w:val="28"/>
                <w:lang w:val="uk-UA" w:eastAsia="uk-UA"/>
              </w:rPr>
              <w:t>Рамк</w:t>
            </w:r>
            <w:r w:rsidRPr="003D75D2">
              <w:rPr>
                <w:rFonts w:ascii="Times New Roman" w:hAnsi="Times New Roman"/>
                <w:sz w:val="28"/>
                <w:szCs w:val="28"/>
                <w:lang w:eastAsia="uk-UA"/>
              </w:rPr>
              <w:t>а</w:t>
            </w:r>
            <w:r w:rsidRPr="003D75D2">
              <w:rPr>
                <w:rFonts w:ascii="Times New Roman" w:hAnsi="Times New Roman"/>
                <w:sz w:val="28"/>
                <w:szCs w:val="28"/>
                <w:lang w:val="uk-UA" w:eastAsia="uk-UA"/>
              </w:rPr>
              <w:t xml:space="preserve"> кваліфікацій для вищої освіти </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shd w:val="clear" w:color="auto" w:fill="FFFFFF"/>
                <w:lang w:val="uk-UA" w:eastAsia="ru-RU"/>
              </w:rPr>
            </w:pPr>
            <w:r w:rsidRPr="003D75D2">
              <w:rPr>
                <w:rFonts w:ascii="Times New Roman" w:hAnsi="Times New Roman"/>
                <w:b/>
                <w:sz w:val="28"/>
                <w:szCs w:val="28"/>
                <w:lang w:val="uk-UA" w:eastAsia="ru-RU"/>
              </w:rPr>
              <w:t>HEQC</w:t>
            </w:r>
            <w:r w:rsidRPr="003D75D2">
              <w:rPr>
                <w:rFonts w:ascii="Times New Roman" w:hAnsi="Times New Roman"/>
                <w:sz w:val="28"/>
                <w:szCs w:val="28"/>
                <w:lang w:val="en-US" w:eastAsia="ru-RU"/>
              </w:rPr>
              <w:t>(</w:t>
            </w:r>
            <w:r w:rsidRPr="003D75D2">
              <w:rPr>
                <w:rFonts w:ascii="Times New Roman" w:hAnsi="Times New Roman"/>
                <w:sz w:val="28"/>
                <w:szCs w:val="28"/>
                <w:lang w:val="uk-UA" w:eastAsia="ru-RU"/>
              </w:rPr>
              <w:t>HigherEducationQualityCouncil</w:t>
            </w:r>
            <w:r w:rsidRPr="003D75D2">
              <w:rPr>
                <w:rFonts w:ascii="Times New Roman" w:hAnsi="Times New Roman"/>
                <w:b/>
                <w:sz w:val="28"/>
                <w:szCs w:val="28"/>
                <w:lang w:val="uk-UA" w:eastAsia="ru-RU"/>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iCs/>
                <w:sz w:val="28"/>
                <w:szCs w:val="28"/>
                <w:lang w:val="uk-UA" w:eastAsia="ru-RU"/>
              </w:rPr>
              <w:t>Рада з оцінки якості вищої освіти</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shd w:val="clear" w:color="auto" w:fill="FFFFFF"/>
                <w:lang w:val="uk-UA" w:eastAsia="ru-RU"/>
              </w:rPr>
            </w:pPr>
            <w:r w:rsidRPr="003D75D2">
              <w:rPr>
                <w:rFonts w:ascii="Times New Roman" w:hAnsi="Times New Roman"/>
                <w:b/>
                <w:sz w:val="28"/>
                <w:szCs w:val="28"/>
                <w:lang w:val="uk-UA" w:eastAsia="ru-RU"/>
              </w:rPr>
              <w:t>HEW</w:t>
            </w:r>
            <w:r w:rsidRPr="003D75D2">
              <w:rPr>
                <w:rFonts w:ascii="Times New Roman" w:hAnsi="Times New Roman"/>
                <w:sz w:val="28"/>
                <w:szCs w:val="28"/>
                <w:lang w:eastAsia="ru-RU"/>
              </w:rPr>
              <w:t>(</w:t>
            </w:r>
            <w:r w:rsidRPr="003D75D2">
              <w:rPr>
                <w:rFonts w:ascii="Times New Roman" w:hAnsi="Times New Roman"/>
                <w:sz w:val="28"/>
                <w:szCs w:val="28"/>
                <w:lang w:val="uk-UA" w:eastAsia="ru-RU"/>
              </w:rPr>
              <w:t>HigherEducationWales</w:t>
            </w:r>
            <w:r w:rsidRPr="003D75D2">
              <w:rPr>
                <w:rFonts w:ascii="Times New Roman" w:hAnsi="Times New Roman"/>
                <w:b/>
                <w:sz w:val="28"/>
                <w:szCs w:val="28"/>
                <w:lang w:val="uk-UA" w:eastAsia="ru-RU"/>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ru-RU"/>
              </w:rPr>
              <w:t>Рада вищої освіти Уельсу</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rPr>
                <w:rFonts w:ascii="Times New Roman" w:hAnsi="Times New Roman"/>
                <w:bCs/>
                <w:iCs/>
                <w:sz w:val="28"/>
                <w:szCs w:val="28"/>
                <w:lang w:eastAsia="ru-RU"/>
              </w:rPr>
            </w:pPr>
            <w:r w:rsidRPr="003D75D2">
              <w:rPr>
                <w:rFonts w:ascii="Times New Roman" w:hAnsi="Times New Roman"/>
                <w:b/>
                <w:bCs/>
                <w:iCs/>
                <w:sz w:val="28"/>
                <w:szCs w:val="28"/>
                <w:lang w:val="en-US" w:eastAsia="ru-RU"/>
              </w:rPr>
              <w:t>HMG</w:t>
            </w:r>
            <w:r w:rsidRPr="003D75D2">
              <w:rPr>
                <w:rFonts w:ascii="Times New Roman" w:hAnsi="Times New Roman"/>
                <w:bCs/>
                <w:iCs/>
                <w:sz w:val="28"/>
                <w:szCs w:val="28"/>
                <w:lang w:eastAsia="ru-RU"/>
              </w:rPr>
              <w:t>(</w:t>
            </w:r>
            <w:r w:rsidRPr="003D75D2">
              <w:rPr>
                <w:rFonts w:ascii="Times New Roman" w:hAnsi="Times New Roman"/>
                <w:bCs/>
                <w:iCs/>
                <w:sz w:val="28"/>
                <w:szCs w:val="28"/>
                <w:lang w:val="en-US" w:eastAsia="ru-RU"/>
              </w:rPr>
              <w:t>Her Majesty's Government</w:t>
            </w:r>
            <w:r w:rsidRPr="003D75D2">
              <w:rPr>
                <w:rFonts w:ascii="Times New Roman" w:hAnsi="Times New Roman"/>
                <w:bCs/>
                <w:iCs/>
                <w:sz w:val="28"/>
                <w:szCs w:val="28"/>
                <w:lang w:eastAsia="ru-RU"/>
              </w:rPr>
              <w:t>)</w:t>
            </w:r>
          </w:p>
        </w:tc>
        <w:tc>
          <w:tcPr>
            <w:tcW w:w="4726" w:type="dxa"/>
          </w:tcPr>
          <w:p w:rsidR="005D56BB" w:rsidRPr="003D75D2" w:rsidRDefault="005D56BB" w:rsidP="00FB047B">
            <w:pPr>
              <w:spacing w:after="0" w:line="240" w:lineRule="auto"/>
              <w:ind w:firstLine="317"/>
              <w:rPr>
                <w:rFonts w:ascii="Times New Roman" w:hAnsi="Times New Roman"/>
                <w:bCs/>
                <w:iCs/>
                <w:sz w:val="28"/>
                <w:szCs w:val="28"/>
                <w:lang w:eastAsia="ru-RU"/>
              </w:rPr>
            </w:pPr>
            <w:r w:rsidRPr="003D75D2">
              <w:rPr>
                <w:rFonts w:ascii="Times New Roman" w:hAnsi="Times New Roman"/>
                <w:bCs/>
                <w:iCs/>
                <w:sz w:val="28"/>
                <w:szCs w:val="28"/>
                <w:lang w:val="uk-UA" w:eastAsia="ru-RU"/>
              </w:rPr>
              <w:t>Уряд Її Величності</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i/>
                <w:sz w:val="28"/>
                <w:szCs w:val="28"/>
                <w:lang w:val="en-US" w:eastAsia="uk-UA"/>
              </w:rPr>
            </w:pPr>
            <w:r w:rsidRPr="003D75D2">
              <w:rPr>
                <w:rFonts w:ascii="Times New Roman" w:hAnsi="Times New Roman"/>
                <w:b/>
                <w:sz w:val="28"/>
                <w:szCs w:val="28"/>
                <w:lang w:val="uk-UA" w:eastAsia="ru-RU"/>
              </w:rPr>
              <w:t>IACIS</w:t>
            </w:r>
            <w:r w:rsidRPr="003D75D2">
              <w:rPr>
                <w:rFonts w:ascii="Times New Roman" w:hAnsi="Times New Roman"/>
                <w:sz w:val="28"/>
                <w:szCs w:val="28"/>
                <w:lang w:val="en-US" w:eastAsia="ru-RU"/>
              </w:rPr>
              <w:t>(International Association of Computer Investigative Specialists )</w:t>
            </w:r>
          </w:p>
        </w:tc>
        <w:tc>
          <w:tcPr>
            <w:tcW w:w="4726" w:type="dxa"/>
          </w:tcPr>
          <w:p w:rsidR="005D56BB" w:rsidRPr="003D75D2" w:rsidRDefault="005D56BB" w:rsidP="00FB047B">
            <w:pPr>
              <w:spacing w:after="0" w:line="240" w:lineRule="auto"/>
              <w:ind w:firstLine="284"/>
              <w:jc w:val="both"/>
              <w:rPr>
                <w:rFonts w:ascii="Times New Roman" w:hAnsi="Times New Roman"/>
                <w:bCs/>
                <w:iCs/>
                <w:spacing w:val="-2"/>
                <w:sz w:val="28"/>
                <w:szCs w:val="28"/>
                <w:lang w:eastAsia="ru-RU"/>
              </w:rPr>
            </w:pPr>
            <w:r w:rsidRPr="003D75D2">
              <w:rPr>
                <w:rFonts w:ascii="Times New Roman" w:hAnsi="Times New Roman"/>
                <w:bCs/>
                <w:iCs/>
                <w:spacing w:val="-2"/>
                <w:sz w:val="28"/>
                <w:szCs w:val="28"/>
                <w:lang w:val="uk-UA" w:eastAsia="ru-RU"/>
              </w:rPr>
              <w:t>Міжнародна асоціація фахівців із комп’ютерних досліджень</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lang w:val="en-US" w:eastAsia="uk-UA"/>
              </w:rPr>
            </w:pPr>
            <w:r w:rsidRPr="003D75D2">
              <w:rPr>
                <w:rFonts w:ascii="Times New Roman" w:hAnsi="Times New Roman"/>
                <w:b/>
                <w:sz w:val="28"/>
                <w:szCs w:val="28"/>
                <w:lang w:val="uk-UA" w:eastAsia="uk-UA"/>
              </w:rPr>
              <w:t>IACSIT</w:t>
            </w:r>
            <w:r w:rsidRPr="003D75D2">
              <w:rPr>
                <w:rFonts w:ascii="Times New Roman" w:hAnsi="Times New Roman"/>
                <w:sz w:val="28"/>
                <w:szCs w:val="28"/>
                <w:lang w:val="en-US" w:eastAsia="uk-UA"/>
              </w:rPr>
              <w:t>(</w:t>
            </w:r>
            <w:r w:rsidRPr="003D75D2">
              <w:rPr>
                <w:rFonts w:ascii="Times New Roman" w:hAnsi="Times New Roman"/>
                <w:bCs/>
                <w:sz w:val="28"/>
                <w:szCs w:val="28"/>
                <w:lang w:val="en-US" w:eastAsia="uk-UA"/>
              </w:rPr>
              <w:t>International Association of Computer Science and Information Technology</w:t>
            </w:r>
            <w:r w:rsidRPr="003D75D2">
              <w:rPr>
                <w:rFonts w:ascii="Times New Roman" w:hAnsi="Times New Roman"/>
                <w:sz w:val="28"/>
                <w:szCs w:val="28"/>
                <w:lang w:val="en-US" w:eastAsia="uk-UA"/>
              </w:rPr>
              <w:t>)</w:t>
            </w:r>
          </w:p>
        </w:tc>
        <w:tc>
          <w:tcPr>
            <w:tcW w:w="4726" w:type="dxa"/>
          </w:tcPr>
          <w:p w:rsidR="005D56BB" w:rsidRPr="003D75D2" w:rsidRDefault="005D56BB" w:rsidP="00FB047B">
            <w:pPr>
              <w:spacing w:after="0" w:line="240" w:lineRule="auto"/>
              <w:ind w:firstLine="284"/>
              <w:jc w:val="both"/>
              <w:rPr>
                <w:rFonts w:ascii="Times New Roman" w:hAnsi="Times New Roman"/>
                <w:bCs/>
                <w:iCs/>
                <w:spacing w:val="-2"/>
                <w:sz w:val="28"/>
                <w:szCs w:val="28"/>
                <w:lang w:eastAsia="ru-RU"/>
              </w:rPr>
            </w:pPr>
            <w:r w:rsidRPr="003D75D2">
              <w:rPr>
                <w:rFonts w:ascii="Times New Roman" w:hAnsi="Times New Roman"/>
                <w:bCs/>
                <w:iCs/>
                <w:spacing w:val="-2"/>
                <w:sz w:val="28"/>
                <w:szCs w:val="28"/>
                <w:lang w:val="uk-UA" w:eastAsia="ru-RU"/>
              </w:rPr>
              <w:t>Міжнародна асоціація комп’ютерних наук та інформаційних технологій</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bCs/>
                <w:iCs/>
                <w:spacing w:val="-2"/>
                <w:sz w:val="28"/>
                <w:szCs w:val="28"/>
                <w:lang w:val="uk-UA" w:eastAsia="ru-RU"/>
              </w:rPr>
            </w:pPr>
            <w:r w:rsidRPr="003D75D2">
              <w:rPr>
                <w:rFonts w:ascii="Times New Roman" w:hAnsi="Times New Roman"/>
                <w:b/>
                <w:bCs/>
                <w:iCs/>
                <w:spacing w:val="-2"/>
                <w:sz w:val="28"/>
                <w:szCs w:val="28"/>
                <w:lang w:val="uk-UA" w:eastAsia="ru-RU"/>
              </w:rPr>
              <w:t xml:space="preserve">ICANN </w:t>
            </w:r>
            <w:r w:rsidRPr="003D75D2">
              <w:rPr>
                <w:rFonts w:ascii="Times New Roman" w:hAnsi="Times New Roman"/>
                <w:bCs/>
                <w:iCs/>
                <w:spacing w:val="-2"/>
                <w:sz w:val="28"/>
                <w:szCs w:val="28"/>
                <w:lang w:val="uk-UA" w:eastAsia="ru-RU"/>
              </w:rPr>
              <w:t>(</w:t>
            </w:r>
            <w:r w:rsidRPr="003D75D2">
              <w:rPr>
                <w:rFonts w:ascii="Times New Roman" w:hAnsi="Times New Roman"/>
                <w:bCs/>
                <w:iCs/>
                <w:spacing w:val="-2"/>
                <w:sz w:val="28"/>
                <w:szCs w:val="28"/>
                <w:lang w:val="en-US" w:eastAsia="ru-RU"/>
              </w:rPr>
              <w:t>T</w:t>
            </w:r>
            <w:r w:rsidRPr="003D75D2">
              <w:rPr>
                <w:rFonts w:ascii="Times New Roman" w:hAnsi="Times New Roman"/>
                <w:bCs/>
                <w:iCs/>
                <w:spacing w:val="-2"/>
                <w:sz w:val="28"/>
                <w:szCs w:val="28"/>
                <w:lang w:val="uk-UA" w:eastAsia="ru-RU"/>
              </w:rPr>
              <w:t>heInternetCorporationforAssignedNamesandNumbers)</w:t>
            </w:r>
          </w:p>
        </w:tc>
        <w:tc>
          <w:tcPr>
            <w:tcW w:w="4726" w:type="dxa"/>
          </w:tcPr>
          <w:p w:rsidR="005D56BB" w:rsidRPr="003D75D2" w:rsidRDefault="005D56BB" w:rsidP="00FB047B">
            <w:pPr>
              <w:spacing w:after="0" w:line="240" w:lineRule="auto"/>
              <w:ind w:firstLine="284"/>
              <w:jc w:val="both"/>
              <w:rPr>
                <w:rFonts w:ascii="Times New Roman" w:hAnsi="Times New Roman"/>
                <w:bCs/>
                <w:iCs/>
                <w:spacing w:val="-2"/>
                <w:sz w:val="28"/>
                <w:szCs w:val="28"/>
                <w:lang w:val="uk-UA" w:eastAsia="ru-RU"/>
              </w:rPr>
            </w:pPr>
            <w:r w:rsidRPr="003D75D2">
              <w:rPr>
                <w:rFonts w:ascii="Times New Roman" w:hAnsi="Times New Roman"/>
                <w:bCs/>
                <w:iCs/>
                <w:spacing w:val="-2"/>
                <w:sz w:val="28"/>
                <w:szCs w:val="28"/>
                <w:lang w:val="uk-UA" w:eastAsia="ru-RU"/>
              </w:rPr>
              <w:t>Інтернет-корпорація присвоєння імен та номерів</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rPr>
                <w:rFonts w:ascii="Times New Roman" w:hAnsi="Times New Roman"/>
                <w:bCs/>
                <w:iCs/>
                <w:spacing w:val="-2"/>
                <w:sz w:val="28"/>
                <w:szCs w:val="28"/>
                <w:lang w:val="uk-UA" w:eastAsia="ru-RU"/>
              </w:rPr>
            </w:pPr>
            <w:r w:rsidRPr="003D75D2">
              <w:rPr>
                <w:rFonts w:ascii="Times New Roman" w:hAnsi="Times New Roman"/>
                <w:b/>
                <w:bCs/>
                <w:iCs/>
                <w:spacing w:val="-2"/>
                <w:sz w:val="28"/>
                <w:szCs w:val="28"/>
                <w:lang w:val="uk-UA" w:eastAsia="ru-RU"/>
              </w:rPr>
              <w:t xml:space="preserve">IGF </w:t>
            </w:r>
            <w:r w:rsidRPr="003D75D2">
              <w:rPr>
                <w:rFonts w:ascii="Times New Roman" w:hAnsi="Times New Roman"/>
                <w:bCs/>
                <w:iCs/>
                <w:spacing w:val="-2"/>
                <w:sz w:val="28"/>
                <w:szCs w:val="28"/>
                <w:lang w:val="uk-UA" w:eastAsia="ru-RU"/>
              </w:rPr>
              <w:t>(</w:t>
            </w:r>
            <w:r w:rsidRPr="003D75D2">
              <w:rPr>
                <w:rFonts w:ascii="Times New Roman" w:hAnsi="Times New Roman"/>
                <w:bCs/>
                <w:iCs/>
                <w:spacing w:val="-2"/>
                <w:sz w:val="28"/>
                <w:szCs w:val="28"/>
                <w:lang w:val="en-US" w:eastAsia="ru-RU"/>
              </w:rPr>
              <w:t>T</w:t>
            </w:r>
            <w:r w:rsidRPr="003D75D2">
              <w:rPr>
                <w:rFonts w:ascii="Times New Roman" w:hAnsi="Times New Roman"/>
                <w:bCs/>
                <w:iCs/>
                <w:spacing w:val="-2"/>
                <w:sz w:val="28"/>
                <w:szCs w:val="28"/>
                <w:lang w:val="uk-UA" w:eastAsia="ru-RU"/>
              </w:rPr>
              <w:t>heInternetGovernanceForum)</w:t>
            </w:r>
          </w:p>
        </w:tc>
        <w:tc>
          <w:tcPr>
            <w:tcW w:w="4726" w:type="dxa"/>
          </w:tcPr>
          <w:p w:rsidR="005D56BB" w:rsidRPr="003D75D2" w:rsidRDefault="005D56BB" w:rsidP="00FB047B">
            <w:pPr>
              <w:spacing w:after="0" w:line="240" w:lineRule="auto"/>
              <w:ind w:firstLine="284"/>
              <w:jc w:val="both"/>
              <w:rPr>
                <w:rFonts w:ascii="Times New Roman" w:hAnsi="Times New Roman"/>
                <w:bCs/>
                <w:iCs/>
                <w:spacing w:val="-2"/>
                <w:sz w:val="28"/>
                <w:szCs w:val="28"/>
                <w:lang w:val="uk-UA" w:eastAsia="ru-RU"/>
              </w:rPr>
            </w:pPr>
            <w:r w:rsidRPr="003D75D2">
              <w:rPr>
                <w:rFonts w:ascii="Times New Roman" w:hAnsi="Times New Roman"/>
                <w:bCs/>
                <w:iCs/>
                <w:spacing w:val="-2"/>
                <w:sz w:val="28"/>
                <w:szCs w:val="28"/>
                <w:lang w:val="uk-UA" w:eastAsia="ru-RU"/>
              </w:rPr>
              <w:t>Інтернет-форум управління</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rPr>
                <w:rFonts w:ascii="Times New Roman" w:hAnsi="Times New Roman"/>
                <w:b/>
                <w:sz w:val="28"/>
                <w:szCs w:val="28"/>
                <w:lang w:val="uk-UA" w:eastAsia="uk-UA"/>
              </w:rPr>
            </w:pPr>
            <w:r w:rsidRPr="003D75D2">
              <w:rPr>
                <w:rFonts w:ascii="Times New Roman" w:hAnsi="Times New Roman"/>
                <w:b/>
                <w:bCs/>
                <w:iCs/>
                <w:sz w:val="28"/>
                <w:szCs w:val="28"/>
                <w:lang w:val="en-US" w:eastAsia="ru-RU"/>
              </w:rPr>
              <w:t>IISP</w:t>
            </w:r>
            <w:r w:rsidRPr="003D75D2">
              <w:rPr>
                <w:rFonts w:ascii="Times New Roman" w:hAnsi="Times New Roman"/>
                <w:bCs/>
                <w:iCs/>
                <w:sz w:val="28"/>
                <w:szCs w:val="28"/>
                <w:lang w:val="en-US" w:eastAsia="ru-RU"/>
              </w:rPr>
              <w:t xml:space="preserve"> (Institute of Information Security Professionals)</w:t>
            </w:r>
          </w:p>
        </w:tc>
        <w:tc>
          <w:tcPr>
            <w:tcW w:w="4726" w:type="dxa"/>
          </w:tcPr>
          <w:p w:rsidR="005D56BB" w:rsidRPr="003D75D2" w:rsidRDefault="005D56BB" w:rsidP="000E7694">
            <w:pPr>
              <w:spacing w:after="0" w:line="240" w:lineRule="auto"/>
              <w:rPr>
                <w:rFonts w:ascii="Times New Roman" w:hAnsi="Times New Roman"/>
                <w:b/>
                <w:sz w:val="28"/>
                <w:szCs w:val="28"/>
                <w:lang w:eastAsia="uk-UA"/>
              </w:rPr>
            </w:pPr>
            <w:r w:rsidRPr="003D75D2">
              <w:rPr>
                <w:rFonts w:ascii="Times New Roman" w:hAnsi="Times New Roman"/>
                <w:bCs/>
                <w:iCs/>
                <w:sz w:val="28"/>
                <w:szCs w:val="28"/>
                <w:lang w:val="uk-UA" w:eastAsia="ru-RU"/>
              </w:rPr>
              <w:t>Інститут професіоналів інформаційної безпек</w:t>
            </w:r>
            <w:r w:rsidRPr="003D75D2">
              <w:rPr>
                <w:rFonts w:ascii="Times New Roman" w:hAnsi="Times New Roman"/>
                <w:bCs/>
                <w:iCs/>
                <w:sz w:val="28"/>
                <w:szCs w:val="28"/>
                <w:lang w:eastAsia="ru-RU"/>
              </w:rPr>
              <w:t>и</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b/>
                <w:i/>
                <w:sz w:val="28"/>
                <w:szCs w:val="28"/>
                <w:lang w:val="en-US" w:eastAsia="uk-UA"/>
              </w:rPr>
            </w:pPr>
            <w:r w:rsidRPr="003D75D2">
              <w:rPr>
                <w:rFonts w:ascii="Times New Roman" w:hAnsi="Times New Roman"/>
                <w:b/>
                <w:bCs/>
                <w:iCs/>
                <w:spacing w:val="-2"/>
                <w:sz w:val="28"/>
                <w:szCs w:val="28"/>
                <w:lang w:val="uk-UA" w:eastAsia="ru-RU"/>
              </w:rPr>
              <w:t>IMPACT</w:t>
            </w:r>
            <w:r w:rsidRPr="003D75D2">
              <w:rPr>
                <w:rFonts w:ascii="Times New Roman" w:hAnsi="Times New Roman"/>
                <w:bCs/>
                <w:iCs/>
                <w:spacing w:val="-2"/>
                <w:sz w:val="28"/>
                <w:szCs w:val="28"/>
                <w:lang w:val="en-US" w:eastAsia="ru-RU"/>
              </w:rPr>
              <w:t>(T</w:t>
            </w:r>
            <w:r w:rsidRPr="003D75D2">
              <w:rPr>
                <w:rFonts w:ascii="Times New Roman" w:hAnsi="Times New Roman"/>
                <w:bCs/>
                <w:iCs/>
                <w:spacing w:val="-2"/>
                <w:sz w:val="28"/>
                <w:szCs w:val="28"/>
                <w:lang w:val="uk-UA" w:eastAsia="ru-RU"/>
              </w:rPr>
              <w:t>heInternationalMultilateralPartnershipAgainstCyberThreats</w:t>
            </w:r>
            <w:r w:rsidRPr="003D75D2">
              <w:rPr>
                <w:rFonts w:ascii="Times New Roman" w:hAnsi="Times New Roman"/>
                <w:bCs/>
                <w:iCs/>
                <w:spacing w:val="-2"/>
                <w:sz w:val="28"/>
                <w:szCs w:val="28"/>
                <w:lang w:val="en-US" w:eastAsia="ru-RU"/>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u w:val="single"/>
                <w:lang w:eastAsia="uk-UA"/>
              </w:rPr>
            </w:pPr>
            <w:r w:rsidRPr="003D75D2">
              <w:rPr>
                <w:rFonts w:ascii="Times New Roman" w:hAnsi="Times New Roman"/>
                <w:bCs/>
                <w:iCs/>
                <w:spacing w:val="-2"/>
                <w:sz w:val="28"/>
                <w:szCs w:val="28"/>
                <w:lang w:val="uk-UA" w:eastAsia="ru-RU"/>
              </w:rPr>
              <w:t>Міжнародне багатостороннє партнерство проти кіберзагроз</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b/>
                <w:sz w:val="28"/>
                <w:szCs w:val="28"/>
                <w:lang w:val="en-US" w:eastAsia="uk-UA"/>
              </w:rPr>
            </w:pPr>
            <w:r w:rsidRPr="003D75D2">
              <w:rPr>
                <w:rFonts w:ascii="Times New Roman" w:hAnsi="Times New Roman"/>
                <w:b/>
                <w:bCs/>
                <w:iCs/>
                <w:spacing w:val="-2"/>
                <w:sz w:val="28"/>
                <w:szCs w:val="28"/>
                <w:lang w:val="uk-UA" w:eastAsia="ru-RU"/>
              </w:rPr>
              <w:t>ISO</w:t>
            </w:r>
            <w:r w:rsidRPr="003D75D2">
              <w:rPr>
                <w:rFonts w:ascii="Times New Roman" w:hAnsi="Times New Roman"/>
                <w:bCs/>
                <w:iCs/>
                <w:spacing w:val="-2"/>
                <w:sz w:val="28"/>
                <w:szCs w:val="28"/>
                <w:lang w:val="en-US" w:eastAsia="ru-RU"/>
              </w:rPr>
              <w:t>(</w:t>
            </w:r>
            <w:r w:rsidRPr="003D75D2">
              <w:rPr>
                <w:rFonts w:ascii="Times New Roman" w:hAnsi="Times New Roman"/>
                <w:bCs/>
                <w:iCs/>
                <w:spacing w:val="-2"/>
                <w:sz w:val="28"/>
                <w:szCs w:val="28"/>
                <w:lang w:val="uk-UA" w:eastAsia="ru-RU"/>
              </w:rPr>
              <w:t>TheInternationalOrganizationforStandardization</w:t>
            </w:r>
            <w:r w:rsidRPr="003D75D2">
              <w:rPr>
                <w:rFonts w:ascii="Times New Roman" w:hAnsi="Times New Roman"/>
                <w:bCs/>
                <w:iCs/>
                <w:spacing w:val="-2"/>
                <w:sz w:val="28"/>
                <w:szCs w:val="28"/>
                <w:lang w:val="en-US" w:eastAsia="ru-RU"/>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en-US" w:eastAsia="uk-UA"/>
              </w:rPr>
            </w:pPr>
            <w:r w:rsidRPr="003D75D2">
              <w:rPr>
                <w:rFonts w:ascii="Times New Roman" w:hAnsi="Times New Roman"/>
                <w:bCs/>
                <w:iCs/>
                <w:spacing w:val="-2"/>
                <w:sz w:val="28"/>
                <w:szCs w:val="28"/>
                <w:lang w:val="uk-UA" w:eastAsia="ru-RU"/>
              </w:rPr>
              <w:t>Міжнародна організація стандартизації</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bCs/>
                <w:iCs/>
                <w:spacing w:val="-2"/>
                <w:sz w:val="28"/>
                <w:szCs w:val="28"/>
                <w:lang w:val="uk-UA" w:eastAsia="ru-RU"/>
              </w:rPr>
            </w:pPr>
            <w:r w:rsidRPr="003D75D2">
              <w:rPr>
                <w:rFonts w:ascii="Times New Roman" w:hAnsi="Times New Roman"/>
                <w:b/>
                <w:bCs/>
                <w:iCs/>
                <w:spacing w:val="-2"/>
                <w:sz w:val="28"/>
                <w:szCs w:val="28"/>
                <w:lang w:val="uk-UA" w:eastAsia="ru-RU"/>
              </w:rPr>
              <w:t xml:space="preserve">ISSA </w:t>
            </w:r>
            <w:r w:rsidRPr="003D75D2">
              <w:rPr>
                <w:rFonts w:ascii="Times New Roman" w:hAnsi="Times New Roman"/>
                <w:bCs/>
                <w:iCs/>
                <w:spacing w:val="-2"/>
                <w:sz w:val="28"/>
                <w:szCs w:val="28"/>
                <w:lang w:val="uk-UA" w:eastAsia="ru-RU"/>
              </w:rPr>
              <w:t>(</w:t>
            </w:r>
            <w:r w:rsidRPr="003D75D2">
              <w:rPr>
                <w:rFonts w:ascii="Times New Roman" w:hAnsi="Times New Roman"/>
                <w:bCs/>
                <w:iCs/>
                <w:spacing w:val="-2"/>
                <w:sz w:val="28"/>
                <w:szCs w:val="28"/>
                <w:lang w:val="en-US" w:eastAsia="ru-RU"/>
              </w:rPr>
              <w:t>TheInternationalSocialSecurityAssociation</w:t>
            </w:r>
            <w:r w:rsidRPr="003D75D2">
              <w:rPr>
                <w:rFonts w:ascii="Times New Roman" w:hAnsi="Times New Roman"/>
                <w:bCs/>
                <w:iCs/>
                <w:spacing w:val="-2"/>
                <w:sz w:val="28"/>
                <w:szCs w:val="28"/>
                <w:lang w:val="uk-UA" w:eastAsia="ru-RU"/>
              </w:rPr>
              <w:t>)</w:t>
            </w:r>
          </w:p>
        </w:tc>
        <w:tc>
          <w:tcPr>
            <w:tcW w:w="4726" w:type="dxa"/>
          </w:tcPr>
          <w:p w:rsidR="005D56BB" w:rsidRPr="003D75D2" w:rsidRDefault="005D56BB" w:rsidP="00FB047B">
            <w:pPr>
              <w:spacing w:after="0" w:line="240" w:lineRule="auto"/>
              <w:ind w:firstLine="284"/>
              <w:jc w:val="both"/>
              <w:rPr>
                <w:rFonts w:ascii="Times New Roman" w:hAnsi="Times New Roman"/>
                <w:bCs/>
                <w:iCs/>
                <w:spacing w:val="-2"/>
                <w:sz w:val="28"/>
                <w:szCs w:val="28"/>
                <w:lang w:val="uk-UA" w:eastAsia="ru-RU"/>
              </w:rPr>
            </w:pPr>
            <w:r w:rsidRPr="003D75D2">
              <w:rPr>
                <w:rFonts w:ascii="Times New Roman" w:hAnsi="Times New Roman"/>
                <w:bCs/>
                <w:iCs/>
                <w:spacing w:val="-2"/>
                <w:sz w:val="28"/>
                <w:szCs w:val="28"/>
                <w:lang w:val="uk-UA" w:eastAsia="ru-RU"/>
              </w:rPr>
              <w:t>Асоціація забезпечення безпекиінформаційних систем</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rPr>
                <w:rFonts w:ascii="Times New Roman" w:hAnsi="Times New Roman"/>
                <w:bCs/>
                <w:iCs/>
                <w:sz w:val="28"/>
                <w:szCs w:val="28"/>
                <w:lang w:val="en-US" w:eastAsia="ru-RU"/>
              </w:rPr>
            </w:pPr>
            <w:r w:rsidRPr="003D75D2">
              <w:rPr>
                <w:rFonts w:ascii="Times New Roman" w:hAnsi="Times New Roman"/>
                <w:b/>
                <w:bCs/>
                <w:iCs/>
                <w:sz w:val="28"/>
                <w:szCs w:val="28"/>
                <w:lang w:val="en-US" w:eastAsia="ru-RU"/>
              </w:rPr>
              <w:t>ITIL</w:t>
            </w:r>
            <w:r w:rsidRPr="003D75D2">
              <w:rPr>
                <w:rFonts w:ascii="Times New Roman" w:hAnsi="Times New Roman"/>
                <w:bCs/>
                <w:iCs/>
                <w:sz w:val="28"/>
                <w:szCs w:val="28"/>
                <w:lang w:eastAsia="ru-RU"/>
              </w:rPr>
              <w:t>(</w:t>
            </w:r>
            <w:hyperlink r:id="rId8" w:tooltip="Информационные технологии" w:history="1">
              <w:r w:rsidRPr="003D75D2">
                <w:rPr>
                  <w:rFonts w:ascii="Times New Roman" w:hAnsi="Times New Roman"/>
                  <w:bCs/>
                  <w:iCs/>
                  <w:sz w:val="28"/>
                  <w:szCs w:val="28"/>
                  <w:lang w:eastAsia="ru-RU"/>
                </w:rPr>
                <w:t>IT</w:t>
              </w:r>
            </w:hyperlink>
            <w:r w:rsidRPr="003D75D2">
              <w:rPr>
                <w:rFonts w:ascii="Times New Roman" w:hAnsi="Times New Roman"/>
                <w:bCs/>
                <w:iCs/>
                <w:sz w:val="28"/>
                <w:szCs w:val="28"/>
                <w:lang w:eastAsia="ru-RU"/>
              </w:rPr>
              <w:t> InfrastructureLibrary</w:t>
            </w:r>
            <w:r w:rsidRPr="003D75D2">
              <w:rPr>
                <w:rFonts w:ascii="Times New Roman" w:hAnsi="Times New Roman"/>
                <w:bCs/>
                <w:iCs/>
                <w:sz w:val="28"/>
                <w:szCs w:val="28"/>
                <w:lang w:eastAsia="ru-RU"/>
              </w:rPr>
              <w:t>)</w:t>
            </w:r>
          </w:p>
        </w:tc>
        <w:tc>
          <w:tcPr>
            <w:tcW w:w="4726" w:type="dxa"/>
          </w:tcPr>
          <w:p w:rsidR="005D56BB" w:rsidRPr="003D75D2" w:rsidRDefault="005D56BB" w:rsidP="00FB047B">
            <w:pPr>
              <w:spacing w:after="0" w:line="240" w:lineRule="auto"/>
              <w:ind w:firstLine="317"/>
              <w:rPr>
                <w:rFonts w:ascii="Times New Roman" w:hAnsi="Times New Roman"/>
                <w:bCs/>
                <w:iCs/>
                <w:sz w:val="28"/>
                <w:szCs w:val="28"/>
                <w:lang w:val="uk-UA" w:eastAsia="ru-RU"/>
              </w:rPr>
            </w:pPr>
            <w:r w:rsidRPr="003D75D2">
              <w:rPr>
                <w:rFonts w:ascii="Times New Roman" w:hAnsi="Times New Roman"/>
                <w:bCs/>
                <w:iCs/>
                <w:sz w:val="28"/>
                <w:szCs w:val="28"/>
                <w:lang w:val="uk-UA" w:eastAsia="ru-RU"/>
              </w:rPr>
              <w:t>Бібліотека інфраструктури ІТ технологій</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b/>
                <w:sz w:val="28"/>
                <w:szCs w:val="28"/>
                <w:lang w:val="uk-UA" w:eastAsia="ru-RU"/>
              </w:rPr>
            </w:pPr>
            <w:r w:rsidRPr="003D75D2">
              <w:rPr>
                <w:rFonts w:ascii="Times New Roman" w:hAnsi="Times New Roman"/>
                <w:b/>
                <w:sz w:val="28"/>
                <w:szCs w:val="28"/>
                <w:lang w:val="en-US" w:eastAsia="ru-RU"/>
              </w:rPr>
              <w:t>L</w:t>
            </w:r>
            <w:r w:rsidRPr="003D75D2">
              <w:rPr>
                <w:rFonts w:ascii="Times New Roman" w:hAnsi="Times New Roman"/>
                <w:b/>
                <w:sz w:val="28"/>
                <w:szCs w:val="28"/>
                <w:lang w:val="uk-UA" w:eastAsia="ru-RU"/>
              </w:rPr>
              <w:t>D</w:t>
            </w:r>
            <w:r w:rsidRPr="003D75D2">
              <w:rPr>
                <w:rFonts w:ascii="Times New Roman" w:hAnsi="Times New Roman"/>
                <w:b/>
                <w:sz w:val="28"/>
                <w:szCs w:val="28"/>
                <w:lang w:val="en-US" w:eastAsia="ru-RU"/>
              </w:rPr>
              <w:t>SD</w:t>
            </w:r>
            <w:r w:rsidRPr="003D75D2">
              <w:rPr>
                <w:rFonts w:ascii="Times New Roman" w:hAnsi="Times New Roman"/>
                <w:sz w:val="28"/>
                <w:szCs w:val="28"/>
                <w:lang w:val="uk-UA" w:eastAsia="ru-RU"/>
              </w:rPr>
              <w:t xml:space="preserve"> (LearningDirectoratetheScottishGovernment)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ru-RU"/>
              </w:rPr>
              <w:t>Департамент освіти Шотландії</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jc w:val="both"/>
              <w:rPr>
                <w:rFonts w:ascii="Times New Roman" w:hAnsi="Times New Roman"/>
                <w:i/>
                <w:sz w:val="28"/>
                <w:szCs w:val="28"/>
                <w:lang w:val="uk-UA" w:eastAsia="uk-UA"/>
              </w:rPr>
            </w:pPr>
            <w:r w:rsidRPr="003D75D2">
              <w:rPr>
                <w:rFonts w:ascii="Times New Roman" w:hAnsi="Times New Roman"/>
                <w:b/>
                <w:sz w:val="28"/>
                <w:szCs w:val="28"/>
                <w:lang w:val="uk-UA" w:eastAsia="ru-RU"/>
              </w:rPr>
              <w:t>NCS</w:t>
            </w:r>
            <w:r w:rsidRPr="003D75D2">
              <w:rPr>
                <w:rFonts w:ascii="Times New Roman" w:hAnsi="Times New Roman"/>
                <w:b/>
                <w:sz w:val="28"/>
                <w:szCs w:val="28"/>
                <w:lang w:val="en-US" w:eastAsia="ru-RU"/>
              </w:rPr>
              <w:t>C</w:t>
            </w:r>
            <w:r w:rsidRPr="003D75D2">
              <w:rPr>
                <w:rFonts w:ascii="Times New Roman" w:hAnsi="Times New Roman"/>
                <w:sz w:val="28"/>
                <w:szCs w:val="28"/>
                <w:lang w:val="uk-UA" w:eastAsia="ru-RU"/>
              </w:rPr>
              <w:t xml:space="preserve"> (</w:t>
            </w:r>
            <w:r w:rsidRPr="003D75D2">
              <w:rPr>
                <w:rFonts w:ascii="Times New Roman" w:hAnsi="Times New Roman"/>
                <w:bCs/>
                <w:sz w:val="28"/>
                <w:szCs w:val="28"/>
                <w:lang w:val="en-US" w:eastAsia="ru-RU"/>
              </w:rPr>
              <w:t>National Cyber Security Centre</w:t>
            </w:r>
            <w:r w:rsidRPr="003D75D2">
              <w:rPr>
                <w:rFonts w:ascii="Times New Roman" w:hAnsi="Times New Roman"/>
                <w:sz w:val="28"/>
                <w:szCs w:val="28"/>
                <w:lang w:val="en-US" w:eastAsia="ru-RU"/>
              </w:rPr>
              <w:t> </w:t>
            </w:r>
            <w:r w:rsidRPr="003D75D2">
              <w:rPr>
                <w:rFonts w:ascii="Times New Roman" w:hAnsi="Times New Roman"/>
                <w:sz w:val="28"/>
                <w:szCs w:val="28"/>
                <w:lang w:val="uk-UA" w:eastAsia="ru-RU"/>
              </w:rPr>
              <w:t xml:space="preserve">) </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ru-RU"/>
              </w:rPr>
              <w:t>Національний центр кібербезпеки</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i/>
                <w:sz w:val="28"/>
                <w:szCs w:val="28"/>
                <w:lang w:val="uk-UA" w:eastAsia="uk-UA"/>
              </w:rPr>
            </w:pPr>
            <w:r w:rsidRPr="003D75D2">
              <w:rPr>
                <w:rFonts w:ascii="Times New Roman" w:hAnsi="Times New Roman"/>
                <w:b/>
                <w:sz w:val="28"/>
                <w:szCs w:val="28"/>
                <w:lang w:val="uk-UA" w:eastAsia="uk-UA"/>
              </w:rPr>
              <w:t>NQF</w:t>
            </w:r>
            <w:r w:rsidRPr="003D75D2">
              <w:rPr>
                <w:rFonts w:ascii="Times New Roman" w:hAnsi="Times New Roman"/>
                <w:sz w:val="28"/>
                <w:szCs w:val="28"/>
                <w:lang w:val="en-US" w:eastAsia="uk-UA"/>
              </w:rPr>
              <w:t>(</w:t>
            </w:r>
            <w:r w:rsidRPr="003D75D2">
              <w:rPr>
                <w:rFonts w:ascii="Times New Roman" w:hAnsi="Times New Roman"/>
                <w:sz w:val="28"/>
                <w:szCs w:val="28"/>
                <w:lang w:val="uk-UA" w:eastAsia="uk-UA"/>
              </w:rPr>
              <w:t>TheNationalQualificationsFramework)</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uk-UA"/>
              </w:rPr>
            </w:pPr>
            <w:r w:rsidRPr="003D75D2">
              <w:rPr>
                <w:rFonts w:ascii="Times New Roman" w:hAnsi="Times New Roman"/>
                <w:sz w:val="28"/>
                <w:szCs w:val="28"/>
                <w:lang w:val="uk-UA" w:eastAsia="uk-UA"/>
              </w:rPr>
              <w:t>Національн</w:t>
            </w:r>
            <w:r w:rsidRPr="003D75D2">
              <w:rPr>
                <w:rFonts w:ascii="Times New Roman" w:hAnsi="Times New Roman"/>
                <w:sz w:val="28"/>
                <w:szCs w:val="28"/>
                <w:lang w:eastAsia="uk-UA"/>
              </w:rPr>
              <w:t>а</w:t>
            </w:r>
            <w:r w:rsidRPr="003D75D2">
              <w:rPr>
                <w:rFonts w:ascii="Times New Roman" w:hAnsi="Times New Roman"/>
                <w:sz w:val="28"/>
                <w:szCs w:val="28"/>
                <w:lang w:val="uk-UA" w:eastAsia="uk-UA"/>
              </w:rPr>
              <w:t>рамк</w:t>
            </w:r>
            <w:r w:rsidRPr="003D75D2">
              <w:rPr>
                <w:rFonts w:ascii="Times New Roman" w:hAnsi="Times New Roman"/>
                <w:sz w:val="28"/>
                <w:szCs w:val="28"/>
                <w:lang w:eastAsia="uk-UA"/>
              </w:rPr>
              <w:t>а</w:t>
            </w:r>
            <w:r w:rsidRPr="003D75D2">
              <w:rPr>
                <w:rFonts w:ascii="Times New Roman" w:hAnsi="Times New Roman"/>
                <w:sz w:val="28"/>
                <w:szCs w:val="28"/>
                <w:lang w:val="uk-UA" w:eastAsia="uk-UA"/>
              </w:rPr>
              <w:t xml:space="preserve"> кваліфікацій </w:t>
            </w:r>
          </w:p>
          <w:p w:rsidR="005D56BB" w:rsidRPr="003D75D2" w:rsidRDefault="005D56BB" w:rsidP="00FB047B">
            <w:pPr>
              <w:spacing w:after="0" w:line="240" w:lineRule="auto"/>
              <w:ind w:firstLine="284"/>
              <w:jc w:val="both"/>
              <w:rPr>
                <w:rFonts w:ascii="Times New Roman" w:hAnsi="Times New Roman"/>
                <w:sz w:val="28"/>
                <w:szCs w:val="28"/>
                <w:u w:val="single"/>
                <w:lang w:val="uk-UA" w:eastAsia="uk-UA"/>
              </w:rPr>
            </w:pP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b/>
                <w:i/>
                <w:sz w:val="28"/>
                <w:szCs w:val="28"/>
                <w:lang w:val="uk-UA" w:eastAsia="uk-UA"/>
              </w:rPr>
            </w:pPr>
            <w:r w:rsidRPr="003D75D2">
              <w:rPr>
                <w:rFonts w:ascii="Times New Roman" w:hAnsi="Times New Roman"/>
                <w:b/>
                <w:sz w:val="28"/>
                <w:szCs w:val="28"/>
                <w:lang w:val="uk-UA" w:eastAsia="ru-RU"/>
              </w:rPr>
              <w:t xml:space="preserve">OSCE </w:t>
            </w:r>
            <w:r w:rsidRPr="003D75D2">
              <w:rPr>
                <w:rFonts w:ascii="Times New Roman" w:hAnsi="Times New Roman"/>
                <w:sz w:val="28"/>
                <w:szCs w:val="28"/>
                <w:lang w:val="uk-UA" w:eastAsia="ru-RU"/>
              </w:rPr>
              <w:t>(ОrganisationforSecurityandCooperationinEurope)</w:t>
            </w:r>
          </w:p>
        </w:tc>
        <w:tc>
          <w:tcPr>
            <w:tcW w:w="4726" w:type="dxa"/>
          </w:tcPr>
          <w:p w:rsidR="005D56BB" w:rsidRPr="003D75D2" w:rsidRDefault="005D56BB" w:rsidP="00FB047B">
            <w:pPr>
              <w:spacing w:after="0" w:line="240" w:lineRule="auto"/>
              <w:ind w:firstLine="284"/>
              <w:rPr>
                <w:rFonts w:ascii="Times New Roman" w:hAnsi="Times New Roman"/>
                <w:sz w:val="28"/>
                <w:szCs w:val="28"/>
                <w:lang w:val="uk-UA" w:eastAsia="ru-RU"/>
              </w:rPr>
            </w:pPr>
            <w:r w:rsidRPr="003D75D2">
              <w:rPr>
                <w:rFonts w:ascii="Times New Roman" w:hAnsi="Times New Roman"/>
                <w:sz w:val="28"/>
                <w:szCs w:val="28"/>
                <w:lang w:val="uk-UA" w:eastAsia="ru-RU"/>
              </w:rPr>
              <w:t>Організація для безпеки та кооперації в Європі</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sz w:val="28"/>
                <w:szCs w:val="28"/>
                <w:lang w:val="uk-UA" w:eastAsia="ru-RU"/>
              </w:rPr>
            </w:pPr>
            <w:r w:rsidRPr="003D75D2">
              <w:rPr>
                <w:rFonts w:ascii="Times New Roman" w:hAnsi="Times New Roman"/>
                <w:b/>
                <w:sz w:val="28"/>
                <w:szCs w:val="28"/>
                <w:lang w:val="uk-UA" w:eastAsia="ru-RU"/>
              </w:rPr>
              <w:t>QAA</w:t>
            </w:r>
            <w:r w:rsidRPr="003D75D2">
              <w:rPr>
                <w:rFonts w:ascii="Times New Roman" w:hAnsi="Times New Roman"/>
                <w:sz w:val="28"/>
                <w:szCs w:val="28"/>
                <w:lang w:val="en-US" w:eastAsia="ru-RU"/>
              </w:rPr>
              <w:t>(</w:t>
            </w:r>
            <w:r w:rsidRPr="003D75D2">
              <w:rPr>
                <w:rFonts w:ascii="Times New Roman" w:hAnsi="Times New Roman"/>
                <w:sz w:val="28"/>
                <w:szCs w:val="28"/>
                <w:lang w:val="uk-UA" w:eastAsia="ru-RU"/>
              </w:rPr>
              <w:t>QualityAssuranceAgencyforHigherEducation)</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iCs/>
                <w:sz w:val="28"/>
                <w:szCs w:val="28"/>
                <w:lang w:val="uk-UA" w:eastAsia="ru-RU"/>
              </w:rPr>
              <w:t>Агенція забезпечення якості вищої освіти</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rPr>
                <w:rFonts w:ascii="Times New Roman" w:hAnsi="Times New Roman"/>
                <w:sz w:val="28"/>
                <w:szCs w:val="28"/>
                <w:lang w:val="uk-UA" w:eastAsia="ru-RU"/>
              </w:rPr>
            </w:pPr>
            <w:r w:rsidRPr="003D75D2">
              <w:rPr>
                <w:rFonts w:ascii="Times New Roman" w:hAnsi="Times New Roman"/>
                <w:b/>
                <w:sz w:val="28"/>
                <w:szCs w:val="28"/>
                <w:lang w:val="uk-UA" w:eastAsia="ru-RU"/>
              </w:rPr>
              <w:t>QAC</w:t>
            </w:r>
            <w:r w:rsidRPr="003D75D2">
              <w:rPr>
                <w:rFonts w:ascii="Times New Roman" w:hAnsi="Times New Roman"/>
                <w:sz w:val="28"/>
                <w:szCs w:val="28"/>
                <w:lang w:eastAsia="ru-RU"/>
              </w:rPr>
              <w:t>(</w:t>
            </w:r>
            <w:r w:rsidRPr="003D75D2">
              <w:rPr>
                <w:rFonts w:ascii="Times New Roman" w:hAnsi="Times New Roman"/>
                <w:sz w:val="28"/>
                <w:szCs w:val="28"/>
                <w:lang w:val="uk-UA" w:eastAsia="ru-RU"/>
              </w:rPr>
              <w:t>QualityAssessmentCommittee</w:t>
            </w:r>
            <w:r w:rsidRPr="003D75D2">
              <w:rPr>
                <w:rFonts w:ascii="Times New Roman" w:hAnsi="Times New Roman"/>
                <w:b/>
                <w:sz w:val="28"/>
                <w:szCs w:val="28"/>
                <w:lang w:val="uk-UA" w:eastAsia="ru-RU"/>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iCs/>
                <w:sz w:val="28"/>
                <w:szCs w:val="28"/>
                <w:lang w:val="uk-UA" w:eastAsia="ru-RU"/>
              </w:rPr>
              <w:t>Комітет якості освіти</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b/>
                <w:sz w:val="28"/>
                <w:szCs w:val="28"/>
                <w:lang w:val="uk-UA" w:eastAsia="uk-UA"/>
              </w:rPr>
            </w:pPr>
            <w:r w:rsidRPr="003D75D2">
              <w:rPr>
                <w:rFonts w:ascii="Times New Roman" w:hAnsi="Times New Roman"/>
                <w:b/>
                <w:sz w:val="28"/>
                <w:szCs w:val="28"/>
                <w:lang w:val="uk-UA" w:eastAsia="uk-UA"/>
              </w:rPr>
              <w:t>QCF</w:t>
            </w:r>
            <w:r w:rsidRPr="003D75D2">
              <w:rPr>
                <w:rFonts w:ascii="Times New Roman" w:hAnsi="Times New Roman"/>
                <w:sz w:val="28"/>
                <w:szCs w:val="28"/>
                <w:lang w:val="en-US" w:eastAsia="uk-UA"/>
              </w:rPr>
              <w:t>(</w:t>
            </w:r>
            <w:r w:rsidRPr="003D75D2">
              <w:rPr>
                <w:rFonts w:ascii="Times New Roman" w:hAnsi="Times New Roman"/>
                <w:sz w:val="28"/>
                <w:szCs w:val="28"/>
                <w:lang w:val="uk-UA" w:eastAsia="uk-UA"/>
              </w:rPr>
              <w:t>QualificationsandCreditFramework)</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u w:val="single"/>
                <w:lang w:val="uk-UA" w:eastAsia="uk-UA"/>
              </w:rPr>
            </w:pPr>
            <w:r w:rsidRPr="003D75D2">
              <w:rPr>
                <w:rFonts w:ascii="Times New Roman" w:hAnsi="Times New Roman"/>
                <w:sz w:val="28"/>
                <w:szCs w:val="28"/>
                <w:lang w:val="uk-UA" w:eastAsia="uk-UA"/>
              </w:rPr>
              <w:t>Кредитно-кваліфікаційн</w:t>
            </w:r>
            <w:r w:rsidRPr="003D75D2">
              <w:rPr>
                <w:rFonts w:ascii="Times New Roman" w:hAnsi="Times New Roman"/>
                <w:sz w:val="28"/>
                <w:szCs w:val="28"/>
                <w:lang w:eastAsia="uk-UA"/>
              </w:rPr>
              <w:t>а</w:t>
            </w:r>
            <w:r w:rsidRPr="003D75D2">
              <w:rPr>
                <w:rFonts w:ascii="Times New Roman" w:hAnsi="Times New Roman"/>
                <w:sz w:val="28"/>
                <w:szCs w:val="28"/>
                <w:lang w:val="uk-UA" w:eastAsia="uk-UA"/>
              </w:rPr>
              <w:t xml:space="preserve"> рамка</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shd w:val="clear" w:color="auto" w:fill="FFFFFF"/>
                <w:lang w:val="uk-UA" w:eastAsia="ru-RU"/>
              </w:rPr>
            </w:pPr>
            <w:r w:rsidRPr="003D75D2">
              <w:rPr>
                <w:rFonts w:ascii="Times New Roman" w:hAnsi="Times New Roman"/>
                <w:b/>
                <w:sz w:val="28"/>
                <w:szCs w:val="28"/>
                <w:lang w:val="uk-UA" w:eastAsia="ru-RU"/>
              </w:rPr>
              <w:t>SEED</w:t>
            </w:r>
            <w:r w:rsidRPr="003D75D2">
              <w:rPr>
                <w:rFonts w:ascii="Times New Roman" w:hAnsi="Times New Roman"/>
                <w:sz w:val="28"/>
                <w:szCs w:val="28"/>
                <w:lang w:val="en-US" w:eastAsia="ru-RU"/>
              </w:rPr>
              <w:t>(</w:t>
            </w:r>
            <w:r w:rsidRPr="003D75D2">
              <w:rPr>
                <w:rFonts w:ascii="Times New Roman" w:hAnsi="Times New Roman"/>
                <w:sz w:val="28"/>
                <w:szCs w:val="28"/>
                <w:lang w:val="uk-UA" w:eastAsia="ru-RU"/>
              </w:rPr>
              <w:t>TheScottishExecutiveEducationDepartment</w:t>
            </w:r>
            <w:r w:rsidRPr="003D75D2">
              <w:rPr>
                <w:rFonts w:ascii="Times New Roman" w:hAnsi="Times New Roman"/>
                <w:b/>
                <w:sz w:val="28"/>
                <w:szCs w:val="28"/>
                <w:lang w:val="uk-UA" w:eastAsia="ru-RU"/>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ru-RU"/>
              </w:rPr>
              <w:t>Виконавч</w:t>
            </w:r>
            <w:r w:rsidRPr="003D75D2">
              <w:rPr>
                <w:rFonts w:ascii="Times New Roman" w:hAnsi="Times New Roman"/>
                <w:sz w:val="28"/>
                <w:szCs w:val="28"/>
                <w:lang w:eastAsia="ru-RU"/>
              </w:rPr>
              <w:t>ий</w:t>
            </w:r>
            <w:r w:rsidRPr="003D75D2">
              <w:rPr>
                <w:rFonts w:ascii="Times New Roman" w:hAnsi="Times New Roman"/>
                <w:sz w:val="28"/>
                <w:szCs w:val="28"/>
                <w:lang w:val="uk-UA" w:eastAsia="ru-RU"/>
              </w:rPr>
              <w:t xml:space="preserve"> департамент освіти Шотландії</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shd w:val="clear" w:color="auto" w:fill="FFFFFF"/>
                <w:lang w:val="uk-UA" w:eastAsia="ru-RU"/>
              </w:rPr>
            </w:pPr>
            <w:r w:rsidRPr="003D75D2">
              <w:rPr>
                <w:rFonts w:ascii="Times New Roman" w:hAnsi="Times New Roman"/>
                <w:b/>
                <w:bCs/>
                <w:iCs/>
                <w:sz w:val="28"/>
                <w:szCs w:val="28"/>
                <w:lang w:val="en-US" w:eastAsia="ru-RU"/>
              </w:rPr>
              <w:t xml:space="preserve">SFIA </w:t>
            </w:r>
            <w:r w:rsidRPr="003D75D2">
              <w:rPr>
                <w:rFonts w:ascii="Times New Roman" w:hAnsi="Times New Roman"/>
                <w:bCs/>
                <w:iCs/>
                <w:sz w:val="28"/>
                <w:szCs w:val="28"/>
                <w:lang w:val="en-US" w:eastAsia="ru-RU"/>
              </w:rPr>
              <w:t>(The skills framework for the information age)</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bCs/>
                <w:iCs/>
                <w:sz w:val="28"/>
                <w:szCs w:val="28"/>
                <w:lang w:val="uk-UA" w:eastAsia="ru-RU"/>
              </w:rPr>
              <w:t>Рамка ІТ-навичок</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b/>
                <w:sz w:val="28"/>
                <w:szCs w:val="28"/>
                <w:lang w:val="uk-UA" w:eastAsia="ru-RU"/>
              </w:rPr>
              <w:t>SHEFC</w:t>
            </w:r>
            <w:r w:rsidRPr="003D75D2">
              <w:rPr>
                <w:rFonts w:ascii="Times New Roman" w:hAnsi="Times New Roman"/>
                <w:sz w:val="28"/>
                <w:szCs w:val="28"/>
                <w:lang w:val="en-US" w:eastAsia="ru-RU"/>
              </w:rPr>
              <w:t>(</w:t>
            </w:r>
            <w:r w:rsidRPr="003D75D2">
              <w:rPr>
                <w:rFonts w:ascii="Times New Roman" w:hAnsi="Times New Roman"/>
                <w:sz w:val="28"/>
                <w:szCs w:val="28"/>
                <w:lang w:val="uk-UA" w:eastAsia="ru-RU"/>
              </w:rPr>
              <w:t>ScottishHigherEducationFundingCouncil</w:t>
            </w:r>
            <w:r w:rsidRPr="003D75D2">
              <w:rPr>
                <w:rFonts w:ascii="Times New Roman" w:hAnsi="Times New Roman"/>
                <w:b/>
                <w:sz w:val="28"/>
                <w:szCs w:val="28"/>
                <w:lang w:val="uk-UA" w:eastAsia="ru-RU"/>
              </w:rPr>
              <w:t>)</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iCs/>
                <w:sz w:val="28"/>
                <w:szCs w:val="28"/>
                <w:lang w:val="uk-UA" w:eastAsia="ru-RU"/>
              </w:rPr>
              <w:t>Рада з фінансування вищої освіти Шотландії</w:t>
            </w:r>
          </w:p>
        </w:tc>
      </w:tr>
      <w:tr w:rsidR="005D56BB" w:rsidRPr="002B15A4" w:rsidTr="005A0409">
        <w:trPr>
          <w:trHeight w:val="567"/>
          <w:jc w:val="center"/>
        </w:trPr>
        <w:tc>
          <w:tcPr>
            <w:tcW w:w="4728" w:type="dxa"/>
          </w:tcPr>
          <w:p w:rsidR="005D56BB" w:rsidRPr="003D75D2" w:rsidRDefault="005D56BB" w:rsidP="00FB047B">
            <w:pPr>
              <w:spacing w:after="0" w:line="240" w:lineRule="auto"/>
              <w:ind w:firstLine="284"/>
              <w:rPr>
                <w:rFonts w:ascii="Times New Roman" w:hAnsi="Times New Roman"/>
                <w:sz w:val="28"/>
                <w:szCs w:val="28"/>
                <w:lang w:val="uk-UA" w:eastAsia="ru-RU"/>
              </w:rPr>
            </w:pPr>
            <w:r w:rsidRPr="003D75D2">
              <w:rPr>
                <w:rFonts w:ascii="Times New Roman" w:hAnsi="Times New Roman"/>
                <w:b/>
                <w:sz w:val="28"/>
                <w:szCs w:val="28"/>
                <w:lang w:val="uk-UA" w:eastAsia="uk-UA"/>
              </w:rPr>
              <w:t>UCAS</w:t>
            </w:r>
            <w:r w:rsidRPr="003D75D2">
              <w:rPr>
                <w:rFonts w:ascii="Times New Roman" w:hAnsi="Times New Roman"/>
                <w:sz w:val="28"/>
                <w:szCs w:val="28"/>
                <w:lang w:val="uk-UA" w:eastAsia="uk-UA"/>
              </w:rPr>
              <w:t xml:space="preserve"> (UniversitiesandCollegesAdmissionsService)</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uk-UA"/>
              </w:rPr>
              <w:t>Комісія зі вступу до університетів та коледжів</w:t>
            </w:r>
          </w:p>
        </w:tc>
      </w:tr>
      <w:tr w:rsidR="005D56BB" w:rsidRPr="002B15A4" w:rsidTr="005A0409">
        <w:trPr>
          <w:trHeight w:val="340"/>
          <w:jc w:val="center"/>
        </w:trPr>
        <w:tc>
          <w:tcPr>
            <w:tcW w:w="4728" w:type="dxa"/>
          </w:tcPr>
          <w:p w:rsidR="005D56BB" w:rsidRPr="003D75D2" w:rsidRDefault="005D56BB" w:rsidP="00FB047B">
            <w:pPr>
              <w:spacing w:after="0" w:line="240" w:lineRule="auto"/>
              <w:ind w:firstLine="284"/>
              <w:rPr>
                <w:rFonts w:ascii="Times New Roman" w:hAnsi="Times New Roman"/>
                <w:sz w:val="28"/>
                <w:szCs w:val="28"/>
                <w:shd w:val="clear" w:color="auto" w:fill="FFFFFF"/>
                <w:lang w:val="uk-UA" w:eastAsia="ru-RU"/>
              </w:rPr>
            </w:pPr>
            <w:r w:rsidRPr="003D75D2">
              <w:rPr>
                <w:rFonts w:ascii="Times New Roman" w:hAnsi="Times New Roman"/>
                <w:b/>
                <w:sz w:val="28"/>
                <w:szCs w:val="28"/>
                <w:lang w:val="uk-UA" w:eastAsia="ru-RU"/>
              </w:rPr>
              <w:t>UUK</w:t>
            </w:r>
            <w:r w:rsidRPr="003D75D2">
              <w:rPr>
                <w:rFonts w:ascii="Times New Roman" w:hAnsi="Times New Roman"/>
                <w:sz w:val="28"/>
                <w:szCs w:val="28"/>
                <w:lang w:eastAsia="ru-RU"/>
              </w:rPr>
              <w:t>(</w:t>
            </w:r>
            <w:r w:rsidRPr="003D75D2">
              <w:rPr>
                <w:rFonts w:ascii="Times New Roman" w:hAnsi="Times New Roman"/>
                <w:sz w:val="28"/>
                <w:szCs w:val="28"/>
                <w:lang w:val="uk-UA" w:eastAsia="ru-RU"/>
              </w:rPr>
              <w:t>Universities UK)</w:t>
            </w:r>
          </w:p>
        </w:tc>
        <w:tc>
          <w:tcPr>
            <w:tcW w:w="4726" w:type="dxa"/>
          </w:tcPr>
          <w:p w:rsidR="005D56BB" w:rsidRPr="003D75D2" w:rsidRDefault="005D56BB" w:rsidP="00FB047B">
            <w:pPr>
              <w:spacing w:after="0" w:line="240" w:lineRule="auto"/>
              <w:ind w:firstLine="284"/>
              <w:jc w:val="both"/>
              <w:rPr>
                <w:rFonts w:ascii="Times New Roman" w:hAnsi="Times New Roman"/>
                <w:sz w:val="28"/>
                <w:szCs w:val="28"/>
                <w:lang w:val="uk-UA" w:eastAsia="ru-RU"/>
              </w:rPr>
            </w:pPr>
            <w:r w:rsidRPr="003D75D2">
              <w:rPr>
                <w:rFonts w:ascii="Times New Roman" w:hAnsi="Times New Roman"/>
                <w:sz w:val="28"/>
                <w:szCs w:val="28"/>
                <w:lang w:val="uk-UA" w:eastAsia="ru-RU"/>
              </w:rPr>
              <w:t>Рада університетів Великої Британії</w:t>
            </w:r>
          </w:p>
        </w:tc>
      </w:tr>
    </w:tbl>
    <w:p w:rsidR="005D56BB" w:rsidRPr="003D75D2" w:rsidRDefault="005D56BB" w:rsidP="00773692">
      <w:pPr>
        <w:spacing w:after="0" w:line="240" w:lineRule="auto"/>
        <w:jc w:val="center"/>
        <w:rPr>
          <w:rFonts w:ascii="Times New Roman" w:hAnsi="Times New Roman"/>
          <w:b/>
          <w:sz w:val="28"/>
          <w:szCs w:val="28"/>
          <w:lang w:val="uk-UA" w:eastAsia="uk-UA"/>
        </w:rPr>
      </w:pPr>
    </w:p>
    <w:p w:rsidR="005D56BB" w:rsidRPr="003D75D2" w:rsidRDefault="005D56BB" w:rsidP="00773692">
      <w:pPr>
        <w:spacing w:after="0" w:line="240" w:lineRule="auto"/>
        <w:jc w:val="center"/>
        <w:rPr>
          <w:rFonts w:ascii="Times New Roman" w:hAnsi="Times New Roman"/>
          <w:b/>
          <w:sz w:val="28"/>
          <w:szCs w:val="28"/>
          <w:lang w:val="uk-UA" w:eastAsia="uk-UA"/>
        </w:rPr>
      </w:pPr>
    </w:p>
    <w:p w:rsidR="005D56BB" w:rsidRPr="003D75D2" w:rsidRDefault="005D56BB" w:rsidP="00773692">
      <w:pPr>
        <w:spacing w:after="0" w:line="240" w:lineRule="auto"/>
        <w:rPr>
          <w:rFonts w:ascii="Times New Roman" w:hAnsi="Times New Roman"/>
          <w:b/>
          <w:sz w:val="28"/>
          <w:szCs w:val="28"/>
          <w:lang w:val="en-US" w:eastAsia="ru-RU"/>
        </w:rPr>
      </w:pPr>
      <w:r w:rsidRPr="003D75D2">
        <w:rPr>
          <w:rFonts w:ascii="Times New Roman" w:hAnsi="Times New Roman"/>
          <w:b/>
          <w:sz w:val="28"/>
          <w:szCs w:val="28"/>
          <w:lang w:val="en-US" w:eastAsia="ru-RU"/>
        </w:rPr>
        <w:br w:type="page"/>
      </w:r>
    </w:p>
    <w:p w:rsidR="005D56BB" w:rsidRPr="003D75D2" w:rsidRDefault="005D56BB" w:rsidP="00773692">
      <w:pPr>
        <w:tabs>
          <w:tab w:val="left" w:pos="3686"/>
        </w:tabs>
        <w:spacing w:after="0" w:line="360" w:lineRule="auto"/>
        <w:jc w:val="center"/>
        <w:outlineLvl w:val="0"/>
        <w:rPr>
          <w:rFonts w:ascii="Times New Roman" w:hAnsi="Times New Roman"/>
          <w:b/>
          <w:spacing w:val="-6"/>
          <w:sz w:val="28"/>
          <w:szCs w:val="28"/>
          <w:lang w:val="uk-UA" w:eastAsia="ru-RU"/>
        </w:rPr>
      </w:pPr>
      <w:r w:rsidRPr="003D75D2">
        <w:rPr>
          <w:rFonts w:ascii="Times New Roman" w:hAnsi="Times New Roman"/>
          <w:b/>
          <w:spacing w:val="-6"/>
          <w:sz w:val="28"/>
          <w:szCs w:val="28"/>
          <w:lang w:val="uk-UA" w:eastAsia="ru-RU"/>
        </w:rPr>
        <w:t>ВСТУП</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b/>
          <w:spacing w:val="-6"/>
          <w:sz w:val="28"/>
          <w:szCs w:val="28"/>
          <w:lang w:val="uk-UA" w:eastAsia="ru-RU"/>
        </w:rPr>
        <w:t>Обгрунтуваннятеми дослідження</w:t>
      </w:r>
      <w:r w:rsidRPr="003D75D2">
        <w:rPr>
          <w:rFonts w:ascii="Times New Roman" w:hAnsi="Times New Roman"/>
          <w:spacing w:val="-6"/>
          <w:sz w:val="28"/>
          <w:szCs w:val="28"/>
          <w:lang w:val="uk-UA" w:eastAsia="ru-RU"/>
        </w:rPr>
        <w:t xml:space="preserve"> зумовленотим, що глобальна інформатизація суспільства формує нові види соціальної комунікації, а також створює новий спектр ризиків і загроз національній безпеці та обороні держави, що реалізовані в кіберпросторі. Кіберпростір уже став офіційно визнаним п’ятим простором, що штучно сформувався й фактично перетворився на окрему сферу різноманітної діяльності людства, протистояння та боротьби між державами, державними й недержавними акторами, охопивши, зокрема, воєнні та інші конфлікти, збройне протиборство. Подолання загроз, розроблення рішень для зміцнення інформаційної безпеки на національному рівні, збереження та протистояння будь-якому втручанню в інформаційне середовище потребують кваліфікованого високотехнологічного захисту інформації, професійного регулювання й управління. Розв’язання проблеми кібербезпеки в сучасних умовах та особливо в перспективному вимірі (розроблення засобів і систем захисту інформаційних ресурсів, збереження конфіденційності інформації) актуалізувало гостру потребу у високопрофесійних фахівцях із кібербезпеки, здатних генерувати нові ідеї та запроваджувати активні управлінські дії з інформаційної безпеки в суспільстві. Розвиток системи фахових знань та управлінських умінь, інформаційної й дослідницької культури, етичної поведінки, здатності планувати та проводити експериментальні дослідження для оцінювання ефективності функціювання комплексної системи захисту інформації відбувається в умовах магістерської підготовки.  </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 xml:space="preserve">Професійна підготовка магістрів з кібербезпеки в Україні регульована законодавчо-нормативними документами, а саме: Законом України «Про вищу освіту» (2014 р.), </w:t>
      </w:r>
      <w:r w:rsidRPr="003D75D2">
        <w:rPr>
          <w:rFonts w:ascii="Times New Roman" w:hAnsi="Times New Roman"/>
          <w:bCs/>
          <w:spacing w:val="-6"/>
          <w:sz w:val="28"/>
          <w:szCs w:val="28"/>
          <w:lang w:val="uk-UA" w:eastAsia="ru-RU"/>
        </w:rPr>
        <w:t>Законом «Про основні засади забезпечення кібербезпеки України» (2018 р.),</w:t>
      </w:r>
      <w:r w:rsidRPr="003D75D2">
        <w:rPr>
          <w:rFonts w:ascii="Times New Roman" w:hAnsi="Times New Roman"/>
          <w:spacing w:val="-6"/>
          <w:sz w:val="28"/>
          <w:szCs w:val="28"/>
          <w:lang w:val="uk-UA" w:eastAsia="ru-RU"/>
        </w:rPr>
        <w:t xml:space="preserve"> «Стратегією кібербезпеки України» (2017 р.), Законом «Про національну безпеку України» (2018 р.), «Стандартом (проект) вищої освіти за другим (магістерським) рівнем зі спеціальності 125 Кібербезпека» (2018 р.) та ін. </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Обґрунтування нових концептуальних підходів до вдосконалення професійної підготовки магістрів з кібербезпеки потребує в контексті інтеграції України до європейського освітньо-інформаційного простору ретельної уваги до результатів наукових пошуків і прогностичних ідей зарубіжного досвіду, зокрема Великої Британії. Для цієї країни характерний високий рівень розвитку національної системи кібербезпеки, що вможливлює потужна стратегічна й законодавча база, а також низка практичних заходів, спрямованих на розбудову широкого партнерства між державними структурами, приватним сектором, науковими установами й громадянським суспільством. Обсяг ресурсів, передбачених у Великій Британії для дотримання кібербезпеки, не можна порівнювати з потенціалом нашої держави, однак аналіз британського досвіду є актуальним для України з огляду на підходи та механізми співпраці. У 2016 році британський кіберекспорт становив 1,5 млрд фунтів стерлінгів, а глобальний попит на програмні продукти для захисту цифрових систем від кібервтручань продовжує зростати. За даними «</w:t>
      </w:r>
      <w:r w:rsidRPr="003D75D2">
        <w:rPr>
          <w:rFonts w:ascii="Times New Roman" w:hAnsi="Times New Roman"/>
          <w:bCs/>
          <w:iCs/>
          <w:spacing w:val="-6"/>
          <w:sz w:val="28"/>
          <w:szCs w:val="28"/>
          <w:lang w:val="uk-UA" w:eastAsia="ru-RU"/>
        </w:rPr>
        <w:t>McKinsey»,частка</w:t>
      </w:r>
      <w:r w:rsidRPr="003D75D2">
        <w:rPr>
          <w:rFonts w:ascii="Times New Roman" w:hAnsi="Times New Roman"/>
          <w:spacing w:val="-6"/>
          <w:sz w:val="28"/>
          <w:szCs w:val="28"/>
          <w:lang w:val="uk-UA" w:eastAsia="ru-RU"/>
        </w:rPr>
        <w:t xml:space="preserve"> цифрових технологій у ВВП Великої Британії є найбільшою у світі й дорівнює 10 %, у США – 8 %. Загальний обсяг очікуваних витрат до 2021 року перевищить 759 млрд фунтів стерлінгів. Національна стратегія кібербезпеки підкріплена інвестиціями в обсязі 1,9 млрд фунтів стерлінгів. Лідерські позиції Великої Британії в наданні інформаційних послуг, розвинена кіберполітика, потужна мережа закладів вищої освіти (14 університетів акредитовані як Академічні центри досконалості досліджень кібербезпеки), що готують конкурентоспроможних фахівців із кібербезпеки, – ці та інші показники заслуговують на об’єктивне вивчення й порівняльний аналіз для запозичення та впровадження в український інформаційно-освітній простір.</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Важливе значення мають результати досліджень українських науковців із проблем глобалізаційних, інтеграційних процесів у вищій освіті (В. Андрущенко, Л.</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Гриневич, І. Зязюн, В.</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Кремень, В. Луговий, Н. Петрук); неперервності професійної освіти (Н.</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Ничкало, В.</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Олійник, Л. Сушенцева); гуманізації та гуманітаризації технічної освіти, формування морально-етичних стандартів (І.</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Бех, С.</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Гончаренко, В.</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Кудін, І.</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Чистовська); інформатизації професійної освіти (А. Алексюк, В. Биков, Р.</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Гуревич); шляхів удосконалення професійної підготовки фахівців із національної безпеки (Ю. Бойчук, О. Діденко, Д. Іщенко, С. Максименко, В. Назаренко, Б. Олексієнко, В. Райко, О. Тогочинський, О. Торічний, Н.</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Чорноусенко, В.</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Ягупов та ін.); підготовки ІТ-фахівців у зарубіжному досвіді (Б. Бистрова, І. Пододименко, Р. Шаран). Наукове зацікавлення становлять напрацювання британських учених</w:t>
      </w:r>
      <w:r w:rsidRPr="003D75D2">
        <w:rPr>
          <w:rFonts w:ascii="Times New Roman" w:hAnsi="Times New Roman"/>
          <w:bCs/>
          <w:spacing w:val="-6"/>
          <w:sz w:val="28"/>
          <w:szCs w:val="28"/>
          <w:lang w:val="uk-UA" w:eastAsia="ru-RU"/>
        </w:rPr>
        <w:t xml:space="preserve"> (</w:t>
      </w:r>
      <w:r w:rsidRPr="003D75D2">
        <w:rPr>
          <w:rFonts w:ascii="Times New Roman" w:hAnsi="Times New Roman"/>
          <w:spacing w:val="-6"/>
          <w:sz w:val="28"/>
          <w:szCs w:val="28"/>
          <w:lang w:val="uk-UA" w:eastAsia="ru-RU"/>
        </w:rPr>
        <w:t xml:space="preserve">M. Adams, D. Bird, B. Cone, P. Hershberger, C. Irvine, M. Makramalla, T. Nguyen, M. Thompson та ін.). Безперечну цінність для розв’язання окресленої проблеми являють собою роботи вітчизняних компаративістів </w:t>
      </w:r>
      <w:r w:rsidRPr="003D75D2">
        <w:rPr>
          <w:rFonts w:ascii="Times New Roman" w:hAnsi="Times New Roman"/>
          <w:bCs/>
          <w:spacing w:val="-6"/>
          <w:sz w:val="28"/>
          <w:szCs w:val="28"/>
          <w:lang w:val="uk-UA" w:eastAsia="ru-RU"/>
        </w:rPr>
        <w:t>Н.</w:t>
      </w:r>
      <w:r w:rsidRPr="003D75D2">
        <w:rPr>
          <w:rFonts w:ascii="Times New Roman" w:hAnsi="Times New Roman"/>
          <w:bCs/>
          <w:spacing w:val="-6"/>
          <w:sz w:val="28"/>
          <w:szCs w:val="28"/>
          <w:lang w:eastAsia="ru-RU"/>
        </w:rPr>
        <w:t> </w:t>
      </w:r>
      <w:r w:rsidRPr="003D75D2">
        <w:rPr>
          <w:rFonts w:ascii="Times New Roman" w:hAnsi="Times New Roman"/>
          <w:bCs/>
          <w:spacing w:val="-6"/>
          <w:sz w:val="28"/>
          <w:szCs w:val="28"/>
          <w:lang w:val="uk-UA" w:eastAsia="ru-RU"/>
        </w:rPr>
        <w:t>Авшенюк, Н.</w:t>
      </w:r>
      <w:r w:rsidRPr="003D75D2">
        <w:rPr>
          <w:rFonts w:ascii="Times New Roman" w:hAnsi="Times New Roman"/>
          <w:bCs/>
          <w:spacing w:val="-6"/>
          <w:sz w:val="28"/>
          <w:szCs w:val="28"/>
          <w:lang w:eastAsia="ru-RU"/>
        </w:rPr>
        <w:t> </w:t>
      </w:r>
      <w:r w:rsidRPr="003D75D2">
        <w:rPr>
          <w:rFonts w:ascii="Times New Roman" w:hAnsi="Times New Roman"/>
          <w:bCs/>
          <w:spacing w:val="-6"/>
          <w:sz w:val="28"/>
          <w:szCs w:val="28"/>
          <w:lang w:val="uk-UA" w:eastAsia="ru-RU"/>
        </w:rPr>
        <w:t>Бідюк, Н.</w:t>
      </w:r>
      <w:r w:rsidRPr="003D75D2">
        <w:rPr>
          <w:rFonts w:ascii="Times New Roman" w:hAnsi="Times New Roman"/>
          <w:bCs/>
          <w:spacing w:val="-6"/>
          <w:sz w:val="28"/>
          <w:szCs w:val="28"/>
          <w:lang w:eastAsia="ru-RU"/>
        </w:rPr>
        <w:t> </w:t>
      </w:r>
      <w:r w:rsidRPr="003D75D2">
        <w:rPr>
          <w:rFonts w:ascii="Times New Roman" w:hAnsi="Times New Roman"/>
          <w:bCs/>
          <w:spacing w:val="-6"/>
          <w:sz w:val="28"/>
          <w:szCs w:val="28"/>
          <w:lang w:val="uk-UA" w:eastAsia="ru-RU"/>
        </w:rPr>
        <w:t>Мукан, О. Огієнко</w:t>
      </w:r>
      <w:r w:rsidRPr="003D75D2">
        <w:rPr>
          <w:rFonts w:ascii="Times New Roman" w:hAnsi="Times New Roman"/>
          <w:spacing w:val="-6"/>
          <w:sz w:val="28"/>
          <w:szCs w:val="28"/>
          <w:lang w:val="uk-UA" w:eastAsia="ru-RU"/>
        </w:rPr>
        <w:t>, Н. Пазюри, Г. Товканець, В.</w:t>
      </w:r>
      <w:r w:rsidRPr="003D75D2">
        <w:rPr>
          <w:rFonts w:ascii="Times New Roman" w:hAnsi="Times New Roman"/>
          <w:spacing w:val="-6"/>
          <w:sz w:val="28"/>
          <w:szCs w:val="28"/>
          <w:lang w:eastAsia="ru-RU"/>
        </w:rPr>
        <w:t> </w:t>
      </w:r>
      <w:r w:rsidRPr="003D75D2">
        <w:rPr>
          <w:rFonts w:ascii="Times New Roman" w:hAnsi="Times New Roman"/>
          <w:spacing w:val="-6"/>
          <w:sz w:val="28"/>
          <w:szCs w:val="28"/>
          <w:lang w:val="uk-UA" w:eastAsia="ru-RU"/>
        </w:rPr>
        <w:t xml:space="preserve">Третька та ін. Аналіз результатів наукових досліджень дає підстави стверджувати, що процес </w:t>
      </w:r>
      <w:r w:rsidRPr="003D75D2">
        <w:rPr>
          <w:rFonts w:ascii="Times New Roman" w:hAnsi="Times New Roman"/>
          <w:bCs/>
          <w:spacing w:val="-6"/>
          <w:sz w:val="28"/>
          <w:szCs w:val="28"/>
          <w:lang w:val="uk-UA" w:eastAsia="ru-RU"/>
        </w:rPr>
        <w:t xml:space="preserve">професійної підготовки магістрів з кібербезпеки в зарубіжному досвіді, зокрема в університетах Великої Британії, донині </w:t>
      </w:r>
      <w:r w:rsidRPr="003D75D2">
        <w:rPr>
          <w:rFonts w:ascii="Times New Roman" w:hAnsi="Times New Roman"/>
          <w:spacing w:val="-6"/>
          <w:sz w:val="28"/>
          <w:szCs w:val="28"/>
          <w:lang w:val="uk-UA" w:eastAsia="ru-RU"/>
        </w:rPr>
        <w:t xml:space="preserve">не поставав предметом спеціального вивчення. </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 xml:space="preserve">Унаслідок наукового опрацювання теоретичних основ і практичного досвіду підготовки магістрів із кібербезпеки в закладах вищої освіти України виявлено низку </w:t>
      </w:r>
      <w:r w:rsidRPr="003D75D2">
        <w:rPr>
          <w:rFonts w:ascii="Times New Roman" w:hAnsi="Times New Roman"/>
          <w:i/>
          <w:spacing w:val="-6"/>
          <w:sz w:val="28"/>
          <w:szCs w:val="28"/>
          <w:lang w:val="uk-UA" w:eastAsia="ru-RU"/>
        </w:rPr>
        <w:t xml:space="preserve">суперечностей </w:t>
      </w:r>
      <w:r w:rsidRPr="003D75D2">
        <w:rPr>
          <w:rFonts w:ascii="Times New Roman" w:hAnsi="Times New Roman"/>
          <w:spacing w:val="-6"/>
          <w:sz w:val="28"/>
          <w:szCs w:val="28"/>
          <w:lang w:val="uk-UA" w:eastAsia="ru-RU"/>
        </w:rPr>
        <w:t xml:space="preserve">між: об’єктивними потребами суспільства у висококваліфікованих фахівцях із кібербезпеки, які досконало володіють сучасними стратегіями, тактиками кібербезпеки, та неможливістю задовольнити ці потреби в умовах традиційної системи професійної магістерської підготовки; міжнародними вимогами до професійної діяльності фахівців із кібербезпеки й незадовільним станом їхньої готовності до якісного виконання професійних функцій через недосконалість змістового, технологічного, науково-методичного забезпечення освітнього процесу в умовах магістратури; вимогами до якості практичної підготовки та неналежним оцінюванням її ролі в професійній підготовці магістрів із кібербезпеки; наявністю позитивного британського досвіду щодо професійної підготовки </w:t>
      </w:r>
      <w:r w:rsidRPr="003D75D2">
        <w:rPr>
          <w:rFonts w:ascii="Times New Roman" w:hAnsi="Times New Roman"/>
          <w:bCs/>
          <w:spacing w:val="-6"/>
          <w:sz w:val="28"/>
          <w:szCs w:val="28"/>
          <w:lang w:val="uk-UA" w:eastAsia="ru-RU"/>
        </w:rPr>
        <w:t>магістрів із</w:t>
      </w:r>
      <w:r w:rsidRPr="003D75D2">
        <w:rPr>
          <w:rFonts w:ascii="Times New Roman" w:hAnsi="Times New Roman"/>
          <w:spacing w:val="-6"/>
          <w:sz w:val="28"/>
          <w:szCs w:val="28"/>
          <w:lang w:val="uk-UA" w:eastAsia="ru-RU"/>
        </w:rPr>
        <w:t xml:space="preserve">кібербезпеки й відсутністю вітчизняних порівняльно-педагогічних студій, присвячених його вивченню та узагальненню. </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 xml:space="preserve">Необхідність розв’язання зазначених суперечностей, актуальність і недостатній рівень розроблення порушеної проблеми, важливість обґрунтування оптимальних шляхів її розв’язання зумовили вибір теми дослідження </w:t>
      </w:r>
      <w:r w:rsidRPr="003D75D2">
        <w:rPr>
          <w:rFonts w:ascii="Arial Unicode MS" w:eastAsia="Arial Unicode MS" w:hAnsi="Arial Unicode MS" w:cs="Arial Unicode MS" w:hint="eastAsia"/>
          <w:spacing w:val="-6"/>
          <w:sz w:val="28"/>
          <w:szCs w:val="28"/>
          <w:lang w:val="uk-UA" w:eastAsia="ru-RU"/>
        </w:rPr>
        <w:t>‒</w:t>
      </w:r>
      <w:r w:rsidRPr="003D75D2">
        <w:rPr>
          <w:rFonts w:ascii="Times New Roman" w:hAnsi="Times New Roman"/>
          <w:spacing w:val="-6"/>
          <w:sz w:val="28"/>
          <w:szCs w:val="28"/>
          <w:lang w:val="uk-UA" w:eastAsia="ru-RU"/>
        </w:rPr>
        <w:t xml:space="preserve"> </w:t>
      </w:r>
      <w:r w:rsidRPr="003D75D2">
        <w:rPr>
          <w:rFonts w:ascii="Times New Roman" w:hAnsi="Times New Roman"/>
          <w:b/>
          <w:bCs/>
          <w:spacing w:val="-6"/>
          <w:sz w:val="28"/>
          <w:szCs w:val="28"/>
          <w:lang w:val="uk-UA" w:eastAsia="ru-RU"/>
        </w:rPr>
        <w:t>«Професійна підготовка магістрів з кібербезпеки в університетах Великої Британії»</w:t>
      </w:r>
      <w:r w:rsidRPr="003D75D2">
        <w:rPr>
          <w:rFonts w:ascii="Times New Roman" w:hAnsi="Times New Roman"/>
          <w:spacing w:val="-6"/>
          <w:sz w:val="28"/>
          <w:szCs w:val="28"/>
          <w:lang w:val="uk-UA" w:eastAsia="ru-RU"/>
        </w:rPr>
        <w:t>.</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b/>
          <w:bCs/>
          <w:spacing w:val="-6"/>
          <w:sz w:val="28"/>
          <w:szCs w:val="28"/>
          <w:lang w:val="uk-UA" w:eastAsia="ru-RU"/>
        </w:rPr>
        <w:t>Зв</w:t>
      </w:r>
      <w:r w:rsidRPr="003D75D2">
        <w:rPr>
          <w:rFonts w:ascii="Times New Roman" w:hAnsi="Times New Roman"/>
          <w:b/>
          <w:bCs/>
          <w:spacing w:val="-6"/>
          <w:sz w:val="28"/>
          <w:szCs w:val="28"/>
          <w:lang w:eastAsia="ru-RU"/>
        </w:rPr>
        <w:t>’</w:t>
      </w:r>
      <w:r w:rsidRPr="003D75D2">
        <w:rPr>
          <w:rFonts w:ascii="Times New Roman" w:hAnsi="Times New Roman"/>
          <w:b/>
          <w:bCs/>
          <w:spacing w:val="-6"/>
          <w:sz w:val="28"/>
          <w:szCs w:val="28"/>
          <w:lang w:val="uk-UA" w:eastAsia="ru-RU"/>
        </w:rPr>
        <w:t xml:space="preserve">язок роботи з науковими програмами, </w:t>
      </w:r>
      <w:r w:rsidRPr="003D75D2">
        <w:rPr>
          <w:rFonts w:ascii="Times New Roman" w:hAnsi="Times New Roman"/>
          <w:b/>
          <w:bCs/>
          <w:spacing w:val="-6"/>
          <w:sz w:val="28"/>
          <w:szCs w:val="28"/>
          <w:lang w:eastAsia="ru-RU"/>
        </w:rPr>
        <w:t xml:space="preserve">планами, темами. </w:t>
      </w:r>
      <w:r w:rsidRPr="003D75D2">
        <w:rPr>
          <w:rFonts w:ascii="Times New Roman" w:hAnsi="Times New Roman"/>
          <w:spacing w:val="-6"/>
          <w:sz w:val="28"/>
          <w:szCs w:val="28"/>
          <w:lang w:val="uk-UA" w:eastAsia="ru-RU"/>
        </w:rPr>
        <w:t>Дисертація підготовлена відповідно до тематичного плану наукових досліджень кафедри психології та педагогіки Хмельницького національного університету «Трансформація життєвого світу людини в умовах особистісного і професійного розвитку» (ДР № 0116U005844). Тема роботи затверджена рішенням вченої ради Хмельницького національного університету (протокол № </w:t>
      </w:r>
      <w:r w:rsidRPr="003D75D2">
        <w:rPr>
          <w:rFonts w:ascii="Times New Roman" w:hAnsi="Times New Roman"/>
          <w:spacing w:val="-6"/>
          <w:sz w:val="28"/>
          <w:szCs w:val="28"/>
          <w:lang w:eastAsia="ru-RU"/>
        </w:rPr>
        <w:t>7</w:t>
      </w:r>
      <w:r w:rsidRPr="003D75D2">
        <w:rPr>
          <w:rFonts w:ascii="Times New Roman" w:hAnsi="Times New Roman"/>
          <w:spacing w:val="-6"/>
          <w:sz w:val="28"/>
          <w:szCs w:val="28"/>
          <w:lang w:val="uk-UA" w:eastAsia="ru-RU"/>
        </w:rPr>
        <w:t xml:space="preserve"> від </w:t>
      </w:r>
      <w:r w:rsidRPr="003D75D2">
        <w:rPr>
          <w:rFonts w:ascii="Times New Roman" w:hAnsi="Times New Roman"/>
          <w:spacing w:val="-6"/>
          <w:sz w:val="28"/>
          <w:szCs w:val="28"/>
          <w:lang w:eastAsia="ru-RU"/>
        </w:rPr>
        <w:t>28</w:t>
      </w:r>
      <w:r w:rsidRPr="003D75D2">
        <w:rPr>
          <w:rFonts w:ascii="Times New Roman" w:hAnsi="Times New Roman"/>
          <w:spacing w:val="-6"/>
          <w:sz w:val="28"/>
          <w:szCs w:val="28"/>
          <w:lang w:val="uk-UA" w:eastAsia="ru-RU"/>
        </w:rPr>
        <w:t>.</w:t>
      </w:r>
      <w:r w:rsidRPr="003D75D2">
        <w:rPr>
          <w:rFonts w:ascii="Times New Roman" w:hAnsi="Times New Roman"/>
          <w:spacing w:val="-6"/>
          <w:sz w:val="28"/>
          <w:szCs w:val="28"/>
          <w:lang w:eastAsia="ru-RU"/>
        </w:rPr>
        <w:t>01</w:t>
      </w:r>
      <w:r w:rsidRPr="003D75D2">
        <w:rPr>
          <w:rFonts w:ascii="Times New Roman" w:hAnsi="Times New Roman"/>
          <w:spacing w:val="-6"/>
          <w:sz w:val="28"/>
          <w:szCs w:val="28"/>
          <w:lang w:val="uk-UA" w:eastAsia="ru-RU"/>
        </w:rPr>
        <w:t>.201</w:t>
      </w:r>
      <w:r w:rsidRPr="003D75D2">
        <w:rPr>
          <w:rFonts w:ascii="Times New Roman" w:hAnsi="Times New Roman"/>
          <w:spacing w:val="-6"/>
          <w:sz w:val="28"/>
          <w:szCs w:val="28"/>
          <w:lang w:eastAsia="ru-RU"/>
        </w:rPr>
        <w:t>6</w:t>
      </w:r>
      <w:r w:rsidRPr="003D75D2">
        <w:rPr>
          <w:rFonts w:ascii="Times New Roman" w:hAnsi="Times New Roman"/>
          <w:spacing w:val="-6"/>
          <w:sz w:val="28"/>
          <w:szCs w:val="28"/>
          <w:lang w:val="uk-UA" w:eastAsia="ru-RU"/>
        </w:rPr>
        <w:t xml:space="preserve"> р.).</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b/>
          <w:bCs/>
          <w:spacing w:val="-6"/>
          <w:sz w:val="28"/>
          <w:szCs w:val="28"/>
          <w:lang w:val="uk-UA" w:eastAsia="ru-RU"/>
        </w:rPr>
        <w:t>Мета дослідження</w:t>
      </w:r>
      <w:r w:rsidRPr="003D75D2">
        <w:rPr>
          <w:rFonts w:ascii="Times New Roman" w:hAnsi="Times New Roman"/>
          <w:spacing w:val="-6"/>
          <w:sz w:val="28"/>
          <w:szCs w:val="28"/>
          <w:lang w:val="uk-UA" w:eastAsia="ru-RU"/>
        </w:rPr>
        <w:t xml:space="preserve"> полягає у виявленні особливостей професійної підготовки магістрів з кібербезпеки в університетах Великої Британії та в обґрунтуванні можливостей використання конструктивних ідей британського досвіду в системі вищої ІТ-освіти України. </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 xml:space="preserve">Відповідно до мети дослідження, сформульовано основні </w:t>
      </w:r>
      <w:r w:rsidRPr="003D75D2">
        <w:rPr>
          <w:rFonts w:ascii="Times New Roman" w:hAnsi="Times New Roman"/>
          <w:b/>
          <w:bCs/>
          <w:spacing w:val="-6"/>
          <w:sz w:val="28"/>
          <w:szCs w:val="28"/>
          <w:lang w:val="uk-UA" w:eastAsia="ru-RU"/>
        </w:rPr>
        <w:t>завдання:</w:t>
      </w:r>
    </w:p>
    <w:p w:rsidR="005D56BB" w:rsidRPr="003D75D2" w:rsidRDefault="005D56BB" w:rsidP="00773692">
      <w:pPr>
        <w:numPr>
          <w:ilvl w:val="0"/>
          <w:numId w:val="1"/>
        </w:numPr>
        <w:tabs>
          <w:tab w:val="num" w:pos="0"/>
          <w:tab w:val="left" w:pos="3686"/>
        </w:tabs>
        <w:spacing w:after="0" w:line="360" w:lineRule="auto"/>
        <w:ind w:left="0"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вивчити стан опрацювання проблеми професійної підготовки магістрів з кібербезпеки в педагогічній теорії та практиці;</w:t>
      </w:r>
    </w:p>
    <w:p w:rsidR="005D56BB" w:rsidRPr="003D75D2" w:rsidRDefault="005D56BB" w:rsidP="00773692">
      <w:pPr>
        <w:numPr>
          <w:ilvl w:val="0"/>
          <w:numId w:val="1"/>
        </w:numPr>
        <w:tabs>
          <w:tab w:val="num" w:pos="0"/>
          <w:tab w:val="left" w:pos="3686"/>
        </w:tabs>
        <w:spacing w:after="0" w:line="360" w:lineRule="auto"/>
        <w:ind w:left="0"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схарактеризувати зміст освітніх програм із підготовки магістрів з кібербезпеки в університетах Великої Британії;</w:t>
      </w:r>
    </w:p>
    <w:p w:rsidR="005D56BB" w:rsidRPr="003D75D2" w:rsidRDefault="005D56BB" w:rsidP="00BB3DCA">
      <w:pPr>
        <w:numPr>
          <w:ilvl w:val="0"/>
          <w:numId w:val="1"/>
        </w:numPr>
        <w:tabs>
          <w:tab w:val="clear" w:pos="1220"/>
          <w:tab w:val="num" w:pos="0"/>
          <w:tab w:val="num" w:pos="720"/>
          <w:tab w:val="left" w:pos="1276"/>
        </w:tabs>
        <w:spacing w:after="0" w:line="360" w:lineRule="auto"/>
        <w:ind w:left="0"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дослідити організаційні та методичні засади професійної підготовки магістрів з кібербезпеки в університетах Великої Британії;</w:t>
      </w:r>
    </w:p>
    <w:p w:rsidR="005D56BB" w:rsidRPr="003D75D2" w:rsidRDefault="005D56BB" w:rsidP="00773692">
      <w:pPr>
        <w:numPr>
          <w:ilvl w:val="0"/>
          <w:numId w:val="1"/>
        </w:numPr>
        <w:tabs>
          <w:tab w:val="num" w:pos="142"/>
          <w:tab w:val="left" w:pos="3686"/>
        </w:tabs>
        <w:spacing w:after="0" w:line="360" w:lineRule="auto"/>
        <w:ind w:left="0" w:firstLine="709"/>
        <w:jc w:val="both"/>
        <w:outlineLvl w:val="0"/>
        <w:rPr>
          <w:rFonts w:ascii="Times New Roman" w:hAnsi="Times New Roman"/>
          <w:bCs/>
          <w:spacing w:val="-6"/>
          <w:sz w:val="28"/>
          <w:szCs w:val="28"/>
          <w:lang w:val="uk-UA" w:eastAsia="ru-RU"/>
        </w:rPr>
      </w:pPr>
      <w:r w:rsidRPr="003D75D2">
        <w:rPr>
          <w:rFonts w:ascii="Times New Roman" w:hAnsi="Times New Roman"/>
          <w:bCs/>
          <w:spacing w:val="-6"/>
          <w:sz w:val="28"/>
          <w:szCs w:val="28"/>
          <w:lang w:val="uk-UA" w:eastAsia="ru-RU"/>
        </w:rPr>
        <w:t xml:space="preserve">описати специфіку професійної </w:t>
      </w:r>
      <w:r w:rsidRPr="003D75D2">
        <w:rPr>
          <w:rFonts w:ascii="Times New Roman" w:hAnsi="Times New Roman"/>
          <w:bCs/>
          <w:spacing w:val="-6"/>
          <w:sz w:val="28"/>
          <w:szCs w:val="28"/>
          <w:lang w:val="en-US" w:eastAsia="ru-RU"/>
        </w:rPr>
        <w:t>c</w:t>
      </w:r>
      <w:r w:rsidRPr="003D75D2">
        <w:rPr>
          <w:rFonts w:ascii="Times New Roman" w:hAnsi="Times New Roman"/>
          <w:bCs/>
          <w:spacing w:val="-6"/>
          <w:sz w:val="28"/>
          <w:szCs w:val="28"/>
          <w:lang w:val="uk-UA" w:eastAsia="ru-RU"/>
        </w:rPr>
        <w:t>ертифікації</w:t>
      </w:r>
      <w:r w:rsidRPr="003D75D2">
        <w:rPr>
          <w:rFonts w:ascii="Times New Roman" w:hAnsi="Times New Roman"/>
          <w:spacing w:val="-6"/>
          <w:sz w:val="28"/>
          <w:szCs w:val="28"/>
          <w:lang w:val="uk-UA" w:eastAsia="ru-RU"/>
        </w:rPr>
        <w:t>магістрів з кібербезпеки у Великій Британії</w:t>
      </w:r>
      <w:r w:rsidRPr="003D75D2">
        <w:rPr>
          <w:rFonts w:ascii="Times New Roman" w:hAnsi="Times New Roman"/>
          <w:bCs/>
          <w:spacing w:val="-6"/>
          <w:sz w:val="28"/>
          <w:szCs w:val="28"/>
          <w:lang w:val="uk-UA" w:eastAsia="ru-RU"/>
        </w:rPr>
        <w:t xml:space="preserve">; </w:t>
      </w:r>
    </w:p>
    <w:p w:rsidR="005D56BB" w:rsidRPr="003D75D2" w:rsidRDefault="005D56BB" w:rsidP="00BB3DCA">
      <w:pPr>
        <w:numPr>
          <w:ilvl w:val="0"/>
          <w:numId w:val="1"/>
        </w:numPr>
        <w:tabs>
          <w:tab w:val="clear" w:pos="1220"/>
          <w:tab w:val="num" w:pos="0"/>
          <w:tab w:val="num" w:pos="142"/>
          <w:tab w:val="left" w:pos="1276"/>
        </w:tabs>
        <w:spacing w:after="0" w:line="360" w:lineRule="auto"/>
        <w:ind w:left="0"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 xml:space="preserve">виконати порівняльно-педагогічний аналіз професійної підготовки магістрів з кібербезпеки в університетах Великої Британії й України та розробити рекомендації щодо імплементації конструктивних ідей британського досвіду в Україні. </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b/>
          <w:bCs/>
          <w:spacing w:val="-6"/>
          <w:sz w:val="28"/>
          <w:szCs w:val="28"/>
          <w:lang w:val="uk-UA" w:eastAsia="ru-RU"/>
        </w:rPr>
        <w:t xml:space="preserve">Об’єкт дослідження </w:t>
      </w:r>
      <w:r w:rsidRPr="003D75D2">
        <w:rPr>
          <w:rFonts w:ascii="Times New Roman" w:hAnsi="Times New Roman"/>
          <w:spacing w:val="-6"/>
          <w:sz w:val="28"/>
          <w:szCs w:val="28"/>
          <w:lang w:val="uk-UA" w:eastAsia="ru-RU"/>
        </w:rPr>
        <w:t>– професійна підготовка ІТ-фахівців в університетах Великої Британії.</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b/>
          <w:bCs/>
          <w:spacing w:val="-6"/>
          <w:sz w:val="28"/>
          <w:szCs w:val="28"/>
          <w:lang w:val="uk-UA" w:eastAsia="ru-RU"/>
        </w:rPr>
        <w:t xml:space="preserve">Предмет дослідження </w:t>
      </w:r>
      <w:r w:rsidRPr="003D75D2">
        <w:rPr>
          <w:rFonts w:ascii="Times New Roman" w:hAnsi="Times New Roman"/>
          <w:spacing w:val="-6"/>
          <w:sz w:val="28"/>
          <w:szCs w:val="28"/>
          <w:lang w:val="uk-UA" w:eastAsia="ru-RU"/>
        </w:rPr>
        <w:t>– зміст, форми й методи професійної підготовки магістрів з кібербезпеки в університетах Великої Британії.</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t xml:space="preserve">Для реалізації окреслених завдань використано комплекс взаємопов’язаних </w:t>
      </w:r>
      <w:r w:rsidRPr="003D75D2">
        <w:rPr>
          <w:rFonts w:ascii="Times New Roman" w:hAnsi="Times New Roman"/>
          <w:b/>
          <w:bCs/>
          <w:spacing w:val="-6"/>
          <w:sz w:val="28"/>
          <w:szCs w:val="28"/>
          <w:lang w:val="uk-UA" w:eastAsia="ru-RU"/>
        </w:rPr>
        <w:t>методів дослідження</w:t>
      </w:r>
      <w:r w:rsidRPr="003D75D2">
        <w:rPr>
          <w:rFonts w:ascii="Times New Roman" w:hAnsi="Times New Roman"/>
          <w:spacing w:val="-6"/>
          <w:sz w:val="28"/>
          <w:szCs w:val="28"/>
          <w:lang w:val="uk-UA" w:eastAsia="ru-RU"/>
        </w:rPr>
        <w:t xml:space="preserve">: </w:t>
      </w:r>
      <w:r w:rsidRPr="003D75D2">
        <w:rPr>
          <w:rFonts w:ascii="Times New Roman" w:hAnsi="Times New Roman"/>
          <w:i/>
          <w:iCs/>
          <w:spacing w:val="-6"/>
          <w:sz w:val="28"/>
          <w:szCs w:val="28"/>
          <w:lang w:val="uk-UA" w:eastAsia="ru-RU"/>
        </w:rPr>
        <w:t xml:space="preserve">теоретичні </w:t>
      </w:r>
      <w:r w:rsidRPr="003D75D2">
        <w:rPr>
          <w:rFonts w:ascii="Times New Roman" w:hAnsi="Times New Roman"/>
          <w:spacing w:val="-6"/>
          <w:sz w:val="28"/>
          <w:szCs w:val="28"/>
          <w:lang w:val="uk-UA" w:eastAsia="ru-RU"/>
        </w:rPr>
        <w:t xml:space="preserve">– аналіз і синтез для обґрунтування поняттєво-термінологічного апарату роботи; структурно-функційний аналіз – для з’ясування дидактичних засад професійної підготовки магістрів з кібербезпеки; компаративно-педагогічний аналіз – для порівняння й виявлення особливостей професійної підготовки магістрів з кібербезпеки в британському й українському досвіді; </w:t>
      </w:r>
      <w:r w:rsidRPr="003D75D2">
        <w:rPr>
          <w:rFonts w:ascii="Times New Roman" w:hAnsi="Times New Roman"/>
          <w:i/>
          <w:iCs/>
          <w:spacing w:val="-6"/>
          <w:sz w:val="28"/>
          <w:szCs w:val="28"/>
          <w:lang w:val="uk-UA" w:eastAsia="ru-RU"/>
        </w:rPr>
        <w:t xml:space="preserve">емпіричні – </w:t>
      </w:r>
      <w:r w:rsidRPr="003D75D2">
        <w:rPr>
          <w:rFonts w:ascii="Times New Roman" w:hAnsi="Times New Roman"/>
          <w:spacing w:val="-6"/>
          <w:sz w:val="28"/>
          <w:szCs w:val="28"/>
          <w:lang w:val="uk-UA" w:eastAsia="ru-RU"/>
        </w:rPr>
        <w:t>спостереження, опитування, бесіди з українськими та британськими студентами й викладачами; статистичний аналіз – для статистичного оброблення та систематизації наукових фактів і даних, верифікації отриманої інформації через зіставлення обґрунтованих шляхів використання прогресивних ідей досвіду Великої Британії в професійній підготовці магістрів з кібербезпеки в Україні.</w:t>
      </w:r>
    </w:p>
    <w:p w:rsidR="005D56BB" w:rsidRPr="003D75D2" w:rsidRDefault="005D56BB" w:rsidP="00773692">
      <w:pPr>
        <w:tabs>
          <w:tab w:val="left" w:pos="3686"/>
        </w:tabs>
        <w:spacing w:after="0" w:line="360" w:lineRule="auto"/>
        <w:ind w:firstLine="709"/>
        <w:jc w:val="both"/>
        <w:outlineLvl w:val="0"/>
        <w:rPr>
          <w:rFonts w:ascii="Times New Roman" w:hAnsi="Times New Roman"/>
          <w:iCs/>
          <w:spacing w:val="-6"/>
          <w:sz w:val="28"/>
          <w:szCs w:val="28"/>
          <w:lang w:val="uk-UA" w:eastAsia="ru-RU"/>
        </w:rPr>
      </w:pPr>
      <w:r w:rsidRPr="003D75D2">
        <w:rPr>
          <w:rFonts w:ascii="Times New Roman" w:hAnsi="Times New Roman"/>
          <w:b/>
          <w:bCs/>
          <w:spacing w:val="-6"/>
          <w:sz w:val="28"/>
          <w:szCs w:val="28"/>
          <w:lang w:val="uk-UA" w:eastAsia="ru-RU"/>
        </w:rPr>
        <w:t xml:space="preserve">Наукова новизна одержаних результатів </w:t>
      </w:r>
      <w:r w:rsidRPr="003D75D2">
        <w:rPr>
          <w:rFonts w:ascii="Times New Roman" w:hAnsi="Times New Roman"/>
          <w:spacing w:val="-6"/>
          <w:sz w:val="28"/>
          <w:szCs w:val="28"/>
          <w:lang w:val="uk-UA" w:eastAsia="ru-RU"/>
        </w:rPr>
        <w:t xml:space="preserve">полягає в тому, що: </w:t>
      </w:r>
      <w:r w:rsidRPr="003D75D2">
        <w:rPr>
          <w:rFonts w:ascii="Times New Roman" w:hAnsi="Times New Roman"/>
          <w:i/>
          <w:spacing w:val="-6"/>
          <w:sz w:val="28"/>
          <w:szCs w:val="28"/>
          <w:lang w:val="uk-UA" w:eastAsia="ru-RU"/>
        </w:rPr>
        <w:t xml:space="preserve">уперше </w:t>
      </w:r>
      <w:r w:rsidRPr="003D75D2">
        <w:rPr>
          <w:rFonts w:ascii="Times New Roman" w:hAnsi="Times New Roman"/>
          <w:spacing w:val="-6"/>
          <w:sz w:val="28"/>
          <w:szCs w:val="28"/>
          <w:lang w:val="uk-UA" w:eastAsia="ru-RU"/>
        </w:rPr>
        <w:t>виявлено організаційно-дидактичні особливості професійної підготовки магістрів з кібербезпеки в університетах Великої Британії (</w:t>
      </w:r>
      <w:r w:rsidRPr="003D75D2">
        <w:rPr>
          <w:rFonts w:ascii="Times New Roman" w:hAnsi="Times New Roman"/>
          <w:bCs/>
          <w:spacing w:val="-6"/>
          <w:sz w:val="28"/>
          <w:szCs w:val="28"/>
          <w:lang w:val="uk-UA" w:eastAsia="ru-RU"/>
        </w:rPr>
        <w:t>вільний вибір індивідуальної освітньої траєкторії для кар’єрного просування на засадах інтеграції й диверсифікації освітніх програм, сертифікації професійної кваліфікації</w:t>
      </w:r>
      <w:r w:rsidRPr="003D75D2">
        <w:rPr>
          <w:rFonts w:ascii="Times New Roman" w:hAnsi="Times New Roman"/>
          <w:spacing w:val="-6"/>
          <w:sz w:val="28"/>
          <w:szCs w:val="28"/>
          <w:lang w:val="uk-UA" w:eastAsia="ru-RU"/>
        </w:rPr>
        <w:t xml:space="preserve">; </w:t>
      </w:r>
      <w:r w:rsidRPr="003D75D2">
        <w:rPr>
          <w:rFonts w:ascii="Times New Roman" w:hAnsi="Times New Roman"/>
          <w:bCs/>
          <w:spacing w:val="-6"/>
          <w:sz w:val="28"/>
          <w:szCs w:val="28"/>
          <w:lang w:val="uk-UA" w:eastAsia="ru-RU"/>
        </w:rPr>
        <w:t xml:space="preserve">стандартизація та </w:t>
      </w:r>
      <w:r w:rsidRPr="003D75D2">
        <w:rPr>
          <w:rFonts w:ascii="Times New Roman" w:hAnsi="Times New Roman"/>
          <w:spacing w:val="-6"/>
          <w:sz w:val="28"/>
          <w:szCs w:val="28"/>
          <w:lang w:val="uk-UA" w:eastAsia="ru-RU"/>
        </w:rPr>
        <w:t xml:space="preserve">міждисциплінарність змісту, професійна й дослідницька спрямованість, узгодженість із вимогами та потребами кіберполітики; прикладний характер освітніх програм; високий рівень організації </w:t>
      </w:r>
      <w:r w:rsidRPr="003D75D2">
        <w:rPr>
          <w:rFonts w:ascii="Times New Roman" w:hAnsi="Times New Roman"/>
          <w:bCs/>
          <w:spacing w:val="-6"/>
          <w:sz w:val="28"/>
          <w:szCs w:val="28"/>
          <w:lang w:val="uk-UA" w:eastAsia="ru-RU"/>
        </w:rPr>
        <w:t xml:space="preserve">самостійного дослідження й пошуково-дослідницької діяльності; </w:t>
      </w:r>
      <w:r w:rsidRPr="003D75D2">
        <w:rPr>
          <w:rFonts w:ascii="Times New Roman" w:hAnsi="Times New Roman"/>
          <w:spacing w:val="-6"/>
          <w:sz w:val="28"/>
          <w:szCs w:val="28"/>
          <w:lang w:val="uk-UA" w:eastAsia="ru-RU"/>
        </w:rPr>
        <w:t xml:space="preserve">інноваційність та інтерактивність форм, методів і технологій навчання); виконано порівняльно-педагогічний аналіз професійної підготовки магістрів з кібербезпеки в університетах Великої Британії й України; окреслено можливості імплементації конструктивних ідей британського досвіду для вдосконалення професійної підготовки магістрів з кібербезпеки в університетах України; </w:t>
      </w:r>
      <w:r w:rsidRPr="003D75D2">
        <w:rPr>
          <w:rFonts w:ascii="Times New Roman" w:hAnsi="Times New Roman"/>
          <w:i/>
          <w:spacing w:val="-6"/>
          <w:sz w:val="28"/>
          <w:szCs w:val="28"/>
          <w:lang w:val="uk-UA" w:eastAsia="ru-RU"/>
        </w:rPr>
        <w:t>удосконалено</w:t>
      </w:r>
      <w:r w:rsidRPr="003D75D2">
        <w:rPr>
          <w:rFonts w:ascii="Times New Roman" w:hAnsi="Times New Roman"/>
          <w:spacing w:val="-6"/>
          <w:sz w:val="28"/>
          <w:szCs w:val="28"/>
          <w:lang w:val="uk-UA" w:eastAsia="ru-RU"/>
        </w:rPr>
        <w:t xml:space="preserve"> змістове й навчально-методичне забезпечення для професійної підготовки магістрів з кібербезпеки в університетах України (розроблено авторський спецкурс)</w:t>
      </w:r>
      <w:r w:rsidRPr="003D75D2">
        <w:rPr>
          <w:rFonts w:ascii="Times New Roman" w:hAnsi="Times New Roman"/>
          <w:iCs/>
          <w:spacing w:val="-6"/>
          <w:sz w:val="28"/>
          <w:szCs w:val="28"/>
          <w:lang w:val="uk-UA" w:eastAsia="ru-RU"/>
        </w:rPr>
        <w:t>;</w:t>
      </w:r>
      <w:r w:rsidRPr="003D75D2">
        <w:rPr>
          <w:rFonts w:ascii="Times New Roman" w:hAnsi="Times New Roman"/>
          <w:i/>
          <w:spacing w:val="-6"/>
          <w:sz w:val="28"/>
          <w:szCs w:val="28"/>
          <w:lang w:val="uk-UA" w:eastAsia="ru-RU"/>
        </w:rPr>
        <w:t xml:space="preserve"> набули подальшого розвитку положення</w:t>
      </w:r>
      <w:r w:rsidRPr="003D75D2">
        <w:rPr>
          <w:rFonts w:ascii="Times New Roman" w:hAnsi="Times New Roman"/>
          <w:spacing w:val="-6"/>
          <w:sz w:val="28"/>
          <w:szCs w:val="28"/>
          <w:lang w:val="uk-UA" w:eastAsia="ru-RU"/>
        </w:rPr>
        <w:t xml:space="preserve"> щодо </w:t>
      </w:r>
      <w:r w:rsidRPr="003D75D2">
        <w:rPr>
          <w:rFonts w:ascii="Times New Roman" w:hAnsi="Times New Roman"/>
          <w:bCs/>
          <w:spacing w:val="-6"/>
          <w:sz w:val="28"/>
          <w:szCs w:val="28"/>
          <w:lang w:val="uk-UA" w:eastAsia="ru-RU"/>
        </w:rPr>
        <w:t xml:space="preserve">сутнісних характеристик і змістового наповнення поняття </w:t>
      </w:r>
      <w:r w:rsidRPr="003D75D2">
        <w:rPr>
          <w:rFonts w:ascii="Times New Roman" w:hAnsi="Times New Roman"/>
          <w:spacing w:val="-6"/>
          <w:sz w:val="28"/>
          <w:szCs w:val="28"/>
          <w:lang w:val="uk-UA" w:eastAsia="ru-RU"/>
        </w:rPr>
        <w:t xml:space="preserve">«професійна підготовка магістрів з кібербезпеки» </w:t>
      </w:r>
      <w:r w:rsidRPr="003D75D2">
        <w:rPr>
          <w:rFonts w:ascii="Times New Roman" w:hAnsi="Times New Roman"/>
          <w:bCs/>
          <w:spacing w:val="-6"/>
          <w:sz w:val="28"/>
          <w:szCs w:val="28"/>
          <w:lang w:val="uk-UA" w:eastAsia="ru-RU"/>
        </w:rPr>
        <w:t>та його інтерпретації відповідно до зарубіжної й української семантики</w:t>
      </w:r>
      <w:r w:rsidRPr="003D75D2">
        <w:rPr>
          <w:rFonts w:ascii="Times New Roman" w:hAnsi="Times New Roman"/>
          <w:spacing w:val="-6"/>
          <w:sz w:val="28"/>
          <w:szCs w:val="28"/>
          <w:lang w:val="uk-UA" w:eastAsia="ru-RU"/>
        </w:rPr>
        <w:t>; стосовно сучасних тенденцій розвитку ІТ-освіти в умовах формування глобального кібербезпечного простору.</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eastAsia="ru-RU"/>
        </w:rPr>
      </w:pPr>
      <w:r w:rsidRPr="003D75D2">
        <w:rPr>
          <w:rFonts w:ascii="Times New Roman" w:hAnsi="Times New Roman"/>
          <w:b/>
          <w:bCs/>
          <w:spacing w:val="-6"/>
          <w:sz w:val="28"/>
          <w:szCs w:val="28"/>
          <w:lang w:val="uk-UA" w:eastAsia="ru-RU"/>
        </w:rPr>
        <w:t xml:space="preserve">Практичне значення роботи </w:t>
      </w:r>
      <w:r w:rsidRPr="003D75D2">
        <w:rPr>
          <w:rFonts w:ascii="Times New Roman" w:hAnsi="Times New Roman"/>
          <w:spacing w:val="-6"/>
          <w:sz w:val="28"/>
          <w:szCs w:val="28"/>
          <w:lang w:val="uk-UA" w:eastAsia="ru-RU"/>
        </w:rPr>
        <w:t xml:space="preserve">засвідчує підготовка науково-методичних рекомендацій «Професійна підготовка магістрів з кібербезпеки: досвід Великої Британії», де обґрунтовано шляхи використання прогресивних ідей британського досвіду для модернізації професійної підготовки майбутніх магістрів з кібербезпеки в Україні. Основні положення, теоретичні висновки, джерельну базу дослідження варто залучати під час розроблення освітніх стандартів підготовки магістрів з кібербезпеки, спецкурсів і спецсемінарів для підготовки майбутніх фахівців ІТ-галузі, оновлення навчальних планів та програм, удосконалення організації професійної підготовки майбутніх фахівців із кібербезпеки в Україні. Результати наукового пошуку будуть корисними </w:t>
      </w:r>
      <w:r w:rsidRPr="003D75D2">
        <w:rPr>
          <w:rFonts w:ascii="Times New Roman" w:hAnsi="Times New Roman"/>
          <w:spacing w:val="-6"/>
          <w:sz w:val="28"/>
          <w:szCs w:val="28"/>
          <w:lang w:eastAsia="ru-RU"/>
        </w:rPr>
        <w:t xml:space="preserve">для </w:t>
      </w:r>
      <w:r w:rsidRPr="003D75D2">
        <w:rPr>
          <w:rFonts w:ascii="Times New Roman" w:hAnsi="Times New Roman"/>
          <w:spacing w:val="-6"/>
          <w:sz w:val="28"/>
          <w:szCs w:val="28"/>
          <w:lang w:val="uk-UA" w:eastAsia="ru-RU"/>
        </w:rPr>
        <w:t>науковців, викладачів, які проводять історико-педагогічний аналіз, готують компаративні розвідки.</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b/>
          <w:bCs/>
          <w:spacing w:val="-6"/>
          <w:sz w:val="28"/>
          <w:szCs w:val="28"/>
          <w:lang w:val="uk-UA" w:eastAsia="ru-RU"/>
        </w:rPr>
        <w:t xml:space="preserve">Результати дослідження </w:t>
      </w:r>
      <w:r w:rsidRPr="003D75D2">
        <w:rPr>
          <w:rFonts w:ascii="Times New Roman" w:hAnsi="Times New Roman"/>
          <w:spacing w:val="-6"/>
          <w:sz w:val="28"/>
          <w:szCs w:val="28"/>
          <w:lang w:val="uk-UA" w:eastAsia="ru-RU"/>
        </w:rPr>
        <w:t>впроваджено в освітній процес Хмельницького національного університету (довідка № </w:t>
      </w:r>
      <w:r w:rsidRPr="003D75D2">
        <w:rPr>
          <w:rFonts w:ascii="Times New Roman" w:hAnsi="Times New Roman"/>
          <w:spacing w:val="-6"/>
          <w:sz w:val="28"/>
          <w:szCs w:val="28"/>
          <w:lang w:eastAsia="ru-RU"/>
        </w:rPr>
        <w:t>85</w:t>
      </w:r>
      <w:r w:rsidRPr="003D75D2">
        <w:rPr>
          <w:rFonts w:ascii="Times New Roman" w:hAnsi="Times New Roman"/>
          <w:spacing w:val="-6"/>
          <w:sz w:val="28"/>
          <w:szCs w:val="28"/>
          <w:lang w:val="uk-UA" w:eastAsia="ru-RU"/>
        </w:rPr>
        <w:t xml:space="preserve"> від </w:t>
      </w:r>
      <w:r w:rsidRPr="003D75D2">
        <w:rPr>
          <w:rFonts w:ascii="Times New Roman" w:hAnsi="Times New Roman"/>
          <w:spacing w:val="-6"/>
          <w:sz w:val="28"/>
          <w:szCs w:val="28"/>
          <w:lang w:eastAsia="ru-RU"/>
        </w:rPr>
        <w:t>27</w:t>
      </w:r>
      <w:r w:rsidRPr="003D75D2">
        <w:rPr>
          <w:rFonts w:ascii="Times New Roman" w:hAnsi="Times New Roman"/>
          <w:spacing w:val="-6"/>
          <w:sz w:val="28"/>
          <w:szCs w:val="28"/>
          <w:lang w:val="uk-UA" w:eastAsia="ru-RU"/>
        </w:rPr>
        <w:t>.0</w:t>
      </w:r>
      <w:r w:rsidRPr="003D75D2">
        <w:rPr>
          <w:rFonts w:ascii="Times New Roman" w:hAnsi="Times New Roman"/>
          <w:spacing w:val="-6"/>
          <w:sz w:val="28"/>
          <w:szCs w:val="28"/>
          <w:lang w:eastAsia="ru-RU"/>
        </w:rPr>
        <w:t>6</w:t>
      </w:r>
      <w:r w:rsidRPr="003D75D2">
        <w:rPr>
          <w:rFonts w:ascii="Times New Roman" w:hAnsi="Times New Roman"/>
          <w:spacing w:val="-6"/>
          <w:sz w:val="28"/>
          <w:szCs w:val="28"/>
          <w:lang w:val="uk-UA" w:eastAsia="ru-RU"/>
        </w:rPr>
        <w:t>.201</w:t>
      </w:r>
      <w:r w:rsidRPr="003D75D2">
        <w:rPr>
          <w:rFonts w:ascii="Times New Roman" w:hAnsi="Times New Roman"/>
          <w:spacing w:val="-6"/>
          <w:sz w:val="28"/>
          <w:szCs w:val="28"/>
          <w:lang w:eastAsia="ru-RU"/>
        </w:rPr>
        <w:t>9</w:t>
      </w:r>
      <w:r w:rsidRPr="003D75D2">
        <w:rPr>
          <w:rFonts w:ascii="Times New Roman" w:hAnsi="Times New Roman"/>
          <w:spacing w:val="-6"/>
          <w:sz w:val="28"/>
          <w:szCs w:val="28"/>
          <w:lang w:val="uk-UA" w:eastAsia="ru-RU"/>
        </w:rPr>
        <w:t xml:space="preserve"> р.), Національного університету «Львівська політехніка» (довідка № 67-50-408 від 24.10.2019 р.), Львівського державного університету безпеки життєдіяльності (акт від 04.10.2019 р.), Тернопільського національного технічного університету імені Івана Пулюя (довідка № 2/28-2704 від 17.10.2019 р).</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b/>
          <w:bCs/>
          <w:spacing w:val="-6"/>
          <w:sz w:val="28"/>
          <w:szCs w:val="28"/>
          <w:lang w:val="uk-UA" w:eastAsia="ru-RU"/>
        </w:rPr>
        <w:t xml:space="preserve">Апробація результатів дослідження. </w:t>
      </w:r>
      <w:r w:rsidRPr="003D75D2">
        <w:rPr>
          <w:rFonts w:ascii="Times New Roman" w:hAnsi="Times New Roman"/>
          <w:spacing w:val="-6"/>
          <w:sz w:val="28"/>
          <w:szCs w:val="28"/>
          <w:lang w:val="uk-UA" w:eastAsia="ru-RU"/>
        </w:rPr>
        <w:t xml:space="preserve">Основні результати роботи обговорено та схвалено на науково-практичних конференціях, семінарах, читаннях різного рівня, із-поміж яких – </w:t>
      </w:r>
      <w:r w:rsidRPr="003D75D2">
        <w:rPr>
          <w:rFonts w:ascii="Times New Roman" w:hAnsi="Times New Roman"/>
          <w:i/>
          <w:iCs/>
          <w:spacing w:val="-6"/>
          <w:sz w:val="28"/>
          <w:szCs w:val="28"/>
          <w:lang w:val="uk-UA" w:eastAsia="ru-RU"/>
        </w:rPr>
        <w:t xml:space="preserve">міжнародні: </w:t>
      </w:r>
      <w:r w:rsidRPr="003D75D2">
        <w:rPr>
          <w:rFonts w:ascii="Times New Roman" w:hAnsi="Times New Roman"/>
          <w:spacing w:val="-6"/>
          <w:sz w:val="28"/>
          <w:szCs w:val="28"/>
          <w:lang w:val="uk-UA" w:eastAsia="ru-RU"/>
        </w:rPr>
        <w:t xml:space="preserve">«Професійне становлення особистості: проблеми і перспективи» (Хмельницький, 2017 р.), «Якість вищої освіти: українська національна система та європейські практики» (Київ, 2018 р.); </w:t>
      </w:r>
      <w:r w:rsidRPr="003D75D2">
        <w:rPr>
          <w:rFonts w:ascii="Times New Roman" w:hAnsi="Times New Roman"/>
          <w:b/>
          <w:spacing w:val="-6"/>
          <w:sz w:val="28"/>
          <w:szCs w:val="28"/>
          <w:lang w:val="uk-UA" w:eastAsia="ru-RU"/>
        </w:rPr>
        <w:t>«</w:t>
      </w:r>
      <w:r w:rsidRPr="003D75D2">
        <w:rPr>
          <w:rFonts w:ascii="Times New Roman" w:hAnsi="Times New Roman"/>
          <w:spacing w:val="-6"/>
          <w:sz w:val="28"/>
          <w:szCs w:val="28"/>
          <w:lang w:val="uk-UA" w:eastAsia="ru-RU"/>
        </w:rPr>
        <w:t xml:space="preserve">Розвиток порівняльної професійної педагогіки у контексті глобалізаційних та інтеграційних процесів» (Хмельницький, 2017 – 2019 рр.); </w:t>
      </w:r>
      <w:r w:rsidRPr="003D75D2">
        <w:rPr>
          <w:rFonts w:ascii="Times New Roman" w:hAnsi="Times New Roman"/>
          <w:i/>
          <w:iCs/>
          <w:spacing w:val="-6"/>
          <w:sz w:val="28"/>
          <w:szCs w:val="28"/>
          <w:lang w:val="uk-UA" w:eastAsia="ru-RU"/>
        </w:rPr>
        <w:t xml:space="preserve">усеукраїнські – </w:t>
      </w:r>
      <w:r w:rsidRPr="003D75D2">
        <w:rPr>
          <w:rFonts w:ascii="Times New Roman" w:hAnsi="Times New Roman"/>
          <w:spacing w:val="-6"/>
          <w:sz w:val="28"/>
          <w:szCs w:val="28"/>
          <w:lang w:val="uk-UA" w:eastAsia="ru-RU"/>
        </w:rPr>
        <w:t>«Актуальні питання теорії та практики психолого-педагогічної підготовки майбутніх фахівців» (Хмельницький, 2017 р.), «</w:t>
      </w:r>
      <w:r w:rsidRPr="003D75D2">
        <w:rPr>
          <w:rFonts w:ascii="Times New Roman" w:hAnsi="Times New Roman"/>
          <w:bCs/>
          <w:spacing w:val="-6"/>
          <w:sz w:val="28"/>
          <w:szCs w:val="28"/>
          <w:lang w:val="uk-UA" w:eastAsia="ru-RU"/>
        </w:rPr>
        <w:t xml:space="preserve">Особистість в екстремальних умовах» (Львів, 2017 р.), </w:t>
      </w:r>
      <w:r w:rsidRPr="003D75D2">
        <w:rPr>
          <w:rFonts w:ascii="Times New Roman" w:hAnsi="Times New Roman"/>
          <w:spacing w:val="-6"/>
          <w:sz w:val="28"/>
          <w:szCs w:val="28"/>
          <w:lang w:val="uk-UA" w:eastAsia="ru-RU"/>
        </w:rPr>
        <w:t xml:space="preserve">«Формування професійно мобільного фахівця: Європейський вимір» (Львів, 2017 р.); на засіданнях кафедри міжнародних відносин та туризму Хмельницького національного університету (Хмельницький, 2017 – 2019 рр.). </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eastAsia="ru-RU"/>
        </w:rPr>
      </w:pPr>
      <w:r w:rsidRPr="003D75D2">
        <w:rPr>
          <w:rFonts w:ascii="Times New Roman" w:hAnsi="Times New Roman"/>
          <w:b/>
          <w:bCs/>
          <w:spacing w:val="-6"/>
          <w:sz w:val="28"/>
          <w:szCs w:val="28"/>
          <w:lang w:val="uk-UA" w:eastAsia="ru-RU"/>
        </w:rPr>
        <w:t xml:space="preserve">Публікації. </w:t>
      </w:r>
      <w:r w:rsidRPr="003D75D2">
        <w:rPr>
          <w:rFonts w:ascii="Times New Roman" w:hAnsi="Times New Roman"/>
          <w:spacing w:val="-6"/>
          <w:sz w:val="28"/>
          <w:szCs w:val="28"/>
          <w:lang w:val="uk-UA" w:eastAsia="ru-RU"/>
        </w:rPr>
        <w:t xml:space="preserve">Основні результати дослідження представлено </w:t>
      </w:r>
      <w:r w:rsidRPr="003D75D2">
        <w:rPr>
          <w:rFonts w:ascii="Times New Roman" w:hAnsi="Times New Roman"/>
          <w:spacing w:val="-6"/>
          <w:sz w:val="28"/>
          <w:szCs w:val="28"/>
          <w:lang w:eastAsia="ru-RU"/>
        </w:rPr>
        <w:t xml:space="preserve">в 13 </w:t>
      </w:r>
      <w:r w:rsidRPr="003D75D2">
        <w:rPr>
          <w:rFonts w:ascii="Times New Roman" w:hAnsi="Times New Roman"/>
          <w:spacing w:val="-6"/>
          <w:sz w:val="28"/>
          <w:szCs w:val="28"/>
          <w:lang w:val="uk-UA" w:eastAsia="ru-RU"/>
        </w:rPr>
        <w:t xml:space="preserve">публікаціях, із </w:t>
      </w:r>
      <w:r w:rsidRPr="003D75D2">
        <w:rPr>
          <w:rFonts w:ascii="Times New Roman" w:hAnsi="Times New Roman"/>
          <w:spacing w:val="-6"/>
          <w:sz w:val="28"/>
          <w:szCs w:val="28"/>
          <w:lang w:eastAsia="ru-RU"/>
        </w:rPr>
        <w:t xml:space="preserve">них: 5 статей у </w:t>
      </w:r>
      <w:r w:rsidRPr="003D75D2">
        <w:rPr>
          <w:rFonts w:ascii="Times New Roman" w:hAnsi="Times New Roman"/>
          <w:spacing w:val="-6"/>
          <w:sz w:val="28"/>
          <w:szCs w:val="28"/>
          <w:lang w:val="uk-UA" w:eastAsia="ru-RU"/>
        </w:rPr>
        <w:t xml:space="preserve">наукових фахових виданнях України (зокрема тих, що входять </w:t>
      </w:r>
      <w:r w:rsidRPr="003D75D2">
        <w:rPr>
          <w:rFonts w:ascii="Times New Roman" w:hAnsi="Times New Roman"/>
          <w:spacing w:val="-6"/>
          <w:sz w:val="28"/>
          <w:szCs w:val="28"/>
          <w:lang w:eastAsia="ru-RU"/>
        </w:rPr>
        <w:t xml:space="preserve">до </w:t>
      </w:r>
      <w:r w:rsidRPr="003D75D2">
        <w:rPr>
          <w:rFonts w:ascii="Times New Roman" w:hAnsi="Times New Roman"/>
          <w:spacing w:val="-6"/>
          <w:sz w:val="28"/>
          <w:szCs w:val="28"/>
          <w:lang w:val="uk-UA" w:eastAsia="ru-RU"/>
        </w:rPr>
        <w:t>міжнародних наукометричних</w:t>
      </w:r>
      <w:r w:rsidRPr="003D75D2">
        <w:rPr>
          <w:rFonts w:ascii="Times New Roman" w:hAnsi="Times New Roman"/>
          <w:spacing w:val="-6"/>
          <w:sz w:val="28"/>
          <w:szCs w:val="28"/>
          <w:lang w:eastAsia="ru-RU"/>
        </w:rPr>
        <w:t xml:space="preserve">баз); </w:t>
      </w:r>
      <w:r w:rsidRPr="003D75D2">
        <w:rPr>
          <w:rFonts w:ascii="Times New Roman" w:hAnsi="Times New Roman"/>
          <w:spacing w:val="-6"/>
          <w:sz w:val="28"/>
          <w:szCs w:val="28"/>
          <w:lang w:val="uk-UA" w:eastAsia="ru-RU"/>
        </w:rPr>
        <w:t xml:space="preserve">7 публікацій </w:t>
      </w:r>
      <w:r w:rsidRPr="003D75D2">
        <w:rPr>
          <w:rFonts w:ascii="Times New Roman" w:hAnsi="Times New Roman"/>
          <w:spacing w:val="-6"/>
          <w:sz w:val="28"/>
          <w:szCs w:val="28"/>
          <w:lang w:eastAsia="ru-RU"/>
        </w:rPr>
        <w:t xml:space="preserve">у </w:t>
      </w:r>
      <w:r w:rsidRPr="003D75D2">
        <w:rPr>
          <w:rFonts w:ascii="Times New Roman" w:hAnsi="Times New Roman"/>
          <w:spacing w:val="-6"/>
          <w:sz w:val="28"/>
          <w:szCs w:val="28"/>
          <w:lang w:val="uk-UA" w:eastAsia="ru-RU"/>
        </w:rPr>
        <w:t>збірниках матеріалів науково-практичних конференцій; 1 методичні рекомендації.</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r w:rsidRPr="003D75D2">
        <w:rPr>
          <w:rFonts w:ascii="Times New Roman" w:hAnsi="Times New Roman"/>
          <w:b/>
          <w:bCs/>
          <w:spacing w:val="-6"/>
          <w:sz w:val="28"/>
          <w:szCs w:val="28"/>
          <w:lang w:eastAsia="ru-RU"/>
        </w:rPr>
        <w:t xml:space="preserve">Структура й </w:t>
      </w:r>
      <w:r w:rsidRPr="003D75D2">
        <w:rPr>
          <w:rFonts w:ascii="Times New Roman" w:hAnsi="Times New Roman"/>
          <w:b/>
          <w:bCs/>
          <w:spacing w:val="-6"/>
          <w:sz w:val="28"/>
          <w:szCs w:val="28"/>
          <w:lang w:val="uk-UA" w:eastAsia="ru-RU"/>
        </w:rPr>
        <w:t>обсяг дисертації</w:t>
      </w:r>
      <w:r w:rsidRPr="003D75D2">
        <w:rPr>
          <w:rFonts w:ascii="Times New Roman" w:hAnsi="Times New Roman"/>
          <w:spacing w:val="-6"/>
          <w:sz w:val="28"/>
          <w:szCs w:val="28"/>
          <w:lang w:val="uk-UA" w:eastAsia="ru-RU"/>
        </w:rPr>
        <w:t xml:space="preserve">. Робота складається з анотацій українською та англійською мовами, вступу, трьох розділів, висновків до кожного з них, загальних висновків, списку використаних джерел (347 найменувань, зокрема 234 – іноземними мовами) і 14 додатків. Загальний обсяг дисертації становить 297 сторінок, основний зміст викладено </w:t>
      </w:r>
      <w:r w:rsidRPr="003D75D2">
        <w:rPr>
          <w:rFonts w:ascii="Times New Roman" w:hAnsi="Times New Roman"/>
          <w:spacing w:val="-6"/>
          <w:sz w:val="28"/>
          <w:szCs w:val="28"/>
          <w:lang w:eastAsia="ru-RU"/>
        </w:rPr>
        <w:t xml:space="preserve">на 182 </w:t>
      </w:r>
      <w:r w:rsidRPr="003D75D2">
        <w:rPr>
          <w:rFonts w:ascii="Times New Roman" w:hAnsi="Times New Roman"/>
          <w:spacing w:val="-6"/>
          <w:sz w:val="28"/>
          <w:szCs w:val="28"/>
          <w:lang w:val="uk-UA" w:eastAsia="ru-RU"/>
        </w:rPr>
        <w:t>сторінках. Робота містить ілюстративний матеріал – 9 рисунків та 5 таблиць.</w:t>
      </w: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rsidP="00773692">
      <w:pPr>
        <w:tabs>
          <w:tab w:val="left" w:pos="3686"/>
        </w:tabs>
        <w:spacing w:after="0" w:line="360" w:lineRule="auto"/>
        <w:ind w:firstLine="709"/>
        <w:jc w:val="both"/>
        <w:outlineLvl w:val="0"/>
        <w:rPr>
          <w:rFonts w:ascii="Times New Roman" w:hAnsi="Times New Roman"/>
          <w:spacing w:val="-6"/>
          <w:sz w:val="28"/>
          <w:szCs w:val="28"/>
          <w:lang w:val="uk-UA" w:eastAsia="ru-RU"/>
        </w:rPr>
      </w:pPr>
    </w:p>
    <w:p w:rsidR="005D56BB" w:rsidRPr="003D75D2" w:rsidRDefault="005D56BB">
      <w:pPr>
        <w:rPr>
          <w:rFonts w:ascii="Times New Roman" w:hAnsi="Times New Roman"/>
          <w:spacing w:val="-6"/>
          <w:sz w:val="28"/>
          <w:szCs w:val="28"/>
          <w:lang w:val="uk-UA" w:eastAsia="ru-RU"/>
        </w:rPr>
      </w:pPr>
      <w:r w:rsidRPr="003D75D2">
        <w:rPr>
          <w:rFonts w:ascii="Times New Roman" w:hAnsi="Times New Roman"/>
          <w:spacing w:val="-6"/>
          <w:sz w:val="28"/>
          <w:szCs w:val="28"/>
          <w:lang w:val="uk-UA" w:eastAsia="ru-RU"/>
        </w:rPr>
        <w:br w:type="page"/>
      </w:r>
    </w:p>
    <w:p w:rsidR="005D56BB" w:rsidRPr="003D75D2" w:rsidRDefault="005D56BB" w:rsidP="00BB3DCA">
      <w:pPr>
        <w:widowControl w:val="0"/>
        <w:shd w:val="clear" w:color="auto" w:fill="FFFFFF"/>
        <w:suppressAutoHyphens/>
        <w:autoSpaceDE w:val="0"/>
        <w:autoSpaceDN w:val="0"/>
        <w:adjustRightInd w:val="0"/>
        <w:spacing w:after="0" w:line="360" w:lineRule="auto"/>
        <w:jc w:val="center"/>
        <w:rPr>
          <w:rFonts w:ascii="Times New Roman" w:hAnsi="Times New Roman"/>
          <w:b/>
          <w:caps/>
          <w:sz w:val="28"/>
          <w:szCs w:val="28"/>
          <w:lang w:val="uk-UA" w:eastAsia="ar-SA"/>
        </w:rPr>
      </w:pPr>
      <w:r w:rsidRPr="003D75D2">
        <w:rPr>
          <w:rFonts w:ascii="Times New Roman" w:hAnsi="Times New Roman"/>
          <w:b/>
          <w:caps/>
          <w:sz w:val="28"/>
          <w:szCs w:val="28"/>
          <w:lang w:val="uk-UA" w:eastAsia="ar-SA"/>
        </w:rPr>
        <w:t>Розділ 1</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426"/>
        <w:jc w:val="center"/>
        <w:rPr>
          <w:rFonts w:ascii="Times New Roman" w:hAnsi="Times New Roman"/>
          <w:b/>
          <w:caps/>
          <w:sz w:val="28"/>
          <w:szCs w:val="28"/>
          <w:lang w:val="uk-UA" w:eastAsia="ar-SA"/>
        </w:rPr>
      </w:pPr>
    </w:p>
    <w:p w:rsidR="005D56BB" w:rsidRPr="003D75D2" w:rsidRDefault="005D56BB" w:rsidP="00BB3DCA">
      <w:pPr>
        <w:widowControl w:val="0"/>
        <w:shd w:val="clear" w:color="auto" w:fill="FFFFFF"/>
        <w:suppressAutoHyphens/>
        <w:autoSpaceDE w:val="0"/>
        <w:autoSpaceDN w:val="0"/>
        <w:adjustRightInd w:val="0"/>
        <w:spacing w:after="0" w:line="360" w:lineRule="auto"/>
        <w:jc w:val="center"/>
        <w:rPr>
          <w:rFonts w:ascii="Times New Roman" w:hAnsi="Times New Roman"/>
          <w:b/>
          <w:caps/>
          <w:color w:val="000000"/>
          <w:spacing w:val="-6"/>
          <w:sz w:val="28"/>
          <w:szCs w:val="28"/>
          <w:lang w:val="uk-UA" w:eastAsia="ar-SA"/>
        </w:rPr>
      </w:pPr>
      <w:r w:rsidRPr="003D75D2">
        <w:rPr>
          <w:rFonts w:ascii="Times New Roman" w:hAnsi="Times New Roman"/>
          <w:b/>
          <w:bCs/>
          <w:caps/>
          <w:sz w:val="28"/>
          <w:szCs w:val="28"/>
          <w:lang w:val="uk-UA" w:eastAsia="ar-SA"/>
        </w:rPr>
        <w:t xml:space="preserve">Професійна підготовка </w:t>
      </w:r>
      <w:r w:rsidRPr="003D75D2">
        <w:rPr>
          <w:rFonts w:ascii="Times New Roman" w:hAnsi="Times New Roman"/>
          <w:b/>
          <w:caps/>
          <w:sz w:val="28"/>
          <w:szCs w:val="28"/>
          <w:lang w:val="uk-UA" w:eastAsia="ar-SA"/>
        </w:rPr>
        <w:t xml:space="preserve">магістрів </w:t>
      </w:r>
      <w:r w:rsidRPr="003D75D2">
        <w:rPr>
          <w:rFonts w:ascii="Times New Roman" w:hAnsi="Times New Roman"/>
          <w:b/>
          <w:caps/>
          <w:color w:val="000000"/>
          <w:spacing w:val="-6"/>
          <w:sz w:val="28"/>
          <w:szCs w:val="28"/>
          <w:lang w:val="uk-UA" w:eastAsia="ar-SA"/>
        </w:rPr>
        <w:t xml:space="preserve">з кібербезпеки </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426"/>
        <w:jc w:val="center"/>
        <w:rPr>
          <w:rFonts w:ascii="Times New Roman" w:hAnsi="Times New Roman"/>
          <w:b/>
          <w:caps/>
          <w:sz w:val="28"/>
          <w:szCs w:val="28"/>
          <w:lang w:val="uk-UA" w:eastAsia="ar-SA"/>
        </w:rPr>
      </w:pPr>
      <w:r w:rsidRPr="003D75D2">
        <w:rPr>
          <w:rFonts w:ascii="Times New Roman" w:hAnsi="Times New Roman"/>
          <w:b/>
          <w:bCs/>
          <w:caps/>
          <w:sz w:val="28"/>
          <w:szCs w:val="28"/>
          <w:lang w:val="uk-UA" w:eastAsia="ar-SA"/>
        </w:rPr>
        <w:t>як проблема порівняльної педагогіки</w:t>
      </w:r>
    </w:p>
    <w:p w:rsidR="005D56BB" w:rsidRPr="003D75D2" w:rsidRDefault="005D56BB" w:rsidP="00BB3DCA">
      <w:pPr>
        <w:suppressAutoHyphens/>
        <w:spacing w:after="0" w:line="360" w:lineRule="auto"/>
        <w:ind w:firstLine="426"/>
        <w:jc w:val="both"/>
        <w:rPr>
          <w:rFonts w:ascii="Times New Roman" w:hAnsi="Times New Roman"/>
          <w:sz w:val="28"/>
          <w:szCs w:val="28"/>
          <w:lang w:val="uk-UA" w:eastAsia="ar-SA"/>
        </w:rPr>
      </w:pPr>
    </w:p>
    <w:p w:rsidR="005D56BB" w:rsidRPr="003D75D2" w:rsidRDefault="005D56BB" w:rsidP="00BB3DCA">
      <w:pPr>
        <w:suppressAutoHyphens/>
        <w:spacing w:after="0" w:line="360" w:lineRule="auto"/>
        <w:ind w:firstLine="709"/>
        <w:jc w:val="both"/>
        <w:rPr>
          <w:rFonts w:ascii="Times New Roman" w:hAnsi="Times New Roman"/>
          <w:b/>
          <w:sz w:val="28"/>
          <w:szCs w:val="28"/>
          <w:lang w:val="uk-UA" w:eastAsia="ar-SA"/>
        </w:rPr>
      </w:pPr>
      <w:r w:rsidRPr="003D75D2">
        <w:rPr>
          <w:rFonts w:ascii="Times New Roman" w:hAnsi="Times New Roman"/>
          <w:sz w:val="28"/>
          <w:szCs w:val="28"/>
          <w:lang w:val="uk-UA" w:eastAsia="ar-SA"/>
        </w:rPr>
        <w:t xml:space="preserve">У розділі </w:t>
      </w:r>
      <w:r w:rsidRPr="003D75D2">
        <w:rPr>
          <w:rFonts w:ascii="Times New Roman" w:hAnsi="Times New Roman"/>
          <w:spacing w:val="-2"/>
          <w:sz w:val="28"/>
          <w:szCs w:val="28"/>
          <w:lang w:val="uk-UA" w:eastAsia="ar-SA"/>
        </w:rPr>
        <w:t xml:space="preserve">з’ясовано стан дослідження порушеної проблеми в психолого-педагогічній літературі; викладено </w:t>
      </w:r>
      <w:r w:rsidRPr="003D75D2">
        <w:rPr>
          <w:rFonts w:ascii="Times New Roman" w:hAnsi="Times New Roman"/>
          <w:bCs/>
          <w:sz w:val="28"/>
          <w:szCs w:val="28"/>
          <w:lang w:val="uk-UA" w:eastAsia="ar-SA"/>
        </w:rPr>
        <w:t xml:space="preserve">вимоги </w:t>
      </w:r>
      <w:r w:rsidRPr="003D75D2">
        <w:rPr>
          <w:rFonts w:ascii="Times New Roman" w:hAnsi="Times New Roman"/>
          <w:sz w:val="28"/>
          <w:szCs w:val="28"/>
          <w:lang w:val="uk-UA" w:eastAsia="ar-SA"/>
        </w:rPr>
        <w:t>міжнародних організацій до професійної діяльності та підготовки фахівців із кібербезпеки; окреслено напрями кібербезпекової політики Великої Британії в контексті формування та розвитку європейського кібербезпечного простору.</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426"/>
        <w:jc w:val="both"/>
        <w:rPr>
          <w:rFonts w:ascii="Times New Roman" w:hAnsi="Times New Roman"/>
          <w:b/>
          <w:sz w:val="28"/>
          <w:szCs w:val="28"/>
          <w:lang w:val="uk-UA" w:eastAsia="ar-SA"/>
        </w:rPr>
      </w:pPr>
    </w:p>
    <w:p w:rsidR="005D56BB" w:rsidRPr="003D75D2" w:rsidRDefault="005D56BB" w:rsidP="00BB3DCA">
      <w:pPr>
        <w:widowControl w:val="0"/>
        <w:shd w:val="clear" w:color="auto" w:fill="FFFFFF"/>
        <w:suppressAutoHyphens/>
        <w:autoSpaceDE w:val="0"/>
        <w:autoSpaceDN w:val="0"/>
        <w:adjustRightInd w:val="0"/>
        <w:spacing w:after="0" w:line="360" w:lineRule="auto"/>
        <w:ind w:firstLine="426"/>
        <w:jc w:val="both"/>
        <w:rPr>
          <w:rFonts w:ascii="Times New Roman" w:hAnsi="Times New Roman"/>
          <w:b/>
          <w:sz w:val="28"/>
          <w:szCs w:val="28"/>
          <w:lang w:val="uk-UA" w:eastAsia="ar-SA"/>
        </w:rPr>
      </w:pPr>
    </w:p>
    <w:p w:rsidR="005D56BB" w:rsidRPr="003D75D2" w:rsidRDefault="005D56BB" w:rsidP="00E35492">
      <w:pPr>
        <w:numPr>
          <w:ilvl w:val="1"/>
          <w:numId w:val="3"/>
        </w:numPr>
        <w:suppressAutoHyphens/>
        <w:spacing w:after="0" w:line="360" w:lineRule="auto"/>
        <w:ind w:left="0" w:firstLine="709"/>
        <w:contextualSpacing/>
        <w:jc w:val="both"/>
        <w:rPr>
          <w:rFonts w:ascii="Times New Roman" w:hAnsi="Times New Roman"/>
          <w:b/>
          <w:sz w:val="28"/>
          <w:szCs w:val="28"/>
          <w:lang w:val="uk-UA" w:eastAsia="ar-SA"/>
        </w:rPr>
      </w:pPr>
      <w:r w:rsidRPr="003D75D2">
        <w:rPr>
          <w:rFonts w:ascii="Times New Roman" w:hAnsi="Times New Roman"/>
          <w:b/>
          <w:sz w:val="28"/>
          <w:szCs w:val="28"/>
          <w:lang w:val="uk-UA" w:eastAsia="ar-SA"/>
        </w:rPr>
        <w:t xml:space="preserve">Проблема професійної підготовки магістрів з кібербезпеки в </w:t>
      </w:r>
      <w:r w:rsidRPr="003D75D2">
        <w:rPr>
          <w:rFonts w:ascii="Times New Roman" w:hAnsi="Times New Roman"/>
          <w:b/>
          <w:sz w:val="28"/>
          <w:szCs w:val="28"/>
          <w:lang w:val="uk-UA" w:eastAsia="ru-RU"/>
        </w:rPr>
        <w:t>педагогічній теорії і практиці</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ar-SA"/>
        </w:rPr>
        <w:t xml:space="preserve">В умовах інтеграції України до європейського та світового освітньо-інформаційного простору вітчизняна педагогічна наука перебуває на етапі пошуку ефективних шляхів реформування й модернізації системи вищої ІТ-освіти, особливо на рівні магістратури. </w:t>
      </w:r>
      <w:r w:rsidRPr="003D75D2">
        <w:rPr>
          <w:rFonts w:ascii="Times New Roman" w:hAnsi="Times New Roman"/>
          <w:sz w:val="28"/>
          <w:szCs w:val="28"/>
          <w:lang w:val="uk-UA" w:eastAsia="ru-RU"/>
        </w:rPr>
        <w:t xml:space="preserve">Проблема формування конкурентоспроможності майбутніх ІТ-фахівців є важливим завданням для академічної спільноти не лише з метою розвитку інформаційного суспільства, але й для самореалізації, самовдосконалення в галузі цифрових технологій. </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Глобальна диджиталізація суспільства формує нові види соціальної комунікації, а також створює новий спектр ризиків і загроз національній безпеці та обороні держави, що реалізовані в кіберпросторі. Подолання загроз, розроблення рішень для зміцнення інформаційної безпеки на національному рівні, збереження та протистояння будь-якому </w:t>
      </w:r>
      <w:r w:rsidRPr="003D75D2">
        <w:rPr>
          <w:rFonts w:ascii="Times New Roman" w:hAnsi="Times New Roman"/>
          <w:color w:val="000000"/>
          <w:sz w:val="28"/>
          <w:szCs w:val="28"/>
          <w:lang w:val="uk-UA" w:eastAsia="ar-SA"/>
        </w:rPr>
        <w:t xml:space="preserve">втручанню в інформаційне </w:t>
      </w:r>
      <w:r w:rsidRPr="003D75D2">
        <w:rPr>
          <w:rFonts w:ascii="Times New Roman" w:hAnsi="Times New Roman"/>
          <w:color w:val="000000"/>
          <w:spacing w:val="-5"/>
          <w:sz w:val="28"/>
          <w:szCs w:val="28"/>
          <w:lang w:val="uk-UA" w:eastAsia="ar-SA"/>
        </w:rPr>
        <w:t>середовище</w:t>
      </w:r>
      <w:r w:rsidRPr="003D75D2">
        <w:rPr>
          <w:rFonts w:ascii="Times New Roman" w:hAnsi="Times New Roman"/>
          <w:sz w:val="28"/>
          <w:szCs w:val="28"/>
          <w:lang w:val="uk-UA" w:eastAsia="ar-SA"/>
        </w:rPr>
        <w:t xml:space="preserve"> потребують кваліфікованого високотехнологічного захисту інформації, професійного регулювання й управління. </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Розв’язання проблеми кібербезпеки в сучасних умовах та особливо в перспективному вимірі актуалізувало гостру потребу у високопрофесійних фахівцях і</w:t>
      </w:r>
      <w:r w:rsidRPr="003D75D2">
        <w:rPr>
          <w:rFonts w:ascii="Times New Roman" w:hAnsi="Times New Roman"/>
          <w:color w:val="000000"/>
          <w:sz w:val="28"/>
          <w:szCs w:val="28"/>
          <w:lang w:val="uk-UA" w:eastAsia="ar-SA"/>
        </w:rPr>
        <w:t>з кібербезпеки, здатних</w:t>
      </w:r>
      <w:r w:rsidRPr="003D75D2">
        <w:rPr>
          <w:rFonts w:ascii="Times New Roman" w:hAnsi="Times New Roman"/>
          <w:sz w:val="28"/>
          <w:szCs w:val="28"/>
          <w:lang w:val="uk-UA" w:eastAsia="ar-SA"/>
        </w:rPr>
        <w:t xml:space="preserve"> генерувати нові ідеї та запроваджувати активну управлінську й інноваційну діяльність. Розвиток системи фахових знань та управлінських умінь, інформаційної й дослідницької культури, етичної поведінки, здатності планувати та проводити експериментальні дослідження для оцінювання ефективності функціювання комплексної системи захисту інформації відбувається в умовах магістерської підготовки.  </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Нагальність розв’язання порушеної проблеми підтверджена на державному рівні, що закріплене в нормативно-законодавчих документах. Реформа вищої освіти передбачає перехід до підготовки магістрів через запровадження сучасних підходів до опанування інноваційних технологій навчання, урахування світового досвіду та задоволення потреб у самонавчанні й самовдосконаленні протягом життя. На цьому наголошено в Законах України «Про освіту» (2017 р.), «Про вищу освіту» (2014 р.), «Національній стратегії розвитку освіти в Україні на 2012 – 2021 роки» (2013 р.), «Проекті Концепції розвитку освіти України на період 2015 – 2025 років» (2014 р.), «</w:t>
      </w:r>
      <w:r w:rsidRPr="003D75D2">
        <w:rPr>
          <w:rFonts w:ascii="Times New Roman" w:hAnsi="Times New Roman"/>
          <w:sz w:val="28"/>
          <w:szCs w:val="28"/>
          <w:lang w:val="uk-UA" w:eastAsia="zh-CN"/>
        </w:rPr>
        <w:t>Стандарті (проект) вищої освіти за другим (магістерським) рівнем зі спеціальності 125 «Кібербезпека» (2018</w:t>
      </w:r>
      <w:r w:rsidRPr="003D75D2">
        <w:rPr>
          <w:rFonts w:ascii="Times New Roman" w:hAnsi="Times New Roman"/>
          <w:sz w:val="28"/>
          <w:szCs w:val="28"/>
          <w:lang w:eastAsia="zh-CN"/>
        </w:rPr>
        <w:t> </w:t>
      </w:r>
      <w:r w:rsidRPr="003D75D2">
        <w:rPr>
          <w:rFonts w:ascii="Times New Roman" w:hAnsi="Times New Roman"/>
          <w:sz w:val="28"/>
          <w:szCs w:val="28"/>
          <w:lang w:val="uk-UA" w:eastAsia="zh-CN"/>
        </w:rPr>
        <w:t xml:space="preserve">р.) та ін. </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ar-SA"/>
        </w:rPr>
        <w:t>Об’єктивний аналіз педагогічних здобутків високорозвинених країн світу щодо особливостей професійної підготовки магістрів з кібербезпеки та їх конструктивна реалізація у вітчизняній практиці вищої школи сприятимуть розширенню меж наукового пізнання щодо магістерської кібербезпекової освіти, уведенню нових педагогічних реалій і концептуальних підходів, модифікації системи вищої ІТ-освіти України.</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Нині в умовах реформування вищої освіти в нашій державі помітне певне переосмислення сутності, призначення, функцій магістерської освіти. Як засвідчує практика, зокрема розроблені стандарти другого (магістерського) рівня, в основу системи підготовки магістрів покладено переважно адаптацію здобутого раніше фаху (попри умови перехресного вступу до магістратури) до професійної діяльності за бакалаврським рівнем, які мають переважно освітній характер. Зарубіжний досвід переконує, що освітні програми магістерського рівня мають фундаментальний міждисциплінарний характер. Слушною вважаємо думку академіка </w:t>
      </w:r>
      <w:r w:rsidRPr="003D75D2">
        <w:rPr>
          <w:rFonts w:ascii="Times New Roman" w:hAnsi="Times New Roman"/>
          <w:sz w:val="28"/>
          <w:szCs w:val="28"/>
          <w:lang w:val="uk-UA" w:eastAsia="ru-RU"/>
        </w:rPr>
        <w:t xml:space="preserve">Н. Ничкало (2010) стосовно того, що поштовхом для створення теорії неперервної освіти слугує глобальна концепція єдності світу. </w:t>
      </w:r>
      <w:r w:rsidRPr="003D75D2">
        <w:rPr>
          <w:rFonts w:ascii="Times New Roman" w:hAnsi="Times New Roman"/>
          <w:sz w:val="28"/>
          <w:szCs w:val="28"/>
          <w:lang w:val="uk-UA" w:eastAsia="ar-SA"/>
        </w:rPr>
        <w:t xml:space="preserve">Розвиток систем професійної освіти охоплює великий комплекс питань, які потребують розв’язання на межі різних галузей наукового знання філософії, психології, педагогіки, психофізіології, економіки, інформатики, ергономіки, соціології, статистики та ін. (Ничкало, 2010, с. 36–37). Проблема підготовки магістрів з кібербезпеки в сучасних умовах є багатоаспектною та вимагає міждисциплінарного підходу. </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На нашу думку, фундаменталізація магістерської підготовки з кібербезпеки передбачає зосередження уваги на засвоєнні фундаментальних, системних, інваріантних знань, які лежать в основі цілісного сприйняття сучасної наукової картини світу. </w:t>
      </w:r>
      <w:r w:rsidRPr="003D75D2">
        <w:rPr>
          <w:rFonts w:ascii="Times New Roman" w:hAnsi="Times New Roman"/>
          <w:sz w:val="28"/>
          <w:szCs w:val="28"/>
          <w:lang w:val="uk-UA" w:eastAsia="ar-SA"/>
        </w:rPr>
        <w:t xml:space="preserve">Концептуальні засади фундаменталізації професійної підготовки мають безпосередній вплив на результати освітньо-наукової підготовки магістрів з кібербезпеки, що підтверджене в наукових працях </w:t>
      </w:r>
      <w:r w:rsidRPr="003D75D2">
        <w:rPr>
          <w:rFonts w:ascii="Times New Roman" w:hAnsi="Times New Roman"/>
          <w:color w:val="000000"/>
          <w:sz w:val="28"/>
          <w:szCs w:val="28"/>
          <w:lang w:val="uk-UA" w:eastAsia="ar-SA"/>
        </w:rPr>
        <w:t>С. Балієвої, Г. Дутки, Н. Ладогубець, Е. Лузік, С. Семерікова</w:t>
      </w:r>
      <w:r w:rsidRPr="003D75D2">
        <w:rPr>
          <w:rFonts w:ascii="Times New Roman" w:hAnsi="Times New Roman"/>
          <w:sz w:val="28"/>
          <w:szCs w:val="28"/>
          <w:lang w:val="uk-UA" w:eastAsia="ar-SA"/>
        </w:rPr>
        <w:t xml:space="preserve">. </w:t>
      </w:r>
      <w:r w:rsidRPr="003D75D2">
        <w:rPr>
          <w:rFonts w:ascii="Times New Roman" w:hAnsi="Times New Roman"/>
          <w:sz w:val="28"/>
          <w:szCs w:val="28"/>
          <w:lang w:val="uk-UA" w:eastAsia="ru-RU"/>
        </w:rPr>
        <w:t>Зокрема, С. Семеріков (2009) дійшов висновку, щоконцепція фундаментальності вищої освіти є системоутворювальною, афундаменталізація навчання – одним із пріоритетів Болонського процесу,найважливішим напрямом реформування системи вищої освіти. Необхідність фундаменталізації навчання спричинена інтенсифікацієюнауково-технічного прогресу, що спрямовує навчання фахівця на швидкуадаптацію до мінливих життєвих ситуацій. Фундаментальнапідготовка має бути зорієнтована на посилення взаємозв’язків теоретичноїй практичної підготовки магістрів з кібербезпеки до професійної діяльності; наформування цілісної наукової картини навколишнього світу, наіндивідуально-професійний розвиток магістра, що в сукупності йзабезпечує високу якість освіти.</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Продовжуючи ці міркування, зауважимо, що основним капіталом у цифровому суспільстві стає інформація, освіта та знання. На переконання вченого П. Друкера (2006), в епоху інформаційного суспільства домінантною соціальною групою будуть «працівники знань», їхні вміння ґрунтовані на оперуванні теоретичними знаннями та освітою: «Освіченим уважатимуть того, хто буде здатний навчатися й продовжуватиме вчитися впродовж усього життя» (с. 78). Серед особливостей сучасної інтелектуальної еліти варто назвати науковий авторитет, культурні цінності та пріоритети лідера. У цьому контексті цілком очевидною є вага наукової культури магістра, що передбачає глибокі знання, володіння методами збирання інформації та способами її використання в процесі дослідницької діяльності. </w:t>
      </w:r>
    </w:p>
    <w:p w:rsidR="005D56BB" w:rsidRPr="003D75D2" w:rsidRDefault="005D56BB" w:rsidP="00BB3DCA">
      <w:pPr>
        <w:shd w:val="clear" w:color="auto" w:fill="FFFFFF"/>
        <w:suppressAutoHyphens/>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sz w:val="28"/>
          <w:szCs w:val="28"/>
          <w:lang w:val="uk-UA" w:eastAsia="ar-SA"/>
        </w:rPr>
        <w:t>Окремі аспекти магістерської підготовки фахівців різних галузей представлено в працях О. Антонової, В. Береки, С. Вітвицької, О. Дубасенюк, Н. Мачинської, Т. Семенюк, Ж. Таланової, В. Третька та ін.</w:t>
      </w:r>
      <w:r w:rsidRPr="003D75D2">
        <w:rPr>
          <w:rFonts w:ascii="Times New Roman" w:hAnsi="Times New Roman"/>
          <w:sz w:val="28"/>
          <w:szCs w:val="28"/>
          <w:lang w:val="uk-UA" w:eastAsia="ru-RU"/>
        </w:rPr>
        <w:t xml:space="preserve"> Учені трактують п</w:t>
      </w:r>
      <w:r w:rsidRPr="003D75D2">
        <w:rPr>
          <w:rFonts w:ascii="Times New Roman" w:hAnsi="Times New Roman"/>
          <w:sz w:val="28"/>
          <w:szCs w:val="28"/>
          <w:lang w:val="uk-UA" w:eastAsia="ar-SA"/>
        </w:rPr>
        <w:t xml:space="preserve">poфeсiйнупiдгoтoвкумaгiстpiв як кoмплeксну систему, яка передбачає пpoфeсiйнoспpямoвaнeвивчeнняфундaмeнтaльнихдисциплiн із пpoблeмупpaвлiння, пpoфeсiйнoopiєнтoвaнiфopмисaмoстiйнoїпoзaaудитopнoїpoбoти, упpaвлiнськупpaктикутaнaукoвo-дoслiдницьку діяльність. </w:t>
      </w:r>
      <w:r w:rsidRPr="003D75D2">
        <w:rPr>
          <w:rFonts w:ascii="Times New Roman" w:hAnsi="Times New Roman"/>
          <w:color w:val="000000"/>
          <w:sz w:val="28"/>
          <w:szCs w:val="28"/>
          <w:lang w:val="uk-UA" w:eastAsia="ar-SA"/>
        </w:rPr>
        <w:t xml:space="preserve">Нaукoвa, дoслiдницькa й мeтoдичнapoбoтaзiслухaчaмимaгiстpaтуpиспpямoвaнaнaopгaнiзaцiю та пpoвeдeнняпpaктичнихдoслiджeнь з орієнтацією нaiннoвaцiйнудiяльнiсть. На думку В. Третька, </w:t>
      </w:r>
      <w:r w:rsidRPr="003D75D2">
        <w:rPr>
          <w:rFonts w:ascii="Times New Roman" w:hAnsi="Times New Roman"/>
          <w:bCs/>
          <w:sz w:val="28"/>
          <w:szCs w:val="28"/>
          <w:lang w:val="uk-UA" w:eastAsia="ar-SA"/>
        </w:rPr>
        <w:t xml:space="preserve">професійна підготовка магістрів (зокрема міжнародних відносин) є </w:t>
      </w:r>
      <w:r w:rsidRPr="003D75D2">
        <w:rPr>
          <w:rFonts w:ascii="Times New Roman" w:hAnsi="Times New Roman"/>
          <w:sz w:val="28"/>
          <w:szCs w:val="28"/>
          <w:lang w:val="uk-UA" w:eastAsia="ar-SA"/>
        </w:rPr>
        <w:t xml:space="preserve">цілісним, неперервним процесом, спрямованим на оволодіння теоретичними знаннями, практичними вміннями й навичками на особистісному, когнітивному й діяльнісному рівнях, формування наукового мислення, наукової культури та творчості, світогляду, що необхідні для виконання професійних функцій з огляду на специфіку міжнародних відносин, мовний потенціал, соціально-культурні й національні особливості країн. </w:t>
      </w:r>
      <w:r w:rsidRPr="003D75D2">
        <w:rPr>
          <w:rFonts w:ascii="Times New Roman" w:hAnsi="Times New Roman"/>
          <w:sz w:val="28"/>
          <w:szCs w:val="28"/>
          <w:lang w:val="uk-UA"/>
        </w:rPr>
        <w:t>До основних завдань професійної підготовки магістрів міжнародних відносин належить, з одного боку, поглиблена методологічна, теоретична й загальнопрофесійна підготовка, з іншого – фундаменталізація, універсалізація та ґрунтовність знань (Третько, 2014</w:t>
      </w:r>
      <w:r w:rsidRPr="003D75D2">
        <w:rPr>
          <w:rFonts w:ascii="Times New Roman" w:hAnsi="Times New Roman"/>
          <w:sz w:val="28"/>
          <w:szCs w:val="28"/>
          <w:lang w:val="en-GB"/>
        </w:rPr>
        <w:t>a</w:t>
      </w:r>
      <w:r w:rsidRPr="003D75D2">
        <w:rPr>
          <w:rFonts w:ascii="Times New Roman" w:hAnsi="Times New Roman"/>
          <w:sz w:val="28"/>
          <w:szCs w:val="28"/>
          <w:lang w:val="uk-UA"/>
        </w:rPr>
        <w:t>).</w:t>
      </w:r>
    </w:p>
    <w:p w:rsidR="005D56BB" w:rsidRPr="003D75D2" w:rsidRDefault="005D56BB" w:rsidP="00BB3DCA">
      <w:pPr>
        <w:tabs>
          <w:tab w:val="left" w:pos="851"/>
        </w:tabs>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ru-RU"/>
        </w:rPr>
        <w:t xml:space="preserve">Особливості формування сучасної інтелектуальної еліти, її дослідницької та інформаційної культури в умовах </w:t>
      </w:r>
      <w:r w:rsidRPr="003D75D2">
        <w:rPr>
          <w:rFonts w:ascii="Times New Roman" w:hAnsi="Times New Roman"/>
          <w:sz w:val="28"/>
          <w:szCs w:val="28"/>
          <w:lang w:val="uk-UA"/>
        </w:rPr>
        <w:t xml:space="preserve">глобалізаційних, інтеграційних процесів у вищій освіті студіюють </w:t>
      </w:r>
      <w:r w:rsidRPr="003D75D2">
        <w:rPr>
          <w:rFonts w:ascii="Times New Roman" w:hAnsi="Times New Roman"/>
          <w:sz w:val="28"/>
          <w:szCs w:val="28"/>
          <w:lang w:val="uk-UA" w:eastAsia="ar-SA"/>
        </w:rPr>
        <w:t>В.</w:t>
      </w:r>
      <w:r w:rsidRPr="003D75D2">
        <w:rPr>
          <w:rFonts w:ascii="Times New Roman" w:hAnsi="Times New Roman"/>
          <w:sz w:val="28"/>
          <w:szCs w:val="28"/>
          <w:lang w:eastAsia="ar-SA"/>
        </w:rPr>
        <w:t> </w:t>
      </w:r>
      <w:r w:rsidRPr="003D75D2">
        <w:rPr>
          <w:rFonts w:ascii="Times New Roman" w:hAnsi="Times New Roman"/>
          <w:sz w:val="28"/>
          <w:szCs w:val="28"/>
          <w:lang w:val="uk-UA" w:eastAsia="ar-SA"/>
        </w:rPr>
        <w:t>Андрущенко, В.</w:t>
      </w:r>
      <w:r w:rsidRPr="003D75D2">
        <w:rPr>
          <w:rFonts w:ascii="Times New Roman" w:hAnsi="Times New Roman"/>
          <w:sz w:val="28"/>
          <w:szCs w:val="28"/>
          <w:lang w:eastAsia="ar-SA"/>
        </w:rPr>
        <w:t> </w:t>
      </w:r>
      <w:r w:rsidRPr="003D75D2">
        <w:rPr>
          <w:rFonts w:ascii="Times New Roman" w:hAnsi="Times New Roman"/>
          <w:sz w:val="28"/>
          <w:szCs w:val="28"/>
          <w:lang w:val="uk-UA" w:eastAsia="ar-SA"/>
        </w:rPr>
        <w:t>Биков, Р.</w:t>
      </w:r>
      <w:r w:rsidRPr="003D75D2">
        <w:rPr>
          <w:rFonts w:ascii="Times New Roman" w:hAnsi="Times New Roman"/>
          <w:sz w:val="28"/>
          <w:szCs w:val="28"/>
          <w:lang w:eastAsia="ar-SA"/>
        </w:rPr>
        <w:t> </w:t>
      </w:r>
      <w:r w:rsidRPr="003D75D2">
        <w:rPr>
          <w:rFonts w:ascii="Times New Roman" w:hAnsi="Times New Roman"/>
          <w:sz w:val="28"/>
          <w:szCs w:val="28"/>
          <w:lang w:val="uk-UA" w:eastAsia="ar-SA"/>
        </w:rPr>
        <w:t>Гуревич,</w:t>
      </w:r>
      <w:r w:rsidRPr="003D75D2">
        <w:rPr>
          <w:rFonts w:ascii="Times New Roman" w:hAnsi="Times New Roman"/>
          <w:sz w:val="28"/>
          <w:szCs w:val="28"/>
          <w:lang w:val="uk-UA"/>
        </w:rPr>
        <w:t xml:space="preserve"> І.</w:t>
      </w:r>
      <w:r w:rsidRPr="003D75D2">
        <w:rPr>
          <w:rFonts w:ascii="Times New Roman" w:hAnsi="Times New Roman"/>
          <w:sz w:val="28"/>
          <w:szCs w:val="28"/>
          <w:lang/>
        </w:rPr>
        <w:t> </w:t>
      </w:r>
      <w:r w:rsidRPr="003D75D2">
        <w:rPr>
          <w:rFonts w:ascii="Times New Roman" w:hAnsi="Times New Roman"/>
          <w:sz w:val="28"/>
          <w:szCs w:val="28"/>
          <w:lang w:val="uk-UA"/>
        </w:rPr>
        <w:t>Зязюн, В.</w:t>
      </w:r>
      <w:r w:rsidRPr="003D75D2">
        <w:rPr>
          <w:rFonts w:ascii="Times New Roman" w:hAnsi="Times New Roman"/>
          <w:sz w:val="28"/>
          <w:szCs w:val="28"/>
          <w:lang/>
        </w:rPr>
        <w:t> </w:t>
      </w:r>
      <w:r w:rsidRPr="003D75D2">
        <w:rPr>
          <w:rFonts w:ascii="Times New Roman" w:hAnsi="Times New Roman"/>
          <w:sz w:val="28"/>
          <w:szCs w:val="28"/>
          <w:lang w:val="uk-UA"/>
        </w:rPr>
        <w:t>Кремень, В.</w:t>
      </w:r>
      <w:r w:rsidRPr="003D75D2">
        <w:rPr>
          <w:rFonts w:ascii="Times New Roman" w:hAnsi="Times New Roman"/>
          <w:sz w:val="28"/>
          <w:szCs w:val="28"/>
          <w:lang/>
        </w:rPr>
        <w:t> </w:t>
      </w:r>
      <w:r w:rsidRPr="003D75D2">
        <w:rPr>
          <w:rFonts w:ascii="Times New Roman" w:hAnsi="Times New Roman"/>
          <w:sz w:val="28"/>
          <w:szCs w:val="28"/>
          <w:lang w:val="uk-UA"/>
        </w:rPr>
        <w:t>Луговий, Н.</w:t>
      </w:r>
      <w:r w:rsidRPr="003D75D2">
        <w:rPr>
          <w:rFonts w:ascii="Times New Roman" w:hAnsi="Times New Roman"/>
          <w:sz w:val="28"/>
          <w:szCs w:val="28"/>
          <w:lang/>
        </w:rPr>
        <w:t> </w:t>
      </w:r>
      <w:r w:rsidRPr="003D75D2">
        <w:rPr>
          <w:rFonts w:ascii="Times New Roman" w:hAnsi="Times New Roman"/>
          <w:sz w:val="28"/>
          <w:szCs w:val="28"/>
          <w:lang w:val="uk-UA"/>
        </w:rPr>
        <w:t>Ничкало, Н.</w:t>
      </w:r>
      <w:r w:rsidRPr="003D75D2">
        <w:rPr>
          <w:rFonts w:ascii="Times New Roman" w:hAnsi="Times New Roman"/>
          <w:sz w:val="28"/>
          <w:szCs w:val="28"/>
          <w:lang/>
        </w:rPr>
        <w:t> </w:t>
      </w:r>
      <w:r w:rsidRPr="003D75D2">
        <w:rPr>
          <w:rFonts w:ascii="Times New Roman" w:hAnsi="Times New Roman"/>
          <w:sz w:val="28"/>
          <w:szCs w:val="28"/>
          <w:lang w:val="uk-UA"/>
        </w:rPr>
        <w:t xml:space="preserve">Петрук та ін. </w:t>
      </w:r>
      <w:r w:rsidRPr="003D75D2">
        <w:rPr>
          <w:rFonts w:ascii="Times New Roman" w:hAnsi="Times New Roman"/>
          <w:sz w:val="28"/>
          <w:szCs w:val="28"/>
          <w:lang w:val="uk-UA" w:eastAsia="ar-SA"/>
        </w:rPr>
        <w:t>Український дослідник  </w:t>
      </w:r>
      <w:r w:rsidRPr="003D75D2">
        <w:rPr>
          <w:rFonts w:ascii="Times New Roman" w:hAnsi="Times New Roman"/>
          <w:sz w:val="28"/>
          <w:szCs w:val="28"/>
          <w:lang w:val="en-GB" w:eastAsia="ar-SA"/>
        </w:rPr>
        <w:t>C</w:t>
      </w:r>
      <w:r w:rsidRPr="003D75D2">
        <w:rPr>
          <w:rFonts w:ascii="Times New Roman" w:hAnsi="Times New Roman"/>
          <w:sz w:val="28"/>
          <w:szCs w:val="28"/>
          <w:lang w:val="uk-UA" w:eastAsia="ar-SA"/>
        </w:rPr>
        <w:t>. Гнатюк (2014) запропонував заходи для формування того ресурсного й інфраструктурного мінімуму, що необхідний для оптимізації системи підготовки ІТ-фахівців у напрямі своєчасного та адекватного реагування на потреби ринку й галузі. Такі критичні для адекватного кадрового забезпечення галузі питання запропоновано розв’язувати за кількома напрямами: подальше розширення й удосконалення кластера профільних закладів вищої освіти, підвищення якості освіти на основі розвитку сталих навчально-виробничих зв’язків із науково-дослідницькими центрами ІТ-підприємств і світових корпорацій, співпраці між вітчизняними й міжнародними закладами, координації навчальної роботи із системою шкільної освіти; профільна модернізація та спеціалізація системи шкільної освіти, зокрема створення необхідної кількості закладів (шкіл, спецкласів) для отримання початкових знань і вмінь у галузі ІКТ; налагодження профільної системи післядипломної освіти для оперативного підвищення кваліфікації фахівців, їхньої перепідготовки, здобуття чергової кваліфікації тощо (за моделлю «освіта протягом життя») (</w:t>
      </w:r>
      <w:r w:rsidRPr="003D75D2">
        <w:rPr>
          <w:rFonts w:ascii="Times New Roman" w:hAnsi="Times New Roman"/>
          <w:sz w:val="28"/>
          <w:szCs w:val="28"/>
          <w:lang w:eastAsia="ar-SA"/>
        </w:rPr>
        <w:t xml:space="preserve">Гнатюк, 2014). </w:t>
      </w:r>
    </w:p>
    <w:p w:rsidR="005D56BB" w:rsidRPr="003D75D2" w:rsidRDefault="005D56BB" w:rsidP="00D33B95">
      <w:pPr>
        <w:tabs>
          <w:tab w:val="left" w:pos="851"/>
        </w:tabs>
        <w:suppressAutoHyphens/>
        <w:spacing w:after="0" w:line="360" w:lineRule="auto"/>
        <w:ind w:firstLine="709"/>
        <w:jc w:val="both"/>
        <w:rPr>
          <w:rFonts w:ascii="Times New Roman" w:hAnsi="Times New Roman"/>
          <w:bCs/>
          <w:sz w:val="28"/>
          <w:szCs w:val="28"/>
          <w:lang w:val="uk-UA" w:eastAsia="ar-SA"/>
        </w:rPr>
      </w:pPr>
      <w:r w:rsidRPr="003D75D2">
        <w:rPr>
          <w:rFonts w:ascii="Times New Roman" w:hAnsi="Times New Roman"/>
          <w:sz w:val="28"/>
          <w:szCs w:val="28"/>
          <w:lang w:val="uk-UA"/>
        </w:rPr>
        <w:t>Методологічне підґрунтя проблеми підготовки магістрів з кібербезпеки становить філософія розвитку інформаційного суспільства й інформатизації освіти. Теоретичні аспекти інформатизації освіти</w:t>
      </w:r>
      <w:r w:rsidRPr="003D75D2">
        <w:rPr>
          <w:rFonts w:ascii="Times New Roman" w:eastAsia="Times-Roman" w:hAnsi="Times New Roman"/>
          <w:sz w:val="28"/>
          <w:szCs w:val="28"/>
          <w:lang w:val="uk-UA"/>
        </w:rPr>
        <w:t xml:space="preserve">, </w:t>
      </w:r>
      <w:r w:rsidRPr="003D75D2">
        <w:rPr>
          <w:rFonts w:ascii="Times New Roman" w:hAnsi="Times New Roman"/>
          <w:sz w:val="28"/>
          <w:szCs w:val="28"/>
          <w:lang w:val="uk-UA"/>
        </w:rPr>
        <w:t>зокрема проблеми безпечного використання цифрових засобів навчання</w:t>
      </w:r>
      <w:r w:rsidRPr="003D75D2">
        <w:rPr>
          <w:rFonts w:ascii="Times New Roman" w:eastAsia="Times-Roman" w:hAnsi="Times New Roman"/>
          <w:sz w:val="28"/>
          <w:szCs w:val="28"/>
          <w:lang w:val="uk-UA"/>
        </w:rPr>
        <w:t xml:space="preserve">, </w:t>
      </w:r>
      <w:r w:rsidRPr="003D75D2">
        <w:rPr>
          <w:rFonts w:ascii="Times New Roman" w:hAnsi="Times New Roman"/>
          <w:sz w:val="28"/>
          <w:szCs w:val="28"/>
          <w:lang w:val="uk-UA"/>
        </w:rPr>
        <w:t>досліджені в працях В</w:t>
      </w:r>
      <w:r w:rsidRPr="003D75D2">
        <w:rPr>
          <w:rFonts w:ascii="Times New Roman" w:eastAsia="Times-Roman" w:hAnsi="Times New Roman"/>
          <w:sz w:val="28"/>
          <w:szCs w:val="28"/>
          <w:lang w:val="uk-UA"/>
        </w:rPr>
        <w:t>. </w:t>
      </w:r>
      <w:r w:rsidRPr="003D75D2">
        <w:rPr>
          <w:rFonts w:ascii="Times New Roman" w:hAnsi="Times New Roman"/>
          <w:sz w:val="28"/>
          <w:szCs w:val="28"/>
          <w:lang w:val="uk-UA"/>
        </w:rPr>
        <w:t>Бикова</w:t>
      </w:r>
      <w:r w:rsidRPr="003D75D2">
        <w:rPr>
          <w:rFonts w:ascii="Times New Roman" w:eastAsia="Times-Roman" w:hAnsi="Times New Roman"/>
          <w:sz w:val="28"/>
          <w:szCs w:val="28"/>
          <w:lang w:val="uk-UA"/>
        </w:rPr>
        <w:t xml:space="preserve">, </w:t>
      </w:r>
      <w:r w:rsidRPr="003D75D2">
        <w:rPr>
          <w:rFonts w:ascii="Times New Roman" w:hAnsi="Times New Roman"/>
          <w:sz w:val="28"/>
          <w:szCs w:val="28"/>
          <w:lang w:val="uk-UA"/>
        </w:rPr>
        <w:t>А</w:t>
      </w:r>
      <w:r w:rsidRPr="003D75D2">
        <w:rPr>
          <w:rFonts w:ascii="Times New Roman" w:eastAsia="Times-Roman" w:hAnsi="Times New Roman"/>
          <w:sz w:val="28"/>
          <w:szCs w:val="28"/>
          <w:lang w:val="uk-UA"/>
        </w:rPr>
        <w:t>. </w:t>
      </w:r>
      <w:r w:rsidRPr="003D75D2">
        <w:rPr>
          <w:rFonts w:ascii="Times New Roman" w:hAnsi="Times New Roman"/>
          <w:sz w:val="28"/>
          <w:szCs w:val="28"/>
          <w:lang w:val="uk-UA"/>
        </w:rPr>
        <w:t>Гуржія</w:t>
      </w:r>
      <w:r w:rsidRPr="003D75D2">
        <w:rPr>
          <w:rFonts w:ascii="Times New Roman" w:eastAsia="Times-Roman" w:hAnsi="Times New Roman"/>
          <w:sz w:val="28"/>
          <w:szCs w:val="28"/>
          <w:lang w:val="uk-UA"/>
        </w:rPr>
        <w:t xml:space="preserve">, Р. Гуревича, </w:t>
      </w:r>
      <w:r w:rsidRPr="003D75D2">
        <w:rPr>
          <w:rFonts w:ascii="Times New Roman" w:hAnsi="Times New Roman"/>
          <w:sz w:val="28"/>
          <w:szCs w:val="28"/>
          <w:lang w:val="uk-UA"/>
        </w:rPr>
        <w:t>М</w:t>
      </w:r>
      <w:r w:rsidRPr="003D75D2">
        <w:rPr>
          <w:rFonts w:ascii="Times New Roman" w:eastAsia="Times-Roman" w:hAnsi="Times New Roman"/>
          <w:sz w:val="28"/>
          <w:szCs w:val="28"/>
          <w:lang w:val="uk-UA"/>
        </w:rPr>
        <w:t>. </w:t>
      </w:r>
      <w:r w:rsidRPr="003D75D2">
        <w:rPr>
          <w:rFonts w:ascii="Times New Roman" w:hAnsi="Times New Roman"/>
          <w:sz w:val="28"/>
          <w:szCs w:val="28"/>
          <w:lang w:val="uk-UA"/>
        </w:rPr>
        <w:t>Жалдака</w:t>
      </w:r>
      <w:r w:rsidRPr="003D75D2">
        <w:rPr>
          <w:rFonts w:ascii="Times New Roman" w:eastAsia="Times-Roman" w:hAnsi="Times New Roman"/>
          <w:sz w:val="28"/>
          <w:szCs w:val="28"/>
          <w:lang w:val="uk-UA"/>
        </w:rPr>
        <w:t xml:space="preserve">, </w:t>
      </w:r>
      <w:r w:rsidRPr="003D75D2">
        <w:rPr>
          <w:rFonts w:ascii="Times New Roman" w:hAnsi="Times New Roman"/>
          <w:sz w:val="28"/>
          <w:szCs w:val="28"/>
          <w:lang w:val="uk-UA"/>
        </w:rPr>
        <w:t>В</w:t>
      </w:r>
      <w:r w:rsidRPr="003D75D2">
        <w:rPr>
          <w:rFonts w:ascii="Times New Roman" w:eastAsia="Times-Roman" w:hAnsi="Times New Roman"/>
          <w:sz w:val="28"/>
          <w:szCs w:val="28"/>
          <w:lang w:val="uk-UA"/>
        </w:rPr>
        <w:t>. </w:t>
      </w:r>
      <w:r w:rsidRPr="003D75D2">
        <w:rPr>
          <w:rFonts w:ascii="Times New Roman" w:hAnsi="Times New Roman"/>
          <w:sz w:val="28"/>
          <w:szCs w:val="28"/>
          <w:lang w:val="uk-UA"/>
        </w:rPr>
        <w:t>Кухаренка</w:t>
      </w:r>
      <w:r w:rsidRPr="003D75D2">
        <w:rPr>
          <w:rFonts w:ascii="Times New Roman" w:eastAsia="Times-Roman" w:hAnsi="Times New Roman"/>
          <w:sz w:val="28"/>
          <w:szCs w:val="28"/>
          <w:lang w:val="uk-UA"/>
        </w:rPr>
        <w:t xml:space="preserve">, </w:t>
      </w:r>
      <w:r w:rsidRPr="003D75D2">
        <w:rPr>
          <w:rFonts w:ascii="Times New Roman" w:hAnsi="Times New Roman"/>
          <w:sz w:val="28"/>
          <w:szCs w:val="28"/>
          <w:lang w:val="uk-UA"/>
        </w:rPr>
        <w:t>Н</w:t>
      </w:r>
      <w:r w:rsidRPr="003D75D2">
        <w:rPr>
          <w:rFonts w:ascii="Times New Roman" w:eastAsia="Times-Roman" w:hAnsi="Times New Roman"/>
          <w:sz w:val="28"/>
          <w:szCs w:val="28"/>
          <w:lang w:val="uk-UA"/>
        </w:rPr>
        <w:t>. </w:t>
      </w:r>
      <w:r w:rsidRPr="003D75D2">
        <w:rPr>
          <w:rFonts w:ascii="Times New Roman" w:hAnsi="Times New Roman"/>
          <w:sz w:val="28"/>
          <w:szCs w:val="28"/>
          <w:lang w:val="uk-UA"/>
        </w:rPr>
        <w:t>Морзе</w:t>
      </w:r>
      <w:r w:rsidRPr="003D75D2">
        <w:rPr>
          <w:rFonts w:ascii="Times New Roman" w:eastAsia="Times-Roman" w:hAnsi="Times New Roman"/>
          <w:sz w:val="28"/>
          <w:szCs w:val="28"/>
          <w:lang w:val="uk-UA"/>
        </w:rPr>
        <w:t xml:space="preserve">, Ю. Рамського, </w:t>
      </w:r>
      <w:r w:rsidRPr="003D75D2">
        <w:rPr>
          <w:rFonts w:ascii="Times New Roman" w:hAnsi="Times New Roman"/>
          <w:sz w:val="28"/>
          <w:szCs w:val="28"/>
          <w:lang w:val="uk-UA"/>
        </w:rPr>
        <w:t>О</w:t>
      </w:r>
      <w:r w:rsidRPr="003D75D2">
        <w:rPr>
          <w:rFonts w:ascii="Times New Roman" w:eastAsia="Times-Roman" w:hAnsi="Times New Roman"/>
          <w:sz w:val="28"/>
          <w:szCs w:val="28"/>
          <w:lang w:val="uk-UA"/>
        </w:rPr>
        <w:t>. </w:t>
      </w:r>
      <w:r w:rsidRPr="003D75D2">
        <w:rPr>
          <w:rFonts w:ascii="Times New Roman" w:hAnsi="Times New Roman"/>
          <w:sz w:val="28"/>
          <w:szCs w:val="28"/>
          <w:lang w:val="uk-UA"/>
        </w:rPr>
        <w:t>Спіріна</w:t>
      </w:r>
      <w:r w:rsidRPr="003D75D2">
        <w:rPr>
          <w:rFonts w:ascii="Times New Roman" w:eastAsia="Times-Roman" w:hAnsi="Times New Roman"/>
          <w:sz w:val="28"/>
          <w:szCs w:val="28"/>
          <w:lang w:val="uk-UA"/>
        </w:rPr>
        <w:t xml:space="preserve">, </w:t>
      </w:r>
      <w:r w:rsidRPr="003D75D2">
        <w:rPr>
          <w:rFonts w:ascii="Times New Roman" w:hAnsi="Times New Roman"/>
          <w:sz w:val="28"/>
          <w:szCs w:val="28"/>
          <w:lang w:val="uk-UA"/>
        </w:rPr>
        <w:t>С</w:t>
      </w:r>
      <w:r w:rsidRPr="003D75D2">
        <w:rPr>
          <w:rFonts w:ascii="Times New Roman" w:eastAsia="Times-Roman" w:hAnsi="Times New Roman"/>
          <w:sz w:val="28"/>
          <w:szCs w:val="28"/>
          <w:lang w:val="uk-UA"/>
        </w:rPr>
        <w:t>. </w:t>
      </w:r>
      <w:r w:rsidRPr="003D75D2">
        <w:rPr>
          <w:rFonts w:ascii="Times New Roman" w:hAnsi="Times New Roman"/>
          <w:sz w:val="28"/>
          <w:szCs w:val="28"/>
          <w:lang w:val="uk-UA"/>
        </w:rPr>
        <w:t>Семерікова</w:t>
      </w:r>
      <w:r w:rsidRPr="003D75D2">
        <w:rPr>
          <w:rFonts w:ascii="Times New Roman" w:eastAsia="Times-Roman" w:hAnsi="Times New Roman"/>
          <w:sz w:val="28"/>
          <w:szCs w:val="28"/>
          <w:lang w:val="uk-UA"/>
        </w:rPr>
        <w:t xml:space="preserve">, </w:t>
      </w:r>
      <w:r w:rsidRPr="003D75D2">
        <w:rPr>
          <w:rFonts w:ascii="Times New Roman" w:hAnsi="Times New Roman"/>
          <w:sz w:val="28"/>
          <w:szCs w:val="28"/>
          <w:lang w:val="uk-UA"/>
        </w:rPr>
        <w:t>О</w:t>
      </w:r>
      <w:r w:rsidRPr="003D75D2">
        <w:rPr>
          <w:rFonts w:ascii="Times New Roman" w:eastAsia="Times-Roman" w:hAnsi="Times New Roman"/>
          <w:sz w:val="28"/>
          <w:szCs w:val="28"/>
          <w:lang w:val="uk-UA"/>
        </w:rPr>
        <w:t>. </w:t>
      </w:r>
      <w:r w:rsidRPr="003D75D2">
        <w:rPr>
          <w:rFonts w:ascii="Times New Roman" w:hAnsi="Times New Roman"/>
          <w:sz w:val="28"/>
          <w:szCs w:val="28"/>
          <w:lang w:val="uk-UA"/>
        </w:rPr>
        <w:t>Співаковського</w:t>
      </w:r>
      <w:r w:rsidRPr="003D75D2">
        <w:rPr>
          <w:rFonts w:ascii="Times New Roman" w:eastAsia="Times-Roman" w:hAnsi="Times New Roman"/>
          <w:sz w:val="28"/>
          <w:szCs w:val="28"/>
          <w:lang w:val="uk-UA"/>
        </w:rPr>
        <w:t xml:space="preserve">, </w:t>
      </w:r>
      <w:r w:rsidRPr="003D75D2">
        <w:rPr>
          <w:rFonts w:ascii="Times New Roman" w:hAnsi="Times New Roman"/>
          <w:sz w:val="28"/>
          <w:szCs w:val="28"/>
          <w:lang w:val="uk-UA"/>
        </w:rPr>
        <w:t>М. Шермана та ін. За висловом Ю. Рамського (2007), невід’ємними складниками цих процесів є підготовка фахівців із високою інформаційною культурою, створення інформаційних ресурсів, що спрямовані на досягнення високого рівня якості та безпеки життя в національних і глобальних масштабах.</w:t>
      </w:r>
      <w:r w:rsidRPr="003D75D2">
        <w:rPr>
          <w:rFonts w:ascii="Times New Roman" w:eastAsia="Times-Roman" w:hAnsi="Times New Roman"/>
          <w:sz w:val="28"/>
          <w:szCs w:val="28"/>
          <w:lang w:val="uk-UA"/>
        </w:rPr>
        <w:t xml:space="preserve"> У працях Ю. Бикова та М. Шишкіної(2016) наголошено на проблемах відкритої освіти, захисту засобів, технологій та інформаційних ресурсів від несанкціонованого доступу, </w:t>
      </w:r>
      <w:r w:rsidRPr="003D75D2">
        <w:rPr>
          <w:rFonts w:ascii="Times New Roman" w:hAnsi="Times New Roman"/>
          <w:sz w:val="28"/>
          <w:szCs w:val="28"/>
          <w:lang w:val="uk-UA"/>
        </w:rPr>
        <w:t>розвитку систем захисту даних в інформаційних системах і протидії кіберзлочинності (</w:t>
      </w:r>
      <w:r w:rsidRPr="003D75D2">
        <w:rPr>
          <w:rFonts w:ascii="Times New Roman" w:hAnsi="Times New Roman"/>
          <w:i/>
          <w:sz w:val="28"/>
          <w:szCs w:val="28"/>
          <w:lang w:val="uk-UA"/>
        </w:rPr>
        <w:t>«</w:t>
      </w:r>
      <w:r w:rsidRPr="003D75D2">
        <w:rPr>
          <w:rFonts w:ascii="Times New Roman" w:hAnsi="Times New Roman"/>
          <w:i/>
          <w:iCs/>
          <w:sz w:val="28"/>
          <w:szCs w:val="28"/>
          <w:lang w:val="en-US"/>
        </w:rPr>
        <w:t>DataSecurityandCounteractionofCybercriminality</w:t>
      </w:r>
      <w:r w:rsidRPr="003D75D2">
        <w:rPr>
          <w:rFonts w:ascii="Times New Roman" w:hAnsi="Times New Roman"/>
          <w:i/>
          <w:iCs/>
          <w:sz w:val="28"/>
          <w:szCs w:val="28"/>
          <w:lang w:val="uk-UA"/>
        </w:rPr>
        <w:t>»</w:t>
      </w:r>
      <w:r w:rsidRPr="003D75D2">
        <w:rPr>
          <w:rFonts w:ascii="Times New Roman" w:hAnsi="Times New Roman"/>
          <w:sz w:val="28"/>
          <w:szCs w:val="28"/>
          <w:lang w:val="uk-UA"/>
        </w:rPr>
        <w:t xml:space="preserve">), </w:t>
      </w:r>
      <w:r w:rsidRPr="003D75D2">
        <w:rPr>
          <w:rFonts w:ascii="Times New Roman" w:eastAsia="Times-Roman" w:hAnsi="Times New Roman"/>
          <w:sz w:val="28"/>
          <w:szCs w:val="28"/>
          <w:lang w:val="uk-UA"/>
        </w:rPr>
        <w:t>а також на усуненні кіберзагроз, які виникають унаслідок упровадження в освітній процес хмарних технологій (</w:t>
      </w:r>
      <w:r w:rsidRPr="003D75D2">
        <w:rPr>
          <w:rFonts w:ascii="Times New Roman" w:hAnsi="Times New Roman"/>
          <w:sz w:val="28"/>
          <w:szCs w:val="28"/>
          <w:lang w:val="uk-UA"/>
        </w:rPr>
        <w:t>Биков, Спірін, &amp; Пінчук, 2016).</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У нових реаліях інформаційне суспільство почали сприймати не просто як термін, який потребує наукового обґрунтування, а як стратегічний суспільно-політичний та соціально-економічний орієнтир розвитку країни на сучасному етапі. Лідери провідних країн світу акцентують увагу на необхідності консолідації зусиль міжнародної громадськості для розбудови глобального інформаційно-знаннєвого суспільства в умовах стрімкого розвитку кіберіндустрії. У цьому контексті зазнає актуалізації проблема національної та інформаційної безпеки, особливо в умовах викликів і кіберзагроз російської агресії. На думку </w:t>
      </w:r>
      <w:r w:rsidRPr="003D75D2">
        <w:rPr>
          <w:rFonts w:ascii="Times New Roman" w:hAnsi="Times New Roman"/>
          <w:sz w:val="28"/>
          <w:szCs w:val="28"/>
          <w:lang w:val="en-US" w:eastAsia="ar-SA"/>
        </w:rPr>
        <w:t>A</w:t>
      </w:r>
      <w:r w:rsidRPr="003D75D2">
        <w:rPr>
          <w:rFonts w:ascii="Times New Roman" w:hAnsi="Times New Roman"/>
          <w:sz w:val="28"/>
          <w:szCs w:val="28"/>
          <w:lang w:val="uk-UA" w:eastAsia="ar-SA"/>
        </w:rPr>
        <w:t xml:space="preserve">. Грабового (2017), наша держава недостатньо спроможна протистояти кібератакам, захисту </w:t>
      </w:r>
      <w:r w:rsidRPr="003D75D2">
        <w:rPr>
          <w:rFonts w:ascii="Times New Roman" w:hAnsi="Times New Roman"/>
          <w:sz w:val="28"/>
          <w:szCs w:val="28"/>
          <w:shd w:val="clear" w:color="auto" w:fill="FFFFFF"/>
          <w:lang w:val="uk-UA" w:eastAsia="ar-SA"/>
        </w:rPr>
        <w:t>життєво важливих інтересів людини, суспільства й держави під час використання кіберпростору, відсутні можливості своєчасного виявлення, нейтралізації реальних і потенційних загроз національній безпеці в кіберпросторі та запобіганню їм.</w:t>
      </w:r>
    </w:p>
    <w:p w:rsidR="005D56BB" w:rsidRPr="003D75D2" w:rsidRDefault="005D56BB" w:rsidP="00BB3DCA">
      <w:pPr>
        <w:widowControl w:val="0"/>
        <w:suppressAutoHyphens/>
        <w:spacing w:after="0" w:line="360" w:lineRule="auto"/>
        <w:ind w:firstLine="709"/>
        <w:jc w:val="both"/>
        <w:rPr>
          <w:rFonts w:ascii="Times New Roman" w:hAnsi="Times New Roman"/>
          <w:bCs/>
          <w:sz w:val="28"/>
          <w:szCs w:val="28"/>
          <w:lang w:val="uk-UA" w:eastAsia="ar-SA"/>
        </w:rPr>
      </w:pPr>
      <w:r w:rsidRPr="003D75D2">
        <w:rPr>
          <w:rFonts w:ascii="Times New Roman" w:hAnsi="Times New Roman"/>
          <w:bCs/>
          <w:sz w:val="28"/>
          <w:szCs w:val="28"/>
          <w:lang w:val="uk-UA" w:eastAsia="ar-SA"/>
        </w:rPr>
        <w:t>Сучасні дослідники (В.</w:t>
      </w:r>
      <w:r w:rsidRPr="003D75D2">
        <w:rPr>
          <w:rFonts w:ascii="Times New Roman" w:hAnsi="Times New Roman"/>
          <w:bCs/>
          <w:sz w:val="28"/>
          <w:szCs w:val="28"/>
          <w:lang w:eastAsia="ar-SA"/>
        </w:rPr>
        <w:t> </w:t>
      </w:r>
      <w:r w:rsidRPr="003D75D2">
        <w:rPr>
          <w:rFonts w:ascii="Times New Roman" w:hAnsi="Times New Roman"/>
          <w:bCs/>
          <w:sz w:val="28"/>
          <w:szCs w:val="28"/>
          <w:lang w:val="uk-UA" w:eastAsia="ar-SA"/>
        </w:rPr>
        <w:t>Кащук, В.</w:t>
      </w:r>
      <w:r w:rsidRPr="003D75D2">
        <w:rPr>
          <w:rFonts w:ascii="Times New Roman" w:hAnsi="Times New Roman"/>
          <w:bCs/>
          <w:sz w:val="28"/>
          <w:szCs w:val="28"/>
          <w:lang w:eastAsia="ar-SA"/>
        </w:rPr>
        <w:t> </w:t>
      </w:r>
      <w:r w:rsidRPr="003D75D2">
        <w:rPr>
          <w:rFonts w:ascii="Times New Roman" w:hAnsi="Times New Roman"/>
          <w:bCs/>
          <w:sz w:val="28"/>
          <w:szCs w:val="28"/>
          <w:lang w:val="uk-UA" w:eastAsia="ar-SA"/>
        </w:rPr>
        <w:t>Ліпкан, С.</w:t>
      </w:r>
      <w:r w:rsidRPr="003D75D2">
        <w:rPr>
          <w:rFonts w:ascii="Times New Roman" w:hAnsi="Times New Roman"/>
          <w:bCs/>
          <w:sz w:val="28"/>
          <w:szCs w:val="28"/>
          <w:lang w:eastAsia="ar-SA"/>
        </w:rPr>
        <w:t> </w:t>
      </w:r>
      <w:r w:rsidRPr="003D75D2">
        <w:rPr>
          <w:rFonts w:ascii="Times New Roman" w:hAnsi="Times New Roman"/>
          <w:bCs/>
          <w:sz w:val="28"/>
          <w:szCs w:val="28"/>
          <w:lang w:val="uk-UA" w:eastAsia="ar-SA"/>
        </w:rPr>
        <w:t>Мельник, Н.</w:t>
      </w:r>
      <w:r w:rsidRPr="003D75D2">
        <w:rPr>
          <w:rFonts w:ascii="Times New Roman" w:hAnsi="Times New Roman"/>
          <w:bCs/>
          <w:sz w:val="28"/>
          <w:szCs w:val="28"/>
          <w:lang w:eastAsia="ar-SA"/>
        </w:rPr>
        <w:t> </w:t>
      </w:r>
      <w:r w:rsidRPr="003D75D2">
        <w:rPr>
          <w:rFonts w:ascii="Times New Roman" w:hAnsi="Times New Roman"/>
          <w:bCs/>
          <w:sz w:val="28"/>
          <w:szCs w:val="28"/>
          <w:lang w:val="uk-UA" w:eastAsia="ar-SA"/>
        </w:rPr>
        <w:t>Новіков, В.</w:t>
      </w:r>
      <w:r w:rsidRPr="003D75D2">
        <w:rPr>
          <w:rFonts w:ascii="Times New Roman" w:hAnsi="Times New Roman"/>
          <w:bCs/>
          <w:sz w:val="28"/>
          <w:szCs w:val="28"/>
          <w:lang w:eastAsia="ar-SA"/>
        </w:rPr>
        <w:t> </w:t>
      </w:r>
      <w:r w:rsidRPr="003D75D2">
        <w:rPr>
          <w:rFonts w:ascii="Times New Roman" w:hAnsi="Times New Roman"/>
          <w:bCs/>
          <w:sz w:val="28"/>
          <w:szCs w:val="28"/>
          <w:lang w:val="uk-UA" w:eastAsia="ar-SA"/>
        </w:rPr>
        <w:t xml:space="preserve">Шеломенцев та ін.) зосереджують увагу здебільшого на фрагментарних проблемах кібербезпекової політики (наприклад, на узгодженні кібербезпекової термінології, формуванні концептосфери інформаційної безпеки, нормативно-законодавчому регулюванні кіберпростору та ін.), що призводить до безсистемного розв’язання питань національної кібербезпеки. Водночас зародження, формування й розвиток національної кібербезпековоїкультури безпосередньо залежать від чітко спланованої та якісно організованої освітньої кібербезпекової політики. </w:t>
      </w:r>
      <w:r w:rsidRPr="003D75D2">
        <w:rPr>
          <w:rFonts w:ascii="Times New Roman" w:hAnsi="Times New Roman"/>
          <w:color w:val="000000"/>
          <w:spacing w:val="-2"/>
          <w:sz w:val="28"/>
          <w:szCs w:val="28"/>
          <w:lang w:val="uk-UA" w:eastAsia="ar-SA"/>
        </w:rPr>
        <w:t>У працях українських науковців-педагогів (</w:t>
      </w:r>
      <w:r w:rsidRPr="003D75D2">
        <w:rPr>
          <w:rFonts w:ascii="Times New Roman" w:hAnsi="Times New Roman"/>
          <w:sz w:val="28"/>
          <w:szCs w:val="28"/>
          <w:lang w:val="uk-UA" w:eastAsia="ar-SA"/>
        </w:rPr>
        <w:t>О.</w:t>
      </w:r>
      <w:r w:rsidRPr="003D75D2">
        <w:rPr>
          <w:rFonts w:ascii="Times New Roman" w:hAnsi="Times New Roman"/>
          <w:sz w:val="28"/>
          <w:szCs w:val="28"/>
          <w:lang w:eastAsia="ar-SA"/>
        </w:rPr>
        <w:t> </w:t>
      </w:r>
      <w:r w:rsidRPr="003D75D2">
        <w:rPr>
          <w:rFonts w:ascii="Times New Roman" w:hAnsi="Times New Roman"/>
          <w:sz w:val="28"/>
          <w:szCs w:val="28"/>
          <w:lang w:val="uk-UA" w:eastAsia="ar-SA"/>
        </w:rPr>
        <w:t>Баранов, Б.</w:t>
      </w:r>
      <w:r w:rsidRPr="003D75D2">
        <w:rPr>
          <w:rFonts w:ascii="Times New Roman" w:hAnsi="Times New Roman"/>
          <w:sz w:val="28"/>
          <w:szCs w:val="28"/>
          <w:lang w:eastAsia="ar-SA"/>
        </w:rPr>
        <w:t> </w:t>
      </w:r>
      <w:r w:rsidRPr="003D75D2">
        <w:rPr>
          <w:rFonts w:ascii="Times New Roman" w:hAnsi="Times New Roman"/>
          <w:sz w:val="28"/>
          <w:szCs w:val="28"/>
          <w:lang w:val="uk-UA" w:eastAsia="ar-SA"/>
        </w:rPr>
        <w:t>Бистрова, С.</w:t>
      </w:r>
      <w:r w:rsidRPr="003D75D2">
        <w:rPr>
          <w:rFonts w:ascii="Times New Roman" w:hAnsi="Times New Roman"/>
          <w:sz w:val="28"/>
          <w:szCs w:val="28"/>
          <w:lang w:eastAsia="ar-SA"/>
        </w:rPr>
        <w:t> </w:t>
      </w:r>
      <w:r w:rsidRPr="003D75D2">
        <w:rPr>
          <w:rFonts w:ascii="Times New Roman" w:hAnsi="Times New Roman"/>
          <w:sz w:val="28"/>
          <w:szCs w:val="28"/>
          <w:lang w:val="uk-UA" w:eastAsia="ar-SA"/>
        </w:rPr>
        <w:t>Головань, О.</w:t>
      </w:r>
      <w:r w:rsidRPr="003D75D2">
        <w:rPr>
          <w:rFonts w:ascii="Times New Roman" w:hAnsi="Times New Roman"/>
          <w:sz w:val="28"/>
          <w:szCs w:val="28"/>
          <w:lang w:eastAsia="ar-SA"/>
        </w:rPr>
        <w:t> </w:t>
      </w:r>
      <w:r w:rsidRPr="003D75D2">
        <w:rPr>
          <w:rFonts w:ascii="Times New Roman" w:hAnsi="Times New Roman"/>
          <w:sz w:val="28"/>
          <w:szCs w:val="28"/>
          <w:lang w:val="uk-UA" w:eastAsia="ar-SA"/>
        </w:rPr>
        <w:t>Голубенко,</w:t>
      </w:r>
      <w:r w:rsidRPr="003D75D2">
        <w:rPr>
          <w:rFonts w:ascii="Times New Roman" w:hAnsi="Times New Roman"/>
          <w:bCs/>
          <w:sz w:val="28"/>
          <w:szCs w:val="28"/>
          <w:lang w:val="uk-UA" w:eastAsia="ar-SA"/>
        </w:rPr>
        <w:t xml:space="preserve"> Ю.</w:t>
      </w:r>
      <w:r w:rsidRPr="003D75D2">
        <w:rPr>
          <w:rFonts w:ascii="Times New Roman" w:hAnsi="Times New Roman"/>
          <w:bCs/>
          <w:sz w:val="28"/>
          <w:szCs w:val="28"/>
          <w:lang w:eastAsia="ar-SA"/>
        </w:rPr>
        <w:t> </w:t>
      </w:r>
      <w:r w:rsidRPr="003D75D2">
        <w:rPr>
          <w:rFonts w:ascii="Times New Roman" w:hAnsi="Times New Roman"/>
          <w:bCs/>
          <w:sz w:val="28"/>
          <w:szCs w:val="28"/>
          <w:lang w:val="uk-UA" w:eastAsia="ar-SA"/>
        </w:rPr>
        <w:t>Грицюк, І.</w:t>
      </w:r>
      <w:r w:rsidRPr="003D75D2">
        <w:rPr>
          <w:rFonts w:ascii="Times New Roman" w:hAnsi="Times New Roman"/>
          <w:bCs/>
          <w:sz w:val="28"/>
          <w:szCs w:val="28"/>
          <w:lang w:eastAsia="ar-SA"/>
        </w:rPr>
        <w:t> </w:t>
      </w:r>
      <w:r w:rsidRPr="003D75D2">
        <w:rPr>
          <w:rFonts w:ascii="Times New Roman" w:hAnsi="Times New Roman"/>
          <w:bCs/>
          <w:sz w:val="28"/>
          <w:szCs w:val="28"/>
          <w:lang w:val="uk-UA" w:eastAsia="ar-SA"/>
        </w:rPr>
        <w:t>Діордіца,</w:t>
      </w:r>
      <w:r w:rsidRPr="003D75D2">
        <w:rPr>
          <w:rFonts w:ascii="Times New Roman" w:hAnsi="Times New Roman"/>
          <w:sz w:val="28"/>
          <w:szCs w:val="28"/>
          <w:lang w:val="uk-UA" w:eastAsia="ar-SA"/>
        </w:rPr>
        <w:t xml:space="preserve"> Л.</w:t>
      </w:r>
      <w:r w:rsidRPr="003D75D2">
        <w:rPr>
          <w:rFonts w:ascii="Times New Roman" w:hAnsi="Times New Roman"/>
          <w:sz w:val="28"/>
          <w:szCs w:val="28"/>
          <w:lang w:eastAsia="ar-SA"/>
        </w:rPr>
        <w:t> </w:t>
      </w:r>
      <w:r w:rsidRPr="003D75D2">
        <w:rPr>
          <w:rFonts w:ascii="Times New Roman" w:hAnsi="Times New Roman"/>
          <w:sz w:val="28"/>
          <w:szCs w:val="28"/>
          <w:lang w:val="uk-UA" w:eastAsia="ar-SA"/>
        </w:rPr>
        <w:t>Зубик, С.</w:t>
      </w:r>
      <w:r w:rsidRPr="003D75D2">
        <w:rPr>
          <w:rFonts w:ascii="Times New Roman" w:hAnsi="Times New Roman"/>
          <w:sz w:val="28"/>
          <w:szCs w:val="28"/>
          <w:lang w:eastAsia="ar-SA"/>
        </w:rPr>
        <w:t> </w:t>
      </w:r>
      <w:r w:rsidRPr="003D75D2">
        <w:rPr>
          <w:rFonts w:ascii="Times New Roman" w:hAnsi="Times New Roman"/>
          <w:sz w:val="28"/>
          <w:szCs w:val="28"/>
          <w:lang w:val="uk-UA" w:eastAsia="ar-SA"/>
        </w:rPr>
        <w:t>Лєнков, О.</w:t>
      </w:r>
      <w:r w:rsidRPr="003D75D2">
        <w:rPr>
          <w:rFonts w:ascii="Times New Roman" w:hAnsi="Times New Roman"/>
          <w:sz w:val="28"/>
          <w:szCs w:val="28"/>
          <w:lang w:eastAsia="ar-SA"/>
        </w:rPr>
        <w:t> </w:t>
      </w:r>
      <w:r w:rsidRPr="003D75D2">
        <w:rPr>
          <w:rFonts w:ascii="Times New Roman" w:hAnsi="Times New Roman"/>
          <w:sz w:val="28"/>
          <w:szCs w:val="28"/>
          <w:lang w:val="uk-UA" w:eastAsia="ar-SA"/>
        </w:rPr>
        <w:t>Петров, Т.</w:t>
      </w:r>
      <w:r w:rsidRPr="003D75D2">
        <w:rPr>
          <w:rFonts w:ascii="Times New Roman" w:hAnsi="Times New Roman"/>
          <w:sz w:val="28"/>
          <w:szCs w:val="28"/>
          <w:lang w:eastAsia="ar-SA"/>
        </w:rPr>
        <w:t> </w:t>
      </w:r>
      <w:r w:rsidRPr="003D75D2">
        <w:rPr>
          <w:rFonts w:ascii="Times New Roman" w:hAnsi="Times New Roman"/>
          <w:sz w:val="28"/>
          <w:szCs w:val="28"/>
          <w:lang w:val="uk-UA" w:eastAsia="ar-SA"/>
        </w:rPr>
        <w:t>Рак, В.</w:t>
      </w:r>
      <w:r w:rsidRPr="003D75D2">
        <w:rPr>
          <w:rFonts w:ascii="Times New Roman" w:hAnsi="Times New Roman"/>
          <w:sz w:val="28"/>
          <w:szCs w:val="28"/>
          <w:lang w:eastAsia="ar-SA"/>
        </w:rPr>
        <w:t> </w:t>
      </w:r>
      <w:r w:rsidRPr="003D75D2">
        <w:rPr>
          <w:rFonts w:ascii="Times New Roman" w:hAnsi="Times New Roman"/>
          <w:sz w:val="28"/>
          <w:szCs w:val="28"/>
          <w:lang w:val="uk-UA" w:eastAsia="ar-SA"/>
        </w:rPr>
        <w:t xml:space="preserve">Хорошко та ін.) </w:t>
      </w:r>
      <w:r w:rsidRPr="003D75D2">
        <w:rPr>
          <w:rFonts w:ascii="Times New Roman" w:hAnsi="Times New Roman"/>
          <w:color w:val="000000"/>
          <w:spacing w:val="-2"/>
          <w:sz w:val="28"/>
          <w:szCs w:val="28"/>
          <w:lang w:val="uk-UA" w:eastAsia="ar-SA"/>
        </w:rPr>
        <w:t xml:space="preserve">обґрунтовано залежність розвитку кібербезпекової політики від рівня професійної компетентності фахівців із кібербезпеки. </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709"/>
        <w:jc w:val="both"/>
        <w:rPr>
          <w:rFonts w:ascii="Times New Roman" w:hAnsi="Times New Roman"/>
          <w:sz w:val="28"/>
          <w:szCs w:val="28"/>
          <w:shd w:val="clear" w:color="auto" w:fill="FFFFFF"/>
          <w:lang w:val="uk-UA" w:eastAsia="ar-SA"/>
        </w:rPr>
      </w:pPr>
      <w:r w:rsidRPr="003D75D2">
        <w:rPr>
          <w:rFonts w:ascii="Times New Roman" w:hAnsi="Times New Roman"/>
          <w:sz w:val="28"/>
          <w:szCs w:val="28"/>
          <w:lang w:val="uk-UA" w:eastAsia="ar-SA"/>
        </w:rPr>
        <w:t>Важливе значення мають результати досліджень українських науковців щодо шляхів удосконалення професійної підготовки фахівців із національної безпеки (Ю.</w:t>
      </w:r>
      <w:r w:rsidRPr="003D75D2">
        <w:rPr>
          <w:rFonts w:ascii="Times New Roman" w:hAnsi="Times New Roman"/>
          <w:sz w:val="28"/>
          <w:szCs w:val="28"/>
          <w:lang w:eastAsia="ar-SA"/>
        </w:rPr>
        <w:t> </w:t>
      </w:r>
      <w:r w:rsidRPr="003D75D2">
        <w:rPr>
          <w:rFonts w:ascii="Times New Roman" w:hAnsi="Times New Roman"/>
          <w:sz w:val="28"/>
          <w:szCs w:val="28"/>
          <w:lang w:val="uk-UA" w:eastAsia="ar-SA"/>
        </w:rPr>
        <w:t>Бойчук, О.</w:t>
      </w:r>
      <w:r w:rsidRPr="003D75D2">
        <w:rPr>
          <w:rFonts w:ascii="Times New Roman" w:hAnsi="Times New Roman"/>
          <w:sz w:val="28"/>
          <w:szCs w:val="28"/>
          <w:lang w:eastAsia="ar-SA"/>
        </w:rPr>
        <w:t> </w:t>
      </w:r>
      <w:r w:rsidRPr="003D75D2">
        <w:rPr>
          <w:rFonts w:ascii="Times New Roman" w:hAnsi="Times New Roman"/>
          <w:sz w:val="28"/>
          <w:szCs w:val="28"/>
          <w:lang w:val="uk-UA" w:eastAsia="ar-SA"/>
        </w:rPr>
        <w:t>Діденко, Д.</w:t>
      </w:r>
      <w:r w:rsidRPr="003D75D2">
        <w:rPr>
          <w:rFonts w:ascii="Times New Roman" w:hAnsi="Times New Roman"/>
          <w:sz w:val="28"/>
          <w:szCs w:val="28"/>
          <w:lang w:eastAsia="ar-SA"/>
        </w:rPr>
        <w:t> </w:t>
      </w:r>
      <w:r w:rsidRPr="003D75D2">
        <w:rPr>
          <w:rFonts w:ascii="Times New Roman" w:hAnsi="Times New Roman"/>
          <w:sz w:val="28"/>
          <w:szCs w:val="28"/>
          <w:lang w:val="uk-UA" w:eastAsia="ar-SA"/>
        </w:rPr>
        <w:t>Іщенко, С.</w:t>
      </w:r>
      <w:r w:rsidRPr="003D75D2">
        <w:rPr>
          <w:rFonts w:ascii="Times New Roman" w:hAnsi="Times New Roman"/>
          <w:sz w:val="28"/>
          <w:szCs w:val="28"/>
          <w:lang w:eastAsia="ar-SA"/>
        </w:rPr>
        <w:t> </w:t>
      </w:r>
      <w:r w:rsidRPr="003D75D2">
        <w:rPr>
          <w:rFonts w:ascii="Times New Roman" w:hAnsi="Times New Roman"/>
          <w:sz w:val="28"/>
          <w:szCs w:val="28"/>
          <w:lang w:val="uk-UA" w:eastAsia="ar-SA"/>
        </w:rPr>
        <w:t>Максименко, В.</w:t>
      </w:r>
      <w:r w:rsidRPr="003D75D2">
        <w:rPr>
          <w:rFonts w:ascii="Times New Roman" w:hAnsi="Times New Roman"/>
          <w:sz w:val="28"/>
          <w:szCs w:val="28"/>
          <w:lang w:eastAsia="ar-SA"/>
        </w:rPr>
        <w:t> </w:t>
      </w:r>
      <w:r w:rsidRPr="003D75D2">
        <w:rPr>
          <w:rFonts w:ascii="Times New Roman" w:hAnsi="Times New Roman"/>
          <w:sz w:val="28"/>
          <w:szCs w:val="28"/>
          <w:lang w:val="uk-UA" w:eastAsia="ar-SA"/>
        </w:rPr>
        <w:t>Назаренко, Б.</w:t>
      </w:r>
      <w:r w:rsidRPr="003D75D2">
        <w:rPr>
          <w:rFonts w:ascii="Times New Roman" w:hAnsi="Times New Roman"/>
          <w:sz w:val="28"/>
          <w:szCs w:val="28"/>
          <w:lang w:eastAsia="ar-SA"/>
        </w:rPr>
        <w:t> </w:t>
      </w:r>
      <w:r w:rsidRPr="003D75D2">
        <w:rPr>
          <w:rFonts w:ascii="Times New Roman" w:hAnsi="Times New Roman"/>
          <w:sz w:val="28"/>
          <w:szCs w:val="28"/>
          <w:lang w:val="uk-UA" w:eastAsia="ar-SA"/>
        </w:rPr>
        <w:t>Олексієнко, В.</w:t>
      </w:r>
      <w:r w:rsidRPr="003D75D2">
        <w:rPr>
          <w:rFonts w:ascii="Times New Roman" w:hAnsi="Times New Roman"/>
          <w:sz w:val="28"/>
          <w:szCs w:val="28"/>
          <w:lang w:eastAsia="ar-SA"/>
        </w:rPr>
        <w:t> </w:t>
      </w:r>
      <w:r w:rsidRPr="003D75D2">
        <w:rPr>
          <w:rFonts w:ascii="Times New Roman" w:hAnsi="Times New Roman"/>
          <w:sz w:val="28"/>
          <w:szCs w:val="28"/>
          <w:lang w:val="uk-UA" w:eastAsia="ar-SA"/>
        </w:rPr>
        <w:t>Райко, О.</w:t>
      </w:r>
      <w:r w:rsidRPr="003D75D2">
        <w:rPr>
          <w:rFonts w:ascii="Times New Roman" w:hAnsi="Times New Roman"/>
          <w:sz w:val="28"/>
          <w:szCs w:val="28"/>
          <w:lang w:eastAsia="ar-SA"/>
        </w:rPr>
        <w:t> </w:t>
      </w:r>
      <w:r w:rsidRPr="003D75D2">
        <w:rPr>
          <w:rFonts w:ascii="Times New Roman" w:hAnsi="Times New Roman"/>
          <w:sz w:val="28"/>
          <w:szCs w:val="28"/>
          <w:lang w:val="uk-UA" w:eastAsia="ar-SA"/>
        </w:rPr>
        <w:t>Тогочинський, О.</w:t>
      </w:r>
      <w:r w:rsidRPr="003D75D2">
        <w:rPr>
          <w:rFonts w:ascii="Times New Roman" w:hAnsi="Times New Roman"/>
          <w:sz w:val="28"/>
          <w:szCs w:val="28"/>
          <w:lang w:eastAsia="ar-SA"/>
        </w:rPr>
        <w:t> </w:t>
      </w:r>
      <w:r w:rsidRPr="003D75D2">
        <w:rPr>
          <w:rFonts w:ascii="Times New Roman" w:hAnsi="Times New Roman"/>
          <w:sz w:val="28"/>
          <w:szCs w:val="28"/>
          <w:lang w:val="uk-UA" w:eastAsia="ar-SA"/>
        </w:rPr>
        <w:t>Торічний, Н.</w:t>
      </w:r>
      <w:r w:rsidRPr="003D75D2">
        <w:rPr>
          <w:rFonts w:ascii="Times New Roman" w:hAnsi="Times New Roman"/>
          <w:sz w:val="28"/>
          <w:szCs w:val="28"/>
          <w:lang w:eastAsia="ar-SA"/>
        </w:rPr>
        <w:t> </w:t>
      </w:r>
      <w:r w:rsidRPr="003D75D2">
        <w:rPr>
          <w:rFonts w:ascii="Times New Roman" w:hAnsi="Times New Roman"/>
          <w:sz w:val="28"/>
          <w:szCs w:val="28"/>
          <w:lang w:val="uk-UA" w:eastAsia="ar-SA"/>
        </w:rPr>
        <w:t>Чорноусенко, В.</w:t>
      </w:r>
      <w:r w:rsidRPr="003D75D2">
        <w:rPr>
          <w:rFonts w:ascii="Times New Roman" w:hAnsi="Times New Roman"/>
          <w:sz w:val="28"/>
          <w:szCs w:val="28"/>
          <w:lang w:eastAsia="ar-SA"/>
        </w:rPr>
        <w:t> </w:t>
      </w:r>
      <w:r w:rsidRPr="003D75D2">
        <w:rPr>
          <w:rFonts w:ascii="Times New Roman" w:hAnsi="Times New Roman"/>
          <w:sz w:val="28"/>
          <w:szCs w:val="28"/>
          <w:lang w:val="uk-UA" w:eastAsia="ar-SA"/>
        </w:rPr>
        <w:t xml:space="preserve">Ягупов та ін.). Науковці наголошують на тому, що </w:t>
      </w:r>
      <w:r w:rsidRPr="003D75D2">
        <w:rPr>
          <w:rFonts w:ascii="Times New Roman" w:hAnsi="Times New Roman"/>
          <w:bCs/>
          <w:sz w:val="28"/>
          <w:szCs w:val="28"/>
          <w:lang w:val="uk-UA" w:eastAsia="ar-SA"/>
        </w:rPr>
        <w:t xml:space="preserve">в професійній діяльності фахівців, які забезпечують національну безпеку, бракує досвіду та професіоналізму (особливо в екстремальних умовах) щодо використання ефективного алгоритму виявлення й усунення прихованих і відкритих загроз. Вимоги до професійної діяльності фахівців із кібербезпеки обґрунтовані в законодавчо-нормативних документах </w:t>
      </w:r>
      <w:r w:rsidRPr="003D75D2">
        <w:rPr>
          <w:rFonts w:ascii="Times New Roman" w:hAnsi="Times New Roman"/>
          <w:spacing w:val="4"/>
          <w:sz w:val="28"/>
          <w:szCs w:val="28"/>
          <w:lang w:val="uk-UA" w:eastAsia="ar-SA"/>
        </w:rPr>
        <w:t>«Про національну безпеку України» (2018 р.),</w:t>
      </w:r>
      <w:r w:rsidRPr="003D75D2">
        <w:rPr>
          <w:rFonts w:ascii="Times New Roman" w:hAnsi="Times New Roman"/>
          <w:bCs/>
          <w:color w:val="000000"/>
          <w:sz w:val="28"/>
          <w:szCs w:val="28"/>
          <w:shd w:val="clear" w:color="auto" w:fill="FFFFFF"/>
          <w:lang w:val="uk-UA" w:eastAsia="ar-SA"/>
        </w:rPr>
        <w:t>«Про основні засади забезпечення кібербезпеки України» (2018</w:t>
      </w:r>
      <w:r w:rsidRPr="003D75D2">
        <w:rPr>
          <w:rFonts w:ascii="Times New Roman" w:hAnsi="Times New Roman"/>
          <w:bCs/>
          <w:color w:val="000000"/>
          <w:sz w:val="28"/>
          <w:szCs w:val="28"/>
          <w:shd w:val="clear" w:color="auto" w:fill="FFFFFF"/>
          <w:lang w:eastAsia="ar-SA"/>
        </w:rPr>
        <w:t> </w:t>
      </w:r>
      <w:r w:rsidRPr="003D75D2">
        <w:rPr>
          <w:rFonts w:ascii="Times New Roman" w:hAnsi="Times New Roman"/>
          <w:bCs/>
          <w:color w:val="000000"/>
          <w:sz w:val="28"/>
          <w:szCs w:val="28"/>
          <w:shd w:val="clear" w:color="auto" w:fill="FFFFFF"/>
          <w:lang w:val="uk-UA" w:eastAsia="ar-SA"/>
        </w:rPr>
        <w:t>р.),</w:t>
      </w:r>
      <w:r w:rsidRPr="003D75D2">
        <w:rPr>
          <w:rFonts w:ascii="Times New Roman" w:hAnsi="Times New Roman"/>
          <w:color w:val="000000"/>
          <w:spacing w:val="-5"/>
          <w:sz w:val="28"/>
          <w:szCs w:val="28"/>
          <w:lang w:val="uk-UA" w:eastAsia="ar-SA"/>
        </w:rPr>
        <w:t>«Стратегії кібербезпеки України» (2017</w:t>
      </w:r>
      <w:r w:rsidRPr="003D75D2">
        <w:rPr>
          <w:rFonts w:ascii="Times New Roman" w:hAnsi="Times New Roman"/>
          <w:color w:val="000000"/>
          <w:spacing w:val="-5"/>
          <w:sz w:val="28"/>
          <w:szCs w:val="28"/>
          <w:lang w:eastAsia="ar-SA"/>
        </w:rPr>
        <w:t> </w:t>
      </w:r>
      <w:r w:rsidRPr="003D75D2">
        <w:rPr>
          <w:rFonts w:ascii="Times New Roman" w:hAnsi="Times New Roman"/>
          <w:color w:val="000000"/>
          <w:spacing w:val="-5"/>
          <w:sz w:val="28"/>
          <w:szCs w:val="28"/>
          <w:lang w:val="uk-UA" w:eastAsia="ar-SA"/>
        </w:rPr>
        <w:t>р.)</w:t>
      </w:r>
      <w:r w:rsidRPr="003D75D2">
        <w:rPr>
          <w:rFonts w:ascii="Times New Roman" w:hAnsi="Times New Roman"/>
          <w:color w:val="333333"/>
          <w:spacing w:val="-5"/>
          <w:sz w:val="28"/>
          <w:szCs w:val="28"/>
          <w:lang w:val="uk-UA" w:eastAsia="ar-SA"/>
        </w:rPr>
        <w:t xml:space="preserve">. </w:t>
      </w:r>
      <w:r w:rsidRPr="003D75D2">
        <w:rPr>
          <w:rFonts w:ascii="Times New Roman" w:hAnsi="Times New Roman"/>
          <w:spacing w:val="-5"/>
          <w:sz w:val="28"/>
          <w:szCs w:val="28"/>
          <w:lang w:val="uk-UA" w:eastAsia="ar-SA"/>
        </w:rPr>
        <w:t>Зокрема, у</w:t>
      </w:r>
      <w:r w:rsidRPr="003D75D2">
        <w:rPr>
          <w:rFonts w:ascii="Times New Roman" w:hAnsi="Times New Roman"/>
          <w:sz w:val="28"/>
          <w:szCs w:val="28"/>
          <w:shd w:val="clear" w:color="auto" w:fill="FFFFFF"/>
          <w:lang w:val="uk-UA" w:eastAsia="ar-SA"/>
        </w:rPr>
        <w:t xml:space="preserve"> «</w:t>
      </w:r>
      <w:r w:rsidRPr="003D75D2">
        <w:rPr>
          <w:rFonts w:ascii="Times New Roman" w:hAnsi="Times New Roman"/>
          <w:color w:val="000000"/>
          <w:sz w:val="28"/>
          <w:szCs w:val="28"/>
          <w:shd w:val="clear" w:color="auto" w:fill="FFFFFF"/>
          <w:lang w:val="uk-UA" w:eastAsia="ar-SA"/>
        </w:rPr>
        <w:t>Стратегії національної безпеки України»</w:t>
      </w:r>
      <w:r w:rsidRPr="003D75D2">
        <w:rPr>
          <w:rFonts w:ascii="Times New Roman" w:hAnsi="Times New Roman"/>
          <w:bCs/>
          <w:color w:val="000000"/>
          <w:sz w:val="28"/>
          <w:szCs w:val="28"/>
          <w:shd w:val="clear" w:color="auto" w:fill="FFFFFF"/>
          <w:lang w:val="uk-UA" w:eastAsia="ar-SA"/>
        </w:rPr>
        <w:t xml:space="preserve">окреслено пріоритети й напрями забезпечення кібербезпеки, що передбачають </w:t>
      </w:r>
      <w:r w:rsidRPr="003D75D2">
        <w:rPr>
          <w:rFonts w:ascii="Times New Roman" w:hAnsi="Times New Roman"/>
          <w:color w:val="000000"/>
          <w:sz w:val="28"/>
          <w:szCs w:val="28"/>
          <w:shd w:val="clear" w:color="auto" w:fill="FFFFFF"/>
          <w:lang w:val="uk-UA" w:eastAsia="ar-SA"/>
        </w:rPr>
        <w:t>підвищення цифрової грамотності громадян та культури безпекового поводження в кіберпросторі, виховання комплексних знань, навичок і здібностей, необхідних для підтримки цілей кібербезпеки, упровадження державних та громадських проектів із підвищення рівня обізнаності суспільства щодо кіберзагроз та кіберзахисту. Крім того, наголошено на необхідності кваліфікаційних вимог для окремих категорій працівників об’єктів критичної інфраструктури з огляду на сучасні тенденції кібербезпеки та актуальні кіберзагрози, упровадження для таких працівників обов’язкової періодичної атестації щодо відповідності зазначеним вимогам (</w:t>
      </w:r>
      <w:r w:rsidRPr="003D75D2">
        <w:rPr>
          <w:rFonts w:ascii="Times New Roman" w:hAnsi="Times New Roman"/>
          <w:sz w:val="28"/>
          <w:szCs w:val="28"/>
          <w:lang w:val="uk-UA"/>
        </w:rPr>
        <w:t>Про рішення Ради національної безпеки і оборони України «Про стратегію кібербезпеки України»,</w:t>
      </w:r>
      <w:r w:rsidRPr="003D75D2">
        <w:rPr>
          <w:rFonts w:ascii="Times New Roman" w:hAnsi="Times New Roman"/>
          <w:color w:val="000000"/>
          <w:sz w:val="28"/>
          <w:szCs w:val="28"/>
          <w:shd w:val="clear" w:color="auto" w:fill="FFFFFF"/>
          <w:lang w:val="uk-UA" w:eastAsia="ar-SA"/>
        </w:rPr>
        <w:t>2016).</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709"/>
        <w:jc w:val="both"/>
        <w:rPr>
          <w:rFonts w:ascii="Times New Roman" w:hAnsi="Times New Roman"/>
          <w:bCs/>
          <w:sz w:val="28"/>
          <w:szCs w:val="28"/>
          <w:lang w:val="uk-UA" w:eastAsia="ar-SA"/>
        </w:rPr>
      </w:pPr>
      <w:r w:rsidRPr="003D75D2">
        <w:rPr>
          <w:rFonts w:ascii="Times New Roman" w:hAnsi="Times New Roman"/>
          <w:bCs/>
          <w:sz w:val="28"/>
          <w:szCs w:val="28"/>
          <w:lang w:val="uk-UA" w:eastAsia="ar-SA"/>
        </w:rPr>
        <w:t>На жаль, професійна діяльність фахівців і</w:t>
      </w:r>
      <w:r w:rsidRPr="003D75D2">
        <w:rPr>
          <w:rFonts w:ascii="Times New Roman" w:hAnsi="Times New Roman"/>
          <w:sz w:val="28"/>
          <w:szCs w:val="28"/>
          <w:lang w:val="uk-UA" w:eastAsia="ar-SA"/>
        </w:rPr>
        <w:t xml:space="preserve">з кібербезпеки щодо реалізації окреслених стратегічних напрямів </w:t>
      </w:r>
      <w:r w:rsidRPr="003D75D2">
        <w:rPr>
          <w:rFonts w:ascii="Times New Roman" w:hAnsi="Times New Roman"/>
          <w:color w:val="000000"/>
          <w:spacing w:val="-5"/>
          <w:sz w:val="28"/>
          <w:szCs w:val="28"/>
          <w:lang w:val="uk-UA" w:eastAsia="ar-SA"/>
        </w:rPr>
        <w:t xml:space="preserve">кібербезпеки України є недостатньо ефективною в аспекті </w:t>
      </w:r>
      <w:r w:rsidRPr="003D75D2">
        <w:rPr>
          <w:rFonts w:ascii="Times New Roman" w:hAnsi="Times New Roman"/>
          <w:bCs/>
          <w:sz w:val="28"/>
          <w:szCs w:val="28"/>
          <w:lang w:val="uk-UA" w:eastAsia="ar-SA"/>
        </w:rPr>
        <w:t xml:space="preserve">виявлення й усунення прихованих і відкритих кіберзагроз. Це частково аргументоване, з одного боку, </w:t>
      </w:r>
      <w:r w:rsidRPr="003D75D2">
        <w:rPr>
          <w:rFonts w:ascii="Times New Roman" w:hAnsi="Times New Roman"/>
          <w:sz w:val="28"/>
          <w:szCs w:val="28"/>
          <w:lang w:val="uk-UA" w:eastAsia="ar-SA"/>
        </w:rPr>
        <w:t xml:space="preserve">викликами сучасного глобалізованого та інформаційного суспільства, браком усвідомлення державою важливості досягнення нової якості професійної підготовки нової нетократичноїкібереліти; з іншого – </w:t>
      </w:r>
      <w:r w:rsidRPr="003D75D2">
        <w:rPr>
          <w:rFonts w:ascii="Times New Roman" w:hAnsi="Times New Roman"/>
          <w:bCs/>
          <w:sz w:val="28"/>
          <w:szCs w:val="28"/>
          <w:lang w:val="uk-UA" w:eastAsia="ar-SA"/>
        </w:rPr>
        <w:t xml:space="preserve">прогалинами в якості професійної підготовки магістрів із кібербезпеки, зокрема в аспекті її спеціального </w:t>
      </w:r>
      <w:r w:rsidRPr="003D75D2">
        <w:rPr>
          <w:rFonts w:ascii="Times New Roman" w:hAnsi="Times New Roman"/>
          <w:color w:val="000000"/>
          <w:spacing w:val="-2"/>
          <w:sz w:val="28"/>
          <w:szCs w:val="28"/>
          <w:lang w:val="uk-UA" w:eastAsia="ar-SA"/>
        </w:rPr>
        <w:t>кібербезпекового складника (система спеціальних знань і вмінь із кібернетичної деонтології, застосування інформаційних технологій у кібернетичних відносинах, налагодження кібернетичної взаємодії та її соціальне регулювання, кібернетичні засоби зміцнення інформаційної ідентичності, створення кібернетичних продуктів проти нових загроз, зокрема блокчейн-технології, криптовалюта, штучний інтелект тощо). Попри хибне уявлення про тотожність сфери професійної діяльності фахівців із кібербезпеки та інформаційної безпеки, ці галузі відмінні, зокрема на стадії сертифікації (у зарубіжному досвіді).</w:t>
      </w:r>
    </w:p>
    <w:p w:rsidR="005D56BB" w:rsidRPr="003D75D2" w:rsidRDefault="005D56BB" w:rsidP="00BB3DCA">
      <w:pPr>
        <w:suppressAutoHyphens/>
        <w:spacing w:after="0" w:line="360" w:lineRule="auto"/>
        <w:ind w:firstLine="709"/>
        <w:jc w:val="both"/>
        <w:rPr>
          <w:rFonts w:ascii="Times New Roman" w:hAnsi="Times New Roman"/>
          <w:color w:val="545454"/>
          <w:sz w:val="28"/>
          <w:szCs w:val="28"/>
          <w:shd w:val="clear" w:color="auto" w:fill="FFFFFF"/>
          <w:lang w:val="uk-UA" w:eastAsia="ar-SA"/>
        </w:rPr>
      </w:pPr>
      <w:r w:rsidRPr="003D75D2">
        <w:rPr>
          <w:rFonts w:ascii="Times New Roman" w:hAnsi="Times New Roman"/>
          <w:spacing w:val="4"/>
          <w:sz w:val="28"/>
          <w:szCs w:val="28"/>
          <w:lang w:val="uk-UA" w:eastAsia="ar-SA"/>
        </w:rPr>
        <w:t xml:space="preserve">Аналіз наукових праць та рефлексія практичного досвіду засвідчують, що в студентів-магістрів з кібербезпеки не сформована цілісна система фундаментальних знань і фахових умінь для розв’язання професійних завдань із кібербезпеки, </w:t>
      </w:r>
      <w:r w:rsidRPr="003D75D2">
        <w:rPr>
          <w:rFonts w:ascii="Times New Roman" w:hAnsi="Times New Roman"/>
          <w:sz w:val="28"/>
          <w:szCs w:val="28"/>
          <w:lang w:val="uk-UA" w:eastAsia="ar-SA"/>
        </w:rPr>
        <w:t>бракує уваги до інтересів та потреб магістрів у самовираженні, самостійності, що суттєво послаблює навчально-професійну мотивацію, формування чітких громадянських позицій, патріотизму, високої моральності, безпечної поведінки, кіберкультури, людської гідності.</w:t>
      </w:r>
      <w:r w:rsidRPr="003D75D2">
        <w:rPr>
          <w:rFonts w:ascii="Times New Roman" w:hAnsi="Times New Roman"/>
          <w:spacing w:val="4"/>
          <w:sz w:val="28"/>
          <w:szCs w:val="28"/>
          <w:lang w:val="uk-UA" w:eastAsia="ar-SA"/>
        </w:rPr>
        <w:t xml:space="preserve"> Стратегічне завдання </w:t>
      </w:r>
      <w:r w:rsidRPr="003D75D2">
        <w:rPr>
          <w:rFonts w:ascii="Times New Roman" w:hAnsi="Times New Roman"/>
          <w:sz w:val="28"/>
          <w:szCs w:val="28"/>
          <w:lang w:val="uk-UA" w:eastAsia="ar-SA"/>
        </w:rPr>
        <w:t>ЗВО</w:t>
      </w:r>
      <w:r w:rsidRPr="003D75D2">
        <w:rPr>
          <w:rFonts w:ascii="Times New Roman" w:hAnsi="Times New Roman"/>
          <w:spacing w:val="4"/>
          <w:sz w:val="28"/>
          <w:szCs w:val="28"/>
          <w:lang w:val="uk-UA" w:eastAsia="ar-SA"/>
        </w:rPr>
        <w:t xml:space="preserve"> полягає в запровадженні нових підходів до професійної підготовки магістрів з кібербезпеки, зокрема в </w:t>
      </w:r>
      <w:r w:rsidRPr="003D75D2">
        <w:rPr>
          <w:rFonts w:ascii="Times New Roman" w:hAnsi="Times New Roman"/>
          <w:sz w:val="28"/>
          <w:szCs w:val="28"/>
          <w:lang w:val="uk-UA" w:eastAsia="ar-SA"/>
        </w:rPr>
        <w:t>розробленні освітньо-професійних програм на засадах компетентнісного, інтегративного, системного підходів, у трансформації змісту через професіоналізацію й міждисциплінарну інтеграцію знань, розробленні діагностичного інструментарію для систематичного моніторингу якості навчальних результатів.</w:t>
      </w:r>
    </w:p>
    <w:p w:rsidR="005D56BB" w:rsidRPr="003D75D2" w:rsidRDefault="005D56BB" w:rsidP="00BB3DCA">
      <w:pPr>
        <w:autoSpaceDE w:val="0"/>
        <w:autoSpaceDN w:val="0"/>
        <w:adjustRightInd w:val="0"/>
        <w:spacing w:after="0" w:line="360" w:lineRule="auto"/>
        <w:ind w:firstLine="709"/>
        <w:jc w:val="both"/>
        <w:rPr>
          <w:rFonts w:ascii="Times New Roman" w:hAnsi="Times New Roman"/>
          <w:color w:val="000000"/>
          <w:sz w:val="28"/>
          <w:szCs w:val="28"/>
          <w:lang w:val="uk-UA"/>
        </w:rPr>
      </w:pPr>
      <w:r w:rsidRPr="003D75D2">
        <w:rPr>
          <w:rFonts w:ascii="Times New Roman" w:hAnsi="Times New Roman"/>
          <w:color w:val="000000"/>
          <w:sz w:val="28"/>
          <w:szCs w:val="28"/>
          <w:lang w:val="uk-UA"/>
        </w:rPr>
        <w:t xml:space="preserve">Підготовка магістрів у ЗВО України виструктурована відповідно до «Стандарту (проекту) вищої освіти </w:t>
      </w:r>
      <w:r w:rsidRPr="003D75D2">
        <w:rPr>
          <w:rFonts w:ascii="Times New Roman" w:hAnsi="Times New Roman"/>
          <w:color w:val="000000"/>
          <w:sz w:val="28"/>
          <w:szCs w:val="28"/>
          <w:lang w:val="uk-UA" w:eastAsia="zh-CN"/>
        </w:rPr>
        <w:t>за другим (магістерським) рівнем зі спеціальності 125 «Кібербезпека» (2018 р.)</w:t>
      </w:r>
      <w:r w:rsidRPr="003D75D2">
        <w:rPr>
          <w:rFonts w:ascii="Times New Roman" w:hAnsi="Times New Roman"/>
          <w:bCs/>
          <w:color w:val="000000"/>
          <w:sz w:val="28"/>
          <w:szCs w:val="28"/>
          <w:lang w:val="uk-UA"/>
        </w:rPr>
        <w:t>».</w:t>
      </w:r>
      <w:r w:rsidRPr="003D75D2">
        <w:rPr>
          <w:rFonts w:ascii="Times New Roman" w:hAnsi="Times New Roman"/>
          <w:color w:val="000000"/>
          <w:sz w:val="28"/>
          <w:szCs w:val="28"/>
          <w:lang w:val="uk-UA"/>
        </w:rPr>
        <w:t xml:space="preserve">Мета підготовки спрямована на формування особистості професіонала, здатного використовувати та впроваджувати технології й застосовувати засоби інформаційної та / або кібербезпеки; готового нести </w:t>
      </w:r>
      <w:r w:rsidRPr="003D75D2">
        <w:rPr>
          <w:rFonts w:ascii="Times New Roman" w:hAnsi="Times New Roman"/>
          <w:color w:val="000000"/>
          <w:sz w:val="28"/>
          <w:szCs w:val="28"/>
          <w:lang w:val="uk-UA" w:eastAsia="uk-UA"/>
        </w:rPr>
        <w:t xml:space="preserve">відповідальність за свої дії. Завдання ЗВО – </w:t>
      </w:r>
      <w:r w:rsidRPr="003D75D2">
        <w:rPr>
          <w:rFonts w:ascii="Times New Roman" w:hAnsi="Times New Roman"/>
          <w:color w:val="000000"/>
          <w:sz w:val="28"/>
          <w:szCs w:val="28"/>
          <w:lang w:val="uk-UA"/>
        </w:rPr>
        <w:t>фундаментальна підготовка студентів через формування поглиблених теоретичних і практичних знань, умінь, навичок, достатніх для ефективного розв’язання складних завдань та проблем у галузі інформаційної безпеки (кібербезпеки), а також через проведення досліджень і виконання завдань інноваційного характеру певного рівня професійної діяльності у сфері телекомунікацій та інформаційних технологій.</w:t>
      </w:r>
    </w:p>
    <w:p w:rsidR="005D56BB" w:rsidRPr="003D75D2" w:rsidRDefault="005D56BB" w:rsidP="00BB3DCA">
      <w:pPr>
        <w:autoSpaceDE w:val="0"/>
        <w:autoSpaceDN w:val="0"/>
        <w:adjustRightInd w:val="0"/>
        <w:spacing w:after="0" w:line="360" w:lineRule="auto"/>
        <w:ind w:firstLine="709"/>
        <w:jc w:val="both"/>
        <w:rPr>
          <w:rFonts w:ascii="Times New Roman" w:hAnsi="Times New Roman"/>
          <w:color w:val="000000"/>
          <w:sz w:val="28"/>
          <w:szCs w:val="28"/>
          <w:lang w:val="uk-UA"/>
        </w:rPr>
      </w:pPr>
      <w:r w:rsidRPr="003D75D2">
        <w:rPr>
          <w:rFonts w:ascii="Times New Roman" w:hAnsi="Times New Roman"/>
          <w:color w:val="000000"/>
          <w:sz w:val="28"/>
          <w:szCs w:val="28"/>
          <w:lang w:val="uk-UA"/>
        </w:rPr>
        <w:t>Для підготовки до роботи в реальному середовищі майбутньої професійної діяльності магістри з кібербезпеки повинні: виявляти й оцінювати ознаки стороннього кібернетичного впливу; моделювати можливі ситуації стороннього кібернетичного впливу та прогнозувати потенційні наслідки; організовувати й підтримувати комплекс заходів щодо забезпечення інформаційної та / або кібербезпеки; проводити дослідження в напрямі інформаційної та / або кібербезпеки національних інтересів України й обґрунтовувати шляхи підвищення ефективності таких заходів; протидіяти несанкціонованому проникненню протиборчих сторін до власних ІТ систем і мереж, забезпечувати стійкість їхньої роботи, а також відновлення нормального функціювання після кібернападів; забезпечувати криптозахист власного інформаційного ресурсу тощо. С</w:t>
      </w:r>
      <w:r w:rsidRPr="003D75D2">
        <w:rPr>
          <w:rFonts w:ascii="Times New Roman" w:hAnsi="Times New Roman"/>
          <w:sz w:val="28"/>
          <w:szCs w:val="28"/>
          <w:lang w:val="uk-UA" w:eastAsia="ar-SA"/>
        </w:rPr>
        <w:t xml:space="preserve">учасний фахівець-магістр з кібербезпеки – це професіонал, здатний на високому професійному рівні запобігати кіберзагрозам, оцінювати їхню потенційну небезпеку, добирати необхідні заходи для їх швидкого усунення. Професійна діяльність таких фахівців спрямована </w:t>
      </w:r>
      <w:r w:rsidRPr="003D75D2">
        <w:rPr>
          <w:rFonts w:ascii="Times New Roman" w:hAnsi="Times New Roman"/>
          <w:color w:val="000000"/>
          <w:sz w:val="28"/>
          <w:szCs w:val="28"/>
          <w:shd w:val="clear" w:color="auto" w:fill="FFFFFF"/>
          <w:lang w:val="uk-UA" w:eastAsia="ar-SA"/>
        </w:rPr>
        <w:t xml:space="preserve">на </w:t>
      </w:r>
      <w:r w:rsidRPr="003D75D2">
        <w:rPr>
          <w:rFonts w:ascii="Times New Roman" w:hAnsi="Times New Roman"/>
          <w:spacing w:val="-5"/>
          <w:sz w:val="28"/>
          <w:szCs w:val="28"/>
          <w:lang w:val="uk-UA" w:eastAsia="ar-SA"/>
        </w:rPr>
        <w:t>виконання низки функцій: організаційно-управлінської, адміністративно-правової, соціально-профілактичної, інформаційно-дослідницької.</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На підставі осмислення нормативно-законодавчої бази України й праць науковців підсумовано, що </w:t>
      </w:r>
      <w:r w:rsidRPr="003D75D2">
        <w:rPr>
          <w:rFonts w:ascii="Times New Roman" w:hAnsi="Times New Roman"/>
          <w:color w:val="000000"/>
          <w:sz w:val="28"/>
          <w:szCs w:val="28"/>
          <w:lang w:val="uk-UA" w:eastAsia="ar-SA"/>
        </w:rPr>
        <w:t xml:space="preserve">відкритими для наукової дискусії є питання змістового наповнення та взаємозв’язку ключових понять: </w:t>
      </w:r>
      <w:r w:rsidRPr="003D75D2">
        <w:rPr>
          <w:rFonts w:ascii="Times New Roman" w:hAnsi="Times New Roman"/>
          <w:sz w:val="28"/>
          <w:szCs w:val="28"/>
          <w:lang w:val="uk-UA" w:eastAsia="ar-SA"/>
        </w:rPr>
        <w:t xml:space="preserve">«інформаційна безпека», «кібернетична безпека», «кібернетичний простір», «кіберосвіта», «кіберсуспільство», «кібереліта». З’ясовано, що безпека суспільства й держави взаємопов’язані та взаємозалежні з інформаційною безпекою, її невід’ємний складник – кібернетична безпека. Кібербезпека – це складна багатофакторна категорія, яка є кількісною та якісною характеристикою, де відображеностан захищеності інтересів людини, суб’єктів господарювання, суспільства й держави (відсутність небезпеки або утримання загрози на узгодженому інформаційному рівні захищеності), спроможність протистояти дестабілізаційним зовнішнім і внутрішнім інформаційним загрозам та кібератакам. </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Водночас констатовано, що нормативно-правове забезпечення й механізми його реалізаціїнедостатньо регулюють динамічні інформаційні процеси, що впливає на якість кібербезпеки. Вимоги сучасного суспільства до підготовки магістрів з кібербезпеки актуалізують увагу до сучасних тенденцій розвитку ІТ-освіти, доводячи необхідність запровадження кардинальних змін у кваліфікаційній характеристиці магістрів з кібербезпеки, з огляду на конструктивні ідеї зарубіжного досвіду та впливові міжнародні організації.</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709"/>
        <w:jc w:val="both"/>
        <w:rPr>
          <w:rFonts w:ascii="Times New Roman" w:hAnsi="Times New Roman"/>
          <w:sz w:val="28"/>
          <w:szCs w:val="28"/>
          <w:lang w:val="uk-UA" w:eastAsia="uk-UA"/>
        </w:rPr>
      </w:pPr>
      <w:r w:rsidRPr="003D75D2">
        <w:rPr>
          <w:rFonts w:ascii="Times New Roman" w:hAnsi="Times New Roman"/>
          <w:sz w:val="28"/>
          <w:szCs w:val="28"/>
          <w:lang w:val="uk-UA" w:eastAsia="ru-RU"/>
        </w:rPr>
        <w:t xml:space="preserve">Практичну цінність становить діяльність відомих </w:t>
      </w:r>
      <w:r w:rsidRPr="003D75D2">
        <w:rPr>
          <w:rFonts w:ascii="Times New Roman" w:hAnsi="Times New Roman"/>
          <w:spacing w:val="-2"/>
          <w:sz w:val="28"/>
          <w:szCs w:val="28"/>
          <w:lang w:val="uk-UA" w:eastAsia="ar-SA"/>
        </w:rPr>
        <w:t>міжнародних організацій «</w:t>
      </w:r>
      <w:r w:rsidRPr="003D75D2">
        <w:rPr>
          <w:rFonts w:ascii="Times New Roman" w:hAnsi="Times New Roman"/>
          <w:sz w:val="28"/>
          <w:szCs w:val="28"/>
          <w:lang w:val="en-US" w:eastAsia="ar-SA"/>
        </w:rPr>
        <w:t>ENISA</w:t>
      </w:r>
      <w:r w:rsidRPr="003D75D2">
        <w:rPr>
          <w:rFonts w:ascii="Times New Roman" w:hAnsi="Times New Roman"/>
          <w:sz w:val="28"/>
          <w:szCs w:val="28"/>
          <w:lang w:val="uk-UA" w:eastAsia="ar-SA"/>
        </w:rPr>
        <w:t>», «</w:t>
      </w:r>
      <w:r w:rsidRPr="003D75D2">
        <w:rPr>
          <w:rFonts w:ascii="Times New Roman" w:hAnsi="Times New Roman"/>
          <w:sz w:val="28"/>
          <w:szCs w:val="28"/>
          <w:lang w:val="en-US" w:eastAsia="ar-SA"/>
        </w:rPr>
        <w:t>IMPACT</w:t>
      </w:r>
      <w:r w:rsidRPr="003D75D2">
        <w:rPr>
          <w:rFonts w:ascii="Times New Roman" w:hAnsi="Times New Roman"/>
          <w:sz w:val="28"/>
          <w:szCs w:val="28"/>
          <w:lang w:val="uk-UA" w:eastAsia="ar-SA"/>
        </w:rPr>
        <w:t>», «</w:t>
      </w:r>
      <w:r w:rsidRPr="003D75D2">
        <w:rPr>
          <w:rFonts w:ascii="Times New Roman" w:hAnsi="Times New Roman"/>
          <w:sz w:val="28"/>
          <w:szCs w:val="28"/>
          <w:lang w:val="en-US" w:eastAsia="ar-SA"/>
        </w:rPr>
        <w:t>OSCE</w:t>
      </w:r>
      <w:r w:rsidRPr="003D75D2">
        <w:rPr>
          <w:rFonts w:ascii="Times New Roman" w:hAnsi="Times New Roman"/>
          <w:sz w:val="28"/>
          <w:szCs w:val="28"/>
          <w:lang w:val="uk-UA" w:eastAsia="ar-SA"/>
        </w:rPr>
        <w:t>», «</w:t>
      </w:r>
      <w:r w:rsidRPr="003D75D2">
        <w:rPr>
          <w:rFonts w:ascii="Times New Roman" w:hAnsi="Times New Roman"/>
          <w:sz w:val="28"/>
          <w:szCs w:val="28"/>
          <w:lang w:val="en-US" w:eastAsia="ar-SA"/>
        </w:rPr>
        <w:t>NSA</w:t>
      </w:r>
      <w:r w:rsidRPr="003D75D2">
        <w:rPr>
          <w:rFonts w:ascii="Times New Roman" w:hAnsi="Times New Roman"/>
          <w:sz w:val="28"/>
          <w:szCs w:val="28"/>
          <w:lang w:val="uk-UA" w:eastAsia="ar-SA"/>
        </w:rPr>
        <w:t xml:space="preserve">», які регулюють нормативні, цільові та змістові компоненти професійної підготовки фахівців із кібербезпеки. До важливих функцій цих організацій належать такі: </w:t>
      </w:r>
      <w:r w:rsidRPr="003D75D2">
        <w:rPr>
          <w:rFonts w:ascii="Times New Roman" w:hAnsi="Times New Roman"/>
          <w:sz w:val="28"/>
          <w:szCs w:val="28"/>
          <w:lang w:val="uk-UA" w:eastAsia="uk-UA"/>
        </w:rPr>
        <w:t>координація дій усіх зацікавлених учасників освітнього процесу на міжнародному й національному рівнях з огляду на нові кіберзагрози; фінансове стимулювання науково-освітніх проектів і перспективних досліджень із проблем кібербезпеки; сертифікація фахівців-професіоналів; створення можливостей для обміну результатами наукових досліджень, методологічними розробками, програмами, моделями, досвідом у галузі кіберосвіти тощо.</w:t>
      </w:r>
    </w:p>
    <w:p w:rsidR="005D56BB" w:rsidRPr="003D75D2" w:rsidRDefault="005D56BB" w:rsidP="004D5E1D">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З’ясуванню особливостей підготовки ІТ-фахівців за кордоном присвячено наукові пошуки Б. Бистрової, О. Полякова, І. Пододіменко, Р. Шарана та ін. Зокрема, у монографії О. Полякова «Зарубіжна освіта у галузі інформаційно-комунікаційних технологій»обґрунтовано необхідність першорядних освітніх конвергенцій в ІТ-галузі, з огляду на її глобальний характер та вплив інформаційно-телекомунікаційних технологій на розвиток усіх сторін життєдіяльності людей (</w:t>
      </w:r>
      <w:r w:rsidRPr="003D75D2">
        <w:rPr>
          <w:rFonts w:ascii="Times New Roman" w:hAnsi="Times New Roman"/>
          <w:sz w:val="28"/>
          <w:szCs w:val="28"/>
          <w:lang w:val="uk-UA"/>
        </w:rPr>
        <w:t>Поляков, Сытник, &amp;Вагарина, 2004)</w:t>
      </w:r>
      <w:r w:rsidRPr="003D75D2">
        <w:rPr>
          <w:rFonts w:ascii="Times New Roman" w:hAnsi="Times New Roman"/>
          <w:sz w:val="28"/>
          <w:szCs w:val="28"/>
          <w:lang w:val="uk-UA" w:eastAsia="ar-SA"/>
        </w:rPr>
        <w:t xml:space="preserve">. Автор наголошує, що для </w:t>
      </w:r>
      <w:r w:rsidRPr="003D75D2">
        <w:rPr>
          <w:rFonts w:ascii="Times New Roman" w:hAnsi="Times New Roman"/>
          <w:sz w:val="28"/>
          <w:szCs w:val="28"/>
          <w:lang w:val="uk-UA" w:eastAsia="uk-UA"/>
        </w:rPr>
        <w:t>зближення національних систем підготовки майбутніх ІТ-фахівців доцільно</w:t>
      </w:r>
      <w:r w:rsidRPr="003D75D2">
        <w:rPr>
          <w:rFonts w:ascii="Times New Roman" w:hAnsi="Times New Roman"/>
          <w:sz w:val="28"/>
          <w:szCs w:val="28"/>
          <w:lang w:val="uk-UA" w:eastAsia="ar-SA"/>
        </w:rPr>
        <w:t xml:space="preserve"> переглянути традиційну дисциплінарну структуру освіти, що домінує в навчальному процесі. Провідне завдання цього варіанта розвитку полягає у виокремленні стрижневих компонентів, які окреслюватимуть правила провадження освітньої діяльності з чітким усвідомленням її цілей. </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Дослідницький пошук Р. Шарана (2010</w:t>
      </w:r>
      <w:r w:rsidRPr="003D75D2">
        <w:rPr>
          <w:rFonts w:ascii="Times New Roman" w:hAnsi="Times New Roman"/>
          <w:sz w:val="28"/>
          <w:szCs w:val="28"/>
          <w:lang w:val="en-GB" w:eastAsia="ru-RU"/>
        </w:rPr>
        <w:t>b</w:t>
      </w:r>
      <w:r w:rsidRPr="003D75D2">
        <w:rPr>
          <w:rFonts w:ascii="Times New Roman" w:hAnsi="Times New Roman"/>
          <w:sz w:val="28"/>
          <w:szCs w:val="28"/>
          <w:lang w:val="uk-UA" w:eastAsia="ru-RU"/>
        </w:rPr>
        <w:t xml:space="preserve">) зосереджено на особливостяхпрофесійної підготовки магістрів інформаційних технологій у системідистанційної освіти США. Серед педагогічних технологій забезпеченнядистанційного навчання магістрів науковець виокремлює синхронне й асинхронне мережеве навчання, консультаційне навчання, кореспондентське навчання, регульоване самонавчання, телекомунікаційне навчання, мультимедіатехнології, комп’ютерний тренінг, технології віртуальної реальності та моделювання. Ефективне застосування інтерактивних педагогічних технологій на основі особистісно орієнтованого й діяльнісного підходів сприяє всебічному залученню магістрів до процесів пізнання, розвитку критичного мислення, активному професійно-особистісному зростанню, формуванню професійного світогляду. </w:t>
      </w:r>
    </w:p>
    <w:p w:rsidR="005D56BB" w:rsidRPr="003D75D2" w:rsidRDefault="005D56BB" w:rsidP="00BB3DCA">
      <w:pPr>
        <w:spacing w:after="0" w:line="360" w:lineRule="auto"/>
        <w:ind w:firstLine="709"/>
        <w:jc w:val="both"/>
        <w:rPr>
          <w:rFonts w:ascii="Times New Roman" w:hAnsi="Times New Roman"/>
          <w:sz w:val="28"/>
          <w:szCs w:val="28"/>
          <w:lang w:val="uk-UA"/>
        </w:rPr>
      </w:pPr>
      <w:r w:rsidRPr="003D75D2">
        <w:rPr>
          <w:rFonts w:ascii="Times New Roman" w:hAnsi="Times New Roman"/>
          <w:sz w:val="28"/>
          <w:szCs w:val="28"/>
          <w:lang w:val="uk-UA"/>
        </w:rPr>
        <w:t>У науковій праці І. Пододіменко</w:t>
      </w:r>
      <w:r w:rsidRPr="003D75D2">
        <w:rPr>
          <w:rFonts w:ascii="Times New Roman" w:hAnsi="Times New Roman"/>
          <w:sz w:val="28"/>
          <w:szCs w:val="28"/>
        </w:rPr>
        <w:t xml:space="preserve">(2015) </w:t>
      </w:r>
      <w:r w:rsidRPr="003D75D2">
        <w:rPr>
          <w:rFonts w:ascii="Times New Roman" w:hAnsi="Times New Roman"/>
          <w:sz w:val="28"/>
          <w:szCs w:val="28"/>
          <w:lang w:val="uk-UA"/>
        </w:rPr>
        <w:t xml:space="preserve">проведено комплексне дослідження теоретичних і практичних засад професійної підготовки бакалаврів комп’ютерних наук в університетах Японії. Зокрема, обґрунтовано вплив взаємопов’язаних теорій («людського розвитку», «культурного капіталу», «корпоративної культури», «кар’єрної орієнтації»), підходів (інтеграційно-поступального, компетентнісного, особистісно орієнтованого, випереджувального, проблемно-орієнтованого), сучасних тенденцій розвитку ІТ-освіти на професійну підготовку бакалаврів комп’ютерних наук; описано особливості професійної підготовки бакалаврів комп’ютерних наук в університетах Японії: організаційні (обов’язкові вступні іспити на професійну придатність; можливість вибору ранньої спеціалізації; забезпечення взаємозв’язку індивідуалізації навчання та професійного розвитку; високий рівень академічної підтримки; можливість стажування на потенційному робочому місці; чіткі й прозорі критерії атестації та сертифікації; комплексний моніторинг якості підготовки фахівців; конструктивна співпраця між соціальними партнерами; забезпечення академічної і професійної мобільності; високий рівень комп’ютеризації та інформатизації навчального процесу); змістові (гармонізація теоретичного й практичного компонентів у змісті освіти; стандартизація, фундаменталізація та професіоналізація змісту; постійна реструктуризація змісту відповідно до потреб ІТ-індустрії); технологічні (комп’ютерно-орієнтовані та практико-орієнтовані форми організації навчання; проблемно-пошукові й рефлексивно-орієнтовані методи та технології навчання). Крім того, у розвідці проведено порівняльно-педагогічний аналіз професійної підготовки бакалаврів комп’ютерних наук в університетах Японії й України; обґрунтовано можливості використання </w:t>
      </w:r>
      <w:r w:rsidRPr="003D75D2">
        <w:rPr>
          <w:rFonts w:ascii="Times New Roman" w:hAnsi="Times New Roman"/>
          <w:iCs/>
          <w:sz w:val="28"/>
          <w:szCs w:val="28"/>
          <w:lang w:val="uk-UA"/>
        </w:rPr>
        <w:t>прогностичних ідей</w:t>
      </w:r>
      <w:r w:rsidRPr="003D75D2">
        <w:rPr>
          <w:rFonts w:ascii="Times New Roman" w:hAnsi="Times New Roman"/>
          <w:sz w:val="28"/>
          <w:szCs w:val="28"/>
          <w:lang w:val="uk-UA"/>
        </w:rPr>
        <w:t>досвіду Японії з професійної підготовки бакалаврів комп’ютерних наук у закладах вищої освіти України (Пододіменко, 2015).</w:t>
      </w:r>
    </w:p>
    <w:p w:rsidR="005D56BB" w:rsidRPr="003D75D2" w:rsidRDefault="005D56BB" w:rsidP="00016270">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uk-UA"/>
        </w:rPr>
        <w:t>Тенденції розвитку ІТ-освіти та підготовки ІТ-фахівців досліджують зарубіжні науковці К. Брюс (C. Bruce), Е. Коен (E. Cohen), Т. Макгілл(McGill, 2003)</w:t>
      </w:r>
      <w:r w:rsidRPr="003D75D2">
        <w:rPr>
          <w:rFonts w:ascii="Times New Roman" w:hAnsi="Times New Roman"/>
          <w:sz w:val="28"/>
          <w:szCs w:val="28"/>
          <w:lang w:val="uk-UA" w:eastAsia="ar-SA"/>
        </w:rPr>
        <w:t>.</w:t>
      </w:r>
      <w:r w:rsidRPr="003D75D2">
        <w:rPr>
          <w:rFonts w:ascii="Times New Roman" w:hAnsi="Times New Roman"/>
          <w:sz w:val="28"/>
          <w:szCs w:val="28"/>
          <w:lang w:val="uk-UA" w:eastAsia="ru-RU"/>
        </w:rPr>
        <w:t xml:space="preserve"> Водночас </w:t>
      </w:r>
      <w:r w:rsidRPr="003D75D2">
        <w:rPr>
          <w:rFonts w:ascii="Times New Roman" w:hAnsi="Times New Roman"/>
          <w:sz w:val="28"/>
          <w:szCs w:val="28"/>
          <w:lang w:val="uk-UA" w:eastAsia="ar-SA"/>
        </w:rPr>
        <w:t>на периферії наукових розвідок перебувають процеси стандартизації вищої ІТ-освіти, тому що досить вузьке коло дослідників  інтерпретує освітні стандарти як дієвий механізм управління якістю освіти (</w:t>
      </w:r>
      <w:r w:rsidRPr="003D75D2">
        <w:rPr>
          <w:rFonts w:ascii="Times New Roman" w:hAnsi="Times New Roman"/>
          <w:sz w:val="28"/>
          <w:szCs w:val="28"/>
          <w:lang w:val="uk-UA"/>
        </w:rPr>
        <w:t>Бондаренко, Сидоров, Морозова, &amp;Мендзебровський, 2009).</w:t>
      </w:r>
    </w:p>
    <w:p w:rsidR="005D56BB" w:rsidRPr="003D75D2" w:rsidRDefault="005D56BB" w:rsidP="00016270">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Проблему професійної підготовки магістрів з кібербезпеки досліджено крізь призму теоретико-методологічних засад функціювання системи вищої освіти (зокрема ІТ-освіти) Великої Британії. Вагоме значення в контексті наукового пошуку має науковий доробок зарубіжних учених, присвячений дидактичним та організаційним особливостям функціювання вищої школи (</w:t>
      </w:r>
      <w:r w:rsidRPr="003D75D2">
        <w:rPr>
          <w:rFonts w:ascii="Times New Roman" w:hAnsi="Times New Roman"/>
          <w:sz w:val="28"/>
          <w:szCs w:val="28"/>
          <w:lang w:eastAsia="ar-SA"/>
        </w:rPr>
        <w:t>M</w:t>
      </w:r>
      <w:r w:rsidRPr="003D75D2">
        <w:rPr>
          <w:rFonts w:ascii="Times New Roman" w:hAnsi="Times New Roman"/>
          <w:sz w:val="28"/>
          <w:szCs w:val="28"/>
          <w:lang w:val="uk-UA" w:eastAsia="ar-SA"/>
        </w:rPr>
        <w:t>.</w:t>
      </w:r>
      <w:r w:rsidRPr="003D75D2">
        <w:rPr>
          <w:rFonts w:ascii="Times New Roman" w:hAnsi="Times New Roman"/>
          <w:sz w:val="28"/>
          <w:szCs w:val="28"/>
          <w:lang w:eastAsia="ar-SA"/>
        </w:rPr>
        <w:t> Adams</w:t>
      </w:r>
      <w:r w:rsidRPr="003D75D2">
        <w:rPr>
          <w:rFonts w:ascii="Times New Roman" w:hAnsi="Times New Roman"/>
          <w:sz w:val="28"/>
          <w:szCs w:val="28"/>
          <w:lang w:val="uk-UA" w:eastAsia="ar-SA"/>
        </w:rPr>
        <w:t xml:space="preserve">, </w:t>
      </w:r>
      <w:r w:rsidRPr="003D75D2">
        <w:rPr>
          <w:rFonts w:ascii="Times New Roman" w:hAnsi="Times New Roman"/>
          <w:sz w:val="28"/>
          <w:szCs w:val="28"/>
          <w:lang w:eastAsia="ar-SA"/>
        </w:rPr>
        <w:t>D</w:t>
      </w:r>
      <w:r w:rsidRPr="003D75D2">
        <w:rPr>
          <w:rFonts w:ascii="Times New Roman" w:hAnsi="Times New Roman"/>
          <w:sz w:val="28"/>
          <w:szCs w:val="28"/>
          <w:lang w:val="uk-UA" w:eastAsia="ar-SA"/>
        </w:rPr>
        <w:t>.</w:t>
      </w:r>
      <w:r w:rsidRPr="003D75D2">
        <w:rPr>
          <w:rFonts w:ascii="Times New Roman" w:hAnsi="Times New Roman"/>
          <w:sz w:val="28"/>
          <w:szCs w:val="28"/>
          <w:lang w:eastAsia="ar-SA"/>
        </w:rPr>
        <w:t> Bird</w:t>
      </w:r>
      <w:r w:rsidRPr="003D75D2">
        <w:rPr>
          <w:rFonts w:ascii="Times New Roman" w:hAnsi="Times New Roman"/>
          <w:sz w:val="28"/>
          <w:szCs w:val="28"/>
          <w:lang w:val="uk-UA" w:eastAsia="ar-SA"/>
        </w:rPr>
        <w:t xml:space="preserve">, </w:t>
      </w:r>
      <w:r w:rsidRPr="003D75D2">
        <w:rPr>
          <w:rFonts w:ascii="Times New Roman" w:hAnsi="Times New Roman"/>
          <w:sz w:val="28"/>
          <w:szCs w:val="28"/>
          <w:lang w:eastAsia="ar-SA"/>
        </w:rPr>
        <w:t>B</w:t>
      </w:r>
      <w:r w:rsidRPr="003D75D2">
        <w:rPr>
          <w:rFonts w:ascii="Times New Roman" w:hAnsi="Times New Roman"/>
          <w:sz w:val="28"/>
          <w:szCs w:val="28"/>
          <w:lang w:val="uk-UA" w:eastAsia="ar-SA"/>
        </w:rPr>
        <w:t>.</w:t>
      </w:r>
      <w:r w:rsidRPr="003D75D2">
        <w:rPr>
          <w:rFonts w:ascii="Times New Roman" w:hAnsi="Times New Roman"/>
          <w:sz w:val="28"/>
          <w:szCs w:val="28"/>
          <w:lang w:eastAsia="ar-SA"/>
        </w:rPr>
        <w:t> Cone</w:t>
      </w:r>
      <w:r w:rsidRPr="003D75D2">
        <w:rPr>
          <w:rFonts w:ascii="Times New Roman" w:hAnsi="Times New Roman"/>
          <w:sz w:val="28"/>
          <w:szCs w:val="28"/>
          <w:lang w:val="uk-UA" w:eastAsia="ar-SA"/>
        </w:rPr>
        <w:t xml:space="preserve">, </w:t>
      </w:r>
      <w:r w:rsidRPr="003D75D2">
        <w:rPr>
          <w:rFonts w:ascii="Times New Roman" w:hAnsi="Times New Roman"/>
          <w:sz w:val="28"/>
          <w:szCs w:val="28"/>
          <w:lang w:eastAsia="ar-SA"/>
        </w:rPr>
        <w:t>P</w:t>
      </w:r>
      <w:r w:rsidRPr="003D75D2">
        <w:rPr>
          <w:rFonts w:ascii="Times New Roman" w:hAnsi="Times New Roman"/>
          <w:sz w:val="28"/>
          <w:szCs w:val="28"/>
          <w:lang w:val="uk-UA" w:eastAsia="ar-SA"/>
        </w:rPr>
        <w:t>.</w:t>
      </w:r>
      <w:r w:rsidRPr="003D75D2">
        <w:rPr>
          <w:rFonts w:ascii="Times New Roman" w:hAnsi="Times New Roman"/>
          <w:sz w:val="28"/>
          <w:szCs w:val="28"/>
          <w:lang w:eastAsia="ar-SA"/>
        </w:rPr>
        <w:t> Hershberger</w:t>
      </w:r>
      <w:r w:rsidRPr="003D75D2">
        <w:rPr>
          <w:rFonts w:ascii="Times New Roman" w:hAnsi="Times New Roman"/>
          <w:sz w:val="28"/>
          <w:szCs w:val="28"/>
          <w:lang w:val="uk-UA" w:eastAsia="ar-SA"/>
        </w:rPr>
        <w:t xml:space="preserve">, </w:t>
      </w:r>
      <w:r w:rsidRPr="003D75D2">
        <w:rPr>
          <w:rFonts w:ascii="Times New Roman" w:hAnsi="Times New Roman"/>
          <w:sz w:val="28"/>
          <w:szCs w:val="28"/>
          <w:lang w:eastAsia="ar-SA"/>
        </w:rPr>
        <w:t>C</w:t>
      </w:r>
      <w:r w:rsidRPr="003D75D2">
        <w:rPr>
          <w:rFonts w:ascii="Times New Roman" w:hAnsi="Times New Roman"/>
          <w:sz w:val="28"/>
          <w:szCs w:val="28"/>
          <w:lang w:val="uk-UA" w:eastAsia="ar-SA"/>
        </w:rPr>
        <w:t>.</w:t>
      </w:r>
      <w:r w:rsidRPr="003D75D2">
        <w:rPr>
          <w:rFonts w:ascii="Times New Roman" w:hAnsi="Times New Roman"/>
          <w:sz w:val="28"/>
          <w:szCs w:val="28"/>
          <w:lang w:eastAsia="ar-SA"/>
        </w:rPr>
        <w:t> Irvine</w:t>
      </w:r>
      <w:r w:rsidRPr="003D75D2">
        <w:rPr>
          <w:rFonts w:ascii="Times New Roman" w:hAnsi="Times New Roman"/>
          <w:sz w:val="28"/>
          <w:szCs w:val="28"/>
          <w:lang w:val="uk-UA" w:eastAsia="ar-SA"/>
        </w:rPr>
        <w:t xml:space="preserve">, </w:t>
      </w:r>
      <w:r w:rsidRPr="003D75D2">
        <w:rPr>
          <w:rFonts w:ascii="Times New Roman" w:hAnsi="Times New Roman"/>
          <w:sz w:val="28"/>
          <w:szCs w:val="28"/>
          <w:lang w:eastAsia="ar-SA"/>
        </w:rPr>
        <w:t>M</w:t>
      </w:r>
      <w:r w:rsidRPr="003D75D2">
        <w:rPr>
          <w:rFonts w:ascii="Times New Roman" w:hAnsi="Times New Roman"/>
          <w:sz w:val="28"/>
          <w:szCs w:val="28"/>
          <w:lang w:val="uk-UA" w:eastAsia="ar-SA"/>
        </w:rPr>
        <w:t>.</w:t>
      </w:r>
      <w:r w:rsidRPr="003D75D2">
        <w:rPr>
          <w:rFonts w:ascii="Times New Roman" w:hAnsi="Times New Roman"/>
          <w:sz w:val="28"/>
          <w:szCs w:val="28"/>
          <w:lang w:eastAsia="ar-SA"/>
        </w:rPr>
        <w:t> Makramalla</w:t>
      </w:r>
      <w:r w:rsidRPr="003D75D2">
        <w:rPr>
          <w:rFonts w:ascii="Times New Roman" w:hAnsi="Times New Roman"/>
          <w:sz w:val="28"/>
          <w:szCs w:val="28"/>
          <w:lang w:val="uk-UA" w:eastAsia="ar-SA"/>
        </w:rPr>
        <w:t xml:space="preserve">, </w:t>
      </w:r>
      <w:r w:rsidRPr="003D75D2">
        <w:rPr>
          <w:rFonts w:ascii="Times New Roman" w:hAnsi="Times New Roman"/>
          <w:sz w:val="28"/>
          <w:szCs w:val="28"/>
          <w:lang w:val="uk-UA" w:eastAsia="ru-RU"/>
        </w:rPr>
        <w:t>K. McCormick</w:t>
      </w:r>
      <w:r w:rsidRPr="003D75D2">
        <w:rPr>
          <w:rFonts w:ascii="Times New Roman" w:hAnsi="Times New Roman"/>
          <w:sz w:val="28"/>
          <w:szCs w:val="28"/>
          <w:lang w:val="uk-UA" w:eastAsia="ar-SA"/>
        </w:rPr>
        <w:t xml:space="preserve">, </w:t>
      </w:r>
      <w:r w:rsidRPr="003D75D2">
        <w:rPr>
          <w:rFonts w:ascii="Times New Roman" w:hAnsi="Times New Roman"/>
          <w:sz w:val="28"/>
          <w:szCs w:val="28"/>
          <w:lang w:eastAsia="ar-SA"/>
        </w:rPr>
        <w:t>T</w:t>
      </w:r>
      <w:r w:rsidRPr="003D75D2">
        <w:rPr>
          <w:rFonts w:ascii="Times New Roman" w:hAnsi="Times New Roman"/>
          <w:sz w:val="28"/>
          <w:szCs w:val="28"/>
          <w:lang w:val="uk-UA" w:eastAsia="ar-SA"/>
        </w:rPr>
        <w:t>.</w:t>
      </w:r>
      <w:r w:rsidRPr="003D75D2">
        <w:rPr>
          <w:rFonts w:ascii="Times New Roman" w:hAnsi="Times New Roman"/>
          <w:sz w:val="28"/>
          <w:szCs w:val="28"/>
          <w:lang w:eastAsia="ar-SA"/>
        </w:rPr>
        <w:t> Nguyen</w:t>
      </w:r>
      <w:r w:rsidRPr="003D75D2">
        <w:rPr>
          <w:rFonts w:ascii="Times New Roman" w:hAnsi="Times New Roman"/>
          <w:sz w:val="28"/>
          <w:szCs w:val="28"/>
          <w:lang w:val="uk-UA" w:eastAsia="ar-SA"/>
        </w:rPr>
        <w:t xml:space="preserve">, </w:t>
      </w:r>
      <w:r w:rsidRPr="003D75D2">
        <w:rPr>
          <w:rFonts w:ascii="Times New Roman" w:hAnsi="Times New Roman"/>
          <w:sz w:val="28"/>
          <w:szCs w:val="28"/>
          <w:lang w:eastAsia="ar-SA"/>
        </w:rPr>
        <w:t>M</w:t>
      </w:r>
      <w:r w:rsidRPr="003D75D2">
        <w:rPr>
          <w:rFonts w:ascii="Times New Roman" w:hAnsi="Times New Roman"/>
          <w:sz w:val="28"/>
          <w:szCs w:val="28"/>
          <w:lang w:val="uk-UA" w:eastAsia="ar-SA"/>
        </w:rPr>
        <w:t>.</w:t>
      </w:r>
      <w:r w:rsidRPr="003D75D2">
        <w:rPr>
          <w:rFonts w:ascii="Times New Roman" w:hAnsi="Times New Roman"/>
          <w:sz w:val="28"/>
          <w:szCs w:val="28"/>
          <w:lang w:eastAsia="ar-SA"/>
        </w:rPr>
        <w:t> Thompson</w:t>
      </w:r>
      <w:r w:rsidRPr="003D75D2">
        <w:rPr>
          <w:rFonts w:ascii="Times New Roman" w:hAnsi="Times New Roman"/>
          <w:sz w:val="28"/>
          <w:szCs w:val="28"/>
          <w:lang w:val="uk-UA" w:eastAsia="ar-SA"/>
        </w:rPr>
        <w:t xml:space="preserve"> та ін.). </w:t>
      </w:r>
    </w:p>
    <w:p w:rsidR="005D56BB" w:rsidRPr="003D75D2" w:rsidRDefault="005D56BB" w:rsidP="00BB3DCA">
      <w:pPr>
        <w:tabs>
          <w:tab w:val="left" w:pos="426"/>
        </w:tabs>
        <w:autoSpaceDE w:val="0"/>
        <w:autoSpaceDN w:val="0"/>
        <w:adjustRightInd w:val="0"/>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Вартими уваги є </w:t>
      </w:r>
      <w:r w:rsidRPr="003D75D2">
        <w:rPr>
          <w:rFonts w:ascii="Times New Roman" w:hAnsi="Times New Roman"/>
          <w:sz w:val="28"/>
          <w:szCs w:val="28"/>
          <w:lang w:val="uk-UA" w:eastAsia="ru-RU"/>
        </w:rPr>
        <w:t>студії, що сфокусовані на аналізі особливостей професійної підготовки ІТ-фахівців у вищих навчальних закладах Великої Британії. K. МакКормік (2013) диференціює спільні й відмінні риси в підготовці ІТ-фахівців на бакалаврському та магістерському рівні, ретельно описує дві важливі проблеми, які впливають на ІТ-освіту: потреба в підготовці «глобальних ІТ-фахівців», здатних ефективно працювати в міжнародному інформаційному просторі, та потенціал інформаційних технологій у трансформації ІТ-освіти в майбутньому. К</w:t>
      </w:r>
      <w:r w:rsidRPr="003D75D2">
        <w:rPr>
          <w:rFonts w:ascii="Times New Roman" w:hAnsi="Times New Roman"/>
          <w:sz w:val="28"/>
          <w:szCs w:val="28"/>
          <w:lang w:val="uk-UA" w:eastAsia="ar-SA"/>
        </w:rPr>
        <w:t>ардинальні зміни суспільно-політичних відносин, соціально-економічних умов розвитку британського суспільства спонукали уряд до пошуку шляхів удосконалення кібербезпекової політики та модернізації системи ІТ-освіти, що зорієнтовані на формування глобального кіберпростору.</w:t>
      </w:r>
      <w:r w:rsidRPr="003D75D2">
        <w:rPr>
          <w:rFonts w:ascii="Times New Roman" w:hAnsi="Times New Roman"/>
          <w:sz w:val="28"/>
          <w:szCs w:val="28"/>
          <w:lang w:val="uk-UA" w:eastAsia="uk-UA"/>
        </w:rPr>
        <w:t xml:space="preserve"> На основі праць британських дослідників підсумовано, що професійна підготовка магістрів з кібербезпеки стає успішною, якщо реалізовані такі її складники: </w:t>
      </w:r>
      <w:r w:rsidRPr="003D75D2">
        <w:rPr>
          <w:rFonts w:ascii="Times New Roman" w:hAnsi="Times New Roman"/>
          <w:sz w:val="28"/>
          <w:szCs w:val="28"/>
          <w:lang w:val="uk-UA" w:eastAsia="ar-SA"/>
        </w:rPr>
        <w:t xml:space="preserve">академічні правила університету, кодекс практики забезпечення якості освітніх програм, кредитна структура освітніх програм. Академічні правила застосовують до всіх освітніх програм, які завершуються до присудження університетом ступеня або до видання сертифіката, диплома. Кодекс практики забезпечення якості освітніх програм регламентує принципи, обов’язки та структуру, за допомогою яких дотримуються академічних стандартів професійної підготовки й постійно вдосконалюють академічний досвід магістрів. </w:t>
      </w:r>
    </w:p>
    <w:p w:rsidR="005D56BB" w:rsidRPr="003D75D2" w:rsidRDefault="005D56BB" w:rsidP="00BB3DCA">
      <w:pPr>
        <w:suppressAutoHyphens/>
        <w:spacing w:after="0" w:line="360" w:lineRule="auto"/>
        <w:ind w:firstLine="709"/>
        <w:jc w:val="both"/>
        <w:rPr>
          <w:rFonts w:ascii="Times New Roman" w:eastAsia="ArialMT" w:hAnsi="Times New Roman"/>
          <w:sz w:val="28"/>
          <w:szCs w:val="28"/>
          <w:lang w:val="uk-UA" w:eastAsia="ar-SA"/>
        </w:rPr>
      </w:pPr>
      <w:r w:rsidRPr="003D75D2">
        <w:rPr>
          <w:rFonts w:ascii="Times New Roman" w:hAnsi="Times New Roman"/>
          <w:bCs/>
          <w:spacing w:val="-4"/>
          <w:sz w:val="28"/>
          <w:szCs w:val="28"/>
          <w:lang w:val="uk-UA" w:eastAsia="ar-SA"/>
        </w:rPr>
        <w:t>Орієнтиром розвитку ІТ-освіти у Великій Британії є</w:t>
      </w:r>
      <w:r w:rsidRPr="003D75D2">
        <w:rPr>
          <w:rFonts w:ascii="Times New Roman" w:hAnsi="Times New Roman"/>
          <w:bCs/>
          <w:sz w:val="28"/>
          <w:szCs w:val="28"/>
          <w:lang w:val="uk-UA" w:eastAsia="ar-SA"/>
        </w:rPr>
        <w:t xml:space="preserve"> впровадження глобального виміру в зміст магістерської підготовки, формування фундаментальних професійних, спеціальних професійних та науково-дослідницьких навичок, необхідних для роботи в глобалізованому кіберпросторі</w:t>
      </w:r>
      <w:r w:rsidRPr="003D75D2">
        <w:rPr>
          <w:rFonts w:ascii="Times New Roman" w:hAnsi="Times New Roman"/>
          <w:bCs/>
          <w:spacing w:val="-6"/>
          <w:sz w:val="28"/>
          <w:szCs w:val="28"/>
          <w:lang w:val="uk-UA" w:eastAsia="ar-SA"/>
        </w:rPr>
        <w:t xml:space="preserve">. </w:t>
      </w:r>
      <w:r w:rsidRPr="003D75D2">
        <w:rPr>
          <w:rFonts w:ascii="Times New Roman" w:hAnsi="Times New Roman"/>
          <w:spacing w:val="-4"/>
          <w:sz w:val="28"/>
          <w:szCs w:val="28"/>
          <w:lang w:val="uk-UA" w:eastAsia="ar-SA"/>
        </w:rPr>
        <w:t>Відбір і структурування змісту</w:t>
      </w:r>
      <w:r w:rsidRPr="003D75D2">
        <w:rPr>
          <w:rFonts w:ascii="Times New Roman" w:hAnsi="Times New Roman"/>
          <w:sz w:val="28"/>
          <w:szCs w:val="28"/>
          <w:lang w:val="uk-UA" w:eastAsia="ar-SA"/>
        </w:rPr>
        <w:t xml:space="preserve"> базовані на врахуванні</w:t>
      </w:r>
      <w:r w:rsidRPr="003D75D2">
        <w:rPr>
          <w:rFonts w:ascii="Times New Roman" w:hAnsi="Times New Roman"/>
          <w:spacing w:val="-4"/>
          <w:sz w:val="28"/>
          <w:szCs w:val="28"/>
          <w:lang w:val="uk-UA" w:eastAsia="ar-SA"/>
        </w:rPr>
        <w:t xml:space="preserve"> стрімкого розвитку кіберзагроз, інформаційно-комп’ютернихтехнологій, а також потреб економіки, науки, техніки</w:t>
      </w:r>
      <w:r w:rsidRPr="003D75D2">
        <w:rPr>
          <w:rFonts w:ascii="Times New Roman" w:hAnsi="Times New Roman"/>
          <w:sz w:val="28"/>
          <w:szCs w:val="28"/>
          <w:lang w:val="uk-UA" w:eastAsia="ar-SA"/>
        </w:rPr>
        <w:t xml:space="preserve"> й особистості.</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Вагоме значення для викладу порушеної проблеми мало вивчення доробку українських компаративістів: Н. Авшенюк (Велика Британія), Н. Бідюк (Велика Британія, США), Б. Бистрової (США), Н. Мукан (Канада, Велика Британія, США), О. Огієнко (Скандинавія), </w:t>
      </w:r>
      <w:r w:rsidRPr="003D75D2">
        <w:rPr>
          <w:rFonts w:ascii="Times New Roman" w:hAnsi="Times New Roman"/>
          <w:sz w:val="28"/>
          <w:szCs w:val="28"/>
          <w:lang w:val="uk-UA" w:eastAsia="uk-UA"/>
        </w:rPr>
        <w:t>Н. Пазюри</w:t>
      </w:r>
      <w:r w:rsidRPr="003D75D2">
        <w:rPr>
          <w:rFonts w:ascii="Times New Roman" w:hAnsi="Times New Roman"/>
          <w:sz w:val="28"/>
          <w:szCs w:val="28"/>
          <w:lang w:val="uk-UA" w:eastAsia="ar-SA"/>
        </w:rPr>
        <w:t xml:space="preserve"> (Японія, Китай), </w:t>
      </w:r>
      <w:r w:rsidRPr="003D75D2">
        <w:rPr>
          <w:rFonts w:ascii="Times New Roman" w:hAnsi="Times New Roman"/>
          <w:sz w:val="28"/>
          <w:szCs w:val="28"/>
          <w:lang w:eastAsia="ar-SA"/>
        </w:rPr>
        <w:t>І. Пододіменко</w:t>
      </w:r>
      <w:r w:rsidRPr="003D75D2">
        <w:rPr>
          <w:rFonts w:ascii="Times New Roman" w:hAnsi="Times New Roman"/>
          <w:sz w:val="28"/>
          <w:szCs w:val="28"/>
          <w:lang w:val="uk-UA" w:eastAsia="ar-SA"/>
        </w:rPr>
        <w:t xml:space="preserve"> (Японія), В. Третька (Велика Британія), Р. Шарана (США) та ін.</w:t>
      </w:r>
    </w:p>
    <w:p w:rsidR="005D56BB" w:rsidRPr="003D75D2" w:rsidRDefault="005D56BB" w:rsidP="00BB3DCA">
      <w:pPr>
        <w:tabs>
          <w:tab w:val="left" w:pos="709"/>
        </w:tabs>
        <w:autoSpaceDE w:val="0"/>
        <w:autoSpaceDN w:val="0"/>
        <w:spacing w:after="0" w:line="360" w:lineRule="auto"/>
        <w:ind w:firstLine="709"/>
        <w:jc w:val="both"/>
        <w:rPr>
          <w:rFonts w:ascii="Times New Roman" w:hAnsi="Times New Roman"/>
          <w:sz w:val="28"/>
          <w:szCs w:val="28"/>
          <w:lang w:val="uk-UA"/>
        </w:rPr>
      </w:pPr>
      <w:r w:rsidRPr="003D75D2">
        <w:rPr>
          <w:rFonts w:ascii="Times New Roman" w:hAnsi="Times New Roman"/>
          <w:sz w:val="28"/>
          <w:szCs w:val="28"/>
          <w:lang w:val="uk-UA"/>
        </w:rPr>
        <w:t>Наукову цінність мають результати дослідження В. Третька, де запропоновано</w:t>
      </w:r>
      <w:r w:rsidRPr="003D75D2">
        <w:rPr>
          <w:rFonts w:ascii="Times New Roman" w:hAnsi="Times New Roman"/>
          <w:spacing w:val="-8"/>
          <w:sz w:val="28"/>
          <w:szCs w:val="28"/>
          <w:lang w:val="uk-UA"/>
        </w:rPr>
        <w:t xml:space="preserve">цілісний системний аналіз проблеми професійної підготовки магістрів міжнародних відносин у системі університетської освіти Великої Британії; обґрунтовано теоретико-методологічні засади професійної підготовки магістрів міжнародних відносин; простежено генезу розвитку університетської освіти у Великій Британії; виокремлено п’ять періодів її розвитку; схарактеризовано сучасну систему професійної підготовки магістрів міжнародних відносин у Великій Британії; </w:t>
      </w:r>
      <w:r w:rsidRPr="003D75D2">
        <w:rPr>
          <w:rFonts w:ascii="Times New Roman" w:hAnsi="Times New Roman"/>
          <w:sz w:val="28"/>
          <w:szCs w:val="28"/>
          <w:lang w:val="uk-UA"/>
        </w:rPr>
        <w:t xml:space="preserve">описано структурно-змістові, організаційні й дидактичні особливості професійної підготовки магістрів міжнародних відносин; проведено порівняльно-педагогічний аналіз професійної підготовки магістрів міжнародних відносин у Великій Британії </w:t>
      </w:r>
      <w:r w:rsidRPr="003D75D2">
        <w:rPr>
          <w:rFonts w:ascii="Times New Roman" w:hAnsi="Times New Roman"/>
          <w:bCs/>
          <w:sz w:val="28"/>
          <w:szCs w:val="28"/>
          <w:lang w:val="uk-UA"/>
        </w:rPr>
        <w:t>та</w:t>
      </w:r>
      <w:r w:rsidRPr="003D75D2">
        <w:rPr>
          <w:rFonts w:ascii="Times New Roman" w:hAnsi="Times New Roman"/>
          <w:sz w:val="28"/>
          <w:szCs w:val="28"/>
          <w:lang w:val="uk-UA"/>
        </w:rPr>
        <w:t xml:space="preserve"> Україні; аргументовано можливості використання інноваційних ідей британського досвіду професійної підготовки магістрів міжнародних відносин в Україні. Згідно з переконанням В. Третька, університетська освіта Великої Британії на сучасному етапі становить інноваційний розвинений </w:t>
      </w:r>
      <w:r w:rsidRPr="003D75D2">
        <w:rPr>
          <w:rFonts w:ascii="Times New Roman" w:hAnsi="Times New Roman"/>
          <w:i/>
          <w:sz w:val="28"/>
          <w:szCs w:val="28"/>
          <w:lang w:val="uk-UA"/>
        </w:rPr>
        <w:t>навчально-науково-виробничо-соціально-культурний</w:t>
      </w:r>
      <w:r w:rsidRPr="003D75D2">
        <w:rPr>
          <w:rFonts w:ascii="Times New Roman" w:hAnsi="Times New Roman"/>
          <w:sz w:val="28"/>
          <w:szCs w:val="28"/>
          <w:lang w:val="uk-UA"/>
        </w:rPr>
        <w:t xml:space="preserve"> комплекс або консорціум, що репрезентує цілісну організаційно-педагогічну систему, компонентами якої є мета, місія, зміст, сутність, структурні елементи, функції та рівні, наповнення яких залежить від поєднання наявних і прогнозованих особливостей професійної підготовки фахівців з огляду на пріоритети особистості й культурно-історичні традиції. Забезпечення якості магістерської підготовки в системі університетської освіти можливе за умови органічної взаємодії всіх її рівнів: законодавчого, соціально-економічного, управлінського, інституційного та організаційно-педагогічного. До загальних тенденцій магістерської підготовки у Великій Британії В. Третько зараховує такі: консультативний і координаційний характер управління; залучення громадськості та роботодавців до організації навчально-виховного процесу на засадах прозорості й відкритості; автономія університетів в окресленні змісту навчання та присвоєнні ступенів і кваліфікацій; ефективні механізми фінансування навчання та науково-дослідницької діяльності; диверсифікація магістерських програм і спеціалізацій; якісний моніторинг вступних вимог. </w:t>
      </w:r>
      <w:r w:rsidRPr="003D75D2">
        <w:rPr>
          <w:rFonts w:ascii="Times New Roman" w:hAnsi="Times New Roman"/>
          <w:sz w:val="28"/>
          <w:szCs w:val="28"/>
          <w:lang w:val="uk-UA" w:eastAsia="uk-UA"/>
        </w:rPr>
        <w:t>Магістерська освіта у Великій Британії, з одного боку, є стандартизованою, з іншого – гнучкою й диверситивною, оскільки охоплює широкий спектр магістерських програм із різними формами та режимами навчання (</w:t>
      </w:r>
      <w:r w:rsidRPr="003D75D2">
        <w:rPr>
          <w:rFonts w:ascii="Times New Roman" w:hAnsi="Times New Roman"/>
          <w:color w:val="231F20"/>
          <w:sz w:val="28"/>
          <w:szCs w:val="28"/>
          <w:lang w:val="uk-UA"/>
        </w:rPr>
        <w:t>академічні, практико-орієнтовані, дослідницькі, поглиблені дослідницькі</w:t>
      </w:r>
      <w:r w:rsidRPr="003D75D2">
        <w:rPr>
          <w:rFonts w:ascii="Times New Roman" w:hAnsi="Times New Roman"/>
          <w:sz w:val="28"/>
          <w:szCs w:val="28"/>
          <w:lang w:val="uk-UA" w:eastAsia="uk-UA"/>
        </w:rPr>
        <w:t>), методами й формами організації науково-дослідницької і навчально-практичної діяльності, інструментами й механізмами моніторингу академічних результатів (Третько, 2013; 2014</w:t>
      </w:r>
      <w:r w:rsidRPr="003D75D2">
        <w:rPr>
          <w:rFonts w:ascii="Times New Roman" w:hAnsi="Times New Roman"/>
          <w:sz w:val="28"/>
          <w:szCs w:val="28"/>
          <w:lang w:val="en-GB" w:eastAsia="uk-UA"/>
        </w:rPr>
        <w:t>a</w:t>
      </w:r>
      <w:r w:rsidRPr="003D75D2">
        <w:rPr>
          <w:rFonts w:ascii="Times New Roman" w:hAnsi="Times New Roman"/>
          <w:sz w:val="28"/>
          <w:szCs w:val="28"/>
          <w:lang w:val="uk-UA" w:eastAsia="uk-UA"/>
        </w:rPr>
        <w:t>; 2014</w:t>
      </w:r>
      <w:r w:rsidRPr="003D75D2">
        <w:rPr>
          <w:rFonts w:ascii="Times New Roman" w:hAnsi="Times New Roman"/>
          <w:sz w:val="28"/>
          <w:szCs w:val="28"/>
          <w:lang w:val="en-GB" w:eastAsia="uk-UA"/>
        </w:rPr>
        <w:t>b</w:t>
      </w:r>
      <w:r w:rsidRPr="003D75D2">
        <w:rPr>
          <w:rFonts w:ascii="Times New Roman" w:hAnsi="Times New Roman"/>
          <w:sz w:val="28"/>
          <w:szCs w:val="28"/>
          <w:lang w:val="uk-UA" w:eastAsia="uk-UA"/>
        </w:rPr>
        <w:t xml:space="preserve">). </w:t>
      </w:r>
    </w:p>
    <w:p w:rsidR="005D56BB" w:rsidRPr="003D75D2" w:rsidRDefault="005D56BB" w:rsidP="00BB3DCA">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iCs/>
          <w:sz w:val="28"/>
          <w:szCs w:val="28"/>
          <w:lang w:val="uk-UA" w:eastAsia="ru-RU"/>
        </w:rPr>
        <w:t>Заслуговують на увагу результати досліджень Б. Бистрової</w:t>
      </w:r>
      <w:r w:rsidRPr="003D75D2">
        <w:rPr>
          <w:rFonts w:ascii="Times New Roman" w:hAnsi="Times New Roman"/>
          <w:iCs/>
          <w:sz w:val="28"/>
          <w:szCs w:val="28"/>
          <w:lang w:eastAsia="ru-RU"/>
        </w:rPr>
        <w:t xml:space="preserve"> (2018)</w:t>
      </w:r>
      <w:r w:rsidRPr="003D75D2">
        <w:rPr>
          <w:rFonts w:ascii="Times New Roman" w:hAnsi="Times New Roman"/>
          <w:iCs/>
          <w:sz w:val="28"/>
          <w:szCs w:val="28"/>
          <w:lang w:val="uk-UA" w:eastAsia="ru-RU"/>
        </w:rPr>
        <w:t>, де проведено</w:t>
      </w:r>
      <w:r w:rsidRPr="003D75D2">
        <w:rPr>
          <w:rFonts w:ascii="Times New Roman" w:hAnsi="Times New Roman"/>
          <w:spacing w:val="-6"/>
          <w:sz w:val="28"/>
          <w:szCs w:val="28"/>
          <w:lang w:val="uk-UA" w:eastAsia="ru-RU"/>
        </w:rPr>
        <w:t xml:space="preserve"> комплексний аналіз професійної підготовки бакалаврів зі спеціальності «Кібербезпека» у вищих навчальних закладах США. Дослідниця аргументувала положення щодовпливусоціально-економічних і політичних чинників на оновлення професійної підготовки фахівців із кібербезпеки в США; виявила особливості підготовки бакалаврів із кібербезпеки у вищих навчальних закладах США: організаційні (гнучкість, відкритість, автономність, індивідуалізація, орієнтація на потреби роботодавців, диверсифікація форм організації навчання та джерел фінансування, соціальне партнерство основних учасників навчального процесу тощо), змістові (міждисциплінарний характер навчання, підготовка за двома спеціальностями, запровадження спеціалізацій із кібернетичної безпеки в межах інших спеціальностей, інтеграція теоретичного й практичного компонентів підготовки, постійне оновлення змісту відповідно до потреб ІТ-галузі), технологічні (практико-орієнтовані форми організації навчання, проблемно-пошукові й рефлексивно-орієнтовані методи навчання). Практичну цінність мають запропоновані дослідницею можливості творчого використання прогресивних ідей американського досвіду в закладах вищої освіти України (</w:t>
      </w:r>
      <w:r w:rsidRPr="003D75D2">
        <w:rPr>
          <w:rFonts w:ascii="Times New Roman" w:hAnsi="Times New Roman"/>
          <w:sz w:val="28"/>
          <w:szCs w:val="28"/>
          <w:lang w:val="uk-UA" w:eastAsia="ar-SA"/>
        </w:rPr>
        <w:t>досвід організації індивідуальної самостійної роботи; організація практичної підготовки бакалаврів із кібербезпеки на засадах інтегративногопоєднання навчання в університеті та здобуття практичних умінь на майбутньому робочому місці; читання лекцій досвідченими професіоналами та ін.). Цілком слушним є запровадження спеціалізації в таких сферах, як сектор державної влади й управління (для супроводження процесів безпечного електронного урядування, державних інформаційних ресурсів, забезпечення безперешкодної роботи інформаційно-аналітичних інституцій); статистичні підрозділи (для дієвої протидії кібератакам на сайтах державних установ та організацій); сектор безпеки й оборони (забезпечення національної та інформаційної безпеки в кіберпросторі, боротьба з кіберзлочинністю, протистояння кіберзагрозам, захист інтересів держави засобами комп’ютерної техніки й технологій в інформаційних і гібридних війнах, забезпечення робочого стану криптографічних засобів захисту інформації); сектор економіки (превенція випадків промислового шпіонажу, викрадення ноу-хау, комп’ютерного шахрайства з електронними платіжними документами, заволодіння конфіденційними даними економічного характеру; унеможливлення противоправних дій із платіжками та кредитними картками, викрадення коштів з електронних рахунків, замовлення товарів і послуг за чужий рахунок тощо); сектор науки і техніки (протистояння виявам кібершпигунства; розроблення програмного забезпечення, що перешкоджає проникненню в комп’ютерні системи, поширенню вірусів, руйнації бази даних) (Бистрова, 2018, с. 186</w:t>
      </w:r>
      <w:r w:rsidRPr="003D75D2">
        <w:rPr>
          <w:rFonts w:ascii="Times New Roman" w:hAnsi="Times New Roman"/>
          <w:sz w:val="28"/>
          <w:szCs w:val="28"/>
          <w:lang w:val="uk-UA" w:eastAsia="ar-SA"/>
        </w:rPr>
        <w:sym w:font="Symbol" w:char="F02D"/>
      </w:r>
      <w:r w:rsidRPr="003D75D2">
        <w:rPr>
          <w:rFonts w:ascii="Times New Roman" w:hAnsi="Times New Roman"/>
          <w:sz w:val="28"/>
          <w:szCs w:val="28"/>
          <w:lang w:val="uk-UA" w:eastAsia="ar-SA"/>
        </w:rPr>
        <w:t>188).</w:t>
      </w:r>
    </w:p>
    <w:p w:rsidR="005D56BB" w:rsidRPr="003D75D2" w:rsidRDefault="005D56BB" w:rsidP="00BB3DCA">
      <w:pPr>
        <w:suppressAutoHyphens/>
        <w:spacing w:after="0" w:line="360" w:lineRule="auto"/>
        <w:ind w:firstLine="709"/>
        <w:jc w:val="both"/>
        <w:rPr>
          <w:rFonts w:ascii="Times New Roman" w:hAnsi="Times New Roman"/>
          <w:sz w:val="28"/>
          <w:szCs w:val="28"/>
          <w:lang w:val="uk-UA"/>
        </w:rPr>
      </w:pPr>
      <w:r w:rsidRPr="003D75D2">
        <w:rPr>
          <w:rFonts w:ascii="Times New Roman" w:hAnsi="Times New Roman"/>
          <w:sz w:val="28"/>
          <w:szCs w:val="28"/>
          <w:lang w:val="uk-UA" w:eastAsia="ar-SA"/>
        </w:rPr>
        <w:t xml:space="preserve">Аналіз наукових праць уможливлює обґрунтування категорійного апарату методології компаративного дослідження.Професійну підготовку </w:t>
      </w:r>
      <w:r w:rsidRPr="003D75D2">
        <w:rPr>
          <w:rFonts w:ascii="Times New Roman" w:hAnsi="Times New Roman"/>
          <w:bCs/>
          <w:sz w:val="28"/>
          <w:szCs w:val="28"/>
          <w:lang w:val="uk-UA" w:eastAsia="ar-SA"/>
        </w:rPr>
        <w:t xml:space="preserve">магістрів з кібербезпеки варто витлумачувати як неперервний процес, </w:t>
      </w:r>
      <w:r w:rsidRPr="003D75D2">
        <w:rPr>
          <w:rFonts w:ascii="Times New Roman" w:hAnsi="Times New Roman"/>
          <w:sz w:val="28"/>
          <w:szCs w:val="28"/>
          <w:lang w:val="uk-UA" w:eastAsia="ar-SA"/>
        </w:rPr>
        <w:t xml:space="preserve">спрямований на оволодіння спеціальними теоретичними знаннями, практичними вміннями й навичками, формування наукового мислення, кібербезпекової культури, що необхідні для виконання професійних функцій з огляду на нові загрози кіберпростору. До основних </w:t>
      </w:r>
      <w:r w:rsidRPr="003D75D2">
        <w:rPr>
          <w:rFonts w:ascii="Times New Roman" w:hAnsi="Times New Roman"/>
          <w:sz w:val="28"/>
          <w:szCs w:val="28"/>
          <w:lang w:val="uk-UA"/>
        </w:rPr>
        <w:t xml:space="preserve">завдань професійної підготовки магістрів з кібербезпеки належить поглиблена методологічна, теоретична й загальнопрофесійна підготовка. </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Об’єктивне вивчення вітчизняного й зарубіжного наукового доробку за різними напрямами дало змогу констатувати, що динамічний розвиток глобального процесу інформатизації й формування нового інформаційного середовища та кіберпростору стають ключовим чинником актуалізації проблеми професійної підготовки конкурентоспроможних магістрів з кібербезпеки в якісно нових умовах глобально-інформаційно-знаннєвого суспільства. Пошук ефективних шляхів розв’язання проблеми має бути базований на принципово нових підходах до ІТ-освіти загалом та на розробленні ефективних форм, методів, засобів і технологій підготовки магістрів з кібербезпеки зокрема.</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Варто зауважити, що розвинуті країни світу володіють ефективними системами професійної підготовки ІТ-фахівців. Серед таких країн – Велика Британія, науковці та освітяни якої формують міжнародний корпус експертів, залучених до проектів із розвитку кібербезпечної політики, проведення досліджень, підготовки звітів і доповідей про розвиток ІТ-освіти в міжнародному освітньому просторі, основною метою яких є гармонізація професійної підготовки ІТ-фахівців відповідно до сучасних тенденцій міжнародного глобального простору вищої освіти. Класичні університети Великої Британії мають міжнародний імідж та очолюють різноманітні світові рейтинги закладів вищої освіти (</w:t>
      </w:r>
      <w:r w:rsidRPr="003D75D2">
        <w:rPr>
          <w:rFonts w:ascii="Times New Roman" w:hAnsi="Times New Roman"/>
          <w:sz w:val="28"/>
          <w:szCs w:val="28"/>
          <w:lang w:eastAsia="ar-SA"/>
        </w:rPr>
        <w:t>WorldReputationRankings</w:t>
      </w:r>
      <w:r w:rsidRPr="003D75D2">
        <w:rPr>
          <w:rFonts w:ascii="Times New Roman" w:hAnsi="Times New Roman"/>
          <w:sz w:val="28"/>
          <w:szCs w:val="28"/>
          <w:lang w:val="uk-UA" w:eastAsia="ar-SA"/>
        </w:rPr>
        <w:t xml:space="preserve">, 2019; </w:t>
      </w:r>
      <w:r w:rsidRPr="003D75D2">
        <w:rPr>
          <w:rFonts w:ascii="Times New Roman" w:hAnsi="Times New Roman"/>
          <w:sz w:val="28"/>
          <w:szCs w:val="28"/>
          <w:lang w:eastAsia="ar-SA"/>
        </w:rPr>
        <w:t>QSHigherEducationSystemStrengthRankings</w:t>
      </w:r>
      <w:r w:rsidRPr="003D75D2">
        <w:rPr>
          <w:rFonts w:ascii="Times New Roman" w:hAnsi="Times New Roman"/>
          <w:sz w:val="28"/>
          <w:szCs w:val="28"/>
          <w:lang w:val="uk-UA" w:eastAsia="ar-SA"/>
        </w:rPr>
        <w:t>, 2019), що засвідчує запотребуваність підготовлених ними ІТ-фахівців на ринку праці, узгодженість освітніх програм із запитами суспільства й інтересами споживачів освітніх послуг.</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Теоретичні та практичні напрацювання українських і зарубіжних учених із порушеної проблеми відкриті для наукової дискусії, слугують цінним джерелом для пошуку й обґрунтування перспективних шляхів удосконалення професійної підготовки магістрів з кібербезпеки на основі об’єктивного вивчення зарубіжного досвіду. Порівняльно-педагогічний аналіз британського досвіду підготовки магістрів з кібербезпеки донині не був проведений в Україні. </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426"/>
        <w:jc w:val="both"/>
        <w:rPr>
          <w:rFonts w:ascii="Times New Roman" w:hAnsi="Times New Roman"/>
          <w:b/>
          <w:sz w:val="28"/>
          <w:szCs w:val="28"/>
          <w:lang w:val="uk-UA" w:eastAsia="ar-SA"/>
        </w:rPr>
      </w:pPr>
    </w:p>
    <w:p w:rsidR="005D56BB" w:rsidRPr="003D75D2" w:rsidRDefault="005D56BB" w:rsidP="00BB3DCA">
      <w:pPr>
        <w:widowControl w:val="0"/>
        <w:shd w:val="clear" w:color="auto" w:fill="FFFFFF"/>
        <w:suppressAutoHyphens/>
        <w:autoSpaceDE w:val="0"/>
        <w:autoSpaceDN w:val="0"/>
        <w:adjustRightInd w:val="0"/>
        <w:spacing w:after="0" w:line="360" w:lineRule="auto"/>
        <w:ind w:firstLine="426"/>
        <w:jc w:val="both"/>
        <w:rPr>
          <w:rFonts w:ascii="Times New Roman" w:hAnsi="Times New Roman"/>
          <w:b/>
          <w:sz w:val="28"/>
          <w:szCs w:val="28"/>
          <w:lang w:val="uk-UA" w:eastAsia="ar-SA"/>
        </w:rPr>
      </w:pPr>
    </w:p>
    <w:p w:rsidR="005D56BB" w:rsidRPr="003D75D2" w:rsidRDefault="005D56BB" w:rsidP="00BB3DCA">
      <w:pPr>
        <w:widowControl w:val="0"/>
        <w:shd w:val="clear" w:color="auto" w:fill="FFFFFF"/>
        <w:suppressAutoHyphens/>
        <w:autoSpaceDE w:val="0"/>
        <w:autoSpaceDN w:val="0"/>
        <w:adjustRightInd w:val="0"/>
        <w:spacing w:after="0" w:line="360" w:lineRule="auto"/>
        <w:ind w:firstLine="709"/>
        <w:jc w:val="both"/>
        <w:rPr>
          <w:rFonts w:ascii="Times New Roman" w:hAnsi="Times New Roman"/>
          <w:b/>
          <w:sz w:val="28"/>
          <w:szCs w:val="28"/>
          <w:lang w:val="uk-UA" w:eastAsia="ar-SA"/>
        </w:rPr>
      </w:pPr>
      <w:r w:rsidRPr="003D75D2">
        <w:rPr>
          <w:rFonts w:ascii="Times New Roman" w:hAnsi="Times New Roman"/>
          <w:b/>
          <w:sz w:val="28"/>
          <w:szCs w:val="28"/>
          <w:lang w:val="uk-UA" w:eastAsia="ar-SA"/>
        </w:rPr>
        <w:t xml:space="preserve">1.2. </w:t>
      </w:r>
      <w:r w:rsidRPr="003D75D2">
        <w:rPr>
          <w:rFonts w:ascii="Times New Roman" w:hAnsi="Times New Roman"/>
          <w:b/>
          <w:spacing w:val="-2"/>
          <w:sz w:val="28"/>
          <w:szCs w:val="28"/>
          <w:lang w:val="uk-UA" w:eastAsia="ar-SA"/>
        </w:rPr>
        <w:t>Вимоги міжнародних організацій до професійної діяльності та підготовки фахівців із кібербезпеки</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426"/>
        <w:jc w:val="both"/>
        <w:rPr>
          <w:rFonts w:ascii="Times New Roman" w:hAnsi="Times New Roman"/>
          <w:sz w:val="28"/>
          <w:szCs w:val="28"/>
          <w:lang w:val="uk-UA" w:eastAsia="ar-SA"/>
        </w:rPr>
      </w:pPr>
    </w:p>
    <w:p w:rsidR="005D56BB" w:rsidRPr="003D75D2" w:rsidRDefault="005D56BB" w:rsidP="00BB3DCA">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Зазначимо, що багато країн дотримується як національних, так і міжнародних законів із кібербезпеки, відповідно до них доповідають про певні типи фінансових або інших кіберзлочинів. До найбільш впливових міжнародних організацій, що реалізують політику з координації й регулювання діяльності країн у галузі безпечного використання кіберпростору, належать: ЮНЕСКО, НАТО, Європол («Europol»), Спільний центр досконалого кіберзахисту («CooperativeCyberDefenceCenterofExcellence», «CCD COE»), Європейське агентство мереж та інформаційної безпеки («EuropeanAgencyforNetworkandInformationSecurity», «ENISA»), Міжнародна організація стандартизації («TheInternationalOrganizationforStandardization», «ISO»), Організація для безпеки та кооперації в Європі («ОrganisationforSecurityandCo-operationinEurope», «OSCE»), Міжнародний форум реагування на інциденти та командної безпеки («GlobalForumforIncidentResponseandSecurityTeams»), Міжнародне багатостороннє партнерство проти кіберзагроз («</w:t>
      </w:r>
      <w:r w:rsidRPr="003D75D2">
        <w:rPr>
          <w:rFonts w:ascii="Times New Roman" w:hAnsi="Times New Roman"/>
          <w:sz w:val="28"/>
          <w:szCs w:val="28"/>
          <w:lang w:val="en-US" w:eastAsia="ru-RU"/>
        </w:rPr>
        <w:t>T</w:t>
      </w:r>
      <w:r w:rsidRPr="003D75D2">
        <w:rPr>
          <w:rFonts w:ascii="Times New Roman" w:hAnsi="Times New Roman"/>
          <w:sz w:val="28"/>
          <w:szCs w:val="28"/>
          <w:lang w:val="uk-UA" w:eastAsia="ru-RU"/>
        </w:rPr>
        <w:t>heInternationalMultilateralPartnershipAgainstCyberThreats», «IMPACT»), Асоціація комунікації та електроніки озброєних сил («TheArmedForcesCommunicationsandElectronicsAssociation», «AFCEA»), Інтернет-корпорація присвоєння імен та номерів («</w:t>
      </w:r>
      <w:r w:rsidRPr="003D75D2">
        <w:rPr>
          <w:rFonts w:ascii="Times New Roman" w:hAnsi="Times New Roman"/>
          <w:sz w:val="28"/>
          <w:szCs w:val="28"/>
          <w:lang w:val="en-US" w:eastAsia="ru-RU"/>
        </w:rPr>
        <w:t>T</w:t>
      </w:r>
      <w:r w:rsidRPr="003D75D2">
        <w:rPr>
          <w:rFonts w:ascii="Times New Roman" w:hAnsi="Times New Roman"/>
          <w:sz w:val="28"/>
          <w:szCs w:val="28"/>
          <w:lang w:val="uk-UA" w:eastAsia="ru-RU"/>
        </w:rPr>
        <w:t>heInternetCorporationforAssignedNamesandNumbers», «ICANN»), Інтернет-форум управління («</w:t>
      </w:r>
      <w:r w:rsidRPr="003D75D2">
        <w:rPr>
          <w:rFonts w:ascii="Times New Roman" w:hAnsi="Times New Roman"/>
          <w:sz w:val="28"/>
          <w:szCs w:val="28"/>
          <w:lang w:val="en-US" w:eastAsia="ru-RU"/>
        </w:rPr>
        <w:t>T</w:t>
      </w:r>
      <w:r w:rsidRPr="003D75D2">
        <w:rPr>
          <w:rFonts w:ascii="Times New Roman" w:hAnsi="Times New Roman"/>
          <w:sz w:val="28"/>
          <w:szCs w:val="28"/>
          <w:lang w:val="uk-UA" w:eastAsia="ru-RU"/>
        </w:rPr>
        <w:t xml:space="preserve">heInternetGovernanceForum», «IGF»), Асоціація забезпечення </w:t>
      </w:r>
      <w:r w:rsidRPr="003D75D2">
        <w:rPr>
          <w:rFonts w:ascii="Times New Roman" w:hAnsi="Times New Roman"/>
          <w:iCs/>
          <w:sz w:val="28"/>
          <w:szCs w:val="28"/>
          <w:lang w:val="uk-UA" w:eastAsia="ru-RU"/>
        </w:rPr>
        <w:t>безпеки</w:t>
      </w:r>
      <w:r w:rsidRPr="003D75D2">
        <w:rPr>
          <w:rFonts w:ascii="Times New Roman" w:hAnsi="Times New Roman"/>
          <w:sz w:val="28"/>
          <w:szCs w:val="28"/>
          <w:lang w:val="uk-UA" w:eastAsia="ru-RU"/>
        </w:rPr>
        <w:t xml:space="preserve">інформаційних систем </w:t>
      </w:r>
      <w:r w:rsidRPr="003D75D2">
        <w:rPr>
          <w:rFonts w:ascii="Times New Roman" w:hAnsi="Times New Roman"/>
          <w:sz w:val="28"/>
          <w:szCs w:val="28"/>
          <w:lang w:val="uk-UA"/>
        </w:rPr>
        <w:t>(«</w:t>
      </w:r>
      <w:r w:rsidRPr="003D75D2">
        <w:rPr>
          <w:rFonts w:ascii="Times New Roman" w:hAnsi="Times New Roman"/>
          <w:sz w:val="28"/>
          <w:szCs w:val="28"/>
        </w:rPr>
        <w:t>TheInternationalSocialSecurityAssociation</w:t>
      </w:r>
      <w:r w:rsidRPr="003D75D2">
        <w:rPr>
          <w:rFonts w:ascii="Times New Roman" w:hAnsi="Times New Roman"/>
          <w:sz w:val="28"/>
          <w:szCs w:val="28"/>
          <w:lang w:val="uk-UA"/>
        </w:rPr>
        <w:t>»,</w:t>
      </w:r>
      <w:r w:rsidRPr="003D75D2">
        <w:rPr>
          <w:rFonts w:ascii="Times New Roman" w:hAnsi="Times New Roman"/>
          <w:sz w:val="28"/>
          <w:szCs w:val="28"/>
          <w:lang w:val="uk-UA" w:eastAsia="ru-RU"/>
        </w:rPr>
        <w:t xml:space="preserve"> «ISSA») та ін.</w:t>
      </w:r>
    </w:p>
    <w:p w:rsidR="005D56BB" w:rsidRPr="003D75D2" w:rsidRDefault="005D56BB" w:rsidP="00BB3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Удосконалення нормативно-законодавчого забезпечення для регулювання процесів створення єдиного кіберпростору та освітнього простору між країнами ЄС сприятиме об’єднанню зусиль із кібернетичної безпеки країн-членів. Ухвалюючи конвенції, декларації країни, ЄС застосовує єдиний підхід до забезпечення безпеки в кібернетичному просторі, визнаючи необхідність співпраці в цій галузі. </w:t>
      </w:r>
    </w:p>
    <w:p w:rsidR="005D56BB" w:rsidRPr="003D75D2" w:rsidRDefault="005D56BB" w:rsidP="00BB3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Найважливішим документом у галузі кібербезпеки є «</w:t>
      </w:r>
      <w:r w:rsidRPr="003D75D2">
        <w:rPr>
          <w:rFonts w:ascii="Times New Roman" w:hAnsi="Times New Roman"/>
          <w:bCs/>
          <w:sz w:val="28"/>
          <w:szCs w:val="28"/>
          <w:lang w:val="uk-UA" w:eastAsia="ru-RU"/>
        </w:rPr>
        <w:t>Конвенція Ради Європи про кіберзлочинність» («</w:t>
      </w:r>
      <w:r w:rsidRPr="003D75D2">
        <w:rPr>
          <w:rFonts w:ascii="Times New Roman" w:hAnsi="Times New Roman"/>
          <w:sz w:val="28"/>
          <w:szCs w:val="28"/>
          <w:lang w:val="uk-UA" w:eastAsia="ru-RU"/>
        </w:rPr>
        <w:t>ConventiononCybercrime»</w:t>
      </w:r>
      <w:r w:rsidRPr="003D75D2">
        <w:rPr>
          <w:rFonts w:ascii="Times New Roman" w:hAnsi="Times New Roman"/>
          <w:bCs/>
          <w:sz w:val="28"/>
          <w:szCs w:val="28"/>
          <w:lang w:val="uk-UA" w:eastAsia="ru-RU"/>
        </w:rPr>
        <w:t xml:space="preserve">). У межах документа </w:t>
      </w:r>
      <w:r w:rsidRPr="003D75D2">
        <w:rPr>
          <w:rFonts w:ascii="Times New Roman" w:hAnsi="Times New Roman"/>
          <w:sz w:val="28"/>
          <w:szCs w:val="28"/>
          <w:lang w:val="uk-UA" w:eastAsia="ru-RU"/>
        </w:rPr>
        <w:t>передбачено спільні заходи та процедурні інструменти (ухвалення законодавства) країн щодо боротьби з кіберзлочинністю, ксенофобією та расизмом. «Будапештська конвенція» запроваджує міжнародні правові стандарти через криміналізацію кіберзлочинів, ініціює заходи для управління програмами боротьби з кіберзлочинністю, запроваджує співпрацю в руслі виявлення, екстрадиції, взаємодопомоги, взаємообміну інформацією тощо (</w:t>
      </w:r>
      <w:r w:rsidRPr="003D75D2">
        <w:rPr>
          <w:rFonts w:ascii="Times New Roman" w:hAnsi="Times New Roman"/>
          <w:i/>
          <w:sz w:val="28"/>
          <w:szCs w:val="28"/>
          <w:lang w:val="en-US" w:eastAsia="ru-RU"/>
        </w:rPr>
        <w:t>ConventiononCybercrime</w:t>
      </w:r>
      <w:r w:rsidRPr="003D75D2">
        <w:rPr>
          <w:rFonts w:ascii="Times New Roman" w:hAnsi="Times New Roman"/>
          <w:sz w:val="28"/>
          <w:szCs w:val="28"/>
          <w:lang w:val="uk-UA" w:eastAsia="ru-RU"/>
        </w:rPr>
        <w:t xml:space="preserve">, 2001, с. 10–17). </w:t>
      </w:r>
    </w:p>
    <w:p w:rsidR="005D56BB" w:rsidRPr="003D75D2" w:rsidRDefault="005D56BB" w:rsidP="00BB3DCA">
      <w:pPr>
        <w:tabs>
          <w:tab w:val="left" w:pos="993"/>
          <w:tab w:val="left" w:pos="1134"/>
        </w:tabs>
        <w:spacing w:after="0" w:line="360" w:lineRule="auto"/>
        <w:ind w:firstLine="709"/>
        <w:contextualSpacing/>
        <w:jc w:val="both"/>
        <w:rPr>
          <w:rFonts w:ascii="Times New Roman" w:hAnsi="Times New Roman"/>
          <w:sz w:val="28"/>
          <w:szCs w:val="28"/>
          <w:lang w:val="uk-UA" w:eastAsia="ru-RU"/>
        </w:rPr>
      </w:pPr>
      <w:r w:rsidRPr="003D75D2">
        <w:rPr>
          <w:rFonts w:ascii="Times New Roman" w:hAnsi="Times New Roman"/>
          <w:sz w:val="28"/>
          <w:szCs w:val="28"/>
          <w:lang w:val="uk-UA" w:eastAsia="ru-RU"/>
        </w:rPr>
        <w:t>Інноваційним документом стала «Директива 2013/40 ЄС Європейського Парламенту та Ради «Про напад на інформаційні системи» («Directive 2013/40/EU oftheEuropeanParliamentandoftheCouncilonattacksagainstinformationsystems»), що запроваджує нові правила й покарання за кіберзлочинність. До основних видів кримінальних злочинів, регламентованих у цій директиві, належать напади на інформаційні системи, починаючи від атак про відмову в обслуговуванні, що призначені для знищення сервера, і закінчуючи перехопленням даних та атак ботнету. Директива зосереджена на уніфікації кіберзлочинів для їх криміналізації в усіх державах-членах ЄС та на співпраці правоохоронних органів (</w:t>
      </w:r>
      <w:r w:rsidRPr="003D75D2">
        <w:rPr>
          <w:rFonts w:ascii="Times New Roman" w:hAnsi="Times New Roman"/>
          <w:sz w:val="28"/>
          <w:szCs w:val="28"/>
          <w:lang w:val="en-US" w:eastAsia="ru-RU"/>
        </w:rPr>
        <w:t>EuropeanUnion</w:t>
      </w:r>
      <w:r w:rsidRPr="003D75D2">
        <w:rPr>
          <w:rFonts w:ascii="Times New Roman" w:hAnsi="Times New Roman"/>
          <w:sz w:val="28"/>
          <w:szCs w:val="28"/>
          <w:lang w:val="uk-UA" w:eastAsia="ru-RU"/>
        </w:rPr>
        <w:t>, 2013). Для активізації реакції на терористичні акти в кіберпросторі ЄС у 2015 р. Рада ЄС затвердила «Європейську програму безпеки» («</w:t>
      </w:r>
      <w:r w:rsidRPr="003D75D2">
        <w:rPr>
          <w:rFonts w:ascii="Times New Roman" w:hAnsi="Times New Roman"/>
          <w:bCs/>
          <w:sz w:val="28"/>
          <w:szCs w:val="28"/>
          <w:lang w:val="uk-UA" w:eastAsia="ru-RU"/>
        </w:rPr>
        <w:t>TheEuropeanAgendaonSecurity«</w:t>
      </w:r>
      <w:r w:rsidRPr="003D75D2">
        <w:rPr>
          <w:rFonts w:ascii="Times New Roman" w:hAnsi="Times New Roman"/>
          <w:sz w:val="28"/>
          <w:szCs w:val="28"/>
          <w:lang w:val="uk-UA" w:eastAsia="ru-RU"/>
        </w:rPr>
        <w:t>), де окреслено загальні стратегічні напрями ініціатив ЄС щодо забезпечення кібербезпеки та запобігання кіберзлочинності. Програма передбачає підвищення ефективності правоохоронних органів, зокрема через створення Європейського центру боротьби з кіберзлочинністю (Європол), та розв’язання проблем, пов’язаних із кримінальними розслідуваннями щодо кіберзлочинів, як-от стосовно вільного доступу до доказів таких злочинів (</w:t>
      </w:r>
      <w:r w:rsidRPr="003D75D2">
        <w:rPr>
          <w:rFonts w:ascii="Times New Roman" w:hAnsi="Times New Roman"/>
          <w:sz w:val="28"/>
          <w:szCs w:val="28"/>
          <w:lang w:val="en-US"/>
        </w:rPr>
        <w:t>EuropeanCommission</w:t>
      </w:r>
      <w:r w:rsidRPr="003D75D2">
        <w:rPr>
          <w:rFonts w:ascii="Times New Roman" w:hAnsi="Times New Roman"/>
          <w:sz w:val="28"/>
          <w:szCs w:val="28"/>
          <w:lang w:val="uk-UA" w:eastAsia="ru-RU"/>
        </w:rPr>
        <w:t>, 2015</w:t>
      </w:r>
      <w:r w:rsidRPr="003D75D2">
        <w:rPr>
          <w:rFonts w:ascii="Times New Roman" w:hAnsi="Times New Roman"/>
          <w:sz w:val="28"/>
          <w:szCs w:val="28"/>
          <w:lang w:val="en-GB" w:eastAsia="ru-RU"/>
        </w:rPr>
        <w:t>b</w:t>
      </w:r>
      <w:r w:rsidRPr="003D75D2">
        <w:rPr>
          <w:rFonts w:ascii="Times New Roman" w:hAnsi="Times New Roman"/>
          <w:sz w:val="28"/>
          <w:szCs w:val="28"/>
          <w:lang w:val="uk-UA" w:eastAsia="ru-RU"/>
        </w:rPr>
        <w:t>). Основні заходи охоплюють такі напрями: посилення діалогу з ІТ-індустрією та зміцнення інструментів боротьби з кіберзлочинністю, підвищення якості ІТ-освіти, задоволення потреб галузі у кваліфікованих фахівцях, зміцнення потенціалу Європолу, підтримка дій міжнародних правоохоронних органів для боротьби з іноземними терористичними злочинцями тощо.</w:t>
      </w:r>
    </w:p>
    <w:p w:rsidR="005D56BB" w:rsidRPr="003D75D2" w:rsidRDefault="005D56BB" w:rsidP="00BB3DCA">
      <w:pPr>
        <w:tabs>
          <w:tab w:val="left" w:pos="993"/>
          <w:tab w:val="left" w:pos="1134"/>
        </w:tabs>
        <w:spacing w:after="0" w:line="360" w:lineRule="auto"/>
        <w:ind w:firstLine="709"/>
        <w:contextualSpacing/>
        <w:jc w:val="both"/>
        <w:rPr>
          <w:rFonts w:ascii="Times New Roman" w:hAnsi="Times New Roman"/>
          <w:sz w:val="28"/>
          <w:szCs w:val="28"/>
          <w:lang w:val="uk-UA" w:eastAsia="ru-RU"/>
        </w:rPr>
      </w:pPr>
      <w:r w:rsidRPr="003D75D2">
        <w:rPr>
          <w:rFonts w:ascii="Times New Roman" w:hAnsi="Times New Roman"/>
          <w:sz w:val="28"/>
          <w:szCs w:val="28"/>
          <w:lang w:val="uk-UA" w:eastAsia="ru-RU"/>
        </w:rPr>
        <w:t>«Рамкова політика ЄС щодо кіберзахисту»(«Cyberdefencepolicyframework»), схвалена у 2014 р. Радою ЄС, є одним з основних документів, що стосуються питань протидії кіберзагрозам. Зокрема, у документі окреслено п’ять пріоритетних сфер для забезпечення кібернетичної безпеки та спільної політики захисту: підтримка розвитку можливостей кіберзахисту країн-членів союзу; сприяння співпраці між цивільною та військовою галузями й поширення політики кіберзахисту в ЄС національними установами та установами ЄС; підвищення кваліфікації, забезпечення необхідної освіти й можливостей для навчання персоналу; посилення співпраці з міжнародними партнерами, зокрема з НАТО (</w:t>
      </w:r>
      <w:r w:rsidRPr="003D75D2">
        <w:rPr>
          <w:rFonts w:ascii="Times New Roman" w:hAnsi="Times New Roman"/>
          <w:sz w:val="28"/>
          <w:szCs w:val="28"/>
          <w:lang w:val="en-US" w:eastAsia="ru-RU"/>
        </w:rPr>
        <w:t>CounciloftheEuropeanUnion</w:t>
      </w:r>
      <w:r w:rsidRPr="003D75D2">
        <w:rPr>
          <w:rFonts w:ascii="Times New Roman" w:hAnsi="Times New Roman"/>
          <w:sz w:val="28"/>
          <w:szCs w:val="28"/>
          <w:lang w:val="uk-UA" w:eastAsia="ru-RU"/>
        </w:rPr>
        <w:t>, 2014).</w:t>
      </w:r>
    </w:p>
    <w:p w:rsidR="005D56BB" w:rsidRPr="003D75D2" w:rsidRDefault="005D56BB" w:rsidP="00BB3DCA">
      <w:pPr>
        <w:tabs>
          <w:tab w:val="left" w:pos="993"/>
          <w:tab w:val="left" w:pos="1134"/>
        </w:tabs>
        <w:spacing w:after="0" w:line="360" w:lineRule="auto"/>
        <w:ind w:firstLine="709"/>
        <w:contextualSpacing/>
        <w:jc w:val="both"/>
        <w:rPr>
          <w:rFonts w:ascii="Times New Roman" w:hAnsi="Times New Roman"/>
          <w:sz w:val="28"/>
          <w:szCs w:val="28"/>
          <w:lang w:val="uk-UA" w:eastAsia="ru-RU"/>
        </w:rPr>
      </w:pPr>
      <w:r w:rsidRPr="003D75D2">
        <w:rPr>
          <w:rFonts w:ascii="Times New Roman" w:hAnsi="Times New Roman"/>
          <w:sz w:val="28"/>
          <w:szCs w:val="28"/>
          <w:lang w:val="uk-UA" w:eastAsia="ru-RU"/>
        </w:rPr>
        <w:t>Низка документів ЄС розроблена для об’єднання зусиль у безпечному користуванні кіберпростором. Заслуговує на увагу «Стратегія кібербезпеки ЄС: відкритий, безпечний кіберпростір» («CybersecurityStrategyOfTheEuropeanUnion: AnOpen, SafeAndSecureCyberspace», 2013), де обґрунтовано стратегічні цілі та шляхи їх досягнення країнами ЄС у забезпеченні кіберстійкості; зниженні кіберзлочинності; розвитку національної політики та можливостей кіберзахисту, пов’язаних зі спільною політикою безпеки та оборони; розвитку промислових і технологічних ресурсів для кібербезпеки; утвердження узгодженої міжнародної освітньої політики у сфері кібербезпеки для ЄС та сприяння розвитку основних цінностей (</w:t>
      </w:r>
      <w:r w:rsidRPr="003D75D2">
        <w:rPr>
          <w:rFonts w:ascii="Times New Roman" w:hAnsi="Times New Roman"/>
          <w:sz w:val="28"/>
          <w:szCs w:val="28"/>
          <w:lang w:val="en-US" w:eastAsia="ru-RU"/>
        </w:rPr>
        <w:t>EuropeanCommission</w:t>
      </w:r>
      <w:r w:rsidRPr="003D75D2">
        <w:rPr>
          <w:rFonts w:ascii="Times New Roman" w:hAnsi="Times New Roman"/>
          <w:sz w:val="28"/>
          <w:szCs w:val="28"/>
          <w:lang w:val="uk-UA" w:eastAsia="ru-RU"/>
        </w:rPr>
        <w:t xml:space="preserve">, 2013). </w:t>
      </w:r>
    </w:p>
    <w:p w:rsidR="005D56BB" w:rsidRPr="003D75D2" w:rsidRDefault="005D56BB" w:rsidP="00BB3DCA">
      <w:pPr>
        <w:tabs>
          <w:tab w:val="left" w:pos="993"/>
          <w:tab w:val="left" w:pos="1134"/>
        </w:tabs>
        <w:autoSpaceDE w:val="0"/>
        <w:autoSpaceDN w:val="0"/>
        <w:adjustRightInd w:val="0"/>
        <w:spacing w:after="0" w:line="360" w:lineRule="auto"/>
        <w:ind w:firstLine="709"/>
        <w:contextualSpacing/>
        <w:jc w:val="both"/>
        <w:rPr>
          <w:rFonts w:ascii="Times New Roman" w:hAnsi="Times New Roman"/>
          <w:sz w:val="28"/>
          <w:szCs w:val="28"/>
          <w:lang w:val="uk-UA" w:eastAsia="ru-RU"/>
        </w:rPr>
      </w:pPr>
      <w:r w:rsidRPr="003D75D2">
        <w:rPr>
          <w:rFonts w:ascii="Times New Roman" w:hAnsi="Times New Roman"/>
          <w:sz w:val="28"/>
          <w:szCs w:val="28"/>
          <w:lang w:val="uk-UA" w:eastAsia="ru-RU"/>
        </w:rPr>
        <w:t>Документ «Цифрова програма дій для Європи» («</w:t>
      </w:r>
      <w:r w:rsidRPr="003D75D2">
        <w:rPr>
          <w:rFonts w:ascii="Times New Roman" w:hAnsi="Times New Roman"/>
          <w:bCs/>
          <w:sz w:val="28"/>
          <w:szCs w:val="28"/>
          <w:lang w:val="uk-UA" w:eastAsia="ru-RU"/>
        </w:rPr>
        <w:t>TheDigitalAgendaforEurope»</w:t>
      </w:r>
      <w:r w:rsidRPr="003D75D2">
        <w:rPr>
          <w:rFonts w:ascii="Times New Roman" w:hAnsi="Times New Roman"/>
          <w:sz w:val="28"/>
          <w:szCs w:val="28"/>
          <w:lang w:val="uk-UA" w:eastAsia="ru-RU"/>
        </w:rPr>
        <w:t>), що ухвалений у травні 2010 р., – один із найважливіших стратегічних документів на рівні ЄС, де наголошено на загальному розумінні того, що довіра й безпека слугують фундаментальними передумовами поширення ІКТ і досягнення цілей «сталого зростання» відповідно до стратегії «Європа 2020». У розділі «Довіра та безпека» програми акцентовано увагу на необхідності об’єднання зусиль усіх зацікавлених сторін, що спрямовані на безпеку та стійкість інфраструктури ІКТ, насамперед на запобігання кіберзлочинам, на готовності до захисту й обізнаності населення в цьому аспекті, достатньому кадровому забезпеченні галузі (</w:t>
      </w:r>
      <w:r w:rsidRPr="003D75D2">
        <w:rPr>
          <w:rFonts w:ascii="Times New Roman" w:hAnsi="Times New Roman"/>
          <w:sz w:val="28"/>
          <w:szCs w:val="28"/>
          <w:lang w:val="en-US"/>
        </w:rPr>
        <w:t>EuropeanCommission</w:t>
      </w:r>
      <w:r w:rsidRPr="003D75D2">
        <w:rPr>
          <w:rFonts w:ascii="Times New Roman" w:hAnsi="Times New Roman"/>
          <w:sz w:val="28"/>
          <w:szCs w:val="28"/>
          <w:lang w:val="uk-UA"/>
        </w:rPr>
        <w:t>,</w:t>
      </w:r>
      <w:r w:rsidRPr="003D75D2">
        <w:rPr>
          <w:rFonts w:ascii="Times New Roman" w:hAnsi="Times New Roman"/>
          <w:sz w:val="28"/>
          <w:szCs w:val="28"/>
          <w:lang w:val="uk-UA" w:eastAsia="ru-RU"/>
        </w:rPr>
        <w:t>2010).</w:t>
      </w:r>
    </w:p>
    <w:p w:rsidR="005D56BB" w:rsidRPr="003D75D2" w:rsidRDefault="005D56BB" w:rsidP="00BB3DCA">
      <w:pPr>
        <w:tabs>
          <w:tab w:val="left" w:pos="993"/>
          <w:tab w:val="left" w:pos="1134"/>
        </w:tabs>
        <w:autoSpaceDE w:val="0"/>
        <w:autoSpaceDN w:val="0"/>
        <w:adjustRightInd w:val="0"/>
        <w:spacing w:after="0" w:line="360" w:lineRule="auto"/>
        <w:ind w:firstLine="709"/>
        <w:contextualSpacing/>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Важливо зазначити, що увага міжнародних організацій часто прикута до проблеми кадрового забезпечення ІТ-галузі та захисту кіберпростору. «Директива про мережеву та інформаційну безпеку» («Thedirectiveonnetworkandinformationsecurity»), що набула чинності в серпні 2016 р., вимагає, щоб кожна держава – член ЄС – створила </w:t>
      </w:r>
      <w:r w:rsidRPr="003D75D2">
        <w:rPr>
          <w:rFonts w:ascii="Times New Roman" w:hAnsi="Times New Roman"/>
          <w:bCs/>
          <w:sz w:val="28"/>
          <w:szCs w:val="28"/>
          <w:lang w:val="uk-UA" w:eastAsia="ru-RU"/>
        </w:rPr>
        <w:t>команду висококваліфікованих фахівців із питань своєчасного реагування на інциденти в галузі комп’ютерного захисту</w:t>
      </w:r>
      <w:r w:rsidRPr="003D75D2">
        <w:rPr>
          <w:rFonts w:ascii="Times New Roman" w:hAnsi="Times New Roman"/>
          <w:sz w:val="28"/>
          <w:szCs w:val="28"/>
          <w:lang w:val="uk-UA" w:eastAsia="ru-RU"/>
        </w:rPr>
        <w:t xml:space="preserve"> в межах спеціальної національної організації та запровадила діяльність груп стратегічної співпраці. Директива також гарантує поширення інформації між приватним і державним секторами, диференціює кілька категорій операторів основних послуг. Від операторів вимагають низки заходів безпеки та інформування національних органів про серйозні інциденти, що наявні в кіберпросторі (</w:t>
      </w:r>
      <w:r w:rsidRPr="003D75D2">
        <w:rPr>
          <w:rFonts w:ascii="Times New Roman" w:hAnsi="Times New Roman"/>
          <w:sz w:val="28"/>
          <w:szCs w:val="28"/>
          <w:lang w:val="en-US" w:eastAsia="ru-RU"/>
        </w:rPr>
        <w:t>EuropeanUnion</w:t>
      </w:r>
      <w:r w:rsidRPr="003D75D2">
        <w:rPr>
          <w:rFonts w:ascii="Times New Roman" w:hAnsi="Times New Roman"/>
          <w:sz w:val="28"/>
          <w:szCs w:val="28"/>
          <w:lang w:val="uk-UA" w:eastAsia="ru-RU"/>
        </w:rPr>
        <w:t>, 2016).</w:t>
      </w:r>
    </w:p>
    <w:p w:rsidR="005D56BB" w:rsidRPr="003D75D2" w:rsidRDefault="005D56BB" w:rsidP="00BB3DCA">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Посутню підтримку в розв’язанні проблем і сприянні розвитку ІТ-освіти надають такі міжнародні організації, як Асоціація обчислювальної техніки («АСМ»), Міжнародна асоціація комп’ютерних наук та інформаційних технологій («IACSIT»), Асоціація професіоналів у галузі інформаційних технологій («AITP»), Міжнародна </w:t>
      </w:r>
      <w:r w:rsidRPr="003D75D2">
        <w:rPr>
          <w:rFonts w:ascii="Times New Roman" w:hAnsi="Times New Roman"/>
          <w:iCs/>
          <w:sz w:val="28"/>
          <w:szCs w:val="28"/>
          <w:lang w:val="uk-UA" w:eastAsia="ru-RU"/>
        </w:rPr>
        <w:t>асоціація фахівців</w:t>
      </w:r>
      <w:r w:rsidRPr="003D75D2">
        <w:rPr>
          <w:rFonts w:ascii="Times New Roman" w:hAnsi="Times New Roman"/>
          <w:sz w:val="28"/>
          <w:szCs w:val="28"/>
          <w:lang w:val="uk-UA" w:eastAsia="ru-RU"/>
        </w:rPr>
        <w:t xml:space="preserve"> із комп’ютерних досліджень («IACIS») та ін. Серед форм міжнародної співпраці варто виокремлювати стабільні напрями: запрошення на роботу професіоналів з інших країн, спільні проекти дослідницького й освітнього характеру, семінари, конференції та симпозіуми, міжнародні інформаційна й комунікаційна мережі у вищій освіті, міжнародне визнання дипломів і ступенів, сертифікація.</w:t>
      </w:r>
    </w:p>
    <w:p w:rsidR="005D56BB" w:rsidRPr="003D75D2" w:rsidRDefault="005D56BB" w:rsidP="00BB3DCA">
      <w:pPr>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ru-RU"/>
        </w:rPr>
        <w:t>Міжнародна асоціація комп’ютерних технологій («</w:t>
      </w:r>
      <w:r w:rsidRPr="003D75D2">
        <w:rPr>
          <w:rFonts w:ascii="Times New Roman" w:hAnsi="Times New Roman"/>
          <w:sz w:val="28"/>
          <w:szCs w:val="28"/>
          <w:shd w:val="clear" w:color="auto" w:fill="FFFFFF"/>
          <w:lang w:val="en-US" w:eastAsia="ar-SA"/>
        </w:rPr>
        <w:t>TheComputingTechnologyIndustryAssociation</w:t>
      </w:r>
      <w:r w:rsidRPr="003D75D2">
        <w:rPr>
          <w:rFonts w:ascii="Times New Roman" w:hAnsi="Times New Roman"/>
          <w:sz w:val="28"/>
          <w:szCs w:val="28"/>
          <w:shd w:val="clear" w:color="auto" w:fill="FFFFFF"/>
          <w:lang w:val="uk-UA" w:eastAsia="ar-SA"/>
        </w:rPr>
        <w:t>»,</w:t>
      </w:r>
      <w:r w:rsidRPr="003D75D2">
        <w:rPr>
          <w:rFonts w:ascii="Times New Roman" w:hAnsi="Times New Roman"/>
          <w:sz w:val="28"/>
          <w:szCs w:val="28"/>
          <w:lang w:val="uk-UA" w:eastAsia="ru-RU"/>
        </w:rPr>
        <w:t xml:space="preserve"> «CompTIA») – світовий лідер думок і дій, що розробляє сертифікатні програми в галузі ІТ-освіти, галузевих стандартів, сприяє розвитку ІТ-освіти та технологій. Асоціація розробила стратегічний план розвитку, </w:t>
      </w:r>
      <w:r w:rsidRPr="003D75D2">
        <w:rPr>
          <w:rFonts w:ascii="Times New Roman" w:hAnsi="Times New Roman"/>
          <w:sz w:val="28"/>
          <w:szCs w:val="28"/>
          <w:lang w:val="uk-UA" w:eastAsia="ar-SA"/>
        </w:rPr>
        <w:t>що передбачає: правовий захист фахівців; акредитацію освітніх програм для забезпечення гарантії якості ІТ-освіти та професійного навчання відповідно до міжнародних стандартів; обґрунтування нових підходів до професійної підготовки фахівців із кібербезпеки; вільний доступ та продовження ІТ-освіти для всіх протягом усього життя; обмін інформацією в галузі ІТ-освіти та широкий доступ до інформації; організацію міжнародних наукових досліджень у галузі кібербезпеки та їх оцінювання; організацію міжнародних наукових конференцій, форумів, симпозіумів, конгресів із проблем розвитку ІТ-освіти (</w:t>
      </w:r>
      <w:r w:rsidRPr="003D75D2">
        <w:rPr>
          <w:rFonts w:ascii="Times New Roman" w:hAnsi="Times New Roman"/>
          <w:sz w:val="28"/>
          <w:szCs w:val="28"/>
          <w:shd w:val="clear" w:color="auto" w:fill="FFFFFF"/>
          <w:lang w:val="en-US" w:eastAsia="ar-SA"/>
        </w:rPr>
        <w:t>TheComputingTechnologyIndustryAssociation</w:t>
      </w:r>
      <w:r w:rsidRPr="003D75D2">
        <w:rPr>
          <w:rFonts w:ascii="Times New Roman" w:hAnsi="Times New Roman"/>
          <w:sz w:val="28"/>
          <w:szCs w:val="28"/>
          <w:shd w:val="clear" w:color="auto" w:fill="FFFFFF"/>
          <w:lang w:val="uk-UA" w:eastAsia="ar-SA"/>
        </w:rPr>
        <w:t>, 2019</w:t>
      </w:r>
      <w:r w:rsidRPr="003D75D2">
        <w:rPr>
          <w:rFonts w:ascii="Times New Roman" w:hAnsi="Times New Roman"/>
          <w:sz w:val="28"/>
          <w:szCs w:val="28"/>
          <w:lang w:val="uk-UA" w:eastAsia="ar-SA"/>
        </w:rPr>
        <w:t>). Асоціація є прихильником глобальної екосистеми інформаційних технологій, налічує 50 млн професіоналів, які розробляють, упроваджують, захищають технології та керують ними, забезпечують потужність світової економіки. Завдяки освіті, навчанню, сертифікації, правовому захисту, філантропії та дослідженням ІТ-ринку, «CompTIA» сприяє зростанню ІТ-галузі, розвитку висококваліфікованої робочої сили, зобов’язується створити середовище, де інновації можуть процвітати, а можливості та переваги, забезпечувані технологією, доступні для всіх.</w:t>
      </w:r>
    </w:p>
    <w:p w:rsidR="005D56BB" w:rsidRPr="003D75D2" w:rsidRDefault="005D56BB" w:rsidP="00BB3DCA">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Асоціація – нейтральне незалежне джерело інформації з широкого спектру технологічних тем, які охоплюють кібербезпеку, освіту, навчання та сертифікацію глобальної робочої сили; нові технології; законодавство й політику, що впливають на розвиток галузі; дані про робочу силу, розвиток і сучасні тенденції. Асоціація співпрацює з компаніями «Microsoft», «Apple» та «Google»; з окремими фахівцями в галузі інформаційних технологій за допомогою створення спільних різноманітних програм. Серед них «IT Pro» – сертифікатна програма для професіоналів у галузі кібербезпеки (</w:t>
      </w:r>
      <w:r w:rsidRPr="003D75D2">
        <w:rPr>
          <w:rFonts w:ascii="Times New Roman" w:hAnsi="Times New Roman"/>
          <w:sz w:val="28"/>
          <w:szCs w:val="28"/>
          <w:shd w:val="clear" w:color="auto" w:fill="FFFFFF"/>
          <w:lang w:val="uk-UA" w:eastAsia="ar-SA"/>
        </w:rPr>
        <w:t>«</w:t>
      </w:r>
      <w:r w:rsidRPr="003D75D2">
        <w:rPr>
          <w:rFonts w:ascii="Times New Roman" w:hAnsi="Times New Roman"/>
          <w:sz w:val="28"/>
          <w:szCs w:val="28"/>
          <w:shd w:val="clear" w:color="auto" w:fill="FFFFFF"/>
          <w:lang w:eastAsia="ar-SA"/>
        </w:rPr>
        <w:t>CySA</w:t>
      </w:r>
      <w:r w:rsidRPr="003D75D2">
        <w:rPr>
          <w:rFonts w:ascii="Times New Roman" w:hAnsi="Times New Roman"/>
          <w:sz w:val="28"/>
          <w:szCs w:val="28"/>
          <w:shd w:val="clear" w:color="auto" w:fill="FFFFFF"/>
          <w:lang w:val="uk-UA" w:eastAsia="ar-SA"/>
        </w:rPr>
        <w:t xml:space="preserve">+ </w:t>
      </w:r>
      <w:r w:rsidRPr="003D75D2">
        <w:rPr>
          <w:rFonts w:ascii="Times New Roman" w:hAnsi="Times New Roman"/>
          <w:sz w:val="28"/>
          <w:szCs w:val="28"/>
        </w:rPr>
        <w:t>certification</w:t>
      </w:r>
      <w:r w:rsidRPr="003D75D2">
        <w:rPr>
          <w:rFonts w:ascii="Times New Roman" w:hAnsi="Times New Roman"/>
          <w:sz w:val="28"/>
          <w:szCs w:val="28"/>
          <w:lang w:val="uk-UA"/>
        </w:rPr>
        <w:t>», «</w:t>
      </w:r>
      <w:r w:rsidRPr="003D75D2">
        <w:rPr>
          <w:rFonts w:ascii="Times New Roman" w:hAnsi="Times New Roman"/>
          <w:sz w:val="28"/>
          <w:szCs w:val="28"/>
        </w:rPr>
        <w:t>CertMasterLearn</w:t>
      </w:r>
      <w:r w:rsidRPr="003D75D2">
        <w:rPr>
          <w:rFonts w:ascii="Times New Roman" w:hAnsi="Times New Roman"/>
          <w:sz w:val="28"/>
          <w:szCs w:val="28"/>
          <w:lang w:val="uk-UA"/>
        </w:rPr>
        <w:t>»,</w:t>
      </w:r>
      <w:r w:rsidRPr="003D75D2">
        <w:rPr>
          <w:rFonts w:ascii="Times New Roman" w:hAnsi="Times New Roman"/>
          <w:bCs/>
          <w:sz w:val="28"/>
          <w:szCs w:val="28"/>
          <w:lang w:val="uk-UA" w:eastAsia="ar-SA"/>
        </w:rPr>
        <w:t xml:space="preserve"> «</w:t>
      </w:r>
      <w:r w:rsidRPr="003D75D2">
        <w:rPr>
          <w:rFonts w:ascii="Times New Roman" w:hAnsi="Times New Roman"/>
          <w:bCs/>
          <w:sz w:val="28"/>
          <w:szCs w:val="28"/>
          <w:lang w:eastAsia="ar-SA"/>
        </w:rPr>
        <w:t>Security</w:t>
      </w:r>
      <w:r w:rsidRPr="003D75D2">
        <w:rPr>
          <w:rFonts w:ascii="Times New Roman" w:hAnsi="Times New Roman"/>
          <w:bCs/>
          <w:sz w:val="28"/>
          <w:szCs w:val="28"/>
          <w:lang w:val="uk-UA" w:eastAsia="ar-SA"/>
        </w:rPr>
        <w:t>+»</w:t>
      </w:r>
      <w:r w:rsidRPr="003D75D2">
        <w:rPr>
          <w:rFonts w:ascii="Times New Roman" w:hAnsi="Times New Roman"/>
          <w:sz w:val="28"/>
          <w:szCs w:val="28"/>
          <w:lang w:val="uk-UA" w:eastAsia="ru-RU"/>
        </w:rPr>
        <w:t>), мережі, хмарних технологій та технічної підтримки. «CompTIA» також підтримує партнерські програми в усьому світу з багатьма академічними установами, неприбутковими центрами, центрами кар’єри та з іншими організаціями щодо навчання й підвищення кваліфікації нового покоління технологічних працівників.</w:t>
      </w:r>
    </w:p>
    <w:p w:rsidR="005D56BB" w:rsidRPr="003D75D2" w:rsidRDefault="005D56BB" w:rsidP="00BB3DCA">
      <w:pPr>
        <w:shd w:val="clear" w:color="auto" w:fill="FFFFFF"/>
        <w:spacing w:after="0" w:line="360" w:lineRule="auto"/>
        <w:ind w:firstLine="720"/>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Асоціація пропонує навчання в галузі інформаційних технологій, що поєднує теорію (в академічних установах) і практику (у реальних компаніях на ІТ-каналах «ChannelCon»), проводить різноманітні заходи та зустрічі (віртуальні події й вебінари), постійні дослідження (їх прогнозування), поширює інформацію. Своєчасний контент ІТ-освіти представлений в інтерактивному форматі, що узгоджений із критеріями якості надання освітніх послуг. </w:t>
      </w:r>
    </w:p>
    <w:p w:rsidR="005D56BB" w:rsidRPr="003D75D2" w:rsidRDefault="005D56BB" w:rsidP="00BB3DCA">
      <w:pPr>
        <w:shd w:val="clear" w:color="auto" w:fill="FFFFFF"/>
        <w:spacing w:after="0" w:line="360" w:lineRule="auto"/>
        <w:ind w:firstLine="720"/>
        <w:jc w:val="both"/>
        <w:rPr>
          <w:rFonts w:ascii="Times New Roman" w:hAnsi="Times New Roman"/>
          <w:sz w:val="28"/>
          <w:szCs w:val="28"/>
          <w:lang w:val="uk-UA" w:eastAsia="ru-RU"/>
        </w:rPr>
      </w:pPr>
      <w:r w:rsidRPr="003D75D2">
        <w:rPr>
          <w:rFonts w:ascii="Times New Roman" w:hAnsi="Times New Roman"/>
          <w:sz w:val="28"/>
          <w:szCs w:val="28"/>
          <w:lang w:val="uk-UA" w:eastAsia="ru-RU"/>
        </w:rPr>
        <w:t>Перспективні цілі інтеграції країн Європи в галузі підготовки фахівців із кібербезпеки такі: досягнення найвищого рівня професійної та академічної свободи, попри відмінності в системах загальної та вищої освіти; більша поступливість за взаємного визнання термінів навчання й документів про закінчення навчальних закладів; сприяння вивченню іноземних мов, підвищення ролі інформаційних технологій у навчальному процесі; перехід до неперервної освіти; зближення загальної та спеціальної освіти; розширення доступу до закладів вищої освіти; проведення реформ ІТ-освіти.</w:t>
      </w:r>
    </w:p>
    <w:p w:rsidR="005D56BB" w:rsidRPr="003D75D2" w:rsidRDefault="005D56BB" w:rsidP="00BB3DCA">
      <w:pPr>
        <w:widowControl w:val="0"/>
        <w:shd w:val="clear" w:color="auto" w:fill="FFFFFF"/>
        <w:suppressAutoHyphens/>
        <w:autoSpaceDE w:val="0"/>
        <w:autoSpaceDN w:val="0"/>
        <w:adjustRightInd w:val="0"/>
        <w:spacing w:after="0" w:line="360" w:lineRule="auto"/>
        <w:ind w:firstLine="709"/>
        <w:jc w:val="both"/>
        <w:rPr>
          <w:rFonts w:ascii="Times New Roman" w:hAnsi="Times New Roman"/>
          <w:sz w:val="28"/>
          <w:szCs w:val="28"/>
          <w:lang w:val="uk-UA" w:eastAsia="uk-UA"/>
        </w:rPr>
      </w:pPr>
      <w:r w:rsidRPr="003D75D2">
        <w:rPr>
          <w:rFonts w:ascii="Times New Roman" w:hAnsi="Times New Roman"/>
          <w:sz w:val="28"/>
          <w:szCs w:val="28"/>
          <w:lang w:val="uk-UA" w:eastAsia="ar-SA"/>
        </w:rPr>
        <w:t xml:space="preserve">Домінантами в удосконаленні професійної підготовки магістрів із кібербезпеки є світові тенденції розвитку ІТ-освіти, інноваційні ідеї зарубіжного досвіду з огляду на особливості вітчизняних освітніх реалій. </w:t>
      </w:r>
      <w:r w:rsidRPr="003D75D2">
        <w:rPr>
          <w:rFonts w:ascii="Times New Roman" w:hAnsi="Times New Roman"/>
          <w:spacing w:val="-2"/>
          <w:sz w:val="28"/>
          <w:szCs w:val="28"/>
          <w:lang w:val="uk-UA" w:eastAsia="ar-SA"/>
        </w:rPr>
        <w:t>Проаналізовані вимоги міжнародних організацій («</w:t>
      </w:r>
      <w:r w:rsidRPr="003D75D2">
        <w:rPr>
          <w:rFonts w:ascii="Times New Roman" w:hAnsi="Times New Roman"/>
          <w:sz w:val="28"/>
          <w:szCs w:val="28"/>
          <w:lang w:val="en-US" w:eastAsia="ar-SA"/>
        </w:rPr>
        <w:t>ENISA</w:t>
      </w:r>
      <w:r w:rsidRPr="003D75D2">
        <w:rPr>
          <w:rFonts w:ascii="Times New Roman" w:hAnsi="Times New Roman"/>
          <w:sz w:val="28"/>
          <w:szCs w:val="28"/>
          <w:lang w:val="uk-UA" w:eastAsia="ar-SA"/>
        </w:rPr>
        <w:t>», «</w:t>
      </w:r>
      <w:r w:rsidRPr="003D75D2">
        <w:rPr>
          <w:rFonts w:ascii="Times New Roman" w:hAnsi="Times New Roman"/>
          <w:sz w:val="28"/>
          <w:szCs w:val="28"/>
          <w:lang w:val="en-US" w:eastAsia="ar-SA"/>
        </w:rPr>
        <w:t>IMPACT</w:t>
      </w:r>
      <w:r w:rsidRPr="003D75D2">
        <w:rPr>
          <w:rFonts w:ascii="Times New Roman" w:hAnsi="Times New Roman"/>
          <w:sz w:val="28"/>
          <w:szCs w:val="28"/>
          <w:lang w:val="uk-UA" w:eastAsia="ar-SA"/>
        </w:rPr>
        <w:t>», «</w:t>
      </w:r>
      <w:r w:rsidRPr="003D75D2">
        <w:rPr>
          <w:rFonts w:ascii="Times New Roman" w:hAnsi="Times New Roman"/>
          <w:sz w:val="28"/>
          <w:szCs w:val="28"/>
          <w:lang w:val="en-US" w:eastAsia="ar-SA"/>
        </w:rPr>
        <w:t>OSCE</w:t>
      </w:r>
      <w:r w:rsidRPr="003D75D2">
        <w:rPr>
          <w:rFonts w:ascii="Times New Roman" w:hAnsi="Times New Roman"/>
          <w:sz w:val="28"/>
          <w:szCs w:val="28"/>
          <w:lang w:val="uk-UA" w:eastAsia="ar-SA"/>
        </w:rPr>
        <w:t>», «</w:t>
      </w:r>
      <w:r w:rsidRPr="003D75D2">
        <w:rPr>
          <w:rFonts w:ascii="Times New Roman" w:hAnsi="Times New Roman"/>
          <w:sz w:val="28"/>
          <w:szCs w:val="28"/>
          <w:lang w:val="en-US" w:eastAsia="ar-SA"/>
        </w:rPr>
        <w:t>NSA</w:t>
      </w:r>
      <w:r w:rsidRPr="003D75D2">
        <w:rPr>
          <w:rFonts w:ascii="Times New Roman" w:hAnsi="Times New Roman"/>
          <w:sz w:val="28"/>
          <w:szCs w:val="28"/>
          <w:lang w:val="uk-UA" w:eastAsia="ar-SA"/>
        </w:rPr>
        <w:t>», «CompTIA»</w:t>
      </w:r>
      <w:r w:rsidRPr="003D75D2">
        <w:rPr>
          <w:rFonts w:ascii="Times New Roman" w:hAnsi="Times New Roman"/>
          <w:spacing w:val="-2"/>
          <w:sz w:val="28"/>
          <w:szCs w:val="28"/>
          <w:lang w:val="uk-UA" w:eastAsia="ar-SA"/>
        </w:rPr>
        <w:t>) до професійної діяльності та підготовки фахівців із кібербезпеки відображено у формулюванні цілей, конкретизації змісту, форм, методів і технологій професійної підготовки магістрів з кібербезпеки, обґрунтуванні їхніх професійних компетентностей у кіберпросторі.</w:t>
      </w:r>
      <w:r w:rsidRPr="003D75D2">
        <w:rPr>
          <w:rFonts w:ascii="Times New Roman" w:hAnsi="Times New Roman"/>
          <w:color w:val="000000"/>
          <w:spacing w:val="-5"/>
          <w:sz w:val="28"/>
          <w:szCs w:val="28"/>
          <w:lang w:val="uk-UA" w:eastAsia="ar-SA"/>
        </w:rPr>
        <w:t xml:space="preserve"> Серед спільних підходів до розв’язання проблем кіберосвіти виокремлено такі: організація взаємодії й координація зусиль щодо </w:t>
      </w:r>
      <w:r w:rsidRPr="003D75D2">
        <w:rPr>
          <w:rFonts w:ascii="Times New Roman" w:hAnsi="Times New Roman"/>
          <w:sz w:val="28"/>
          <w:szCs w:val="28"/>
          <w:lang w:val="uk-UA" w:eastAsia="uk-UA"/>
        </w:rPr>
        <w:t xml:space="preserve">створення </w:t>
      </w:r>
      <w:r w:rsidRPr="003D75D2">
        <w:rPr>
          <w:rFonts w:ascii="Times New Roman" w:hAnsi="Times New Roman"/>
          <w:bCs/>
          <w:sz w:val="28"/>
          <w:szCs w:val="28"/>
          <w:lang w:val="uk-UA" w:eastAsia="uk-UA"/>
        </w:rPr>
        <w:t xml:space="preserve">загальної стратегії перспективного розвитку систем професійної підготовки </w:t>
      </w:r>
      <w:r w:rsidRPr="003D75D2">
        <w:rPr>
          <w:rFonts w:ascii="Times New Roman" w:hAnsi="Times New Roman"/>
          <w:color w:val="000000"/>
          <w:spacing w:val="-5"/>
          <w:sz w:val="28"/>
          <w:szCs w:val="28"/>
          <w:lang w:val="uk-UA" w:eastAsia="ar-SA"/>
        </w:rPr>
        <w:t>фахівців із кібербезпеки</w:t>
      </w:r>
      <w:r w:rsidRPr="003D75D2">
        <w:rPr>
          <w:rFonts w:ascii="Times New Roman" w:hAnsi="Times New Roman"/>
          <w:bCs/>
          <w:sz w:val="28"/>
          <w:szCs w:val="28"/>
          <w:lang w:val="uk-UA" w:eastAsia="uk-UA"/>
        </w:rPr>
        <w:t xml:space="preserve">; правовий захист фахівців; реалізація </w:t>
      </w:r>
      <w:r w:rsidRPr="003D75D2">
        <w:rPr>
          <w:rFonts w:ascii="Times New Roman" w:hAnsi="Times New Roman"/>
          <w:sz w:val="28"/>
          <w:szCs w:val="28"/>
          <w:lang w:val="uk-UA" w:eastAsia="uk-UA"/>
        </w:rPr>
        <w:t xml:space="preserve">національної політики держав щодо інвестицій у розвиток людського капіталу та кіберосвіти; координація дій усіх зацікавлених учасників освітнього процесу на міжнародному й національному рівнях з огляду на нові кіберзагрози; </w:t>
      </w:r>
      <w:r w:rsidRPr="003D75D2">
        <w:rPr>
          <w:rFonts w:ascii="Times New Roman" w:hAnsi="Times New Roman"/>
          <w:bCs/>
          <w:sz w:val="28"/>
          <w:szCs w:val="28"/>
          <w:lang w:val="uk-UA" w:eastAsia="uk-UA"/>
        </w:rPr>
        <w:t xml:space="preserve">удосконалення механізмів </w:t>
      </w:r>
      <w:r w:rsidRPr="003D75D2">
        <w:rPr>
          <w:rFonts w:ascii="Times New Roman" w:hAnsi="Times New Roman"/>
          <w:sz w:val="28"/>
          <w:szCs w:val="28"/>
          <w:lang w:val="uk-UA" w:eastAsia="uk-UA"/>
        </w:rPr>
        <w:t xml:space="preserve">фінансового забезпечення, освітньої підтримки та академічної мобільності студентів; </w:t>
      </w:r>
      <w:r w:rsidRPr="003D75D2">
        <w:rPr>
          <w:rFonts w:ascii="Times New Roman" w:hAnsi="Times New Roman"/>
          <w:color w:val="000000"/>
          <w:spacing w:val="-3"/>
          <w:sz w:val="28"/>
          <w:szCs w:val="28"/>
          <w:lang w:val="uk-UA" w:eastAsia="ar-SA"/>
        </w:rPr>
        <w:t xml:space="preserve">розроблення спільних </w:t>
      </w:r>
      <w:r w:rsidRPr="003D75D2">
        <w:rPr>
          <w:rFonts w:ascii="Times New Roman" w:hAnsi="Times New Roman"/>
          <w:color w:val="000000"/>
          <w:spacing w:val="-4"/>
          <w:sz w:val="28"/>
          <w:szCs w:val="28"/>
          <w:lang w:val="uk-UA" w:eastAsia="ar-SA"/>
        </w:rPr>
        <w:t xml:space="preserve">стандартів і </w:t>
      </w:r>
      <w:r w:rsidRPr="003D75D2">
        <w:rPr>
          <w:rFonts w:ascii="Times New Roman" w:hAnsi="Times New Roman"/>
          <w:sz w:val="28"/>
          <w:szCs w:val="28"/>
          <w:lang w:val="uk-UA" w:eastAsia="uk-UA"/>
        </w:rPr>
        <w:t>гнучких освітніх програм для неперервного професійного розвитку фахівців; підтримка освітніх провайдерів у наданні якісних освітніх послуг зі стажування, сертифікації й ліцензування фахівців із кібербезпеки; створення можливостей для обміну результатами наукових досліджень, методологічними розробками, програмами, моделями, досвідом у галузі кіберосвіти; стимулювання науково-освітніх проектів і перспективних досліджень із проблем кібербезпеки тощо</w:t>
      </w:r>
      <w:r w:rsidRPr="003D75D2">
        <w:rPr>
          <w:rFonts w:ascii="Times New Roman" w:hAnsi="Times New Roman"/>
          <w:sz w:val="28"/>
          <w:szCs w:val="28"/>
          <w:lang w:val="uk-UA" w:eastAsia="ar-SA"/>
        </w:rPr>
        <w:t>.</w:t>
      </w:r>
    </w:p>
    <w:p w:rsidR="005D56BB" w:rsidRPr="003D75D2" w:rsidRDefault="005D56BB" w:rsidP="00BB3DCA">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Ці організації постійно розробляють механізми запобіганню кіберзагроз, проводять </w:t>
      </w:r>
      <w:r w:rsidRPr="003D75D2">
        <w:rPr>
          <w:rFonts w:ascii="Times New Roman" w:hAnsi="Times New Roman"/>
          <w:bCs/>
          <w:sz w:val="28"/>
          <w:szCs w:val="28"/>
          <w:lang w:val="uk-UA" w:eastAsia="ru-RU"/>
        </w:rPr>
        <w:t>міжнародні дослідження в галузі освіти з кібербезпеки</w:t>
      </w:r>
      <w:r w:rsidRPr="003D75D2">
        <w:rPr>
          <w:rFonts w:ascii="Times New Roman" w:hAnsi="Times New Roman"/>
          <w:sz w:val="28"/>
          <w:szCs w:val="28"/>
          <w:lang w:val="uk-UA" w:eastAsia="ru-RU"/>
        </w:rPr>
        <w:t xml:space="preserve">, обґрунтовують «дорожню мапу», надаючи необхідні знання й навички майбутнім фахівцям із кібербезпеки, провадять кібербезпекову політику на міжнародному рівні.  </w:t>
      </w:r>
    </w:p>
    <w:p w:rsidR="005D56BB" w:rsidRPr="003D75D2" w:rsidRDefault="005D56BB" w:rsidP="00BB3DCA">
      <w:pPr>
        <w:tabs>
          <w:tab w:val="left" w:pos="284"/>
          <w:tab w:val="left" w:pos="567"/>
          <w:tab w:val="left" w:pos="993"/>
        </w:tabs>
        <w:spacing w:after="0" w:line="360" w:lineRule="auto"/>
        <w:ind w:firstLine="709"/>
        <w:contextualSpacing/>
        <w:jc w:val="both"/>
        <w:rPr>
          <w:rFonts w:ascii="Times New Roman" w:hAnsi="Times New Roman"/>
          <w:sz w:val="28"/>
          <w:szCs w:val="28"/>
          <w:lang w:val="uk-UA" w:eastAsia="ru-RU"/>
        </w:rPr>
      </w:pPr>
      <w:r w:rsidRPr="003D75D2">
        <w:rPr>
          <w:rFonts w:ascii="Times New Roman" w:hAnsi="Times New Roman"/>
          <w:sz w:val="28"/>
          <w:szCs w:val="28"/>
          <w:lang w:val="uk-UA" w:eastAsia="ru-RU"/>
        </w:rPr>
        <w:t>На підставі аналізу міжнародних документів виокремлено напрями вдосконалення професійної підготовки магістрів з кібербезпеки: оновлення змісту освітніх та освітньо-наукових програм;</w:t>
      </w:r>
      <w:r w:rsidRPr="003D75D2">
        <w:rPr>
          <w:rFonts w:ascii="Times New Roman" w:hAnsi="Times New Roman"/>
          <w:spacing w:val="-2"/>
          <w:sz w:val="28"/>
          <w:szCs w:val="28"/>
          <w:lang w:val="uk-UA" w:eastAsia="ru-RU"/>
        </w:rPr>
        <w:t xml:space="preserve"> окреслення загальних вимог до знань, умінь, поведінки й </w:t>
      </w:r>
      <w:r w:rsidRPr="003D75D2">
        <w:rPr>
          <w:rFonts w:ascii="Times New Roman" w:hAnsi="Times New Roman"/>
          <w:sz w:val="28"/>
          <w:szCs w:val="28"/>
          <w:lang w:val="uk-UA" w:eastAsia="ru-RU"/>
        </w:rPr>
        <w:t xml:space="preserve">вимог до </w:t>
      </w:r>
      <w:r w:rsidRPr="003D75D2">
        <w:rPr>
          <w:rFonts w:ascii="Times New Roman" w:hAnsi="Times New Roman"/>
          <w:bCs/>
          <w:iCs/>
          <w:sz w:val="28"/>
          <w:szCs w:val="28"/>
          <w:lang w:val="uk-UA" w:eastAsia="ru-RU"/>
        </w:rPr>
        <w:t xml:space="preserve">їхньої професійної діяльності </w:t>
      </w:r>
      <w:r w:rsidRPr="003D75D2">
        <w:rPr>
          <w:rFonts w:ascii="Times New Roman" w:hAnsi="Times New Roman"/>
          <w:sz w:val="28"/>
          <w:szCs w:val="28"/>
          <w:lang w:val="uk-UA" w:eastAsia="ru-RU"/>
        </w:rPr>
        <w:t>(загальносуспільні, морально-етичні, індивідуально-психологічні, практико-соціальні, фахові) і професійної компетентності (знання, професійні здібності, уміння, професійні й особистісні якості); узгодження змісту з потребами кіберполітики ЄС, а також із потребами особистості, науки і практики; створення професійно орієнтованого середовища для навчання; забезпечення високої якості практичної підготовки; орієнтація навчання на випереджувальний прогноз галузі</w:t>
      </w:r>
      <w:r w:rsidRPr="003D75D2">
        <w:rPr>
          <w:rFonts w:ascii="Times New Roman" w:hAnsi="Times New Roman"/>
          <w:bCs/>
          <w:sz w:val="28"/>
          <w:szCs w:val="28"/>
          <w:lang w:val="uk-UA" w:eastAsia="ru-RU"/>
        </w:rPr>
        <w:t>;</w:t>
      </w:r>
      <w:r w:rsidRPr="003D75D2">
        <w:rPr>
          <w:rFonts w:ascii="Times New Roman" w:hAnsi="Times New Roman"/>
          <w:sz w:val="28"/>
          <w:szCs w:val="28"/>
          <w:lang w:val="uk-UA" w:eastAsia="ru-RU"/>
        </w:rPr>
        <w:t xml:space="preserve"> реалізація можливостей для професійного розвитку; створення </w:t>
      </w:r>
      <w:r w:rsidRPr="003D75D2">
        <w:rPr>
          <w:rFonts w:ascii="Times New Roman" w:hAnsi="Times New Roman"/>
          <w:bCs/>
          <w:sz w:val="28"/>
          <w:szCs w:val="28"/>
          <w:lang w:val="uk-UA" w:eastAsia="ru-RU"/>
        </w:rPr>
        <w:t xml:space="preserve">мобільних груп для виконання завдань швидкого реагування та управління в кризових ситуаціях; </w:t>
      </w:r>
      <w:r w:rsidRPr="003D75D2">
        <w:rPr>
          <w:rFonts w:ascii="Times New Roman" w:hAnsi="Times New Roman"/>
          <w:sz w:val="28"/>
          <w:szCs w:val="28"/>
          <w:lang w:val="uk-UA" w:eastAsia="ru-RU"/>
        </w:rPr>
        <w:t>організація регулярних експертних тренінгів із питань кризового менеджменту в кіберпросторі та надання практичних рекомендацій, проведення досліджень й організації міжнародних конференцій на тему співпраці в кіберпросторі; навчання протягом усього життя; упровадження наукових розробок у галузі кібербезпекових технологій; контроль якості кіберосвіти; академічне визнання освітніх програм у ЄС (професійна сертифікація) тощо.</w:t>
      </w:r>
    </w:p>
    <w:p w:rsidR="005D56BB" w:rsidRPr="003D75D2" w:rsidRDefault="005D56BB" w:rsidP="00BB3DCA">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Наукове й практичне зацікавлення становлять описані організаціями ключові знання й навички фахівців із кібербезпеки (табл. 1.1), а також рекомендації щодо використання ефективних методів і форм навчання (проблемно-орієнтовані, практико-орієнтовані методи, залучення викладачів-практиків, відомих особистостей для обміну досвідом, лідерів приватних компаній тощо).  </w:t>
      </w:r>
    </w:p>
    <w:p w:rsidR="005D56BB" w:rsidRPr="003D75D2" w:rsidRDefault="005D56BB" w:rsidP="00BB3DCA">
      <w:pPr>
        <w:tabs>
          <w:tab w:val="left" w:pos="0"/>
          <w:tab w:val="left" w:pos="426"/>
          <w:tab w:val="left" w:pos="567"/>
          <w:tab w:val="left" w:pos="993"/>
        </w:tabs>
        <w:spacing w:after="0" w:line="360" w:lineRule="auto"/>
        <w:ind w:firstLine="567"/>
        <w:contextualSpacing/>
        <w:jc w:val="right"/>
        <w:rPr>
          <w:rFonts w:ascii="Times New Roman" w:hAnsi="Times New Roman"/>
          <w:i/>
          <w:spacing w:val="-2"/>
          <w:sz w:val="28"/>
          <w:szCs w:val="28"/>
          <w:lang w:val="uk-UA" w:eastAsia="ru-RU"/>
        </w:rPr>
      </w:pPr>
      <w:r w:rsidRPr="003D75D2">
        <w:rPr>
          <w:rFonts w:ascii="Times New Roman" w:hAnsi="Times New Roman"/>
          <w:i/>
          <w:spacing w:val="-2"/>
          <w:sz w:val="28"/>
          <w:szCs w:val="28"/>
          <w:lang w:val="uk-UA" w:eastAsia="ru-RU"/>
        </w:rPr>
        <w:t>Таблиця 1.1</w:t>
      </w:r>
    </w:p>
    <w:p w:rsidR="005D56BB" w:rsidRPr="003D75D2" w:rsidRDefault="005D56BB" w:rsidP="00BB3DCA">
      <w:pPr>
        <w:tabs>
          <w:tab w:val="left" w:pos="0"/>
          <w:tab w:val="left" w:pos="426"/>
          <w:tab w:val="left" w:pos="567"/>
          <w:tab w:val="left" w:pos="993"/>
        </w:tabs>
        <w:spacing w:after="0" w:line="360" w:lineRule="auto"/>
        <w:contextualSpacing/>
        <w:jc w:val="center"/>
        <w:rPr>
          <w:rFonts w:ascii="Times New Roman" w:hAnsi="Times New Roman"/>
          <w:b/>
          <w:sz w:val="28"/>
          <w:szCs w:val="28"/>
          <w:lang w:val="uk-UA" w:eastAsia="ru-RU"/>
        </w:rPr>
      </w:pPr>
      <w:r w:rsidRPr="003D75D2">
        <w:rPr>
          <w:rFonts w:ascii="Times New Roman" w:hAnsi="Times New Roman"/>
          <w:b/>
          <w:sz w:val="28"/>
          <w:szCs w:val="28"/>
          <w:lang w:val="uk-UA" w:eastAsia="ru-RU"/>
        </w:rPr>
        <w:t>Система ключових знань та навичок фахівців із кібербезпеки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056"/>
        <w:gridCol w:w="3229"/>
        <w:gridCol w:w="3090"/>
      </w:tblGrid>
      <w:tr w:rsidR="005D56BB" w:rsidRPr="002B15A4" w:rsidTr="00BB3DCA">
        <w:trPr>
          <w:trHeight w:val="432"/>
        </w:trPr>
        <w:tc>
          <w:tcPr>
            <w:tcW w:w="3056" w:type="dxa"/>
            <w:tcBorders>
              <w:top w:val="single" w:sz="4" w:space="0" w:color="auto"/>
              <w:left w:val="single" w:sz="4" w:space="0" w:color="auto"/>
              <w:bottom w:val="single" w:sz="4" w:space="0" w:color="auto"/>
              <w:right w:val="single" w:sz="4" w:space="0" w:color="auto"/>
            </w:tcBorders>
            <w:vAlign w:val="center"/>
          </w:tcPr>
          <w:p w:rsidR="005D56BB" w:rsidRPr="003D75D2" w:rsidRDefault="005D56BB" w:rsidP="00163D52">
            <w:pPr>
              <w:spacing w:after="0" w:line="288" w:lineRule="auto"/>
              <w:jc w:val="center"/>
              <w:rPr>
                <w:rFonts w:ascii="Times New Roman" w:hAnsi="Times New Roman"/>
                <w:b/>
                <w:bCs/>
                <w:sz w:val="26"/>
                <w:szCs w:val="26"/>
                <w:lang w:val="uk-UA" w:eastAsia="ru-RU"/>
              </w:rPr>
            </w:pPr>
            <w:r w:rsidRPr="003D75D2">
              <w:rPr>
                <w:rFonts w:ascii="Times New Roman" w:hAnsi="Times New Roman"/>
                <w:b/>
                <w:bCs/>
                <w:sz w:val="26"/>
                <w:szCs w:val="26"/>
                <w:lang w:val="uk-UA" w:eastAsia="ru-RU"/>
              </w:rPr>
              <w:t xml:space="preserve">Управління / </w:t>
            </w:r>
          </w:p>
          <w:p w:rsidR="005D56BB" w:rsidRPr="003D75D2" w:rsidRDefault="005D56BB" w:rsidP="00163D52">
            <w:pPr>
              <w:spacing w:after="0" w:line="288" w:lineRule="auto"/>
              <w:jc w:val="center"/>
              <w:rPr>
                <w:rFonts w:ascii="Times New Roman" w:hAnsi="Times New Roman"/>
                <w:sz w:val="26"/>
                <w:szCs w:val="26"/>
                <w:lang w:eastAsia="ru-RU"/>
              </w:rPr>
            </w:pPr>
            <w:r w:rsidRPr="003D75D2">
              <w:rPr>
                <w:rFonts w:ascii="Times New Roman" w:hAnsi="Times New Roman"/>
                <w:b/>
                <w:bCs/>
                <w:sz w:val="26"/>
                <w:szCs w:val="26"/>
                <w:lang w:eastAsia="ru-RU"/>
              </w:rPr>
              <w:t>«Management»</w:t>
            </w:r>
          </w:p>
        </w:tc>
        <w:tc>
          <w:tcPr>
            <w:tcW w:w="3229" w:type="dxa"/>
            <w:tcBorders>
              <w:top w:val="single" w:sz="4" w:space="0" w:color="auto"/>
              <w:left w:val="single" w:sz="4" w:space="0" w:color="auto"/>
              <w:bottom w:val="single" w:sz="4" w:space="0" w:color="auto"/>
              <w:right w:val="single" w:sz="4" w:space="0" w:color="auto"/>
            </w:tcBorders>
            <w:vAlign w:val="center"/>
          </w:tcPr>
          <w:p w:rsidR="005D56BB" w:rsidRPr="003D75D2" w:rsidRDefault="005D56BB" w:rsidP="00163D52">
            <w:pPr>
              <w:spacing w:after="0" w:line="288" w:lineRule="auto"/>
              <w:jc w:val="center"/>
              <w:rPr>
                <w:rFonts w:ascii="Times New Roman" w:hAnsi="Times New Roman"/>
                <w:b/>
                <w:bCs/>
                <w:sz w:val="26"/>
                <w:szCs w:val="26"/>
                <w:lang w:val="uk-UA" w:eastAsia="ru-RU"/>
              </w:rPr>
            </w:pPr>
            <w:r w:rsidRPr="003D75D2">
              <w:rPr>
                <w:rFonts w:ascii="Times New Roman" w:hAnsi="Times New Roman"/>
                <w:b/>
                <w:bCs/>
                <w:sz w:val="26"/>
                <w:szCs w:val="26"/>
                <w:lang w:val="uk-UA" w:eastAsia="ru-RU"/>
              </w:rPr>
              <w:t xml:space="preserve">Інформаційне забезпечення / </w:t>
            </w:r>
          </w:p>
          <w:p w:rsidR="005D56BB" w:rsidRPr="003D75D2" w:rsidRDefault="005D56BB" w:rsidP="00163D52">
            <w:pPr>
              <w:spacing w:after="0" w:line="288" w:lineRule="auto"/>
              <w:jc w:val="center"/>
              <w:rPr>
                <w:rFonts w:ascii="Times New Roman" w:hAnsi="Times New Roman"/>
                <w:sz w:val="26"/>
                <w:szCs w:val="26"/>
                <w:lang w:eastAsia="ru-RU"/>
              </w:rPr>
            </w:pPr>
            <w:r w:rsidRPr="003D75D2">
              <w:rPr>
                <w:rFonts w:ascii="Times New Roman" w:hAnsi="Times New Roman"/>
                <w:b/>
                <w:bCs/>
                <w:sz w:val="26"/>
                <w:szCs w:val="26"/>
                <w:lang w:eastAsia="ru-RU"/>
              </w:rPr>
              <w:t>«InformationAssurance»</w:t>
            </w:r>
          </w:p>
        </w:tc>
        <w:tc>
          <w:tcPr>
            <w:tcW w:w="3090" w:type="dxa"/>
            <w:tcBorders>
              <w:top w:val="single" w:sz="4" w:space="0" w:color="auto"/>
              <w:left w:val="single" w:sz="4" w:space="0" w:color="auto"/>
              <w:bottom w:val="single" w:sz="4" w:space="0" w:color="auto"/>
              <w:right w:val="single" w:sz="4" w:space="0" w:color="auto"/>
            </w:tcBorders>
            <w:vAlign w:val="center"/>
          </w:tcPr>
          <w:p w:rsidR="005D56BB" w:rsidRPr="003D75D2" w:rsidRDefault="005D56BB" w:rsidP="00163D52">
            <w:pPr>
              <w:spacing w:after="0" w:line="288" w:lineRule="auto"/>
              <w:jc w:val="center"/>
              <w:rPr>
                <w:rFonts w:ascii="Times New Roman" w:hAnsi="Times New Roman"/>
                <w:b/>
                <w:bCs/>
                <w:sz w:val="26"/>
                <w:szCs w:val="26"/>
                <w:lang w:val="uk-UA" w:eastAsia="ru-RU"/>
              </w:rPr>
            </w:pPr>
            <w:r w:rsidRPr="003D75D2">
              <w:rPr>
                <w:rFonts w:ascii="Times New Roman" w:hAnsi="Times New Roman"/>
                <w:b/>
                <w:bCs/>
                <w:sz w:val="26"/>
                <w:szCs w:val="26"/>
                <w:lang w:val="uk-UA" w:eastAsia="ru-RU"/>
              </w:rPr>
              <w:t xml:space="preserve">Технічне забезпечення / </w:t>
            </w:r>
          </w:p>
          <w:p w:rsidR="005D56BB" w:rsidRPr="003D75D2" w:rsidRDefault="005D56BB" w:rsidP="00163D52">
            <w:pPr>
              <w:spacing w:after="0" w:line="288" w:lineRule="auto"/>
              <w:jc w:val="center"/>
              <w:rPr>
                <w:rFonts w:ascii="Times New Roman" w:hAnsi="Times New Roman"/>
                <w:sz w:val="26"/>
                <w:szCs w:val="26"/>
                <w:lang w:eastAsia="ru-RU"/>
              </w:rPr>
            </w:pPr>
            <w:r w:rsidRPr="003D75D2">
              <w:rPr>
                <w:rFonts w:ascii="Times New Roman" w:hAnsi="Times New Roman"/>
                <w:b/>
                <w:bCs/>
                <w:sz w:val="26"/>
                <w:szCs w:val="26"/>
                <w:lang w:eastAsia="ru-RU"/>
              </w:rPr>
              <w:t>«TechnicalAssurance»</w:t>
            </w:r>
          </w:p>
        </w:tc>
      </w:tr>
      <w:tr w:rsidR="005D56BB" w:rsidRPr="002B15A4" w:rsidTr="00BB3DCA">
        <w:trPr>
          <w:trHeight w:val="6040"/>
        </w:trPr>
        <w:tc>
          <w:tcPr>
            <w:tcW w:w="3056" w:type="dxa"/>
            <w:tcBorders>
              <w:top w:val="single" w:sz="4" w:space="0" w:color="auto"/>
              <w:left w:val="single" w:sz="4" w:space="0" w:color="auto"/>
              <w:bottom w:val="single" w:sz="4" w:space="0" w:color="auto"/>
              <w:right w:val="single" w:sz="4" w:space="0" w:color="auto"/>
            </w:tcBorders>
          </w:tcPr>
          <w:p w:rsidR="005D56BB" w:rsidRPr="003D75D2" w:rsidRDefault="005D56BB" w:rsidP="00163D52">
            <w:pPr>
              <w:tabs>
                <w:tab w:val="left" w:pos="284"/>
              </w:tabs>
              <w:spacing w:after="0" w:line="288" w:lineRule="auto"/>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eastAsia="ru-RU"/>
              </w:rPr>
              <w:t>– стратегіякібербезпеки</w:t>
            </w:r>
            <w:r w:rsidRPr="003D75D2">
              <w:rPr>
                <w:rFonts w:ascii="Times New Roman" w:hAnsi="Times New Roman"/>
                <w:spacing w:val="-2"/>
                <w:sz w:val="26"/>
                <w:szCs w:val="26"/>
                <w:lang w:val="uk-UA" w:eastAsia="ru-RU"/>
              </w:rPr>
              <w:t>/</w:t>
            </w:r>
            <w:r w:rsidRPr="003D75D2">
              <w:rPr>
                <w:rFonts w:ascii="Times New Roman" w:hAnsi="Times New Roman"/>
                <w:color w:val="000000"/>
                <w:sz w:val="26"/>
                <w:szCs w:val="26"/>
                <w:lang w:eastAsia="ru-RU"/>
              </w:rPr>
              <w:t xml:space="preserve"> «</w:t>
            </w:r>
            <w:r w:rsidRPr="003D75D2">
              <w:rPr>
                <w:rFonts w:ascii="Times New Roman" w:hAnsi="Times New Roman"/>
                <w:color w:val="000000"/>
                <w:sz w:val="26"/>
                <w:szCs w:val="26"/>
                <w:lang w:val="en-US" w:eastAsia="ru-RU"/>
              </w:rPr>
              <w:t>CybersecurityStrategy</w:t>
            </w:r>
            <w:r w:rsidRPr="003D75D2">
              <w:rPr>
                <w:rFonts w:ascii="Times New Roman" w:hAnsi="Times New Roman"/>
                <w:color w:val="000000"/>
                <w:sz w:val="26"/>
                <w:szCs w:val="26"/>
                <w:lang w:eastAsia="ru-RU"/>
              </w:rPr>
              <w:t>»;</w:t>
            </w:r>
          </w:p>
          <w:p w:rsidR="005D56BB" w:rsidRPr="003D75D2" w:rsidRDefault="005D56BB" w:rsidP="00163D52">
            <w:pPr>
              <w:tabs>
                <w:tab w:val="left" w:pos="284"/>
              </w:tabs>
              <w:spacing w:after="0" w:line="288" w:lineRule="auto"/>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eastAsia="ru-RU"/>
              </w:rPr>
              <w:t>– правові та регуляторні /</w:t>
            </w:r>
            <w:r w:rsidRPr="003D75D2">
              <w:rPr>
                <w:rFonts w:ascii="Times New Roman" w:hAnsi="Times New Roman"/>
                <w:color w:val="000000"/>
                <w:sz w:val="26"/>
                <w:szCs w:val="26"/>
                <w:lang w:eastAsia="ru-RU"/>
              </w:rPr>
              <w:t xml:space="preserve"> «</w:t>
            </w:r>
            <w:r w:rsidRPr="003D75D2">
              <w:rPr>
                <w:rFonts w:ascii="Times New Roman" w:hAnsi="Times New Roman"/>
                <w:color w:val="000000"/>
                <w:sz w:val="26"/>
                <w:szCs w:val="26"/>
                <w:lang w:val="en-US" w:eastAsia="ru-RU"/>
              </w:rPr>
              <w:t>LegalandRegulation</w:t>
            </w:r>
            <w:r w:rsidRPr="003D75D2">
              <w:rPr>
                <w:rFonts w:ascii="Times New Roman" w:hAnsi="Times New Roman"/>
                <w:color w:val="000000"/>
                <w:sz w:val="26"/>
                <w:szCs w:val="26"/>
                <w:lang w:eastAsia="ru-RU"/>
              </w:rPr>
              <w:t>»;</w:t>
            </w:r>
          </w:p>
          <w:p w:rsidR="005D56BB" w:rsidRPr="003D75D2" w:rsidRDefault="005D56BB" w:rsidP="00163D52">
            <w:pPr>
              <w:numPr>
                <w:ilvl w:val="0"/>
                <w:numId w:val="4"/>
              </w:numPr>
              <w:tabs>
                <w:tab w:val="left" w:pos="284"/>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eastAsia="ru-RU"/>
              </w:rPr>
              <w:t>формулюваннякейс</w:t>
            </w:r>
            <w:r w:rsidRPr="003D75D2">
              <w:rPr>
                <w:rFonts w:ascii="Times New Roman" w:hAnsi="Times New Roman"/>
                <w:spacing w:val="-2"/>
                <w:sz w:val="26"/>
                <w:szCs w:val="26"/>
                <w:lang w:val="uk-UA" w:eastAsia="ru-RU"/>
              </w:rPr>
              <w:t xml:space="preserve">ів із </w:t>
            </w:r>
            <w:r w:rsidRPr="003D75D2">
              <w:rPr>
                <w:rFonts w:ascii="Times New Roman" w:hAnsi="Times New Roman"/>
                <w:spacing w:val="-2"/>
                <w:sz w:val="26"/>
                <w:szCs w:val="26"/>
                <w:lang w:eastAsia="ru-RU"/>
              </w:rPr>
              <w:t>кібербезпек</w:t>
            </w:r>
            <w:r w:rsidRPr="003D75D2">
              <w:rPr>
                <w:rFonts w:ascii="Times New Roman" w:hAnsi="Times New Roman"/>
                <w:spacing w:val="-2"/>
                <w:sz w:val="26"/>
                <w:szCs w:val="26"/>
                <w:lang w:val="uk-UA" w:eastAsia="ru-RU"/>
              </w:rPr>
              <w:t>и /</w:t>
            </w:r>
            <w:r w:rsidRPr="003D75D2">
              <w:rPr>
                <w:rFonts w:ascii="Times New Roman" w:hAnsi="Times New Roman"/>
                <w:color w:val="000000"/>
                <w:sz w:val="26"/>
                <w:szCs w:val="26"/>
                <w:lang w:val="en-US" w:eastAsia="ru-RU"/>
              </w:rPr>
              <w:t xml:space="preserve"> «Cybersecurity businesscase formulation»;</w:t>
            </w:r>
          </w:p>
          <w:p w:rsidR="005D56BB" w:rsidRPr="003D75D2" w:rsidRDefault="005D56BB" w:rsidP="00163D52">
            <w:pPr>
              <w:numPr>
                <w:ilvl w:val="0"/>
                <w:numId w:val="4"/>
              </w:numPr>
              <w:tabs>
                <w:tab w:val="left" w:pos="284"/>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color w:val="000000"/>
                <w:sz w:val="26"/>
                <w:szCs w:val="26"/>
                <w:lang w:val="uk-UA" w:eastAsia="ru-RU"/>
              </w:rPr>
              <w:t>базові ІТ-навички /</w:t>
            </w:r>
          </w:p>
          <w:p w:rsidR="005D56BB" w:rsidRPr="003D75D2" w:rsidRDefault="005D56BB" w:rsidP="00163D52">
            <w:pPr>
              <w:tabs>
                <w:tab w:val="left" w:pos="284"/>
              </w:tabs>
              <w:spacing w:after="0" w:line="288" w:lineRule="auto"/>
              <w:contextualSpacing/>
              <w:rPr>
                <w:rFonts w:ascii="Times New Roman" w:hAnsi="Times New Roman"/>
                <w:color w:val="000000"/>
                <w:sz w:val="26"/>
                <w:szCs w:val="26"/>
                <w:lang w:val="uk-UA" w:eastAsia="ru-RU"/>
              </w:rPr>
            </w:pPr>
            <w:r w:rsidRPr="003D75D2">
              <w:rPr>
                <w:rFonts w:ascii="Times New Roman" w:hAnsi="Times New Roman"/>
                <w:color w:val="000000"/>
                <w:sz w:val="26"/>
                <w:szCs w:val="26"/>
                <w:lang w:val="en-US" w:eastAsia="ru-RU"/>
              </w:rPr>
              <w:t>«IT Base skills»;</w:t>
            </w:r>
          </w:p>
          <w:p w:rsidR="005D56BB" w:rsidRPr="003D75D2" w:rsidRDefault="005D56BB" w:rsidP="00163D52">
            <w:pPr>
              <w:numPr>
                <w:ilvl w:val="0"/>
                <w:numId w:val="4"/>
              </w:numPr>
              <w:tabs>
                <w:tab w:val="left" w:pos="284"/>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навички управління персоналом / навички лідерства</w:t>
            </w:r>
            <w:r w:rsidRPr="003D75D2">
              <w:rPr>
                <w:rFonts w:ascii="Times New Roman" w:hAnsi="Times New Roman"/>
                <w:color w:val="000000"/>
                <w:sz w:val="26"/>
                <w:szCs w:val="26"/>
                <w:lang w:val="uk-UA" w:eastAsia="ru-RU"/>
              </w:rPr>
              <w:t xml:space="preserve"> / «</w:t>
            </w:r>
            <w:r w:rsidRPr="003D75D2">
              <w:rPr>
                <w:rFonts w:ascii="Times New Roman" w:hAnsi="Times New Roman"/>
                <w:color w:val="000000"/>
                <w:sz w:val="26"/>
                <w:szCs w:val="26"/>
                <w:lang w:val="en-US" w:eastAsia="ru-RU"/>
              </w:rPr>
              <w:t>StaffManagementskills</w:t>
            </w:r>
            <w:r w:rsidRPr="003D75D2">
              <w:rPr>
                <w:rFonts w:ascii="Times New Roman" w:hAnsi="Times New Roman"/>
                <w:color w:val="000000"/>
                <w:sz w:val="26"/>
                <w:szCs w:val="26"/>
                <w:lang w:val="uk-UA" w:eastAsia="ru-RU"/>
              </w:rPr>
              <w:t>» / «</w:t>
            </w:r>
            <w:r w:rsidRPr="003D75D2">
              <w:rPr>
                <w:rFonts w:ascii="Times New Roman" w:hAnsi="Times New Roman"/>
                <w:color w:val="000000"/>
                <w:sz w:val="26"/>
                <w:szCs w:val="26"/>
                <w:lang w:val="en-US" w:eastAsia="ru-RU"/>
              </w:rPr>
              <w:t>Leadershipskills</w:t>
            </w:r>
            <w:r w:rsidRPr="003D75D2">
              <w:rPr>
                <w:rFonts w:ascii="Times New Roman" w:hAnsi="Times New Roman"/>
                <w:color w:val="000000"/>
                <w:sz w:val="26"/>
                <w:szCs w:val="26"/>
                <w:lang w:val="uk-UA" w:eastAsia="ru-RU"/>
              </w:rPr>
              <w:t>»;</w:t>
            </w:r>
          </w:p>
          <w:p w:rsidR="005D56BB" w:rsidRPr="003D75D2" w:rsidRDefault="005D56BB" w:rsidP="00163D52">
            <w:pPr>
              <w:numPr>
                <w:ilvl w:val="0"/>
                <w:numId w:val="4"/>
              </w:numPr>
              <w:tabs>
                <w:tab w:val="left" w:pos="284"/>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eastAsia="ru-RU"/>
              </w:rPr>
              <w:t>безпека персоналу</w:t>
            </w:r>
            <w:r w:rsidRPr="003D75D2">
              <w:rPr>
                <w:rFonts w:ascii="Times New Roman" w:hAnsi="Times New Roman"/>
                <w:color w:val="000000"/>
                <w:sz w:val="26"/>
                <w:szCs w:val="26"/>
                <w:lang w:val="uk-UA" w:eastAsia="ru-RU"/>
              </w:rPr>
              <w:t>/ «</w:t>
            </w:r>
            <w:r w:rsidRPr="003D75D2">
              <w:rPr>
                <w:rFonts w:ascii="Times New Roman" w:hAnsi="Times New Roman"/>
                <w:color w:val="000000"/>
                <w:sz w:val="26"/>
                <w:szCs w:val="26"/>
                <w:lang w:val="en-US" w:eastAsia="ru-RU"/>
              </w:rPr>
              <w:t>Personnel Security»;</w:t>
            </w:r>
          </w:p>
          <w:p w:rsidR="005D56BB" w:rsidRPr="003D75D2" w:rsidRDefault="005D56BB" w:rsidP="00163D52">
            <w:pPr>
              <w:tabs>
                <w:tab w:val="left" w:pos="0"/>
                <w:tab w:val="left" w:pos="284"/>
                <w:tab w:val="left" w:pos="567"/>
                <w:tab w:val="left" w:pos="993"/>
              </w:tabs>
              <w:spacing w:after="0" w:line="288" w:lineRule="auto"/>
              <w:contextualSpacing/>
              <w:rPr>
                <w:rFonts w:ascii="Times New Roman" w:hAnsi="Times New Roman"/>
                <w:spacing w:val="-2"/>
                <w:sz w:val="26"/>
                <w:szCs w:val="26"/>
                <w:lang w:val="uk-UA" w:eastAsia="ru-RU"/>
              </w:rPr>
            </w:pPr>
            <w:r w:rsidRPr="003D75D2">
              <w:rPr>
                <w:rFonts w:ascii="Times New Roman" w:hAnsi="Times New Roman"/>
                <w:spacing w:val="-2"/>
                <w:sz w:val="26"/>
                <w:szCs w:val="26"/>
                <w:lang w:val="en-US" w:eastAsia="ru-RU"/>
              </w:rPr>
              <w:t xml:space="preserve">– </w:t>
            </w:r>
            <w:r w:rsidRPr="003D75D2">
              <w:rPr>
                <w:rFonts w:ascii="Times New Roman" w:hAnsi="Times New Roman"/>
                <w:spacing w:val="-2"/>
                <w:sz w:val="26"/>
                <w:szCs w:val="26"/>
                <w:lang w:eastAsia="ru-RU"/>
              </w:rPr>
              <w:t>мультидисциплінарнінавички</w:t>
            </w:r>
            <w:r w:rsidRPr="003D75D2">
              <w:rPr>
                <w:rFonts w:ascii="Times New Roman" w:hAnsi="Times New Roman"/>
                <w:spacing w:val="-2"/>
                <w:sz w:val="26"/>
                <w:szCs w:val="26"/>
                <w:lang w:val="uk-UA" w:eastAsia="ru-RU"/>
              </w:rPr>
              <w:t xml:space="preserve"> /</w:t>
            </w:r>
            <w:r w:rsidRPr="003D75D2">
              <w:rPr>
                <w:rFonts w:ascii="Times New Roman" w:hAnsi="Times New Roman"/>
                <w:spacing w:val="-2"/>
                <w:sz w:val="26"/>
                <w:szCs w:val="26"/>
                <w:lang w:val="en-US" w:eastAsia="ru-RU"/>
              </w:rPr>
              <w:t xml:space="preserve"> «</w:t>
            </w:r>
            <w:r w:rsidRPr="003D75D2">
              <w:rPr>
                <w:rFonts w:ascii="Times New Roman" w:hAnsi="Times New Roman"/>
                <w:color w:val="000000"/>
                <w:sz w:val="26"/>
                <w:szCs w:val="26"/>
                <w:lang w:val="en-US" w:eastAsia="ru-RU"/>
              </w:rPr>
              <w:t>Multi-Disciplinary skills(technology, people etc)»;</w:t>
            </w:r>
          </w:p>
          <w:p w:rsidR="005D56BB" w:rsidRPr="003D75D2" w:rsidRDefault="005D56BB" w:rsidP="00163D52">
            <w:pPr>
              <w:numPr>
                <w:ilvl w:val="0"/>
                <w:numId w:val="4"/>
              </w:numPr>
              <w:tabs>
                <w:tab w:val="left" w:pos="0"/>
                <w:tab w:val="left" w:pos="284"/>
                <w:tab w:val="left" w:pos="567"/>
                <w:tab w:val="left" w:pos="993"/>
              </w:tabs>
              <w:suppressAutoHyphens/>
              <w:spacing w:after="0" w:line="288" w:lineRule="auto"/>
              <w:ind w:left="0" w:firstLine="0"/>
              <w:contextualSpacing/>
              <w:rPr>
                <w:rFonts w:ascii="Times New Roman" w:hAnsi="Times New Roman"/>
                <w:spacing w:val="-2"/>
                <w:sz w:val="26"/>
                <w:szCs w:val="26"/>
                <w:lang w:val="uk-UA" w:eastAsia="ru-RU"/>
              </w:rPr>
            </w:pPr>
            <w:r w:rsidRPr="003D75D2">
              <w:rPr>
                <w:rFonts w:ascii="Times New Roman" w:hAnsi="Times New Roman"/>
                <w:spacing w:val="-2"/>
                <w:sz w:val="26"/>
                <w:szCs w:val="26"/>
                <w:lang w:val="uk-UA" w:eastAsia="ru-RU"/>
              </w:rPr>
              <w:t>навички спілкування / «</w:t>
            </w:r>
            <w:r w:rsidRPr="003D75D2">
              <w:rPr>
                <w:rFonts w:ascii="Times New Roman" w:hAnsi="Times New Roman"/>
                <w:color w:val="000000"/>
                <w:sz w:val="26"/>
                <w:szCs w:val="26"/>
                <w:lang w:val="en-US" w:eastAsia="ru-RU"/>
              </w:rPr>
              <w:t>Communicationskills»;</w:t>
            </w:r>
          </w:p>
          <w:p w:rsidR="005D56BB" w:rsidRPr="003D75D2" w:rsidRDefault="005D56BB" w:rsidP="00163D52">
            <w:pPr>
              <w:numPr>
                <w:ilvl w:val="0"/>
                <w:numId w:val="4"/>
              </w:numPr>
              <w:tabs>
                <w:tab w:val="left" w:pos="0"/>
                <w:tab w:val="left" w:pos="284"/>
                <w:tab w:val="left" w:pos="567"/>
                <w:tab w:val="left" w:pos="993"/>
              </w:tabs>
              <w:suppressAutoHyphens/>
              <w:spacing w:after="0" w:line="288" w:lineRule="auto"/>
              <w:ind w:left="0" w:firstLine="0"/>
              <w:contextualSpacing/>
              <w:rPr>
                <w:rFonts w:ascii="Times New Roman" w:hAnsi="Times New Roman"/>
                <w:spacing w:val="-2"/>
                <w:sz w:val="26"/>
                <w:szCs w:val="26"/>
                <w:lang w:val="uk-UA" w:eastAsia="ru-RU"/>
              </w:rPr>
            </w:pPr>
            <w:r w:rsidRPr="003D75D2">
              <w:rPr>
                <w:rFonts w:ascii="Times New Roman" w:hAnsi="Times New Roman"/>
                <w:spacing w:val="-2"/>
                <w:sz w:val="26"/>
                <w:szCs w:val="26"/>
                <w:lang w:val="uk-UA" w:eastAsia="ru-RU"/>
              </w:rPr>
              <w:t>кіберкримінальна психологія / «</w:t>
            </w:r>
            <w:r w:rsidRPr="003D75D2">
              <w:rPr>
                <w:rFonts w:ascii="Times New Roman" w:hAnsi="Times New Roman"/>
                <w:color w:val="000000"/>
                <w:sz w:val="26"/>
                <w:szCs w:val="26"/>
                <w:lang w:val="en-US" w:eastAsia="ru-RU"/>
              </w:rPr>
              <w:t>Cyber</w:t>
            </w:r>
            <w:r w:rsidRPr="003D75D2">
              <w:rPr>
                <w:rFonts w:ascii="Times New Roman" w:hAnsi="Times New Roman"/>
                <w:color w:val="000000"/>
                <w:sz w:val="26"/>
                <w:szCs w:val="26"/>
                <w:lang w:val="uk-UA" w:eastAsia="ru-RU"/>
              </w:rPr>
              <w:t>-</w:t>
            </w:r>
            <w:r w:rsidRPr="003D75D2">
              <w:rPr>
                <w:rFonts w:ascii="Times New Roman" w:hAnsi="Times New Roman"/>
                <w:color w:val="000000"/>
                <w:sz w:val="26"/>
                <w:szCs w:val="26"/>
                <w:lang w:val="en-US" w:eastAsia="ru-RU"/>
              </w:rPr>
              <w:t>CriminalPsychology</w:t>
            </w:r>
            <w:r w:rsidRPr="003D75D2">
              <w:rPr>
                <w:rFonts w:ascii="Times New Roman" w:hAnsi="Times New Roman"/>
                <w:color w:val="000000"/>
                <w:sz w:val="26"/>
                <w:szCs w:val="26"/>
                <w:lang w:val="uk-UA" w:eastAsia="ru-RU"/>
              </w:rPr>
              <w:t>»;</w:t>
            </w:r>
          </w:p>
          <w:p w:rsidR="005D56BB" w:rsidRPr="003D75D2" w:rsidRDefault="005D56BB" w:rsidP="00163D52">
            <w:pPr>
              <w:numPr>
                <w:ilvl w:val="0"/>
                <w:numId w:val="4"/>
              </w:numPr>
              <w:tabs>
                <w:tab w:val="left" w:pos="284"/>
              </w:tabs>
              <w:suppressAutoHyphens/>
              <w:spacing w:after="0" w:line="288" w:lineRule="auto"/>
              <w:ind w:left="0" w:firstLine="0"/>
              <w:contextualSpacing/>
              <w:rPr>
                <w:rFonts w:ascii="Times New Roman" w:hAnsi="Times New Roman"/>
                <w:sz w:val="26"/>
                <w:szCs w:val="26"/>
                <w:lang w:val="uk-UA" w:eastAsia="ru-RU"/>
              </w:rPr>
            </w:pPr>
            <w:r w:rsidRPr="003D75D2">
              <w:rPr>
                <w:rFonts w:ascii="Times New Roman" w:hAnsi="Times New Roman"/>
                <w:spacing w:val="-2"/>
                <w:sz w:val="26"/>
                <w:szCs w:val="26"/>
                <w:lang w:val="uk-UA" w:eastAsia="ru-RU"/>
              </w:rPr>
              <w:t>навички кіберетики /</w:t>
            </w:r>
            <w:r w:rsidRPr="003D75D2">
              <w:rPr>
                <w:rFonts w:ascii="Times New Roman" w:hAnsi="Times New Roman"/>
                <w:color w:val="000000"/>
                <w:sz w:val="26"/>
                <w:szCs w:val="26"/>
                <w:lang w:val="uk-UA" w:eastAsia="ru-RU"/>
              </w:rPr>
              <w:t xml:space="preserve"> «</w:t>
            </w:r>
            <w:r w:rsidRPr="003D75D2">
              <w:rPr>
                <w:rFonts w:ascii="Times New Roman" w:hAnsi="Times New Roman"/>
                <w:color w:val="000000"/>
                <w:sz w:val="26"/>
                <w:szCs w:val="26"/>
                <w:lang w:val="en-US" w:eastAsia="ru-RU"/>
              </w:rPr>
              <w:t>Cyber</w:t>
            </w:r>
            <w:r w:rsidRPr="003D75D2">
              <w:rPr>
                <w:rFonts w:ascii="Times New Roman" w:hAnsi="Times New Roman"/>
                <w:color w:val="000000"/>
                <w:sz w:val="26"/>
                <w:szCs w:val="26"/>
                <w:lang w:val="uk-UA" w:eastAsia="ru-RU"/>
              </w:rPr>
              <w:t>-</w:t>
            </w:r>
            <w:r w:rsidRPr="003D75D2">
              <w:rPr>
                <w:rFonts w:ascii="Times New Roman" w:hAnsi="Times New Roman"/>
                <w:color w:val="000000"/>
                <w:sz w:val="26"/>
                <w:szCs w:val="26"/>
                <w:lang w:val="en-US" w:eastAsia="ru-RU"/>
              </w:rPr>
              <w:t>EthicsSkills</w:t>
            </w:r>
            <w:r w:rsidRPr="003D75D2">
              <w:rPr>
                <w:rFonts w:ascii="Times New Roman" w:hAnsi="Times New Roman"/>
                <w:color w:val="000000"/>
                <w:sz w:val="26"/>
                <w:szCs w:val="26"/>
                <w:lang w:val="uk-UA" w:eastAsia="ru-RU"/>
              </w:rPr>
              <w:t>».</w:t>
            </w:r>
          </w:p>
        </w:tc>
        <w:tc>
          <w:tcPr>
            <w:tcW w:w="3229" w:type="dxa"/>
            <w:tcBorders>
              <w:top w:val="single" w:sz="4" w:space="0" w:color="auto"/>
              <w:left w:val="single" w:sz="4" w:space="0" w:color="auto"/>
              <w:bottom w:val="single" w:sz="4" w:space="0" w:color="auto"/>
              <w:right w:val="single" w:sz="4" w:space="0" w:color="auto"/>
            </w:tcBorders>
          </w:tcPr>
          <w:p w:rsidR="005D56BB" w:rsidRPr="003D75D2" w:rsidRDefault="005D56BB" w:rsidP="00163D52">
            <w:pPr>
              <w:numPr>
                <w:ilvl w:val="0"/>
                <w:numId w:val="4"/>
              </w:numPr>
              <w:tabs>
                <w:tab w:val="left" w:pos="0"/>
                <w:tab w:val="left" w:pos="342"/>
                <w:tab w:val="left" w:pos="567"/>
                <w:tab w:val="left" w:pos="993"/>
              </w:tabs>
              <w:suppressAutoHyphens/>
              <w:spacing w:after="0" w:line="288" w:lineRule="auto"/>
              <w:ind w:left="0" w:firstLine="0"/>
              <w:contextualSpacing/>
              <w:jc w:val="both"/>
              <w:rPr>
                <w:rFonts w:ascii="Times New Roman" w:hAnsi="Times New Roman"/>
                <w:spacing w:val="-2"/>
                <w:sz w:val="26"/>
                <w:szCs w:val="26"/>
                <w:lang w:val="uk-UA" w:eastAsia="ru-RU"/>
              </w:rPr>
            </w:pPr>
            <w:r w:rsidRPr="003D75D2">
              <w:rPr>
                <w:rFonts w:ascii="Times New Roman" w:hAnsi="Times New Roman"/>
                <w:spacing w:val="-2"/>
                <w:sz w:val="26"/>
                <w:szCs w:val="26"/>
                <w:lang w:val="uk-UA" w:eastAsia="ru-RU"/>
              </w:rPr>
              <w:t>кібербезпекова політика, стандарти та процедури</w:t>
            </w:r>
            <w:r w:rsidRPr="003D75D2">
              <w:rPr>
                <w:rFonts w:ascii="Times New Roman" w:hAnsi="Times New Roman"/>
                <w:color w:val="000000"/>
                <w:sz w:val="26"/>
                <w:szCs w:val="26"/>
                <w:lang w:val="uk-UA" w:eastAsia="ru-RU"/>
              </w:rPr>
              <w:t xml:space="preserve"> / «</w:t>
            </w:r>
            <w:r w:rsidRPr="003D75D2">
              <w:rPr>
                <w:rFonts w:ascii="Times New Roman" w:hAnsi="Times New Roman"/>
                <w:color w:val="000000"/>
                <w:sz w:val="26"/>
                <w:szCs w:val="26"/>
                <w:lang w:val="en-US" w:eastAsia="ru-RU"/>
              </w:rPr>
              <w:t>CybersecurityPolicies</w:t>
            </w:r>
            <w:r w:rsidRPr="003D75D2">
              <w:rPr>
                <w:rFonts w:ascii="Times New Roman" w:hAnsi="Times New Roman"/>
                <w:color w:val="000000"/>
                <w:sz w:val="26"/>
                <w:szCs w:val="26"/>
                <w:lang w:val="uk-UA" w:eastAsia="ru-RU"/>
              </w:rPr>
              <w:t xml:space="preserve">, </w:t>
            </w:r>
            <w:r w:rsidRPr="003D75D2">
              <w:rPr>
                <w:rFonts w:ascii="Times New Roman" w:hAnsi="Times New Roman"/>
                <w:color w:val="000000"/>
                <w:sz w:val="26"/>
                <w:szCs w:val="26"/>
                <w:lang w:val="en-US" w:eastAsia="ru-RU"/>
              </w:rPr>
              <w:t>StandardsandProcedures»;</w:t>
            </w:r>
          </w:p>
          <w:p w:rsidR="005D56BB" w:rsidRPr="003D75D2" w:rsidRDefault="005D56BB" w:rsidP="00163D52">
            <w:pPr>
              <w:numPr>
                <w:ilvl w:val="0"/>
                <w:numId w:val="4"/>
              </w:numPr>
              <w:tabs>
                <w:tab w:val="left" w:pos="0"/>
                <w:tab w:val="left" w:pos="342"/>
                <w:tab w:val="left" w:pos="567"/>
                <w:tab w:val="left" w:pos="993"/>
              </w:tabs>
              <w:suppressAutoHyphens/>
              <w:spacing w:after="0" w:line="288" w:lineRule="auto"/>
              <w:ind w:left="0" w:firstLine="0"/>
              <w:contextualSpacing/>
              <w:jc w:val="both"/>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акредитація системи управління ризиками / «</w:t>
            </w:r>
            <w:r w:rsidRPr="003D75D2">
              <w:rPr>
                <w:rFonts w:ascii="Times New Roman" w:hAnsi="Times New Roman"/>
                <w:color w:val="000000"/>
                <w:sz w:val="26"/>
                <w:szCs w:val="26"/>
                <w:lang w:val="en-US" w:eastAsia="ru-RU"/>
              </w:rPr>
              <w:t>RiskManagementSystemAccreditation</w:t>
            </w:r>
            <w:r w:rsidRPr="003D75D2">
              <w:rPr>
                <w:rFonts w:ascii="Times New Roman" w:hAnsi="Times New Roman"/>
                <w:color w:val="000000"/>
                <w:sz w:val="26"/>
                <w:szCs w:val="26"/>
                <w:lang w:val="uk-UA" w:eastAsia="ru-RU"/>
              </w:rPr>
              <w:t>»;</w:t>
            </w:r>
          </w:p>
          <w:p w:rsidR="005D56BB" w:rsidRPr="003D75D2" w:rsidRDefault="005D56BB" w:rsidP="00163D52">
            <w:pPr>
              <w:numPr>
                <w:ilvl w:val="0"/>
                <w:numId w:val="4"/>
              </w:numPr>
              <w:tabs>
                <w:tab w:val="left" w:pos="0"/>
                <w:tab w:val="left" w:pos="342"/>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перевірка узгодженості аудиту та моніторингу</w:t>
            </w:r>
            <w:r w:rsidRPr="003D75D2">
              <w:rPr>
                <w:rFonts w:ascii="Times New Roman" w:hAnsi="Times New Roman"/>
                <w:color w:val="000000"/>
                <w:sz w:val="26"/>
                <w:szCs w:val="26"/>
                <w:lang w:val="uk-UA" w:eastAsia="ru-RU"/>
              </w:rPr>
              <w:t xml:space="preserve"> / «</w:t>
            </w:r>
            <w:r w:rsidRPr="003D75D2">
              <w:rPr>
                <w:rFonts w:ascii="Times New Roman" w:hAnsi="Times New Roman"/>
                <w:color w:val="000000"/>
                <w:sz w:val="26"/>
                <w:szCs w:val="26"/>
                <w:lang w:val="en-US" w:eastAsia="ru-RU"/>
              </w:rPr>
              <w:t>ComplianceCheckingAuditandMonitoring</w:t>
            </w:r>
            <w:r w:rsidRPr="003D75D2">
              <w:rPr>
                <w:rFonts w:ascii="Times New Roman" w:hAnsi="Times New Roman"/>
                <w:color w:val="000000"/>
                <w:sz w:val="26"/>
                <w:szCs w:val="26"/>
                <w:lang w:val="uk-UA" w:eastAsia="ru-RU"/>
              </w:rPr>
              <w:t>»;</w:t>
            </w:r>
          </w:p>
          <w:p w:rsidR="005D56BB" w:rsidRPr="003D75D2" w:rsidRDefault="005D56BB" w:rsidP="00163D52">
            <w:pPr>
              <w:numPr>
                <w:ilvl w:val="0"/>
                <w:numId w:val="4"/>
              </w:numPr>
              <w:tabs>
                <w:tab w:val="left" w:pos="0"/>
                <w:tab w:val="left" w:pos="342"/>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права та обов’язки користувача</w:t>
            </w:r>
            <w:r w:rsidRPr="003D75D2">
              <w:rPr>
                <w:rFonts w:ascii="Times New Roman" w:hAnsi="Times New Roman"/>
                <w:color w:val="000000"/>
                <w:sz w:val="26"/>
                <w:szCs w:val="26"/>
                <w:lang w:val="uk-UA" w:eastAsia="ru-RU"/>
              </w:rPr>
              <w:t>/ «</w:t>
            </w:r>
            <w:r w:rsidRPr="003D75D2">
              <w:rPr>
                <w:rFonts w:ascii="Times New Roman" w:hAnsi="Times New Roman"/>
                <w:color w:val="000000"/>
                <w:sz w:val="26"/>
                <w:szCs w:val="26"/>
                <w:lang w:val="en-US" w:eastAsia="ru-RU"/>
              </w:rPr>
              <w:t>User Rights andResponsibilities»;</w:t>
            </w:r>
          </w:p>
          <w:p w:rsidR="005D56BB" w:rsidRPr="003D75D2" w:rsidRDefault="005D56BB" w:rsidP="00163D52">
            <w:pPr>
              <w:numPr>
                <w:ilvl w:val="0"/>
                <w:numId w:val="4"/>
              </w:numPr>
              <w:tabs>
                <w:tab w:val="left" w:pos="0"/>
                <w:tab w:val="left" w:pos="342"/>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дизайн процесів управління інцидентами</w:t>
            </w:r>
            <w:r w:rsidRPr="003D75D2">
              <w:rPr>
                <w:rFonts w:ascii="Times New Roman" w:hAnsi="Times New Roman"/>
                <w:color w:val="000000"/>
                <w:sz w:val="26"/>
                <w:szCs w:val="26"/>
                <w:lang w:val="uk-UA" w:eastAsia="ru-RU"/>
              </w:rPr>
              <w:t>/ «</w:t>
            </w:r>
            <w:r w:rsidRPr="003D75D2">
              <w:rPr>
                <w:rFonts w:ascii="Times New Roman" w:hAnsi="Times New Roman"/>
                <w:color w:val="000000"/>
                <w:sz w:val="26"/>
                <w:szCs w:val="26"/>
                <w:lang w:val="en-US" w:eastAsia="ru-RU"/>
              </w:rPr>
              <w:t>Incident ManagementProcess Design»;</w:t>
            </w:r>
          </w:p>
          <w:p w:rsidR="005D56BB" w:rsidRPr="003D75D2" w:rsidRDefault="005D56BB" w:rsidP="00163D52">
            <w:pPr>
              <w:numPr>
                <w:ilvl w:val="0"/>
                <w:numId w:val="4"/>
              </w:numPr>
              <w:tabs>
                <w:tab w:val="left" w:pos="0"/>
                <w:tab w:val="left" w:pos="342"/>
              </w:tabs>
              <w:suppressAutoHyphens/>
              <w:spacing w:after="0" w:line="288" w:lineRule="auto"/>
              <w:ind w:left="0" w:firstLine="0"/>
              <w:contextualSpacing/>
              <w:rPr>
                <w:rFonts w:ascii="Times New Roman" w:hAnsi="Times New Roman"/>
                <w:sz w:val="26"/>
                <w:szCs w:val="26"/>
                <w:lang w:val="uk-UA" w:eastAsia="ru-RU"/>
              </w:rPr>
            </w:pPr>
            <w:r w:rsidRPr="003D75D2">
              <w:rPr>
                <w:rFonts w:ascii="Times New Roman" w:hAnsi="Times New Roman"/>
                <w:spacing w:val="-2"/>
                <w:sz w:val="26"/>
                <w:szCs w:val="26"/>
                <w:lang w:val="uk-UA" w:eastAsia="ru-RU"/>
              </w:rPr>
              <w:t xml:space="preserve">механізми забезпечення впевненості й довіри </w:t>
            </w:r>
            <w:r w:rsidRPr="003D75D2">
              <w:rPr>
                <w:rFonts w:ascii="Times New Roman" w:hAnsi="Times New Roman"/>
                <w:color w:val="000000"/>
                <w:sz w:val="26"/>
                <w:szCs w:val="26"/>
                <w:lang w:val="uk-UA" w:eastAsia="ru-RU"/>
              </w:rPr>
              <w:t>/ «</w:t>
            </w:r>
            <w:r w:rsidRPr="003D75D2">
              <w:rPr>
                <w:rFonts w:ascii="Times New Roman" w:hAnsi="Times New Roman"/>
                <w:color w:val="000000"/>
                <w:sz w:val="26"/>
                <w:szCs w:val="26"/>
                <w:lang w:val="en-US" w:eastAsia="ru-RU"/>
              </w:rPr>
              <w:t>Assurance</w:t>
            </w:r>
            <w:r w:rsidRPr="003D75D2">
              <w:rPr>
                <w:rFonts w:ascii="Times New Roman" w:hAnsi="Times New Roman"/>
                <w:color w:val="000000"/>
                <w:sz w:val="26"/>
                <w:szCs w:val="26"/>
                <w:lang w:val="uk-UA" w:eastAsia="ru-RU"/>
              </w:rPr>
              <w:t xml:space="preserve">, </w:t>
            </w:r>
            <w:r w:rsidRPr="003D75D2">
              <w:rPr>
                <w:rFonts w:ascii="Times New Roman" w:hAnsi="Times New Roman"/>
                <w:color w:val="000000"/>
                <w:sz w:val="26"/>
                <w:szCs w:val="26"/>
                <w:lang w:val="en-US" w:eastAsia="ru-RU"/>
              </w:rPr>
              <w:t>trustandconfidencemechanisms».</w:t>
            </w:r>
          </w:p>
        </w:tc>
        <w:tc>
          <w:tcPr>
            <w:tcW w:w="3090" w:type="dxa"/>
            <w:tcBorders>
              <w:top w:val="single" w:sz="4" w:space="0" w:color="auto"/>
              <w:left w:val="single" w:sz="4" w:space="0" w:color="auto"/>
              <w:bottom w:val="single" w:sz="4" w:space="0" w:color="auto"/>
              <w:right w:val="single" w:sz="4" w:space="0" w:color="auto"/>
            </w:tcBorders>
          </w:tcPr>
          <w:p w:rsidR="005D56BB" w:rsidRPr="003D75D2" w:rsidRDefault="005D56BB" w:rsidP="00163D52">
            <w:pPr>
              <w:numPr>
                <w:ilvl w:val="0"/>
                <w:numId w:val="4"/>
              </w:numPr>
              <w:tabs>
                <w:tab w:val="left" w:pos="0"/>
                <w:tab w:val="left" w:pos="34"/>
                <w:tab w:val="left" w:pos="318"/>
                <w:tab w:val="left" w:pos="993"/>
              </w:tabs>
              <w:suppressAutoHyphens/>
              <w:spacing w:after="0" w:line="288" w:lineRule="auto"/>
              <w:ind w:left="0" w:firstLine="0"/>
              <w:contextualSpacing/>
              <w:jc w:val="both"/>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ІТ-технічні навички (управління безпекою) / «</w:t>
            </w:r>
            <w:r w:rsidRPr="003D75D2">
              <w:rPr>
                <w:rFonts w:ascii="Times New Roman" w:hAnsi="Times New Roman"/>
                <w:color w:val="000000"/>
                <w:sz w:val="26"/>
                <w:szCs w:val="26"/>
                <w:lang w:val="en-US" w:eastAsia="ru-RU"/>
              </w:rPr>
              <w:t>IT technical skills(security management)»;</w:t>
            </w:r>
          </w:p>
          <w:p w:rsidR="005D56BB" w:rsidRPr="003D75D2" w:rsidRDefault="005D56BB" w:rsidP="00163D52">
            <w:pPr>
              <w:numPr>
                <w:ilvl w:val="0"/>
                <w:numId w:val="4"/>
              </w:numPr>
              <w:tabs>
                <w:tab w:val="left" w:pos="0"/>
                <w:tab w:val="left" w:pos="34"/>
                <w:tab w:val="left" w:pos="318"/>
                <w:tab w:val="left" w:pos="993"/>
              </w:tabs>
              <w:suppressAutoHyphens/>
              <w:spacing w:after="0" w:line="288" w:lineRule="auto"/>
              <w:ind w:left="0" w:firstLine="0"/>
              <w:contextualSpacing/>
              <w:jc w:val="both"/>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ІТ-технічні навички (розгортання безпеки) / «</w:t>
            </w:r>
            <w:r w:rsidRPr="003D75D2">
              <w:rPr>
                <w:rFonts w:ascii="Times New Roman" w:hAnsi="Times New Roman"/>
                <w:color w:val="000000"/>
                <w:sz w:val="26"/>
                <w:szCs w:val="26"/>
                <w:lang w:val="en-US" w:eastAsia="ru-RU"/>
              </w:rPr>
              <w:t>IT technical skills(Security deployment)»;</w:t>
            </w:r>
          </w:p>
          <w:p w:rsidR="005D56BB" w:rsidRPr="003D75D2" w:rsidRDefault="005D56BB" w:rsidP="00163D52">
            <w:pPr>
              <w:numPr>
                <w:ilvl w:val="0"/>
                <w:numId w:val="4"/>
              </w:numPr>
              <w:tabs>
                <w:tab w:val="left" w:pos="34"/>
                <w:tab w:val="left" w:pos="318"/>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принципи проектування безпеки, наприклад зонування</w:t>
            </w:r>
            <w:r w:rsidRPr="003D75D2">
              <w:rPr>
                <w:rFonts w:ascii="Times New Roman" w:hAnsi="Times New Roman"/>
                <w:color w:val="000000"/>
                <w:sz w:val="26"/>
                <w:szCs w:val="26"/>
                <w:lang w:val="uk-UA" w:eastAsia="ru-RU"/>
              </w:rPr>
              <w:t xml:space="preserve"> / «</w:t>
            </w:r>
            <w:r w:rsidRPr="003D75D2">
              <w:rPr>
                <w:rFonts w:ascii="Times New Roman" w:hAnsi="Times New Roman"/>
                <w:color w:val="000000"/>
                <w:sz w:val="26"/>
                <w:szCs w:val="26"/>
                <w:lang w:val="en-US" w:eastAsia="ru-RU"/>
              </w:rPr>
              <w:t>SecurityDesignPrinciplese</w:t>
            </w:r>
            <w:r w:rsidRPr="003D75D2">
              <w:rPr>
                <w:rFonts w:ascii="Times New Roman" w:hAnsi="Times New Roman"/>
                <w:color w:val="000000"/>
                <w:sz w:val="26"/>
                <w:szCs w:val="26"/>
                <w:lang w:val="uk-UA" w:eastAsia="ru-RU"/>
              </w:rPr>
              <w:t>.</w:t>
            </w:r>
            <w:r w:rsidRPr="003D75D2">
              <w:rPr>
                <w:rFonts w:ascii="Times New Roman" w:hAnsi="Times New Roman"/>
                <w:color w:val="000000"/>
                <w:sz w:val="26"/>
                <w:szCs w:val="26"/>
                <w:lang w:val="en-US" w:eastAsia="ru-RU"/>
              </w:rPr>
              <w:t>g</w:t>
            </w:r>
            <w:r w:rsidRPr="003D75D2">
              <w:rPr>
                <w:rFonts w:ascii="Times New Roman" w:hAnsi="Times New Roman"/>
                <w:color w:val="000000"/>
                <w:sz w:val="26"/>
                <w:szCs w:val="26"/>
                <w:lang w:val="uk-UA" w:eastAsia="ru-RU"/>
              </w:rPr>
              <w:t xml:space="preserve">. </w:t>
            </w:r>
            <w:r w:rsidRPr="003D75D2">
              <w:rPr>
                <w:rFonts w:ascii="Times New Roman" w:hAnsi="Times New Roman"/>
                <w:color w:val="000000"/>
                <w:sz w:val="26"/>
                <w:szCs w:val="26"/>
                <w:lang w:val="en-US" w:eastAsia="ru-RU"/>
              </w:rPr>
              <w:t>zoning</w:t>
            </w:r>
            <w:r w:rsidRPr="003D75D2">
              <w:rPr>
                <w:rFonts w:ascii="Times New Roman" w:hAnsi="Times New Roman"/>
                <w:color w:val="000000"/>
                <w:sz w:val="26"/>
                <w:szCs w:val="26"/>
                <w:lang w:val="uk-UA" w:eastAsia="ru-RU"/>
              </w:rPr>
              <w:t>»;</w:t>
            </w:r>
          </w:p>
          <w:p w:rsidR="005D56BB" w:rsidRPr="003D75D2" w:rsidRDefault="005D56BB" w:rsidP="00163D52">
            <w:pPr>
              <w:numPr>
                <w:ilvl w:val="0"/>
                <w:numId w:val="4"/>
              </w:numPr>
              <w:tabs>
                <w:tab w:val="left" w:pos="34"/>
                <w:tab w:val="left" w:pos="318"/>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еластична інфраструктура</w:t>
            </w:r>
            <w:r w:rsidRPr="003D75D2">
              <w:rPr>
                <w:rFonts w:ascii="Times New Roman" w:hAnsi="Times New Roman"/>
                <w:color w:val="000000"/>
                <w:sz w:val="26"/>
                <w:szCs w:val="26"/>
                <w:lang w:val="uk-UA" w:eastAsia="ru-RU"/>
              </w:rPr>
              <w:t xml:space="preserve"> / «</w:t>
            </w:r>
            <w:r w:rsidRPr="003D75D2">
              <w:rPr>
                <w:rFonts w:ascii="Times New Roman" w:hAnsi="Times New Roman"/>
                <w:color w:val="000000"/>
                <w:sz w:val="26"/>
                <w:szCs w:val="26"/>
                <w:lang w:val="en-US" w:eastAsia="ru-RU"/>
              </w:rPr>
              <w:t>Resilient Infrastructure»;</w:t>
            </w:r>
          </w:p>
          <w:p w:rsidR="005D56BB" w:rsidRPr="003D75D2" w:rsidRDefault="005D56BB" w:rsidP="00163D52">
            <w:pPr>
              <w:numPr>
                <w:ilvl w:val="0"/>
                <w:numId w:val="4"/>
              </w:numPr>
              <w:tabs>
                <w:tab w:val="left" w:pos="34"/>
                <w:tab w:val="left" w:pos="318"/>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захист даних / адміністрація системи</w:t>
            </w:r>
            <w:r w:rsidRPr="003D75D2">
              <w:rPr>
                <w:rFonts w:ascii="Times New Roman" w:hAnsi="Times New Roman"/>
                <w:color w:val="000000"/>
                <w:sz w:val="26"/>
                <w:szCs w:val="26"/>
                <w:lang w:val="uk-UA" w:eastAsia="ru-RU"/>
              </w:rPr>
              <w:t xml:space="preserve"> / «</w:t>
            </w:r>
            <w:r w:rsidRPr="003D75D2">
              <w:rPr>
                <w:rFonts w:ascii="Times New Roman" w:hAnsi="Times New Roman"/>
                <w:color w:val="000000"/>
                <w:sz w:val="26"/>
                <w:szCs w:val="26"/>
                <w:lang w:val="en-US" w:eastAsia="ru-RU"/>
              </w:rPr>
              <w:t>Data Protection / System administration»;</w:t>
            </w:r>
          </w:p>
          <w:p w:rsidR="005D56BB" w:rsidRPr="003D75D2" w:rsidRDefault="005D56BB" w:rsidP="00163D52">
            <w:pPr>
              <w:numPr>
                <w:ilvl w:val="0"/>
                <w:numId w:val="4"/>
              </w:numPr>
              <w:tabs>
                <w:tab w:val="left" w:pos="34"/>
                <w:tab w:val="left" w:pos="318"/>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криптографічні та прикладні криптовалюти</w:t>
            </w:r>
            <w:r w:rsidRPr="003D75D2">
              <w:rPr>
                <w:rFonts w:ascii="Times New Roman" w:hAnsi="Times New Roman"/>
                <w:color w:val="000000"/>
                <w:sz w:val="26"/>
                <w:szCs w:val="26"/>
                <w:lang w:val="uk-UA" w:eastAsia="ru-RU"/>
              </w:rPr>
              <w:t xml:space="preserve"> / «</w:t>
            </w:r>
            <w:r w:rsidRPr="003D75D2">
              <w:rPr>
                <w:rFonts w:ascii="Times New Roman" w:hAnsi="Times New Roman"/>
                <w:color w:val="000000"/>
                <w:sz w:val="26"/>
                <w:szCs w:val="26"/>
                <w:lang w:val="en-US" w:eastAsia="ru-RU"/>
              </w:rPr>
              <w:t>CryptographicandAppliedCryptoSkills</w:t>
            </w:r>
            <w:r w:rsidRPr="003D75D2">
              <w:rPr>
                <w:rFonts w:ascii="Times New Roman" w:hAnsi="Times New Roman"/>
                <w:color w:val="000000"/>
                <w:sz w:val="26"/>
                <w:szCs w:val="26"/>
                <w:lang w:val="uk-UA" w:eastAsia="ru-RU"/>
              </w:rPr>
              <w:t>»;</w:t>
            </w:r>
          </w:p>
          <w:p w:rsidR="005D56BB" w:rsidRPr="003D75D2" w:rsidRDefault="005D56BB" w:rsidP="00163D52">
            <w:pPr>
              <w:numPr>
                <w:ilvl w:val="0"/>
                <w:numId w:val="4"/>
              </w:numPr>
              <w:tabs>
                <w:tab w:val="left" w:pos="0"/>
                <w:tab w:val="left" w:pos="34"/>
                <w:tab w:val="left" w:pos="318"/>
                <w:tab w:val="left" w:pos="993"/>
              </w:tabs>
              <w:suppressAutoHyphens/>
              <w:spacing w:after="0" w:line="288" w:lineRule="auto"/>
              <w:ind w:left="0" w:firstLine="0"/>
              <w:contextualSpacing/>
              <w:jc w:val="both"/>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зберігання даних / «</w:t>
            </w:r>
            <w:r w:rsidRPr="003D75D2">
              <w:rPr>
                <w:rFonts w:ascii="Times New Roman" w:hAnsi="Times New Roman"/>
                <w:color w:val="000000"/>
                <w:sz w:val="26"/>
                <w:szCs w:val="26"/>
                <w:lang w:val="en-US" w:eastAsia="ru-RU"/>
              </w:rPr>
              <w:t>Data custodianship»;</w:t>
            </w:r>
          </w:p>
          <w:p w:rsidR="005D56BB" w:rsidRPr="003D75D2" w:rsidRDefault="005D56BB" w:rsidP="00163D52">
            <w:pPr>
              <w:numPr>
                <w:ilvl w:val="0"/>
                <w:numId w:val="4"/>
              </w:numPr>
              <w:tabs>
                <w:tab w:val="left" w:pos="34"/>
                <w:tab w:val="left" w:pos="318"/>
              </w:tabs>
              <w:suppressAutoHyphens/>
              <w:spacing w:after="0" w:line="288" w:lineRule="auto"/>
              <w:ind w:left="0" w:firstLine="0"/>
              <w:contextualSpacing/>
              <w:rPr>
                <w:rFonts w:ascii="Times New Roman" w:hAnsi="Times New Roman"/>
                <w:color w:val="000000"/>
                <w:sz w:val="26"/>
                <w:szCs w:val="26"/>
                <w:lang w:val="uk-UA" w:eastAsia="ru-RU"/>
              </w:rPr>
            </w:pPr>
            <w:r w:rsidRPr="003D75D2">
              <w:rPr>
                <w:rFonts w:ascii="Times New Roman" w:hAnsi="Times New Roman"/>
                <w:spacing w:val="-2"/>
                <w:sz w:val="26"/>
                <w:szCs w:val="26"/>
                <w:lang w:val="uk-UA" w:eastAsia="ru-RU"/>
              </w:rPr>
              <w:t>операційна безпека</w:t>
            </w:r>
            <w:r w:rsidRPr="003D75D2">
              <w:rPr>
                <w:rFonts w:ascii="Times New Roman" w:hAnsi="Times New Roman"/>
                <w:color w:val="000000"/>
                <w:sz w:val="26"/>
                <w:szCs w:val="26"/>
                <w:lang w:val="uk-UA" w:eastAsia="ru-RU"/>
              </w:rPr>
              <w:t>/ «</w:t>
            </w:r>
            <w:r w:rsidRPr="003D75D2">
              <w:rPr>
                <w:rFonts w:ascii="Times New Roman" w:hAnsi="Times New Roman"/>
                <w:color w:val="000000"/>
                <w:sz w:val="26"/>
                <w:szCs w:val="26"/>
                <w:lang w:val="en-US" w:eastAsia="ru-RU"/>
              </w:rPr>
              <w:t>Operational Security»;</w:t>
            </w:r>
          </w:p>
          <w:p w:rsidR="005D56BB" w:rsidRPr="003D75D2" w:rsidRDefault="005D56BB" w:rsidP="00163D52">
            <w:pPr>
              <w:numPr>
                <w:ilvl w:val="0"/>
                <w:numId w:val="4"/>
              </w:numPr>
              <w:tabs>
                <w:tab w:val="left" w:pos="34"/>
                <w:tab w:val="left" w:pos="318"/>
              </w:tabs>
              <w:suppressAutoHyphens/>
              <w:spacing w:after="0" w:line="288" w:lineRule="auto"/>
              <w:ind w:left="0" w:firstLine="0"/>
              <w:contextualSpacing/>
              <w:rPr>
                <w:rFonts w:ascii="Times New Roman" w:hAnsi="Times New Roman"/>
                <w:sz w:val="26"/>
                <w:szCs w:val="26"/>
                <w:lang w:val="en-US" w:eastAsia="ru-RU"/>
              </w:rPr>
            </w:pPr>
            <w:r w:rsidRPr="003D75D2">
              <w:rPr>
                <w:rFonts w:ascii="Times New Roman" w:hAnsi="Times New Roman"/>
                <w:spacing w:val="-2"/>
                <w:sz w:val="26"/>
                <w:szCs w:val="26"/>
                <w:lang w:val="uk-UA" w:eastAsia="ru-RU"/>
              </w:rPr>
              <w:t>управління інцидентами</w:t>
            </w:r>
            <w:r w:rsidRPr="003D75D2">
              <w:rPr>
                <w:rFonts w:ascii="Times New Roman" w:hAnsi="Times New Roman"/>
                <w:color w:val="000000"/>
                <w:sz w:val="26"/>
                <w:szCs w:val="26"/>
                <w:lang w:val="uk-UA" w:eastAsia="ru-RU"/>
              </w:rPr>
              <w:t xml:space="preserve"> / «</w:t>
            </w:r>
            <w:r w:rsidRPr="003D75D2">
              <w:rPr>
                <w:rFonts w:ascii="Times New Roman" w:hAnsi="Times New Roman"/>
                <w:color w:val="000000"/>
                <w:sz w:val="26"/>
                <w:szCs w:val="26"/>
                <w:lang w:val="en-US" w:eastAsia="ru-RU"/>
              </w:rPr>
              <w:t>Incident Management».</w:t>
            </w:r>
          </w:p>
        </w:tc>
      </w:tr>
    </w:tbl>
    <w:p w:rsidR="005D56BB" w:rsidRPr="003D75D2" w:rsidRDefault="005D56BB" w:rsidP="00BB3DCA">
      <w:pPr>
        <w:tabs>
          <w:tab w:val="left" w:pos="0"/>
          <w:tab w:val="left" w:pos="426"/>
          <w:tab w:val="left" w:pos="709"/>
          <w:tab w:val="left" w:pos="993"/>
        </w:tabs>
        <w:spacing w:after="0" w:line="360" w:lineRule="auto"/>
        <w:ind w:firstLine="709"/>
        <w:contextualSpacing/>
        <w:jc w:val="both"/>
        <w:rPr>
          <w:rFonts w:ascii="Times New Roman" w:hAnsi="Times New Roman"/>
          <w:noProof/>
          <w:sz w:val="28"/>
          <w:szCs w:val="28"/>
          <w:lang w:eastAsia="ru-RU"/>
        </w:rPr>
      </w:pPr>
      <w:r w:rsidRPr="003D75D2">
        <w:rPr>
          <w:rFonts w:ascii="Times New Roman" w:hAnsi="Times New Roman"/>
          <w:i/>
          <w:noProof/>
          <w:sz w:val="28"/>
          <w:szCs w:val="28"/>
          <w:lang w:eastAsia="ru-RU"/>
        </w:rPr>
        <w:t>Джерело:</w:t>
      </w:r>
      <w:r w:rsidRPr="003D75D2">
        <w:rPr>
          <w:rFonts w:ascii="Times New Roman" w:hAnsi="Times New Roman"/>
          <w:noProof/>
          <w:sz w:val="28"/>
          <w:szCs w:val="28"/>
          <w:lang w:eastAsia="ru-RU"/>
        </w:rPr>
        <w:t xml:space="preserve"> систематизоване автором.</w:t>
      </w:r>
    </w:p>
    <w:p w:rsidR="005D56BB" w:rsidRPr="003D75D2" w:rsidRDefault="005D56BB" w:rsidP="00BB3DCA">
      <w:pPr>
        <w:autoSpaceDE w:val="0"/>
        <w:autoSpaceDN w:val="0"/>
        <w:adjustRightInd w:val="0"/>
        <w:spacing w:after="0" w:line="360" w:lineRule="auto"/>
        <w:ind w:firstLine="709"/>
        <w:jc w:val="both"/>
        <w:rPr>
          <w:rFonts w:ascii="Times New Roman" w:hAnsi="Times New Roman"/>
          <w:spacing w:val="-2"/>
          <w:sz w:val="28"/>
          <w:szCs w:val="28"/>
          <w:lang w:val="uk-UA" w:eastAsia="ru-RU"/>
        </w:rPr>
      </w:pPr>
    </w:p>
    <w:p w:rsidR="005D56BB" w:rsidRPr="003D75D2" w:rsidRDefault="005D56BB" w:rsidP="00BB3DCA">
      <w:pPr>
        <w:autoSpaceDE w:val="0"/>
        <w:autoSpaceDN w:val="0"/>
        <w:adjustRightInd w:val="0"/>
        <w:spacing w:after="0" w:line="360" w:lineRule="auto"/>
        <w:ind w:firstLine="709"/>
        <w:jc w:val="both"/>
        <w:rPr>
          <w:rFonts w:ascii="Times New Roman" w:hAnsi="Times New Roman"/>
          <w:spacing w:val="-2"/>
          <w:sz w:val="28"/>
          <w:szCs w:val="28"/>
          <w:lang w:val="uk-UA" w:eastAsia="ru-RU"/>
        </w:rPr>
      </w:pPr>
      <w:r w:rsidRPr="003D75D2">
        <w:rPr>
          <w:rFonts w:ascii="Times New Roman" w:hAnsi="Times New Roman"/>
          <w:spacing w:val="-2"/>
          <w:sz w:val="28"/>
          <w:szCs w:val="28"/>
          <w:lang w:val="uk-UA" w:eastAsia="ru-RU"/>
        </w:rPr>
        <w:t>За фінансування «NCSP» команда під керівництвом професора А. Рашида з Бристольського університету розробила модель фундаментальних знань і навичок, якими мають володіти на високому рівні фахівці з кібербезпеки (рис. 1.1) (</w:t>
      </w:r>
      <w:r w:rsidRPr="003D75D2">
        <w:rPr>
          <w:rFonts w:ascii="Times New Roman" w:hAnsi="Times New Roman"/>
          <w:sz w:val="28"/>
          <w:szCs w:val="28"/>
          <w:lang w:val="en-US"/>
        </w:rPr>
        <w:t>Rashidetal</w:t>
      </w:r>
      <w:r w:rsidRPr="003D75D2">
        <w:rPr>
          <w:rFonts w:ascii="Times New Roman" w:hAnsi="Times New Roman"/>
          <w:sz w:val="28"/>
          <w:szCs w:val="28"/>
          <w:lang w:val="uk-UA"/>
        </w:rPr>
        <w:t>., 2018)</w:t>
      </w:r>
      <w:r w:rsidRPr="003D75D2">
        <w:rPr>
          <w:rFonts w:ascii="Times New Roman" w:hAnsi="Times New Roman"/>
          <w:spacing w:val="-2"/>
          <w:sz w:val="28"/>
          <w:szCs w:val="28"/>
          <w:lang w:val="uk-UA" w:eastAsia="ru-RU"/>
        </w:rPr>
        <w:t>.</w:t>
      </w:r>
      <w:r w:rsidRPr="003D75D2">
        <w:rPr>
          <w:rFonts w:ascii="Times New Roman" w:hAnsi="Times New Roman"/>
          <w:sz w:val="28"/>
          <w:szCs w:val="28"/>
          <w:lang w:val="uk-UA"/>
        </w:rPr>
        <w:t xml:space="preserve"> «</w:t>
      </w:r>
      <w:r w:rsidRPr="003D75D2">
        <w:rPr>
          <w:rFonts w:ascii="Times New Roman" w:hAnsi="Times New Roman"/>
          <w:spacing w:val="-2"/>
          <w:sz w:val="28"/>
          <w:szCs w:val="28"/>
          <w:lang w:val="uk-UA" w:eastAsia="ru-RU"/>
        </w:rPr>
        <w:t>CyBOK» – це основний орієнтир та унікальний ресурс, який уперше описує й характеризує ширину та глибину системи знань і навичок кібербезпеки, що варіюється від людських факторів до кібербезпеки.</w:t>
      </w:r>
    </w:p>
    <w:p w:rsidR="005D56BB" w:rsidRPr="003D75D2" w:rsidRDefault="005D56BB" w:rsidP="00BB3DCA">
      <w:pPr>
        <w:autoSpaceDE w:val="0"/>
        <w:autoSpaceDN w:val="0"/>
        <w:adjustRightInd w:val="0"/>
        <w:spacing w:after="0" w:line="360" w:lineRule="auto"/>
        <w:ind w:firstLine="709"/>
        <w:jc w:val="both"/>
        <w:rPr>
          <w:rFonts w:ascii="Times New Roman" w:hAnsi="Times New Roman"/>
          <w:spacing w:val="-2"/>
          <w:sz w:val="28"/>
          <w:szCs w:val="28"/>
          <w:lang w:val="uk-UA" w:eastAsia="ru-RU"/>
        </w:rPr>
      </w:pPr>
    </w:p>
    <w:p w:rsidR="005D56BB" w:rsidRPr="003D75D2" w:rsidRDefault="005D56BB" w:rsidP="00BB3DCA">
      <w:pPr>
        <w:autoSpaceDE w:val="0"/>
        <w:autoSpaceDN w:val="0"/>
        <w:adjustRightInd w:val="0"/>
        <w:spacing w:after="0" w:line="360" w:lineRule="auto"/>
        <w:ind w:firstLine="709"/>
        <w:jc w:val="both"/>
        <w:rPr>
          <w:rFonts w:ascii="Times New Roman" w:hAnsi="Times New Roman"/>
          <w:spacing w:val="-2"/>
          <w:sz w:val="28"/>
          <w:szCs w:val="28"/>
          <w:lang w:val="uk-UA" w:eastAsia="ru-RU"/>
        </w:rPr>
      </w:pPr>
    </w:p>
    <w:p w:rsidR="005D56BB" w:rsidRPr="003D75D2" w:rsidRDefault="005D56BB" w:rsidP="00661224">
      <w:pPr>
        <w:autoSpaceDE w:val="0"/>
        <w:autoSpaceDN w:val="0"/>
        <w:adjustRightInd w:val="0"/>
        <w:spacing w:after="0" w:line="360" w:lineRule="auto"/>
        <w:jc w:val="both"/>
        <w:rPr>
          <w:rFonts w:ascii="Times New Roman" w:hAnsi="Times New Roman"/>
          <w:spacing w:val="-2"/>
          <w:sz w:val="28"/>
          <w:szCs w:val="28"/>
          <w:lang w:val="uk-UA" w:eastAsia="ru-RU"/>
        </w:rPr>
      </w:pPr>
      <w:r w:rsidRPr="002B15A4">
        <w:rPr>
          <w:rFonts w:ascii="Times New Roman" w:hAnsi="Times New Roman"/>
          <w:noProof/>
          <w:spacing w:val="-2"/>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468pt;height:392.25pt;visibility:visible">
            <v:imagedata r:id="rId9" o:title=""/>
          </v:shape>
        </w:pict>
      </w:r>
    </w:p>
    <w:p w:rsidR="005D56BB" w:rsidRPr="003D75D2" w:rsidRDefault="005D56BB" w:rsidP="00B71404">
      <w:pPr>
        <w:tabs>
          <w:tab w:val="left" w:pos="0"/>
          <w:tab w:val="left" w:pos="426"/>
          <w:tab w:val="left" w:pos="567"/>
          <w:tab w:val="left" w:pos="993"/>
        </w:tabs>
        <w:spacing w:after="0"/>
        <w:contextualSpacing/>
        <w:jc w:val="center"/>
        <w:rPr>
          <w:rFonts w:ascii="Times New Roman" w:hAnsi="Times New Roman"/>
          <w:b/>
          <w:spacing w:val="-2"/>
          <w:sz w:val="28"/>
          <w:szCs w:val="28"/>
          <w:lang w:val="uk-UA" w:eastAsia="ru-RU"/>
        </w:rPr>
      </w:pPr>
      <w:r w:rsidRPr="003D75D2">
        <w:rPr>
          <w:rFonts w:ascii="Times New Roman" w:hAnsi="Times New Roman"/>
          <w:b/>
          <w:spacing w:val="-2"/>
          <w:sz w:val="28"/>
          <w:szCs w:val="28"/>
          <w:lang w:val="uk-UA" w:eastAsia="ru-RU"/>
        </w:rPr>
        <w:t>Рис. 1.1. Модель фундаментальних знань і навичок фахівця з кібербезпеки</w:t>
      </w:r>
    </w:p>
    <w:p w:rsidR="005D56BB" w:rsidRPr="003D75D2" w:rsidRDefault="005D56BB" w:rsidP="00A42EF3">
      <w:pPr>
        <w:tabs>
          <w:tab w:val="left" w:pos="0"/>
          <w:tab w:val="left" w:pos="1134"/>
          <w:tab w:val="left" w:pos="1276"/>
        </w:tabs>
        <w:spacing w:after="0" w:line="360" w:lineRule="auto"/>
        <w:contextualSpacing/>
        <w:jc w:val="both"/>
        <w:rPr>
          <w:rFonts w:ascii="Times New Roman" w:hAnsi="Times New Roman"/>
          <w:sz w:val="28"/>
          <w:szCs w:val="28"/>
          <w:lang w:val="uk-UA"/>
        </w:rPr>
      </w:pPr>
      <w:r w:rsidRPr="003D75D2">
        <w:rPr>
          <w:rFonts w:ascii="Times New Roman" w:hAnsi="Times New Roman"/>
          <w:i/>
          <w:sz w:val="28"/>
          <w:szCs w:val="28"/>
          <w:lang w:val="uk-UA"/>
        </w:rPr>
        <w:tab/>
        <w:t>Джерело:</w:t>
      </w:r>
      <w:r w:rsidRPr="003D75D2">
        <w:rPr>
          <w:rFonts w:ascii="Times New Roman" w:hAnsi="Times New Roman"/>
          <w:sz w:val="28"/>
          <w:szCs w:val="28"/>
          <w:lang w:val="uk-UA"/>
        </w:rPr>
        <w:t>Rashid</w:t>
      </w:r>
      <w:r w:rsidRPr="003D75D2">
        <w:rPr>
          <w:rFonts w:ascii="Times New Roman" w:hAnsi="Times New Roman"/>
          <w:sz w:val="28"/>
          <w:szCs w:val="28"/>
          <w:lang w:val="en-GB"/>
        </w:rPr>
        <w:t xml:space="preserve">, </w:t>
      </w:r>
      <w:r w:rsidRPr="003D75D2">
        <w:rPr>
          <w:rFonts w:ascii="Times New Roman" w:hAnsi="Times New Roman"/>
          <w:sz w:val="28"/>
          <w:szCs w:val="28"/>
          <w:lang w:val="en-US"/>
        </w:rPr>
        <w:t>A.</w:t>
      </w:r>
      <w:r w:rsidRPr="003D75D2">
        <w:rPr>
          <w:rFonts w:ascii="Times New Roman" w:hAnsi="Times New Roman"/>
          <w:sz w:val="28"/>
          <w:szCs w:val="28"/>
          <w:lang w:val="uk-UA"/>
        </w:rPr>
        <w:t>, Danezis,</w:t>
      </w:r>
      <w:r w:rsidRPr="003D75D2">
        <w:rPr>
          <w:rFonts w:ascii="Times New Roman" w:hAnsi="Times New Roman"/>
          <w:sz w:val="28"/>
          <w:szCs w:val="28"/>
          <w:lang w:val="en-GB"/>
        </w:rPr>
        <w:t xml:space="preserve"> G.,</w:t>
      </w:r>
      <w:r w:rsidRPr="003D75D2">
        <w:rPr>
          <w:rFonts w:ascii="Times New Roman" w:hAnsi="Times New Roman"/>
          <w:sz w:val="28"/>
          <w:szCs w:val="28"/>
          <w:lang w:val="uk-UA"/>
        </w:rPr>
        <w:t xml:space="preserve">Chivers, </w:t>
      </w:r>
      <w:r w:rsidRPr="003D75D2">
        <w:rPr>
          <w:rFonts w:ascii="Times New Roman" w:hAnsi="Times New Roman"/>
          <w:sz w:val="28"/>
          <w:szCs w:val="28"/>
          <w:lang w:val="en-GB"/>
        </w:rPr>
        <w:t xml:space="preserve">H., </w:t>
      </w:r>
      <w:r w:rsidRPr="003D75D2">
        <w:rPr>
          <w:rFonts w:ascii="Times New Roman" w:hAnsi="Times New Roman"/>
          <w:sz w:val="28"/>
          <w:szCs w:val="28"/>
          <w:lang w:val="uk-UA"/>
        </w:rPr>
        <w:t xml:space="preserve">Lupu, </w:t>
      </w:r>
      <w:r w:rsidRPr="003D75D2">
        <w:rPr>
          <w:rFonts w:ascii="Times New Roman" w:hAnsi="Times New Roman"/>
          <w:sz w:val="28"/>
          <w:szCs w:val="28"/>
          <w:lang w:val="en-GB"/>
        </w:rPr>
        <w:t xml:space="preserve">E., </w:t>
      </w:r>
      <w:r w:rsidRPr="003D75D2">
        <w:rPr>
          <w:rFonts w:ascii="Times New Roman" w:hAnsi="Times New Roman"/>
          <w:sz w:val="28"/>
          <w:szCs w:val="28"/>
          <w:lang w:val="uk-UA"/>
        </w:rPr>
        <w:t xml:space="preserve">Martin, </w:t>
      </w:r>
      <w:r w:rsidRPr="003D75D2">
        <w:rPr>
          <w:rFonts w:ascii="Times New Roman" w:hAnsi="Times New Roman"/>
          <w:sz w:val="28"/>
          <w:szCs w:val="28"/>
          <w:lang w:val="en-GB"/>
        </w:rPr>
        <w:t xml:space="preserve">A., </w:t>
      </w:r>
      <w:r w:rsidRPr="003D75D2">
        <w:rPr>
          <w:rFonts w:ascii="Times New Roman" w:hAnsi="Times New Roman"/>
          <w:sz w:val="28"/>
          <w:szCs w:val="28"/>
          <w:lang w:val="uk-UA"/>
        </w:rPr>
        <w:t xml:space="preserve">Lewis, </w:t>
      </w:r>
      <w:r w:rsidRPr="003D75D2">
        <w:rPr>
          <w:rFonts w:ascii="Times New Roman" w:hAnsi="Times New Roman"/>
          <w:sz w:val="28"/>
          <w:szCs w:val="28"/>
          <w:lang w:val="en-GB"/>
        </w:rPr>
        <w:t>M., &amp;</w:t>
      </w:r>
      <w:r w:rsidRPr="003D75D2">
        <w:rPr>
          <w:rFonts w:ascii="Times New Roman" w:hAnsi="Times New Roman"/>
          <w:sz w:val="28"/>
          <w:szCs w:val="28"/>
          <w:lang w:val="uk-UA"/>
        </w:rPr>
        <w:t>Peersman</w:t>
      </w:r>
      <w:r w:rsidRPr="003D75D2">
        <w:rPr>
          <w:rFonts w:ascii="Times New Roman" w:hAnsi="Times New Roman"/>
          <w:sz w:val="28"/>
          <w:szCs w:val="28"/>
          <w:lang w:val="en-GB"/>
        </w:rPr>
        <w:t>, C.</w:t>
      </w:r>
      <w:r w:rsidRPr="003D75D2">
        <w:rPr>
          <w:rFonts w:ascii="Times New Roman" w:hAnsi="Times New Roman"/>
          <w:sz w:val="28"/>
          <w:szCs w:val="28"/>
          <w:lang w:val="uk-UA"/>
        </w:rPr>
        <w:t xml:space="preserve"> (2018). Scopingthecybersecuritybodyofknowledge. </w:t>
      </w:r>
      <w:r w:rsidRPr="003D75D2">
        <w:rPr>
          <w:rFonts w:ascii="Times New Roman" w:hAnsi="Times New Roman"/>
          <w:i/>
          <w:iCs/>
          <w:sz w:val="28"/>
          <w:szCs w:val="28"/>
          <w:lang w:val="uk-UA"/>
        </w:rPr>
        <w:t>IEEE Security&amp;Privacy</w:t>
      </w:r>
      <w:r w:rsidRPr="003D75D2">
        <w:rPr>
          <w:rFonts w:ascii="Times New Roman" w:hAnsi="Times New Roman"/>
          <w:sz w:val="28"/>
          <w:szCs w:val="28"/>
          <w:lang w:val="uk-UA"/>
        </w:rPr>
        <w:t>, 16 (3), 96</w:t>
      </w:r>
      <w:r w:rsidRPr="003D75D2">
        <w:rPr>
          <w:rFonts w:ascii="Times New Roman" w:hAnsi="Times New Roman"/>
          <w:sz w:val="28"/>
          <w:szCs w:val="28"/>
          <w:lang w:val="uk-UA"/>
        </w:rPr>
        <w:sym w:font="Symbol" w:char="F02D"/>
      </w:r>
      <w:r w:rsidRPr="003D75D2">
        <w:rPr>
          <w:rFonts w:ascii="Times New Roman" w:hAnsi="Times New Roman"/>
          <w:sz w:val="28"/>
          <w:szCs w:val="28"/>
          <w:lang w:val="uk-UA"/>
        </w:rPr>
        <w:t>102.</w:t>
      </w:r>
    </w:p>
    <w:p w:rsidR="005D56BB" w:rsidRPr="003D75D2" w:rsidRDefault="005D56BB" w:rsidP="00BB3DCA">
      <w:pPr>
        <w:tabs>
          <w:tab w:val="left" w:pos="0"/>
          <w:tab w:val="left" w:pos="426"/>
          <w:tab w:val="left" w:pos="709"/>
          <w:tab w:val="left" w:pos="993"/>
        </w:tabs>
        <w:spacing w:after="0" w:line="360" w:lineRule="auto"/>
        <w:ind w:firstLine="709"/>
        <w:contextualSpacing/>
        <w:jc w:val="both"/>
        <w:rPr>
          <w:rFonts w:ascii="Times New Roman" w:hAnsi="Times New Roman"/>
          <w:spacing w:val="-2"/>
          <w:sz w:val="28"/>
          <w:szCs w:val="28"/>
          <w:lang w:val="uk-UA" w:eastAsia="ru-RU"/>
        </w:rPr>
      </w:pPr>
      <w:r w:rsidRPr="003D75D2">
        <w:rPr>
          <w:rFonts w:ascii="Times New Roman" w:hAnsi="Times New Roman"/>
          <w:spacing w:val="-2"/>
          <w:sz w:val="28"/>
          <w:szCs w:val="28"/>
          <w:lang w:val="uk-UA" w:eastAsia="ru-RU"/>
        </w:rPr>
        <w:t xml:space="preserve">На підставі аналізу </w:t>
      </w:r>
      <w:r w:rsidRPr="003D75D2">
        <w:rPr>
          <w:rFonts w:ascii="Times New Roman" w:hAnsi="Times New Roman"/>
          <w:spacing w:val="-2"/>
          <w:sz w:val="28"/>
          <w:szCs w:val="28"/>
          <w:shd w:val="clear" w:color="auto" w:fill="FFFFFF"/>
          <w:lang w:val="uk-UA" w:eastAsia="ru-RU"/>
        </w:rPr>
        <w:t xml:space="preserve">положень, викладених у міжнародних нормативно-правових документах, виокремлено </w:t>
      </w:r>
      <w:r w:rsidRPr="003D75D2">
        <w:rPr>
          <w:rFonts w:ascii="Times New Roman" w:hAnsi="Times New Roman"/>
          <w:spacing w:val="-2"/>
          <w:sz w:val="28"/>
          <w:szCs w:val="28"/>
          <w:lang w:val="uk-UA" w:eastAsia="ru-RU"/>
        </w:rPr>
        <w:t xml:space="preserve">основні вимоги ЄС до професійної діяльності та професійної компетентності магістрів з кібербезпеки, а саме: </w:t>
      </w:r>
      <w:r w:rsidRPr="003D75D2">
        <w:rPr>
          <w:rFonts w:ascii="Times New Roman" w:hAnsi="Times New Roman"/>
          <w:color w:val="000000"/>
          <w:spacing w:val="-2"/>
          <w:sz w:val="28"/>
          <w:szCs w:val="28"/>
          <w:lang w:val="uk-UA" w:eastAsia="ru-RU"/>
        </w:rPr>
        <w:t>нормативно-правова кіберграмотність (</w:t>
      </w:r>
      <w:r w:rsidRPr="003D75D2">
        <w:rPr>
          <w:rFonts w:ascii="Times New Roman" w:hAnsi="Times New Roman"/>
          <w:spacing w:val="-2"/>
          <w:sz w:val="28"/>
          <w:szCs w:val="28"/>
          <w:lang w:val="uk-UA" w:eastAsia="ru-RU"/>
        </w:rPr>
        <w:t xml:space="preserve">високий рівень відповідальності за наслідки ухвалених рішень і дій; упровадження правових актів, що регулюють діяльність установ; розуміння процесів міжнародної кіберзлочинності; знання міжнародних практик та захист інтересів усіх суб’єктів, безпека навколишнього середовища); інформаційна й комп’ютерна грамотність (інформаційно-аналітичні здібності); організаційно-управлінські здібності (застосування інновацій в управлінні трудовими ресурсами, володіння інструментами управління ризиками, взаємодією з клієнтами); професійна та науково-дослідницька культура; комунікабельність (здатність підтримувати міжособистісні зв’язки, уміння вести переговори й ухвалювати правильні рішення, володіння іноземними мовами); психологічна готовність і лідерські якості (ініціативність, дух підприємництва, здатність до антиципації й урегулювання конфліктів, навички роботи в команді, дотримання норм професійної етики); здатність до навчання та професійного розвитку, саморефлексії. </w:t>
      </w:r>
    </w:p>
    <w:p w:rsidR="005D56BB" w:rsidRPr="003D75D2" w:rsidRDefault="005D56BB" w:rsidP="00BB3DCA">
      <w:pPr>
        <w:spacing w:after="0" w:line="360" w:lineRule="auto"/>
        <w:ind w:firstLine="709"/>
        <w:jc w:val="both"/>
        <w:rPr>
          <w:rFonts w:ascii="Times New Roman" w:hAnsi="Times New Roman"/>
          <w:b/>
          <w:sz w:val="28"/>
          <w:szCs w:val="28"/>
          <w:lang w:val="uk-UA" w:eastAsia="ru-RU"/>
        </w:rPr>
      </w:pPr>
    </w:p>
    <w:p w:rsidR="005D56BB" w:rsidRPr="003D75D2" w:rsidRDefault="005D56BB" w:rsidP="00BB3DCA">
      <w:pPr>
        <w:spacing w:after="0" w:line="360" w:lineRule="auto"/>
        <w:ind w:firstLine="709"/>
        <w:jc w:val="both"/>
        <w:rPr>
          <w:rFonts w:ascii="Times New Roman" w:hAnsi="Times New Roman"/>
          <w:b/>
          <w:sz w:val="28"/>
          <w:szCs w:val="28"/>
          <w:lang w:val="uk-UA" w:eastAsia="ru-RU"/>
        </w:rPr>
      </w:pPr>
    </w:p>
    <w:p w:rsidR="005D56BB" w:rsidRPr="003D75D2" w:rsidRDefault="005D56BB" w:rsidP="00BB3DCA">
      <w:pPr>
        <w:spacing w:after="0" w:line="360" w:lineRule="auto"/>
        <w:ind w:firstLine="709"/>
        <w:jc w:val="both"/>
        <w:rPr>
          <w:rFonts w:ascii="Times New Roman" w:hAnsi="Times New Roman"/>
          <w:b/>
          <w:color w:val="000000"/>
          <w:sz w:val="28"/>
          <w:szCs w:val="28"/>
          <w:lang w:val="uk-UA" w:eastAsia="ru-RU"/>
        </w:rPr>
      </w:pPr>
      <w:r w:rsidRPr="003D75D2">
        <w:rPr>
          <w:rFonts w:ascii="Times New Roman" w:hAnsi="Times New Roman"/>
          <w:b/>
          <w:sz w:val="28"/>
          <w:szCs w:val="28"/>
          <w:lang w:val="uk-UA" w:eastAsia="ru-RU"/>
        </w:rPr>
        <w:t>1.3. Основні напрями</w:t>
      </w:r>
      <w:r w:rsidRPr="003D75D2">
        <w:rPr>
          <w:rFonts w:ascii="Times New Roman" w:hAnsi="Times New Roman"/>
          <w:b/>
          <w:sz w:val="28"/>
          <w:szCs w:val="28"/>
          <w:lang w:val="uk-UA"/>
        </w:rPr>
        <w:t xml:space="preserve">кібербезпекової політики Великої Британії в умовах </w:t>
      </w:r>
      <w:r w:rsidRPr="003D75D2">
        <w:rPr>
          <w:rFonts w:ascii="Times New Roman" w:hAnsi="Times New Roman"/>
          <w:b/>
          <w:color w:val="000000"/>
          <w:sz w:val="28"/>
          <w:szCs w:val="28"/>
          <w:lang w:val="uk-UA" w:eastAsia="ru-RU"/>
        </w:rPr>
        <w:t xml:space="preserve">формування глобального кіберпростору </w:t>
      </w:r>
    </w:p>
    <w:p w:rsidR="005D56BB" w:rsidRPr="003D75D2" w:rsidRDefault="005D56BB" w:rsidP="00BB3DCA">
      <w:pPr>
        <w:spacing w:after="0" w:line="360" w:lineRule="auto"/>
        <w:ind w:firstLine="709"/>
        <w:jc w:val="both"/>
        <w:rPr>
          <w:rFonts w:ascii="Times New Roman" w:hAnsi="Times New Roman"/>
          <w:sz w:val="28"/>
          <w:szCs w:val="28"/>
          <w:lang w:val="uk-UA" w:eastAsia="ru-RU"/>
        </w:rPr>
      </w:pPr>
    </w:p>
    <w:p w:rsidR="005D56BB" w:rsidRPr="003D75D2" w:rsidRDefault="005D56BB" w:rsidP="00BB3DCA">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Транснаціональний характер кіберпростору вимагає розв’язання проблем через регіональну та міжнародну співпрацю. Водночас подолання загроз, розроблення рішень для зміцнення безпеки кіберпростору на національному рівні зумовлює потребу в кооперації дій різних галузей – політичної, економічної, технологічної, освітньої, правової, управлінської, військової. Незважаючи на те, що національна політика британського уряду передбачає збереження й захист кордонів і національного суверенітету, інфраструктура, обладнання та логістика кіберпростору функціюють поза межами цих кордонів, що надає йому міжнародного статусу. </w:t>
      </w:r>
    </w:p>
    <w:p w:rsidR="005D56BB" w:rsidRPr="003D75D2" w:rsidRDefault="005D56BB" w:rsidP="00BB3DCA">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Вивчення оригінальних матеріалів дало змогу констатувати, що до основних завдань міжнародної політики в умовах формування глобального кіберпростору належать такі: створення сприятливих умов для інтенсивного зростання інформаційного сектору національної економіки; підтримка інноваційних проектів зі створення й розвитку систем інформатизації в пріоритетних сферах інформатизації; забезпечення інформаційної безпеки та захисту інформації; рівноправна участь у міжнародній відповідальності за глобальну або за регіональну кібербезпеку; розвиток правової бази щодо створення міжнародного кодексу кібербезпеки; урегулювання різних аспектів функціювання глобального кіберпростору.</w:t>
      </w:r>
    </w:p>
    <w:p w:rsidR="005D56BB" w:rsidRPr="003D75D2" w:rsidRDefault="005D56BB" w:rsidP="00BB3DCA">
      <w:pPr>
        <w:spacing w:after="0" w:line="360" w:lineRule="auto"/>
        <w:ind w:firstLine="720"/>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Глобальна інформатизація британського суспільства активізує нові процеси, що зумовлюють залежність розвитку економічної, політичної та соціальної сфер від інформаційної й кібернетичної спроможності країни. За підрахунками фахівців, можливі збитки від кібератак на онлайнові банківські та фінансові послуги лише однієї європейської країни становлять понад 10 мільйонів євро на день (Radunović, 2013). Багато країн розробили й затвердили національну кібербезпекову стратегію, що підкріплена законодавчою базою, та запровадили національні механізми реагування на кіберінциденти. Уряд Великої Британії проголосив кіберпростір п’ятим військовим об’єктом, а також акцентував на необхідності створити захисні й наступальні кіберкоманди в армії з метою мінімізації ризиків для промисловості та громадян. </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З огляду на системність характеру загроз для кібербезпеки в поєднанні з постійним зростанням кіберзлочинності, британський уряд розробив узгоджену політику дій, що має регулювати кібербезпеку. З</w:t>
      </w:r>
      <w:r w:rsidRPr="003D75D2">
        <w:rPr>
          <w:rFonts w:ascii="Times New Roman" w:hAnsi="Times New Roman"/>
          <w:sz w:val="28"/>
          <w:szCs w:val="28"/>
          <w:lang w:val="uk-UA"/>
        </w:rPr>
        <w:t xml:space="preserve">’ясовано напрями кібербезпекової політики у Великій Британії: </w:t>
      </w:r>
      <w:r w:rsidRPr="003D75D2">
        <w:rPr>
          <w:rFonts w:ascii="Times New Roman" w:hAnsi="Times New Roman"/>
          <w:sz w:val="28"/>
          <w:szCs w:val="28"/>
          <w:lang w:val="uk-UA" w:eastAsia="ar-SA"/>
        </w:rPr>
        <w:t>відповідність критеріям глобального індексу кібербезпеки та сприяння досягненню основних цілей і концептуальних рамок «Програми глобальної кібербезпеки»; створення платформи для кібербезпеки різних секторів економіки, що розвиває дослідницький та інноваційний потенціал галузі; захищене керування інформаційними ресурсами; розроблення спеціальних інформаційних систем і технологій, окремих програмних продуктів, що оптимізують кібербезпечне функціювання як окремих підприємств, організацій, установ, так і країни загалом; активний розвиток державно-приватного партнерства щодо обміну інформацією про кіберзагрози, управління кіберінцидентами, розроблення галузевих стандартів і рамкових програм кібербезпеки з представниками бізнесу, науки та громадськості («</w:t>
      </w:r>
      <w:r w:rsidRPr="003D75D2">
        <w:rPr>
          <w:rFonts w:ascii="Times New Roman" w:hAnsi="Times New Roman"/>
          <w:sz w:val="28"/>
          <w:szCs w:val="28"/>
          <w:lang w:eastAsia="ar-SA"/>
        </w:rPr>
        <w:t>CyberSecurityServices</w:t>
      </w:r>
      <w:r w:rsidRPr="003D75D2">
        <w:rPr>
          <w:rFonts w:ascii="Times New Roman" w:hAnsi="Times New Roman"/>
          <w:sz w:val="28"/>
          <w:szCs w:val="28"/>
          <w:lang w:val="uk-UA" w:eastAsia="ar-SA"/>
        </w:rPr>
        <w:t xml:space="preserve"> 2»); запровадження системи сертифікації компаній щодо відповідності базовим вимогам до кібербезпеки («</w:t>
      </w:r>
      <w:r w:rsidRPr="003D75D2">
        <w:rPr>
          <w:rFonts w:ascii="Times New Roman" w:hAnsi="Times New Roman"/>
          <w:sz w:val="28"/>
          <w:szCs w:val="28"/>
          <w:lang w:eastAsia="ar-SA"/>
        </w:rPr>
        <w:t>CyberEssentials</w:t>
      </w:r>
      <w:r w:rsidRPr="003D75D2">
        <w:rPr>
          <w:rFonts w:ascii="Times New Roman" w:hAnsi="Times New Roman"/>
          <w:sz w:val="28"/>
          <w:szCs w:val="28"/>
          <w:lang w:val="uk-UA" w:eastAsia="ar-SA"/>
        </w:rPr>
        <w:t>»); залучення бізнесу (компаній «</w:t>
      </w:r>
      <w:r w:rsidRPr="003D75D2">
        <w:rPr>
          <w:rFonts w:ascii="Times New Roman" w:hAnsi="Times New Roman"/>
          <w:sz w:val="28"/>
          <w:szCs w:val="28"/>
          <w:lang w:eastAsia="ar-SA"/>
        </w:rPr>
        <w:t>IBM</w:t>
      </w:r>
      <w:r w:rsidRPr="003D75D2">
        <w:rPr>
          <w:rFonts w:ascii="Times New Roman" w:hAnsi="Times New Roman"/>
          <w:sz w:val="28"/>
          <w:szCs w:val="28"/>
          <w:lang w:val="uk-UA" w:eastAsia="ar-SA"/>
        </w:rPr>
        <w:t>», «</w:t>
      </w:r>
      <w:r w:rsidRPr="003D75D2">
        <w:rPr>
          <w:rFonts w:ascii="Times New Roman" w:hAnsi="Times New Roman"/>
          <w:sz w:val="28"/>
          <w:szCs w:val="28"/>
          <w:lang w:eastAsia="ar-SA"/>
        </w:rPr>
        <w:t>Cisco</w:t>
      </w:r>
      <w:r w:rsidRPr="003D75D2">
        <w:rPr>
          <w:rFonts w:ascii="Times New Roman" w:hAnsi="Times New Roman"/>
          <w:sz w:val="28"/>
          <w:szCs w:val="28"/>
          <w:lang w:val="uk-UA" w:eastAsia="ar-SA"/>
        </w:rPr>
        <w:t>», «</w:t>
      </w:r>
      <w:r w:rsidRPr="003D75D2">
        <w:rPr>
          <w:rFonts w:ascii="Times New Roman" w:hAnsi="Times New Roman"/>
          <w:sz w:val="28"/>
          <w:szCs w:val="28"/>
          <w:lang w:eastAsia="ar-SA"/>
        </w:rPr>
        <w:t>Airbus</w:t>
      </w:r>
      <w:r w:rsidRPr="003D75D2">
        <w:rPr>
          <w:rFonts w:ascii="Times New Roman" w:hAnsi="Times New Roman"/>
          <w:sz w:val="28"/>
          <w:szCs w:val="28"/>
          <w:lang w:val="uk-UA" w:eastAsia="ar-SA"/>
        </w:rPr>
        <w:t>», «</w:t>
      </w:r>
      <w:r w:rsidRPr="003D75D2">
        <w:rPr>
          <w:rFonts w:ascii="Times New Roman" w:hAnsi="Times New Roman"/>
          <w:sz w:val="28"/>
          <w:szCs w:val="28"/>
          <w:lang w:eastAsia="ar-SA"/>
        </w:rPr>
        <w:t>HewllettPackard</w:t>
      </w:r>
      <w:r w:rsidRPr="003D75D2">
        <w:rPr>
          <w:rFonts w:ascii="Times New Roman" w:hAnsi="Times New Roman"/>
          <w:sz w:val="28"/>
          <w:szCs w:val="28"/>
          <w:lang w:val="uk-UA" w:eastAsia="ar-SA"/>
        </w:rPr>
        <w:t>») до фінансування університетських освітніх програм у сфері кібербезпеки та створення спеціальних центрів обміну досвідом (на 2017</w:t>
      </w:r>
      <w:r w:rsidRPr="003D75D2">
        <w:rPr>
          <w:rFonts w:ascii="Times New Roman" w:hAnsi="Times New Roman"/>
          <w:sz w:val="28"/>
          <w:szCs w:val="28"/>
          <w:lang w:eastAsia="ar-SA"/>
        </w:rPr>
        <w:t> </w:t>
      </w:r>
      <w:r w:rsidRPr="003D75D2">
        <w:rPr>
          <w:rFonts w:ascii="Times New Roman" w:hAnsi="Times New Roman"/>
          <w:sz w:val="28"/>
          <w:szCs w:val="28"/>
          <w:lang w:val="uk-UA" w:eastAsia="ar-SA"/>
        </w:rPr>
        <w:t>р. такі центри діяли в 14 британських університетах); інвестування в інноваційні дослідження з кібербезпеки (інвестиційна програма «</w:t>
      </w:r>
      <w:r w:rsidRPr="003D75D2">
        <w:rPr>
          <w:rFonts w:ascii="Times New Roman" w:hAnsi="Times New Roman"/>
          <w:sz w:val="28"/>
          <w:szCs w:val="28"/>
          <w:lang w:eastAsia="ar-SA"/>
        </w:rPr>
        <w:t>CyberInvest</w:t>
      </w:r>
      <w:r w:rsidRPr="003D75D2">
        <w:rPr>
          <w:rFonts w:ascii="Times New Roman" w:hAnsi="Times New Roman"/>
          <w:sz w:val="28"/>
          <w:szCs w:val="28"/>
          <w:lang w:val="uk-UA" w:eastAsia="ar-SA"/>
        </w:rPr>
        <w:t xml:space="preserve">»); створення Академії кібернетичної оборони як центру інноваційного досвіду Міністерства оборони тощо. </w:t>
      </w:r>
    </w:p>
    <w:p w:rsidR="005D56BB" w:rsidRPr="003D75D2" w:rsidRDefault="005D56BB" w:rsidP="00BB3DCA">
      <w:pPr>
        <w:suppressAutoHyphens/>
        <w:spacing w:after="0" w:line="360" w:lineRule="auto"/>
        <w:ind w:firstLine="709"/>
        <w:jc w:val="both"/>
        <w:rPr>
          <w:rFonts w:ascii="Times New Roman" w:hAnsi="Times New Roman"/>
          <w:sz w:val="28"/>
          <w:szCs w:val="28"/>
          <w:lang w:val="uk-UA"/>
        </w:rPr>
      </w:pPr>
      <w:r w:rsidRPr="003D75D2">
        <w:rPr>
          <w:rFonts w:ascii="Times New Roman" w:hAnsi="Times New Roman"/>
          <w:sz w:val="28"/>
          <w:szCs w:val="28"/>
          <w:lang w:val="uk-UA" w:eastAsia="ru-RU"/>
        </w:rPr>
        <w:t xml:space="preserve">Зазначимо, що пріоритети британської кібербезпекової політики </w:t>
      </w:r>
      <w:r w:rsidRPr="003D75D2">
        <w:rPr>
          <w:rFonts w:ascii="Times New Roman" w:hAnsi="Times New Roman"/>
          <w:sz w:val="28"/>
          <w:szCs w:val="28"/>
          <w:lang w:val="uk-UA"/>
        </w:rPr>
        <w:t>після Другої світової війни були спрямовані на пошук місця в новій системі міжнародної безпеки й набуття стійкого статусу в новому світоустрої. Основним питанням післявоєнної концепції національної безпеки країни була не тільки зовнішня форма, але й конкретний зміст, з’ясування нових загроз.</w:t>
      </w:r>
      <w:r w:rsidRPr="003D75D2">
        <w:rPr>
          <w:rFonts w:ascii="Times New Roman" w:hAnsi="Times New Roman"/>
          <w:sz w:val="28"/>
          <w:szCs w:val="28"/>
          <w:shd w:val="clear" w:color="auto" w:fill="FFFFFF"/>
          <w:lang w:val="uk-UA" w:eastAsia="ru-RU"/>
        </w:rPr>
        <w:t xml:space="preserve"> Державна політика у сфері національної безпеки спрямована на забезпечення воєнної, зовнішньополітичної, економічної, інформаційної, екологічної безпеки, кібербезпеки тощо. </w:t>
      </w:r>
      <w:r w:rsidRPr="003D75D2">
        <w:rPr>
          <w:rFonts w:ascii="Times New Roman" w:hAnsi="Times New Roman"/>
          <w:sz w:val="28"/>
          <w:szCs w:val="28"/>
          <w:lang w:val="uk-UA"/>
        </w:rPr>
        <w:t>Законодавство країни у сфері національної безпеки повністю кодифіковане, основні положення викладені в «Стратегії національної безпеки» (2010 р.), що має назву «Сильна Британія в епоху невизначеності» (</w:t>
      </w:r>
      <w:r w:rsidRPr="003D75D2">
        <w:rPr>
          <w:rFonts w:ascii="Times New Roman" w:hAnsi="Times New Roman"/>
          <w:i/>
          <w:sz w:val="28"/>
          <w:szCs w:val="28"/>
          <w:lang w:val="en-GB" w:eastAsia="ru-RU"/>
        </w:rPr>
        <w:t>T</w:t>
      </w:r>
      <w:r w:rsidRPr="003D75D2">
        <w:rPr>
          <w:rFonts w:ascii="Times New Roman" w:hAnsi="Times New Roman"/>
          <w:i/>
          <w:sz w:val="28"/>
          <w:szCs w:val="28"/>
          <w:lang w:val="uk-UA" w:eastAsia="ru-RU"/>
        </w:rPr>
        <w:t>heNationalSecurityStrategy</w:t>
      </w:r>
      <w:r w:rsidRPr="003D75D2">
        <w:rPr>
          <w:rFonts w:ascii="Times New Roman" w:hAnsi="Times New Roman"/>
          <w:sz w:val="28"/>
          <w:szCs w:val="28"/>
          <w:lang w:val="uk-UA" w:eastAsia="ru-RU"/>
        </w:rPr>
        <w:t>, 2010)</w:t>
      </w:r>
      <w:r w:rsidRPr="003D75D2">
        <w:rPr>
          <w:rFonts w:ascii="Times New Roman" w:hAnsi="Times New Roman"/>
          <w:sz w:val="28"/>
          <w:szCs w:val="28"/>
          <w:lang w:val="uk-UA"/>
        </w:rPr>
        <w:t xml:space="preserve">, та в інших нормативних актах. </w:t>
      </w:r>
    </w:p>
    <w:p w:rsidR="005D56BB" w:rsidRPr="003D75D2" w:rsidRDefault="005D56BB" w:rsidP="00BB3DCA">
      <w:pPr>
        <w:suppressAutoHyphens/>
        <w:spacing w:after="0" w:line="360" w:lineRule="auto"/>
        <w:ind w:firstLine="709"/>
        <w:jc w:val="both"/>
        <w:rPr>
          <w:rFonts w:ascii="Times New Roman" w:hAnsi="Times New Roman"/>
          <w:color w:val="222222"/>
          <w:sz w:val="28"/>
          <w:szCs w:val="28"/>
          <w:lang w:val="uk-UA" w:eastAsia="ru-RU"/>
        </w:rPr>
      </w:pPr>
      <w:r w:rsidRPr="003D75D2">
        <w:rPr>
          <w:rFonts w:ascii="Times New Roman" w:hAnsi="Times New Roman"/>
          <w:sz w:val="28"/>
          <w:szCs w:val="28"/>
          <w:lang w:val="uk-UA" w:eastAsia="ru-RU"/>
        </w:rPr>
        <w:t xml:space="preserve">До основоположних стратегічних документів, що формують і регулюють кібербезпекову політику у Великій Британії, належать такі: «Стратегія національної безпеки» (2010 р., 2015 р.); постанова «Забезпечення функціювання країни: Природні небезпеки та інфраструктура» (2011 р.) </w:t>
      </w:r>
      <w:r w:rsidRPr="003D75D2">
        <w:rPr>
          <w:rFonts w:ascii="Times New Roman" w:hAnsi="Times New Roman"/>
          <w:sz w:val="28"/>
          <w:szCs w:val="28"/>
          <w:lang w:val="en-GB" w:eastAsia="ru-RU"/>
        </w:rPr>
        <w:t>(</w:t>
      </w:r>
      <w:r w:rsidRPr="003D75D2">
        <w:rPr>
          <w:rFonts w:ascii="Times New Roman" w:hAnsi="Times New Roman"/>
          <w:sz w:val="28"/>
          <w:szCs w:val="28"/>
          <w:lang w:val="uk-UA" w:eastAsia="ru-RU"/>
        </w:rPr>
        <w:t>CentrefortheProtectionofNationalInfrastructure</w:t>
      </w:r>
      <w:r w:rsidRPr="003D75D2">
        <w:rPr>
          <w:rFonts w:ascii="Times New Roman" w:hAnsi="Times New Roman"/>
          <w:sz w:val="28"/>
          <w:szCs w:val="28"/>
          <w:lang w:val="en-GB" w:eastAsia="ru-RU"/>
        </w:rPr>
        <w:t>,</w:t>
      </w:r>
      <w:r w:rsidRPr="003D75D2">
        <w:rPr>
          <w:rFonts w:ascii="Times New Roman" w:hAnsi="Times New Roman"/>
          <w:sz w:val="28"/>
          <w:szCs w:val="28"/>
          <w:lang w:val="uk-UA" w:eastAsia="ru-RU"/>
        </w:rPr>
        <w:t xml:space="preserve"> 2019)</w:t>
      </w:r>
      <w:r w:rsidRPr="003D75D2">
        <w:rPr>
          <w:rFonts w:ascii="Times New Roman" w:hAnsi="Times New Roman"/>
          <w:sz w:val="28"/>
          <w:szCs w:val="28"/>
          <w:lang w:val="en-GB" w:eastAsia="ru-RU"/>
        </w:rPr>
        <w:t xml:space="preserve">; </w:t>
      </w:r>
      <w:r w:rsidRPr="003D75D2">
        <w:rPr>
          <w:rFonts w:ascii="Times New Roman" w:hAnsi="Times New Roman"/>
          <w:sz w:val="28"/>
          <w:szCs w:val="28"/>
          <w:lang w:val="uk-UA" w:eastAsia="ru-RU"/>
        </w:rPr>
        <w:t>«Стратегія кібербезпеки Сполученого Королівства. Захист та сприяння Сполученого Королівства у цифровому світі» (2011 р.) (</w:t>
      </w:r>
      <w:r w:rsidRPr="003D75D2">
        <w:rPr>
          <w:rFonts w:ascii="Times New Roman" w:hAnsi="Times New Roman"/>
          <w:sz w:val="28"/>
          <w:szCs w:val="28"/>
          <w:lang w:val="en-US"/>
        </w:rPr>
        <w:t>HMGovernment</w:t>
      </w:r>
      <w:r w:rsidRPr="003D75D2">
        <w:rPr>
          <w:rFonts w:ascii="Times New Roman" w:hAnsi="Times New Roman"/>
          <w:sz w:val="28"/>
          <w:szCs w:val="28"/>
          <w:lang w:val="uk-UA"/>
        </w:rPr>
        <w:t>, 2011)</w:t>
      </w:r>
      <w:r w:rsidRPr="003D75D2">
        <w:rPr>
          <w:rFonts w:ascii="Times New Roman" w:hAnsi="Times New Roman"/>
          <w:sz w:val="28"/>
          <w:szCs w:val="28"/>
          <w:lang w:val="uk-UA" w:eastAsia="ru-RU"/>
        </w:rPr>
        <w:t>; «</w:t>
      </w:r>
      <w:r w:rsidRPr="003D75D2">
        <w:rPr>
          <w:rFonts w:ascii="Times New Roman" w:hAnsi="Times New Roman"/>
          <w:color w:val="222222"/>
          <w:sz w:val="28"/>
          <w:szCs w:val="28"/>
          <w:lang w:val="uk-UA" w:eastAsia="ru-RU"/>
        </w:rPr>
        <w:t xml:space="preserve">Національна стратегія кібербезпеки 2016 – 2021» </w:t>
      </w:r>
      <w:r w:rsidRPr="003D75D2">
        <w:rPr>
          <w:rFonts w:ascii="Times New Roman" w:hAnsi="Times New Roman"/>
          <w:sz w:val="28"/>
          <w:szCs w:val="28"/>
          <w:lang w:val="uk-UA" w:eastAsia="ru-RU"/>
        </w:rPr>
        <w:t>(</w:t>
      </w:r>
      <w:r w:rsidRPr="003D75D2">
        <w:rPr>
          <w:rFonts w:ascii="Times New Roman" w:hAnsi="Times New Roman"/>
          <w:sz w:val="28"/>
          <w:szCs w:val="28"/>
          <w:lang w:val="en-US"/>
        </w:rPr>
        <w:t>HMGovernment</w:t>
      </w:r>
      <w:r w:rsidRPr="003D75D2">
        <w:rPr>
          <w:rFonts w:ascii="Times New Roman" w:hAnsi="Times New Roman"/>
          <w:sz w:val="28"/>
          <w:szCs w:val="28"/>
          <w:lang w:val="uk-UA"/>
        </w:rPr>
        <w:t>, 2016)</w:t>
      </w:r>
      <w:r w:rsidRPr="003D75D2">
        <w:rPr>
          <w:rFonts w:ascii="Times New Roman" w:hAnsi="Times New Roman"/>
          <w:color w:val="222222"/>
          <w:sz w:val="28"/>
          <w:szCs w:val="28"/>
          <w:lang w:val="uk-UA" w:eastAsia="ru-RU"/>
        </w:rPr>
        <w:t>;</w:t>
      </w:r>
      <w:r w:rsidRPr="003D75D2">
        <w:rPr>
          <w:rFonts w:ascii="Times New Roman" w:hAnsi="Times New Roman"/>
          <w:sz w:val="28"/>
          <w:szCs w:val="28"/>
          <w:lang w:val="uk-UA" w:eastAsia="ru-RU"/>
        </w:rPr>
        <w:t xml:space="preserve"> «Стратегічна національна рамка стійкості громади» (2011 р.) (</w:t>
      </w:r>
      <w:r w:rsidRPr="003D75D2">
        <w:rPr>
          <w:rFonts w:ascii="Times New Roman" w:hAnsi="Times New Roman"/>
          <w:i/>
          <w:sz w:val="28"/>
          <w:szCs w:val="28"/>
          <w:lang w:val="uk-UA" w:eastAsia="ru-RU"/>
        </w:rPr>
        <w:t>StrategicNationalFrameworkonCommunityResilience</w:t>
      </w:r>
      <w:r w:rsidRPr="003D75D2">
        <w:rPr>
          <w:rFonts w:ascii="Times New Roman" w:hAnsi="Times New Roman"/>
          <w:sz w:val="28"/>
          <w:szCs w:val="28"/>
          <w:lang w:val="uk-UA" w:eastAsia="ru-RU"/>
        </w:rPr>
        <w:t>, 2011); «Стратегічний огляд у сфері оборони та безпеки: захищене та процвітаюче Сполучене Королівство» (2015 р.) (</w:t>
      </w:r>
      <w:r w:rsidRPr="003D75D2">
        <w:rPr>
          <w:rFonts w:ascii="Times New Roman" w:hAnsi="Times New Roman"/>
          <w:i/>
          <w:sz w:val="28"/>
          <w:szCs w:val="28"/>
          <w:lang w:val="uk-UA" w:eastAsia="ru-RU"/>
        </w:rPr>
        <w:t>NationalSecurityStrategyandStrategicDefenceandSecurityReview,</w:t>
      </w:r>
      <w:r w:rsidRPr="003D75D2">
        <w:rPr>
          <w:rFonts w:ascii="Times New Roman" w:hAnsi="Times New Roman"/>
          <w:sz w:val="28"/>
          <w:szCs w:val="28"/>
          <w:lang w:val="uk-UA" w:eastAsia="ru-RU"/>
        </w:rPr>
        <w:t>2015); «Національний реєстр ризиків цивільних надзвичайних ситуацій» (2017 р.) (</w:t>
      </w:r>
      <w:r w:rsidRPr="003D75D2">
        <w:rPr>
          <w:rFonts w:ascii="Times New Roman" w:hAnsi="Times New Roman"/>
          <w:i/>
          <w:sz w:val="28"/>
          <w:szCs w:val="28"/>
          <w:lang w:val="uk-UA" w:eastAsia="ru-RU"/>
        </w:rPr>
        <w:t>Nationalriskregisterofcivilemergencies</w:t>
      </w:r>
      <w:r w:rsidRPr="003D75D2">
        <w:rPr>
          <w:rFonts w:ascii="Times New Roman" w:hAnsi="Times New Roman"/>
          <w:sz w:val="28"/>
          <w:szCs w:val="28"/>
          <w:lang w:val="uk-UA" w:eastAsia="ru-RU"/>
        </w:rPr>
        <w:t>, 2017); «Відкрите резюме секторальних планів із питань безпеки та стійкості» (2017 р.) (</w:t>
      </w:r>
      <w:r w:rsidRPr="003D75D2">
        <w:rPr>
          <w:rFonts w:ascii="Times New Roman" w:hAnsi="Times New Roman"/>
          <w:i/>
          <w:sz w:val="28"/>
          <w:szCs w:val="28"/>
          <w:lang w:val="uk-UA" w:eastAsia="ru-RU"/>
        </w:rPr>
        <w:t>PublicSummaryofSectorSecurityandResiliencePlans</w:t>
      </w:r>
      <w:r w:rsidRPr="003D75D2">
        <w:rPr>
          <w:rFonts w:ascii="Times New Roman" w:hAnsi="Times New Roman"/>
          <w:sz w:val="28"/>
          <w:szCs w:val="28"/>
          <w:lang w:val="uk-UA" w:eastAsia="ru-RU"/>
        </w:rPr>
        <w:t xml:space="preserve">, 2017). </w:t>
      </w:r>
    </w:p>
    <w:p w:rsidR="005D56BB" w:rsidRPr="003D75D2" w:rsidRDefault="005D56BB" w:rsidP="00BB3DCA">
      <w:pPr>
        <w:spacing w:after="0" w:line="360" w:lineRule="auto"/>
        <w:ind w:firstLine="709"/>
        <w:jc w:val="both"/>
        <w:rPr>
          <w:rFonts w:ascii="Times New Roman" w:hAnsi="Times New Roman"/>
          <w:sz w:val="28"/>
          <w:szCs w:val="28"/>
          <w:shd w:val="clear" w:color="auto" w:fill="FFFFFF"/>
          <w:lang w:val="uk-UA" w:eastAsia="ru-RU"/>
        </w:rPr>
      </w:pPr>
      <w:r w:rsidRPr="003D75D2">
        <w:rPr>
          <w:rFonts w:ascii="Times New Roman" w:hAnsi="Times New Roman"/>
          <w:sz w:val="28"/>
          <w:szCs w:val="28"/>
          <w:shd w:val="clear" w:color="auto" w:fill="FFFFFF"/>
          <w:lang w:val="uk-UA" w:eastAsia="ru-RU"/>
        </w:rPr>
        <w:t>У «Стратегії національної безпеки» Великої Британії підхід до національної безпеки базований на низці ключових цінностей, що охоплюють права людини, верховенство права, законний і відповідальний уряд, справедливість, свободу, толерантність та рівні можливості для всіх. Такі цінності становлять основу безпеки, добробуту та процвітання Великої Британії. Беручи до уваги спільні зусилля щодо протистояння викликам і загрозам, стратегія національної безпеки Великої Британії спрямовує взаємодію на рівні таких інтеграційних структур, як ООН, Європейський Союз та НАТО. Велика Британія вважає, що їхні зусилля є достатніми для розв’язання проблем безпеки.</w:t>
      </w:r>
    </w:p>
    <w:p w:rsidR="005D56BB" w:rsidRPr="003D75D2" w:rsidRDefault="005D56BB" w:rsidP="00BB3DCA">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rPr>
        <w:t>У «Стратегії національної безпеки» та «Стратегічному огляді оборони та безпеки британського уряду» 2015 року окреслено оборонну стратегію Сполученого Королівства до 2025 року. У документі наголошено, що впродовж п’яти років пріоритетами в кібербезпековій політиці стали такі: боротьба з тероризмом (</w:t>
      </w:r>
      <w:r w:rsidRPr="003D75D2">
        <w:rPr>
          <w:rFonts w:ascii="Times New Roman" w:hAnsi="Times New Roman"/>
          <w:sz w:val="28"/>
          <w:szCs w:val="28"/>
          <w:lang w:val="uk-UA" w:eastAsia="ru-RU"/>
        </w:rPr>
        <w:t>антитерористична стратегія для запобігання діям терористів на ранній стадії</w:t>
      </w:r>
      <w:r w:rsidRPr="003D75D2">
        <w:rPr>
          <w:rFonts w:ascii="Times New Roman" w:hAnsi="Times New Roman"/>
          <w:sz w:val="28"/>
          <w:szCs w:val="28"/>
          <w:lang w:val="uk-UA"/>
        </w:rPr>
        <w:t>), протидія екстремізму та його ідеології, кібербезпека (</w:t>
      </w:r>
      <w:r w:rsidRPr="003D75D2">
        <w:rPr>
          <w:rFonts w:ascii="Times New Roman" w:hAnsi="Times New Roman"/>
          <w:sz w:val="28"/>
          <w:szCs w:val="28"/>
          <w:lang w:val="uk-UA" w:eastAsia="ru-RU"/>
        </w:rPr>
        <w:t>створення спеціальної групи з комунікацій для боротьби з поширенням дезінформації</w:t>
      </w:r>
      <w:r w:rsidRPr="003D75D2">
        <w:rPr>
          <w:rFonts w:ascii="Times New Roman" w:hAnsi="Times New Roman"/>
          <w:sz w:val="28"/>
          <w:szCs w:val="28"/>
          <w:lang w:val="uk-UA"/>
        </w:rPr>
        <w:t xml:space="preserve">), захист населення, економіки, інфраструктури, території й способу життя від усіх ризиків (створення </w:t>
      </w:r>
      <w:r w:rsidRPr="003D75D2">
        <w:rPr>
          <w:rFonts w:ascii="Times New Roman" w:hAnsi="Times New Roman"/>
          <w:sz w:val="28"/>
          <w:szCs w:val="28"/>
          <w:lang w:val="uk-UA" w:eastAsia="ru-RU"/>
        </w:rPr>
        <w:t>Національного центру боротьби з економічними злочинами в приватному секторі та місцевій владі</w:t>
      </w:r>
      <w:r w:rsidRPr="003D75D2">
        <w:rPr>
          <w:rFonts w:ascii="Times New Roman" w:hAnsi="Times New Roman"/>
          <w:sz w:val="28"/>
          <w:szCs w:val="28"/>
          <w:lang w:val="uk-UA"/>
        </w:rPr>
        <w:t>), створення умов для підтримки стабільності у світі за допомогою зниження ймовірності ризиків, а також ефективного застосування інструментів впливу на процес формування безпечного глобального навколишнього середовища й завчасного усунення потенційних джерел загроз (</w:t>
      </w:r>
      <w:r w:rsidRPr="003D75D2">
        <w:rPr>
          <w:rFonts w:ascii="Times New Roman" w:hAnsi="Times New Roman"/>
          <w:sz w:val="28"/>
          <w:szCs w:val="28"/>
          <w:lang w:val="en-GB"/>
        </w:rPr>
        <w:t>HMGovernment</w:t>
      </w:r>
      <w:r w:rsidRPr="003D75D2">
        <w:rPr>
          <w:rFonts w:ascii="Times New Roman" w:hAnsi="Times New Roman"/>
          <w:sz w:val="28"/>
          <w:szCs w:val="28"/>
          <w:lang w:val="uk-UA"/>
        </w:rPr>
        <w:t>,</w:t>
      </w:r>
      <w:r w:rsidRPr="003D75D2">
        <w:rPr>
          <w:rFonts w:ascii="Times New Roman" w:hAnsi="Times New Roman"/>
          <w:bCs/>
          <w:kern w:val="36"/>
          <w:sz w:val="28"/>
          <w:szCs w:val="28"/>
          <w:lang w:val="uk-UA" w:eastAsia="ru-RU"/>
        </w:rPr>
        <w:t>2016).</w:t>
      </w:r>
      <w:r w:rsidRPr="003D75D2">
        <w:rPr>
          <w:rFonts w:ascii="Times New Roman" w:hAnsi="Times New Roman"/>
          <w:sz w:val="28"/>
          <w:szCs w:val="28"/>
          <w:lang w:val="uk-UA" w:eastAsia="ru-RU"/>
        </w:rPr>
        <w:t xml:space="preserve">Водночас диференційовано три рівні ризиків, серед яких ризики першого рівня – тероризм, кіберзагрози, міжнародний військовий конфлікт, міжнародна нестабільність, громадське здоров’я, основні природні небезпеки. Кіберризики лежать в основі багатьох інших ризиків (кібертероризм, шахрайство, організована злочинність, мережеве шпигунство тощо). Уряд Великої Британії інвестував 1,9 мільярда фунтів стерлінгів у національну стратегію кібербезпеки. </w:t>
      </w:r>
    </w:p>
    <w:p w:rsidR="005D56BB" w:rsidRPr="003D75D2" w:rsidRDefault="005D56BB" w:rsidP="00BB3DCA">
      <w:pPr>
        <w:tabs>
          <w:tab w:val="left" w:pos="567"/>
        </w:tabs>
        <w:spacing w:after="0" w:line="360" w:lineRule="auto"/>
        <w:ind w:firstLine="709"/>
        <w:jc w:val="both"/>
        <w:rPr>
          <w:rFonts w:ascii="Times New Roman" w:hAnsi="Times New Roman"/>
          <w:sz w:val="28"/>
          <w:szCs w:val="28"/>
          <w:shd w:val="clear" w:color="auto" w:fill="FFFFFF"/>
          <w:lang w:val="uk-UA" w:eastAsia="ru-RU"/>
        </w:rPr>
      </w:pPr>
      <w:r w:rsidRPr="003D75D2">
        <w:rPr>
          <w:rFonts w:ascii="Times New Roman" w:hAnsi="Times New Roman"/>
          <w:sz w:val="28"/>
          <w:szCs w:val="28"/>
          <w:lang w:val="uk-UA" w:eastAsia="ru-RU"/>
        </w:rPr>
        <w:t xml:space="preserve">Кібербезпекова політика Великої Британії до 2021 року затвердила такі 3D-цілі: «DEFEND» (захист від кіберзагроз, ефективне реагування на інциденти, захист і стійкість мереж, інформаційних систем країни); «DETER» (виявлення всіх форм агресії в кіберпросторі); «DEVELOP» (розвиток інновацій у галузі кібербезпеки на засадах світової науки та практики). На цих засадах створено </w:t>
      </w:r>
      <w:r w:rsidRPr="003D75D2">
        <w:rPr>
          <w:rFonts w:ascii="Times New Roman" w:hAnsi="Times New Roman"/>
          <w:i/>
          <w:sz w:val="28"/>
          <w:szCs w:val="28"/>
          <w:lang w:val="uk-UA" w:eastAsia="ru-RU"/>
        </w:rPr>
        <w:t>Національний центр кібербезпеки</w:t>
      </w:r>
      <w:r w:rsidRPr="003D75D2">
        <w:rPr>
          <w:rFonts w:ascii="Times New Roman" w:hAnsi="Times New Roman"/>
          <w:sz w:val="28"/>
          <w:szCs w:val="28"/>
          <w:lang w:val="uk-UA" w:eastAsia="ru-RU"/>
        </w:rPr>
        <w:t xml:space="preserve"> («NationalCyberSecurityCentre», «NCSC»), завдання якого полягає у створенні безпечного кіберпростору, обміні знаннями, обґрунтуванні й упровадженні системних заходів із розв’язання ключових національних проблем кібербезпеки та реформування ІТ-освіти. Очевидно, що масштаб, тенденції розвитку, можливі наслідки загроз національній безпеці (її складників) постають предметом постійного моніторингу, що проводять висококваліфіковані та спеціально підготовлені фахівці на всіх ієрархічних рівнях управління (магістри з кібербезпеки). Заслуговує на увагу діяльність Центру щодо сертифікації фахівців із кібербезпеки. </w:t>
      </w:r>
      <w:r w:rsidRPr="003D75D2">
        <w:rPr>
          <w:rFonts w:ascii="Times New Roman" w:hAnsi="Times New Roman"/>
          <w:sz w:val="28"/>
          <w:szCs w:val="28"/>
          <w:shd w:val="clear" w:color="auto" w:fill="FFFFFF"/>
          <w:lang w:eastAsia="ru-RU"/>
        </w:rPr>
        <w:t>Схема сертифікованогонавчання «</w:t>
      </w:r>
      <w:r w:rsidRPr="003D75D2">
        <w:rPr>
          <w:rFonts w:ascii="Times New Roman" w:hAnsi="Times New Roman"/>
          <w:sz w:val="28"/>
          <w:szCs w:val="28"/>
          <w:shd w:val="clear" w:color="auto" w:fill="FFFFFF"/>
          <w:lang w:val="en-US" w:eastAsia="ru-RU"/>
        </w:rPr>
        <w:t>NCSC</w:t>
      </w:r>
      <w:r w:rsidRPr="003D75D2">
        <w:rPr>
          <w:rFonts w:ascii="Times New Roman" w:hAnsi="Times New Roman"/>
          <w:sz w:val="28"/>
          <w:szCs w:val="28"/>
          <w:shd w:val="clear" w:color="auto" w:fill="FFFFFF"/>
          <w:lang w:eastAsia="ru-RU"/>
        </w:rPr>
        <w:t>» призначена для підготовкивисокоякіснихнавчальнихкурсівізкібербезпеки. Цікурсипроводятьдосвідченіорганізаторинавчання.</w:t>
      </w:r>
      <w:r w:rsidRPr="003D75D2">
        <w:rPr>
          <w:rFonts w:ascii="Times New Roman" w:hAnsi="Times New Roman"/>
          <w:sz w:val="28"/>
          <w:szCs w:val="28"/>
          <w:shd w:val="clear" w:color="auto" w:fill="FFFFFF"/>
          <w:lang w:val="uk-UA" w:eastAsia="ru-RU"/>
        </w:rPr>
        <w:t xml:space="preserve"> «</w:t>
      </w:r>
      <w:r w:rsidRPr="003D75D2">
        <w:rPr>
          <w:rFonts w:ascii="Times New Roman" w:hAnsi="Times New Roman"/>
          <w:sz w:val="28"/>
          <w:szCs w:val="28"/>
          <w:shd w:val="clear" w:color="auto" w:fill="FFFFFF"/>
          <w:lang w:val="en-US" w:eastAsia="ru-RU"/>
        </w:rPr>
        <w:t>NCSC</w:t>
      </w:r>
      <w:r w:rsidRPr="003D75D2">
        <w:rPr>
          <w:rFonts w:ascii="Times New Roman" w:hAnsi="Times New Roman"/>
          <w:sz w:val="28"/>
          <w:szCs w:val="28"/>
          <w:shd w:val="clear" w:color="auto" w:fill="FFFFFF"/>
          <w:lang w:val="uk-UA" w:eastAsia="ru-RU"/>
        </w:rPr>
        <w:t>» розробив вимоги до професійної підготовки та діяльності фахівців, зокрема низку критеріїв, які покладено в основу професійного стандарту «</w:t>
      </w:r>
      <w:r w:rsidRPr="003D75D2">
        <w:rPr>
          <w:rFonts w:ascii="Times New Roman" w:hAnsi="Times New Roman"/>
          <w:sz w:val="28"/>
          <w:szCs w:val="28"/>
          <w:shd w:val="clear" w:color="auto" w:fill="FFFFFF"/>
          <w:lang w:val="en-US" w:eastAsia="ru-RU"/>
        </w:rPr>
        <w:t>CIISEC</w:t>
      </w:r>
      <w:r w:rsidRPr="003D75D2">
        <w:rPr>
          <w:rFonts w:ascii="Times New Roman" w:hAnsi="Times New Roman"/>
          <w:sz w:val="28"/>
          <w:szCs w:val="28"/>
          <w:shd w:val="clear" w:color="auto" w:fill="FFFFFF"/>
          <w:lang w:val="uk-UA" w:eastAsia="ru-RU"/>
        </w:rPr>
        <w:t>» («</w:t>
      </w:r>
      <w:r w:rsidRPr="003D75D2">
        <w:rPr>
          <w:rFonts w:ascii="Times New Roman" w:hAnsi="Times New Roman"/>
          <w:sz w:val="28"/>
          <w:szCs w:val="28"/>
          <w:shd w:val="clear" w:color="auto" w:fill="FFFFFF"/>
          <w:lang w:val="en-US" w:eastAsia="ru-RU"/>
        </w:rPr>
        <w:t>CIISEC</w:t>
      </w:r>
      <w:r w:rsidRPr="003D75D2">
        <w:rPr>
          <w:rFonts w:ascii="Times New Roman" w:hAnsi="Times New Roman"/>
          <w:sz w:val="28"/>
          <w:szCs w:val="28"/>
          <w:shd w:val="clear" w:color="auto" w:fill="FFFFFF"/>
          <w:lang w:val="uk-UA" w:eastAsia="ru-RU"/>
        </w:rPr>
        <w:t>» – раніше «</w:t>
      </w:r>
      <w:r w:rsidRPr="003D75D2">
        <w:rPr>
          <w:rFonts w:ascii="Times New Roman" w:hAnsi="Times New Roman"/>
          <w:sz w:val="28"/>
          <w:szCs w:val="28"/>
          <w:shd w:val="clear" w:color="auto" w:fill="FFFFFF"/>
          <w:lang w:val="en-US" w:eastAsia="ru-RU"/>
        </w:rPr>
        <w:t>ISP</w:t>
      </w:r>
      <w:r w:rsidRPr="003D75D2">
        <w:rPr>
          <w:rFonts w:ascii="Times New Roman" w:hAnsi="Times New Roman"/>
          <w:sz w:val="28"/>
          <w:szCs w:val="28"/>
          <w:shd w:val="clear" w:color="auto" w:fill="FFFFFF"/>
          <w:lang w:val="uk-UA" w:eastAsia="ru-RU"/>
        </w:rPr>
        <w:t>»).</w:t>
      </w:r>
    </w:p>
    <w:p w:rsidR="005D56BB" w:rsidRPr="003D75D2" w:rsidRDefault="005D56BB" w:rsidP="00BB3DCA">
      <w:pPr>
        <w:spacing w:after="0" w:line="360" w:lineRule="auto"/>
        <w:ind w:firstLine="709"/>
        <w:jc w:val="both"/>
        <w:rPr>
          <w:rFonts w:ascii="Times New Roman" w:hAnsi="Times New Roman"/>
          <w:sz w:val="28"/>
          <w:szCs w:val="28"/>
          <w:shd w:val="clear" w:color="auto" w:fill="FFFFFF"/>
          <w:lang w:val="uk-UA" w:eastAsia="ru-RU"/>
        </w:rPr>
      </w:pPr>
      <w:r w:rsidRPr="003D75D2">
        <w:rPr>
          <w:rFonts w:ascii="Times New Roman" w:hAnsi="Times New Roman"/>
          <w:sz w:val="28"/>
          <w:szCs w:val="28"/>
          <w:shd w:val="clear" w:color="auto" w:fill="FFFFFF"/>
          <w:lang w:val="uk-UA" w:eastAsia="ru-RU"/>
        </w:rPr>
        <w:t>Сертифікацію проводить незалежний орган із сертифікації, що затверджений Центром для присвоєння сертифікації та підтримки необхідних високих стандартів оцінювання. Схема сертифікованого навчання «</w:t>
      </w:r>
      <w:r w:rsidRPr="003D75D2">
        <w:rPr>
          <w:rFonts w:ascii="Times New Roman" w:hAnsi="Times New Roman"/>
          <w:sz w:val="28"/>
          <w:szCs w:val="28"/>
          <w:shd w:val="clear" w:color="auto" w:fill="FFFFFF"/>
          <w:lang w:val="en-US" w:eastAsia="ru-RU"/>
        </w:rPr>
        <w:t>NCSC</w:t>
      </w:r>
      <w:r w:rsidRPr="003D75D2">
        <w:rPr>
          <w:rFonts w:ascii="Times New Roman" w:hAnsi="Times New Roman"/>
          <w:sz w:val="28"/>
          <w:szCs w:val="28"/>
          <w:shd w:val="clear" w:color="auto" w:fill="FFFFFF"/>
          <w:lang w:val="uk-UA" w:eastAsia="ru-RU"/>
        </w:rPr>
        <w:t xml:space="preserve">» засвідчує два рівні навичок кібербезпеки: рівень обізнаності – формує в новачків ґрунтовну основу для кібербезпеки; рівень професіоналізму – реалізація поглиблених курсів для професійного розвитку. </w:t>
      </w:r>
    </w:p>
    <w:p w:rsidR="005D56BB" w:rsidRPr="003D75D2" w:rsidRDefault="005D56BB" w:rsidP="00BB3DCA">
      <w:pPr>
        <w:spacing w:after="0" w:line="360" w:lineRule="auto"/>
        <w:ind w:firstLine="709"/>
        <w:jc w:val="both"/>
        <w:rPr>
          <w:rFonts w:ascii="Times New Roman" w:hAnsi="Times New Roman"/>
          <w:sz w:val="28"/>
          <w:szCs w:val="28"/>
          <w:shd w:val="clear" w:color="auto" w:fill="FFFFFF"/>
          <w:lang w:val="uk-UA" w:eastAsia="ru-RU"/>
        </w:rPr>
      </w:pPr>
      <w:r w:rsidRPr="003D75D2">
        <w:rPr>
          <w:rFonts w:ascii="Times New Roman" w:hAnsi="Times New Roman"/>
          <w:sz w:val="28"/>
          <w:szCs w:val="28"/>
          <w:shd w:val="clear" w:color="auto" w:fill="FFFFFF"/>
          <w:lang w:val="uk-UA" w:eastAsia="ru-RU"/>
        </w:rPr>
        <w:t>Стратегія національної безпеки Великої Британії передбачає, що Британія має сприятливе становище для вигоди від глобалізації, однак вона бере на себе відповідальність за контроль загроз, що породжує глобалізація. Загрози поділяють на кілька категорій: економічні (загрози відкритим ринкам, глобальна фінансова стабільність, потенційні загрози міжнародній торгівлі); технологічний (інтернет); демографічні (зростання населення та пов’язані з цим проблеми дефіциту продуктів харчування й води, збільшення безробіття, міграція).</w:t>
      </w:r>
    </w:p>
    <w:p w:rsidR="005D56BB" w:rsidRPr="003D75D2" w:rsidRDefault="005D56BB" w:rsidP="00BB3DCA">
      <w:pPr>
        <w:spacing w:after="0" w:line="360" w:lineRule="auto"/>
        <w:ind w:firstLine="709"/>
        <w:jc w:val="both"/>
        <w:rPr>
          <w:rFonts w:ascii="Times New Roman" w:hAnsi="Times New Roman"/>
          <w:sz w:val="28"/>
          <w:szCs w:val="28"/>
          <w:shd w:val="clear" w:color="auto" w:fill="FFFFFF"/>
          <w:lang w:val="uk-UA" w:eastAsia="ru-RU"/>
        </w:rPr>
      </w:pPr>
      <w:r w:rsidRPr="003D75D2">
        <w:rPr>
          <w:rFonts w:ascii="Times New Roman" w:hAnsi="Times New Roman"/>
          <w:sz w:val="28"/>
          <w:szCs w:val="28"/>
          <w:shd w:val="clear" w:color="auto" w:fill="FFFFFF"/>
          <w:lang w:val="uk-UA" w:eastAsia="ru-RU"/>
        </w:rPr>
        <w:t xml:space="preserve">T. Мей уважає проблему забезпечення національної безпеки першорядним завданням. У виступі після позачергового засідання комітету Т. Мей зазначила, що інтернет-компанії повинні бути активніше залучені до боротьби з екстремізмом. Дослідниця також наголосила на необхідності співпраці з демократичними урядами для досягнення міжнародних домовленостей щодо регулювання кіберпростору, отже, для запобігання поширенню екстремізму й тероризму. Натомість опоненти Т. Мей критикують близькість консерваторів до саудівської влади та закликають обмежити фінансування ісламістських організацій у Великій Британії </w:t>
      </w:r>
      <w:r w:rsidRPr="003D75D2">
        <w:rPr>
          <w:rFonts w:ascii="Times New Roman" w:hAnsi="Times New Roman"/>
          <w:color w:val="000000"/>
          <w:sz w:val="28"/>
          <w:szCs w:val="28"/>
          <w:shd w:val="clear" w:color="auto" w:fill="FFFFFF"/>
          <w:lang w:val="uk-UA" w:eastAsia="ru-RU"/>
        </w:rPr>
        <w:t>(</w:t>
      </w:r>
      <w:r w:rsidRPr="003D75D2">
        <w:rPr>
          <w:rFonts w:ascii="Times New Roman" w:hAnsi="Times New Roman"/>
          <w:bCs/>
          <w:i/>
          <w:iCs/>
          <w:color w:val="000000"/>
          <w:sz w:val="28"/>
          <w:szCs w:val="28"/>
          <w:bdr w:val="none" w:sz="0" w:space="0" w:color="auto" w:frame="1"/>
          <w:lang w:val="en-US" w:eastAsia="ar-SA"/>
        </w:rPr>
        <w:t>MPswarnTheresaMay</w:t>
      </w:r>
      <w:r w:rsidRPr="003D75D2">
        <w:rPr>
          <w:rFonts w:ascii="Times New Roman" w:hAnsi="Times New Roman"/>
          <w:bCs/>
          <w:color w:val="000000"/>
          <w:sz w:val="28"/>
          <w:szCs w:val="28"/>
          <w:bdr w:val="none" w:sz="0" w:space="0" w:color="auto" w:frame="1"/>
          <w:lang w:val="uk-UA" w:eastAsia="ar-SA"/>
        </w:rPr>
        <w:t>, 2018</w:t>
      </w:r>
      <w:r w:rsidRPr="003D75D2">
        <w:rPr>
          <w:rFonts w:ascii="Times New Roman" w:hAnsi="Times New Roman"/>
          <w:color w:val="000000"/>
          <w:sz w:val="28"/>
          <w:szCs w:val="28"/>
          <w:lang w:val="uk-UA" w:eastAsia="ar-SA"/>
        </w:rPr>
        <w:t>)</w:t>
      </w:r>
      <w:r w:rsidRPr="003D75D2">
        <w:rPr>
          <w:rFonts w:ascii="Times New Roman" w:hAnsi="Times New Roman"/>
          <w:bCs/>
          <w:color w:val="000000"/>
          <w:sz w:val="28"/>
          <w:szCs w:val="28"/>
          <w:bdr w:val="none" w:sz="0" w:space="0" w:color="auto" w:frame="1"/>
          <w:lang w:val="uk-UA" w:eastAsia="ar-SA"/>
        </w:rPr>
        <w:t>.</w:t>
      </w:r>
    </w:p>
    <w:p w:rsidR="005D56BB" w:rsidRPr="003D75D2" w:rsidRDefault="005D56BB" w:rsidP="00BB3DCA">
      <w:pPr>
        <w:spacing w:after="0" w:line="360" w:lineRule="auto"/>
        <w:ind w:firstLine="709"/>
        <w:jc w:val="both"/>
        <w:rPr>
          <w:rFonts w:ascii="Times New Roman" w:hAnsi="Times New Roman"/>
          <w:sz w:val="28"/>
          <w:szCs w:val="28"/>
          <w:shd w:val="clear" w:color="auto" w:fill="FFFFFF"/>
          <w:lang w:val="uk-UA" w:eastAsia="ru-RU"/>
        </w:rPr>
      </w:pPr>
      <w:r w:rsidRPr="003D75D2">
        <w:rPr>
          <w:rFonts w:ascii="Times New Roman" w:hAnsi="Times New Roman"/>
          <w:sz w:val="28"/>
          <w:szCs w:val="28"/>
          <w:shd w:val="clear" w:color="auto" w:fill="FFFFFF"/>
          <w:lang w:val="uk-UA" w:eastAsia="ru-RU"/>
        </w:rPr>
        <w:t>Велика Британія – один зі світових лідерів у галузі цифрових технологій. Добробут країни суттєвою мірою залежить від здатності захистити технології, дані й мережі від численних загроз, які стають більш масовими, витонченими та загрожують катастрофічними наслідками в разі їх реалізації. У «Національній стратегії кібербезпеки» Великої Британії викладено план щодо її перетворення на державу, здатну впевнено протидіяти загрозам в умовах швидкого розвитку цифрових технологій. З цією метою Велика Британія зміцнює оборону та розвиває кадровий потенціал у галузі кібербезпеки.</w:t>
      </w:r>
    </w:p>
    <w:p w:rsidR="005D56BB" w:rsidRPr="003D75D2" w:rsidRDefault="005D56BB" w:rsidP="00BB3DCA">
      <w:pPr>
        <w:suppressAutoHyphens/>
        <w:spacing w:after="0" w:line="360" w:lineRule="auto"/>
        <w:ind w:right="-6"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Унаслідок стрімкого розвитку інформаційних технологій, інформаційно-телекомунікаційних систем сформувалися принципово нові поняття («інформаційне суспільство», «інформаційний та кібернетичний простори» тощо), які мають практично необмежений потенціал і відіграють провідну роль в економічному та соціальному розвитку кожної країни світу.</w:t>
      </w:r>
    </w:p>
    <w:p w:rsidR="005D56BB" w:rsidRPr="003D75D2" w:rsidRDefault="005D56BB" w:rsidP="00BB3DCA">
      <w:pPr>
        <w:suppressAutoHyphens/>
        <w:spacing w:after="0" w:line="360" w:lineRule="auto"/>
        <w:ind w:right="-6"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У зв’язку з розвитком ІТ-галузі та її проникненням у ключові напрями професійної діяльності людини та освітньої діяльності навчальних закладів, існує необхідність у поглибленому аналізі інтеграційних процесів, що відбуваються в галузі кібербезпеки. Крім того, тенденція до інтелектуалізації інструментів професійної діяльності фахівця з кібербезпеки передбачає впровадження в освітнє середовище інноваційних розробок. </w:t>
      </w:r>
    </w:p>
    <w:p w:rsidR="005D56BB" w:rsidRPr="003D75D2" w:rsidRDefault="005D56BB" w:rsidP="00BB3DCA">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Зауважимо, що посилена роль інформаційної безпеки повинна бути адекватно відображена в освітньо-професійних програмах підготовки фахівців у цій галузі, підтримувана розробленням науково-методичного супроводу підготовки фахівців з огляду на всі особливості підготовки магістрів із кібербезпеки. Поглиблений системний аналіз стандартів ІТ, еталонних моделей, методів роботи зі стандартами й профілями є обов’язковим етапом аналізу особливостей освітнього процесу й запорукою ефективної діяльності британських вищих навчальних закладів із розроблення та впровадження освітньо-професійних програм підготовки магістрів із кібербезпеки.</w:t>
      </w:r>
    </w:p>
    <w:p w:rsidR="005D56BB" w:rsidRPr="003D75D2" w:rsidRDefault="005D56BB" w:rsidP="00BB3DCA">
      <w:pPr>
        <w:tabs>
          <w:tab w:val="left" w:pos="567"/>
        </w:tab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Уряд Великої Британії спрямовує всі зусилля на розроблення </w:t>
      </w:r>
      <w:r w:rsidRPr="003D75D2">
        <w:rPr>
          <w:rFonts w:ascii="Times New Roman" w:hAnsi="Times New Roman"/>
          <w:color w:val="000000"/>
          <w:sz w:val="28"/>
          <w:szCs w:val="28"/>
          <w:lang w:val="uk-UA" w:eastAsia="ru-RU"/>
        </w:rPr>
        <w:t xml:space="preserve">нових засобів контролю за безпекою відносин в інформаційному кіберпросторі; збереження конфіденційності інформації як державного, так і приватного характеру; створення </w:t>
      </w:r>
      <w:r w:rsidRPr="003D75D2">
        <w:rPr>
          <w:rFonts w:ascii="Times New Roman" w:hAnsi="Times New Roman"/>
          <w:sz w:val="28"/>
          <w:szCs w:val="28"/>
          <w:lang w:val="uk-UA" w:eastAsia="ru-RU"/>
        </w:rPr>
        <w:t>ефективної системи підготовки фахівців із національної кібербезпеки</w:t>
      </w:r>
      <w:r w:rsidRPr="003D75D2">
        <w:rPr>
          <w:rFonts w:ascii="Times New Roman" w:hAnsi="Times New Roman"/>
          <w:color w:val="000000"/>
          <w:sz w:val="28"/>
          <w:szCs w:val="28"/>
          <w:lang w:val="uk-UA" w:eastAsia="ru-RU"/>
        </w:rPr>
        <w:t xml:space="preserve">, що </w:t>
      </w:r>
      <w:r w:rsidRPr="003D75D2">
        <w:rPr>
          <w:rFonts w:ascii="Times New Roman" w:hAnsi="Times New Roman"/>
          <w:sz w:val="28"/>
          <w:szCs w:val="28"/>
          <w:lang w:val="uk-UA" w:eastAsia="ru-RU"/>
        </w:rPr>
        <w:t>запозичена багатьма європейськими країнами;</w:t>
      </w:r>
      <w:r w:rsidRPr="003D75D2">
        <w:rPr>
          <w:rFonts w:ascii="Times New Roman" w:hAnsi="Times New Roman"/>
          <w:color w:val="000000"/>
          <w:sz w:val="28"/>
          <w:szCs w:val="28"/>
          <w:lang w:val="uk-UA" w:eastAsia="ru-RU"/>
        </w:rPr>
        <w:t xml:space="preserve"> функціювання </w:t>
      </w:r>
      <w:r w:rsidRPr="003D75D2">
        <w:rPr>
          <w:rFonts w:ascii="Times New Roman" w:hAnsi="Times New Roman"/>
          <w:bCs/>
          <w:sz w:val="28"/>
          <w:szCs w:val="28"/>
          <w:lang w:val="uk-UA" w:eastAsia="ru-RU"/>
        </w:rPr>
        <w:t xml:space="preserve">потужної мережі закладів вищої освіти, які </w:t>
      </w:r>
      <w:r w:rsidRPr="003D75D2">
        <w:rPr>
          <w:rFonts w:ascii="Times New Roman" w:hAnsi="Times New Roman"/>
          <w:sz w:val="28"/>
          <w:szCs w:val="28"/>
          <w:shd w:val="clear" w:color="auto" w:fill="FFFFFF"/>
          <w:lang w:val="uk-UA" w:eastAsia="ru-RU"/>
        </w:rPr>
        <w:t xml:space="preserve">готуютьконкурентоспроможних </w:t>
      </w:r>
      <w:r w:rsidRPr="003D75D2">
        <w:rPr>
          <w:rFonts w:ascii="Times New Roman" w:hAnsi="Times New Roman"/>
          <w:bCs/>
          <w:sz w:val="28"/>
          <w:szCs w:val="28"/>
          <w:lang w:val="uk-UA" w:eastAsia="ru-RU"/>
        </w:rPr>
        <w:t xml:space="preserve">фахівців із кібербезпеки та оборони на світовому ринку. </w:t>
      </w:r>
      <w:r w:rsidRPr="003D75D2">
        <w:rPr>
          <w:rFonts w:ascii="Times New Roman" w:hAnsi="Times New Roman"/>
          <w:sz w:val="28"/>
          <w:szCs w:val="28"/>
          <w:lang w:val="uk-UA" w:eastAsia="ru-RU"/>
        </w:rPr>
        <w:t xml:space="preserve">Незважаючи на різні виклики й загрози національній безпеці, країна усвідомлює, що її безпека залежить від рівня розвитку та якості системи вищої ІТ-освіти й кіберосвіти. </w:t>
      </w:r>
    </w:p>
    <w:p w:rsidR="005D56BB" w:rsidRPr="003D75D2" w:rsidRDefault="005D56BB" w:rsidP="00BB3DCA">
      <w:pPr>
        <w:spacing w:after="0" w:line="360" w:lineRule="auto"/>
        <w:ind w:firstLine="709"/>
        <w:jc w:val="both"/>
        <w:rPr>
          <w:rFonts w:ascii="Times New Roman" w:hAnsi="Times New Roman"/>
          <w:b/>
          <w:bCs/>
          <w:i/>
          <w:color w:val="000000"/>
          <w:sz w:val="28"/>
          <w:szCs w:val="28"/>
          <w:lang w:val="uk-UA" w:eastAsia="ru-RU"/>
        </w:rPr>
      </w:pPr>
      <w:r w:rsidRPr="003D75D2">
        <w:rPr>
          <w:rFonts w:ascii="Times New Roman" w:hAnsi="Times New Roman"/>
          <w:color w:val="000000"/>
          <w:sz w:val="28"/>
          <w:szCs w:val="28"/>
          <w:lang w:val="uk-UA" w:eastAsia="ru-RU"/>
        </w:rPr>
        <w:t>Попри чималу кількість наукових досліджень, питання державної освітньої політики щодо регулювання аналізованого процесу з’ясоване недостатньо, тому потребує систематизації й деталізації. Згідно з окресленими цілями, уряд Великої Британії, ухваливши «Стратегію кібербезпеки», передбачив інвестиції в удосконалення освітніх програм для подолання дефіциту у кваліфікованих фахівцях із кібербезпеки. Зокрема, для розвитку навичок із кібербезпеки створено нові інноваційні Центри розвитку інноваційних кіберпродуктів та кібернавичок. На думку міністра оборони М. Фаллона (2016 р.), «Британія є світовим лідером у кібербезпеці, а новий Центр управління кібербезпекою забезпечить захист операцій наших збройних сил перед посиленими загрозами. Завдяки збільшенню оборонного бюджету, ми можемо не тільки випереджати своїх супротивників у кіберпросторі, а й інвестувати в розвиток звичайних бойових можливостей» (</w:t>
      </w:r>
      <w:r w:rsidRPr="003D75D2">
        <w:rPr>
          <w:rFonts w:ascii="Times New Roman" w:hAnsi="Times New Roman"/>
          <w:color w:val="000000"/>
          <w:sz w:val="28"/>
          <w:szCs w:val="28"/>
          <w:lang w:val="en-GB" w:eastAsia="ru-RU"/>
        </w:rPr>
        <w:t>HMGovernment</w:t>
      </w:r>
      <w:r w:rsidRPr="003D75D2">
        <w:rPr>
          <w:rFonts w:ascii="Times New Roman" w:hAnsi="Times New Roman"/>
          <w:color w:val="000000"/>
          <w:sz w:val="28"/>
          <w:szCs w:val="28"/>
          <w:lang w:val="uk-UA" w:eastAsia="ru-RU"/>
        </w:rPr>
        <w:t xml:space="preserve">, 2016, </w:t>
      </w:r>
      <w:r w:rsidRPr="003D75D2">
        <w:rPr>
          <w:rFonts w:ascii="Times New Roman" w:hAnsi="Times New Roman"/>
          <w:color w:val="000000"/>
          <w:sz w:val="28"/>
          <w:szCs w:val="28"/>
          <w:lang w:val="en-GB" w:eastAsia="ru-RU"/>
        </w:rPr>
        <w:t>c</w:t>
      </w:r>
      <w:r w:rsidRPr="003D75D2">
        <w:rPr>
          <w:rFonts w:ascii="Times New Roman" w:hAnsi="Times New Roman"/>
          <w:color w:val="000000"/>
          <w:sz w:val="28"/>
          <w:szCs w:val="28"/>
          <w:lang w:val="uk-UA" w:eastAsia="ru-RU"/>
        </w:rPr>
        <w:t>. 26).</w:t>
      </w:r>
    </w:p>
    <w:p w:rsidR="005D56BB" w:rsidRPr="003D75D2" w:rsidRDefault="005D56BB" w:rsidP="00BB3DCA">
      <w:pPr>
        <w:suppressAutoHyphens/>
        <w:spacing w:after="0" w:line="360" w:lineRule="auto"/>
        <w:ind w:firstLine="709"/>
        <w:jc w:val="both"/>
        <w:rPr>
          <w:rFonts w:ascii="Times New Roman" w:hAnsi="Times New Roman"/>
          <w:color w:val="000000"/>
          <w:sz w:val="28"/>
          <w:szCs w:val="28"/>
          <w:lang w:val="uk-UA" w:eastAsia="ru-RU"/>
        </w:rPr>
      </w:pPr>
      <w:r w:rsidRPr="003D75D2">
        <w:rPr>
          <w:rFonts w:ascii="Times New Roman" w:hAnsi="Times New Roman"/>
          <w:sz w:val="28"/>
          <w:szCs w:val="28"/>
          <w:lang w:val="uk-UA" w:eastAsia="ar-SA"/>
        </w:rPr>
        <w:t>Д</w:t>
      </w:r>
      <w:r w:rsidRPr="003D75D2">
        <w:rPr>
          <w:rFonts w:ascii="Times New Roman" w:hAnsi="Times New Roman"/>
          <w:sz w:val="28"/>
          <w:szCs w:val="28"/>
          <w:lang w:val="uk-UA" w:eastAsia="ru-RU"/>
        </w:rPr>
        <w:t>ержавна кібербезпекова політика уряду сформульована як програма дій щодо модернізації системи ІТ-освіти та кіберосвіти, оскільки вона є провідним інструментом забезпечення захисту в кіберпросторі.</w:t>
      </w:r>
      <w:r w:rsidRPr="003D75D2">
        <w:rPr>
          <w:rFonts w:ascii="Times New Roman" w:hAnsi="Times New Roman"/>
          <w:sz w:val="28"/>
          <w:szCs w:val="28"/>
          <w:lang w:val="uk-UA" w:eastAsia="ar-SA"/>
        </w:rPr>
        <w:t>У «Національній стратегії кібербезпеки» Великої Британії зазначено, що державна підтримка програм освітньої та</w:t>
      </w:r>
      <w:r w:rsidRPr="003D75D2">
        <w:rPr>
          <w:rFonts w:ascii="Times New Roman" w:hAnsi="Times New Roman"/>
          <w:sz w:val="28"/>
          <w:szCs w:val="28"/>
          <w:lang w:eastAsia="ar-SA"/>
        </w:rPr>
        <w:t> </w:t>
      </w:r>
      <w:r w:rsidRPr="003D75D2">
        <w:rPr>
          <w:rFonts w:ascii="Times New Roman" w:hAnsi="Times New Roman"/>
          <w:sz w:val="28"/>
          <w:szCs w:val="28"/>
          <w:lang w:val="uk-UA" w:eastAsia="ar-SA"/>
        </w:rPr>
        <w:t>професійної підготовки – одна з необхідних умов сталого функціювання держави в кіберпросторі. Серед ключових проектів такі відомі державні програми, як «</w:t>
      </w:r>
      <w:r w:rsidRPr="003D75D2">
        <w:rPr>
          <w:rFonts w:ascii="Times New Roman" w:hAnsi="Times New Roman"/>
          <w:sz w:val="28"/>
          <w:szCs w:val="28"/>
          <w:lang w:eastAsia="ar-SA"/>
        </w:rPr>
        <w:t>CyberFirst</w:t>
      </w:r>
      <w:r w:rsidRPr="003D75D2">
        <w:rPr>
          <w:rFonts w:ascii="Times New Roman" w:hAnsi="Times New Roman"/>
          <w:sz w:val="28"/>
          <w:szCs w:val="28"/>
          <w:lang w:val="uk-UA" w:eastAsia="ar-SA"/>
        </w:rPr>
        <w:t>» (передбачають стипендії в розмірі 4</w:t>
      </w:r>
      <w:r w:rsidRPr="003D75D2">
        <w:rPr>
          <w:rFonts w:ascii="Times New Roman" w:hAnsi="Times New Roman"/>
          <w:sz w:val="28"/>
          <w:szCs w:val="28"/>
          <w:lang w:eastAsia="ar-SA"/>
        </w:rPr>
        <w:t> </w:t>
      </w:r>
      <w:r w:rsidRPr="003D75D2">
        <w:rPr>
          <w:rFonts w:ascii="Times New Roman" w:hAnsi="Times New Roman"/>
          <w:sz w:val="28"/>
          <w:szCs w:val="28"/>
          <w:lang w:val="uk-UA" w:eastAsia="ar-SA"/>
        </w:rPr>
        <w:t>тис. фунтів стерлінгів для першокурсників, які планують будувати кар’єру в галузі кібербезпеки); «</w:t>
      </w:r>
      <w:r w:rsidRPr="003D75D2">
        <w:rPr>
          <w:rFonts w:ascii="Times New Roman" w:hAnsi="Times New Roman"/>
          <w:sz w:val="28"/>
          <w:szCs w:val="28"/>
          <w:lang w:eastAsia="ar-SA"/>
        </w:rPr>
        <w:t>CyberFirstDegreeApprenticeship</w:t>
      </w:r>
      <w:r w:rsidRPr="003D75D2">
        <w:rPr>
          <w:rFonts w:ascii="Times New Roman" w:hAnsi="Times New Roman"/>
          <w:sz w:val="28"/>
          <w:szCs w:val="28"/>
          <w:lang w:val="uk-UA" w:eastAsia="ar-SA"/>
        </w:rPr>
        <w:t>» (підтримка талановитих студентів); «</w:t>
      </w:r>
      <w:r w:rsidRPr="003D75D2">
        <w:rPr>
          <w:rFonts w:ascii="Times New Roman" w:hAnsi="Times New Roman"/>
          <w:sz w:val="28"/>
          <w:szCs w:val="28"/>
          <w:lang w:eastAsia="ar-SA"/>
        </w:rPr>
        <w:t>CyberSchoolsProgramme</w:t>
      </w:r>
      <w:r w:rsidRPr="003D75D2">
        <w:rPr>
          <w:rFonts w:ascii="Times New Roman" w:hAnsi="Times New Roman"/>
          <w:sz w:val="28"/>
          <w:szCs w:val="28"/>
          <w:lang w:val="uk-UA" w:eastAsia="ar-SA"/>
        </w:rPr>
        <w:t xml:space="preserve">» (для школярів), а також низка програм стажування на різних підприємствах критичної інфраструктури. Для реалізації цих програм </w:t>
      </w:r>
      <w:r w:rsidRPr="003D75D2">
        <w:rPr>
          <w:rFonts w:ascii="Times New Roman" w:hAnsi="Times New Roman"/>
          <w:color w:val="000000"/>
          <w:spacing w:val="-2"/>
          <w:sz w:val="28"/>
          <w:szCs w:val="28"/>
          <w:lang w:val="uk-UA" w:eastAsia="ru-RU"/>
        </w:rPr>
        <w:t>створено низку державних структур: департаментів, відділів і підрозділів, які відповідають за реформування та модернізацію ІТ-освіти</w:t>
      </w:r>
      <w:r w:rsidRPr="003D75D2">
        <w:rPr>
          <w:rFonts w:ascii="Times New Roman" w:hAnsi="Times New Roman"/>
          <w:color w:val="000000"/>
          <w:sz w:val="28"/>
          <w:szCs w:val="28"/>
          <w:lang w:val="uk-UA" w:eastAsia="ru-RU"/>
        </w:rPr>
        <w:t xml:space="preserve">, за управління, фінансування, розроблення освітніх і професійних стандартів, зокрема: </w:t>
      </w:r>
    </w:p>
    <w:p w:rsidR="005D56BB" w:rsidRPr="003D75D2" w:rsidRDefault="005D56BB" w:rsidP="00E35492">
      <w:pPr>
        <w:widowControl w:val="0"/>
        <w:numPr>
          <w:ilvl w:val="0"/>
          <w:numId w:val="4"/>
        </w:numPr>
        <w:shd w:val="clear" w:color="auto" w:fill="FFFFFF"/>
        <w:tabs>
          <w:tab w:val="left" w:pos="1134"/>
          <w:tab w:val="left" w:pos="1429"/>
        </w:tabs>
        <w:suppressAutoHyphens/>
        <w:autoSpaceDE w:val="0"/>
        <w:spacing w:after="0" w:line="360" w:lineRule="auto"/>
        <w:ind w:left="0" w:firstLine="709"/>
        <w:contextualSpacing/>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Відділ стандартів освіти («The Office forStandardsinEducation»);</w:t>
      </w:r>
    </w:p>
    <w:p w:rsidR="005D56BB" w:rsidRPr="003D75D2" w:rsidRDefault="005D56BB" w:rsidP="00E35492">
      <w:pPr>
        <w:widowControl w:val="0"/>
        <w:numPr>
          <w:ilvl w:val="0"/>
          <w:numId w:val="4"/>
        </w:numPr>
        <w:shd w:val="clear" w:color="auto" w:fill="FFFFFF"/>
        <w:tabs>
          <w:tab w:val="left" w:pos="1134"/>
          <w:tab w:val="left" w:pos="1429"/>
        </w:tabs>
        <w:suppressAutoHyphens/>
        <w:autoSpaceDE w:val="0"/>
        <w:spacing w:after="0" w:line="360" w:lineRule="auto"/>
        <w:ind w:left="0" w:firstLine="709"/>
        <w:contextualSpacing/>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Регіональні освітні органи («L</w:t>
      </w:r>
      <w:r w:rsidRPr="003D75D2">
        <w:rPr>
          <w:rFonts w:ascii="Times New Roman" w:hAnsi="Times New Roman"/>
          <w:color w:val="000000"/>
          <w:sz w:val="28"/>
          <w:szCs w:val="28"/>
          <w:lang w:val="en-US" w:eastAsia="ru-RU"/>
        </w:rPr>
        <w:t>ocal Education Agencies»</w:t>
      </w:r>
      <w:r w:rsidRPr="003D75D2">
        <w:rPr>
          <w:rFonts w:ascii="Times New Roman" w:hAnsi="Times New Roman"/>
          <w:color w:val="000000"/>
          <w:sz w:val="28"/>
          <w:szCs w:val="28"/>
          <w:lang w:val="uk-UA" w:eastAsia="ru-RU"/>
        </w:rPr>
        <w:t>);</w:t>
      </w:r>
    </w:p>
    <w:p w:rsidR="005D56BB" w:rsidRPr="003D75D2" w:rsidRDefault="005D56BB" w:rsidP="00E35492">
      <w:pPr>
        <w:widowControl w:val="0"/>
        <w:numPr>
          <w:ilvl w:val="0"/>
          <w:numId w:val="4"/>
        </w:numPr>
        <w:shd w:val="clear" w:color="auto" w:fill="FFFFFF"/>
        <w:tabs>
          <w:tab w:val="left" w:pos="1134"/>
          <w:tab w:val="left" w:pos="1429"/>
        </w:tabs>
        <w:suppressAutoHyphens/>
        <w:autoSpaceDE w:val="0"/>
        <w:spacing w:after="0" w:line="360" w:lineRule="auto"/>
        <w:ind w:left="0" w:firstLine="709"/>
        <w:contextualSpacing/>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Рада з питань фінансування вищої освіти Англії («TheHigherEducationFundingCouncilforEngland»);</w:t>
      </w:r>
    </w:p>
    <w:p w:rsidR="005D56BB" w:rsidRPr="003D75D2" w:rsidRDefault="005D56BB" w:rsidP="00E35492">
      <w:pPr>
        <w:widowControl w:val="0"/>
        <w:numPr>
          <w:ilvl w:val="0"/>
          <w:numId w:val="4"/>
        </w:numPr>
        <w:shd w:val="clear" w:color="auto" w:fill="FFFFFF"/>
        <w:tabs>
          <w:tab w:val="left" w:pos="1134"/>
          <w:tab w:val="left" w:pos="1429"/>
        </w:tabs>
        <w:suppressAutoHyphens/>
        <w:autoSpaceDE w:val="0"/>
        <w:spacing w:after="0" w:line="360" w:lineRule="auto"/>
        <w:ind w:left="0" w:firstLine="709"/>
        <w:contextualSpacing/>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Національна рада з питань професійних кваліфікацій («TheNationalCouncilforVocationalQualifications»); </w:t>
      </w:r>
    </w:p>
    <w:p w:rsidR="005D56BB" w:rsidRPr="003D75D2" w:rsidRDefault="005D56BB" w:rsidP="00E35492">
      <w:pPr>
        <w:widowControl w:val="0"/>
        <w:numPr>
          <w:ilvl w:val="0"/>
          <w:numId w:val="4"/>
        </w:numPr>
        <w:shd w:val="clear" w:color="auto" w:fill="FFFFFF"/>
        <w:tabs>
          <w:tab w:val="left" w:pos="1134"/>
          <w:tab w:val="left" w:pos="1429"/>
        </w:tabs>
        <w:suppressAutoHyphens/>
        <w:autoSpaceDE w:val="0"/>
        <w:spacing w:after="0" w:line="360" w:lineRule="auto"/>
        <w:ind w:left="0" w:firstLine="709"/>
        <w:contextualSpacing/>
        <w:jc w:val="both"/>
        <w:rPr>
          <w:rFonts w:ascii="Times New Roman" w:hAnsi="Times New Roman"/>
          <w:color w:val="000000"/>
          <w:spacing w:val="-2"/>
          <w:sz w:val="28"/>
          <w:szCs w:val="28"/>
          <w:lang w:val="uk-UA" w:eastAsia="ru-RU"/>
        </w:rPr>
      </w:pPr>
      <w:r w:rsidRPr="003D75D2">
        <w:rPr>
          <w:rFonts w:ascii="Times New Roman" w:hAnsi="Times New Roman"/>
          <w:color w:val="000000"/>
          <w:sz w:val="28"/>
          <w:szCs w:val="28"/>
          <w:lang w:val="uk-UA" w:eastAsia="ru-RU"/>
        </w:rPr>
        <w:t>Рада з питань якості вищої освіти («TheHigherEducationQualityCouncil»)</w:t>
      </w:r>
      <w:r w:rsidRPr="003D75D2">
        <w:rPr>
          <w:rFonts w:ascii="Times New Roman" w:hAnsi="Times New Roman"/>
          <w:color w:val="000000"/>
          <w:spacing w:val="-2"/>
          <w:sz w:val="28"/>
          <w:szCs w:val="28"/>
          <w:lang w:val="uk-UA" w:eastAsia="ru-RU"/>
        </w:rPr>
        <w:t>;</w:t>
      </w:r>
    </w:p>
    <w:p w:rsidR="005D56BB" w:rsidRPr="003D75D2" w:rsidRDefault="005D56BB" w:rsidP="00E35492">
      <w:pPr>
        <w:widowControl w:val="0"/>
        <w:numPr>
          <w:ilvl w:val="0"/>
          <w:numId w:val="4"/>
        </w:numPr>
        <w:shd w:val="clear" w:color="auto" w:fill="FFFFFF"/>
        <w:tabs>
          <w:tab w:val="left" w:pos="1134"/>
          <w:tab w:val="left" w:pos="1429"/>
        </w:tabs>
        <w:suppressAutoHyphens/>
        <w:autoSpaceDE w:val="0"/>
        <w:spacing w:after="0" w:line="360" w:lineRule="auto"/>
        <w:ind w:left="0" w:firstLine="709"/>
        <w:contextualSpacing/>
        <w:jc w:val="both"/>
        <w:rPr>
          <w:rFonts w:ascii="Times New Roman" w:hAnsi="Times New Roman"/>
          <w:color w:val="000000"/>
          <w:spacing w:val="-2"/>
          <w:sz w:val="28"/>
          <w:szCs w:val="28"/>
          <w:lang w:val="uk-UA" w:eastAsia="ru-RU"/>
        </w:rPr>
      </w:pPr>
      <w:r w:rsidRPr="003D75D2">
        <w:rPr>
          <w:rFonts w:ascii="Times New Roman" w:hAnsi="Times New Roman"/>
          <w:sz w:val="28"/>
          <w:szCs w:val="28"/>
          <w:lang w:val="uk-UA" w:eastAsia="ar-SA"/>
        </w:rPr>
        <w:t xml:space="preserve">Академічні центри </w:t>
      </w:r>
      <w:r w:rsidRPr="003D75D2">
        <w:rPr>
          <w:rFonts w:ascii="Times New Roman" w:hAnsi="Times New Roman"/>
          <w:sz w:val="28"/>
          <w:szCs w:val="28"/>
          <w:lang w:eastAsia="ar-SA"/>
        </w:rPr>
        <w:t>досконалостідосліджен</w:t>
      </w:r>
      <w:r w:rsidRPr="003D75D2">
        <w:rPr>
          <w:rFonts w:ascii="Times New Roman" w:hAnsi="Times New Roman"/>
          <w:sz w:val="28"/>
          <w:szCs w:val="28"/>
          <w:lang w:val="uk-UA" w:eastAsia="ar-SA"/>
        </w:rPr>
        <w:t>ь</w:t>
      </w:r>
      <w:r w:rsidRPr="003D75D2">
        <w:rPr>
          <w:rFonts w:ascii="Times New Roman" w:hAnsi="Times New Roman"/>
          <w:sz w:val="28"/>
          <w:szCs w:val="28"/>
          <w:lang w:eastAsia="ar-SA"/>
        </w:rPr>
        <w:t>кібербезпеки</w:t>
      </w:r>
      <w:r w:rsidRPr="003D75D2">
        <w:rPr>
          <w:rFonts w:ascii="Times New Roman" w:hAnsi="Times New Roman"/>
          <w:sz w:val="28"/>
          <w:szCs w:val="28"/>
          <w:lang w:val="uk-UA" w:eastAsia="ar-SA"/>
        </w:rPr>
        <w:t xml:space="preserve"> («</w:t>
      </w:r>
      <w:r w:rsidRPr="003D75D2">
        <w:rPr>
          <w:rFonts w:ascii="Times New Roman" w:hAnsi="Times New Roman"/>
          <w:sz w:val="28"/>
          <w:szCs w:val="28"/>
          <w:lang w:val="en-US" w:eastAsia="ar-SA"/>
        </w:rPr>
        <w:t>Academic Centres of Excellence in Cyber Security Research»</w:t>
      </w:r>
      <w:r w:rsidRPr="003D75D2">
        <w:rPr>
          <w:rFonts w:ascii="Times New Roman" w:hAnsi="Times New Roman"/>
          <w:sz w:val="28"/>
          <w:szCs w:val="28"/>
          <w:lang w:val="uk-UA" w:eastAsia="ar-SA"/>
        </w:rPr>
        <w:t>).</w:t>
      </w:r>
    </w:p>
    <w:p w:rsidR="005D56BB" w:rsidRPr="003D75D2" w:rsidRDefault="005D56BB" w:rsidP="00BB3DCA">
      <w:pPr>
        <w:spacing w:after="0" w:line="360" w:lineRule="auto"/>
        <w:ind w:firstLine="709"/>
        <w:jc w:val="both"/>
        <w:outlineLvl w:val="1"/>
        <w:rPr>
          <w:rFonts w:ascii="Times New Roman" w:hAnsi="Times New Roman"/>
          <w:bCs/>
          <w:sz w:val="28"/>
          <w:szCs w:val="28"/>
          <w:lang w:val="uk-UA" w:eastAsia="ru-RU"/>
        </w:rPr>
      </w:pPr>
      <w:r w:rsidRPr="003D75D2">
        <w:rPr>
          <w:rFonts w:ascii="Times New Roman" w:hAnsi="Times New Roman"/>
          <w:bCs/>
          <w:sz w:val="28"/>
          <w:szCs w:val="28"/>
          <w:lang w:val="uk-UA" w:eastAsia="ru-RU"/>
        </w:rPr>
        <w:t>Управління кібербезпекою та забезпечення інформації Великої Британії («</w:t>
      </w:r>
      <w:r w:rsidRPr="003D75D2">
        <w:rPr>
          <w:rFonts w:ascii="Times New Roman" w:hAnsi="Times New Roman"/>
          <w:sz w:val="28"/>
          <w:szCs w:val="28"/>
          <w:lang w:val="en-US" w:eastAsia="ar-SA"/>
        </w:rPr>
        <w:t>OfficeofCyberSecurity</w:t>
      </w:r>
      <w:r w:rsidRPr="003D75D2">
        <w:rPr>
          <w:rFonts w:ascii="Times New Roman" w:hAnsi="Times New Roman"/>
          <w:sz w:val="28"/>
          <w:szCs w:val="28"/>
          <w:lang w:val="uk-UA" w:eastAsia="ar-SA"/>
        </w:rPr>
        <w:t>&amp;</w:t>
      </w:r>
      <w:r w:rsidRPr="003D75D2">
        <w:rPr>
          <w:rFonts w:ascii="Times New Roman" w:hAnsi="Times New Roman"/>
          <w:sz w:val="28"/>
          <w:szCs w:val="28"/>
          <w:lang w:val="en-US" w:eastAsia="ar-SA"/>
        </w:rPr>
        <w:t>InformationAssurance</w:t>
      </w:r>
      <w:r w:rsidRPr="003D75D2">
        <w:rPr>
          <w:rFonts w:ascii="Times New Roman" w:hAnsi="Times New Roman"/>
          <w:sz w:val="28"/>
          <w:szCs w:val="28"/>
          <w:lang w:val="uk-UA" w:eastAsia="ar-SA"/>
        </w:rPr>
        <w:t>», «</w:t>
      </w:r>
      <w:r w:rsidRPr="003D75D2">
        <w:rPr>
          <w:rFonts w:ascii="Times New Roman" w:hAnsi="Times New Roman"/>
          <w:sz w:val="28"/>
          <w:szCs w:val="28"/>
          <w:lang w:val="en-US" w:eastAsia="ar-SA"/>
        </w:rPr>
        <w:t>OCSIA</w:t>
      </w:r>
      <w:r w:rsidRPr="003D75D2">
        <w:rPr>
          <w:rFonts w:ascii="Times New Roman" w:hAnsi="Times New Roman"/>
          <w:sz w:val="28"/>
          <w:szCs w:val="28"/>
          <w:lang w:val="uk-UA" w:eastAsia="ar-SA"/>
        </w:rPr>
        <w:t>»</w:t>
      </w:r>
      <w:r w:rsidRPr="003D75D2">
        <w:rPr>
          <w:rFonts w:ascii="Times New Roman" w:hAnsi="Times New Roman"/>
          <w:bCs/>
          <w:sz w:val="28"/>
          <w:szCs w:val="28"/>
          <w:lang w:val="uk-UA" w:eastAsia="ru-RU"/>
        </w:rPr>
        <w:t>) реалізує стратегічні напрями й координує дії, пов’язані з підвищенням кібербезпеки та інформації, а також стратегію кібербезпечної політики через упровадження міждержавних програм тощо.</w:t>
      </w:r>
    </w:p>
    <w:p w:rsidR="005D56BB" w:rsidRPr="003D75D2" w:rsidRDefault="005D56BB" w:rsidP="00BB3DCA">
      <w:pPr>
        <w:spacing w:after="0" w:line="360" w:lineRule="auto"/>
        <w:ind w:firstLine="709"/>
        <w:jc w:val="both"/>
        <w:outlineLvl w:val="1"/>
        <w:rPr>
          <w:rFonts w:ascii="Times New Roman" w:hAnsi="Times New Roman"/>
          <w:sz w:val="28"/>
          <w:szCs w:val="28"/>
          <w:lang w:val="uk-UA" w:eastAsia="ru-RU"/>
        </w:rPr>
      </w:pPr>
      <w:r w:rsidRPr="003D75D2">
        <w:rPr>
          <w:rFonts w:ascii="Times New Roman" w:hAnsi="Times New Roman"/>
          <w:bCs/>
          <w:sz w:val="28"/>
          <w:szCs w:val="28"/>
          <w:lang w:val="uk-UA" w:eastAsia="ru-RU"/>
        </w:rPr>
        <w:t>Поєднання тріади «освіта – наука – інновації» не лише суттєво впливає на розвиток ІТ-освіти й підготовку магістрів з кібербезпеки, а й сприяє розширенню дослідницьких мереж (академічних осередків університетів, дослідницьких лабораторій,</w:t>
      </w:r>
      <w:r w:rsidRPr="003D75D2">
        <w:rPr>
          <w:rFonts w:ascii="Times New Roman" w:hAnsi="Times New Roman"/>
          <w:sz w:val="28"/>
          <w:szCs w:val="28"/>
          <w:lang w:val="uk-UA" w:eastAsia="ar-SA"/>
        </w:rPr>
        <w:t xml:space="preserve"> центрів досконалості досліджень кібербезпеки</w:t>
      </w:r>
      <w:r w:rsidRPr="003D75D2">
        <w:rPr>
          <w:rFonts w:ascii="Times New Roman" w:hAnsi="Times New Roman"/>
          <w:bCs/>
          <w:sz w:val="28"/>
          <w:szCs w:val="28"/>
          <w:lang w:val="uk-UA" w:eastAsia="ru-RU"/>
        </w:rPr>
        <w:t xml:space="preserve">) із залученням практичного досвіду та ініціатив підприємницьких структур. Активізація процесу інтеграції бізнесу та освіти передбачає перетворення закладів вищої ІТ-освіти на університетські корпорації, які дієво й результативнофункціюють в умовах високої конкуренції на ринку освітніх послуг, поліпшення соціально-економічного потенціалу держави, збереження і примноження інтелектуального потенціалу британської нації. </w:t>
      </w:r>
      <w:r w:rsidRPr="003D75D2">
        <w:rPr>
          <w:rFonts w:ascii="Times New Roman" w:hAnsi="Times New Roman"/>
          <w:sz w:val="28"/>
          <w:szCs w:val="28"/>
          <w:lang w:val="uk-UA" w:eastAsia="ru-RU"/>
        </w:rPr>
        <w:t>Інтеграція зусиль британських учених та академічної спільноти зумовила розвиток міждисциплінарних досліджень, а також сприяла появі міждисциплінарних освітніх програм і спеціалізацій, отриманню подвійних дипломів із кібербезпекита біології (біоінформатики), економіки, права, психології тощо.</w:t>
      </w:r>
    </w:p>
    <w:p w:rsidR="005D56BB" w:rsidRPr="003D75D2" w:rsidRDefault="005D56BB" w:rsidP="00BB3DCA">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До основних завдань державної кібербезпекової політики уряду Великої Британії на сучасному етапі належать такі: створення сприятливих умов для інтенсивного зростання інформаційного сектору національної економіки; підтримка інноваційних проектів зі створення й розвитку систем інформатизації в пріоритетних сферах інформатизації; забезпечення інформаційної безпеки та захисту інформації; рівноправна участь у міжнародному поділі праці; розвиток правової бази інформатизації; </w:t>
      </w:r>
      <w:r w:rsidRPr="003D75D2">
        <w:rPr>
          <w:rFonts w:ascii="Times New Roman" w:hAnsi="Times New Roman"/>
          <w:color w:val="000000"/>
          <w:sz w:val="28"/>
          <w:szCs w:val="28"/>
          <w:lang w:val="uk-UA" w:eastAsia="ru-RU"/>
        </w:rPr>
        <w:t>розроблення нової концепції розвитку кіберосвіти; оновлення й модернізація змісту та методів професійної підготовки ІТ-фахівців, зокрема магістрів з кібербезпеки; розвиток нових форм зв’язку між усіма стейкхолдерами; посилення взаємодії між національними системами професійної підготовки магістрів з кібербезпеки;</w:t>
      </w:r>
      <w:r w:rsidRPr="003D75D2">
        <w:rPr>
          <w:rFonts w:ascii="Times New Roman" w:hAnsi="Times New Roman"/>
          <w:sz w:val="28"/>
          <w:szCs w:val="28"/>
          <w:lang w:val="uk-UA" w:eastAsia="ru-RU"/>
        </w:rPr>
        <w:t xml:space="preserve">підвищення фінансування через виконання спільних науково-дослідницьких проектів; організація інноваційної діяльності, науково-технічних і економічних відносин університетів із зарубіжними партнерами та міжнародними ринками освітніх і наукових послуг; постійне збільшення обсягів інвестицій для ІТ-галузі з метою її подальшого розвитку; </w:t>
      </w:r>
      <w:r w:rsidRPr="003D75D2">
        <w:rPr>
          <w:rFonts w:ascii="Times New Roman" w:hAnsi="Times New Roman"/>
          <w:color w:val="000000"/>
          <w:sz w:val="28"/>
          <w:szCs w:val="28"/>
          <w:lang w:val="uk-UA" w:eastAsia="ru-RU"/>
        </w:rPr>
        <w:t xml:space="preserve">виховання </w:t>
      </w:r>
      <w:r w:rsidRPr="003D75D2">
        <w:rPr>
          <w:rFonts w:ascii="Times New Roman" w:hAnsi="Times New Roman"/>
          <w:sz w:val="28"/>
          <w:szCs w:val="28"/>
          <w:lang w:val="uk-UA" w:eastAsia="ru-RU"/>
        </w:rPr>
        <w:t xml:space="preserve">відповідального ставлення громадян країни до ризиків кіберзагроз та їхніх наслідків; популяризація спеціальностей і мотивація талановитої молоді до здобуття цього фаху; створення, модернізація й підвищення ефективності чинних освітніх програм підготовки фахівців із кібербезпеки; заохочення галузевого, військового, бізнесового </w:t>
      </w:r>
      <w:r w:rsidRPr="003D75D2">
        <w:rPr>
          <w:rFonts w:ascii="Times New Roman" w:hAnsi="Times New Roman"/>
          <w:color w:val="000000"/>
          <w:sz w:val="28"/>
          <w:szCs w:val="28"/>
          <w:lang w:val="uk-UA" w:eastAsia="ru-RU"/>
        </w:rPr>
        <w:t>секторів для</w:t>
      </w:r>
      <w:r w:rsidRPr="003D75D2">
        <w:rPr>
          <w:rFonts w:ascii="Times New Roman" w:hAnsi="Times New Roman"/>
          <w:sz w:val="28"/>
          <w:szCs w:val="28"/>
          <w:lang w:val="uk-UA" w:eastAsia="ru-RU"/>
        </w:rPr>
        <w:t xml:space="preserve"> максимального наближення програм навчання до практичних потреб галузі</w:t>
      </w:r>
      <w:r w:rsidRPr="003D75D2">
        <w:rPr>
          <w:rFonts w:ascii="Times New Roman" w:hAnsi="Times New Roman"/>
          <w:color w:val="000000"/>
          <w:sz w:val="28"/>
          <w:szCs w:val="28"/>
          <w:lang w:val="uk-UA" w:eastAsia="ru-RU"/>
        </w:rPr>
        <w:t xml:space="preserve">; запровадження нових і визнання чинних програм сертифікації фахівців із кібербезпеки, </w:t>
      </w:r>
      <w:r w:rsidRPr="003D75D2">
        <w:rPr>
          <w:rFonts w:ascii="Times New Roman" w:hAnsi="Times New Roman"/>
          <w:sz w:val="28"/>
          <w:szCs w:val="28"/>
          <w:lang w:val="uk-UA" w:eastAsia="ru-RU"/>
        </w:rPr>
        <w:t>посилення ролі вищої освіти в підготовці висококваліфікованих фахівців-магістрів – кібереліти</w:t>
      </w:r>
      <w:r w:rsidRPr="003D75D2">
        <w:rPr>
          <w:rFonts w:ascii="Times New Roman" w:hAnsi="Times New Roman"/>
          <w:color w:val="000000"/>
          <w:spacing w:val="-6"/>
          <w:sz w:val="28"/>
          <w:szCs w:val="28"/>
          <w:lang w:val="uk-UA" w:eastAsia="ru-RU"/>
        </w:rPr>
        <w:t xml:space="preserve">. </w:t>
      </w:r>
    </w:p>
    <w:p w:rsidR="005D56BB" w:rsidRPr="003D75D2" w:rsidRDefault="005D56BB" w:rsidP="00BB3DCA">
      <w:pPr>
        <w:shd w:val="clear" w:color="auto" w:fill="FFFFFF"/>
        <w:spacing w:after="0" w:line="360" w:lineRule="auto"/>
        <w:ind w:firstLine="720"/>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Аналіз документів, дій, заходів уряду й неурядових структур Великої Британії слугує підставою для твердження про те, що професійна підготовка магістрів з кібербезпеки регламентована положеннями, які викладені в нормативно-правових документах, та узгоджена з потребами кібербезпекової політики британського суспільства. </w:t>
      </w:r>
    </w:p>
    <w:p w:rsidR="005D56BB" w:rsidRPr="003D75D2" w:rsidRDefault="005D56BB" w:rsidP="00BB3DCA">
      <w:pPr>
        <w:spacing w:after="0" w:line="360" w:lineRule="auto"/>
        <w:rPr>
          <w:rFonts w:ascii="Times New Roman" w:hAnsi="Times New Roman"/>
          <w:b/>
          <w:bCs/>
          <w:i/>
          <w:color w:val="000000"/>
          <w:sz w:val="28"/>
          <w:szCs w:val="28"/>
          <w:lang w:val="uk-UA" w:eastAsia="ru-RU"/>
        </w:rPr>
      </w:pPr>
    </w:p>
    <w:p w:rsidR="005D56BB" w:rsidRPr="003D75D2" w:rsidRDefault="005D56BB" w:rsidP="00BB3DCA">
      <w:pPr>
        <w:spacing w:after="0" w:line="360" w:lineRule="auto"/>
        <w:rPr>
          <w:rFonts w:ascii="Times New Roman" w:hAnsi="Times New Roman"/>
          <w:b/>
          <w:bCs/>
          <w:i/>
          <w:color w:val="000000"/>
          <w:sz w:val="28"/>
          <w:szCs w:val="28"/>
          <w:lang w:val="uk-UA" w:eastAsia="ru-RU"/>
        </w:rPr>
      </w:pPr>
    </w:p>
    <w:p w:rsidR="005D56BB" w:rsidRPr="003D75D2" w:rsidRDefault="005D56BB" w:rsidP="00701A6D">
      <w:pPr>
        <w:spacing w:after="0" w:line="360" w:lineRule="auto"/>
        <w:ind w:firstLine="709"/>
        <w:rPr>
          <w:rFonts w:ascii="Times New Roman" w:hAnsi="Times New Roman"/>
          <w:b/>
          <w:bCs/>
          <w:color w:val="000000"/>
          <w:sz w:val="28"/>
          <w:szCs w:val="28"/>
          <w:lang w:val="uk-UA" w:eastAsia="ru-RU"/>
        </w:rPr>
      </w:pPr>
      <w:r w:rsidRPr="003D75D2">
        <w:rPr>
          <w:rFonts w:ascii="Times New Roman" w:hAnsi="Times New Roman"/>
          <w:b/>
          <w:bCs/>
          <w:color w:val="000000"/>
          <w:sz w:val="28"/>
          <w:szCs w:val="28"/>
          <w:lang w:val="uk-UA" w:eastAsia="ru-RU"/>
        </w:rPr>
        <w:t>Висновки до першого розділу</w:t>
      </w:r>
    </w:p>
    <w:p w:rsidR="005D56BB" w:rsidRPr="003D75D2" w:rsidRDefault="005D56BB" w:rsidP="00701A6D">
      <w:pPr>
        <w:spacing w:after="0" w:line="360" w:lineRule="auto"/>
        <w:ind w:firstLine="709"/>
        <w:rPr>
          <w:rFonts w:ascii="Times New Roman" w:hAnsi="Times New Roman"/>
          <w:b/>
          <w:bCs/>
          <w:color w:val="000000"/>
          <w:sz w:val="28"/>
          <w:szCs w:val="28"/>
          <w:lang w:val="uk-UA" w:eastAsia="ru-RU"/>
        </w:rPr>
      </w:pPr>
    </w:p>
    <w:p w:rsidR="005D56BB" w:rsidRPr="003D75D2" w:rsidRDefault="005D56BB" w:rsidP="001B1326">
      <w:pPr>
        <w:spacing w:after="0" w:line="360"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 xml:space="preserve">Сучасний рівень розвитку кіберсуспільства потребує зміни наукових підходів і корекції освітніх парадигм щодо розв’язання проблеми професійної підготовки магістрів з кібербезпеки. Сучасні дослідники зосереджують увагу здебільшого на фрагментарних проблемах кібербезпекової політики, що призводить до безсистемного розв’язання питань національної кібербезпеки. Водночас зародження, формування й розвиток національної кібербезпекової культури безпосередньо залежать від чітко спланованої та якісно організованої освітньої кібербезпекової політики. </w:t>
      </w:r>
    </w:p>
    <w:p w:rsidR="005D56BB" w:rsidRPr="003D75D2" w:rsidRDefault="005D56BB" w:rsidP="001B1326">
      <w:pPr>
        <w:spacing w:after="0" w:line="360"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На основі аналізу наукової літератури й практичного досвіду з’ясовано, що зовнішня та внутрішня безпека держави, захист інтересів і здоров’я її громадян, особистої інформації залежать від якісної й ефективної діяльності інституцій і структур, які надають послуги з інформаційної безпеки, тобто від професійної компетентності фахівців із кібербезпеки. Реалії сьогодення доводять, що професійна діяльність фахівців із кібербезпеки щодо реалізації  окреслених стратегічних напрямів кібербезпеки України є недостатньо ефективною в аспекті виявлення й усунення прихованих і відкритих кіберзагроз. Це частково аргументоване, з одного боку, викликами сучасного глобалізованого та інформаційного суспільства, браком усвідомлення державою важливості досягнення нової якості професійної підготовки нової нетократичноїкібереліти; з іншого – прогалинами в якості професійної підготовки магістрів з кібербезпеки, зокрема в аспекті її спеціального кібербезпекового складника (система спеціальних знань і вмінь із кібернетичної деонтології, застосування інформаційних технологій у кібернетичних відносинах, налагодження кібернетичної взаємодії та її соціальне регулювання, кібернетичні засоби зміцнення інформаційної ідентичності, створення кібернетичних продуктів проти нових загроз, зокрема блокчейн-технології, криптовалюта, штучний інтелект тощо). Попри хибне уявлення про тотожність сфери професійної діяльності фахівців із кібербезпеки та інформаційної безпеки, ці галузі відмінні, зокрема на стадії сертифікації (у зарубіжному досвіді).</w:t>
      </w:r>
    </w:p>
    <w:p w:rsidR="005D56BB" w:rsidRPr="003D75D2" w:rsidRDefault="005D56BB" w:rsidP="001B1326">
      <w:pPr>
        <w:spacing w:after="0" w:line="360"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 xml:space="preserve">Домінантними в удосконаленні професійної підготовки магістрів з кібербезпеки є світові тенденції розвитку ІТ-освіти, інноваційні ідеї зарубіжного досвіду з огляду на особливості вітчизняних освітніх реалій. Проаналізовані вимоги міжнародних організацій  до професійної діяльності та підготовки фахівців із кібербезпеки відображено у формулюванні цілей, конкретизації змісту, форм, методів і технологій професійної підготовки магістрів з кібербезпеки, в обґрунтуванні їхніх професійних компетентностей у кіберпросторі. Серед спільних підходів до розв’язання проблем кіберосвіти виокремлено такі: організація взаємодії та координація зусиль щодо створення загальної стратегії перспективного розвитку систем професійної підготовки фахівців із кібербезпеки; правовий захист фахівців; реалізація національної політики держав щодо інвестицій у розвиток людського капіталу ІТ-освіти, кіберосвіти; координація дій усіх зацікавлених учасників освітнього процесу на міжнародному й національному рівнях з огляду на нові кіберзагрози; удосконалення механізмів фінансового забезпечення, освітньої підтримки та академічної мобільності студентів; розроблення спільних стандартів і гнучких освітніх програм для неперервного професійного розвитку фахівців; підтримка освітніх провайдерів у наданні якісних освітніх послуг зі стажування, сертифікації та ліцензування фахівців із кібербезпеки; створення можливостей для обміну результатами наукових досліджень, методологічними розробками, програмами, моделями, досвідом у галузі кіберосвіти; стимулювання науково-освітніх проектів та перспективних досліджень із проблем кібербезпеки тощо. </w:t>
      </w:r>
    </w:p>
    <w:p w:rsidR="005D56BB" w:rsidRPr="003D75D2" w:rsidRDefault="005D56BB" w:rsidP="001B1326">
      <w:pPr>
        <w:spacing w:after="0" w:line="360" w:lineRule="auto"/>
        <w:ind w:firstLine="709"/>
        <w:jc w:val="both"/>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t>З огляду на системність характеру загроз для кібербезпеки в поєднанні з постійним зростанням кіберзлочинності, в останні роки британський уряд розробив узгоджену політику дій, що має регулювати цей сектор. Зафіксовано напрями кібербезпекової політики у Великій Британії: узгодженість критеріїв глобального індексу кібербезпеки та сприяння досягненню основних цілей і концептуальних рамок «Програми глобальної кібербезпеки»; створення платформи для кібербезпеки різних секторів економіки, яка розвиває дослідницький та інноваційний потенціал галузі; захищене керування інформаційними ресурсами; розроблення спеціальних інформаційних систем і технологій, окремих програмних продуктів, що вможливлюють кібербезпечне функціювання як окремих підприємств, організацій, установ, так і країни загалом; активний розвиток державно-приватного партнерства щодо обміну інформацією про кіберзагрози, управління кіберінцидентами, розроблення галузевих стандартів та рамкових програм кібербезпеки з представниками бізнесу, науки й громадськості; запровадження системи сертифікації компаній та фахівців на основі узгодженості з базовими вимогами до кібербезпеки; залучення бізнесу  до фінансування університетських освітніх програм у сфері кібербезпеки та створення спеціальних центрів обміну досвідом; інвестування в передові дослідження з кібербезпеки; створення Академії кібернетичної оборони як центру передового досвіду Міністерства оборони тощо. У «Національній стратегії кібербезпеки» Великої Британії зазначено, що державна підтримка програм освітньої та професійної підготовки стає однією з необхідних умов сталого функціювання держави в кіберпросторі. Серед ключових проектів відомі такі державні програми, як «CyberFirst»; «CyberFirstDegreeApprenticeship»; «CyberSchoolsProgramme», а також низка програм стажування на різних підприємствах критичної інфраструктури.</w:t>
      </w:r>
    </w:p>
    <w:p w:rsidR="005D56BB" w:rsidRPr="003D75D2" w:rsidRDefault="005D56BB" w:rsidP="008F4696">
      <w:pPr>
        <w:rPr>
          <w:rFonts w:ascii="Times New Roman" w:hAnsi="Times New Roman"/>
          <w:bCs/>
          <w:color w:val="000000"/>
          <w:sz w:val="28"/>
          <w:szCs w:val="28"/>
          <w:lang w:val="uk-UA" w:eastAsia="ru-RU"/>
        </w:rPr>
      </w:pPr>
      <w:r w:rsidRPr="003D75D2">
        <w:rPr>
          <w:rFonts w:ascii="Times New Roman" w:hAnsi="Times New Roman"/>
          <w:bCs/>
          <w:color w:val="000000"/>
          <w:sz w:val="28"/>
          <w:szCs w:val="28"/>
          <w:lang w:val="uk-UA" w:eastAsia="ru-RU"/>
        </w:rPr>
        <w:br w:type="page"/>
      </w:r>
    </w:p>
    <w:p w:rsidR="005D56BB" w:rsidRPr="003D75D2" w:rsidRDefault="005D56BB" w:rsidP="00B13761">
      <w:pPr>
        <w:spacing w:after="0" w:line="360" w:lineRule="auto"/>
        <w:jc w:val="center"/>
        <w:outlineLvl w:val="0"/>
        <w:rPr>
          <w:rFonts w:ascii="Times New Roman" w:hAnsi="Times New Roman"/>
          <w:b/>
          <w:bCs/>
          <w:color w:val="000000"/>
          <w:sz w:val="28"/>
          <w:szCs w:val="28"/>
          <w:lang w:val="uk-UA" w:eastAsia="ru-RU"/>
        </w:rPr>
      </w:pPr>
      <w:r w:rsidRPr="003D75D2">
        <w:rPr>
          <w:rFonts w:ascii="Times New Roman" w:hAnsi="Times New Roman"/>
          <w:b/>
          <w:bCs/>
          <w:color w:val="000000"/>
          <w:sz w:val="28"/>
          <w:szCs w:val="28"/>
          <w:lang w:val="uk-UA" w:eastAsia="ru-RU"/>
        </w:rPr>
        <w:t>РОЗДІЛ 2</w:t>
      </w:r>
    </w:p>
    <w:p w:rsidR="005D56BB" w:rsidRPr="003D75D2" w:rsidRDefault="005D56BB" w:rsidP="00B13761">
      <w:pPr>
        <w:spacing w:after="0" w:line="360" w:lineRule="auto"/>
        <w:jc w:val="center"/>
        <w:outlineLvl w:val="0"/>
        <w:rPr>
          <w:rFonts w:ascii="Times New Roman" w:hAnsi="Times New Roman"/>
          <w:b/>
          <w:bCs/>
          <w:sz w:val="28"/>
          <w:szCs w:val="28"/>
          <w:lang w:val="uk-UA" w:eastAsia="ru-RU"/>
        </w:rPr>
      </w:pPr>
      <w:r w:rsidRPr="003D75D2">
        <w:rPr>
          <w:rFonts w:ascii="Times New Roman" w:hAnsi="Times New Roman"/>
          <w:b/>
          <w:bCs/>
          <w:sz w:val="28"/>
          <w:szCs w:val="28"/>
          <w:lang w:val="uk-UA" w:eastAsia="ru-RU"/>
        </w:rPr>
        <w:t xml:space="preserve">ОРГАНІЗАЦІЙНО-ПЕДАГОГІЧНІ ЗАСАДИ </w:t>
      </w:r>
    </w:p>
    <w:p w:rsidR="005D56BB" w:rsidRPr="003D75D2" w:rsidRDefault="005D56BB" w:rsidP="00B13761">
      <w:pPr>
        <w:spacing w:after="0" w:line="360" w:lineRule="auto"/>
        <w:jc w:val="center"/>
        <w:outlineLvl w:val="0"/>
        <w:rPr>
          <w:rFonts w:ascii="Times New Roman" w:hAnsi="Times New Roman"/>
          <w:b/>
          <w:bCs/>
          <w:sz w:val="28"/>
          <w:szCs w:val="28"/>
          <w:lang w:val="uk-UA" w:eastAsia="ru-RU"/>
        </w:rPr>
      </w:pPr>
      <w:r w:rsidRPr="003D75D2">
        <w:rPr>
          <w:rFonts w:ascii="Times New Roman" w:hAnsi="Times New Roman"/>
          <w:b/>
          <w:bCs/>
          <w:sz w:val="28"/>
          <w:szCs w:val="28"/>
          <w:lang w:val="uk-UA" w:eastAsia="ru-RU"/>
        </w:rPr>
        <w:t xml:space="preserve">ПРОФЕСІЙНОЇ ПІДГОТОВКИ МАГІСТРІВ З КІБЕРБЕЗПЕКИ </w:t>
      </w:r>
    </w:p>
    <w:p w:rsidR="005D56BB" w:rsidRPr="003D75D2" w:rsidRDefault="005D56BB" w:rsidP="00B13761">
      <w:pPr>
        <w:spacing w:after="0" w:line="360" w:lineRule="auto"/>
        <w:jc w:val="center"/>
        <w:outlineLvl w:val="0"/>
        <w:rPr>
          <w:rFonts w:ascii="Times New Roman" w:hAnsi="Times New Roman"/>
          <w:b/>
          <w:bCs/>
          <w:sz w:val="28"/>
          <w:szCs w:val="28"/>
          <w:lang w:val="uk-UA" w:eastAsia="ru-RU"/>
        </w:rPr>
      </w:pPr>
      <w:r w:rsidRPr="003D75D2">
        <w:rPr>
          <w:rFonts w:ascii="Times New Roman" w:hAnsi="Times New Roman"/>
          <w:b/>
          <w:bCs/>
          <w:sz w:val="28"/>
          <w:szCs w:val="28"/>
          <w:lang w:val="uk-UA" w:eastAsia="ru-RU"/>
        </w:rPr>
        <w:t>В УНІВЕРСИТЕТАХ ВЕЛИКОЇ БРИТАНІЇ</w:t>
      </w:r>
    </w:p>
    <w:p w:rsidR="005D56BB" w:rsidRPr="003D75D2" w:rsidRDefault="005D56BB" w:rsidP="00B13761">
      <w:pPr>
        <w:spacing w:after="0" w:line="360" w:lineRule="auto"/>
        <w:ind w:firstLine="709"/>
        <w:jc w:val="center"/>
        <w:rPr>
          <w:rFonts w:ascii="Times New Roman" w:hAnsi="Times New Roman"/>
          <w:b/>
          <w:bCs/>
          <w:sz w:val="28"/>
          <w:szCs w:val="28"/>
          <w:lang w:val="uk-UA" w:eastAsia="ru-RU"/>
        </w:rPr>
      </w:pPr>
    </w:p>
    <w:p w:rsidR="005D56BB" w:rsidRPr="003D75D2" w:rsidRDefault="005D56BB" w:rsidP="00B13761">
      <w:pPr>
        <w:spacing w:after="0" w:line="360" w:lineRule="auto"/>
        <w:ind w:firstLine="709"/>
        <w:jc w:val="both"/>
        <w:rPr>
          <w:rFonts w:ascii="Times New Roman" w:hAnsi="Times New Roman"/>
          <w:b/>
          <w:bCs/>
          <w:sz w:val="28"/>
          <w:szCs w:val="28"/>
          <w:lang w:val="uk-UA" w:eastAsia="ru-RU"/>
        </w:rPr>
      </w:pPr>
      <w:r w:rsidRPr="003D75D2">
        <w:rPr>
          <w:rFonts w:ascii="Times New Roman" w:hAnsi="Times New Roman"/>
          <w:sz w:val="28"/>
          <w:szCs w:val="28"/>
          <w:lang w:val="uk-UA" w:eastAsia="ru-RU"/>
        </w:rPr>
        <w:t xml:space="preserve">У розділі досліджено організаційні, змістові, технологічні особливості професійної підготовки магістрів з кібербезпеки в британських університетах; з’ясовано специфіку практичної підготовки й науково-дослідницької діяльності магістрів; описано процедуру підвищення кваліфікації та сертифікації випускників. </w:t>
      </w:r>
    </w:p>
    <w:p w:rsidR="005D56BB" w:rsidRPr="003D75D2" w:rsidRDefault="005D56BB" w:rsidP="00B13761">
      <w:pPr>
        <w:spacing w:after="0" w:line="360" w:lineRule="auto"/>
        <w:ind w:firstLine="709"/>
        <w:jc w:val="both"/>
        <w:rPr>
          <w:rFonts w:ascii="Times New Roman" w:hAnsi="Times New Roman"/>
          <w:b/>
          <w:bCs/>
          <w:sz w:val="28"/>
          <w:szCs w:val="28"/>
          <w:lang w:val="uk-UA" w:eastAsia="ru-RU"/>
        </w:rPr>
      </w:pPr>
    </w:p>
    <w:p w:rsidR="005D56BB" w:rsidRPr="003D75D2" w:rsidRDefault="005D56BB" w:rsidP="00B13761">
      <w:pPr>
        <w:spacing w:after="0" w:line="360" w:lineRule="auto"/>
        <w:ind w:firstLine="709"/>
        <w:jc w:val="both"/>
        <w:rPr>
          <w:rFonts w:ascii="Times New Roman" w:hAnsi="Times New Roman"/>
          <w:b/>
          <w:bCs/>
          <w:sz w:val="28"/>
          <w:szCs w:val="28"/>
          <w:lang w:val="uk-UA" w:eastAsia="ru-RU"/>
        </w:rPr>
      </w:pPr>
    </w:p>
    <w:p w:rsidR="005D56BB" w:rsidRPr="003D75D2" w:rsidRDefault="005D56BB" w:rsidP="00B13761">
      <w:pPr>
        <w:spacing w:after="0" w:line="360" w:lineRule="auto"/>
        <w:ind w:firstLine="709"/>
        <w:jc w:val="both"/>
        <w:outlineLvl w:val="0"/>
        <w:rPr>
          <w:rFonts w:ascii="Times New Roman" w:hAnsi="Times New Roman"/>
          <w:b/>
          <w:sz w:val="28"/>
          <w:szCs w:val="28"/>
          <w:lang w:val="uk-UA" w:eastAsia="ru-RU"/>
        </w:rPr>
      </w:pPr>
      <w:r w:rsidRPr="003D75D2">
        <w:rPr>
          <w:rFonts w:ascii="Times New Roman" w:hAnsi="Times New Roman"/>
          <w:b/>
          <w:bCs/>
          <w:sz w:val="28"/>
          <w:szCs w:val="28"/>
          <w:lang w:val="uk-UA" w:eastAsia="ru-RU"/>
        </w:rPr>
        <w:t>2.1. О</w:t>
      </w:r>
      <w:r w:rsidRPr="003D75D2">
        <w:rPr>
          <w:rFonts w:ascii="Times New Roman" w:hAnsi="Times New Roman"/>
          <w:b/>
          <w:sz w:val="28"/>
          <w:szCs w:val="28"/>
          <w:lang w:val="uk-UA" w:eastAsia="ar-SA"/>
        </w:rPr>
        <w:t xml:space="preserve">собливості організації </w:t>
      </w:r>
      <w:r w:rsidRPr="003D75D2">
        <w:rPr>
          <w:rFonts w:ascii="Times New Roman" w:hAnsi="Times New Roman"/>
          <w:b/>
          <w:sz w:val="28"/>
          <w:szCs w:val="28"/>
          <w:lang w:val="uk-UA" w:eastAsia="ru-RU"/>
        </w:rPr>
        <w:t>професійної підготовки магістрів з кібербезпеки в британських університетах</w:t>
      </w:r>
    </w:p>
    <w:p w:rsidR="005D56BB" w:rsidRPr="003D75D2" w:rsidRDefault="005D56BB" w:rsidP="00B13761">
      <w:pPr>
        <w:spacing w:after="0" w:line="360" w:lineRule="auto"/>
        <w:ind w:firstLine="709"/>
        <w:jc w:val="both"/>
        <w:rPr>
          <w:rFonts w:ascii="Times New Roman" w:hAnsi="Times New Roman"/>
          <w:sz w:val="28"/>
          <w:szCs w:val="28"/>
          <w:lang w:val="uk-UA" w:eastAsia="ru-RU"/>
        </w:rPr>
      </w:pP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Реформування й модернізація системи ІТ-освіти (кіберосвіти) на рівні магістратури, зокрема в руслі підготовки конкурентоспроможних магістрів з кібербезпеки, є важливим завданням для британської академічної спільноти. Аналіз законодавчої бази в галузі кібербезпеки Великої Британії засвідчує її складність та високу мінливість.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З’ясовуючи специфіку організації професійної підготовки магістрів з кібербезпеки в університетах Великої Британії, зауважимо, що внаслідок аналізу інформаційних джерел зафіксовано 39 університетів Великої Британії, які пропонують освітні програми підготовки (120 програм) магістрів з кібербезпеки. Зокрема, 14</w:t>
      </w:r>
      <w:r w:rsidRPr="003D75D2">
        <w:rPr>
          <w:rFonts w:ascii="Times New Roman" w:hAnsi="Times New Roman"/>
          <w:sz w:val="28"/>
          <w:szCs w:val="28"/>
          <w:lang w:eastAsia="ar-SA"/>
        </w:rPr>
        <w:t> </w:t>
      </w:r>
      <w:r w:rsidRPr="003D75D2">
        <w:rPr>
          <w:rFonts w:ascii="Times New Roman" w:hAnsi="Times New Roman"/>
          <w:sz w:val="28"/>
          <w:szCs w:val="28"/>
          <w:lang w:val="uk-UA" w:eastAsia="ar-SA"/>
        </w:rPr>
        <w:t>університетів одержали акредитацію й визнання Академічних центрів досконалості досліджень кібербезпеки («</w:t>
      </w:r>
      <w:r w:rsidRPr="003D75D2">
        <w:rPr>
          <w:rFonts w:ascii="Times New Roman" w:hAnsi="Times New Roman"/>
          <w:sz w:val="28"/>
          <w:szCs w:val="28"/>
          <w:lang w:eastAsia="ar-SA"/>
        </w:rPr>
        <w:t>AcademicCentresofExcellenceinCyberSecurityResearc</w:t>
      </w:r>
      <w:r w:rsidRPr="003D75D2">
        <w:rPr>
          <w:rFonts w:ascii="Times New Roman" w:hAnsi="Times New Roman"/>
          <w:sz w:val="28"/>
          <w:szCs w:val="28"/>
          <w:lang w:val="uk-UA" w:eastAsia="ar-SA"/>
        </w:rPr>
        <w:t>») від британського уряду. До таких університетів належать Університет Бірмінгема, Бристольський університет, Кембриджський університет, Університет Ланкастера, Університетський коледж Лондона, Університет Ньюкасла, Університет Саутгемптона, Університет Суррея, Університет Уоріка, Університет Единбурга, Королівський університет у Белфасті та ін. Констатовано, що 25 магістерських освітніх програм із кібербезпеки одержали сертифікацію Національного центру кібербезпеки («</w:t>
      </w:r>
      <w:r w:rsidRPr="003D75D2">
        <w:rPr>
          <w:rFonts w:ascii="Times New Roman" w:hAnsi="Times New Roman"/>
          <w:sz w:val="28"/>
          <w:szCs w:val="28"/>
          <w:lang w:eastAsia="ar-SA"/>
        </w:rPr>
        <w:t>NCSC</w:t>
      </w:r>
      <w:r w:rsidRPr="003D75D2">
        <w:rPr>
          <w:rFonts w:ascii="Times New Roman" w:hAnsi="Times New Roman"/>
          <w:sz w:val="28"/>
          <w:szCs w:val="28"/>
          <w:lang w:val="uk-UA" w:eastAsia="ar-SA"/>
        </w:rPr>
        <w:t>») і мають право надавати статус сертифікованого магістра. У ході наукового пошуку проаналізовано освітні програми й навчальні плани цих університетів, виконано компаративний аналіз спільних і відмінних підходів, узагальнено інформацію.</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Досліджувані університети суттєво відрізняються за рівнем оплати навчання, за загальною кількістю студентів (найменша чисельність – 3 тис. студентів, найбільша – понад 120 тис. осіб). У 2018 – 2019 н. р. Відкритий університет (</w:t>
      </w:r>
      <w:r w:rsidRPr="003D75D2">
        <w:rPr>
          <w:rFonts w:ascii="Times New Roman" w:hAnsi="Times New Roman"/>
          <w:sz w:val="28"/>
          <w:szCs w:val="28"/>
          <w:lang w:val="en-US" w:eastAsia="ru-RU"/>
        </w:rPr>
        <w:t>TheOpenUniversity</w:t>
      </w:r>
      <w:r w:rsidRPr="003D75D2">
        <w:rPr>
          <w:rFonts w:ascii="Times New Roman" w:hAnsi="Times New Roman"/>
          <w:sz w:val="28"/>
          <w:szCs w:val="28"/>
          <w:lang w:val="uk-UA" w:eastAsia="ru-RU"/>
        </w:rPr>
        <w:t>) зберіг позицію лідера з найбільшою кількістю зареєстрованих студентів (122,360 тис. осіб). У п’ятірці найбільших університетів – Університетський коледж Лондона (</w:t>
      </w:r>
      <w:r w:rsidRPr="003D75D2">
        <w:rPr>
          <w:rFonts w:ascii="Times New Roman" w:hAnsi="Times New Roman"/>
          <w:sz w:val="28"/>
          <w:szCs w:val="28"/>
          <w:lang w:val="en-US" w:eastAsia="ru-RU"/>
        </w:rPr>
        <w:t>UniversityCollegeLondon</w:t>
      </w:r>
      <w:r w:rsidRPr="003D75D2">
        <w:rPr>
          <w:rFonts w:ascii="Times New Roman" w:hAnsi="Times New Roman"/>
          <w:sz w:val="28"/>
          <w:szCs w:val="28"/>
          <w:lang w:val="uk-UA" w:eastAsia="ru-RU"/>
        </w:rPr>
        <w:t>) (41,15 тис. студентів), Манчестерський університет (</w:t>
      </w:r>
      <w:r w:rsidRPr="003D75D2">
        <w:rPr>
          <w:rFonts w:ascii="Times New Roman" w:hAnsi="Times New Roman"/>
          <w:sz w:val="28"/>
          <w:szCs w:val="28"/>
          <w:lang w:val="en-US" w:eastAsia="ru-RU"/>
        </w:rPr>
        <w:t>TheUniversityofManchester</w:t>
      </w:r>
      <w:r w:rsidRPr="003D75D2">
        <w:rPr>
          <w:rFonts w:ascii="Times New Roman" w:hAnsi="Times New Roman"/>
          <w:sz w:val="28"/>
          <w:szCs w:val="28"/>
          <w:lang w:val="uk-UA" w:eastAsia="ru-RU"/>
        </w:rPr>
        <w:t>) (40,25 тис. осіб), Університет Лідса (</w:t>
      </w:r>
      <w:r w:rsidRPr="003D75D2">
        <w:rPr>
          <w:rFonts w:ascii="Times New Roman" w:hAnsi="Times New Roman"/>
          <w:sz w:val="28"/>
          <w:szCs w:val="28"/>
          <w:lang w:val="en-US" w:eastAsia="ru-RU"/>
        </w:rPr>
        <w:t>TheUniversityofLeeds</w:t>
      </w:r>
      <w:r w:rsidRPr="003D75D2">
        <w:rPr>
          <w:rFonts w:ascii="Times New Roman" w:hAnsi="Times New Roman"/>
          <w:sz w:val="28"/>
          <w:szCs w:val="28"/>
          <w:lang w:val="uk-UA" w:eastAsia="ru-RU"/>
        </w:rPr>
        <w:t>) (36,25 тис. студентів) та Бірмінгемський університет (</w:t>
      </w:r>
      <w:r w:rsidRPr="003D75D2">
        <w:rPr>
          <w:rFonts w:ascii="Times New Roman" w:hAnsi="Times New Roman"/>
          <w:sz w:val="28"/>
          <w:szCs w:val="28"/>
          <w:lang w:val="en-US" w:eastAsia="ru-RU"/>
        </w:rPr>
        <w:t>TheUniversityofBirminghem</w:t>
      </w:r>
      <w:r w:rsidRPr="003D75D2">
        <w:rPr>
          <w:rFonts w:ascii="Times New Roman" w:hAnsi="Times New Roman"/>
          <w:sz w:val="28"/>
          <w:szCs w:val="28"/>
          <w:lang w:val="uk-UA" w:eastAsia="ru-RU"/>
        </w:rPr>
        <w:t>) (35,445 тис. осіб) (</w:t>
      </w:r>
      <w:r w:rsidRPr="003D75D2">
        <w:rPr>
          <w:rFonts w:ascii="Times New Roman" w:hAnsi="Times New Roman"/>
          <w:sz w:val="28"/>
          <w:szCs w:val="28"/>
          <w:lang w:val="en-US" w:eastAsia="ru-RU"/>
        </w:rPr>
        <w:t>HESA</w:t>
      </w:r>
      <w:r w:rsidRPr="003D75D2">
        <w:rPr>
          <w:rFonts w:ascii="Times New Roman" w:hAnsi="Times New Roman"/>
          <w:sz w:val="28"/>
          <w:szCs w:val="28"/>
          <w:lang w:val="uk-UA" w:eastAsia="ru-RU"/>
        </w:rPr>
        <w:t>, 2019).</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Окремий тип університету – Відкритий університет, що пропонує заочне навчання більше ніж 121,775 тис. студентів, які навчаються переважно без відриву від роботи. Упродовж 2018 – 2019 років до університетів Великої Британії на програми, що ведуть до отримання магістерського ступеня, зараховано 356,650</w:t>
      </w:r>
      <w:r w:rsidRPr="003D75D2">
        <w:rPr>
          <w:rFonts w:ascii="Times New Roman" w:hAnsi="Times New Roman"/>
          <w:bCs/>
          <w:sz w:val="28"/>
          <w:szCs w:val="28"/>
          <w:lang w:val="uk-UA" w:eastAsia="uk-UA"/>
        </w:rPr>
        <w:t xml:space="preserve"> тис. </w:t>
      </w:r>
      <w:r w:rsidRPr="003D75D2">
        <w:rPr>
          <w:rFonts w:ascii="Times New Roman" w:hAnsi="Times New Roman"/>
          <w:sz w:val="28"/>
          <w:szCs w:val="28"/>
          <w:lang w:val="uk-UA" w:eastAsia="ru-RU"/>
        </w:rPr>
        <w:t xml:space="preserve">студентів, із яких </w:t>
      </w:r>
      <w:r w:rsidRPr="003D75D2">
        <w:rPr>
          <w:rFonts w:ascii="Times New Roman" w:hAnsi="Times New Roman"/>
          <w:bCs/>
          <w:sz w:val="28"/>
          <w:szCs w:val="28"/>
          <w:lang w:val="uk-UA" w:eastAsia="uk-UA"/>
        </w:rPr>
        <w:t>194,340 тис.,</w:t>
      </w:r>
      <w:r w:rsidRPr="003D75D2">
        <w:rPr>
          <w:rFonts w:ascii="Times New Roman" w:hAnsi="Times New Roman"/>
          <w:sz w:val="28"/>
          <w:szCs w:val="28"/>
          <w:lang w:val="uk-UA" w:eastAsia="ru-RU"/>
        </w:rPr>
        <w:t xml:space="preserve"> або понад 54 %, – з інших країн, а 159,43 тис., чи більше як 44 %, мали «юридичну адресу проживання» поза межами Європейського Союзу (ЄС) (</w:t>
      </w:r>
      <w:r w:rsidRPr="003D75D2">
        <w:rPr>
          <w:rFonts w:ascii="Times New Roman" w:hAnsi="Times New Roman"/>
          <w:sz w:val="28"/>
          <w:szCs w:val="28"/>
          <w:lang w:val="en-US" w:eastAsia="ru-RU"/>
        </w:rPr>
        <w:t>HESA</w:t>
      </w:r>
      <w:r w:rsidRPr="003D75D2">
        <w:rPr>
          <w:rFonts w:ascii="Times New Roman" w:hAnsi="Times New Roman"/>
          <w:sz w:val="28"/>
          <w:szCs w:val="28"/>
          <w:lang w:val="uk-UA" w:eastAsia="ru-RU"/>
        </w:rPr>
        <w:t>, 2019).</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У цій студентській спільноті (більше ніж 250 тис. осіб) представлено понад 200 країн: найбільшу частку становлять студенти з Китаю (43,2 %) та Індії (11,03 %), наступні позиції посідають США (5,4 %), Гонконг (3,6 %), Саудівська Аравія (3,3 %). Серед регіонів світу за кількістю студентів, які навчаються в університетах Великої Британії, лідирують Азія (65 %), Європейський Союз (20 %), Африка (9 %) (</w:t>
      </w:r>
      <w:r w:rsidRPr="003D75D2">
        <w:rPr>
          <w:rFonts w:ascii="Times New Roman" w:hAnsi="Times New Roman"/>
          <w:sz w:val="28"/>
          <w:szCs w:val="28"/>
          <w:lang w:val="en-GB" w:eastAsia="ru-RU"/>
        </w:rPr>
        <w:t>NationalStatistics</w:t>
      </w:r>
      <w:r w:rsidRPr="003D75D2">
        <w:rPr>
          <w:rFonts w:ascii="Times New Roman" w:hAnsi="Times New Roman"/>
          <w:sz w:val="28"/>
          <w:szCs w:val="28"/>
          <w:lang w:val="uk-UA" w:eastAsia="ru-RU"/>
        </w:rPr>
        <w:t>, 2019</w:t>
      </w:r>
      <w:r w:rsidRPr="003D75D2">
        <w:rPr>
          <w:rFonts w:ascii="Times New Roman" w:hAnsi="Times New Roman"/>
          <w:sz w:val="28"/>
          <w:szCs w:val="28"/>
          <w:lang w:val="uk-UA"/>
        </w:rPr>
        <w:t>)</w:t>
      </w:r>
      <w:r w:rsidRPr="003D75D2">
        <w:rPr>
          <w:rFonts w:ascii="Times New Roman" w:hAnsi="Times New Roman"/>
          <w:sz w:val="28"/>
          <w:szCs w:val="28"/>
          <w:lang w:val="uk-UA" w:eastAsia="ru-RU"/>
        </w:rPr>
        <w:t xml:space="preserve">. </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Велика Британія – найбільш популярна після США країна, якій належить 10 </w:t>
      </w:r>
      <w:r w:rsidRPr="003D75D2">
        <w:rPr>
          <w:rFonts w:ascii="Times New Roman" w:hAnsi="Times New Roman"/>
          <w:sz w:val="28"/>
          <w:szCs w:val="28"/>
          <w:lang w:eastAsia="ru-RU"/>
        </w:rPr>
        <w:t>%</w:t>
      </w:r>
      <w:r w:rsidRPr="003D75D2">
        <w:rPr>
          <w:rFonts w:ascii="Times New Roman" w:hAnsi="Times New Roman"/>
          <w:sz w:val="28"/>
          <w:szCs w:val="28"/>
          <w:lang w:val="uk-UA" w:eastAsia="ru-RU"/>
        </w:rPr>
        <w:t xml:space="preserve"> міжнародного студентського ринку. Крім того, близько 200 800 студентів зареєстровані в британських ВНЗ і навчаються за кордоном у філіалах, за програмами «гнучкого дистанційного навчання» або за іншими формами співпраці.</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Динаміка контингенту студентів післядипломної освіти зростала протягом 2015 – 2019 років </w:t>
      </w:r>
      <w:r w:rsidRPr="003D75D2">
        <w:rPr>
          <w:rFonts w:ascii="Times New Roman" w:hAnsi="Times New Roman"/>
          <w:sz w:val="28"/>
          <w:szCs w:val="28"/>
          <w:lang w:eastAsia="ru-RU"/>
        </w:rPr>
        <w:t>(рис. 2.1).</w:t>
      </w:r>
      <w:r w:rsidRPr="003D75D2">
        <w:rPr>
          <w:rFonts w:ascii="Times New Roman" w:hAnsi="Times New Roman"/>
          <w:sz w:val="28"/>
          <w:szCs w:val="28"/>
          <w:lang w:val="uk-UA" w:eastAsia="ru-RU"/>
        </w:rPr>
        <w:t xml:space="preserve"> Контингент студентів денної форми навчання («</w:t>
      </w:r>
      <w:r w:rsidRPr="003D75D2">
        <w:rPr>
          <w:rFonts w:ascii="Times New Roman" w:hAnsi="Times New Roman"/>
          <w:sz w:val="28"/>
          <w:szCs w:val="28"/>
          <w:lang w:eastAsia="ru-RU"/>
        </w:rPr>
        <w:t>full</w:t>
      </w:r>
      <w:r w:rsidRPr="003D75D2">
        <w:rPr>
          <w:rFonts w:ascii="Times New Roman" w:hAnsi="Times New Roman"/>
          <w:sz w:val="28"/>
          <w:szCs w:val="28"/>
          <w:lang w:val="uk-UA" w:eastAsia="ru-RU"/>
        </w:rPr>
        <w:t>-</w:t>
      </w:r>
      <w:r w:rsidRPr="003D75D2">
        <w:rPr>
          <w:rFonts w:ascii="Times New Roman" w:hAnsi="Times New Roman"/>
          <w:sz w:val="28"/>
          <w:szCs w:val="28"/>
          <w:lang w:eastAsia="ru-RU"/>
        </w:rPr>
        <w:t>time</w:t>
      </w:r>
      <w:r w:rsidRPr="003D75D2">
        <w:rPr>
          <w:rFonts w:ascii="Times New Roman" w:hAnsi="Times New Roman"/>
          <w:sz w:val="28"/>
          <w:szCs w:val="28"/>
          <w:lang w:val="uk-UA" w:eastAsia="ru-RU"/>
        </w:rPr>
        <w:t>») у 2018 – 2019 н. р. сягнув 271 тис. студентів, що на 6,2 % більше, ніж у 2017 – 2011 н. р., продовживши тенденцію останніх років до збільшення кількості студентів денної форми навчання. Водночас контингент студентів заочної форми навчання у 2018 – 2019 н. р. (201,8 тис.) зріс на 1,05 %, порівняно з 2017 – 2012 н. р. Максимальна кількість студентів заочної форми зафіксована у 2014 – 2015 н. р., що становило 203,6 тис. осіб.</w:t>
      </w:r>
    </w:p>
    <w:p w:rsidR="005D56BB" w:rsidRPr="003D75D2" w:rsidRDefault="005D56BB" w:rsidP="00B13761">
      <w:pPr>
        <w:suppressAutoHyphens/>
        <w:spacing w:after="0" w:line="240" w:lineRule="auto"/>
        <w:jc w:val="center"/>
        <w:rPr>
          <w:rFonts w:ascii="Times New Roman" w:hAnsi="Times New Roman"/>
          <w:sz w:val="28"/>
          <w:szCs w:val="28"/>
          <w:lang w:val="en-US" w:eastAsia="ru-RU"/>
        </w:rPr>
      </w:pPr>
      <w:r w:rsidRPr="002B15A4">
        <w:rPr>
          <w:rFonts w:ascii="Times New Roman" w:hAnsi="Times New Roman"/>
          <w:noProof/>
          <w:sz w:val="28"/>
          <w:szCs w:val="28"/>
          <w:lang w:eastAsia="ru-RU"/>
        </w:rPr>
        <w:pict>
          <v:shape id="Диаграмма 1" o:spid="_x0000_i1026" type="#_x0000_t75" style="width:471pt;height:278.25pt;visibility:visible">
            <v:imagedata r:id="rId10" o:title="" cropbottom="-24f"/>
            <o:lock v:ext="edit" aspectratio="f"/>
          </v:shape>
        </w:pict>
      </w:r>
    </w:p>
    <w:p w:rsidR="005D56BB" w:rsidRPr="003D75D2" w:rsidRDefault="005D56BB" w:rsidP="00B13761">
      <w:pPr>
        <w:suppressAutoHyphens/>
        <w:spacing w:after="0" w:line="240" w:lineRule="auto"/>
        <w:ind w:firstLine="709"/>
        <w:jc w:val="both"/>
        <w:rPr>
          <w:rFonts w:ascii="Times New Roman" w:hAnsi="Times New Roman"/>
          <w:b/>
          <w:sz w:val="28"/>
          <w:szCs w:val="28"/>
          <w:lang w:val="en-US" w:eastAsia="ru-RU"/>
        </w:rPr>
      </w:pPr>
    </w:p>
    <w:p w:rsidR="005D56BB" w:rsidRPr="003D75D2" w:rsidRDefault="005D56BB" w:rsidP="00B13761">
      <w:pPr>
        <w:suppressAutoHyphens/>
        <w:spacing w:after="0" w:line="240" w:lineRule="auto"/>
        <w:jc w:val="center"/>
        <w:outlineLvl w:val="0"/>
        <w:rPr>
          <w:rFonts w:ascii="Times New Roman" w:hAnsi="Times New Roman"/>
          <w:b/>
          <w:bCs/>
          <w:sz w:val="28"/>
          <w:szCs w:val="28"/>
          <w:lang w:eastAsia="ru-RU"/>
        </w:rPr>
      </w:pPr>
      <w:r w:rsidRPr="003D75D2">
        <w:rPr>
          <w:rFonts w:ascii="Times New Roman" w:hAnsi="Times New Roman"/>
          <w:b/>
          <w:bCs/>
          <w:sz w:val="28"/>
          <w:szCs w:val="28"/>
          <w:lang w:eastAsia="ru-RU"/>
        </w:rPr>
        <w:t>Рис. 2.1. Динаміка контингенту студентів</w:t>
      </w:r>
    </w:p>
    <w:p w:rsidR="005D56BB" w:rsidRPr="003D75D2" w:rsidRDefault="005D56BB" w:rsidP="00B13761">
      <w:pPr>
        <w:suppressAutoHyphens/>
        <w:spacing w:after="0" w:line="240" w:lineRule="auto"/>
        <w:jc w:val="center"/>
        <w:rPr>
          <w:rFonts w:ascii="Times New Roman" w:hAnsi="Times New Roman"/>
          <w:b/>
          <w:bCs/>
          <w:sz w:val="28"/>
          <w:szCs w:val="28"/>
          <w:lang w:eastAsia="ru-RU"/>
        </w:rPr>
      </w:pPr>
      <w:r w:rsidRPr="003D75D2">
        <w:rPr>
          <w:rFonts w:ascii="Times New Roman" w:hAnsi="Times New Roman"/>
          <w:b/>
          <w:bCs/>
          <w:sz w:val="28"/>
          <w:szCs w:val="28"/>
          <w:lang w:eastAsia="ru-RU"/>
        </w:rPr>
        <w:t xml:space="preserve">за </w:t>
      </w:r>
      <w:r w:rsidRPr="003D75D2">
        <w:rPr>
          <w:rFonts w:ascii="Times New Roman" w:hAnsi="Times New Roman"/>
          <w:b/>
          <w:bCs/>
          <w:sz w:val="28"/>
          <w:szCs w:val="28"/>
          <w:lang w:val="uk-UA" w:eastAsia="ru-RU"/>
        </w:rPr>
        <w:t xml:space="preserve">магістерським </w:t>
      </w:r>
      <w:r w:rsidRPr="003D75D2">
        <w:rPr>
          <w:rFonts w:ascii="Times New Roman" w:hAnsi="Times New Roman"/>
          <w:b/>
          <w:bCs/>
          <w:sz w:val="28"/>
          <w:szCs w:val="28"/>
          <w:lang w:eastAsia="ru-RU"/>
        </w:rPr>
        <w:t>рівнемосвіти та формою навчання у 20</w:t>
      </w:r>
      <w:r w:rsidRPr="003D75D2">
        <w:rPr>
          <w:rFonts w:ascii="Times New Roman" w:hAnsi="Times New Roman"/>
          <w:b/>
          <w:bCs/>
          <w:sz w:val="28"/>
          <w:szCs w:val="28"/>
          <w:lang w:val="uk-UA" w:eastAsia="ru-RU"/>
        </w:rPr>
        <w:t>14</w:t>
      </w:r>
      <w:r w:rsidRPr="003D75D2">
        <w:rPr>
          <w:rFonts w:ascii="Times New Roman" w:hAnsi="Times New Roman"/>
          <w:b/>
          <w:bCs/>
          <w:sz w:val="28"/>
          <w:szCs w:val="28"/>
          <w:lang w:eastAsia="ru-RU"/>
        </w:rPr>
        <w:t xml:space="preserve"> – 201</w:t>
      </w:r>
      <w:r w:rsidRPr="003D75D2">
        <w:rPr>
          <w:rFonts w:ascii="Times New Roman" w:hAnsi="Times New Roman"/>
          <w:b/>
          <w:bCs/>
          <w:sz w:val="28"/>
          <w:szCs w:val="28"/>
          <w:lang w:val="uk-UA" w:eastAsia="ru-RU"/>
        </w:rPr>
        <w:t>9</w:t>
      </w:r>
      <w:r w:rsidRPr="003D75D2">
        <w:rPr>
          <w:rFonts w:ascii="Times New Roman" w:hAnsi="Times New Roman"/>
          <w:b/>
          <w:bCs/>
          <w:sz w:val="28"/>
          <w:szCs w:val="28"/>
          <w:lang w:eastAsia="ru-RU"/>
        </w:rPr>
        <w:t>рр.</w:t>
      </w:r>
    </w:p>
    <w:p w:rsidR="005D56BB" w:rsidRPr="003D75D2" w:rsidRDefault="005D56BB" w:rsidP="00B13761">
      <w:pPr>
        <w:suppressAutoHyphens/>
        <w:spacing w:after="0" w:line="240" w:lineRule="auto"/>
        <w:ind w:firstLine="709"/>
        <w:jc w:val="both"/>
        <w:rPr>
          <w:rFonts w:ascii="Times New Roman" w:hAnsi="Times New Roman"/>
          <w:bCs/>
          <w:sz w:val="28"/>
          <w:szCs w:val="28"/>
          <w:lang w:eastAsia="ru-RU"/>
        </w:rPr>
      </w:pPr>
      <w:r w:rsidRPr="003D75D2">
        <w:rPr>
          <w:rFonts w:ascii="Times New Roman" w:hAnsi="Times New Roman"/>
          <w:b/>
          <w:bCs/>
          <w:i/>
          <w:sz w:val="28"/>
          <w:szCs w:val="28"/>
          <w:lang w:eastAsia="ru-RU"/>
        </w:rPr>
        <w:t>Джерело:</w:t>
      </w:r>
      <w:r w:rsidRPr="003D75D2">
        <w:rPr>
          <w:rFonts w:ascii="Times New Roman" w:hAnsi="Times New Roman"/>
          <w:bCs/>
          <w:sz w:val="28"/>
          <w:szCs w:val="28"/>
          <w:lang w:eastAsia="ru-RU"/>
        </w:rPr>
        <w:t>самостійнеопрацювання автора.</w:t>
      </w:r>
    </w:p>
    <w:p w:rsidR="005D56BB" w:rsidRPr="003D75D2" w:rsidRDefault="005D56BB" w:rsidP="00B13761">
      <w:pPr>
        <w:suppressAutoHyphens/>
        <w:spacing w:after="0" w:line="360" w:lineRule="auto"/>
        <w:ind w:firstLine="709"/>
        <w:jc w:val="both"/>
        <w:rPr>
          <w:rFonts w:ascii="Times New Roman" w:hAnsi="Times New Roman"/>
          <w:bCs/>
          <w:sz w:val="28"/>
          <w:szCs w:val="28"/>
          <w:lang w:val="uk-UA" w:eastAsia="ru-RU"/>
        </w:rPr>
      </w:pP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bCs/>
          <w:sz w:val="28"/>
          <w:szCs w:val="28"/>
          <w:lang w:val="uk-UA" w:eastAsia="ru-RU"/>
        </w:rPr>
        <w:t xml:space="preserve">Показники контингенту студентів галузі знань «Комп’ютерні науки» в університетах Великої Британії за магістерським рівнем протягом 2015 – 2019 рр. зображено на рис. 2.2. </w:t>
      </w:r>
      <w:r w:rsidRPr="003D75D2">
        <w:rPr>
          <w:rFonts w:ascii="Times New Roman" w:hAnsi="Times New Roman"/>
          <w:sz w:val="28"/>
          <w:szCs w:val="28"/>
          <w:lang w:val="uk-UA" w:eastAsia="ru-RU"/>
        </w:rPr>
        <w:t>Із 2014 – 2015 н. р. помітне щорічне збільшення контингенту студентів галузі «Комп’ютерні науки» як на бакалаврському (+27,08 %), так і на магістерському (+35,21 %) рівнях.</w:t>
      </w:r>
    </w:p>
    <w:p w:rsidR="005D56BB" w:rsidRPr="003D75D2" w:rsidRDefault="005D56BB" w:rsidP="00AC708E">
      <w:pPr>
        <w:suppressAutoHyphens/>
        <w:spacing w:after="0" w:line="360" w:lineRule="auto"/>
        <w:ind w:firstLine="142"/>
        <w:jc w:val="center"/>
        <w:rPr>
          <w:rFonts w:ascii="Times New Roman" w:hAnsi="Times New Roman"/>
          <w:bCs/>
          <w:sz w:val="28"/>
          <w:szCs w:val="28"/>
          <w:lang w:val="uk-UA" w:eastAsia="ru-RU"/>
        </w:rPr>
      </w:pPr>
      <w:r w:rsidRPr="002B15A4">
        <w:rPr>
          <w:rFonts w:ascii="Times New Roman" w:hAnsi="Times New Roman"/>
          <w:noProof/>
          <w:sz w:val="28"/>
          <w:szCs w:val="28"/>
          <w:lang w:eastAsia="ru-RU"/>
        </w:rPr>
        <w:pict>
          <v:shape id="Диаграмма 2" o:spid="_x0000_i1027" type="#_x0000_t75" style="width:474pt;height:296.25pt;visibility:visible">
            <v:imagedata r:id="rId11" o:title="" cropbottom="-11f"/>
            <o:lock v:ext="edit" aspectratio="f"/>
          </v:shape>
        </w:pict>
      </w:r>
    </w:p>
    <w:p w:rsidR="005D56BB" w:rsidRPr="003D75D2" w:rsidRDefault="005D56BB" w:rsidP="00B13761">
      <w:pPr>
        <w:suppressAutoHyphens/>
        <w:spacing w:after="0" w:line="360" w:lineRule="auto"/>
        <w:jc w:val="center"/>
        <w:rPr>
          <w:rFonts w:ascii="Times New Roman" w:hAnsi="Times New Roman"/>
          <w:b/>
          <w:bCs/>
          <w:sz w:val="28"/>
          <w:szCs w:val="28"/>
          <w:lang w:val="uk-UA" w:eastAsia="ru-RU"/>
        </w:rPr>
      </w:pPr>
      <w:r w:rsidRPr="003D75D2">
        <w:rPr>
          <w:rFonts w:ascii="Times New Roman" w:hAnsi="Times New Roman"/>
          <w:b/>
          <w:bCs/>
          <w:sz w:val="28"/>
          <w:szCs w:val="28"/>
          <w:lang w:val="uk-UA" w:eastAsia="ru-RU"/>
        </w:rPr>
        <w:t>Рис. 2.2. Динаміка контингенту студентів (тис. студентів) галузі знань «Комп’ютерні науки» за рівнем освіти у 2014 – 2019 рр.</w:t>
      </w:r>
    </w:p>
    <w:p w:rsidR="005D56BB" w:rsidRPr="003D75D2" w:rsidRDefault="005D56BB" w:rsidP="00B13761">
      <w:pPr>
        <w:suppressAutoHyphens/>
        <w:spacing w:after="0" w:line="360" w:lineRule="auto"/>
        <w:ind w:firstLine="709"/>
        <w:jc w:val="both"/>
        <w:rPr>
          <w:rFonts w:ascii="Times New Roman" w:hAnsi="Times New Roman"/>
          <w:bCs/>
          <w:sz w:val="28"/>
          <w:szCs w:val="28"/>
          <w:lang w:val="uk-UA" w:eastAsia="ru-RU"/>
        </w:rPr>
      </w:pPr>
      <w:r w:rsidRPr="003D75D2">
        <w:rPr>
          <w:rFonts w:ascii="Times New Roman" w:hAnsi="Times New Roman"/>
          <w:b/>
          <w:bCs/>
          <w:i/>
          <w:sz w:val="28"/>
          <w:szCs w:val="28"/>
          <w:lang w:val="uk-UA" w:eastAsia="ru-RU"/>
        </w:rPr>
        <w:t>Джерело:</w:t>
      </w:r>
      <w:r w:rsidRPr="003D75D2">
        <w:rPr>
          <w:rFonts w:ascii="Times New Roman" w:hAnsi="Times New Roman"/>
          <w:bCs/>
          <w:sz w:val="28"/>
          <w:szCs w:val="28"/>
          <w:lang w:val="uk-UA" w:eastAsia="ru-RU"/>
        </w:rPr>
        <w:t>самостійне опрацювання автора.</w:t>
      </w:r>
    </w:p>
    <w:p w:rsidR="005D56BB" w:rsidRPr="003D75D2" w:rsidRDefault="005D56BB" w:rsidP="00B13761">
      <w:pPr>
        <w:suppressAutoHyphens/>
        <w:spacing w:after="0"/>
        <w:ind w:firstLine="851"/>
        <w:jc w:val="both"/>
        <w:rPr>
          <w:rFonts w:ascii="Times New Roman" w:hAnsi="Times New Roman"/>
          <w:bCs/>
          <w:sz w:val="28"/>
          <w:szCs w:val="28"/>
          <w:lang w:eastAsia="ru-RU"/>
        </w:rPr>
      </w:pPr>
    </w:p>
    <w:p w:rsidR="005D56BB" w:rsidRPr="003D75D2" w:rsidRDefault="005D56BB" w:rsidP="00B13761">
      <w:pPr>
        <w:shd w:val="clear" w:color="auto" w:fill="FFFFFF"/>
        <w:suppressAutoHyphens/>
        <w:spacing w:after="0" w:line="360" w:lineRule="auto"/>
        <w:ind w:firstLine="680"/>
        <w:jc w:val="both"/>
        <w:rPr>
          <w:rFonts w:ascii="Times New Roman" w:hAnsi="Times New Roman"/>
          <w:sz w:val="28"/>
          <w:szCs w:val="28"/>
          <w:lang w:val="uk-UA" w:eastAsia="ru-RU"/>
        </w:rPr>
      </w:pPr>
      <w:r w:rsidRPr="003D75D2">
        <w:rPr>
          <w:rFonts w:ascii="Times New Roman" w:hAnsi="Times New Roman"/>
          <w:sz w:val="28"/>
          <w:szCs w:val="28"/>
          <w:lang w:val="uk-UA" w:eastAsia="ru-RU"/>
        </w:rPr>
        <w:t>У 2018 – 2019 рр. в університетах Великої Британії магістерські програми здобували 585,730 тис. студентів, що дорівнює 24,6 % від загального контингенту студентів (2383,97 тис. осіб). Науково-дослідницькі(«Researchprogrammes») магістерські програми опановували 112,815 тис. студентів, що становить 4,7 % від загальної кількості студентів і 19,3 % магістрів. Рейтинг університетів за оплатою на освітні програми «Кібербезпека» представлено в таблиці 2.1.</w:t>
      </w:r>
    </w:p>
    <w:p w:rsidR="005D56BB" w:rsidRPr="003D75D2" w:rsidRDefault="005D56BB" w:rsidP="00B13761">
      <w:pPr>
        <w:shd w:val="clear" w:color="auto" w:fill="FFFFFF"/>
        <w:suppressAutoHyphens/>
        <w:spacing w:after="0" w:line="360" w:lineRule="auto"/>
        <w:ind w:firstLine="680"/>
        <w:jc w:val="both"/>
        <w:rPr>
          <w:rFonts w:ascii="Times New Roman" w:hAnsi="Times New Roman"/>
          <w:sz w:val="28"/>
          <w:szCs w:val="28"/>
          <w:lang w:val="uk-UA" w:eastAsia="ru-RU"/>
        </w:rPr>
      </w:pPr>
    </w:p>
    <w:p w:rsidR="005D56BB" w:rsidRPr="003D75D2" w:rsidRDefault="005D56BB" w:rsidP="00B13761">
      <w:pPr>
        <w:shd w:val="clear" w:color="auto" w:fill="FFFFFF"/>
        <w:suppressAutoHyphens/>
        <w:spacing w:after="0"/>
        <w:jc w:val="both"/>
        <w:rPr>
          <w:rFonts w:ascii="Times New Roman" w:hAnsi="Times New Roman"/>
          <w:sz w:val="28"/>
          <w:szCs w:val="28"/>
          <w:lang w:val="uk-UA" w:eastAsia="ru-RU"/>
        </w:rPr>
      </w:pPr>
    </w:p>
    <w:p w:rsidR="005D56BB" w:rsidRPr="003D75D2" w:rsidRDefault="005D56BB" w:rsidP="00B13761">
      <w:pPr>
        <w:shd w:val="clear" w:color="auto" w:fill="FFFFFF"/>
        <w:suppressAutoHyphens/>
        <w:spacing w:after="0"/>
        <w:ind w:firstLine="851"/>
        <w:jc w:val="both"/>
        <w:rPr>
          <w:rFonts w:ascii="Times New Roman" w:hAnsi="Times New Roman"/>
          <w:sz w:val="28"/>
          <w:szCs w:val="28"/>
          <w:lang w:val="uk-UA" w:eastAsia="ru-RU"/>
        </w:rPr>
      </w:pPr>
    </w:p>
    <w:p w:rsidR="005D56BB" w:rsidRPr="003D75D2" w:rsidRDefault="005D56BB" w:rsidP="00B13761">
      <w:pPr>
        <w:shd w:val="clear" w:color="auto" w:fill="FFFFFF"/>
        <w:suppressAutoHyphens/>
        <w:spacing w:after="0" w:line="240" w:lineRule="auto"/>
        <w:jc w:val="right"/>
        <w:outlineLvl w:val="0"/>
        <w:rPr>
          <w:rFonts w:ascii="Times New Roman" w:hAnsi="Times New Roman"/>
          <w:i/>
          <w:sz w:val="28"/>
          <w:szCs w:val="28"/>
          <w:lang w:val="uk-UA" w:eastAsia="ru-RU"/>
        </w:rPr>
      </w:pPr>
      <w:r w:rsidRPr="003D75D2">
        <w:rPr>
          <w:rFonts w:ascii="Times New Roman" w:hAnsi="Times New Roman"/>
          <w:i/>
          <w:sz w:val="28"/>
          <w:szCs w:val="28"/>
          <w:lang w:val="uk-UA" w:eastAsia="ru-RU"/>
        </w:rPr>
        <w:t>Таблиця 2.1</w:t>
      </w:r>
    </w:p>
    <w:p w:rsidR="005D56BB" w:rsidRPr="003D75D2" w:rsidRDefault="005D56BB" w:rsidP="00B13761">
      <w:pPr>
        <w:shd w:val="clear" w:color="auto" w:fill="FFFFFF"/>
        <w:suppressAutoHyphens/>
        <w:spacing w:after="0" w:line="240" w:lineRule="auto"/>
        <w:jc w:val="center"/>
        <w:outlineLvl w:val="0"/>
        <w:rPr>
          <w:rFonts w:ascii="Times New Roman" w:hAnsi="Times New Roman"/>
          <w:b/>
          <w:sz w:val="28"/>
          <w:szCs w:val="28"/>
          <w:lang w:val="uk-UA" w:eastAsia="ru-RU"/>
        </w:rPr>
      </w:pPr>
      <w:r w:rsidRPr="003D75D2">
        <w:rPr>
          <w:rFonts w:ascii="Times New Roman" w:hAnsi="Times New Roman"/>
          <w:b/>
          <w:sz w:val="28"/>
          <w:szCs w:val="28"/>
          <w:lang w:val="uk-UA" w:eastAsia="ru-RU"/>
        </w:rPr>
        <w:t xml:space="preserve">Рейтинг британських університетів за критерієм оплати навчання </w:t>
      </w:r>
    </w:p>
    <w:p w:rsidR="005D56BB" w:rsidRPr="003D75D2" w:rsidRDefault="005D56BB" w:rsidP="00B13761">
      <w:pPr>
        <w:shd w:val="clear" w:color="auto" w:fill="FFFFFF"/>
        <w:suppressAutoHyphens/>
        <w:spacing w:after="0" w:line="240" w:lineRule="auto"/>
        <w:jc w:val="center"/>
        <w:rPr>
          <w:rFonts w:ascii="Times New Roman" w:hAnsi="Times New Roman"/>
          <w:b/>
          <w:sz w:val="28"/>
          <w:szCs w:val="28"/>
          <w:lang w:val="uk-UA" w:eastAsia="ru-RU"/>
        </w:rPr>
      </w:pPr>
      <w:r w:rsidRPr="003D75D2">
        <w:rPr>
          <w:rFonts w:ascii="Times New Roman" w:hAnsi="Times New Roman"/>
          <w:b/>
          <w:sz w:val="28"/>
          <w:szCs w:val="28"/>
          <w:lang w:val="uk-UA" w:eastAsia="ru-RU"/>
        </w:rPr>
        <w:t>на магістерських програмах із кібербезпеки</w:t>
      </w:r>
    </w:p>
    <w:p w:rsidR="005D56BB" w:rsidRPr="003D75D2" w:rsidRDefault="005D56BB" w:rsidP="00B13761">
      <w:pPr>
        <w:shd w:val="clear" w:color="auto" w:fill="FFFFFF"/>
        <w:suppressAutoHyphens/>
        <w:spacing w:after="0" w:line="240" w:lineRule="auto"/>
        <w:jc w:val="center"/>
        <w:rPr>
          <w:rFonts w:ascii="Times New Roman" w:hAnsi="Times New Roman"/>
          <w:b/>
          <w:sz w:val="28"/>
          <w:szCs w:val="28"/>
          <w:lang w:val="uk-UA" w:eastAsia="ru-RU"/>
        </w:rPr>
      </w:pPr>
    </w:p>
    <w:p w:rsidR="005D56BB" w:rsidRPr="003D75D2" w:rsidRDefault="005D56BB" w:rsidP="00511740">
      <w:pPr>
        <w:shd w:val="clear" w:color="auto" w:fill="FFFFFF"/>
        <w:suppressAutoHyphens/>
        <w:spacing w:after="0" w:line="240" w:lineRule="auto"/>
        <w:jc w:val="center"/>
        <w:rPr>
          <w:rFonts w:ascii="Times New Roman" w:hAnsi="Times New Roman"/>
          <w:sz w:val="28"/>
          <w:szCs w:val="28"/>
          <w:lang w:val="en-US" w:eastAsia="ru-RU"/>
        </w:rPr>
      </w:pPr>
      <w:r w:rsidRPr="002B15A4">
        <w:rPr>
          <w:rFonts w:ascii="Times New Roman" w:hAnsi="Times New Roman"/>
          <w:noProof/>
          <w:sz w:val="28"/>
          <w:szCs w:val="28"/>
          <w:lang w:eastAsia="ru-RU"/>
        </w:rPr>
        <w:pict>
          <v:shape id="Рисунок 3" o:spid="_x0000_i1028" type="#_x0000_t75" style="width:462pt;height:278.25pt;visibility:visible">
            <v:imagedata r:id="rId12" o:title=""/>
          </v:shape>
        </w:pict>
      </w:r>
    </w:p>
    <w:p w:rsidR="005D56BB" w:rsidRPr="003D75D2" w:rsidRDefault="005D56BB" w:rsidP="00B13761">
      <w:pPr>
        <w:shd w:val="clear" w:color="auto" w:fill="FFFFFF"/>
        <w:suppressAutoHyphens/>
        <w:spacing w:after="0" w:line="240" w:lineRule="auto"/>
        <w:ind w:firstLine="851"/>
        <w:jc w:val="both"/>
        <w:rPr>
          <w:rFonts w:ascii="Times New Roman" w:hAnsi="Times New Roman"/>
          <w:sz w:val="28"/>
          <w:szCs w:val="28"/>
          <w:lang w:val="en-US" w:eastAsia="ru-RU"/>
        </w:rPr>
      </w:pPr>
    </w:p>
    <w:p w:rsidR="005D56BB" w:rsidRPr="003D75D2" w:rsidRDefault="005D56BB" w:rsidP="004144E1">
      <w:pPr>
        <w:tabs>
          <w:tab w:val="left" w:pos="0"/>
          <w:tab w:val="left" w:pos="1276"/>
          <w:tab w:val="left" w:pos="2127"/>
        </w:tabs>
        <w:spacing w:line="336" w:lineRule="auto"/>
        <w:jc w:val="both"/>
        <w:rPr>
          <w:rFonts w:ascii="Times New Roman" w:hAnsi="Times New Roman"/>
          <w:sz w:val="28"/>
          <w:szCs w:val="28"/>
          <w:lang w:val="en-US" w:eastAsia="ru-RU"/>
        </w:rPr>
      </w:pPr>
      <w:r w:rsidRPr="003D75D2">
        <w:rPr>
          <w:rFonts w:ascii="Times New Roman" w:hAnsi="Times New Roman"/>
          <w:i/>
          <w:sz w:val="28"/>
          <w:szCs w:val="28"/>
          <w:lang w:val="uk-UA" w:eastAsia="ru-RU"/>
        </w:rPr>
        <w:tab/>
        <w:t>Джерело:</w:t>
      </w:r>
      <w:r w:rsidRPr="003D75D2">
        <w:rPr>
          <w:rFonts w:ascii="Times New Roman" w:hAnsi="Times New Roman"/>
          <w:bCs/>
          <w:i/>
          <w:iCs/>
          <w:sz w:val="28"/>
          <w:szCs w:val="28"/>
          <w:lang w:val="en-US" w:eastAsia="ru-RU"/>
        </w:rPr>
        <w:t>Why should you go to Queen’s University Belfast for a Master’s Degree in Cybersecurity?</w:t>
      </w:r>
      <w:r w:rsidRPr="003D75D2">
        <w:rPr>
          <w:rFonts w:ascii="Times New Roman" w:hAnsi="Times New Roman"/>
          <w:bCs/>
          <w:sz w:val="28"/>
          <w:szCs w:val="28"/>
          <w:lang w:val="en-US" w:eastAsia="ru-RU"/>
        </w:rPr>
        <w:t xml:space="preserve"> (2018). Retrieved from </w:t>
      </w:r>
      <w:r w:rsidRPr="003D75D2">
        <w:rPr>
          <w:rFonts w:ascii="Times New Roman" w:hAnsi="Times New Roman"/>
          <w:sz w:val="28"/>
          <w:szCs w:val="28"/>
          <w:lang w:val="en-US" w:eastAsia="ru-RU"/>
        </w:rPr>
        <w:t xml:space="preserve"> https://medium.com/qub-cyber/why-should-you-go-to-queens-university-belfast-for-a-master-s-degree-in-cybersecurity-23f460635263</w:t>
      </w:r>
      <w:r w:rsidRPr="003D75D2">
        <w:rPr>
          <w:rFonts w:ascii="Times New Roman" w:hAnsi="Times New Roman"/>
          <w:color w:val="000000"/>
          <w:sz w:val="28"/>
          <w:szCs w:val="28"/>
          <w:lang w:val="en-US" w:eastAsia="ru-RU"/>
        </w:rPr>
        <w:t>.</w:t>
      </w:r>
    </w:p>
    <w:p w:rsidR="005D56BB" w:rsidRPr="003D75D2" w:rsidRDefault="005D56BB" w:rsidP="00511740">
      <w:pPr>
        <w:shd w:val="clear" w:color="auto" w:fill="FFFFFF"/>
        <w:suppressAutoHyphens/>
        <w:spacing w:after="0" w:line="240" w:lineRule="auto"/>
        <w:ind w:firstLine="709"/>
        <w:jc w:val="both"/>
        <w:rPr>
          <w:rFonts w:ascii="Times New Roman" w:hAnsi="Times New Roman"/>
          <w:i/>
          <w:sz w:val="28"/>
          <w:szCs w:val="28"/>
          <w:lang w:val="en-US" w:eastAsia="ru-RU"/>
        </w:rPr>
      </w:pPr>
    </w:p>
    <w:p w:rsidR="005D56BB" w:rsidRPr="003D75D2" w:rsidRDefault="005D56BB" w:rsidP="00B13761">
      <w:pPr>
        <w:shd w:val="clear" w:color="auto" w:fill="FFFFFF"/>
        <w:suppressAutoHyphens/>
        <w:spacing w:after="0" w:line="240" w:lineRule="auto"/>
        <w:ind w:firstLine="851"/>
        <w:jc w:val="both"/>
        <w:rPr>
          <w:rFonts w:ascii="Times New Roman" w:hAnsi="Times New Roman"/>
          <w:sz w:val="28"/>
          <w:szCs w:val="28"/>
          <w:lang w:val="en-US" w:eastAsia="ru-RU"/>
        </w:rPr>
      </w:pP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4"/>
          <w:lang w:val="uk-UA" w:eastAsia="ar-SA"/>
        </w:rPr>
        <w:t>Навчальний процес у британських університетах організовують навчальні підрозділи (факультети, кафедри, відділення, ради, комітети тощо), керуючись принципами науковості, наступності й неперервності навчання, а також беручи до уваги освітній потенціал інформаційних технологій.</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Освітні програми покликані сформувати в майбутніх фахівців знання теорії, низку вмінь і навичок, які мають практичний характер. На такій основі розвивають технічні й аналітичні компетентності, що надалі вможливлюють кіберзахист даних, файлів, комп’ютерних ресурсів.</w:t>
      </w:r>
    </w:p>
    <w:p w:rsidR="005D56BB" w:rsidRPr="003D75D2" w:rsidRDefault="005D56BB" w:rsidP="00B13761">
      <w:pPr>
        <w:widowControl w:val="0"/>
        <w:suppressAutoHyphens/>
        <w:snapToGrid w:val="0"/>
        <w:spacing w:after="0" w:line="360" w:lineRule="auto"/>
        <w:ind w:firstLine="709"/>
        <w:jc w:val="both"/>
        <w:rPr>
          <w:rFonts w:ascii="Times New Roman" w:hAnsi="Times New Roman"/>
          <w:sz w:val="28"/>
          <w:szCs w:val="28"/>
          <w:lang w:eastAsia="ru-RU"/>
        </w:rPr>
      </w:pPr>
      <w:r w:rsidRPr="003D75D2">
        <w:rPr>
          <w:rFonts w:ascii="Times New Roman" w:hAnsi="Times New Roman"/>
          <w:sz w:val="28"/>
          <w:szCs w:val="24"/>
          <w:lang w:val="uk-UA" w:eastAsia="ar-SA"/>
        </w:rPr>
        <w:t>Як виявлено в процесі дослідження, вагомий вплив на організацію освітньої діяльності в університетах мають інформаційно-технологічні процеси, зокрема на цілі ІТ-освіти, її структуру, зміст і методи навчання. Типові освітні програми, що готують магістрів з кібербезпеки в британських університетах: «Мережева безпека», «Комп’ютерні мережі», «Цифрова криміналістика», «Конфіденційність та етичні проблеми», «Інформатика з кібербезпекою», «Безпека та надійність», «Програмне забезпечення та системна безпека», «Прикладна кібербезпека», «Кібербезпека та управління» та ін. Зазначимо, що освітні програми можуть бути сертифікованими або частково сертифікованими, звичайними, інтегрованими (міждисциплінарними). Перелік освітніх програм та університетів, що пропонують підготовку магістрів з кібербезпеки, подано в додатку Б.</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4"/>
          <w:lang w:val="uk-UA" w:eastAsia="ar-SA"/>
        </w:rPr>
      </w:pPr>
      <w:r w:rsidRPr="003D75D2">
        <w:rPr>
          <w:rFonts w:ascii="Times New Roman" w:hAnsi="Times New Roman"/>
          <w:color w:val="000000"/>
          <w:sz w:val="28"/>
          <w:szCs w:val="24"/>
          <w:lang w:val="uk-UA" w:eastAsia="ar-SA"/>
        </w:rPr>
        <w:t>Популярними є інтегровані (міждисциплінарні) освітні програми, наприклад «Магістр інженерії в галузі комп’ютерних наук і кібербезпеки» («</w:t>
      </w:r>
      <w:hyperlink r:id="rId13" w:tgtFrame="_blank" w:history="1">
        <w:r w:rsidRPr="003D75D2">
          <w:rPr>
            <w:rFonts w:ascii="Times New Roman" w:hAnsi="Times New Roman"/>
            <w:sz w:val="28"/>
            <w:szCs w:val="28"/>
            <w:bdr w:val="none" w:sz="0" w:space="0" w:color="auto" w:frame="1"/>
            <w:lang w:val="en-US" w:eastAsia="ar-SA"/>
          </w:rPr>
          <w:t>MEnginComputerSciencewithCyberSecurity</w:t>
        </w:r>
      </w:hyperlink>
      <w:r w:rsidRPr="003D75D2">
        <w:rPr>
          <w:rFonts w:ascii="Times New Roman" w:hAnsi="Times New Roman"/>
          <w:sz w:val="28"/>
          <w:szCs w:val="28"/>
          <w:bdr w:val="none" w:sz="0" w:space="0" w:color="auto" w:frame="1"/>
          <w:lang w:val="uk-UA" w:eastAsia="ar-SA"/>
        </w:rPr>
        <w:t xml:space="preserve">»), «Магістр наук у галузі </w:t>
      </w:r>
      <w:r w:rsidRPr="003D75D2">
        <w:rPr>
          <w:rFonts w:ascii="Times New Roman" w:hAnsi="Times New Roman"/>
          <w:color w:val="000000"/>
          <w:sz w:val="28"/>
          <w:szCs w:val="24"/>
          <w:lang w:val="uk-UA" w:eastAsia="ar-SA"/>
        </w:rPr>
        <w:t xml:space="preserve">комп’ютерних наук та інформаційної безпеки» </w:t>
      </w:r>
      <w:r w:rsidRPr="003D75D2">
        <w:rPr>
          <w:rFonts w:ascii="Times New Roman" w:hAnsi="Times New Roman"/>
          <w:color w:val="000000"/>
          <w:sz w:val="28"/>
          <w:szCs w:val="28"/>
          <w:lang w:val="uk-UA" w:eastAsia="ar-SA"/>
        </w:rPr>
        <w:t>(«</w:t>
      </w:r>
      <w:hyperlink r:id="rId14" w:tgtFrame="_blank" w:history="1">
        <w:r w:rsidRPr="003D75D2">
          <w:rPr>
            <w:rFonts w:ascii="Times New Roman" w:hAnsi="Times New Roman"/>
            <w:sz w:val="28"/>
            <w:szCs w:val="28"/>
            <w:bdr w:val="none" w:sz="0" w:space="0" w:color="auto" w:frame="1"/>
            <w:lang w:val="en-US" w:eastAsia="ar-SA"/>
          </w:rPr>
          <w:t>MScinComputerScience</w:t>
        </w:r>
        <w:r w:rsidRPr="003D75D2">
          <w:rPr>
            <w:rFonts w:ascii="Times New Roman" w:hAnsi="Times New Roman"/>
            <w:sz w:val="28"/>
            <w:szCs w:val="28"/>
            <w:bdr w:val="none" w:sz="0" w:space="0" w:color="auto" w:frame="1"/>
            <w:lang w:val="uk-UA" w:eastAsia="ar-SA"/>
          </w:rPr>
          <w:t xml:space="preserve"> (</w:t>
        </w:r>
        <w:r w:rsidRPr="003D75D2">
          <w:rPr>
            <w:rFonts w:ascii="Times New Roman" w:hAnsi="Times New Roman"/>
            <w:sz w:val="28"/>
            <w:szCs w:val="28"/>
            <w:bdr w:val="none" w:sz="0" w:space="0" w:color="auto" w:frame="1"/>
            <w:lang w:val="en-US" w:eastAsia="ar-SA"/>
          </w:rPr>
          <w:t>InformationSecurity</w:t>
        </w:r>
        <w:r w:rsidRPr="003D75D2">
          <w:rPr>
            <w:rFonts w:ascii="Times New Roman" w:hAnsi="Times New Roman"/>
            <w:sz w:val="28"/>
            <w:szCs w:val="28"/>
            <w:bdr w:val="none" w:sz="0" w:space="0" w:color="auto" w:frame="1"/>
            <w:lang w:val="uk-UA" w:eastAsia="ar-SA"/>
          </w:rPr>
          <w:t>)</w:t>
        </w:r>
      </w:hyperlink>
      <w:r w:rsidRPr="003D75D2">
        <w:rPr>
          <w:rFonts w:ascii="Times New Roman" w:hAnsi="Times New Roman"/>
          <w:sz w:val="28"/>
          <w:szCs w:val="28"/>
          <w:bdr w:val="none" w:sz="0" w:space="0" w:color="auto" w:frame="1"/>
          <w:lang w:val="uk-UA" w:eastAsia="ar-SA"/>
        </w:rPr>
        <w:t>»). Повний опис освітньої програми «</w:t>
      </w:r>
      <w:r w:rsidRPr="003D75D2">
        <w:rPr>
          <w:rFonts w:ascii="Times New Roman" w:hAnsi="Times New Roman"/>
          <w:color w:val="000000"/>
          <w:sz w:val="28"/>
          <w:szCs w:val="28"/>
          <w:lang w:val="uk-UA" w:eastAsia="ar-SA"/>
        </w:rPr>
        <w:t>Кібербезпека і криміналістика» («</w:t>
      </w:r>
      <w:r w:rsidRPr="003D75D2">
        <w:rPr>
          <w:rFonts w:ascii="Times New Roman" w:hAnsi="Times New Roman"/>
          <w:color w:val="000000"/>
          <w:sz w:val="28"/>
          <w:szCs w:val="28"/>
          <w:lang w:val="en-US" w:eastAsia="ar-SA"/>
        </w:rPr>
        <w:t>MScin</w:t>
      </w:r>
      <w:r w:rsidRPr="003D75D2">
        <w:rPr>
          <w:rFonts w:ascii="Times New Roman" w:hAnsi="Times New Roman"/>
          <w:color w:val="000000"/>
          <w:sz w:val="28"/>
          <w:szCs w:val="28"/>
          <w:lang w:val="uk-UA" w:eastAsia="ar-SA"/>
        </w:rPr>
        <w:t>CyberSecurityandForensics») в університеті Вестмінстера</w:t>
      </w:r>
      <w:r w:rsidRPr="003D75D2">
        <w:rPr>
          <w:rFonts w:ascii="Times New Roman" w:hAnsi="Times New Roman"/>
          <w:sz w:val="28"/>
          <w:szCs w:val="28"/>
          <w:bdr w:val="none" w:sz="0" w:space="0" w:color="auto" w:frame="1"/>
          <w:lang w:val="uk-UA" w:eastAsia="ar-SA"/>
        </w:rPr>
        <w:t xml:space="preserve"> подано в додатку Ж.2.</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Аналіз 30 магістерських освітніх програм у галузі кібербезпеки дав змогу диференціювати основні напрями (спеціальності) підготовки: «Кібербезпека», «Комп’ютерна безпека», «Інформаційна безпека», «Розслідування комп’ютерних інцидентів», «Управління кібербезпекою», «Кібербезпекова інженерія». За більшістю освітніх програм присвоюють ступінь магістра природничих наук (</w:t>
      </w:r>
      <w:r w:rsidRPr="003D75D2">
        <w:rPr>
          <w:rFonts w:ascii="Times New Roman" w:hAnsi="Times New Roman"/>
          <w:sz w:val="28"/>
          <w:szCs w:val="28"/>
          <w:lang w:val="en-US" w:eastAsia="ar-SA"/>
        </w:rPr>
        <w:t>MSc</w:t>
      </w:r>
      <w:r w:rsidRPr="003D75D2">
        <w:rPr>
          <w:rFonts w:ascii="Times New Roman" w:hAnsi="Times New Roman"/>
          <w:sz w:val="28"/>
          <w:szCs w:val="28"/>
          <w:lang w:val="uk-UA" w:eastAsia="ar-SA"/>
        </w:rPr>
        <w:t>), за винятком спеціальностей «Законодавство у сфері інформаційних технологій» і «Менеджмент інформаційної / кібербезпеки», опанування яких дає право на здобуття ступеня магістра права та природничих наук у галузі інформаційної безпеки. Також можна отримати сертифікат (</w:t>
      </w:r>
      <w:r w:rsidRPr="003D75D2">
        <w:rPr>
          <w:rFonts w:ascii="Times New Roman" w:hAnsi="Times New Roman"/>
          <w:sz w:val="28"/>
          <w:szCs w:val="28"/>
          <w:lang w:eastAsia="ar-SA"/>
        </w:rPr>
        <w:t>PgCert</w:t>
      </w:r>
      <w:r w:rsidRPr="003D75D2">
        <w:rPr>
          <w:rFonts w:ascii="Times New Roman" w:hAnsi="Times New Roman"/>
          <w:sz w:val="28"/>
          <w:szCs w:val="28"/>
          <w:lang w:val="uk-UA" w:eastAsia="ar-SA"/>
        </w:rPr>
        <w:t>) або диплом (</w:t>
      </w:r>
      <w:r w:rsidRPr="003D75D2">
        <w:rPr>
          <w:rFonts w:ascii="Times New Roman" w:hAnsi="Times New Roman"/>
          <w:sz w:val="28"/>
          <w:szCs w:val="28"/>
          <w:lang w:eastAsia="ar-SA"/>
        </w:rPr>
        <w:t>PgDip</w:t>
      </w:r>
      <w:r w:rsidRPr="003D75D2">
        <w:rPr>
          <w:rFonts w:ascii="Times New Roman" w:hAnsi="Times New Roman"/>
          <w:sz w:val="28"/>
          <w:szCs w:val="28"/>
          <w:lang w:val="uk-UA" w:eastAsia="ar-SA"/>
        </w:rPr>
        <w:t>) про післядипломну освіту для побудови кар’єри в галузі програмного забезпечення чи наукових досліджень. Серед магістерських програм університетів Великої Британії найбільш поширені програми з безпеки інформаційних технологій (33</w:t>
      </w:r>
      <w:r w:rsidRPr="003D75D2">
        <w:rPr>
          <w:rFonts w:ascii="Times New Roman" w:hAnsi="Times New Roman"/>
          <w:sz w:val="28"/>
          <w:szCs w:val="28"/>
          <w:lang w:eastAsia="ar-SA"/>
        </w:rPr>
        <w:t> </w:t>
      </w:r>
      <w:r w:rsidRPr="003D75D2">
        <w:rPr>
          <w:rFonts w:ascii="Times New Roman" w:hAnsi="Times New Roman"/>
          <w:sz w:val="28"/>
          <w:szCs w:val="28"/>
          <w:lang w:val="uk-UA" w:eastAsia="ar-SA"/>
        </w:rPr>
        <w:t>%), програми з розслідування комп’ютерних інцидентів (17</w:t>
      </w:r>
      <w:r w:rsidRPr="003D75D2">
        <w:rPr>
          <w:rFonts w:ascii="Times New Roman" w:hAnsi="Times New Roman"/>
          <w:sz w:val="28"/>
          <w:szCs w:val="28"/>
          <w:lang w:eastAsia="ar-SA"/>
        </w:rPr>
        <w:t> </w:t>
      </w:r>
      <w:r w:rsidRPr="003D75D2">
        <w:rPr>
          <w:rFonts w:ascii="Times New Roman" w:hAnsi="Times New Roman"/>
          <w:sz w:val="28"/>
          <w:szCs w:val="28"/>
          <w:lang w:val="uk-UA" w:eastAsia="ar-SA"/>
        </w:rPr>
        <w:t>%) та програми з управління ІТ (9</w:t>
      </w:r>
      <w:r w:rsidRPr="003D75D2">
        <w:rPr>
          <w:rFonts w:ascii="Times New Roman" w:hAnsi="Times New Roman"/>
          <w:sz w:val="28"/>
          <w:szCs w:val="28"/>
          <w:lang w:eastAsia="ar-SA"/>
        </w:rPr>
        <w:t> </w:t>
      </w:r>
      <w:r w:rsidRPr="003D75D2">
        <w:rPr>
          <w:rFonts w:ascii="Times New Roman" w:hAnsi="Times New Roman"/>
          <w:sz w:val="28"/>
          <w:szCs w:val="28"/>
          <w:lang w:val="uk-UA" w:eastAsia="ar-SA"/>
        </w:rPr>
        <w:t xml:space="preserve">%). </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Основний нормативний документ, що регулює організацію навчального процесу, – навчальний план. Факультети самостійно розробляють його структуру та зміст. За своєю структурою навчальний план удокладнює перелік та обсяг базових (фундаментальних) і вибіркових навчальних дисциплін (модулів), послідовність їх вивчення, конкретні форми проведення занять, графік навчального процесу, форми контролю. Навчальний рік складається, зазвичай, із двох семестрів по 15 тижнів. Навчальний час у британських університетах обліковують у кредитах. Загальний обсяг облікових одиниць становить 90 британських кредитів на рік. </w:t>
      </w:r>
      <w:r w:rsidRPr="003D75D2">
        <w:rPr>
          <w:rFonts w:ascii="Times New Roman" w:hAnsi="Times New Roman"/>
          <w:sz w:val="28"/>
          <w:szCs w:val="28"/>
          <w:lang w:val="uk-UA" w:eastAsia="ru-RU"/>
        </w:rPr>
        <w:t>Приклад узагальненої структури навчального плану спеціальності «Кібербезпека і криміналістика» («</w:t>
      </w:r>
      <w:r w:rsidRPr="003D75D2">
        <w:rPr>
          <w:rFonts w:ascii="Times New Roman" w:hAnsi="Times New Roman"/>
          <w:sz w:val="28"/>
          <w:szCs w:val="28"/>
          <w:lang w:val="en-US" w:eastAsia="ru-RU"/>
        </w:rPr>
        <w:t>MScin</w:t>
      </w:r>
      <w:r w:rsidRPr="003D75D2">
        <w:rPr>
          <w:rFonts w:ascii="Times New Roman" w:hAnsi="Times New Roman"/>
          <w:sz w:val="28"/>
          <w:szCs w:val="28"/>
          <w:lang w:val="uk-UA" w:eastAsia="ru-RU"/>
        </w:rPr>
        <w:t xml:space="preserve">CyberSecurityandForensics») в університеті Вестмінстера представлено в табл. 2.2. </w:t>
      </w:r>
    </w:p>
    <w:p w:rsidR="005D56BB" w:rsidRPr="003D75D2" w:rsidRDefault="005D56BB" w:rsidP="00B13761">
      <w:pPr>
        <w:spacing w:after="0" w:line="240" w:lineRule="auto"/>
        <w:ind w:firstLine="567"/>
        <w:jc w:val="right"/>
        <w:outlineLvl w:val="0"/>
        <w:rPr>
          <w:rFonts w:ascii="Times New Roman" w:hAnsi="Times New Roman"/>
          <w:i/>
          <w:sz w:val="28"/>
          <w:szCs w:val="28"/>
          <w:lang w:val="uk-UA" w:eastAsia="ru-RU"/>
        </w:rPr>
      </w:pPr>
      <w:r w:rsidRPr="003D75D2">
        <w:rPr>
          <w:rFonts w:ascii="Times New Roman" w:hAnsi="Times New Roman"/>
          <w:i/>
          <w:sz w:val="28"/>
          <w:szCs w:val="28"/>
          <w:lang w:val="uk-UA" w:eastAsia="ru-RU"/>
        </w:rPr>
        <w:t>Таблиця 2.2</w:t>
      </w:r>
    </w:p>
    <w:p w:rsidR="005D56BB" w:rsidRPr="003D75D2" w:rsidRDefault="005D56BB" w:rsidP="00B13761">
      <w:pPr>
        <w:spacing w:after="0" w:line="240" w:lineRule="auto"/>
        <w:jc w:val="center"/>
        <w:rPr>
          <w:rFonts w:ascii="Times New Roman" w:hAnsi="Times New Roman"/>
          <w:b/>
          <w:sz w:val="28"/>
          <w:szCs w:val="28"/>
          <w:lang w:eastAsia="ru-RU"/>
        </w:rPr>
      </w:pPr>
      <w:r w:rsidRPr="003D75D2">
        <w:rPr>
          <w:rFonts w:ascii="Times New Roman" w:hAnsi="Times New Roman"/>
          <w:b/>
          <w:sz w:val="28"/>
          <w:szCs w:val="28"/>
          <w:lang w:eastAsia="ru-RU"/>
        </w:rPr>
        <w:t>Структура навчального плану спеціальності</w:t>
      </w:r>
      <w:r w:rsidRPr="003D75D2">
        <w:rPr>
          <w:rFonts w:ascii="Times New Roman" w:hAnsi="Times New Roman"/>
          <w:b/>
          <w:sz w:val="28"/>
          <w:szCs w:val="28"/>
          <w:lang w:eastAsia="ru-RU"/>
        </w:rPr>
        <w:br/>
        <w:t>«Кібербезпека і криміналістика»</w:t>
      </w:r>
    </w:p>
    <w:p w:rsidR="005D56BB" w:rsidRPr="003D75D2" w:rsidRDefault="005D56BB" w:rsidP="00B13761">
      <w:pPr>
        <w:spacing w:after="0" w:line="240" w:lineRule="auto"/>
        <w:jc w:val="center"/>
        <w:rPr>
          <w:rFonts w:ascii="Times New Roman" w:hAnsi="Times New Roman"/>
          <w:b/>
          <w:sz w:val="28"/>
          <w:szCs w:val="28"/>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6"/>
        <w:gridCol w:w="1418"/>
        <w:gridCol w:w="1449"/>
      </w:tblGrid>
      <w:tr w:rsidR="005D56BB" w:rsidRPr="002B15A4" w:rsidTr="002B15A4">
        <w:trPr>
          <w:trHeight w:val="454"/>
        </w:trPr>
        <w:tc>
          <w:tcPr>
            <w:tcW w:w="5386" w:type="dxa"/>
            <w:vAlign w:val="center"/>
          </w:tcPr>
          <w:p w:rsidR="005D56BB" w:rsidRPr="002B15A4" w:rsidRDefault="005D56BB" w:rsidP="002B15A4">
            <w:pPr>
              <w:spacing w:after="0" w:line="240" w:lineRule="auto"/>
              <w:rPr>
                <w:rFonts w:ascii="Times New Roman" w:hAnsi="Times New Roman"/>
                <w:b/>
                <w:sz w:val="28"/>
                <w:szCs w:val="28"/>
              </w:rPr>
            </w:pPr>
            <w:r w:rsidRPr="002B15A4">
              <w:rPr>
                <w:rFonts w:ascii="Times New Roman" w:hAnsi="Times New Roman"/>
                <w:b/>
                <w:sz w:val="28"/>
                <w:szCs w:val="28"/>
              </w:rPr>
              <w:t>Назва модуля</w:t>
            </w:r>
          </w:p>
        </w:tc>
        <w:tc>
          <w:tcPr>
            <w:tcW w:w="1418" w:type="dxa"/>
            <w:vAlign w:val="center"/>
          </w:tcPr>
          <w:p w:rsidR="005D56BB" w:rsidRPr="002B15A4" w:rsidRDefault="005D56BB" w:rsidP="002B15A4">
            <w:pPr>
              <w:spacing w:after="0" w:line="240" w:lineRule="auto"/>
              <w:jc w:val="center"/>
              <w:rPr>
                <w:rFonts w:ascii="Times New Roman" w:hAnsi="Times New Roman"/>
                <w:b/>
                <w:sz w:val="28"/>
                <w:szCs w:val="28"/>
                <w:lang w:val="uk-UA"/>
              </w:rPr>
            </w:pPr>
            <w:r w:rsidRPr="002B15A4">
              <w:rPr>
                <w:rFonts w:ascii="Times New Roman" w:hAnsi="Times New Roman"/>
                <w:b/>
                <w:sz w:val="28"/>
                <w:szCs w:val="28"/>
                <w:lang w:val="uk-UA"/>
              </w:rPr>
              <w:t>Кредити ВБ</w:t>
            </w:r>
          </w:p>
        </w:tc>
        <w:tc>
          <w:tcPr>
            <w:tcW w:w="1449" w:type="dxa"/>
            <w:vAlign w:val="center"/>
          </w:tcPr>
          <w:p w:rsidR="005D56BB" w:rsidRPr="002B15A4" w:rsidRDefault="005D56BB" w:rsidP="002B15A4">
            <w:pPr>
              <w:spacing w:after="0" w:line="240" w:lineRule="auto"/>
              <w:jc w:val="center"/>
              <w:rPr>
                <w:rFonts w:ascii="Times New Roman" w:hAnsi="Times New Roman"/>
                <w:b/>
                <w:sz w:val="28"/>
                <w:szCs w:val="28"/>
                <w:lang w:val="uk-UA"/>
              </w:rPr>
            </w:pPr>
            <w:r w:rsidRPr="002B15A4">
              <w:rPr>
                <w:rFonts w:ascii="Times New Roman" w:hAnsi="Times New Roman"/>
                <w:b/>
                <w:sz w:val="28"/>
                <w:szCs w:val="28"/>
                <w:lang w:val="uk-UA"/>
              </w:rPr>
              <w:t>ЄКТС</w:t>
            </w:r>
          </w:p>
        </w:tc>
      </w:tr>
      <w:tr w:rsidR="005D56BB" w:rsidRPr="002B15A4" w:rsidTr="002B15A4">
        <w:trPr>
          <w:trHeight w:val="454"/>
        </w:trPr>
        <w:tc>
          <w:tcPr>
            <w:tcW w:w="5386" w:type="dxa"/>
            <w:vAlign w:val="center"/>
          </w:tcPr>
          <w:p w:rsidR="005D56BB" w:rsidRPr="002B15A4" w:rsidRDefault="005D56BB" w:rsidP="002B15A4">
            <w:pPr>
              <w:spacing w:after="0" w:line="240" w:lineRule="auto"/>
              <w:rPr>
                <w:rFonts w:ascii="Times New Roman" w:hAnsi="Times New Roman"/>
                <w:sz w:val="28"/>
                <w:szCs w:val="28"/>
                <w:lang w:val="uk-UA"/>
              </w:rPr>
            </w:pPr>
            <w:r w:rsidRPr="002B15A4">
              <w:rPr>
                <w:rFonts w:ascii="Times New Roman" w:hAnsi="Times New Roman"/>
                <w:sz w:val="28"/>
                <w:szCs w:val="28"/>
                <w:lang w:val="uk-UA"/>
              </w:rPr>
              <w:t xml:space="preserve">Кібербезпека: процедура та докази </w:t>
            </w:r>
          </w:p>
        </w:tc>
        <w:tc>
          <w:tcPr>
            <w:tcW w:w="1418"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20</w:t>
            </w:r>
          </w:p>
        </w:tc>
        <w:tc>
          <w:tcPr>
            <w:tcW w:w="1449"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10</w:t>
            </w:r>
          </w:p>
        </w:tc>
      </w:tr>
      <w:tr w:rsidR="005D56BB" w:rsidRPr="002B15A4" w:rsidTr="002B15A4">
        <w:trPr>
          <w:trHeight w:val="454"/>
        </w:trPr>
        <w:tc>
          <w:tcPr>
            <w:tcW w:w="5386" w:type="dxa"/>
            <w:vAlign w:val="center"/>
          </w:tcPr>
          <w:p w:rsidR="005D56BB" w:rsidRPr="002B15A4" w:rsidRDefault="005D56BB" w:rsidP="002B15A4">
            <w:pPr>
              <w:spacing w:after="0" w:line="240" w:lineRule="auto"/>
              <w:rPr>
                <w:rFonts w:ascii="Times New Roman" w:hAnsi="Times New Roman"/>
                <w:sz w:val="28"/>
                <w:szCs w:val="28"/>
                <w:lang w:val="uk-UA"/>
              </w:rPr>
            </w:pPr>
            <w:r w:rsidRPr="002B15A4">
              <w:rPr>
                <w:rFonts w:ascii="Times New Roman" w:hAnsi="Times New Roman"/>
                <w:sz w:val="28"/>
                <w:szCs w:val="28"/>
                <w:lang w:val="uk-UA"/>
              </w:rPr>
              <w:t>Основи технологій безпеки</w:t>
            </w:r>
          </w:p>
        </w:tc>
        <w:tc>
          <w:tcPr>
            <w:tcW w:w="1418"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20</w:t>
            </w:r>
          </w:p>
        </w:tc>
        <w:tc>
          <w:tcPr>
            <w:tcW w:w="1449"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10</w:t>
            </w:r>
          </w:p>
        </w:tc>
      </w:tr>
      <w:tr w:rsidR="005D56BB" w:rsidRPr="002B15A4" w:rsidTr="002B15A4">
        <w:trPr>
          <w:trHeight w:val="454"/>
        </w:trPr>
        <w:tc>
          <w:tcPr>
            <w:tcW w:w="5386" w:type="dxa"/>
            <w:vAlign w:val="center"/>
          </w:tcPr>
          <w:p w:rsidR="005D56BB" w:rsidRPr="002B15A4" w:rsidRDefault="005D56BB" w:rsidP="002B15A4">
            <w:pPr>
              <w:spacing w:after="0" w:line="240" w:lineRule="auto"/>
              <w:rPr>
                <w:rFonts w:ascii="Times New Roman" w:hAnsi="Times New Roman"/>
                <w:sz w:val="28"/>
                <w:szCs w:val="28"/>
                <w:lang w:val="uk-UA"/>
              </w:rPr>
            </w:pPr>
            <w:r w:rsidRPr="002B15A4">
              <w:rPr>
                <w:rFonts w:ascii="Times New Roman" w:hAnsi="Times New Roman"/>
                <w:sz w:val="28"/>
                <w:szCs w:val="28"/>
                <w:lang w:val="uk-UA"/>
              </w:rPr>
              <w:t>Інтернет-безпека</w:t>
            </w:r>
          </w:p>
        </w:tc>
        <w:tc>
          <w:tcPr>
            <w:tcW w:w="1418"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20</w:t>
            </w:r>
          </w:p>
        </w:tc>
        <w:tc>
          <w:tcPr>
            <w:tcW w:w="1449"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10</w:t>
            </w:r>
          </w:p>
        </w:tc>
      </w:tr>
      <w:tr w:rsidR="005D56BB" w:rsidRPr="002B15A4" w:rsidTr="002B15A4">
        <w:trPr>
          <w:trHeight w:val="454"/>
        </w:trPr>
        <w:tc>
          <w:tcPr>
            <w:tcW w:w="5386" w:type="dxa"/>
            <w:vAlign w:val="center"/>
          </w:tcPr>
          <w:p w:rsidR="005D56BB" w:rsidRPr="002B15A4" w:rsidRDefault="005D56BB" w:rsidP="002B15A4">
            <w:pPr>
              <w:spacing w:after="0" w:line="240" w:lineRule="auto"/>
              <w:rPr>
                <w:rFonts w:ascii="Times New Roman" w:hAnsi="Times New Roman"/>
                <w:sz w:val="28"/>
                <w:szCs w:val="28"/>
                <w:lang w:val="uk-UA"/>
              </w:rPr>
            </w:pPr>
            <w:r w:rsidRPr="002B15A4">
              <w:rPr>
                <w:rFonts w:ascii="Times New Roman" w:hAnsi="Times New Roman"/>
                <w:sz w:val="28"/>
                <w:szCs w:val="28"/>
                <w:lang w:val="uk-UA"/>
              </w:rPr>
              <w:t>Кібербезпека та криміналістичні проєкти</w:t>
            </w:r>
          </w:p>
        </w:tc>
        <w:tc>
          <w:tcPr>
            <w:tcW w:w="1418"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0</w:t>
            </w:r>
          </w:p>
        </w:tc>
        <w:tc>
          <w:tcPr>
            <w:tcW w:w="1449"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0</w:t>
            </w:r>
          </w:p>
        </w:tc>
      </w:tr>
      <w:tr w:rsidR="005D56BB" w:rsidRPr="002B15A4" w:rsidTr="002B15A4">
        <w:trPr>
          <w:trHeight w:val="454"/>
        </w:trPr>
        <w:tc>
          <w:tcPr>
            <w:tcW w:w="5386" w:type="dxa"/>
            <w:vAlign w:val="center"/>
          </w:tcPr>
          <w:p w:rsidR="005D56BB" w:rsidRPr="002B15A4" w:rsidRDefault="005D56BB" w:rsidP="002B15A4">
            <w:pPr>
              <w:spacing w:after="0" w:line="240" w:lineRule="auto"/>
              <w:rPr>
                <w:rFonts w:ascii="Times New Roman" w:hAnsi="Times New Roman"/>
                <w:sz w:val="28"/>
                <w:szCs w:val="28"/>
                <w:lang w:val="uk-UA"/>
              </w:rPr>
            </w:pPr>
            <w:r w:rsidRPr="002B15A4">
              <w:rPr>
                <w:rFonts w:ascii="Times New Roman" w:hAnsi="Times New Roman"/>
                <w:sz w:val="28"/>
                <w:szCs w:val="28"/>
                <w:lang w:val="uk-UA"/>
              </w:rPr>
              <w:t xml:space="preserve">Кібербезпека: процедура та докази </w:t>
            </w:r>
          </w:p>
        </w:tc>
        <w:tc>
          <w:tcPr>
            <w:tcW w:w="1418"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60</w:t>
            </w:r>
          </w:p>
        </w:tc>
        <w:tc>
          <w:tcPr>
            <w:tcW w:w="1449"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30</w:t>
            </w:r>
          </w:p>
        </w:tc>
      </w:tr>
      <w:tr w:rsidR="005D56BB" w:rsidRPr="002B15A4" w:rsidTr="002B15A4">
        <w:trPr>
          <w:trHeight w:val="454"/>
        </w:trPr>
        <w:tc>
          <w:tcPr>
            <w:tcW w:w="5386" w:type="dxa"/>
            <w:vAlign w:val="center"/>
          </w:tcPr>
          <w:p w:rsidR="005D56BB" w:rsidRPr="002B15A4" w:rsidRDefault="005D56BB" w:rsidP="002B15A4">
            <w:pPr>
              <w:spacing w:after="0" w:line="240" w:lineRule="auto"/>
              <w:rPr>
                <w:rFonts w:ascii="Times New Roman" w:hAnsi="Times New Roman"/>
                <w:b/>
                <w:sz w:val="28"/>
                <w:szCs w:val="28"/>
                <w:lang w:val="uk-UA"/>
              </w:rPr>
            </w:pPr>
            <w:r w:rsidRPr="002B15A4">
              <w:rPr>
                <w:rFonts w:ascii="Times New Roman" w:hAnsi="Times New Roman"/>
                <w:b/>
                <w:sz w:val="28"/>
                <w:szCs w:val="28"/>
                <w:lang w:val="uk-UA"/>
              </w:rPr>
              <w:t>Та один з цих двох вибіркових модулів</w:t>
            </w:r>
          </w:p>
        </w:tc>
        <w:tc>
          <w:tcPr>
            <w:tcW w:w="1418" w:type="dxa"/>
            <w:vAlign w:val="center"/>
          </w:tcPr>
          <w:p w:rsidR="005D56BB" w:rsidRPr="002B15A4" w:rsidRDefault="005D56BB" w:rsidP="002B15A4">
            <w:pPr>
              <w:spacing w:after="0" w:line="240" w:lineRule="auto"/>
              <w:jc w:val="center"/>
              <w:rPr>
                <w:rFonts w:ascii="Times New Roman" w:hAnsi="Times New Roman"/>
                <w:sz w:val="28"/>
                <w:szCs w:val="28"/>
                <w:lang w:val="uk-UA"/>
              </w:rPr>
            </w:pPr>
          </w:p>
        </w:tc>
        <w:tc>
          <w:tcPr>
            <w:tcW w:w="1449" w:type="dxa"/>
            <w:vAlign w:val="center"/>
          </w:tcPr>
          <w:p w:rsidR="005D56BB" w:rsidRPr="002B15A4" w:rsidRDefault="005D56BB" w:rsidP="002B15A4">
            <w:pPr>
              <w:spacing w:after="0" w:line="240" w:lineRule="auto"/>
              <w:jc w:val="center"/>
              <w:rPr>
                <w:rFonts w:ascii="Times New Roman" w:hAnsi="Times New Roman"/>
                <w:sz w:val="28"/>
                <w:szCs w:val="28"/>
                <w:lang w:val="uk-UA"/>
              </w:rPr>
            </w:pPr>
          </w:p>
        </w:tc>
      </w:tr>
      <w:tr w:rsidR="005D56BB" w:rsidRPr="002B15A4" w:rsidTr="002B15A4">
        <w:trPr>
          <w:trHeight w:val="454"/>
        </w:trPr>
        <w:tc>
          <w:tcPr>
            <w:tcW w:w="5386" w:type="dxa"/>
            <w:vAlign w:val="center"/>
          </w:tcPr>
          <w:p w:rsidR="005D56BB" w:rsidRPr="002B15A4" w:rsidRDefault="005D56BB" w:rsidP="002B15A4">
            <w:pPr>
              <w:spacing w:after="0" w:line="240" w:lineRule="auto"/>
              <w:rPr>
                <w:rFonts w:ascii="Times New Roman" w:hAnsi="Times New Roman"/>
                <w:sz w:val="28"/>
                <w:szCs w:val="28"/>
                <w:lang w:val="uk-UA"/>
              </w:rPr>
            </w:pPr>
            <w:r w:rsidRPr="002B15A4">
              <w:rPr>
                <w:rFonts w:ascii="Times New Roman" w:hAnsi="Times New Roman"/>
                <w:sz w:val="28"/>
                <w:szCs w:val="28"/>
                <w:lang w:val="uk-UA"/>
              </w:rPr>
              <w:t>Група криміналістики</w:t>
            </w:r>
          </w:p>
        </w:tc>
        <w:tc>
          <w:tcPr>
            <w:tcW w:w="1418"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60</w:t>
            </w:r>
          </w:p>
        </w:tc>
        <w:tc>
          <w:tcPr>
            <w:tcW w:w="1449"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30</w:t>
            </w:r>
          </w:p>
        </w:tc>
      </w:tr>
      <w:tr w:rsidR="005D56BB" w:rsidRPr="002B15A4" w:rsidTr="002B15A4">
        <w:trPr>
          <w:trHeight w:val="454"/>
        </w:trPr>
        <w:tc>
          <w:tcPr>
            <w:tcW w:w="5386" w:type="dxa"/>
            <w:vAlign w:val="center"/>
          </w:tcPr>
          <w:p w:rsidR="005D56BB" w:rsidRPr="002B15A4" w:rsidRDefault="005D56BB" w:rsidP="002B15A4">
            <w:pPr>
              <w:spacing w:after="0" w:line="240" w:lineRule="auto"/>
              <w:rPr>
                <w:rFonts w:ascii="Times New Roman" w:hAnsi="Times New Roman"/>
                <w:sz w:val="28"/>
                <w:szCs w:val="28"/>
                <w:lang w:val="uk-UA"/>
              </w:rPr>
            </w:pPr>
            <w:r w:rsidRPr="002B15A4">
              <w:rPr>
                <w:rFonts w:ascii="Times New Roman" w:hAnsi="Times New Roman"/>
                <w:sz w:val="28"/>
                <w:szCs w:val="28"/>
                <w:lang w:val="uk-UA"/>
              </w:rPr>
              <w:t>Група кібербезпеки</w:t>
            </w:r>
          </w:p>
        </w:tc>
        <w:tc>
          <w:tcPr>
            <w:tcW w:w="1418"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60</w:t>
            </w:r>
          </w:p>
        </w:tc>
        <w:tc>
          <w:tcPr>
            <w:tcW w:w="1449" w:type="dxa"/>
            <w:vAlign w:val="center"/>
          </w:tcPr>
          <w:p w:rsidR="005D56BB" w:rsidRPr="002B15A4" w:rsidRDefault="005D56BB" w:rsidP="002B15A4">
            <w:pPr>
              <w:spacing w:after="0" w:line="240" w:lineRule="auto"/>
              <w:jc w:val="center"/>
              <w:rPr>
                <w:rFonts w:ascii="Times New Roman" w:hAnsi="Times New Roman"/>
                <w:sz w:val="28"/>
                <w:szCs w:val="28"/>
                <w:lang w:val="uk-UA"/>
              </w:rPr>
            </w:pPr>
            <w:r w:rsidRPr="002B15A4">
              <w:rPr>
                <w:rFonts w:ascii="Times New Roman" w:hAnsi="Times New Roman"/>
                <w:sz w:val="28"/>
                <w:szCs w:val="28"/>
                <w:lang w:val="uk-UA"/>
              </w:rPr>
              <w:t>30</w:t>
            </w:r>
          </w:p>
        </w:tc>
      </w:tr>
    </w:tbl>
    <w:p w:rsidR="005D56BB" w:rsidRPr="003D75D2" w:rsidRDefault="005D56BB" w:rsidP="00B13761">
      <w:pPr>
        <w:suppressAutoHyphens/>
        <w:spacing w:after="0" w:line="240" w:lineRule="auto"/>
        <w:jc w:val="both"/>
        <w:rPr>
          <w:rFonts w:ascii="Times New Roman" w:hAnsi="Times New Roman"/>
          <w:sz w:val="28"/>
          <w:szCs w:val="28"/>
          <w:lang w:val="uk-UA" w:eastAsia="ar-SA"/>
        </w:rPr>
      </w:pPr>
    </w:p>
    <w:p w:rsidR="005D56BB" w:rsidRPr="003D75D2" w:rsidRDefault="005D56BB" w:rsidP="00601E3C">
      <w:pPr>
        <w:tabs>
          <w:tab w:val="left" w:pos="0"/>
          <w:tab w:val="left" w:pos="1134"/>
          <w:tab w:val="left" w:pos="1276"/>
          <w:tab w:val="left" w:pos="2127"/>
        </w:tabs>
        <w:spacing w:line="336" w:lineRule="auto"/>
        <w:jc w:val="both"/>
        <w:rPr>
          <w:rFonts w:ascii="Times New Roman" w:hAnsi="Times New Roman"/>
          <w:sz w:val="28"/>
          <w:szCs w:val="28"/>
          <w:lang w:val="en-US" w:eastAsia="ru-RU"/>
        </w:rPr>
      </w:pPr>
      <w:r w:rsidRPr="003D75D2">
        <w:rPr>
          <w:rFonts w:ascii="Times New Roman" w:hAnsi="Times New Roman"/>
          <w:i/>
          <w:sz w:val="28"/>
          <w:szCs w:val="28"/>
          <w:lang w:val="uk-UA" w:eastAsia="ar-SA"/>
        </w:rPr>
        <w:tab/>
        <w:t>Джерело:</w:t>
      </w:r>
      <w:r w:rsidRPr="003D75D2">
        <w:rPr>
          <w:rFonts w:ascii="Times New Roman" w:hAnsi="Times New Roman"/>
          <w:sz w:val="28"/>
          <w:szCs w:val="28"/>
          <w:lang w:val="en-US" w:eastAsia="ru-RU"/>
        </w:rPr>
        <w:t xml:space="preserve">University of Westminster. (2019b). </w:t>
      </w:r>
      <w:r w:rsidRPr="003D75D2">
        <w:rPr>
          <w:rFonts w:ascii="Times New Roman" w:hAnsi="Times New Roman"/>
          <w:i/>
          <w:iCs/>
          <w:sz w:val="28"/>
          <w:szCs w:val="28"/>
          <w:lang w:val="en-US" w:eastAsia="ru-RU"/>
        </w:rPr>
        <w:t>CyberSecurityandForensics</w:t>
      </w:r>
      <w:r w:rsidRPr="003D75D2">
        <w:rPr>
          <w:rFonts w:ascii="Times New Roman" w:hAnsi="Times New Roman"/>
          <w:i/>
          <w:iCs/>
          <w:sz w:val="28"/>
          <w:szCs w:val="28"/>
          <w:lang w:val="en-GB" w:eastAsia="ru-RU"/>
        </w:rPr>
        <w:t xml:space="preserve"> MSc. </w:t>
      </w:r>
      <w:r w:rsidRPr="003D75D2">
        <w:rPr>
          <w:rFonts w:ascii="Times New Roman" w:hAnsi="Times New Roman"/>
          <w:sz w:val="28"/>
          <w:szCs w:val="28"/>
          <w:lang w:val="en-GB" w:eastAsia="ru-RU"/>
        </w:rPr>
        <w:t xml:space="preserve">Retrieved from </w:t>
      </w:r>
      <w:r w:rsidRPr="003D75D2">
        <w:rPr>
          <w:rFonts w:ascii="Times New Roman" w:hAnsi="Times New Roman"/>
          <w:sz w:val="28"/>
          <w:szCs w:val="28"/>
          <w:lang w:val="en-US" w:eastAsia="ru-RU"/>
        </w:rPr>
        <w:t>https</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www</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westminster</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ac</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uk</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computer</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science</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and</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engineering</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courses</w:t>
      </w:r>
      <w:r w:rsidRPr="003D75D2">
        <w:rPr>
          <w:rFonts w:ascii="Times New Roman" w:hAnsi="Times New Roman"/>
          <w:color w:val="000000"/>
          <w:sz w:val="28"/>
          <w:szCs w:val="28"/>
          <w:lang w:val="en-US" w:eastAsia="ru-RU"/>
        </w:rPr>
        <w:t>.</w:t>
      </w:r>
    </w:p>
    <w:p w:rsidR="005D56BB" w:rsidRPr="003D75D2" w:rsidRDefault="005D56BB" w:rsidP="00B13761">
      <w:pPr>
        <w:suppressAutoHyphens/>
        <w:spacing w:after="0" w:line="360" w:lineRule="auto"/>
        <w:ind w:firstLine="709"/>
        <w:jc w:val="both"/>
        <w:rPr>
          <w:rFonts w:ascii="Times New Roman" w:hAnsi="Times New Roman"/>
          <w:sz w:val="28"/>
          <w:szCs w:val="24"/>
          <w:lang w:val="uk-UA" w:eastAsia="ar-SA"/>
        </w:rPr>
      </w:pPr>
      <w:r w:rsidRPr="003D75D2">
        <w:rPr>
          <w:rFonts w:ascii="Times New Roman" w:hAnsi="Times New Roman"/>
          <w:sz w:val="28"/>
          <w:szCs w:val="20"/>
          <w:lang w:val="uk-UA" w:eastAsia="ru-RU"/>
        </w:rPr>
        <w:t xml:space="preserve">Відомості, зазначені в таблиці, підтверджують, що кількість модулів невелика: 4 </w:t>
      </w:r>
      <w:r w:rsidRPr="003D75D2">
        <w:rPr>
          <w:rFonts w:ascii="Times New Roman" w:hAnsi="Times New Roman"/>
          <w:sz w:val="28"/>
          <w:szCs w:val="24"/>
          <w:lang w:val="uk-UA" w:eastAsia="ar-SA"/>
        </w:rPr>
        <w:t>обов’язкові</w:t>
      </w:r>
      <w:r w:rsidRPr="003D75D2">
        <w:rPr>
          <w:rFonts w:ascii="Times New Roman" w:hAnsi="Times New Roman"/>
          <w:sz w:val="28"/>
          <w:szCs w:val="20"/>
          <w:lang w:val="uk-UA" w:eastAsia="ru-RU"/>
        </w:rPr>
        <w:t xml:space="preserve"> та 2 вибіркові, усього 6 модулів. </w:t>
      </w:r>
      <w:r w:rsidRPr="003D75D2">
        <w:rPr>
          <w:rFonts w:ascii="Times New Roman" w:hAnsi="Times New Roman"/>
          <w:sz w:val="28"/>
          <w:szCs w:val="24"/>
          <w:lang w:val="uk-UA" w:eastAsia="ar-SA"/>
        </w:rPr>
        <w:t>Наявність елективних модулів дає випускникам змогу реалізувати свої здібності в широкому спектрі діяльності у сфері кібербезпеки.</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Підсумовуючи, наголосимо, що британські освітні програми визнані найкращими у світі (європейські країни, а також Україна запозичили механізми розроблення та структуру британських освітніх програм). Професійні кваліфікації ретельно оцінюють певні асоціації (ради), що затверджують жорсткі вимоги. Для їх виконання випускникам університетів необхідні роки праці та самостійного вдосконалення. З огляду на розбіжності між візією та місією університетів і факультетів, можна лише узагальнено аналізувати зміст підготовки магістрів з кібербезпеки.</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p>
    <w:p w:rsidR="005D56BB" w:rsidRPr="003D75D2" w:rsidRDefault="005D56BB" w:rsidP="00B13761">
      <w:pPr>
        <w:suppressAutoHyphens/>
        <w:spacing w:after="0" w:line="360" w:lineRule="auto"/>
        <w:ind w:firstLine="709"/>
        <w:jc w:val="both"/>
        <w:outlineLvl w:val="0"/>
        <w:rPr>
          <w:rFonts w:ascii="Times New Roman" w:hAnsi="Times New Roman"/>
          <w:b/>
          <w:sz w:val="28"/>
          <w:szCs w:val="28"/>
          <w:lang w:val="uk-UA" w:eastAsia="ar-SA"/>
        </w:rPr>
      </w:pPr>
      <w:r w:rsidRPr="003D75D2">
        <w:rPr>
          <w:rFonts w:ascii="Times New Roman" w:hAnsi="Times New Roman"/>
          <w:b/>
          <w:sz w:val="28"/>
          <w:szCs w:val="28"/>
          <w:lang w:val="uk-UA" w:eastAsia="ar-SA"/>
        </w:rPr>
        <w:t>2.2. Зміст професійної підготовки магістрів з кібербезпеки</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Як зауважено вище, зміст навчання в британських університетах базований на модульній основі. Модульна структура допомагає студентам отримати магістерський ступінь через добір незалежних модулів (обов’язкових і вибіркових). Згідно з визначенням англійського педагога Д. Грінстріта, модуль – порівняно самостійна частина навчального процесу, що містить певний обсяг навчального матеріалу, згрупований за окремими темами </w:t>
      </w:r>
      <w:r w:rsidRPr="003D75D2">
        <w:rPr>
          <w:rFonts w:ascii="Times New Roman" w:hAnsi="Times New Roman"/>
          <w:sz w:val="28"/>
          <w:szCs w:val="20"/>
          <w:lang w:eastAsia="ru-RU"/>
        </w:rPr>
        <w:t>(</w:t>
      </w:r>
      <w:r w:rsidRPr="003D75D2">
        <w:rPr>
          <w:rFonts w:ascii="Times New Roman" w:hAnsi="Times New Roman"/>
          <w:sz w:val="28"/>
          <w:szCs w:val="20"/>
          <w:lang w:val="uk-UA" w:eastAsia="ru-RU"/>
        </w:rPr>
        <w:t>Бідюк</w:t>
      </w:r>
      <w:r w:rsidRPr="003D75D2">
        <w:rPr>
          <w:rFonts w:ascii="Times New Roman" w:hAnsi="Times New Roman"/>
          <w:sz w:val="28"/>
          <w:szCs w:val="20"/>
          <w:lang w:eastAsia="ru-RU"/>
        </w:rPr>
        <w:t>,2001</w:t>
      </w:r>
      <w:r w:rsidRPr="003D75D2">
        <w:rPr>
          <w:rFonts w:ascii="Times New Roman" w:hAnsi="Times New Roman"/>
          <w:sz w:val="28"/>
          <w:szCs w:val="20"/>
          <w:lang w:val="uk-UA" w:eastAsia="ru-RU"/>
        </w:rPr>
        <w:t>, с. 78).</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8"/>
          <w:lang w:val="uk-UA" w:eastAsia="ru-RU"/>
        </w:rPr>
        <w:t xml:space="preserve">Змістовий компонент (90 кредитів </w:t>
      </w:r>
      <w:r w:rsidRPr="003D75D2">
        <w:rPr>
          <w:rFonts w:ascii="Times New Roman" w:hAnsi="Times New Roman"/>
          <w:sz w:val="28"/>
          <w:szCs w:val="28"/>
          <w:lang w:val="en-US" w:eastAsia="ru-RU"/>
        </w:rPr>
        <w:t>CATs</w:t>
      </w:r>
      <w:r w:rsidRPr="003D75D2">
        <w:rPr>
          <w:rFonts w:ascii="Times New Roman" w:hAnsi="Times New Roman"/>
          <w:sz w:val="28"/>
          <w:szCs w:val="28"/>
          <w:lang w:val="uk-UA" w:eastAsia="ru-RU"/>
        </w:rPr>
        <w:t xml:space="preserve">) органічно поєднує фундаментальну, фахову, науково-дослідницьку й практичну підготовку, сприяючи задоволенню перспективних кар’єрних можливостей і науково-професійному зростанню в галузі кібербезпеки. Структура навчальних планів охоплює обов’язкові (30 – 50 кредитів) та вибіркові модулі (10 – 30 кредитів), а також підготовку магістерської дисертації (30 кредитів) або проекту (60 кредитів). </w:t>
      </w:r>
      <w:r w:rsidRPr="003D75D2">
        <w:rPr>
          <w:rFonts w:ascii="Times New Roman" w:hAnsi="Times New Roman"/>
          <w:sz w:val="28"/>
          <w:szCs w:val="20"/>
          <w:lang w:val="uk-UA" w:eastAsia="ru-RU"/>
        </w:rPr>
        <w:t xml:space="preserve">Типовий навчальний план становить 10 – 12 модулів. У більшості навчальних закладів повний модуль представлений 20 кредитами (додаток З). Перевагою навчальних планів і програм, побудованих за модульним принципом, є їхня гнучкість і варіативність, що вможливлюють швидку заміну модуля чи його елементів відповідно до потреб магістра, рівня розвитку ІТ-науки, нових підходів до підготовки магістрів з кібербезпеки. </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Кожен модуль передбачає лекції, практичні заняття й лабораторні заняття. Робочий тиждень студента в британських університетах має приблизно 40 годин, залежно від обсягу індивідуальної роботи. Вивчивши та подавши на перевірку матеріал одного модуля, студент отримує 10 кредитних одиниць. Крім того, існують подвійні та навіть потрійні модулі. За умови успішного складання подвійного модуля студент отримує 20 кредитних одиниць, у разі потрійного модуля – 30. У більшості навчальних закладів навчальний план містить тільки перелік дисциплін і кількість кредитних одиниць за семестр (див. додатки З). </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4"/>
          <w:lang w:eastAsia="ar-SA"/>
        </w:rPr>
      </w:pPr>
      <w:r w:rsidRPr="003D75D2">
        <w:rPr>
          <w:rFonts w:ascii="Times New Roman" w:hAnsi="Times New Roman"/>
          <w:sz w:val="28"/>
          <w:szCs w:val="28"/>
          <w:lang w:val="uk-UA" w:eastAsia="ar-SA"/>
        </w:rPr>
        <w:t xml:space="preserve">Організація навчання передбачає три етапи: теоретичний (опанування обов’язкових фахових модулів «Мережева безпека і криптографія», «Проектування й управління безпечними системами», «Принципи, дизайн і реалізація мов програмування», «Криміналістика, шкідливі програми та тести на проникнення», «Безпечні програмно-апаратні комплекси», «Мережева безпека (розширена)», «Безпечне програмування», «Безпечне управління системою»; вибіркових модулів – «Кібершпіонаж», «Кібербезпека для систем віртуалізації», «Кіберрозвідка та операції», «Кіберфізичні системи», «Кібербезпека підприємства», «Системи фінансового аналізу та контролю», «Лідерство» та ін.); практичний (проходження практики); дослідницький (дисертація, проект, наукове стажування). Упродовж цих етапів </w:t>
      </w:r>
      <w:r w:rsidRPr="003D75D2">
        <w:rPr>
          <w:rFonts w:ascii="Times New Roman" w:hAnsi="Times New Roman"/>
          <w:spacing w:val="-7"/>
          <w:sz w:val="28"/>
          <w:szCs w:val="28"/>
          <w:lang w:val="uk-UA" w:eastAsia="ar-SA"/>
        </w:rPr>
        <w:t>відбувається професійне станов</w:t>
      </w:r>
      <w:r w:rsidRPr="003D75D2">
        <w:rPr>
          <w:rFonts w:ascii="Times New Roman" w:hAnsi="Times New Roman"/>
          <w:spacing w:val="-4"/>
          <w:sz w:val="28"/>
          <w:szCs w:val="28"/>
          <w:lang w:val="uk-UA" w:eastAsia="ar-SA"/>
        </w:rPr>
        <w:t xml:space="preserve">лення магістра за трьома взаємопов’язаними сферами: </w:t>
      </w:r>
      <w:r w:rsidRPr="003D75D2">
        <w:rPr>
          <w:rFonts w:ascii="Times New Roman" w:hAnsi="Times New Roman"/>
          <w:spacing w:val="-5"/>
          <w:sz w:val="28"/>
          <w:szCs w:val="28"/>
          <w:lang w:val="uk-UA" w:eastAsia="ar-SA"/>
        </w:rPr>
        <w:t xml:space="preserve">загальнопрофесійна, </w:t>
      </w:r>
      <w:r w:rsidRPr="003D75D2">
        <w:rPr>
          <w:rFonts w:ascii="Times New Roman" w:hAnsi="Times New Roman"/>
          <w:spacing w:val="-4"/>
          <w:sz w:val="28"/>
          <w:szCs w:val="28"/>
          <w:lang w:val="uk-UA" w:eastAsia="ar-SA"/>
        </w:rPr>
        <w:t>спеціаль</w:t>
      </w:r>
      <w:r w:rsidRPr="003D75D2">
        <w:rPr>
          <w:rFonts w:ascii="Times New Roman" w:hAnsi="Times New Roman"/>
          <w:spacing w:val="-5"/>
          <w:sz w:val="28"/>
          <w:szCs w:val="28"/>
          <w:lang w:val="uk-UA" w:eastAsia="ar-SA"/>
        </w:rPr>
        <w:t xml:space="preserve">но-професійна, </w:t>
      </w:r>
      <w:r w:rsidRPr="003D75D2">
        <w:rPr>
          <w:rFonts w:ascii="Times New Roman" w:hAnsi="Times New Roman"/>
          <w:spacing w:val="-3"/>
          <w:sz w:val="28"/>
          <w:szCs w:val="28"/>
          <w:lang w:val="uk-UA" w:eastAsia="ar-SA"/>
        </w:rPr>
        <w:t>науково-дослідницька.</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Навчальні програми окремих дисциплін є суто внутрішнім документом, де викладено конкретний зміст навчальної дисципліни, послідовність, форми оволодіння нею, вимоги до знань і вмінь, форми й засоби підсумкового або поточного контролю. Викладачі розробляють їх у довільній або в схематичній формі, узгоджуючи з керівництвом факультету. Призначення вибіркових дисциплін полягає насамперед у поглибленні фахових знань і навичок у межах майбутньої спеціальності, у задоволенні особистих потреб та кар’єрних інтересів.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Для дисциплін вибіркового циклу в навчальних планах передбачено приблизно 10 – 20 кредитів. Серед характерних рис цих дисциплін варто назвати високий теоретичний рівень, тісний зв’язок із фундаментальними науками. Аналіз навчальних планів окремих університетів Великої Британії доводить, що серед вибіркових фундаментальних фахових дисциплін можна виокремити групу вузькоспеціалізованих дисциплін, які забезпечують інтегративну або міждисциплінарну підготовку, отримання подвійного диплома. Наприклад, в університеті </w:t>
      </w:r>
      <w:r w:rsidRPr="003D75D2">
        <w:rPr>
          <w:rFonts w:ascii="Times New Roman" w:hAnsi="Times New Roman"/>
          <w:sz w:val="28"/>
          <w:szCs w:val="28"/>
          <w:lang w:val="en-US" w:eastAsia="ar-SA"/>
        </w:rPr>
        <w:t xml:space="preserve">Royal Holloway </w:t>
      </w:r>
      <w:r w:rsidRPr="003D75D2">
        <w:rPr>
          <w:rFonts w:ascii="Times New Roman" w:hAnsi="Times New Roman"/>
          <w:spacing w:val="-2"/>
          <w:sz w:val="28"/>
          <w:szCs w:val="28"/>
          <w:lang w:val="en-US" w:eastAsia="ru-RU"/>
        </w:rPr>
        <w:t xml:space="preserve">University </w:t>
      </w:r>
      <w:r w:rsidRPr="003D75D2">
        <w:rPr>
          <w:rFonts w:ascii="Times New Roman" w:hAnsi="Times New Roman"/>
          <w:spacing w:val="-2"/>
          <w:sz w:val="28"/>
          <w:szCs w:val="28"/>
          <w:lang w:val="uk-UA" w:eastAsia="ar-SA"/>
        </w:rPr>
        <w:t>(</w:t>
      </w:r>
      <w:r w:rsidRPr="003D75D2">
        <w:rPr>
          <w:rFonts w:ascii="Times New Roman" w:hAnsi="Times New Roman"/>
          <w:spacing w:val="-2"/>
          <w:sz w:val="28"/>
          <w:szCs w:val="28"/>
          <w:lang w:val="en-US" w:eastAsia="ru-RU"/>
        </w:rPr>
        <w:t>London</w:t>
      </w:r>
      <w:r w:rsidRPr="003D75D2">
        <w:rPr>
          <w:rFonts w:ascii="Times New Roman" w:hAnsi="Times New Roman"/>
          <w:spacing w:val="-2"/>
          <w:sz w:val="28"/>
          <w:szCs w:val="28"/>
          <w:lang w:val="uk-UA" w:eastAsia="ar-SA"/>
        </w:rPr>
        <w:t>) для магістрів пропонують вивчення таких модулів: «</w:t>
      </w:r>
      <w:r w:rsidRPr="003D75D2">
        <w:rPr>
          <w:rFonts w:ascii="Times New Roman" w:hAnsi="Times New Roman"/>
          <w:sz w:val="28"/>
          <w:szCs w:val="28"/>
          <w:lang w:val="en-US" w:eastAsia="ru-RU"/>
        </w:rPr>
        <w:t>Legal and Regulatory Aspects of Information Security</w:t>
      </w:r>
      <w:r w:rsidRPr="003D75D2">
        <w:rPr>
          <w:rFonts w:ascii="Times New Roman" w:hAnsi="Times New Roman"/>
          <w:sz w:val="28"/>
          <w:szCs w:val="28"/>
          <w:lang w:val="uk-UA" w:eastAsia="ar-SA"/>
        </w:rPr>
        <w:t>», «</w:t>
      </w:r>
      <w:r w:rsidRPr="003D75D2">
        <w:rPr>
          <w:rFonts w:ascii="Times New Roman" w:hAnsi="Times New Roman"/>
          <w:sz w:val="28"/>
          <w:szCs w:val="28"/>
          <w:lang w:val="en-US" w:eastAsia="ru-RU"/>
        </w:rPr>
        <w:t>Cyber Crime</w:t>
      </w:r>
      <w:r w:rsidRPr="003D75D2">
        <w:rPr>
          <w:rFonts w:ascii="Times New Roman" w:hAnsi="Times New Roman"/>
          <w:sz w:val="24"/>
          <w:szCs w:val="28"/>
          <w:lang w:val="uk-UA" w:eastAsia="ar-SA"/>
        </w:rPr>
        <w:t>», «</w:t>
      </w:r>
      <w:r w:rsidRPr="003D75D2">
        <w:rPr>
          <w:rFonts w:ascii="Times New Roman" w:hAnsi="Times New Roman"/>
          <w:sz w:val="28"/>
          <w:szCs w:val="28"/>
          <w:lang w:val="en-US" w:eastAsia="ru-RU"/>
        </w:rPr>
        <w:t>Smart Cards, RFIDs and Embedded Systems Security</w:t>
      </w:r>
      <w:r w:rsidRPr="003D75D2">
        <w:rPr>
          <w:rFonts w:ascii="Times New Roman" w:hAnsi="Times New Roman"/>
          <w:sz w:val="24"/>
          <w:szCs w:val="28"/>
          <w:lang w:val="uk-UA" w:eastAsia="ar-SA"/>
        </w:rPr>
        <w:t>», «</w:t>
      </w:r>
      <w:r w:rsidRPr="003D75D2">
        <w:rPr>
          <w:rFonts w:ascii="Times New Roman" w:hAnsi="Times New Roman"/>
          <w:sz w:val="28"/>
          <w:szCs w:val="28"/>
          <w:lang w:val="en-US" w:eastAsia="ru-RU"/>
        </w:rPr>
        <w:t>Software Security</w:t>
      </w:r>
      <w:r w:rsidRPr="003D75D2">
        <w:rPr>
          <w:rFonts w:ascii="Times New Roman" w:hAnsi="Times New Roman"/>
          <w:sz w:val="24"/>
          <w:szCs w:val="28"/>
          <w:lang w:val="uk-UA" w:eastAsia="ar-SA"/>
        </w:rPr>
        <w:t>», «</w:t>
      </w:r>
      <w:r w:rsidRPr="003D75D2">
        <w:rPr>
          <w:rFonts w:ascii="Times New Roman" w:hAnsi="Times New Roman"/>
          <w:sz w:val="28"/>
          <w:szCs w:val="28"/>
          <w:lang w:val="en-US" w:eastAsia="ru-RU"/>
        </w:rPr>
        <w:t>Digital Forensics</w:t>
      </w:r>
      <w:r w:rsidRPr="003D75D2">
        <w:rPr>
          <w:rFonts w:ascii="Times New Roman" w:hAnsi="Times New Roman"/>
          <w:sz w:val="24"/>
          <w:szCs w:val="28"/>
          <w:lang w:val="uk-UA" w:eastAsia="ar-SA"/>
        </w:rPr>
        <w:t>», «</w:t>
      </w:r>
      <w:r w:rsidRPr="003D75D2">
        <w:rPr>
          <w:rFonts w:ascii="Times New Roman" w:hAnsi="Times New Roman"/>
          <w:sz w:val="28"/>
          <w:szCs w:val="28"/>
          <w:lang w:val="en-US" w:eastAsia="ru-RU"/>
        </w:rPr>
        <w:t>Security Testing</w:t>
      </w:r>
      <w:r w:rsidRPr="003D75D2">
        <w:rPr>
          <w:rFonts w:ascii="Times New Roman" w:hAnsi="Times New Roman"/>
          <w:sz w:val="24"/>
          <w:szCs w:val="28"/>
          <w:lang w:val="uk-UA" w:eastAsia="ar-SA"/>
        </w:rPr>
        <w:t>», «</w:t>
      </w:r>
      <w:r w:rsidRPr="003D75D2">
        <w:rPr>
          <w:rFonts w:ascii="Times New Roman" w:hAnsi="Times New Roman"/>
          <w:sz w:val="28"/>
          <w:szCs w:val="28"/>
          <w:lang w:val="en-US" w:eastAsia="ru-RU"/>
        </w:rPr>
        <w:t>Human Aspects of Security and Privacy</w:t>
      </w:r>
      <w:r w:rsidRPr="003D75D2">
        <w:rPr>
          <w:rFonts w:ascii="Times New Roman" w:hAnsi="Times New Roman"/>
          <w:sz w:val="24"/>
          <w:szCs w:val="28"/>
          <w:lang w:val="uk-UA" w:eastAsia="ar-SA"/>
        </w:rPr>
        <w:t xml:space="preserve">». </w:t>
      </w:r>
      <w:r w:rsidRPr="003D75D2">
        <w:rPr>
          <w:rFonts w:ascii="Times New Roman" w:hAnsi="Times New Roman"/>
          <w:sz w:val="28"/>
          <w:szCs w:val="24"/>
          <w:lang w:val="uk-UA" w:eastAsia="ar-SA"/>
        </w:rPr>
        <w:t>Опановуючи ці модулі, студент має змогу визначитися щодо своєї майбутньої спеціалізації. Названі дисципліни мають прикладний характер, оскільки стосуються лише певної спеціалізації: «Кібербезпека», «Комп’ютерна безпека», «Інформаційна безпека», «Розслідування комп’ютерних інцидентів», «Управління кібербезпекою»,</w:t>
      </w:r>
      <w:r w:rsidRPr="003D75D2">
        <w:rPr>
          <w:rFonts w:ascii="Times New Roman" w:hAnsi="Times New Roman"/>
          <w:sz w:val="28"/>
          <w:szCs w:val="28"/>
          <w:lang w:val="uk-UA" w:eastAsia="ar-SA"/>
        </w:rPr>
        <w:t xml:space="preserve"> «Кібербезпекова інженерія».</w:t>
      </w:r>
      <w:r w:rsidRPr="003D75D2">
        <w:rPr>
          <w:rFonts w:ascii="Times New Roman" w:hAnsi="Times New Roman"/>
          <w:bCs/>
          <w:sz w:val="28"/>
          <w:szCs w:val="28"/>
          <w:lang w:val="uk-UA" w:eastAsia="ar-SA"/>
        </w:rPr>
        <w:t xml:space="preserve"> Для реалізації складних завдань, що пов’язані з галуззю кібербезпеки, а також для оволодіння інноваційними технологіями необхідна сформована а</w:t>
      </w:r>
      <w:r w:rsidRPr="003D75D2">
        <w:rPr>
          <w:rFonts w:ascii="Times New Roman" w:hAnsi="Times New Roman"/>
          <w:sz w:val="28"/>
          <w:szCs w:val="28"/>
          <w:lang w:val="uk-UA" w:eastAsia="ar-SA"/>
        </w:rPr>
        <w:t>налітична компетентність, яка сприяє досягненню кваліфікаційних цілей та постає як базисний структурант професійної компетентності. Аналітична компетентність – основний складник здатності обґрунтовувати теоретичні положення, виявляти причиново-наслідкові зв’язки. Крім того, це підґрунтя загальних здібностей, що вкрай потрібне для ефективного пізнання різних видів людської діяльності.</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Зокрема, освітня програма у</w:t>
      </w:r>
      <w:r w:rsidRPr="003D75D2">
        <w:rPr>
          <w:rFonts w:ascii="Times New Roman" w:hAnsi="Times New Roman"/>
          <w:sz w:val="28"/>
          <w:szCs w:val="28"/>
          <w:lang w:val="uk-UA" w:eastAsia="ru-RU"/>
        </w:rPr>
        <w:t>ніверситету Соутгемптона</w:t>
      </w:r>
      <w:r w:rsidRPr="003D75D2">
        <w:rPr>
          <w:rFonts w:ascii="Times New Roman" w:hAnsi="Times New Roman"/>
          <w:sz w:val="28"/>
          <w:szCs w:val="20"/>
          <w:lang w:val="uk-UA" w:eastAsia="ru-RU"/>
        </w:rPr>
        <w:t xml:space="preserve"> спрямована на міждисциплінарну підготовку магістрів з кібербезпеки. Мета програми – розвиток у студентів таких здібностей: інтегрованих здібностей (визнання інженерної кібербезпечної діяльності як інтегрованого процесу, де аналіз і синтез підкріплені чутливістю до потреб суспільства й розумінням крихкості інформаційного середовища); аналітичних здібностей (критичне мислення з наголосом на порушення проблеми (моделювання, імітація, оптимізація), що формується внаслідок повного розуміння фундаментальних наук); здібностей синтезувати та практично реалізувати нововведення (створення й застосування нових сучасних кібербезпечних технологій, їхній взаємозв’язок та інтеграція в процесі управління, системи інформаційного захисту); здібностей контекстуального розуміння, тобто вміння брати до уваги різні умови для застосування сучасних ІТ-технологій (Додаток Ж.1). На нашу думку, зміст програми ґрунтований на міждисциплінарному підході та принципі інтеграції знань.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Зміст інтегрованої освітньої програми «CyberSecurityandForensics» в університеті Вестмінстера зосереджений на двох аспектах кібербезпеки: аналіз й оцінювання ризику, його мінімізація, пошук та використання цифрової інформації з широкого спектру систем і пристроїв. Інтегрована освітня програма побудована так, що всі студенти опановують однаковий вступний матеріал, потім вибирають вектор спеціалізації – кібербезпека або цифрова криміналістика. Магістри оволодівають знаннями щодо природи загроз безпеці, які постають перед комп’ютерними системами, а також стосовно типу інформації, що зберігається на цифрових пристроях (способи отримання відомостей із них).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На думку викладача кібербезпеки факультету комп’ютерних наук університету Вестмінстера та науковця в галузі проблем безпеки інтернету й речей А. Ель Хайджара (</w:t>
      </w:r>
      <w:r w:rsidRPr="003D75D2">
        <w:rPr>
          <w:rFonts w:ascii="Times New Roman" w:hAnsi="Times New Roman"/>
          <w:sz w:val="28"/>
          <w:szCs w:val="28"/>
          <w:lang w:val="en-US" w:eastAsia="ru-RU"/>
        </w:rPr>
        <w:t>UniversityofWestminster</w:t>
      </w:r>
      <w:r w:rsidRPr="003D75D2">
        <w:rPr>
          <w:rFonts w:ascii="karlaregular" w:hAnsi="karlaregular"/>
          <w:color w:val="000000"/>
          <w:sz w:val="28"/>
          <w:szCs w:val="28"/>
          <w:lang w:val="uk-UA" w:eastAsia="ar-SA"/>
        </w:rPr>
        <w:t>, 2017</w:t>
      </w:r>
      <w:r w:rsidRPr="003D75D2">
        <w:rPr>
          <w:rFonts w:ascii="Times New Roman" w:hAnsi="Times New Roman"/>
          <w:sz w:val="28"/>
          <w:szCs w:val="28"/>
          <w:lang w:val="uk-UA" w:eastAsia="ar-SA"/>
        </w:rPr>
        <w:t>), основна мета фахових дисциплін – озброїти студентів знаннями з протоколів кібербезпеки, що необхідно використовувати в інфраструктурних мережах, таких як блокчейн-мережі та інтернет-речі. Науковець викладає модуль «Застосування кібербезпеки», що представляє різноманітні методи й рамки, розроблені для підтримки безпеки даних. Особливу увагу в межах модуля акцентовано на різних методах криптографії. Запропоновані теми охоплюють загрози кібербезпеці та контрзаходи в масштабному контексті кібервійни на комерційному й державному рівні; операційні рамки, криптографію та новітні розробки, дослідження в цій галузі. Модуль «Онови технології безпеки» представляє основні поняття комп’ютерної безпеки, зосереджуючи увагу на додатках комп’ютерної криміналістики. Модуль «Відновлення та аналіз даних» має на меті сформувати розуміння прийомів, що використовують для систематичного відновлення даних із файлових систем, які застосовують збережені об’єкти низького рівня на пристроях, розміщують їх у контексті та аналізують інформаційний зміст (</w:t>
      </w:r>
      <w:r w:rsidRPr="003D75D2">
        <w:rPr>
          <w:rFonts w:ascii="Times New Roman" w:hAnsi="Times New Roman"/>
          <w:sz w:val="28"/>
          <w:szCs w:val="28"/>
          <w:lang w:val="en-US" w:eastAsia="ru-RU"/>
        </w:rPr>
        <w:t>UniversityofWestminster</w:t>
      </w:r>
      <w:r w:rsidRPr="003D75D2">
        <w:rPr>
          <w:rFonts w:ascii="Times New Roman" w:hAnsi="Times New Roman"/>
          <w:sz w:val="28"/>
          <w:szCs w:val="28"/>
          <w:lang w:val="uk-UA" w:eastAsia="ar-SA"/>
        </w:rPr>
        <w:t>, 2017).</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Студенти мають змогу ознайомитися з найсучаснішими технологіями й широким спектром спеціалізованого та іншого програмного забезпечення («Linux / UNIX», «Windows» та «Mac OS») у спеціальній комп’ютерній лабораторії криміналістики. Для формування дослідницької культури студенти обов’язково вивчають модуль «Методи дослідження» та виконують індивідуальний проект. У межах модуля вивчають різноманітні інструменти, доступні на відкритому ринку, особливості використання криміналістичних інструментів для отримання даних з електронних джерел. Крім того, передбачено аналіз професійних та етичних питань, що стосуються комп’ютерної безпеки й криміналістики, розвитку професійних компетенцій (написання звітів і представлення доказів у суді). Зазначимо, що модулі викладають на лабораторних заняттях, навчальних заняттях, під час лекцій запрошених доповідачів із галузі. Оцінювання проходить здебільшого за допомогою практичних чи науково-дослідницьких курсових робіт. </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Варта уваги професійна спрямованість змісту навчальних планів, оскільки розвиток ІТ-освіти орієнтований на налагодження міцних контактів між університетами й бізнесом. Промислові компанії намагаються безпосередньо впливати на формування змісту освітніх програм через запровадження до навчальних програм спеціалізованих курсів, які необхідні для цих компаній. Роботодавці вимагають більшої узгодженості навчальних програм із промисловими потребами. У зв’язку з цим, керівництво навчальних закладів, розробляючи зміст освіти, зважає на той факт, що кожен предмет повинен бути максимально корисним для майбутньої професійної діяльності. Для підвищення ефективності навчального процесу скорочують обсяги деяких модулів, щоб зробити їх більш компактними й актуальними. На думку фахівців, обсяг інформації не повинен перевищувати можливостей його засвоєння.</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На формування змісту магістерської підготовки значущий вплив мають світові тенденції розвитку ІТ-освіти. </w:t>
      </w:r>
      <w:r w:rsidRPr="003D75D2">
        <w:rPr>
          <w:rFonts w:ascii="Times New Roman" w:hAnsi="Times New Roman"/>
          <w:spacing w:val="-2"/>
          <w:sz w:val="28"/>
          <w:szCs w:val="28"/>
          <w:lang w:val="uk-UA" w:eastAsia="ru-RU"/>
        </w:rPr>
        <w:t>Вимоги міжнародних організацій («</w:t>
      </w:r>
      <w:r w:rsidRPr="003D75D2">
        <w:rPr>
          <w:rFonts w:ascii="Times New Roman" w:hAnsi="Times New Roman"/>
          <w:sz w:val="28"/>
          <w:szCs w:val="28"/>
          <w:lang w:val="en-US" w:eastAsia="ru-RU"/>
        </w:rPr>
        <w:t>ENISA</w:t>
      </w:r>
      <w:r w:rsidRPr="003D75D2">
        <w:rPr>
          <w:rFonts w:ascii="Times New Roman" w:hAnsi="Times New Roman"/>
          <w:sz w:val="28"/>
          <w:szCs w:val="28"/>
          <w:lang w:val="uk-UA" w:eastAsia="ru-RU"/>
        </w:rPr>
        <w:t>», «</w:t>
      </w:r>
      <w:r w:rsidRPr="003D75D2">
        <w:rPr>
          <w:rFonts w:ascii="Times New Roman" w:hAnsi="Times New Roman"/>
          <w:sz w:val="28"/>
          <w:szCs w:val="28"/>
          <w:lang w:val="en-US" w:eastAsia="ru-RU"/>
        </w:rPr>
        <w:t>IMPACT</w:t>
      </w:r>
      <w:r w:rsidRPr="003D75D2">
        <w:rPr>
          <w:rFonts w:ascii="Times New Roman" w:hAnsi="Times New Roman"/>
          <w:sz w:val="28"/>
          <w:szCs w:val="28"/>
          <w:lang w:val="uk-UA" w:eastAsia="ru-RU"/>
        </w:rPr>
        <w:t>», «</w:t>
      </w:r>
      <w:r w:rsidRPr="003D75D2">
        <w:rPr>
          <w:rFonts w:ascii="Times New Roman" w:hAnsi="Times New Roman"/>
          <w:sz w:val="28"/>
          <w:szCs w:val="28"/>
          <w:lang w:val="en-US" w:eastAsia="ru-RU"/>
        </w:rPr>
        <w:t>OSCE</w:t>
      </w:r>
      <w:r w:rsidRPr="003D75D2">
        <w:rPr>
          <w:rFonts w:ascii="Times New Roman" w:hAnsi="Times New Roman"/>
          <w:sz w:val="28"/>
          <w:szCs w:val="28"/>
          <w:lang w:val="uk-UA" w:eastAsia="ru-RU"/>
        </w:rPr>
        <w:t>», «</w:t>
      </w:r>
      <w:r w:rsidRPr="003D75D2">
        <w:rPr>
          <w:rFonts w:ascii="Times New Roman" w:hAnsi="Times New Roman"/>
          <w:sz w:val="28"/>
          <w:szCs w:val="28"/>
          <w:lang w:val="en-US" w:eastAsia="ru-RU"/>
        </w:rPr>
        <w:t>NSA</w:t>
      </w:r>
      <w:r w:rsidRPr="003D75D2">
        <w:rPr>
          <w:rFonts w:ascii="Times New Roman" w:hAnsi="Times New Roman"/>
          <w:sz w:val="28"/>
          <w:szCs w:val="28"/>
          <w:lang w:val="uk-UA" w:eastAsia="ru-RU"/>
        </w:rPr>
        <w:t>»,</w:t>
      </w:r>
      <w:r w:rsidRPr="003D75D2">
        <w:rPr>
          <w:rFonts w:ascii="Times New Roman" w:hAnsi="Times New Roman"/>
          <w:sz w:val="28"/>
          <w:szCs w:val="28"/>
          <w:lang w:val="uk-UA"/>
        </w:rPr>
        <w:t>«Global ACE Scheme»</w:t>
      </w:r>
      <w:r w:rsidRPr="003D75D2">
        <w:rPr>
          <w:rFonts w:ascii="Times New Roman" w:hAnsi="Times New Roman"/>
          <w:spacing w:val="-2"/>
          <w:sz w:val="28"/>
          <w:szCs w:val="28"/>
          <w:lang w:val="uk-UA" w:eastAsia="ru-RU"/>
        </w:rPr>
        <w:t>) до професійної діяльності та підготовки фахівців із кібербезпеки відображено у формулюванні цілей, конкретизації змісту, форм, методів і технологій професійної підготовки магістрів з кібербезпеки, в обґрунтуванні їхніх професійних компетентностей у кіберпросторі.</w:t>
      </w:r>
      <w:r w:rsidRPr="003D75D2">
        <w:rPr>
          <w:rFonts w:ascii="Times New Roman" w:hAnsi="Times New Roman"/>
          <w:sz w:val="28"/>
          <w:szCs w:val="28"/>
          <w:lang w:val="uk-UA" w:eastAsia="ru-RU"/>
        </w:rPr>
        <w:t xml:space="preserve"> Виклики сучасного глобалізованого та інформаційного суспільства також вносять корективи в структурування змісту професійної підготовки магістрів з кібербезпеки. Зокрема, помітна тенденція до глобалізованого контенту, формування глобальних інформаційних знань і навичок у магістрів з кібербезпеки. Департамент бізнесу, інновацій та навичок («TheDepartmentforBusinessInnovationandSkills (BIS)»), Національна програма кібербезпеки («TheNationalCyberSecurityProgramme (NCSP)»), Урядова програма комунікацій («GovernmentCommunicationsHeadquarters (GCHQ)») спільно з університетами розробили й запровадили низку наукових, освітніх, бізнесових заходів та ініціатив («</w:t>
      </w:r>
      <w:r w:rsidRPr="003D75D2">
        <w:rPr>
          <w:rFonts w:ascii="Times New Roman" w:hAnsi="Times New Roman"/>
          <w:color w:val="000000"/>
          <w:sz w:val="28"/>
          <w:szCs w:val="28"/>
          <w:lang w:val="en-US"/>
        </w:rPr>
        <w:t>CyberSecurityChallenge</w:t>
      </w:r>
      <w:r w:rsidRPr="003D75D2">
        <w:rPr>
          <w:rFonts w:ascii="Times New Roman" w:hAnsi="Times New Roman"/>
          <w:color w:val="000000"/>
          <w:sz w:val="28"/>
          <w:szCs w:val="28"/>
          <w:lang w:val="uk-UA"/>
        </w:rPr>
        <w:t>», «</w:t>
      </w:r>
      <w:r w:rsidRPr="003D75D2">
        <w:rPr>
          <w:rFonts w:ascii="Times New Roman" w:hAnsi="Times New Roman"/>
          <w:color w:val="000000"/>
          <w:sz w:val="28"/>
          <w:szCs w:val="28"/>
          <w:lang w:val="en-US"/>
        </w:rPr>
        <w:t>NationalCipherChallenge</w:t>
      </w:r>
      <w:r w:rsidRPr="003D75D2">
        <w:rPr>
          <w:rFonts w:ascii="Times New Roman" w:hAnsi="Times New Roman"/>
          <w:color w:val="000000"/>
          <w:sz w:val="28"/>
          <w:szCs w:val="28"/>
          <w:lang w:val="uk-UA"/>
        </w:rPr>
        <w:t>»</w:t>
      </w:r>
      <w:r w:rsidRPr="003D75D2">
        <w:rPr>
          <w:rFonts w:ascii="Times New Roman" w:hAnsi="Times New Roman"/>
          <w:sz w:val="28"/>
          <w:szCs w:val="28"/>
          <w:lang w:val="uk-UA" w:eastAsia="ru-RU"/>
        </w:rPr>
        <w:t>), спрямованих на вдосконалення й підвищення кібербезпекових навичок на всіх рівнях вищої освіти. Ідеться про обов’язкову сертифікацію магістерських освітніх програм (окремих курсів як перший крок), підтримку в організації та фінансуванні виробничої практики й стажування</w:t>
      </w:r>
      <w:r w:rsidRPr="003D75D2">
        <w:rPr>
          <w:rFonts w:ascii="Times New Roman" w:hAnsi="Times New Roman"/>
          <w:color w:val="000000"/>
          <w:sz w:val="28"/>
          <w:szCs w:val="28"/>
          <w:lang w:val="uk-UA"/>
        </w:rPr>
        <w:t>магістрів</w:t>
      </w:r>
      <w:r w:rsidRPr="003D75D2">
        <w:rPr>
          <w:rFonts w:ascii="Times New Roman" w:hAnsi="Times New Roman"/>
          <w:sz w:val="28"/>
          <w:szCs w:val="28"/>
          <w:lang w:val="uk-UA"/>
        </w:rPr>
        <w:t>(«</w:t>
      </w:r>
      <w:r w:rsidRPr="003D75D2">
        <w:rPr>
          <w:rFonts w:ascii="Times New Roman" w:hAnsi="Times New Roman"/>
          <w:sz w:val="28"/>
          <w:szCs w:val="28"/>
          <w:lang w:val="en-US"/>
        </w:rPr>
        <w:t>TheTrustworthySoftwareinitiative</w:t>
      </w:r>
      <w:r w:rsidRPr="003D75D2">
        <w:rPr>
          <w:rFonts w:ascii="Times New Roman" w:hAnsi="Times New Roman"/>
          <w:sz w:val="28"/>
          <w:szCs w:val="28"/>
          <w:lang w:val="uk-UA"/>
        </w:rPr>
        <w:t>»)</w:t>
      </w:r>
      <w:r w:rsidRPr="003D75D2">
        <w:rPr>
          <w:rFonts w:ascii="Times New Roman" w:hAnsi="Times New Roman"/>
          <w:sz w:val="28"/>
          <w:szCs w:val="28"/>
          <w:lang w:val="uk-UA" w:eastAsia="ru-RU"/>
        </w:rPr>
        <w:t>, підтримку альтернативних шляхів підвищення кваліфікації та сертифікації для кар’єрного зростання («</w:t>
      </w:r>
      <w:r w:rsidRPr="003D75D2">
        <w:rPr>
          <w:rFonts w:ascii="Times New Roman" w:hAnsi="Times New Roman"/>
          <w:color w:val="000000"/>
          <w:sz w:val="28"/>
          <w:szCs w:val="28"/>
          <w:lang w:val="en-US"/>
        </w:rPr>
        <w:t>UKemployer</w:t>
      </w:r>
      <w:r w:rsidRPr="003D75D2">
        <w:rPr>
          <w:rFonts w:ascii="Times New Roman" w:hAnsi="Times New Roman"/>
          <w:color w:val="000000"/>
          <w:sz w:val="28"/>
          <w:szCs w:val="28"/>
          <w:lang w:val="uk-UA"/>
        </w:rPr>
        <w:t>-</w:t>
      </w:r>
      <w:r w:rsidRPr="003D75D2">
        <w:rPr>
          <w:rFonts w:ascii="Times New Roman" w:hAnsi="Times New Roman"/>
          <w:color w:val="000000"/>
          <w:sz w:val="28"/>
          <w:szCs w:val="28"/>
          <w:lang w:val="en-US"/>
        </w:rPr>
        <w:t>ledCyberSecurityApprenticeships</w:t>
      </w:r>
      <w:r w:rsidRPr="003D75D2">
        <w:rPr>
          <w:rFonts w:ascii="Times New Roman" w:hAnsi="Times New Roman"/>
          <w:color w:val="000000"/>
          <w:sz w:val="28"/>
          <w:szCs w:val="28"/>
          <w:lang w:val="uk-UA"/>
        </w:rPr>
        <w:t>», «</w:t>
      </w:r>
      <w:r w:rsidRPr="003D75D2">
        <w:rPr>
          <w:rFonts w:ascii="Times New Roman" w:hAnsi="Times New Roman"/>
          <w:color w:val="000000"/>
          <w:sz w:val="28"/>
          <w:szCs w:val="28"/>
          <w:lang w:val="en-US"/>
        </w:rPr>
        <w:t>TheSecurityandIntelligenceAgenciesHigherApprenticeshipScheme</w:t>
      </w:r>
      <w:r w:rsidRPr="003D75D2">
        <w:rPr>
          <w:rFonts w:ascii="Times New Roman" w:hAnsi="Times New Roman"/>
          <w:color w:val="000000"/>
          <w:sz w:val="28"/>
          <w:szCs w:val="28"/>
          <w:lang w:val="uk-UA"/>
        </w:rPr>
        <w:t>»), залучення й підтримку освіти жінок у галузі кібербезпеки(«</w:t>
      </w:r>
      <w:r w:rsidRPr="003D75D2">
        <w:rPr>
          <w:rFonts w:ascii="Times New Roman" w:hAnsi="Times New Roman"/>
          <w:color w:val="000000"/>
          <w:sz w:val="28"/>
          <w:szCs w:val="28"/>
          <w:lang w:val="en-US"/>
        </w:rPr>
        <w:t>Women</w:t>
      </w:r>
      <w:r w:rsidRPr="003D75D2">
        <w:rPr>
          <w:rFonts w:ascii="Times New Roman" w:hAnsi="Times New Roman"/>
          <w:color w:val="000000"/>
          <w:sz w:val="28"/>
          <w:szCs w:val="28"/>
          <w:lang w:val="uk-UA"/>
        </w:rPr>
        <w:t>’</w:t>
      </w:r>
      <w:r w:rsidRPr="003D75D2">
        <w:rPr>
          <w:rFonts w:ascii="Times New Roman" w:hAnsi="Times New Roman"/>
          <w:color w:val="000000"/>
          <w:sz w:val="28"/>
          <w:szCs w:val="28"/>
          <w:lang w:val="en-US"/>
        </w:rPr>
        <w:t>sSecuritySociety</w:t>
      </w:r>
      <w:r w:rsidRPr="003D75D2">
        <w:rPr>
          <w:rFonts w:ascii="Times New Roman" w:hAnsi="Times New Roman"/>
          <w:color w:val="000000"/>
          <w:sz w:val="28"/>
          <w:szCs w:val="28"/>
          <w:lang w:val="uk-UA"/>
        </w:rPr>
        <w:t xml:space="preserve">») </w:t>
      </w:r>
      <w:r w:rsidRPr="003D75D2">
        <w:rPr>
          <w:rFonts w:ascii="Times New Roman" w:hAnsi="Times New Roman"/>
          <w:sz w:val="28"/>
          <w:szCs w:val="28"/>
          <w:lang w:val="uk-UA" w:eastAsia="ru-RU"/>
        </w:rPr>
        <w:t>(CyberSecuritySkills: BusinessPerspectivesandGovernment’sNextSteps, 2014). Опитування роботодавців засвідчило, що вони надають перевагу розвиткові навичок розроблення й упровадження безпекових систем (44 %), безпекового управління (37 %), управління інцидентами та інформаційними ризиками (35 %) (рис. 2.3)(CareerAnalysisintoCyberSecurity: Newandevolvingoccupations -E-Skills UK &amp;Alderbridge, 2013).</w:t>
      </w:r>
    </w:p>
    <w:p w:rsidR="005D56BB" w:rsidRPr="003D75D2" w:rsidRDefault="005D56BB" w:rsidP="00B13761">
      <w:pPr>
        <w:spacing w:after="0" w:line="360" w:lineRule="auto"/>
        <w:ind w:firstLine="709"/>
        <w:jc w:val="both"/>
        <w:rPr>
          <w:rFonts w:ascii="Times New Roman" w:hAnsi="Times New Roman"/>
          <w:sz w:val="28"/>
          <w:szCs w:val="28"/>
          <w:lang w:val="uk-UA" w:eastAsia="ru-RU"/>
        </w:rPr>
      </w:pPr>
    </w:p>
    <w:p w:rsidR="005D56BB" w:rsidRPr="003D75D2" w:rsidRDefault="005D56BB" w:rsidP="005D75CA">
      <w:pPr>
        <w:spacing w:after="0" w:line="360" w:lineRule="auto"/>
        <w:jc w:val="center"/>
        <w:rPr>
          <w:rFonts w:ascii="Times New Roman" w:hAnsi="Times New Roman"/>
          <w:sz w:val="28"/>
          <w:szCs w:val="28"/>
          <w:lang w:val="uk-UA" w:eastAsia="ru-RU"/>
        </w:rPr>
      </w:pPr>
      <w:r w:rsidRPr="002B15A4">
        <w:rPr>
          <w:rFonts w:ascii="Times New Roman" w:hAnsi="Times New Roman"/>
          <w:noProof/>
          <w:sz w:val="20"/>
          <w:szCs w:val="20"/>
          <w:lang w:eastAsia="ru-RU"/>
        </w:rPr>
        <w:pict>
          <v:shape id="Диаграмма 15" o:spid="_x0000_i1029" type="#_x0000_t75" style="width:484.5pt;height:309.75pt;visibility:visible">
            <v:imagedata r:id="rId15" o:title=""/>
            <o:lock v:ext="edit" aspectratio="f"/>
          </v:shape>
        </w:pict>
      </w:r>
    </w:p>
    <w:p w:rsidR="005D56BB" w:rsidRPr="003D75D2" w:rsidRDefault="005D56BB" w:rsidP="00511740">
      <w:pPr>
        <w:spacing w:after="0"/>
        <w:jc w:val="center"/>
        <w:rPr>
          <w:rFonts w:ascii="Times New Roman" w:hAnsi="Times New Roman"/>
          <w:b/>
          <w:sz w:val="28"/>
          <w:szCs w:val="28"/>
          <w:lang w:val="uk-UA" w:eastAsia="ru-RU"/>
        </w:rPr>
      </w:pPr>
      <w:r w:rsidRPr="003D75D2">
        <w:rPr>
          <w:rFonts w:ascii="Times New Roman" w:hAnsi="Times New Roman"/>
          <w:b/>
          <w:sz w:val="28"/>
          <w:szCs w:val="28"/>
          <w:lang w:val="uk-UA" w:eastAsia="ru-RU"/>
        </w:rPr>
        <w:t xml:space="preserve">Рис. 2.3. Результати опитування роботодавців </w:t>
      </w:r>
      <w:r w:rsidRPr="003D75D2">
        <w:rPr>
          <w:rFonts w:ascii="Times New Roman" w:hAnsi="Times New Roman"/>
          <w:b/>
          <w:sz w:val="28"/>
          <w:szCs w:val="28"/>
          <w:lang w:val="uk-UA" w:eastAsia="ru-RU"/>
        </w:rPr>
        <w:br/>
        <w:t>щодо розвитку кібербезпекових навичок</w:t>
      </w:r>
    </w:p>
    <w:p w:rsidR="005D56BB" w:rsidRPr="003D75D2" w:rsidRDefault="005D56BB" w:rsidP="00B13761">
      <w:pPr>
        <w:spacing w:after="0" w:line="360" w:lineRule="auto"/>
        <w:ind w:firstLine="709"/>
        <w:jc w:val="both"/>
        <w:rPr>
          <w:rFonts w:ascii="Times New Roman" w:hAnsi="Times New Roman"/>
          <w:sz w:val="28"/>
          <w:szCs w:val="28"/>
          <w:lang w:val="uk-UA" w:eastAsia="ru-RU"/>
        </w:rPr>
      </w:pPr>
    </w:p>
    <w:p w:rsidR="005D56BB" w:rsidRPr="003D75D2" w:rsidRDefault="005D56BB" w:rsidP="00B13761">
      <w:pPr>
        <w:spacing w:after="0" w:line="360" w:lineRule="auto"/>
        <w:ind w:firstLine="709"/>
        <w:jc w:val="both"/>
        <w:rPr>
          <w:rFonts w:ascii="Times New Roman" w:hAnsi="Times New Roman"/>
          <w:sz w:val="28"/>
          <w:szCs w:val="28"/>
          <w:lang w:val="uk-UA" w:eastAsia="ru-RU"/>
        </w:rPr>
      </w:pP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8"/>
          <w:lang w:val="uk-UA" w:eastAsia="ru-RU"/>
        </w:rPr>
        <w:t xml:space="preserve">В окремих навчальних планах університетів пропоновані модулі можуть бути розроблені за різними рівнями складності (звичайний, базовий професійний, професійний (науковий), досвідчений (інноваційний)), </w:t>
      </w:r>
      <w:r w:rsidRPr="003D75D2">
        <w:rPr>
          <w:rFonts w:ascii="Times New Roman" w:hAnsi="Times New Roman"/>
          <w:sz w:val="28"/>
          <w:szCs w:val="20"/>
          <w:lang w:val="uk-UA" w:eastAsia="ru-RU"/>
        </w:rPr>
        <w:t>залежно від здібностей і потреб студентів</w:t>
      </w:r>
      <w:r w:rsidRPr="003D75D2">
        <w:rPr>
          <w:rFonts w:ascii="Times New Roman" w:hAnsi="Times New Roman"/>
          <w:sz w:val="28"/>
          <w:szCs w:val="28"/>
          <w:lang w:val="uk-UA" w:eastAsia="ru-RU"/>
        </w:rPr>
        <w:t>(табл. 2.3)</w:t>
      </w:r>
      <w:r w:rsidRPr="003D75D2">
        <w:rPr>
          <w:rFonts w:ascii="Times New Roman" w:hAnsi="Times New Roman"/>
          <w:sz w:val="28"/>
          <w:szCs w:val="20"/>
          <w:lang w:val="uk-UA" w:eastAsia="ru-RU"/>
        </w:rPr>
        <w:t>.</w:t>
      </w:r>
    </w:p>
    <w:p w:rsidR="005D56BB" w:rsidRPr="003D75D2" w:rsidRDefault="005D56BB" w:rsidP="001323E7">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Майбутні фахівці мають демонструвати вміння виконувати складні спеціальні завдання, а також розв’язувати практичні проблеми в ІТ-сфері, інсталювати та адмініструвати ресурси стандартних операційних систем і пристроїв зберігання даних, реалізувати низку адміністративних функцій, характеризувати відношення між інформаційними технологіями та юридичним аспектом комп’ютерної експертизи, використовувати навички, необхідні для документування обліку відомостей, одержаних із цифрових носіїв, оперувати фундаментальними судовими методами в галузі інформаційних технологій, дотримуватися політики захисту комп’ютерних систем від кіберзагрози. </w:t>
      </w:r>
    </w:p>
    <w:p w:rsidR="005D56BB" w:rsidRPr="003D75D2" w:rsidRDefault="005D56BB" w:rsidP="00C17CE8">
      <w:pPr>
        <w:tabs>
          <w:tab w:val="left" w:pos="0"/>
          <w:tab w:val="left" w:pos="1134"/>
          <w:tab w:val="left" w:pos="1276"/>
        </w:tabs>
        <w:spacing w:after="0" w:line="360" w:lineRule="auto"/>
        <w:ind w:firstLine="709"/>
        <w:contextualSpacing/>
        <w:jc w:val="both"/>
        <w:rPr>
          <w:rFonts w:ascii="Times New Roman" w:hAnsi="Times New Roman"/>
          <w:sz w:val="28"/>
          <w:szCs w:val="20"/>
          <w:lang w:val="uk-UA" w:eastAsia="ru-RU"/>
        </w:rPr>
      </w:pPr>
      <w:r w:rsidRPr="003D75D2">
        <w:rPr>
          <w:rFonts w:ascii="Times New Roman" w:hAnsi="Times New Roman"/>
          <w:sz w:val="28"/>
          <w:szCs w:val="20"/>
          <w:lang w:val="uk-UA" w:eastAsia="ru-RU"/>
        </w:rPr>
        <w:t>Різні професійні акредитаційні заклади (інститути) постійно переглядають</w:t>
      </w:r>
      <w:r w:rsidRPr="003D75D2">
        <w:rPr>
          <w:rFonts w:ascii="Times New Roman" w:hAnsi="Times New Roman"/>
          <w:sz w:val="28"/>
          <w:szCs w:val="28"/>
          <w:lang w:val="uk-UA" w:eastAsia="ru-RU"/>
        </w:rPr>
        <w:t xml:space="preserve"> критерії акредитації</w:t>
      </w:r>
      <w:r w:rsidRPr="003D75D2">
        <w:rPr>
          <w:rFonts w:ascii="Times New Roman" w:hAnsi="Times New Roman"/>
          <w:sz w:val="28"/>
          <w:szCs w:val="20"/>
          <w:lang w:val="uk-UA" w:eastAsia="ru-RU"/>
        </w:rPr>
        <w:t xml:space="preserve"> змісту професійної підготовки магістрів з кібербезпеки, змінюючи їх у зв’язку з появою нових вимог до професії (</w:t>
      </w:r>
      <w:r w:rsidRPr="003D75D2">
        <w:rPr>
          <w:rFonts w:ascii="Times New Roman" w:hAnsi="Times New Roman"/>
          <w:sz w:val="28"/>
          <w:szCs w:val="28"/>
          <w:lang w:val="en-GB" w:eastAsia="ru-RU"/>
        </w:rPr>
        <w:t>IISP</w:t>
      </w:r>
      <w:r w:rsidRPr="003D75D2">
        <w:rPr>
          <w:rFonts w:ascii="Times New Roman" w:hAnsi="Times New Roman"/>
          <w:sz w:val="28"/>
          <w:szCs w:val="28"/>
          <w:lang w:val="uk-UA" w:eastAsia="ru-RU"/>
        </w:rPr>
        <w:t>, 2019).</w:t>
      </w:r>
      <w:r w:rsidRPr="003D75D2">
        <w:rPr>
          <w:rFonts w:ascii="Times New Roman" w:hAnsi="Times New Roman"/>
          <w:sz w:val="28"/>
          <w:szCs w:val="20"/>
          <w:lang w:val="uk-UA" w:eastAsia="ru-RU"/>
        </w:rPr>
        <w:t xml:space="preserve"> Якість ІТ-освіти аналізує Рада з оцінювання якості освіти («</w:t>
      </w:r>
      <w:r w:rsidRPr="003D75D2">
        <w:rPr>
          <w:rFonts w:ascii="Times New Roman" w:hAnsi="Times New Roman"/>
          <w:sz w:val="28"/>
          <w:szCs w:val="20"/>
          <w:lang w:val="en-US" w:eastAsia="ru-RU"/>
        </w:rPr>
        <w:t>HEQC</w:t>
      </w:r>
      <w:r w:rsidRPr="003D75D2">
        <w:rPr>
          <w:rFonts w:ascii="Times New Roman" w:hAnsi="Times New Roman"/>
          <w:sz w:val="28"/>
          <w:szCs w:val="20"/>
          <w:lang w:val="uk-UA" w:eastAsia="ru-RU"/>
        </w:rPr>
        <w:t>»), що характеризує діяльність закладу загалом, та Рада з фінансування вищої освіти в Англії («</w:t>
      </w:r>
      <w:r w:rsidRPr="003D75D2">
        <w:rPr>
          <w:rFonts w:ascii="Times New Roman" w:hAnsi="Times New Roman"/>
          <w:sz w:val="28"/>
          <w:szCs w:val="20"/>
          <w:lang w:val="en-US" w:eastAsia="ru-RU"/>
        </w:rPr>
        <w:t>HEFCE</w:t>
      </w:r>
      <w:r w:rsidRPr="003D75D2">
        <w:rPr>
          <w:rFonts w:ascii="Times New Roman" w:hAnsi="Times New Roman"/>
          <w:sz w:val="28"/>
          <w:szCs w:val="20"/>
          <w:lang w:val="uk-UA" w:eastAsia="ru-RU"/>
        </w:rPr>
        <w:t xml:space="preserve">»), яка бере до уваги якісний бік освітніх програм, зважає на рівень викладання, ефективність наукових розвідок, описує навчальні ресурси тощо. На підставі проведеного моніторингу ради готують звіти про діяльність вищих навчальних закладів. </w:t>
      </w:r>
    </w:p>
    <w:p w:rsidR="005D56BB" w:rsidRPr="003D75D2" w:rsidRDefault="005D56BB" w:rsidP="00C17CE8">
      <w:pPr>
        <w:tabs>
          <w:tab w:val="left" w:pos="0"/>
          <w:tab w:val="left" w:pos="1134"/>
          <w:tab w:val="left" w:pos="1276"/>
        </w:tabs>
        <w:spacing w:after="0" w:line="360" w:lineRule="auto"/>
        <w:ind w:firstLine="709"/>
        <w:contextualSpacing/>
        <w:jc w:val="both"/>
        <w:rPr>
          <w:rFonts w:ascii="Times New Roman" w:hAnsi="Times New Roman"/>
          <w:sz w:val="28"/>
          <w:szCs w:val="20"/>
          <w:lang w:val="uk-UA" w:eastAsia="ru-RU"/>
        </w:rPr>
      </w:pPr>
    </w:p>
    <w:p w:rsidR="005D56BB" w:rsidRPr="003D75D2" w:rsidRDefault="005D56BB" w:rsidP="00C17CE8">
      <w:pPr>
        <w:tabs>
          <w:tab w:val="left" w:pos="0"/>
          <w:tab w:val="left" w:pos="1134"/>
          <w:tab w:val="left" w:pos="1276"/>
        </w:tabs>
        <w:spacing w:after="0" w:line="360" w:lineRule="auto"/>
        <w:ind w:firstLine="709"/>
        <w:contextualSpacing/>
        <w:jc w:val="both"/>
        <w:rPr>
          <w:rFonts w:ascii="Times New Roman" w:hAnsi="Times New Roman"/>
          <w:sz w:val="28"/>
          <w:szCs w:val="20"/>
          <w:lang w:val="uk-UA" w:eastAsia="ru-RU"/>
        </w:rPr>
      </w:pPr>
    </w:p>
    <w:p w:rsidR="005D56BB" w:rsidRPr="003D75D2" w:rsidRDefault="005D56BB" w:rsidP="00C17CE8">
      <w:pPr>
        <w:tabs>
          <w:tab w:val="left" w:pos="0"/>
          <w:tab w:val="left" w:pos="1134"/>
          <w:tab w:val="left" w:pos="1276"/>
        </w:tabs>
        <w:spacing w:after="0" w:line="360" w:lineRule="auto"/>
        <w:ind w:firstLine="709"/>
        <w:contextualSpacing/>
        <w:jc w:val="both"/>
        <w:rPr>
          <w:rFonts w:ascii="Times New Roman" w:hAnsi="Times New Roman"/>
          <w:sz w:val="28"/>
          <w:szCs w:val="20"/>
          <w:lang w:val="uk-UA" w:eastAsia="ru-RU"/>
        </w:rPr>
      </w:pPr>
    </w:p>
    <w:p w:rsidR="005D56BB" w:rsidRPr="003D75D2" w:rsidRDefault="005D56BB" w:rsidP="00C17CE8">
      <w:pPr>
        <w:tabs>
          <w:tab w:val="left" w:pos="0"/>
          <w:tab w:val="left" w:pos="1134"/>
          <w:tab w:val="left" w:pos="1276"/>
        </w:tabs>
        <w:spacing w:after="0" w:line="360" w:lineRule="auto"/>
        <w:ind w:firstLine="709"/>
        <w:contextualSpacing/>
        <w:jc w:val="both"/>
        <w:rPr>
          <w:rFonts w:ascii="Times New Roman" w:hAnsi="Times New Roman"/>
          <w:sz w:val="28"/>
          <w:szCs w:val="20"/>
          <w:lang w:val="uk-UA" w:eastAsia="ru-RU"/>
        </w:rPr>
      </w:pPr>
    </w:p>
    <w:p w:rsidR="005D56BB" w:rsidRPr="003D75D2" w:rsidRDefault="005D56BB" w:rsidP="00C17CE8">
      <w:pPr>
        <w:tabs>
          <w:tab w:val="left" w:pos="0"/>
          <w:tab w:val="left" w:pos="1134"/>
          <w:tab w:val="left" w:pos="1276"/>
        </w:tabs>
        <w:spacing w:after="0" w:line="360" w:lineRule="auto"/>
        <w:ind w:firstLine="709"/>
        <w:contextualSpacing/>
        <w:jc w:val="both"/>
        <w:rPr>
          <w:rFonts w:ascii="Times New Roman" w:hAnsi="Times New Roman"/>
          <w:sz w:val="28"/>
          <w:szCs w:val="20"/>
          <w:lang w:val="uk-UA" w:eastAsia="ru-RU"/>
        </w:rPr>
      </w:pPr>
    </w:p>
    <w:p w:rsidR="005D56BB" w:rsidRPr="003D75D2" w:rsidRDefault="005D56BB" w:rsidP="00C17CE8">
      <w:pPr>
        <w:tabs>
          <w:tab w:val="left" w:pos="0"/>
          <w:tab w:val="left" w:pos="1134"/>
          <w:tab w:val="left" w:pos="1276"/>
        </w:tabs>
        <w:spacing w:after="0" w:line="360" w:lineRule="auto"/>
        <w:ind w:firstLine="709"/>
        <w:contextualSpacing/>
        <w:jc w:val="both"/>
        <w:rPr>
          <w:rFonts w:ascii="Times New Roman" w:hAnsi="Times New Roman"/>
          <w:sz w:val="28"/>
          <w:szCs w:val="20"/>
          <w:lang w:val="uk-UA" w:eastAsia="ru-RU"/>
        </w:rPr>
      </w:pPr>
    </w:p>
    <w:p w:rsidR="005D56BB" w:rsidRPr="003D75D2" w:rsidRDefault="005D56BB" w:rsidP="00B13761">
      <w:pPr>
        <w:spacing w:after="0" w:line="240" w:lineRule="auto"/>
        <w:ind w:firstLine="426"/>
        <w:jc w:val="right"/>
        <w:outlineLvl w:val="0"/>
        <w:rPr>
          <w:rFonts w:ascii="Times New Roman" w:hAnsi="Times New Roman"/>
          <w:i/>
          <w:sz w:val="28"/>
          <w:szCs w:val="28"/>
          <w:lang w:val="uk-UA" w:eastAsia="ru-RU"/>
        </w:rPr>
      </w:pPr>
      <w:r w:rsidRPr="003D75D2">
        <w:rPr>
          <w:rFonts w:ascii="Times New Roman" w:hAnsi="Times New Roman"/>
          <w:i/>
          <w:sz w:val="28"/>
          <w:szCs w:val="28"/>
          <w:lang w:val="uk-UA" w:eastAsia="ru-RU"/>
        </w:rPr>
        <w:t>Таблиця 2.3</w:t>
      </w:r>
    </w:p>
    <w:p w:rsidR="005D56BB" w:rsidRPr="003D75D2" w:rsidRDefault="005D56BB" w:rsidP="00B13761">
      <w:pPr>
        <w:spacing w:after="0" w:line="240" w:lineRule="auto"/>
        <w:jc w:val="center"/>
        <w:rPr>
          <w:rFonts w:ascii="Times New Roman" w:hAnsi="Times New Roman"/>
          <w:b/>
          <w:sz w:val="28"/>
          <w:szCs w:val="28"/>
          <w:lang w:val="uk-UA" w:eastAsia="ru-RU"/>
        </w:rPr>
      </w:pPr>
      <w:r w:rsidRPr="003D75D2">
        <w:rPr>
          <w:rFonts w:ascii="Times New Roman" w:hAnsi="Times New Roman"/>
          <w:b/>
          <w:sz w:val="28"/>
          <w:szCs w:val="28"/>
          <w:lang w:val="uk-UA" w:eastAsia="ru-RU"/>
        </w:rPr>
        <w:t xml:space="preserve">Рівневий підхід до формування </w:t>
      </w:r>
      <w:r w:rsidRPr="003D75D2">
        <w:rPr>
          <w:rFonts w:ascii="Times New Roman" w:hAnsi="Times New Roman"/>
          <w:b/>
          <w:sz w:val="28"/>
          <w:szCs w:val="28"/>
          <w:lang w:val="uk-UA" w:eastAsia="ru-RU"/>
        </w:rPr>
        <w:br/>
        <w:t>професійної компетентності магістрів з кібербезпеки</w:t>
      </w:r>
    </w:p>
    <w:p w:rsidR="005D56BB" w:rsidRPr="003D75D2" w:rsidRDefault="005D56BB" w:rsidP="00B13761">
      <w:pPr>
        <w:spacing w:after="0" w:line="240" w:lineRule="auto"/>
        <w:jc w:val="center"/>
        <w:rPr>
          <w:rFonts w:ascii="Times New Roman" w:hAnsi="Times New Roman"/>
          <w:sz w:val="28"/>
          <w:szCs w:val="20"/>
          <w:lang w:val="uk-UA" w:eastAsia="ru-RU"/>
        </w:rPr>
      </w:pPr>
      <w:r w:rsidRPr="003D75D2">
        <w:rPr>
          <w:rFonts w:ascii="Times New Roman" w:hAnsi="Times New Roman"/>
          <w:sz w:val="28"/>
          <w:szCs w:val="20"/>
          <w:lang w:val="uk-UA" w:eastAsia="ru-RU"/>
        </w:rPr>
        <w:t>(«</w:t>
      </w:r>
      <w:r w:rsidRPr="003D75D2">
        <w:rPr>
          <w:rFonts w:ascii="Times New Roman" w:hAnsi="Times New Roman"/>
          <w:sz w:val="28"/>
          <w:szCs w:val="20"/>
          <w:lang w:val="en-US" w:eastAsia="ru-RU"/>
        </w:rPr>
        <w:t>IISPSkillsSummary</w:t>
      </w:r>
      <w:r w:rsidRPr="003D75D2">
        <w:rPr>
          <w:rFonts w:ascii="Times New Roman" w:hAnsi="Times New Roman"/>
          <w:sz w:val="28"/>
          <w:szCs w:val="20"/>
          <w:lang w:val="uk-UA" w:eastAsia="ru-RU"/>
        </w:rPr>
        <w:t xml:space="preserve"> – </w:t>
      </w:r>
      <w:r w:rsidRPr="003D75D2">
        <w:rPr>
          <w:rFonts w:ascii="Times New Roman" w:hAnsi="Times New Roman"/>
          <w:sz w:val="28"/>
          <w:szCs w:val="20"/>
          <w:lang w:val="en-US" w:eastAsia="ru-RU"/>
        </w:rPr>
        <w:t>DefinitionsforLevel</w:t>
      </w:r>
      <w:r w:rsidRPr="003D75D2">
        <w:rPr>
          <w:rFonts w:ascii="Times New Roman" w:hAnsi="Times New Roman"/>
          <w:sz w:val="28"/>
          <w:szCs w:val="20"/>
          <w:lang w:val="uk-UA" w:eastAsia="ru-RU"/>
        </w:rPr>
        <w:t>»)</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87"/>
        <w:gridCol w:w="2495"/>
      </w:tblGrid>
      <w:tr w:rsidR="005D56BB" w:rsidRPr="002B15A4" w:rsidTr="002B15A4">
        <w:tc>
          <w:tcPr>
            <w:tcW w:w="7471" w:type="dxa"/>
            <w:vAlign w:val="center"/>
          </w:tcPr>
          <w:p w:rsidR="005D56BB" w:rsidRPr="002B15A4" w:rsidRDefault="005D56BB" w:rsidP="002B15A4">
            <w:pPr>
              <w:spacing w:after="0" w:line="240" w:lineRule="auto"/>
              <w:jc w:val="center"/>
              <w:rPr>
                <w:rFonts w:ascii="Times New Roman" w:hAnsi="Times New Roman"/>
                <w:b/>
                <w:sz w:val="28"/>
                <w:szCs w:val="28"/>
                <w:lang w:val="uk-UA" w:eastAsia="ru-RU"/>
              </w:rPr>
            </w:pPr>
            <w:r w:rsidRPr="002B15A4">
              <w:rPr>
                <w:rFonts w:ascii="Times New Roman" w:hAnsi="Times New Roman"/>
                <w:b/>
                <w:sz w:val="28"/>
                <w:szCs w:val="28"/>
                <w:lang w:val="uk-UA" w:eastAsia="ru-RU"/>
              </w:rPr>
              <w:t xml:space="preserve">Рівень навичок </w:t>
            </w:r>
          </w:p>
          <w:p w:rsidR="005D56BB" w:rsidRPr="002B15A4" w:rsidRDefault="005D56BB" w:rsidP="002B15A4">
            <w:pPr>
              <w:spacing w:after="0" w:line="240" w:lineRule="auto"/>
              <w:jc w:val="center"/>
              <w:rPr>
                <w:rFonts w:ascii="Times New Roman" w:hAnsi="Times New Roman"/>
                <w:b/>
                <w:sz w:val="28"/>
                <w:szCs w:val="28"/>
                <w:lang w:eastAsia="ru-RU"/>
              </w:rPr>
            </w:pPr>
            <w:r w:rsidRPr="002B15A4">
              <w:rPr>
                <w:rFonts w:ascii="Times New Roman" w:hAnsi="Times New Roman"/>
                <w:b/>
                <w:sz w:val="28"/>
                <w:szCs w:val="28"/>
                <w:lang w:val="uk-UA" w:eastAsia="ru-RU"/>
              </w:rPr>
              <w:t>(за Інститутом фахівців з інформаційної безпеки)</w:t>
            </w:r>
          </w:p>
        </w:tc>
        <w:tc>
          <w:tcPr>
            <w:tcW w:w="2311" w:type="dxa"/>
          </w:tcPr>
          <w:p w:rsidR="005D56BB" w:rsidRPr="002B15A4" w:rsidRDefault="005D56BB" w:rsidP="002B15A4">
            <w:pPr>
              <w:spacing w:after="0" w:line="240" w:lineRule="auto"/>
              <w:jc w:val="center"/>
              <w:rPr>
                <w:rFonts w:ascii="Times New Roman" w:hAnsi="Times New Roman"/>
                <w:b/>
                <w:sz w:val="28"/>
                <w:szCs w:val="28"/>
                <w:lang w:val="uk-UA" w:eastAsia="ru-RU"/>
              </w:rPr>
            </w:pPr>
            <w:r w:rsidRPr="002B15A4">
              <w:rPr>
                <w:rFonts w:ascii="Times New Roman" w:hAnsi="Times New Roman"/>
                <w:b/>
                <w:sz w:val="28"/>
                <w:szCs w:val="28"/>
                <w:lang w:val="uk-UA" w:eastAsia="ru-RU"/>
              </w:rPr>
              <w:t>Рівень застосування знань за таксономією Блума</w:t>
            </w:r>
          </w:p>
        </w:tc>
      </w:tr>
      <w:tr w:rsidR="005D56BB" w:rsidRPr="002B15A4" w:rsidTr="002B15A4">
        <w:tc>
          <w:tcPr>
            <w:tcW w:w="7471" w:type="dxa"/>
          </w:tcPr>
          <w:p w:rsidR="005D56BB" w:rsidRPr="002B15A4" w:rsidRDefault="005D56BB" w:rsidP="002B15A4">
            <w:pPr>
              <w:spacing w:after="0" w:line="240" w:lineRule="auto"/>
              <w:rPr>
                <w:rFonts w:ascii="Times New Roman" w:hAnsi="Times New Roman"/>
                <w:sz w:val="28"/>
                <w:szCs w:val="28"/>
                <w:lang w:eastAsia="ru-RU"/>
              </w:rPr>
            </w:pPr>
            <w:r w:rsidRPr="002B15A4">
              <w:rPr>
                <w:rFonts w:ascii="Times New Roman" w:hAnsi="Times New Roman"/>
                <w:sz w:val="28"/>
                <w:szCs w:val="28"/>
                <w:lang w:val="uk-UA" w:eastAsia="ru-RU"/>
              </w:rPr>
              <w:t>Рівень</w:t>
            </w:r>
            <w:r w:rsidRPr="002B15A4">
              <w:rPr>
                <w:rFonts w:ascii="Times New Roman" w:hAnsi="Times New Roman"/>
                <w:sz w:val="28"/>
                <w:szCs w:val="28"/>
                <w:lang w:eastAsia="ru-RU"/>
              </w:rPr>
              <w:t xml:space="preserve"> 1: (</w:t>
            </w:r>
            <w:r w:rsidRPr="002B15A4">
              <w:rPr>
                <w:rFonts w:ascii="Times New Roman" w:hAnsi="Times New Roman"/>
                <w:sz w:val="28"/>
                <w:szCs w:val="28"/>
                <w:lang w:val="uk-UA" w:eastAsia="ru-RU"/>
              </w:rPr>
              <w:t>початковий</w:t>
            </w:r>
            <w:r w:rsidRPr="002B15A4">
              <w:rPr>
                <w:rFonts w:ascii="Times New Roman" w:hAnsi="Times New Roman"/>
                <w:sz w:val="28"/>
                <w:szCs w:val="28"/>
                <w:lang w:eastAsia="ru-RU"/>
              </w:rPr>
              <w:t xml:space="preserve">) </w:t>
            </w:r>
          </w:p>
          <w:p w:rsidR="005D56BB" w:rsidRPr="002B15A4" w:rsidRDefault="005D56BB" w:rsidP="002B15A4">
            <w:pPr>
              <w:spacing w:after="0" w:line="240" w:lineRule="auto"/>
              <w:jc w:val="both"/>
              <w:rPr>
                <w:rFonts w:ascii="Times New Roman" w:hAnsi="Times New Roman"/>
                <w:sz w:val="28"/>
                <w:szCs w:val="28"/>
                <w:lang w:eastAsia="ru-RU"/>
              </w:rPr>
            </w:pPr>
            <w:r w:rsidRPr="002B15A4">
              <w:rPr>
                <w:rFonts w:ascii="Times New Roman" w:hAnsi="Times New Roman"/>
                <w:sz w:val="28"/>
                <w:szCs w:val="28"/>
                <w:lang w:eastAsia="ru-RU"/>
              </w:rPr>
              <w:t>Розумієнав</w:t>
            </w:r>
            <w:r w:rsidRPr="002B15A4">
              <w:rPr>
                <w:rFonts w:ascii="Times New Roman" w:hAnsi="Times New Roman"/>
                <w:sz w:val="28"/>
                <w:szCs w:val="28"/>
                <w:lang w:val="uk-UA" w:eastAsia="ru-RU"/>
              </w:rPr>
              <w:t>ичкута коли її</w:t>
            </w:r>
            <w:r w:rsidRPr="002B15A4">
              <w:rPr>
                <w:rFonts w:ascii="Times New Roman" w:hAnsi="Times New Roman"/>
                <w:sz w:val="28"/>
                <w:szCs w:val="28"/>
                <w:lang w:eastAsia="ru-RU"/>
              </w:rPr>
              <w:t>застос</w:t>
            </w:r>
            <w:r w:rsidRPr="002B15A4">
              <w:rPr>
                <w:rFonts w:ascii="Times New Roman" w:hAnsi="Times New Roman"/>
                <w:sz w:val="28"/>
                <w:szCs w:val="28"/>
                <w:lang w:val="uk-UA" w:eastAsia="ru-RU"/>
              </w:rPr>
              <w:t>овуватф</w:t>
            </w:r>
            <w:r w:rsidRPr="002B15A4">
              <w:rPr>
                <w:rFonts w:ascii="Times New Roman" w:hAnsi="Times New Roman"/>
                <w:sz w:val="28"/>
                <w:szCs w:val="28"/>
                <w:lang w:eastAsia="ru-RU"/>
              </w:rPr>
              <w:t xml:space="preserve">. </w:t>
            </w:r>
            <w:r w:rsidRPr="002B15A4">
              <w:rPr>
                <w:rFonts w:ascii="Times New Roman" w:hAnsi="Times New Roman"/>
                <w:sz w:val="28"/>
                <w:szCs w:val="28"/>
                <w:lang w:val="uk-UA" w:eastAsia="ru-RU"/>
              </w:rPr>
              <w:t>Здобув</w:t>
            </w:r>
            <w:r w:rsidRPr="002B15A4">
              <w:rPr>
                <w:rFonts w:ascii="Times New Roman" w:hAnsi="Times New Roman"/>
                <w:sz w:val="28"/>
                <w:szCs w:val="28"/>
                <w:lang w:eastAsia="ru-RU"/>
              </w:rPr>
              <w:t xml:space="preserve"> і можепродемонструвати</w:t>
            </w:r>
            <w:r w:rsidRPr="002B15A4">
              <w:rPr>
                <w:rFonts w:ascii="Times New Roman" w:hAnsi="Times New Roman"/>
                <w:sz w:val="28"/>
                <w:szCs w:val="28"/>
                <w:lang w:val="uk-UA" w:eastAsia="ru-RU"/>
              </w:rPr>
              <w:t>елементарні</w:t>
            </w:r>
            <w:r w:rsidRPr="002B15A4">
              <w:rPr>
                <w:rFonts w:ascii="Times New Roman" w:hAnsi="Times New Roman"/>
                <w:sz w:val="28"/>
                <w:szCs w:val="28"/>
                <w:lang w:eastAsia="ru-RU"/>
              </w:rPr>
              <w:t>знання, пов'язані з нав</w:t>
            </w:r>
            <w:r w:rsidRPr="002B15A4">
              <w:rPr>
                <w:rFonts w:ascii="Times New Roman" w:hAnsi="Times New Roman"/>
                <w:sz w:val="28"/>
                <w:szCs w:val="28"/>
                <w:lang w:val="uk-UA" w:eastAsia="ru-RU"/>
              </w:rPr>
              <w:t>ичкою</w:t>
            </w:r>
            <w:r w:rsidRPr="002B15A4">
              <w:rPr>
                <w:rFonts w:ascii="Times New Roman" w:hAnsi="Times New Roman"/>
                <w:sz w:val="28"/>
                <w:szCs w:val="28"/>
                <w:lang w:eastAsia="ru-RU"/>
              </w:rPr>
              <w:t xml:space="preserve">. Розуміє, як </w:t>
            </w:r>
            <w:r w:rsidRPr="002B15A4">
              <w:rPr>
                <w:rFonts w:ascii="Times New Roman" w:hAnsi="Times New Roman"/>
                <w:sz w:val="28"/>
                <w:szCs w:val="28"/>
                <w:lang w:val="uk-UA" w:eastAsia="ru-RU"/>
              </w:rPr>
              <w:t>саме її</w:t>
            </w:r>
            <w:r w:rsidRPr="002B15A4">
              <w:rPr>
                <w:rFonts w:ascii="Times New Roman" w:hAnsi="Times New Roman"/>
                <w:sz w:val="28"/>
                <w:szCs w:val="28"/>
                <w:lang w:eastAsia="ru-RU"/>
              </w:rPr>
              <w:t>застосовувати, але може не мати практичного досвіду</w:t>
            </w:r>
            <w:r w:rsidRPr="002B15A4">
              <w:rPr>
                <w:rFonts w:ascii="Times New Roman" w:hAnsi="Times New Roman"/>
                <w:sz w:val="28"/>
                <w:szCs w:val="28"/>
                <w:lang w:val="uk-UA" w:eastAsia="ru-RU"/>
              </w:rPr>
              <w:t>її</w:t>
            </w:r>
            <w:r w:rsidRPr="002B15A4">
              <w:rPr>
                <w:rFonts w:ascii="Times New Roman" w:hAnsi="Times New Roman"/>
                <w:sz w:val="28"/>
                <w:szCs w:val="28"/>
                <w:lang w:eastAsia="ru-RU"/>
              </w:rPr>
              <w:t>застосування.</w:t>
            </w:r>
          </w:p>
        </w:tc>
        <w:tc>
          <w:tcPr>
            <w:tcW w:w="2311" w:type="dxa"/>
          </w:tcPr>
          <w:p w:rsidR="005D56BB" w:rsidRPr="002B15A4" w:rsidRDefault="005D56BB" w:rsidP="002B15A4">
            <w:pPr>
              <w:spacing w:after="0" w:line="240" w:lineRule="auto"/>
              <w:jc w:val="both"/>
              <w:rPr>
                <w:rFonts w:ascii="Times New Roman" w:hAnsi="Times New Roman"/>
                <w:sz w:val="28"/>
                <w:szCs w:val="28"/>
                <w:lang w:val="uk-UA" w:eastAsia="ru-RU"/>
              </w:rPr>
            </w:pPr>
            <w:r w:rsidRPr="002B15A4">
              <w:rPr>
                <w:rFonts w:ascii="Times New Roman" w:hAnsi="Times New Roman"/>
                <w:sz w:val="28"/>
                <w:szCs w:val="28"/>
                <w:lang w:val="uk-UA" w:eastAsia="ru-RU"/>
              </w:rPr>
              <w:t>Розуміння</w:t>
            </w:r>
          </w:p>
        </w:tc>
      </w:tr>
      <w:tr w:rsidR="005D56BB" w:rsidRPr="002B15A4" w:rsidTr="002B15A4">
        <w:tc>
          <w:tcPr>
            <w:tcW w:w="7471" w:type="dxa"/>
          </w:tcPr>
          <w:p w:rsidR="005D56BB" w:rsidRPr="002B15A4" w:rsidRDefault="005D56BB" w:rsidP="002B15A4">
            <w:pPr>
              <w:spacing w:after="0" w:line="240" w:lineRule="auto"/>
              <w:rPr>
                <w:rFonts w:ascii="Times New Roman" w:hAnsi="Times New Roman"/>
                <w:sz w:val="28"/>
                <w:szCs w:val="28"/>
                <w:lang w:eastAsia="ru-RU"/>
              </w:rPr>
            </w:pPr>
            <w:r w:rsidRPr="002B15A4">
              <w:rPr>
                <w:rFonts w:ascii="Times New Roman" w:hAnsi="Times New Roman"/>
                <w:sz w:val="28"/>
                <w:szCs w:val="28"/>
                <w:lang w:val="uk-UA" w:eastAsia="ru-RU"/>
              </w:rPr>
              <w:t>Рівень</w:t>
            </w:r>
            <w:r w:rsidRPr="002B15A4">
              <w:rPr>
                <w:rFonts w:ascii="Times New Roman" w:hAnsi="Times New Roman"/>
                <w:sz w:val="28"/>
                <w:szCs w:val="28"/>
                <w:lang w:eastAsia="ru-RU"/>
              </w:rPr>
              <w:t xml:space="preserve"> 2: (</w:t>
            </w:r>
            <w:r w:rsidRPr="002B15A4">
              <w:rPr>
                <w:rFonts w:ascii="Times New Roman" w:hAnsi="Times New Roman"/>
                <w:sz w:val="28"/>
                <w:szCs w:val="28"/>
                <w:lang w:val="uk-UA" w:eastAsia="ru-RU"/>
              </w:rPr>
              <w:t>базовий</w:t>
            </w:r>
            <w:r w:rsidRPr="002B15A4">
              <w:rPr>
                <w:rFonts w:ascii="Times New Roman" w:hAnsi="Times New Roman"/>
                <w:sz w:val="28"/>
                <w:szCs w:val="28"/>
                <w:lang w:eastAsia="ru-RU"/>
              </w:rPr>
              <w:t xml:space="preserve">) </w:t>
            </w:r>
          </w:p>
          <w:p w:rsidR="005D56BB" w:rsidRPr="002B15A4" w:rsidRDefault="005D56BB" w:rsidP="002B15A4">
            <w:pPr>
              <w:spacing w:after="0" w:line="240" w:lineRule="auto"/>
              <w:jc w:val="both"/>
              <w:rPr>
                <w:rFonts w:ascii="Times New Roman" w:hAnsi="Times New Roman"/>
                <w:sz w:val="28"/>
                <w:szCs w:val="28"/>
                <w:lang w:val="uk-UA" w:eastAsia="ru-RU"/>
              </w:rPr>
            </w:pPr>
            <w:r w:rsidRPr="002B15A4">
              <w:rPr>
                <w:rFonts w:ascii="Times New Roman" w:hAnsi="Times New Roman"/>
                <w:sz w:val="28"/>
                <w:szCs w:val="28"/>
                <w:lang w:eastAsia="ru-RU"/>
              </w:rPr>
              <w:t>Розумієнавичку та застосовуєїї</w:t>
            </w:r>
            <w:r w:rsidRPr="002B15A4">
              <w:rPr>
                <w:rFonts w:ascii="Times New Roman" w:hAnsi="Times New Roman"/>
                <w:sz w:val="28"/>
                <w:szCs w:val="28"/>
                <w:lang w:val="uk-UA" w:eastAsia="ru-RU"/>
              </w:rPr>
              <w:t>під час виконаннябазових</w:t>
            </w:r>
            <w:r w:rsidRPr="002B15A4">
              <w:rPr>
                <w:rFonts w:ascii="Times New Roman" w:hAnsi="Times New Roman"/>
                <w:sz w:val="28"/>
                <w:szCs w:val="28"/>
                <w:lang w:eastAsia="ru-RU"/>
              </w:rPr>
              <w:t>завданьпіднаглядом</w:t>
            </w:r>
            <w:r w:rsidRPr="002B15A4">
              <w:rPr>
                <w:rFonts w:ascii="Times New Roman" w:hAnsi="Times New Roman"/>
                <w:sz w:val="28"/>
                <w:szCs w:val="28"/>
                <w:lang w:val="uk-UA" w:eastAsia="ru-RU"/>
              </w:rPr>
              <w:t xml:space="preserve"> викладача</w:t>
            </w:r>
            <w:r w:rsidRPr="002B15A4">
              <w:rPr>
                <w:rFonts w:ascii="Times New Roman" w:hAnsi="Times New Roman"/>
                <w:sz w:val="28"/>
                <w:szCs w:val="28"/>
                <w:lang w:eastAsia="ru-RU"/>
              </w:rPr>
              <w:t xml:space="preserve">. </w:t>
            </w:r>
            <w:r w:rsidRPr="002B15A4">
              <w:rPr>
                <w:rFonts w:ascii="Times New Roman" w:hAnsi="Times New Roman"/>
                <w:sz w:val="28"/>
                <w:szCs w:val="28"/>
                <w:lang w:val="uk-UA" w:eastAsia="ru-RU"/>
              </w:rPr>
              <w:t>Здобув</w:t>
            </w:r>
            <w:r w:rsidRPr="002B15A4">
              <w:rPr>
                <w:rFonts w:ascii="Times New Roman" w:hAnsi="Times New Roman"/>
                <w:sz w:val="28"/>
                <w:szCs w:val="28"/>
                <w:lang w:eastAsia="ru-RU"/>
              </w:rPr>
              <w:t xml:space="preserve"> базов</w:t>
            </w:r>
            <w:r w:rsidRPr="002B15A4">
              <w:rPr>
                <w:rFonts w:ascii="Times New Roman" w:hAnsi="Times New Roman"/>
                <w:sz w:val="28"/>
                <w:szCs w:val="28"/>
                <w:lang w:val="uk-UA" w:eastAsia="ru-RU"/>
              </w:rPr>
              <w:t>і</w:t>
            </w:r>
            <w:r w:rsidRPr="002B15A4">
              <w:rPr>
                <w:rFonts w:ascii="Times New Roman" w:hAnsi="Times New Roman"/>
                <w:sz w:val="28"/>
                <w:szCs w:val="28"/>
                <w:lang w:eastAsia="ru-RU"/>
              </w:rPr>
              <w:t>знан</w:t>
            </w:r>
            <w:r w:rsidRPr="002B15A4">
              <w:rPr>
                <w:rFonts w:ascii="Times New Roman" w:hAnsi="Times New Roman"/>
                <w:sz w:val="28"/>
                <w:szCs w:val="28"/>
                <w:lang w:val="uk-UA" w:eastAsia="ru-RU"/>
              </w:rPr>
              <w:t>ня</w:t>
            </w:r>
            <w:r w:rsidRPr="002B15A4">
              <w:rPr>
                <w:rFonts w:ascii="Times New Roman" w:hAnsi="Times New Roman"/>
                <w:sz w:val="28"/>
                <w:szCs w:val="28"/>
                <w:lang w:eastAsia="ru-RU"/>
              </w:rPr>
              <w:t>, пов'язан</w:t>
            </w:r>
            <w:r w:rsidRPr="002B15A4">
              <w:rPr>
                <w:rFonts w:ascii="Times New Roman" w:hAnsi="Times New Roman"/>
                <w:sz w:val="28"/>
                <w:szCs w:val="28"/>
                <w:lang w:val="uk-UA" w:eastAsia="ru-RU"/>
              </w:rPr>
              <w:t>і зцієюнавичкою</w:t>
            </w:r>
            <w:r w:rsidRPr="002B15A4">
              <w:rPr>
                <w:rFonts w:ascii="Times New Roman" w:hAnsi="Times New Roman"/>
                <w:sz w:val="28"/>
                <w:szCs w:val="28"/>
                <w:lang w:eastAsia="ru-RU"/>
              </w:rPr>
              <w:t>, академічнучипрофесійнукваліфікацію. Розуміє, як слідзастосовуватинавички. Маєдосвідзастосуваннянавички</w:t>
            </w:r>
            <w:r w:rsidRPr="002B15A4">
              <w:rPr>
                <w:rFonts w:ascii="Times New Roman" w:hAnsi="Times New Roman"/>
                <w:sz w:val="28"/>
                <w:szCs w:val="28"/>
                <w:lang w:val="uk-UA" w:eastAsia="ru-RU"/>
              </w:rPr>
              <w:t>під час виконання</w:t>
            </w:r>
            <w:r w:rsidRPr="002B15A4">
              <w:rPr>
                <w:rFonts w:ascii="Times New Roman" w:hAnsi="Times New Roman"/>
                <w:sz w:val="28"/>
                <w:szCs w:val="28"/>
                <w:lang w:eastAsia="ru-RU"/>
              </w:rPr>
              <w:t>різн</w:t>
            </w:r>
            <w:r w:rsidRPr="002B15A4">
              <w:rPr>
                <w:rFonts w:ascii="Times New Roman" w:hAnsi="Times New Roman"/>
                <w:sz w:val="28"/>
                <w:szCs w:val="28"/>
                <w:lang w:val="uk-UA" w:eastAsia="ru-RU"/>
              </w:rPr>
              <w:t>ихбазови</w:t>
            </w:r>
            <w:r w:rsidRPr="002B15A4">
              <w:rPr>
                <w:rFonts w:ascii="Times New Roman" w:hAnsi="Times New Roman"/>
                <w:sz w:val="28"/>
                <w:szCs w:val="28"/>
                <w:lang w:eastAsia="ru-RU"/>
              </w:rPr>
              <w:t xml:space="preserve">х завдань. </w:t>
            </w:r>
            <w:r w:rsidRPr="002B15A4">
              <w:rPr>
                <w:rFonts w:ascii="Times New Roman" w:hAnsi="Times New Roman"/>
                <w:sz w:val="28"/>
                <w:szCs w:val="28"/>
                <w:lang w:val="uk-UA" w:eastAsia="ru-RU"/>
              </w:rPr>
              <w:t>Розпізнає</w:t>
            </w:r>
            <w:r w:rsidRPr="002B15A4">
              <w:rPr>
                <w:rFonts w:ascii="Times New Roman" w:hAnsi="Times New Roman"/>
                <w:sz w:val="28"/>
                <w:szCs w:val="28"/>
                <w:lang w:eastAsia="ru-RU"/>
              </w:rPr>
              <w:t>, коли проблеми</w:t>
            </w:r>
            <w:r w:rsidRPr="002B15A4">
              <w:rPr>
                <w:rFonts w:ascii="Times New Roman" w:hAnsi="Times New Roman"/>
                <w:sz w:val="28"/>
                <w:szCs w:val="28"/>
                <w:lang w:val="uk-UA" w:eastAsia="ru-RU"/>
              </w:rPr>
              <w:t xml:space="preserve"> стають більш серйозними</w:t>
            </w:r>
            <w:r w:rsidRPr="002B15A4">
              <w:rPr>
                <w:rFonts w:ascii="Times New Roman" w:hAnsi="Times New Roman"/>
                <w:sz w:val="28"/>
                <w:szCs w:val="28"/>
                <w:lang w:eastAsia="ru-RU"/>
              </w:rPr>
              <w:t xml:space="preserve">. </w:t>
            </w:r>
            <w:r w:rsidRPr="002B15A4">
              <w:rPr>
                <w:rFonts w:ascii="Times New Roman" w:hAnsi="Times New Roman"/>
                <w:sz w:val="28"/>
                <w:szCs w:val="28"/>
                <w:lang w:val="uk-UA" w:eastAsia="ru-RU"/>
              </w:rPr>
              <w:t>Вміє поділитися досвідом та покращити застосування цієї навички.Пр</w:t>
            </w:r>
            <w:r w:rsidRPr="002B15A4">
              <w:rPr>
                <w:rFonts w:ascii="Times New Roman" w:hAnsi="Times New Roman"/>
                <w:sz w:val="28"/>
                <w:szCs w:val="28"/>
                <w:lang w:eastAsia="ru-RU"/>
              </w:rPr>
              <w:t>оінформован</w:t>
            </w:r>
            <w:r w:rsidRPr="002B15A4">
              <w:rPr>
                <w:rFonts w:ascii="Times New Roman" w:hAnsi="Times New Roman"/>
                <w:sz w:val="28"/>
                <w:szCs w:val="28"/>
                <w:lang w:val="uk-UA" w:eastAsia="ru-RU"/>
              </w:rPr>
              <w:t>ий</w:t>
            </w:r>
            <w:r w:rsidRPr="002B15A4">
              <w:rPr>
                <w:rFonts w:ascii="Times New Roman" w:hAnsi="Times New Roman"/>
                <w:sz w:val="28"/>
                <w:szCs w:val="28"/>
                <w:lang w:eastAsia="ru-RU"/>
              </w:rPr>
              <w:t xml:space="preserve"> про останні</w:t>
            </w:r>
            <w:r w:rsidRPr="002B15A4">
              <w:rPr>
                <w:rFonts w:ascii="Times New Roman" w:hAnsi="Times New Roman"/>
                <w:sz w:val="28"/>
                <w:szCs w:val="28"/>
                <w:lang w:val="uk-UA" w:eastAsia="ru-RU"/>
              </w:rPr>
              <w:t>покращення у застосуванніцієї навички</w:t>
            </w:r>
          </w:p>
        </w:tc>
        <w:tc>
          <w:tcPr>
            <w:tcW w:w="2311" w:type="dxa"/>
          </w:tcPr>
          <w:p w:rsidR="005D56BB" w:rsidRPr="002B15A4" w:rsidRDefault="005D56BB" w:rsidP="002B15A4">
            <w:pPr>
              <w:spacing w:after="0" w:line="240" w:lineRule="auto"/>
              <w:jc w:val="both"/>
              <w:rPr>
                <w:rFonts w:ascii="Times New Roman" w:hAnsi="Times New Roman"/>
                <w:sz w:val="28"/>
                <w:szCs w:val="28"/>
                <w:lang w:val="uk-UA" w:eastAsia="ru-RU"/>
              </w:rPr>
            </w:pPr>
            <w:r w:rsidRPr="002B15A4">
              <w:rPr>
                <w:rFonts w:ascii="Times New Roman" w:hAnsi="Times New Roman"/>
                <w:sz w:val="28"/>
                <w:szCs w:val="28"/>
                <w:lang w:val="uk-UA" w:eastAsia="ru-RU"/>
              </w:rPr>
              <w:t>Застосування</w:t>
            </w:r>
          </w:p>
        </w:tc>
      </w:tr>
      <w:tr w:rsidR="005D56BB" w:rsidRPr="002B15A4" w:rsidTr="002B15A4">
        <w:tc>
          <w:tcPr>
            <w:tcW w:w="7471" w:type="dxa"/>
          </w:tcPr>
          <w:p w:rsidR="005D56BB" w:rsidRPr="002B15A4" w:rsidRDefault="005D56BB" w:rsidP="002B15A4">
            <w:pPr>
              <w:spacing w:after="0" w:line="240" w:lineRule="auto"/>
              <w:rPr>
                <w:rFonts w:ascii="Times New Roman" w:hAnsi="Times New Roman"/>
                <w:sz w:val="28"/>
                <w:szCs w:val="28"/>
                <w:lang w:eastAsia="ru-RU"/>
              </w:rPr>
            </w:pPr>
            <w:r w:rsidRPr="002B15A4">
              <w:rPr>
                <w:rFonts w:ascii="Times New Roman" w:hAnsi="Times New Roman"/>
                <w:sz w:val="28"/>
                <w:szCs w:val="28"/>
                <w:lang w:val="uk-UA" w:eastAsia="ru-RU"/>
              </w:rPr>
              <w:t>Рівень</w:t>
            </w:r>
            <w:r w:rsidRPr="002B15A4">
              <w:rPr>
                <w:rFonts w:ascii="Times New Roman" w:hAnsi="Times New Roman"/>
                <w:sz w:val="28"/>
                <w:szCs w:val="28"/>
                <w:lang w:eastAsia="ru-RU"/>
              </w:rPr>
              <w:t xml:space="preserve"> 3: (</w:t>
            </w:r>
            <w:r w:rsidRPr="002B15A4">
              <w:rPr>
                <w:rFonts w:ascii="Times New Roman" w:hAnsi="Times New Roman"/>
                <w:sz w:val="28"/>
                <w:szCs w:val="28"/>
                <w:lang w:val="uk-UA" w:eastAsia="ru-RU"/>
              </w:rPr>
              <w:t>середній</w:t>
            </w:r>
            <w:r w:rsidRPr="002B15A4">
              <w:rPr>
                <w:rFonts w:ascii="Times New Roman" w:hAnsi="Times New Roman"/>
                <w:sz w:val="28"/>
                <w:szCs w:val="28"/>
                <w:lang w:eastAsia="ru-RU"/>
              </w:rPr>
              <w:t>)</w:t>
            </w:r>
          </w:p>
          <w:p w:rsidR="005D56BB" w:rsidRPr="002B15A4" w:rsidRDefault="005D56BB" w:rsidP="002B15A4">
            <w:pPr>
              <w:spacing w:after="0" w:line="240" w:lineRule="auto"/>
              <w:jc w:val="both"/>
              <w:rPr>
                <w:rFonts w:ascii="Times New Roman" w:hAnsi="Times New Roman"/>
                <w:sz w:val="28"/>
                <w:szCs w:val="28"/>
                <w:lang w:val="uk-UA" w:eastAsia="ru-RU"/>
              </w:rPr>
            </w:pPr>
            <w:r w:rsidRPr="002B15A4">
              <w:rPr>
                <w:rFonts w:ascii="Times New Roman" w:hAnsi="Times New Roman"/>
                <w:sz w:val="28"/>
                <w:szCs w:val="28"/>
                <w:lang w:eastAsia="ru-RU"/>
              </w:rPr>
              <w:t>Розумієнавичку та застосовуєїї</w:t>
            </w:r>
            <w:r w:rsidRPr="002B15A4">
              <w:rPr>
                <w:rFonts w:ascii="Times New Roman" w:hAnsi="Times New Roman"/>
                <w:sz w:val="28"/>
                <w:szCs w:val="28"/>
                <w:lang w:val="uk-UA" w:eastAsia="ru-RU"/>
              </w:rPr>
              <w:t>під час виконання</w:t>
            </w:r>
            <w:r w:rsidRPr="002B15A4">
              <w:rPr>
                <w:rFonts w:ascii="Times New Roman" w:hAnsi="Times New Roman"/>
                <w:sz w:val="28"/>
                <w:szCs w:val="28"/>
                <w:lang w:eastAsia="ru-RU"/>
              </w:rPr>
              <w:t>складнихзавдань</w:t>
            </w:r>
            <w:r w:rsidRPr="002B15A4">
              <w:rPr>
                <w:rFonts w:ascii="Times New Roman" w:hAnsi="Times New Roman"/>
                <w:sz w:val="28"/>
                <w:szCs w:val="28"/>
                <w:lang w:val="uk-UA" w:eastAsia="ru-RU"/>
              </w:rPr>
              <w:t>самостійно</w:t>
            </w:r>
            <w:r w:rsidRPr="002B15A4">
              <w:rPr>
                <w:rFonts w:ascii="Times New Roman" w:hAnsi="Times New Roman"/>
                <w:sz w:val="28"/>
                <w:szCs w:val="28"/>
                <w:lang w:eastAsia="ru-RU"/>
              </w:rPr>
              <w:t xml:space="preserve">. </w:t>
            </w:r>
            <w:r w:rsidRPr="002B15A4">
              <w:rPr>
                <w:rFonts w:ascii="Times New Roman" w:hAnsi="Times New Roman"/>
                <w:sz w:val="28"/>
                <w:szCs w:val="28"/>
                <w:lang w:val="uk-UA" w:eastAsia="ru-RU"/>
              </w:rPr>
              <w:t>Здобув</w:t>
            </w:r>
            <w:r w:rsidRPr="002B15A4">
              <w:rPr>
                <w:rFonts w:ascii="Times New Roman" w:hAnsi="Times New Roman"/>
                <w:sz w:val="28"/>
                <w:szCs w:val="28"/>
                <w:lang w:eastAsia="ru-RU"/>
              </w:rPr>
              <w:t>глибок</w:t>
            </w:r>
            <w:r w:rsidRPr="002B15A4">
              <w:rPr>
                <w:rFonts w:ascii="Times New Roman" w:hAnsi="Times New Roman"/>
                <w:sz w:val="28"/>
                <w:szCs w:val="28"/>
                <w:lang w:val="uk-UA" w:eastAsia="ru-RU"/>
              </w:rPr>
              <w:t xml:space="preserve">і </w:t>
            </w:r>
            <w:r w:rsidRPr="002B15A4">
              <w:rPr>
                <w:rFonts w:ascii="Times New Roman" w:hAnsi="Times New Roman"/>
                <w:sz w:val="28"/>
                <w:szCs w:val="28"/>
                <w:lang w:eastAsia="ru-RU"/>
              </w:rPr>
              <w:t>знан</w:t>
            </w:r>
            <w:r w:rsidRPr="002B15A4">
              <w:rPr>
                <w:rFonts w:ascii="Times New Roman" w:hAnsi="Times New Roman"/>
                <w:sz w:val="28"/>
                <w:szCs w:val="28"/>
                <w:lang w:val="uk-UA" w:eastAsia="ru-RU"/>
              </w:rPr>
              <w:t>ня</w:t>
            </w:r>
            <w:r w:rsidRPr="002B15A4">
              <w:rPr>
                <w:rFonts w:ascii="Times New Roman" w:hAnsi="Times New Roman"/>
                <w:sz w:val="28"/>
                <w:szCs w:val="28"/>
                <w:lang w:eastAsia="ru-RU"/>
              </w:rPr>
              <w:t>, пов'язані з нав</w:t>
            </w:r>
            <w:r w:rsidRPr="002B15A4">
              <w:rPr>
                <w:rFonts w:ascii="Times New Roman" w:hAnsi="Times New Roman"/>
                <w:sz w:val="28"/>
                <w:szCs w:val="28"/>
                <w:lang w:val="uk-UA" w:eastAsia="ru-RU"/>
              </w:rPr>
              <w:t>ичкою</w:t>
            </w:r>
            <w:r w:rsidRPr="002B15A4">
              <w:rPr>
                <w:rFonts w:ascii="Times New Roman" w:hAnsi="Times New Roman"/>
                <w:sz w:val="28"/>
                <w:szCs w:val="28"/>
                <w:lang w:eastAsia="ru-RU"/>
              </w:rPr>
              <w:t xml:space="preserve">. Розуміє, як </w:t>
            </w:r>
            <w:r w:rsidRPr="002B15A4">
              <w:rPr>
                <w:rFonts w:ascii="Times New Roman" w:hAnsi="Times New Roman"/>
                <w:sz w:val="28"/>
                <w:szCs w:val="28"/>
                <w:lang w:val="uk-UA" w:eastAsia="ru-RU"/>
              </w:rPr>
              <w:t>саме її</w:t>
            </w:r>
            <w:r w:rsidRPr="002B15A4">
              <w:rPr>
                <w:rFonts w:ascii="Times New Roman" w:hAnsi="Times New Roman"/>
                <w:sz w:val="28"/>
                <w:szCs w:val="28"/>
                <w:lang w:eastAsia="ru-RU"/>
              </w:rPr>
              <w:t>застосовувати. Маєдосвідзастосуваннянавички</w:t>
            </w:r>
            <w:r w:rsidRPr="002B15A4">
              <w:rPr>
                <w:rFonts w:ascii="Times New Roman" w:hAnsi="Times New Roman"/>
                <w:sz w:val="28"/>
                <w:szCs w:val="28"/>
                <w:lang w:val="uk-UA" w:eastAsia="ru-RU"/>
              </w:rPr>
              <w:t>під час виконання</w:t>
            </w:r>
            <w:r w:rsidRPr="002B15A4">
              <w:rPr>
                <w:rFonts w:ascii="Times New Roman" w:hAnsi="Times New Roman"/>
                <w:sz w:val="28"/>
                <w:szCs w:val="28"/>
                <w:lang w:eastAsia="ru-RU"/>
              </w:rPr>
              <w:t>різн</w:t>
            </w:r>
            <w:r w:rsidRPr="002B15A4">
              <w:rPr>
                <w:rFonts w:ascii="Times New Roman" w:hAnsi="Times New Roman"/>
                <w:sz w:val="28"/>
                <w:szCs w:val="28"/>
                <w:lang w:val="uk-UA" w:eastAsia="ru-RU"/>
              </w:rPr>
              <w:t>их</w:t>
            </w:r>
            <w:r w:rsidRPr="002B15A4">
              <w:rPr>
                <w:rFonts w:ascii="Times New Roman" w:hAnsi="Times New Roman"/>
                <w:sz w:val="28"/>
                <w:szCs w:val="28"/>
                <w:lang w:eastAsia="ru-RU"/>
              </w:rPr>
              <w:t xml:space="preserve">складнихзавдань. Демонструє особисту відповідальністьабосамостійність. Сприяєідеям у застосуваннінавички. </w:t>
            </w:r>
            <w:r w:rsidRPr="002B15A4">
              <w:rPr>
                <w:rFonts w:ascii="Times New Roman" w:hAnsi="Times New Roman"/>
                <w:sz w:val="28"/>
                <w:szCs w:val="28"/>
                <w:lang w:val="uk-UA" w:eastAsia="ru-RU"/>
              </w:rPr>
              <w:t>Вміє поділитися досвідом та покращити застосування цієї навички.Пр</w:t>
            </w:r>
            <w:r w:rsidRPr="002B15A4">
              <w:rPr>
                <w:rFonts w:ascii="Times New Roman" w:hAnsi="Times New Roman"/>
                <w:sz w:val="28"/>
                <w:szCs w:val="28"/>
                <w:lang w:eastAsia="ru-RU"/>
              </w:rPr>
              <w:t>оінформован</w:t>
            </w:r>
            <w:r w:rsidRPr="002B15A4">
              <w:rPr>
                <w:rFonts w:ascii="Times New Roman" w:hAnsi="Times New Roman"/>
                <w:sz w:val="28"/>
                <w:szCs w:val="28"/>
                <w:lang w:val="uk-UA" w:eastAsia="ru-RU"/>
              </w:rPr>
              <w:t>ий</w:t>
            </w:r>
            <w:r w:rsidRPr="002B15A4">
              <w:rPr>
                <w:rFonts w:ascii="Times New Roman" w:hAnsi="Times New Roman"/>
                <w:sz w:val="28"/>
                <w:szCs w:val="28"/>
                <w:lang w:eastAsia="ru-RU"/>
              </w:rPr>
              <w:t xml:space="preserve"> про останні</w:t>
            </w:r>
            <w:r w:rsidRPr="002B15A4">
              <w:rPr>
                <w:rFonts w:ascii="Times New Roman" w:hAnsi="Times New Roman"/>
                <w:sz w:val="28"/>
                <w:szCs w:val="28"/>
                <w:lang w:val="uk-UA" w:eastAsia="ru-RU"/>
              </w:rPr>
              <w:t>покращення у застосуванніцієї навички</w:t>
            </w:r>
          </w:p>
        </w:tc>
        <w:tc>
          <w:tcPr>
            <w:tcW w:w="2311" w:type="dxa"/>
          </w:tcPr>
          <w:p w:rsidR="005D56BB" w:rsidRPr="002B15A4" w:rsidRDefault="005D56BB" w:rsidP="002B15A4">
            <w:pPr>
              <w:spacing w:after="0" w:line="240" w:lineRule="auto"/>
              <w:jc w:val="both"/>
              <w:rPr>
                <w:rFonts w:ascii="Times New Roman" w:hAnsi="Times New Roman"/>
                <w:sz w:val="28"/>
                <w:szCs w:val="28"/>
                <w:lang w:val="uk-UA" w:eastAsia="ru-RU"/>
              </w:rPr>
            </w:pPr>
            <w:r w:rsidRPr="002B15A4">
              <w:rPr>
                <w:rFonts w:ascii="Times New Roman" w:hAnsi="Times New Roman"/>
                <w:sz w:val="28"/>
                <w:szCs w:val="28"/>
                <w:lang w:val="uk-UA" w:eastAsia="ru-RU"/>
              </w:rPr>
              <w:t>Оцінювання/аналіз</w:t>
            </w:r>
          </w:p>
        </w:tc>
      </w:tr>
      <w:tr w:rsidR="005D56BB" w:rsidRPr="002B15A4" w:rsidTr="002B15A4">
        <w:tc>
          <w:tcPr>
            <w:tcW w:w="7471" w:type="dxa"/>
          </w:tcPr>
          <w:p w:rsidR="005D56BB" w:rsidRPr="002B15A4" w:rsidRDefault="005D56BB" w:rsidP="002B15A4">
            <w:pPr>
              <w:spacing w:after="0" w:line="240" w:lineRule="auto"/>
              <w:rPr>
                <w:rFonts w:ascii="Times New Roman" w:hAnsi="Times New Roman"/>
                <w:sz w:val="28"/>
                <w:szCs w:val="28"/>
                <w:lang w:eastAsia="ru-RU"/>
              </w:rPr>
            </w:pPr>
            <w:r w:rsidRPr="002B15A4">
              <w:rPr>
                <w:rFonts w:ascii="Times New Roman" w:hAnsi="Times New Roman"/>
                <w:sz w:val="28"/>
                <w:szCs w:val="28"/>
                <w:lang w:val="uk-UA" w:eastAsia="ru-RU"/>
              </w:rPr>
              <w:t>Рівень</w:t>
            </w:r>
            <w:r w:rsidRPr="002B15A4">
              <w:rPr>
                <w:rFonts w:ascii="Times New Roman" w:hAnsi="Times New Roman"/>
                <w:sz w:val="28"/>
                <w:szCs w:val="28"/>
                <w:lang w:eastAsia="ru-RU"/>
              </w:rPr>
              <w:t xml:space="preserve"> 4: (</w:t>
            </w:r>
            <w:r w:rsidRPr="002B15A4">
              <w:rPr>
                <w:rFonts w:ascii="Times New Roman" w:hAnsi="Times New Roman"/>
                <w:sz w:val="28"/>
                <w:szCs w:val="28"/>
                <w:lang w:val="uk-UA" w:eastAsia="ru-RU"/>
              </w:rPr>
              <w:t>просунутий</w:t>
            </w:r>
            <w:r w:rsidRPr="002B15A4">
              <w:rPr>
                <w:rFonts w:ascii="Times New Roman" w:hAnsi="Times New Roman"/>
                <w:sz w:val="28"/>
                <w:szCs w:val="28"/>
                <w:lang w:eastAsia="ru-RU"/>
              </w:rPr>
              <w:t xml:space="preserve">) </w:t>
            </w:r>
          </w:p>
          <w:p w:rsidR="005D56BB" w:rsidRPr="002B15A4" w:rsidRDefault="005D56BB" w:rsidP="002B15A4">
            <w:pPr>
              <w:spacing w:after="0" w:line="240" w:lineRule="auto"/>
              <w:ind w:firstLine="172"/>
              <w:jc w:val="both"/>
              <w:rPr>
                <w:rFonts w:ascii="Times New Roman" w:hAnsi="Times New Roman"/>
                <w:sz w:val="28"/>
                <w:szCs w:val="28"/>
                <w:lang w:eastAsia="ru-RU"/>
              </w:rPr>
            </w:pPr>
            <w:r w:rsidRPr="002B15A4">
              <w:rPr>
                <w:rFonts w:ascii="Times New Roman" w:hAnsi="Times New Roman"/>
                <w:sz w:val="28"/>
                <w:szCs w:val="28"/>
                <w:lang w:eastAsia="ru-RU"/>
              </w:rPr>
              <w:t>Авторитет</w:t>
            </w:r>
            <w:r w:rsidRPr="002B15A4">
              <w:rPr>
                <w:rFonts w:ascii="Times New Roman" w:hAnsi="Times New Roman"/>
                <w:sz w:val="28"/>
                <w:szCs w:val="28"/>
                <w:lang w:val="uk-UA" w:eastAsia="ru-RU"/>
              </w:rPr>
              <w:t>ний фахівець</w:t>
            </w:r>
            <w:r w:rsidRPr="002B15A4">
              <w:rPr>
                <w:rFonts w:ascii="Times New Roman" w:hAnsi="Times New Roman"/>
                <w:sz w:val="28"/>
                <w:szCs w:val="28"/>
                <w:lang w:eastAsia="ru-RU"/>
              </w:rPr>
              <w:t>, який</w:t>
            </w:r>
            <w:r w:rsidRPr="002B15A4">
              <w:rPr>
                <w:rFonts w:ascii="Times New Roman" w:hAnsi="Times New Roman"/>
                <w:sz w:val="28"/>
                <w:szCs w:val="28"/>
                <w:lang w:val="uk-UA" w:eastAsia="ru-RU"/>
              </w:rPr>
              <w:t>беспос</w:t>
            </w:r>
            <w:r w:rsidRPr="002B15A4">
              <w:rPr>
                <w:rFonts w:ascii="Times New Roman" w:hAnsi="Times New Roman"/>
                <w:sz w:val="28"/>
                <w:szCs w:val="28"/>
                <w:lang w:eastAsia="ru-RU"/>
              </w:rPr>
              <w:t>е</w:t>
            </w:r>
            <w:r w:rsidRPr="002B15A4">
              <w:rPr>
                <w:rFonts w:ascii="Times New Roman" w:hAnsi="Times New Roman"/>
                <w:sz w:val="28"/>
                <w:szCs w:val="28"/>
                <w:lang w:val="uk-UA" w:eastAsia="ru-RU"/>
              </w:rPr>
              <w:t>редньо</w:t>
            </w:r>
            <w:r w:rsidRPr="002B15A4">
              <w:rPr>
                <w:rFonts w:ascii="Times New Roman" w:hAnsi="Times New Roman"/>
                <w:sz w:val="28"/>
                <w:szCs w:val="28"/>
                <w:lang w:eastAsia="ru-RU"/>
              </w:rPr>
              <w:t>розви</w:t>
            </w:r>
            <w:r w:rsidRPr="002B15A4">
              <w:rPr>
                <w:rFonts w:ascii="Times New Roman" w:hAnsi="Times New Roman"/>
                <w:sz w:val="28"/>
                <w:szCs w:val="28"/>
                <w:lang w:val="uk-UA" w:eastAsia="ru-RU"/>
              </w:rPr>
              <w:t>ває</w:t>
            </w:r>
            <w:r w:rsidRPr="002B15A4">
              <w:rPr>
                <w:rFonts w:ascii="Times New Roman" w:hAnsi="Times New Roman"/>
                <w:sz w:val="28"/>
                <w:szCs w:val="28"/>
                <w:lang w:eastAsia="ru-RU"/>
              </w:rPr>
              <w:t>навичк</w:t>
            </w:r>
            <w:r w:rsidRPr="002B15A4">
              <w:rPr>
                <w:rFonts w:ascii="Times New Roman" w:hAnsi="Times New Roman"/>
                <w:sz w:val="28"/>
                <w:szCs w:val="28"/>
                <w:lang w:val="uk-UA" w:eastAsia="ru-RU"/>
              </w:rPr>
              <w:t>у.</w:t>
            </w:r>
            <w:r w:rsidRPr="002B15A4">
              <w:rPr>
                <w:rFonts w:ascii="Times New Roman" w:hAnsi="Times New Roman"/>
                <w:sz w:val="28"/>
                <w:szCs w:val="28"/>
                <w:lang w:eastAsia="ru-RU"/>
              </w:rPr>
              <w:t xml:space="preserve"> Є визнанимекспертом</w:t>
            </w:r>
            <w:r w:rsidRPr="002B15A4">
              <w:rPr>
                <w:rFonts w:ascii="Times New Roman" w:hAnsi="Times New Roman"/>
                <w:sz w:val="28"/>
                <w:szCs w:val="28"/>
                <w:lang w:val="uk-UA" w:eastAsia="ru-RU"/>
              </w:rPr>
              <w:t>серед колег</w:t>
            </w:r>
            <w:r w:rsidRPr="002B15A4">
              <w:rPr>
                <w:rFonts w:ascii="Times New Roman" w:hAnsi="Times New Roman"/>
                <w:sz w:val="28"/>
                <w:szCs w:val="28"/>
                <w:lang w:eastAsia="ru-RU"/>
              </w:rPr>
              <w:t xml:space="preserve">. </w:t>
            </w:r>
            <w:r w:rsidRPr="002B15A4">
              <w:rPr>
                <w:rFonts w:ascii="Times New Roman" w:hAnsi="Times New Roman"/>
                <w:sz w:val="28"/>
                <w:szCs w:val="28"/>
                <w:lang w:val="uk-UA" w:eastAsia="ru-RU"/>
              </w:rPr>
              <w:t>Володієбезпрецендентним</w:t>
            </w:r>
            <w:r w:rsidRPr="002B15A4">
              <w:rPr>
                <w:rFonts w:ascii="Times New Roman" w:hAnsi="Times New Roman"/>
                <w:sz w:val="28"/>
                <w:szCs w:val="28"/>
                <w:lang w:eastAsia="ru-RU"/>
              </w:rPr>
              <w:t>досвід</w:t>
            </w:r>
            <w:r w:rsidRPr="002B15A4">
              <w:rPr>
                <w:rFonts w:ascii="Times New Roman" w:hAnsi="Times New Roman"/>
                <w:sz w:val="28"/>
                <w:szCs w:val="28"/>
                <w:lang w:val="uk-UA" w:eastAsia="ru-RU"/>
              </w:rPr>
              <w:t>ом</w:t>
            </w:r>
            <w:r w:rsidRPr="002B15A4">
              <w:rPr>
                <w:rFonts w:ascii="Times New Roman" w:hAnsi="Times New Roman"/>
                <w:sz w:val="28"/>
                <w:szCs w:val="28"/>
                <w:lang w:eastAsia="ru-RU"/>
              </w:rPr>
              <w:t>застосування</w:t>
            </w:r>
            <w:r w:rsidRPr="002B15A4">
              <w:rPr>
                <w:rFonts w:ascii="Times New Roman" w:hAnsi="Times New Roman"/>
                <w:sz w:val="28"/>
                <w:szCs w:val="28"/>
                <w:lang w:val="uk-UA" w:eastAsia="ru-RU"/>
              </w:rPr>
              <w:t>навички</w:t>
            </w:r>
            <w:r w:rsidRPr="002B15A4">
              <w:rPr>
                <w:rFonts w:ascii="Times New Roman" w:hAnsi="Times New Roman"/>
                <w:sz w:val="28"/>
                <w:szCs w:val="28"/>
                <w:lang w:eastAsia="ru-RU"/>
              </w:rPr>
              <w:t>. Пропонує, проводить і / абоведеінноваційну роботу з підвищеннякваліфікації.</w:t>
            </w:r>
          </w:p>
        </w:tc>
        <w:tc>
          <w:tcPr>
            <w:tcW w:w="2311" w:type="dxa"/>
          </w:tcPr>
          <w:p w:rsidR="005D56BB" w:rsidRPr="002B15A4" w:rsidRDefault="005D56BB" w:rsidP="002B15A4">
            <w:pPr>
              <w:spacing w:after="0" w:line="240" w:lineRule="auto"/>
              <w:jc w:val="both"/>
              <w:rPr>
                <w:rFonts w:ascii="Times New Roman" w:hAnsi="Times New Roman"/>
                <w:sz w:val="28"/>
                <w:szCs w:val="28"/>
                <w:lang w:val="uk-UA" w:eastAsia="ru-RU"/>
              </w:rPr>
            </w:pPr>
            <w:r w:rsidRPr="002B15A4">
              <w:rPr>
                <w:rFonts w:ascii="Times New Roman" w:hAnsi="Times New Roman"/>
                <w:sz w:val="28"/>
                <w:szCs w:val="28"/>
                <w:lang w:val="uk-UA" w:eastAsia="ru-RU"/>
              </w:rPr>
              <w:t>Створення</w:t>
            </w:r>
          </w:p>
        </w:tc>
      </w:tr>
    </w:tbl>
    <w:p w:rsidR="005D56BB" w:rsidRPr="003D75D2" w:rsidRDefault="005D56BB" w:rsidP="00B13761">
      <w:pPr>
        <w:spacing w:after="0" w:line="240" w:lineRule="auto"/>
        <w:jc w:val="center"/>
        <w:rPr>
          <w:rFonts w:ascii="Times New Roman" w:hAnsi="Times New Roman"/>
          <w:sz w:val="28"/>
          <w:szCs w:val="20"/>
          <w:lang w:val="uk-UA" w:eastAsia="ru-RU"/>
        </w:rPr>
      </w:pPr>
    </w:p>
    <w:p w:rsidR="005D56BB" w:rsidRPr="003D75D2" w:rsidRDefault="005D56BB" w:rsidP="00C17CE8">
      <w:pPr>
        <w:tabs>
          <w:tab w:val="left" w:pos="0"/>
          <w:tab w:val="left" w:pos="851"/>
          <w:tab w:val="left" w:pos="1276"/>
          <w:tab w:val="left" w:pos="2127"/>
        </w:tabs>
        <w:spacing w:line="336" w:lineRule="auto"/>
        <w:jc w:val="both"/>
        <w:rPr>
          <w:rFonts w:ascii="Times New Roman" w:hAnsi="Times New Roman"/>
          <w:bCs/>
          <w:sz w:val="28"/>
          <w:szCs w:val="28"/>
          <w:lang w:val="en-US" w:eastAsia="ru-RU"/>
        </w:rPr>
      </w:pPr>
      <w:r w:rsidRPr="003D75D2">
        <w:rPr>
          <w:rFonts w:ascii="Times New Roman" w:hAnsi="Times New Roman"/>
          <w:i/>
          <w:sz w:val="28"/>
          <w:szCs w:val="20"/>
          <w:lang w:val="uk-UA" w:eastAsia="ru-RU"/>
        </w:rPr>
        <w:tab/>
        <w:t>Джерело:</w:t>
      </w:r>
      <w:r w:rsidRPr="003D75D2">
        <w:rPr>
          <w:rFonts w:ascii="Times New Roman" w:hAnsi="Times New Roman"/>
          <w:sz w:val="28"/>
          <w:szCs w:val="28"/>
          <w:lang w:val="en-US" w:eastAsia="ru-RU"/>
        </w:rPr>
        <w:t xml:space="preserve">SFIA. (n.a.). </w:t>
      </w:r>
      <w:r w:rsidRPr="003D75D2">
        <w:rPr>
          <w:rFonts w:ascii="Times New Roman" w:hAnsi="Times New Roman"/>
          <w:i/>
          <w:iCs/>
          <w:sz w:val="28"/>
          <w:szCs w:val="28"/>
          <w:lang w:val="en-US" w:eastAsia="ru-RU"/>
        </w:rPr>
        <w:t>Theskillsframeworkfortheinformationage</w:t>
      </w:r>
      <w:r w:rsidRPr="003D75D2">
        <w:rPr>
          <w:rFonts w:ascii="Times New Roman" w:hAnsi="Times New Roman"/>
          <w:sz w:val="28"/>
          <w:szCs w:val="28"/>
          <w:lang w:val="en-US" w:eastAsia="ru-RU"/>
        </w:rPr>
        <w:t>. Retrieved from https</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www</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SFIA</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org</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uk.</w:t>
      </w:r>
    </w:p>
    <w:p w:rsidR="005D56BB" w:rsidRPr="003D75D2" w:rsidRDefault="005D56BB" w:rsidP="00767C92">
      <w:pPr>
        <w:spacing w:after="0" w:line="240" w:lineRule="auto"/>
        <w:jc w:val="both"/>
        <w:rPr>
          <w:rFonts w:ascii="Times New Roman" w:hAnsi="Times New Roman"/>
          <w:color w:val="FF0000"/>
          <w:sz w:val="28"/>
          <w:szCs w:val="20"/>
          <w:lang w:val="uk-UA" w:eastAsia="ru-RU"/>
        </w:rPr>
      </w:pPr>
    </w:p>
    <w:p w:rsidR="005D56BB" w:rsidRPr="003D75D2" w:rsidRDefault="005D56BB" w:rsidP="00B13761">
      <w:pPr>
        <w:autoSpaceDE w:val="0"/>
        <w:autoSpaceDN w:val="0"/>
        <w:adjustRightInd w:val="0"/>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sz w:val="28"/>
          <w:szCs w:val="28"/>
          <w:lang w:val="uk-UA" w:eastAsia="ar-SA"/>
        </w:rPr>
        <w:t xml:space="preserve">Унаслідок аналізу змісту навчальних планів та опису освітніх програм провідних британських університетів, систематизовано й виокремлено </w:t>
      </w:r>
      <w:r w:rsidRPr="003D75D2">
        <w:rPr>
          <w:rFonts w:ascii="Times New Roman" w:hAnsi="Times New Roman"/>
          <w:i/>
          <w:sz w:val="28"/>
          <w:szCs w:val="28"/>
          <w:lang w:val="uk-UA" w:eastAsia="ar-SA"/>
        </w:rPr>
        <w:t>основні компетентності</w:t>
      </w:r>
      <w:r w:rsidRPr="003D75D2">
        <w:rPr>
          <w:rFonts w:ascii="Times New Roman" w:hAnsi="Times New Roman"/>
          <w:sz w:val="28"/>
          <w:szCs w:val="28"/>
          <w:lang w:val="uk-UA" w:eastAsia="ar-SA"/>
        </w:rPr>
        <w:t>, які має опанувати магістр з кібербезпеки: володіння системою фахових термінологічних знань і системою фахових умінь із кібербезпеки; розуміння процесів систем безпеки та управління ними; здатність оперативно проводити моніторинг і виявляти вторгнення, уживати та контролювати виконання заходів і засобів безпеки (інформаційної й кібербезпеки); готовність працювати згідно з планом аварійного відновлення даних для операційних систем, баз даних, мереж, серверів і додатків; на фаховому рівні досліджувати нові інформаційні безпекові продукти, послуги, протоколи й стандарти для посилення рівня безпеки; уміння створювати та впроваджувати нове програмне забезпечення й / або технології; розуміння правових засад використання та принципів функціювання блокчейн-технологій, обігу криптовалюти; володіння механізмами забезпечення безпеки в децентралізованих системах, використання ефективних засобів ідентифікації та обмеження ризиків і кібератак; володіння методологічними знаннями й уміннями з розроблення та функціювання безпекових платформ у сучасних системах цифрового суспільства тощо.</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0"/>
          <w:lang w:val="uk-UA" w:eastAsia="ru-RU"/>
        </w:rPr>
        <w:t xml:space="preserve">Крім переліку й обсягу навчальних дисциплін, до навчального плану входить опис конкретних форм проведення навчальних занять, їхній обсяг, а саме: лекції, лабораторні, семінарські, практичні, теоретичні, індивідуальні заняття, консультації, а також форми контролю. Контрольні заходи передбачають поточний контроль, що проводять під час проведення практичних і семінарських занять, та підсумковий (семестровий) контроль, який організовують у формі семестрового екзамену. Зазвичай, у навчальних планах 20 % становить поточний контроль, 80 % – семестровий. Серед проблем в організації навчального процесу варто назвати питання про оптимальну кількість екзаменів. Практика британських університетів доводить, що надмірна кількість екзаменів не сприяє покращенню якості навчання. Зменшення чисельності іспитів на деяких стадіях навчання позитивно позначається на його якості. Викладачі університетів уважають, </w:t>
      </w:r>
      <w:r w:rsidRPr="003D75D2">
        <w:rPr>
          <w:rFonts w:ascii="Times New Roman" w:hAnsi="Times New Roman"/>
          <w:sz w:val="28"/>
          <w:szCs w:val="28"/>
          <w:lang w:val="uk-UA" w:eastAsia="ru-RU"/>
        </w:rPr>
        <w:t>що відсутність екзаменаційного перенавантаження вможливить більш виважене ставлення студентів до екзаменів.</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Інтенсифікації процесу підготовки фахівця досягають через удосконалення навчальних планів, інтеграцію навчальних курсів, усунення дублювання навчального матеріалу, логічну побудову блоків дисциплін у напрямі забезпечення їхньої професійної спрямованості, комп’ютеризацію навчального процесу. </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На підставі аналізу змісту освітніх програм і навчальних планів професійної підготовки магістрів з кібербезпеки підсумовано, що п</w:t>
      </w:r>
      <w:r w:rsidRPr="003D75D2">
        <w:rPr>
          <w:rFonts w:ascii="Times New Roman" w:hAnsi="Times New Roman"/>
          <w:spacing w:val="-3"/>
          <w:sz w:val="28"/>
          <w:szCs w:val="28"/>
          <w:lang w:val="uk-UA" w:eastAsia="uk-UA"/>
        </w:rPr>
        <w:t xml:space="preserve">рофесійна підготовка магістрів з кібербезпеки спрямована на формування готовності магістра до професійної діяльності, це передбачає </w:t>
      </w:r>
      <w:r w:rsidRPr="003D75D2">
        <w:rPr>
          <w:rFonts w:ascii="Times New Roman" w:hAnsi="Times New Roman"/>
          <w:sz w:val="28"/>
          <w:szCs w:val="28"/>
          <w:lang w:val="uk-UA" w:eastAsia="uk-UA"/>
        </w:rPr>
        <w:t>розуміння змісту професійної діяльності, усвідомлення мотивів, здібностей, можливостей і бажання ефективно провадити професійну діяльність, володіння професійними знаннями, уміннями й навичками. Водночас домінантою професійної підготовки є високий рівень науково-дослідницької діяльності в галузі кібербезпеки, що інтегрує професійні та науково-дослідницькі компетентності, досвід, самоосвіту. З</w:t>
      </w:r>
      <w:r w:rsidRPr="003D75D2">
        <w:rPr>
          <w:rFonts w:ascii="Times New Roman" w:hAnsi="Times New Roman"/>
          <w:sz w:val="28"/>
          <w:szCs w:val="28"/>
          <w:lang w:val="uk-UA" w:eastAsia="ar-SA"/>
        </w:rPr>
        <w:t xml:space="preserve">міст підготовки спрямований на розвиток фахових компетентностей, які забезпечують ефективність виконання професійної діяльності. </w:t>
      </w:r>
      <w:r w:rsidRPr="003D75D2">
        <w:rPr>
          <w:rFonts w:ascii="Times New Roman" w:hAnsi="Times New Roman"/>
          <w:sz w:val="28"/>
          <w:szCs w:val="24"/>
          <w:lang w:val="uk-UA" w:eastAsia="ar-SA"/>
        </w:rPr>
        <w:t xml:space="preserve">Університети Великої Британії можуть самостійно окреслювати зміст та обсяг підготовки, </w:t>
      </w:r>
      <w:r w:rsidRPr="003D75D2">
        <w:rPr>
          <w:rFonts w:ascii="Times New Roman" w:hAnsi="Times New Roman"/>
          <w:sz w:val="28"/>
          <w:szCs w:val="28"/>
          <w:lang w:val="uk-UA" w:eastAsia="ar-SA"/>
        </w:rPr>
        <w:t>налагоджувати тісні контакти з роботодавцями, що позитивно впливає на актуальність змісту підготовки. До проведення лекцій залучають відомих фахівців із таких компаній, як «</w:t>
      </w:r>
      <w:r w:rsidRPr="003D75D2">
        <w:rPr>
          <w:rFonts w:ascii="Times New Roman" w:hAnsi="Times New Roman"/>
          <w:sz w:val="28"/>
          <w:szCs w:val="28"/>
          <w:lang w:eastAsia="ar-SA"/>
        </w:rPr>
        <w:t>Microsoft</w:t>
      </w:r>
      <w:r w:rsidRPr="003D75D2">
        <w:rPr>
          <w:rFonts w:ascii="Times New Roman" w:hAnsi="Times New Roman"/>
          <w:sz w:val="28"/>
          <w:szCs w:val="28"/>
          <w:lang w:val="uk-UA" w:eastAsia="ar-SA"/>
        </w:rPr>
        <w:t>», «</w:t>
      </w:r>
      <w:r w:rsidRPr="003D75D2">
        <w:rPr>
          <w:rFonts w:ascii="Times New Roman" w:hAnsi="Times New Roman"/>
          <w:sz w:val="28"/>
          <w:szCs w:val="28"/>
          <w:lang w:eastAsia="ar-SA"/>
        </w:rPr>
        <w:t>Vodafone</w:t>
      </w:r>
      <w:r w:rsidRPr="003D75D2">
        <w:rPr>
          <w:rFonts w:ascii="Times New Roman" w:hAnsi="Times New Roman"/>
          <w:sz w:val="28"/>
          <w:szCs w:val="28"/>
          <w:lang w:val="uk-UA" w:eastAsia="ar-SA"/>
        </w:rPr>
        <w:t>», «</w:t>
      </w:r>
      <w:r w:rsidRPr="003D75D2">
        <w:rPr>
          <w:rFonts w:ascii="Times New Roman" w:hAnsi="Times New Roman"/>
          <w:sz w:val="28"/>
          <w:szCs w:val="28"/>
          <w:lang w:eastAsia="ar-SA"/>
        </w:rPr>
        <w:t>Siemens</w:t>
      </w:r>
      <w:r w:rsidRPr="003D75D2">
        <w:rPr>
          <w:rFonts w:ascii="Times New Roman" w:hAnsi="Times New Roman"/>
          <w:sz w:val="28"/>
          <w:szCs w:val="28"/>
          <w:lang w:val="uk-UA" w:eastAsia="ar-SA"/>
        </w:rPr>
        <w:t>», «</w:t>
      </w:r>
      <w:r w:rsidRPr="003D75D2">
        <w:rPr>
          <w:rFonts w:ascii="Times New Roman" w:hAnsi="Times New Roman"/>
          <w:sz w:val="28"/>
          <w:szCs w:val="28"/>
          <w:lang w:eastAsia="ar-SA"/>
        </w:rPr>
        <w:t>IBM</w:t>
      </w:r>
      <w:r w:rsidRPr="003D75D2">
        <w:rPr>
          <w:rFonts w:ascii="Times New Roman" w:hAnsi="Times New Roman"/>
          <w:sz w:val="28"/>
          <w:szCs w:val="28"/>
          <w:lang w:val="uk-UA" w:eastAsia="ar-SA"/>
        </w:rPr>
        <w:t>», «</w:t>
      </w:r>
      <w:r w:rsidRPr="003D75D2">
        <w:rPr>
          <w:rFonts w:ascii="Times New Roman" w:hAnsi="Times New Roman"/>
          <w:sz w:val="28"/>
          <w:szCs w:val="28"/>
          <w:lang w:eastAsia="ar-SA"/>
        </w:rPr>
        <w:t>HewlettPackard</w:t>
      </w:r>
      <w:r w:rsidRPr="003D75D2">
        <w:rPr>
          <w:rFonts w:ascii="Times New Roman" w:hAnsi="Times New Roman"/>
          <w:sz w:val="28"/>
          <w:szCs w:val="28"/>
          <w:lang w:val="uk-UA" w:eastAsia="ar-SA"/>
        </w:rPr>
        <w:t xml:space="preserve">» та ін. </w:t>
      </w:r>
      <w:r w:rsidRPr="003D75D2">
        <w:rPr>
          <w:rFonts w:ascii="Times New Roman" w:hAnsi="Times New Roman"/>
          <w:sz w:val="28"/>
          <w:szCs w:val="24"/>
          <w:lang w:val="uk-UA" w:eastAsia="ar-SA"/>
        </w:rPr>
        <w:t>Головна увага зосереджена на досягненні релевантності змісту, форм та методів навчання як у цілому, так і щодо окремих курсів.</w:t>
      </w:r>
    </w:p>
    <w:p w:rsidR="005D56BB" w:rsidRPr="003D75D2" w:rsidRDefault="005D56BB" w:rsidP="00B13761">
      <w:pPr>
        <w:shd w:val="clear" w:color="auto" w:fill="FFFFFF"/>
        <w:suppressAutoHyphens/>
        <w:spacing w:after="0" w:line="360" w:lineRule="auto"/>
        <w:ind w:firstLine="709"/>
        <w:jc w:val="both"/>
        <w:textAlignment w:val="baseline"/>
        <w:rPr>
          <w:rFonts w:ascii="Times New Roman" w:hAnsi="Times New Roman"/>
          <w:b/>
          <w:sz w:val="28"/>
          <w:szCs w:val="28"/>
          <w:lang w:val="uk-UA" w:eastAsia="ar-SA"/>
        </w:rPr>
      </w:pPr>
    </w:p>
    <w:p w:rsidR="005D56BB" w:rsidRPr="003D75D2" w:rsidRDefault="005D56BB" w:rsidP="00B13761">
      <w:pPr>
        <w:shd w:val="clear" w:color="auto" w:fill="FFFFFF"/>
        <w:suppressAutoHyphens/>
        <w:spacing w:after="0" w:line="360" w:lineRule="auto"/>
        <w:ind w:firstLine="709"/>
        <w:jc w:val="both"/>
        <w:textAlignment w:val="baseline"/>
        <w:rPr>
          <w:rFonts w:ascii="Times New Roman" w:hAnsi="Times New Roman"/>
          <w:b/>
          <w:sz w:val="28"/>
          <w:szCs w:val="28"/>
          <w:lang w:val="uk-UA" w:eastAsia="ar-SA"/>
        </w:rPr>
      </w:pPr>
    </w:p>
    <w:p w:rsidR="005D56BB" w:rsidRPr="003D75D2" w:rsidRDefault="005D56BB" w:rsidP="00B13761">
      <w:pPr>
        <w:shd w:val="clear" w:color="auto" w:fill="FFFFFF"/>
        <w:suppressAutoHyphens/>
        <w:spacing w:after="0" w:line="360" w:lineRule="auto"/>
        <w:ind w:firstLine="709"/>
        <w:jc w:val="both"/>
        <w:textAlignment w:val="baseline"/>
        <w:outlineLvl w:val="0"/>
        <w:rPr>
          <w:rFonts w:ascii="Times New Roman" w:hAnsi="Times New Roman"/>
          <w:b/>
          <w:sz w:val="28"/>
          <w:szCs w:val="28"/>
          <w:lang w:val="uk-UA" w:eastAsia="ar-SA"/>
        </w:rPr>
      </w:pPr>
      <w:r w:rsidRPr="003D75D2">
        <w:rPr>
          <w:rFonts w:ascii="Times New Roman" w:hAnsi="Times New Roman"/>
          <w:b/>
          <w:sz w:val="28"/>
          <w:szCs w:val="28"/>
          <w:lang w:val="uk-UA" w:eastAsia="ar-SA"/>
        </w:rPr>
        <w:t>2.3. Технологічний компонент підготовки магістрів з кібербезпеки</w:t>
      </w:r>
    </w:p>
    <w:p w:rsidR="005D56BB" w:rsidRPr="003D75D2" w:rsidRDefault="005D56BB" w:rsidP="00B13761">
      <w:pPr>
        <w:spacing w:after="0" w:line="360" w:lineRule="auto"/>
        <w:ind w:firstLine="720"/>
        <w:jc w:val="both"/>
        <w:rPr>
          <w:rFonts w:ascii="Times New Roman" w:hAnsi="Times New Roman"/>
          <w:sz w:val="28"/>
          <w:szCs w:val="20"/>
          <w:lang w:val="uk-UA" w:eastAsia="ru-RU"/>
        </w:rPr>
      </w:pPr>
    </w:p>
    <w:p w:rsidR="005D56BB" w:rsidRPr="003D75D2" w:rsidRDefault="005D56BB" w:rsidP="00B13761">
      <w:pPr>
        <w:spacing w:after="0" w:line="360" w:lineRule="auto"/>
        <w:ind w:firstLine="709"/>
        <w:jc w:val="both"/>
        <w:rPr>
          <w:rFonts w:ascii="Times New Roman" w:hAnsi="Times New Roman"/>
          <w:sz w:val="28"/>
          <w:szCs w:val="28"/>
          <w:lang w:val="uk-UA" w:eastAsia="uk-UA"/>
        </w:rPr>
      </w:pPr>
      <w:r w:rsidRPr="003D75D2">
        <w:rPr>
          <w:rFonts w:ascii="Times New Roman" w:hAnsi="Times New Roman"/>
          <w:sz w:val="28"/>
          <w:szCs w:val="20"/>
          <w:lang w:val="uk-UA" w:eastAsia="ru-RU"/>
        </w:rPr>
        <w:t>Вивчення британського освітнього досвіду засвідчує, що п</w:t>
      </w:r>
      <w:r w:rsidRPr="003D75D2">
        <w:rPr>
          <w:rFonts w:ascii="Times New Roman" w:hAnsi="Times New Roman"/>
          <w:sz w:val="28"/>
          <w:szCs w:val="28"/>
          <w:lang w:val="uk-UA" w:eastAsia="ru-RU"/>
        </w:rPr>
        <w:t xml:space="preserve">ідвищення якості навчання досягають завдяки постійній модифікації та вдосконаленню освітніх програм, перегляду традиційних форм і методів викладання, збільшенню комплексу новітніх технічних засобів навчання, широкому застосуванню інноваційних форм організації навчання поряд із традиційними.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ar-SA"/>
        </w:rPr>
        <w:t xml:space="preserve">Навчальними планами передбачений розвиток теоретичних знань і практичних навичок, що стає можливим завдяки використанню різних індивідуальних, групових та колективних форм організації навчального процесу: інтерактивні лекції, практичні, семінарські й лабораторні заняття, індивідуальні заняття-консультації студентів із їхніми наставниками (тьюторіал), коопероване навчання, комбіноване навчання, кероване самонавчання, дистанційне навчання, </w:t>
      </w:r>
      <w:r w:rsidRPr="003D75D2">
        <w:rPr>
          <w:rFonts w:ascii="Times New Roman" w:hAnsi="Times New Roman"/>
          <w:sz w:val="28"/>
          <w:szCs w:val="28"/>
          <w:lang w:val="uk-UA" w:eastAsia="ru-RU"/>
        </w:rPr>
        <w:t>проблемне навчання, виробниче навчання, науково-дослідницька робота в лабораторії під керівництвом керівника.Акцент зроблений на самостійній формі навчання.</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Форми оцінювання навчальних результатів охоплюють письмові іспити, тести, дизайн-проекти, вправи з програмування, усні доповіді, технічні звіти, презентації, статті в наукових виданнях, лабораторні роботи тощо. Засвоєння модулів контролюють за допомогою «відкритого оцінювання», що дає змогу оцінити практичні навички.</w:t>
      </w:r>
    </w:p>
    <w:p w:rsidR="005D56BB" w:rsidRPr="003D75D2" w:rsidRDefault="005D56BB" w:rsidP="00B13761">
      <w:pPr>
        <w:suppressAutoHyphens/>
        <w:spacing w:after="0" w:line="360" w:lineRule="auto"/>
        <w:ind w:firstLine="709"/>
        <w:jc w:val="both"/>
        <w:rPr>
          <w:rFonts w:ascii="Times New Roman" w:hAnsi="Times New Roman"/>
          <w:b/>
          <w:sz w:val="28"/>
          <w:szCs w:val="28"/>
          <w:lang w:val="uk-UA" w:eastAsia="ru-RU"/>
        </w:rPr>
      </w:pPr>
      <w:r w:rsidRPr="003D75D2">
        <w:rPr>
          <w:rFonts w:ascii="Times New Roman" w:hAnsi="Times New Roman"/>
          <w:sz w:val="28"/>
          <w:szCs w:val="28"/>
          <w:lang w:val="uk-UA" w:eastAsia="ru-RU"/>
        </w:rPr>
        <w:t xml:space="preserve">Основним інформаційним інструментом, який сприяє засвоєнню системи знань за фахом, мотивує до поглибленого вивчення та розв’язання наукових проблем, спонукає до їх аналізу з різних позицій, суттєво розвиває світогляд і загальну культуру, є </w:t>
      </w:r>
      <w:r w:rsidRPr="003D75D2">
        <w:rPr>
          <w:rFonts w:ascii="Times New Roman" w:hAnsi="Times New Roman"/>
          <w:i/>
          <w:sz w:val="28"/>
          <w:szCs w:val="28"/>
          <w:lang w:val="uk-UA" w:eastAsia="ru-RU"/>
        </w:rPr>
        <w:t>лекція</w:t>
      </w:r>
      <w:r w:rsidRPr="003D75D2">
        <w:rPr>
          <w:rFonts w:ascii="Times New Roman" w:hAnsi="Times New Roman"/>
          <w:sz w:val="28"/>
          <w:szCs w:val="28"/>
          <w:lang w:val="uk-UA" w:eastAsia="ru-RU"/>
        </w:rPr>
        <w:t>-</w:t>
      </w:r>
      <w:r w:rsidRPr="003D75D2">
        <w:rPr>
          <w:rFonts w:ascii="Times New Roman" w:hAnsi="Times New Roman"/>
          <w:i/>
          <w:sz w:val="28"/>
          <w:szCs w:val="28"/>
          <w:lang w:val="uk-UA" w:eastAsia="ru-RU"/>
        </w:rPr>
        <w:t>візуалізація.</w:t>
      </w:r>
      <w:r w:rsidRPr="003D75D2">
        <w:rPr>
          <w:rFonts w:ascii="Times New Roman" w:hAnsi="Times New Roman"/>
          <w:sz w:val="28"/>
          <w:szCs w:val="28"/>
          <w:lang w:val="uk-UA" w:eastAsia="ru-RU"/>
        </w:rPr>
        <w:t xml:space="preserve"> У ході лекцій-візуалізацій широко використовують сучасні технічні засоби навчання (інтерактивні дошки («</w:t>
      </w:r>
      <w:r w:rsidRPr="003D75D2">
        <w:rPr>
          <w:rFonts w:ascii="Times New Roman" w:hAnsi="Times New Roman"/>
          <w:sz w:val="28"/>
          <w:szCs w:val="28"/>
          <w:lang w:val="uk-UA" w:eastAsia="ar-SA"/>
        </w:rPr>
        <w:t>InteractiveWhiteBoard»)</w:t>
      </w:r>
      <w:r w:rsidRPr="003D75D2">
        <w:rPr>
          <w:rFonts w:ascii="Times New Roman" w:hAnsi="Times New Roman"/>
          <w:sz w:val="28"/>
          <w:szCs w:val="28"/>
          <w:lang w:val="uk-UA" w:eastAsia="ru-RU"/>
        </w:rPr>
        <w:t>, LCD-монітори, мультимедійні проектори, проекційні екрани, технічні засоби для проведення відеоконференцій, системи віртуального освітнього середовища, звукові системи, цифрові камери), схеми, малюнки, діаграми, м</w:t>
      </w:r>
      <w:r w:rsidRPr="003D75D2">
        <w:rPr>
          <w:rFonts w:ascii="Times New Roman" w:hAnsi="Times New Roman"/>
          <w:sz w:val="28"/>
          <w:szCs w:val="28"/>
          <w:lang w:val="uk-UA" w:eastAsia="ar-SA"/>
        </w:rPr>
        <w:t>ультимедійні презентації «Microsoft PowerPoint»</w:t>
      </w:r>
      <w:r w:rsidRPr="003D75D2">
        <w:rPr>
          <w:rFonts w:ascii="Times New Roman" w:hAnsi="Times New Roman"/>
          <w:sz w:val="28"/>
          <w:szCs w:val="28"/>
          <w:lang w:val="uk-UA" w:eastAsia="ru-RU"/>
        </w:rPr>
        <w:t xml:space="preserve">, результати експериментів і наукових досліджень, відеофрагменти, які суттєво доповнюють та збагачують виклад матеріалу лектором. Використання такої форми проведення лекції сприяє візуальному сприйняттю теоретичного матеріалу, формуванню аналітичного й критичного мислення високого рівня, ефективному засвоєнню матеріалу, підвищенню зацікавленості та активності.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Інноваційність та актуальність змісту навчання магістрів з кібербезпеки в британських університетах (Університет Саутгемптона) засвідчують, зокрема, такі теми лекцій: «Мови порівняльного програмування», «Електронний бізнес», «Безпека та конфіденційність», «Стан сучасних досліджень штучного інтелекту та їх застосування», «Стан сучасних мультимедійних досліджень і методики створення та оброблення мультимедійного контенту», «Стан сучасних мобільних та захищених комп’ютерних систем», «Нові загрози та проблеми у сфері кібербезпеки» й ін.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uk-UA"/>
        </w:rPr>
        <w:t>Традиційною для британської системи організації освітнього процесу є активна практика проведення лекцій запрошеними відомими бізнес-лідерами, науковцями («guestlectures»), ученими зі світовим ім’ям. Вони читають студентам цикл лекцій щодо останніх відкриттів, сучасних наукових досліджень у цій галузі знань відповідно до вибраного напряму.</w:t>
      </w:r>
      <w:r w:rsidRPr="003D75D2">
        <w:rPr>
          <w:rFonts w:ascii="Times New Roman" w:hAnsi="Times New Roman"/>
          <w:sz w:val="28"/>
          <w:szCs w:val="28"/>
          <w:lang w:val="uk-UA" w:eastAsia="ru-RU"/>
        </w:rPr>
        <w:t xml:space="preserve"> Такі лекції безкоштовні й відкриті для всіх охочих, незалежно від курсу, напряму підготовки та спеціальності. Наприклад, в університеті Саутгемптона для магістрів з кібербезпеки серед запрошених лекторів-спікерів був </w:t>
      </w:r>
      <w:r w:rsidRPr="003D75D2">
        <w:rPr>
          <w:rFonts w:ascii="Times New Roman" w:hAnsi="Times New Roman"/>
          <w:sz w:val="28"/>
          <w:szCs w:val="28"/>
          <w:lang w:val="uk-UA" w:eastAsia="ar-SA"/>
        </w:rPr>
        <w:t>А. Ейкен – директор із питань комунікацій та стратегії Вестмінстерської міської ради, національний секретар із питань комунікацій «LG» та заступник голови Ради Асоціації консультантів із громадськості. Він консультував політиків і чиновників у країнах у всьому світі з практики управління та безпекових комунікацій. Тема лекції-дискусії – «Легітимізація та реалізація урядової політики комунікацій в епоху фейкових новин», що передбачало обговорення запитань. С. Макдугал (виконавчий директор «ICO» з питань технологічної політики та інновацій), Р. Біннс (випускник Саутгемптона, доктор із веб-наук) з Офісу уповноваженого з питань інформації («ICO») проводили лекцію-дискусію про конфіденційність, захист даних та аудит, роль і значення міждисциплінарних досліджень в інформуванні про кращу регуляцію технологій, захист даних та підтримку інформаційних прав в інтересах суспільства, обмін найкращими практиками з міжнародними партнерами.</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ar-SA"/>
        </w:rPr>
        <w:t xml:space="preserve">Залучення провідних науковців світу до навчального процесу </w:t>
      </w:r>
      <w:r w:rsidRPr="003D75D2">
        <w:rPr>
          <w:rFonts w:ascii="Times New Roman" w:hAnsi="Times New Roman"/>
          <w:sz w:val="28"/>
          <w:szCs w:val="28"/>
          <w:lang w:val="uk-UA" w:eastAsia="uk-UA"/>
        </w:rPr>
        <w:t xml:space="preserve">вможливлює доступ до освітніх здобутків </w:t>
      </w:r>
      <w:r w:rsidRPr="003D75D2">
        <w:rPr>
          <w:rFonts w:ascii="Times New Roman" w:hAnsi="Times New Roman"/>
          <w:sz w:val="28"/>
          <w:szCs w:val="28"/>
          <w:lang w:val="uk-UA" w:eastAsia="ar-SA"/>
        </w:rPr>
        <w:t xml:space="preserve">розвинених </w:t>
      </w:r>
      <w:r w:rsidRPr="003D75D2">
        <w:rPr>
          <w:rFonts w:ascii="Times New Roman" w:hAnsi="Times New Roman"/>
          <w:sz w:val="28"/>
          <w:szCs w:val="28"/>
          <w:lang w:val="uk-UA" w:eastAsia="uk-UA"/>
        </w:rPr>
        <w:t xml:space="preserve">країн світу, сприяє розвиткові інтеркультурнихкомпетентностей та отриманню магістрами всебічного гнучкого розуміння проблем ІТ-галузі, кібербезпекової політики, сучасної наукової парадигми й глобальних проблем сьогодення. </w:t>
      </w:r>
      <w:r w:rsidRPr="003D75D2">
        <w:rPr>
          <w:rFonts w:ascii="Times New Roman" w:hAnsi="Times New Roman"/>
          <w:sz w:val="28"/>
          <w:szCs w:val="28"/>
          <w:lang w:val="uk-UA" w:eastAsia="ru-RU"/>
        </w:rPr>
        <w:t>Лекції запрошених експертів дають змогу поглибити та осучаснити фахові знання, удосконалити універсальні навички: лідерські, навички роботи в команді, управлінські, організаційні, навички самоменеджменту. Магістри отримують змогу навчитися розв’язувати проблеми нераціонального характеру творчим та інноваційним способом, виконують ролі в команді, у колективі, усвідомлюють різні способи організації команди й вимоги та обов’язки керівництва. Магістри демонструють широкій аудиторії раціональні аргументи, які стосуються порушеної проблеми чи можливості оброблення інформації, використовуючи сучасні інформаційні технології (наприклад, веб-переглядачі, пошукові системи, каталоги).</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Більш глибокому сприйняттю теоретичного матеріалу, отриманого на лекції, сприяють семінарські й лабораторні заняття, самостійна робота студентів. Основна дидактична мета </w:t>
      </w:r>
      <w:r w:rsidRPr="003D75D2">
        <w:rPr>
          <w:rFonts w:ascii="Times New Roman" w:hAnsi="Times New Roman"/>
          <w:i/>
          <w:sz w:val="28"/>
          <w:szCs w:val="28"/>
          <w:lang w:val="uk-UA" w:eastAsia="ru-RU"/>
        </w:rPr>
        <w:t>семінару</w:t>
      </w:r>
      <w:r w:rsidRPr="003D75D2">
        <w:rPr>
          <w:rFonts w:ascii="Times New Roman" w:hAnsi="Times New Roman"/>
          <w:sz w:val="28"/>
          <w:szCs w:val="28"/>
          <w:lang w:val="uk-UA" w:eastAsia="ru-RU"/>
        </w:rPr>
        <w:t xml:space="preserve"> – надання змоги обговорювати цікаві й / або незрозумілі моменти матеріалу навчального модуля. Семінарські заняття, зазвичай, проводять у групах по 10-20 осіб у формі дискусій та обговорень за «круглим столом». Тематика семінарських занять така: «Віртуальна безпекова реальність», «Кібертероризм», «Комп’ютерні віруси», «Хмарні технології», «Хакерська етика» </w:t>
      </w:r>
      <w:r w:rsidRPr="003D75D2">
        <w:rPr>
          <w:rFonts w:ascii="Times New Roman" w:hAnsi="Times New Roman"/>
          <w:sz w:val="28"/>
          <w:szCs w:val="28"/>
          <w:lang w:val="uk-UA" w:eastAsia="ar-SA"/>
        </w:rPr>
        <w:t>та ін. Онлайн-семінари зі світовими спікерами сприяють розвиткові міждисциплінарних знань і дослідницької культури. Серед проблем таких семінарів – «К</w:t>
      </w:r>
      <w:r w:rsidRPr="003D75D2">
        <w:rPr>
          <w:rFonts w:ascii="Times New Roman" w:hAnsi="Times New Roman"/>
          <w:sz w:val="28"/>
          <w:szCs w:val="28"/>
          <w:lang w:val="uk-UA" w:eastAsia="ru-RU"/>
        </w:rPr>
        <w:t>онцепція прозорості» (відображення прихованих станів транзакцій у цифровій економіці та на платформі «AutoTrust», модерні новації в галузі великих даних, штучного інтелекту й алгоритмів, їхній вплив на розуміння низки понять (агентство, гносеологія, справедливість, прозорість і демократія, безпека); переосмислення прозорості для інтернет-речей; ехокамери та фільтри-бульбашки).</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Один із найцінніших елементів британської системи навчання – </w:t>
      </w:r>
      <w:r w:rsidRPr="003D75D2">
        <w:rPr>
          <w:rFonts w:ascii="Times New Roman" w:hAnsi="Times New Roman"/>
          <w:i/>
          <w:sz w:val="28"/>
          <w:szCs w:val="20"/>
          <w:lang w:val="uk-UA" w:eastAsia="ru-RU"/>
        </w:rPr>
        <w:t>тьюторіали,</w:t>
      </w:r>
      <w:r w:rsidRPr="003D75D2">
        <w:rPr>
          <w:rFonts w:ascii="Times New Roman" w:hAnsi="Times New Roman"/>
          <w:sz w:val="28"/>
          <w:szCs w:val="20"/>
          <w:lang w:val="uk-UA" w:eastAsia="ru-RU"/>
        </w:rPr>
        <w:t xml:space="preserve"> що являють собою регулярні заняття одного-двох студентів із викладачем-тьютором протягом усього курсу навчання. Тьюторські заняття проводять викладачі (але не професори), аспіранти, а також спеціалісти-практики. Відвідування тьюторського заняття обов</w:t>
      </w:r>
      <w:r w:rsidRPr="003D75D2">
        <w:rPr>
          <w:rFonts w:ascii="Times New Roman" w:hAnsi="Times New Roman"/>
          <w:sz w:val="28"/>
          <w:szCs w:val="20"/>
          <w:lang w:eastAsia="ru-RU"/>
        </w:rPr>
        <w:t>’</w:t>
      </w:r>
      <w:r w:rsidRPr="003D75D2">
        <w:rPr>
          <w:rFonts w:ascii="Times New Roman" w:hAnsi="Times New Roman"/>
          <w:sz w:val="28"/>
          <w:szCs w:val="20"/>
          <w:lang w:val="uk-UA" w:eastAsia="ru-RU"/>
        </w:rPr>
        <w:t>язкове. Тьютор – не просто викладач, а наставник, який допомагає студентові розвивати здатність мислити, працювати самостійно (особливо в канікулярний час), формувати вміння відбирати та критично аналізувати факти, відстежує розвиток студента як особистості. Тьютор також допомагає студентові складати індивідуальний план занять, коригувати його, контролює виконання плану.</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i/>
          <w:sz w:val="28"/>
          <w:szCs w:val="28"/>
          <w:lang w:val="uk-UA" w:eastAsia="ru-RU"/>
        </w:rPr>
        <w:t>Лабораторні роботи</w:t>
      </w:r>
      <w:r w:rsidRPr="003D75D2">
        <w:rPr>
          <w:rFonts w:ascii="Times New Roman" w:hAnsi="Times New Roman"/>
          <w:sz w:val="28"/>
          <w:szCs w:val="28"/>
          <w:lang w:val="uk-UA" w:eastAsia="ru-RU"/>
        </w:rPr>
        <w:t xml:space="preserve"> – найважливіша частина підготовки магістрів з кібербезпеки, що безпосередньо забезпечує формування практичних умінь і навичок, які знадобляться в професійній діяльності. У процесі виконання лабораторних робіт у комп’ютерних лабораторіях студенти вивчають особливості обладнання, приладів, комп’ютерної техніки, ознайомлюються з новітніми методиками й технологіями, долучаються до проведення експериментів, що сприяє набуттю необхідних практичних навичок і глибокому осмисленню теоретичного матеріалу, отриманого на лекціях. Лабораторії оснащені високотехнологічним обладнанням для досліджень і викладання у взаємодії людина – комп’ютер у системі реального часу. Лабораторії систем реального часу слугують основним центром досліджень та розроблень дослідницької групи «Реальний час». Усередині лабораторії наявні високоефективні комп’ютери, спеціальне обладнання на зразок «FPGA», роботи й різноманітна промислова техніка. Лабораторія з робототехніки – це спеціально створена лабораторія, що використовують для різних дослідницьких проектів із робототехніки та викладання. У її межах функціює спеціалізована робоча зона для студентів, із робочими станціями й обладнанням для електроніки, поряд з основною ареною робототехніки. Для виявлення позиційних даних роботів встановлюють спеціальні системи стеження. Також працює майстерня із САПР, пристроями для пайки та 3D-друку.</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Варто зазначити, що в навчальних планах підготовки магістрів наук передбачено численну кількість годин для </w:t>
      </w:r>
      <w:r w:rsidRPr="003D75D2">
        <w:rPr>
          <w:rFonts w:ascii="Times New Roman" w:hAnsi="Times New Roman"/>
          <w:i/>
          <w:sz w:val="28"/>
          <w:szCs w:val="28"/>
          <w:lang w:val="uk-UA" w:eastAsia="ru-RU"/>
        </w:rPr>
        <w:t>самостійної роботи студентів</w:t>
      </w:r>
      <w:r w:rsidRPr="003D75D2">
        <w:rPr>
          <w:rFonts w:ascii="Times New Roman" w:hAnsi="Times New Roman"/>
          <w:sz w:val="28"/>
          <w:szCs w:val="28"/>
          <w:lang w:val="uk-UA" w:eastAsia="ru-RU"/>
        </w:rPr>
        <w:t>. Зміст самостійної роботи окреслений у навчальних програмах дисциплін, методичних матеріалах, методичних вказівках. Зазвичай, самостійна робота передбачає 3 год. самостійної підготовки через опрацювання конспекту лекції та рекомендованої навчально-методичної літератури з дисципліни, виконання практичних завдань, написання звітів та есе, підготовку до семінару, роботу в бібліотеці. Виконання самостійної роботи сприяє ефективному розвиткові в студентів інтелектуальних здібностей, навичок логічного та критичного мислення, що особливо важливо в процесі професійного розвитку як майбутнього фахівця ІТ-галузі.</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Кожен модуль поєднує лекції, проблемні заняття та практичні заняття, а також самостійне навчання. Протягом вивчення модулів викладачі проводять персональні консультації. </w:t>
      </w:r>
      <w:r w:rsidRPr="003D75D2">
        <w:rPr>
          <w:rFonts w:ascii="Times New Roman" w:hAnsi="Times New Roman"/>
          <w:i/>
          <w:sz w:val="28"/>
          <w:szCs w:val="28"/>
          <w:lang w:val="uk-UA" w:eastAsia="ru-RU"/>
        </w:rPr>
        <w:t xml:space="preserve">Консультація </w:t>
      </w:r>
      <w:r w:rsidRPr="003D75D2">
        <w:rPr>
          <w:rFonts w:ascii="Times New Roman" w:hAnsi="Times New Roman"/>
          <w:sz w:val="28"/>
          <w:szCs w:val="28"/>
          <w:lang w:val="uk-UA" w:eastAsia="ru-RU"/>
        </w:rPr>
        <w:t xml:space="preserve">– це форма організації навчання, за якої викладач у зазначений час в індивідуальному порядку пояснює певний навчальний матеріал, у ході засвоєння якого в студента виникли певні труднощі, надає рекомендації щодо науково-методичної літератури, поради, які сприятимуть підвищенню успішності студента. </w:t>
      </w:r>
      <w:r w:rsidRPr="003D75D2">
        <w:rPr>
          <w:rFonts w:ascii="Times New Roman" w:hAnsi="Times New Roman"/>
          <w:sz w:val="28"/>
          <w:szCs w:val="28"/>
          <w:lang w:val="uk-UA" w:eastAsia="ar-SA"/>
        </w:rPr>
        <w:t>Така форма організації навчання є різновидом більш індивідуалізованої консультації та основною перевагою навчання в університетах, оскільки наукові керівники – наставники, які особисто відповідають за своїх студентів не лише в період їх навчання в університеті, а й після його закінчення. У своїх резюме випускники поряд із назвою університету та здобутим ступенем зазначають лабораторію й наукового керівника, у якого вони навчалися. Наукові керівники працюють, зазвичай, з одним-двома студентами. Наукова діяльність допомагає розвинути незалежність і самостійність у мисленні, поглибити знання за вибраною спеціалізацією, сформувати ширший погляд на сферу подальшої наукової або професійної діяльності, отримати необхідні консультації й рекомендації через обговорення перебігу наукових досліджень, налагодити регулярний зворотний зв’язок. У процесі навчання відбувається інтеграція знань і вмінь та їх комплексне застосування в ході практичної дослідницької діяльності. Результатом такої організації навчання стає сформованість у магістрів позитивного ставлення до навчання й майбутньої професійної діяльності, прагнення працювати на результат, уміння долати труднощі й перешкоди через пошук нестандартного варіанта розв’язання ситуацій, критичне та аналітичне осмислення проблеми, знаходження шляхів її подолання, а також працьовитість, відповідальність за свою роботу, наполегливість, ініціативність, самостійність і старанність. Роль викладача полягає у фасилітації навчання, консультуванні, спостереженні, коригуванні. Дотримання принципів демократизації й свободи вибору сприятиме розвиткові самостійності та відповідальності студентів за реалізацію мети й завдань ІТ-освіти</w:t>
      </w:r>
      <w:r w:rsidRPr="003D75D2">
        <w:rPr>
          <w:rFonts w:ascii="Times New Roman" w:hAnsi="Times New Roman"/>
          <w:sz w:val="28"/>
          <w:szCs w:val="28"/>
          <w:lang w:val="uk-UA" w:eastAsia="uk-UA"/>
        </w:rPr>
        <w:t>.</w:t>
      </w: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sz w:val="28"/>
          <w:szCs w:val="28"/>
          <w:lang w:val="uk-UA" w:eastAsia="ar-SA"/>
        </w:rPr>
        <w:t>Д</w:t>
      </w:r>
      <w:r w:rsidRPr="003D75D2">
        <w:rPr>
          <w:rFonts w:ascii="Times New Roman" w:hAnsi="Times New Roman"/>
          <w:sz w:val="28"/>
          <w:szCs w:val="28"/>
          <w:lang w:val="uk-UA" w:eastAsia="ru-RU"/>
        </w:rPr>
        <w:t xml:space="preserve">ля успішної реалізації цілей професійної підготовки використовують систему традиційних та інноваційних методів стимулювання й мотивації студентів до навчальної та науково-дослідницької діяльності, а також налагоджують результативний зворотний зв’язок. Зокрема, </w:t>
      </w:r>
      <w:r w:rsidRPr="003D75D2">
        <w:rPr>
          <w:rFonts w:ascii="Times New Roman" w:hAnsi="Times New Roman"/>
          <w:i/>
          <w:sz w:val="28"/>
          <w:szCs w:val="28"/>
          <w:lang w:val="uk-UA" w:eastAsia="ru-RU"/>
        </w:rPr>
        <w:t>технологія комп’ютерно-орієнтованого кооперованого навчання</w:t>
      </w:r>
      <w:r w:rsidRPr="003D75D2">
        <w:rPr>
          <w:rFonts w:ascii="Times New Roman" w:hAnsi="Times New Roman"/>
          <w:sz w:val="28"/>
          <w:szCs w:val="28"/>
          <w:lang w:val="uk-UA" w:eastAsia="ru-RU"/>
        </w:rPr>
        <w:t xml:space="preserve"> («</w:t>
      </w:r>
      <w:r w:rsidRPr="003D75D2">
        <w:rPr>
          <w:rFonts w:ascii="Times New Roman" w:hAnsi="Times New Roman"/>
          <w:iCs/>
          <w:color w:val="000000"/>
          <w:sz w:val="28"/>
          <w:szCs w:val="28"/>
          <w:lang w:val="uk-UA" w:eastAsia="ar-SA"/>
        </w:rPr>
        <w:t xml:space="preserve">Web-basedcollaborativelearning») набула особливої популярності з розвитком віртуального освітнього середовища. Ця технологія ефективна, оскільки сприяє успішності магістрів з кібербезпеки в навчанні й підвищенню їхньої здатності до креативності та творчості. Навчання впродовж життя, дистанційна освіта й демократичний стиль викладання – основні сфери застосування </w:t>
      </w:r>
      <w:r w:rsidRPr="003D75D2">
        <w:rPr>
          <w:rFonts w:ascii="Times New Roman" w:hAnsi="Times New Roman"/>
          <w:sz w:val="28"/>
          <w:szCs w:val="28"/>
          <w:lang w:val="uk-UA" w:eastAsia="ru-RU"/>
        </w:rPr>
        <w:t>технології комп’ютерно-орієнтованого кооперованого навчання. Навіть за умови традиційного навчання в аудиторії цей метод активно поєднують із традиційним навчально-виховним процесом. У межах основних стратегій і технік реалізації технології дистанційного кооперативного навчання в практиці вищої школи Великої Британії використовують такі методи: метод роботи в малих групах, орієнтованих на командний результат («</w:t>
      </w:r>
      <w:r w:rsidRPr="003D75D2">
        <w:rPr>
          <w:rFonts w:ascii="Times New Roman" w:hAnsi="Times New Roman"/>
          <w:bCs/>
          <w:color w:val="000000"/>
          <w:sz w:val="28"/>
          <w:szCs w:val="28"/>
          <w:lang w:val="uk-UA" w:eastAsia="ar-SA"/>
        </w:rPr>
        <w:t xml:space="preserve">StudentTeams-AchievementDivisions (STAD)»), метод «Команди – ігри – турніри» («Teams – Games – Tournaments (TGT)»), метод «Ажурна пилка ІІ» </w:t>
      </w:r>
      <w:r w:rsidRPr="003D75D2">
        <w:rPr>
          <w:rFonts w:ascii="Times New Roman" w:hAnsi="Times New Roman"/>
          <w:sz w:val="28"/>
          <w:szCs w:val="28"/>
          <w:lang w:val="uk-UA" w:eastAsia="ru-RU"/>
        </w:rPr>
        <w:t>(«</w:t>
      </w:r>
      <w:r w:rsidRPr="003D75D2">
        <w:rPr>
          <w:rFonts w:ascii="Times New Roman" w:hAnsi="Times New Roman"/>
          <w:bCs/>
          <w:color w:val="000000"/>
          <w:sz w:val="28"/>
          <w:szCs w:val="28"/>
          <w:lang w:val="uk-UA" w:eastAsia="ar-SA"/>
        </w:rPr>
        <w:t xml:space="preserve">Jigsaw II»), </w:t>
      </w:r>
      <w:r w:rsidRPr="003D75D2">
        <w:rPr>
          <w:rFonts w:ascii="Times New Roman" w:hAnsi="Times New Roman"/>
          <w:sz w:val="28"/>
          <w:szCs w:val="28"/>
          <w:lang w:val="uk-UA" w:eastAsia="ru-RU"/>
        </w:rPr>
        <w:t>метод пришвидшеного навчання в командах («</w:t>
      </w:r>
      <w:r w:rsidRPr="003D75D2">
        <w:rPr>
          <w:rFonts w:ascii="Times New Roman" w:hAnsi="Times New Roman"/>
          <w:bCs/>
          <w:color w:val="000000"/>
          <w:sz w:val="28"/>
          <w:szCs w:val="28"/>
          <w:lang w:val="uk-UA" w:eastAsia="ar-SA"/>
        </w:rPr>
        <w:t>TeamAcceleratedInstruction (TAI)»</w:t>
      </w:r>
      <w:r w:rsidRPr="003D75D2">
        <w:rPr>
          <w:rFonts w:ascii="Times New Roman" w:hAnsi="Times New Roman"/>
          <w:sz w:val="28"/>
          <w:szCs w:val="28"/>
          <w:lang w:val="uk-UA" w:eastAsia="ru-RU"/>
        </w:rPr>
        <w:t xml:space="preserve">), </w:t>
      </w:r>
      <w:r w:rsidRPr="003D75D2">
        <w:rPr>
          <w:rFonts w:ascii="Times New Roman" w:hAnsi="Times New Roman"/>
          <w:bCs/>
          <w:color w:val="000000"/>
          <w:sz w:val="28"/>
          <w:szCs w:val="28"/>
          <w:lang w:val="uk-UA" w:eastAsia="ar-SA"/>
        </w:rPr>
        <w:t xml:space="preserve">метод колективного / групового дослідження («GroupInvestigation (GI)»), метод «Навчаємося разом» («LearningTogether (LT)»), метод кооперованого читання й навчання («CooperativeIntegratedReadingandComposition (CIRC)»), метод комплексного завдання(«ComplexInstruction (CI)»). </w:t>
      </w: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i/>
          <w:sz w:val="28"/>
          <w:szCs w:val="28"/>
          <w:lang w:val="uk-UA" w:eastAsia="ru-RU"/>
        </w:rPr>
        <w:t>Метод роботи в малих групах, орієнтованих на командний результат</w:t>
      </w:r>
      <w:r w:rsidRPr="003D75D2">
        <w:rPr>
          <w:rFonts w:ascii="Times New Roman" w:hAnsi="Times New Roman"/>
          <w:sz w:val="28"/>
          <w:szCs w:val="28"/>
          <w:lang w:val="uk-UA" w:eastAsia="ru-RU"/>
        </w:rPr>
        <w:t xml:space="preserve"> («</w:t>
      </w:r>
      <w:r w:rsidRPr="003D75D2">
        <w:rPr>
          <w:rFonts w:ascii="Times New Roman" w:hAnsi="Times New Roman"/>
          <w:bCs/>
          <w:color w:val="000000"/>
          <w:sz w:val="28"/>
          <w:szCs w:val="28"/>
          <w:lang w:val="uk-UA" w:eastAsia="ar-SA"/>
        </w:rPr>
        <w:t>StudentTeams-AchievementDivisions (STAD)») полягає в тому, що студенти-магістри об’єднуються в команди по п’ять учасників із різним рівнем академічної успішності. Викладач пояснює навчальний матеріал, потім студенти працюють у командах, щоб переконатися, що всі члени команди засвоїли матеріал. Далі проводять індивідуальне тестування за темою заняття. Результати кожного студента порівнюють із його поточними оцінками. Загальний командний результат залежить від того, наскільки змінилися оцінки студентів. Команда, яка набрала більше балів, стає переможцем й отримує винагороду. Весь процес організації навчання за таким методом становить 3-5 занять. Основна мета навчання – мотивація студентів до надання допомоги в навчанні й підтримці одногрупників. Якщо студенти бажають перемоги своїй команді, вони зацікавлені в тому, щоб кожен її член отримав високий результат на тестуванні. Вони можуть працювати в парах, проводити взаємоопитування, взаємоперевірку, обговорювати відповіді, допомагати один одному в поясненні «проблемних» місць із теми.</w:t>
      </w: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i/>
          <w:color w:val="000000"/>
          <w:sz w:val="28"/>
          <w:szCs w:val="28"/>
          <w:lang w:val="uk-UA" w:eastAsia="ar-SA"/>
        </w:rPr>
        <w:t>Метод «Команди – ігри – турніри»</w:t>
      </w:r>
      <w:r w:rsidRPr="003D75D2">
        <w:rPr>
          <w:rFonts w:ascii="Times New Roman" w:hAnsi="Times New Roman"/>
          <w:bCs/>
          <w:color w:val="000000"/>
          <w:sz w:val="28"/>
          <w:szCs w:val="28"/>
          <w:lang w:val="uk-UA" w:eastAsia="ar-SA"/>
        </w:rPr>
        <w:t xml:space="preserve"> («Teams – Games – Tournaments (TGT)»): організація навчальної діяльності схожа на попередній метод, але тестування замінене на щотижневі турніри, на яких студенти грають у навчальні ігри з членами інших команд, щоб отримати бали для своєї команди. Учасниками кожного етапу гри є три студенти по одному з кожної команди, які мають однакові навчальні оцінки з математики. Студент, який набрав більше балів на своєму етапі гри, приносить команді 60 балів. Студенти з низькою академічною успішністю отримують рівні шанси на успіх.</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bCs/>
          <w:i/>
          <w:color w:val="000000"/>
          <w:sz w:val="28"/>
          <w:szCs w:val="28"/>
          <w:lang w:val="uk-UA" w:eastAsia="ar-SA"/>
        </w:rPr>
        <w:t>Метод «Ажурна пилка ІІ»</w:t>
      </w:r>
      <w:r w:rsidRPr="003D75D2">
        <w:rPr>
          <w:rFonts w:ascii="Times New Roman" w:hAnsi="Times New Roman"/>
          <w:sz w:val="28"/>
          <w:szCs w:val="28"/>
          <w:lang w:val="uk-UA" w:eastAsia="ru-RU"/>
        </w:rPr>
        <w:t>(«</w:t>
      </w:r>
      <w:r w:rsidRPr="003D75D2">
        <w:rPr>
          <w:rFonts w:ascii="Times New Roman" w:hAnsi="Times New Roman"/>
          <w:bCs/>
          <w:color w:val="000000"/>
          <w:sz w:val="28"/>
          <w:szCs w:val="28"/>
          <w:lang w:val="uk-UA" w:eastAsia="ar-SA"/>
        </w:rPr>
        <w:t xml:space="preserve">Jigsaw II») – студенти працюють в однорідних командах по п’ятеро осіб. Магістри отримують розділи, невеликі за обсягом книжки або інші матеріали для опрацювання, зазвичай, на суспільну тематику, про біографію видатних діячів або інший матеріал. Кожен член команди, вибраний випадково, стає «експертом» у певному питанні. Після опрацювання матеріалу експерти з різних команд об’єднуються для обговорення спільних тем, а потім повертаються до своїх команд для навчання членів команди. Підсумком є тестування або опитування студентів з усіх тем. Оцінювання студентів та визначення команди-переможця проводять аналогічно до методу </w:t>
      </w:r>
      <w:r w:rsidRPr="003D75D2">
        <w:rPr>
          <w:rFonts w:ascii="Times New Roman" w:hAnsi="Times New Roman"/>
          <w:sz w:val="28"/>
          <w:szCs w:val="28"/>
          <w:lang w:val="uk-UA" w:eastAsia="ru-RU"/>
        </w:rPr>
        <w:t>роботи в малих групах, орієнтованих на командний результат «</w:t>
      </w:r>
      <w:r w:rsidRPr="003D75D2">
        <w:rPr>
          <w:rFonts w:ascii="Times New Roman" w:hAnsi="Times New Roman"/>
          <w:bCs/>
          <w:color w:val="000000"/>
          <w:sz w:val="28"/>
          <w:szCs w:val="28"/>
          <w:lang w:val="uk-UA" w:eastAsia="ar-SA"/>
        </w:rPr>
        <w:t>STAD».</w:t>
      </w: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i/>
          <w:sz w:val="28"/>
          <w:szCs w:val="28"/>
          <w:lang w:val="uk-UA" w:eastAsia="ru-RU"/>
        </w:rPr>
        <w:t>Метод пришвидшеного навчання в командах</w:t>
      </w:r>
      <w:r w:rsidRPr="003D75D2">
        <w:rPr>
          <w:rFonts w:ascii="Times New Roman" w:hAnsi="Times New Roman"/>
          <w:sz w:val="28"/>
          <w:szCs w:val="28"/>
          <w:lang w:val="uk-UA" w:eastAsia="ru-RU"/>
        </w:rPr>
        <w:t xml:space="preserve"> («</w:t>
      </w:r>
      <w:r w:rsidRPr="003D75D2">
        <w:rPr>
          <w:rFonts w:ascii="Times New Roman" w:hAnsi="Times New Roman"/>
          <w:bCs/>
          <w:color w:val="000000"/>
          <w:sz w:val="28"/>
          <w:szCs w:val="28"/>
          <w:lang w:val="uk-UA" w:eastAsia="ar-SA"/>
        </w:rPr>
        <w:t>TeamAcceleratedInstruction (TAI)»</w:t>
      </w:r>
      <w:r w:rsidRPr="003D75D2">
        <w:rPr>
          <w:rFonts w:ascii="Times New Roman" w:hAnsi="Times New Roman"/>
          <w:sz w:val="28"/>
          <w:szCs w:val="28"/>
          <w:lang w:val="uk-UA" w:eastAsia="ru-RU"/>
        </w:rPr>
        <w:t>) також передбачає роботу команд у складі п’яти студентів різного рівня академічної успішності та нагородження команди-переможця. Студентів ранжують за результатами успішності, вони опрацьовують різний навчальний матеріал із теми. Члени команди перевіряють роботу один одного за листом відповідей і допомагають один одному. Результати тестів фіксують окремо для кожного учасника. Кожного тижня викладач підсумовує кількість вивчених тем усіма членами групи й нагороджує команду-переможця, яка склала найбільше тестів. Додаткові бали нараховують за правильно виконані письмові роботи та самостійну роботу студентів. Аналогічно до методів «</w:t>
      </w:r>
      <w:r w:rsidRPr="003D75D2">
        <w:rPr>
          <w:rFonts w:ascii="Times New Roman" w:hAnsi="Times New Roman"/>
          <w:bCs/>
          <w:color w:val="000000"/>
          <w:sz w:val="28"/>
          <w:szCs w:val="28"/>
          <w:lang w:val="uk-UA" w:eastAsia="ar-SA"/>
        </w:rPr>
        <w:t>STAD» і «TGT»,</w:t>
      </w:r>
      <w:r w:rsidRPr="003D75D2">
        <w:rPr>
          <w:rFonts w:ascii="Times New Roman" w:hAnsi="Times New Roman"/>
          <w:sz w:val="28"/>
          <w:szCs w:val="28"/>
          <w:lang w:val="uk-UA" w:eastAsia="ru-RU"/>
        </w:rPr>
        <w:t xml:space="preserve"> метод «</w:t>
      </w:r>
      <w:r w:rsidRPr="003D75D2">
        <w:rPr>
          <w:rFonts w:ascii="Times New Roman" w:hAnsi="Times New Roman"/>
          <w:bCs/>
          <w:color w:val="000000"/>
          <w:sz w:val="28"/>
          <w:szCs w:val="28"/>
          <w:lang w:val="uk-UA" w:eastAsia="ar-SA"/>
        </w:rPr>
        <w:t>TAI» також використовує мотиваційний складник, взаємодопомогу та взаємонавчання студентів, проте суттєвою відмінністю є акцент на індивідуалізації навчання. У математиці неможливо вивчити більш складні теми без засвоєння простих. Такий метод допомагає студентам працювати у власному темпі, а в разі відсутності необхідних попередніх навичок – розвинути потужну «основу» для подальшого вивчення порівняно складніших тем.</w:t>
      </w: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i/>
          <w:color w:val="000000"/>
          <w:sz w:val="28"/>
          <w:szCs w:val="28"/>
          <w:lang w:val="uk-UA" w:eastAsia="ar-SA"/>
        </w:rPr>
        <w:t>Метод колективного / групового дослідження</w:t>
      </w:r>
      <w:r w:rsidRPr="003D75D2">
        <w:rPr>
          <w:rFonts w:ascii="Times New Roman" w:hAnsi="Times New Roman"/>
          <w:bCs/>
          <w:color w:val="000000"/>
          <w:sz w:val="28"/>
          <w:szCs w:val="28"/>
          <w:lang w:val="uk-UA" w:eastAsia="ar-SA"/>
        </w:rPr>
        <w:t xml:space="preserve"> («GroupInvestigation (GI)») – це метод організації навчання, за якого магістри працюють у малих групах, використовуючи спільний пошук, групову дискусію та спільне виконання навчального проекту. Студенти самостійно об’єднуються в малі групи, вибирають тему з певного розділу модуля, розбирають тему на індивідуальні завдання та провадять необхідну навчальну й пошукову діяльність для підготовки колективного звіту групи. Кожна група репрезентує результати свого дослідження для всієї групи студентів.</w:t>
      </w: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i/>
          <w:color w:val="000000"/>
          <w:sz w:val="28"/>
          <w:szCs w:val="28"/>
          <w:lang w:val="uk-UA" w:eastAsia="ar-SA"/>
        </w:rPr>
        <w:t>Метод комплексного завдання</w:t>
      </w:r>
      <w:r w:rsidRPr="003D75D2">
        <w:rPr>
          <w:rFonts w:ascii="Times New Roman" w:hAnsi="Times New Roman"/>
          <w:bCs/>
          <w:color w:val="000000"/>
          <w:sz w:val="28"/>
          <w:szCs w:val="28"/>
          <w:lang w:val="uk-UA" w:eastAsia="ar-SA"/>
        </w:rPr>
        <w:t>(«ComplexInstruction (CI)») зосереджує увагу на виконанні студентських проектів, орієнтованих на відкриття, а також на формуванні поваги до всіх якостей, якими володіють студенти. Метод вимагає широкого розмаїття ролей і навичок. Позиція викладача полягає в акцентуванні на тих якостях та вміннях студентів, що сприятимуть успішній діяльності групи.</w:t>
      </w: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 xml:space="preserve">Один із методів мотивації навчальної діяльності й актуалізації опорних знань студентів – </w:t>
      </w:r>
      <w:r w:rsidRPr="003D75D2">
        <w:rPr>
          <w:rFonts w:ascii="Times New Roman" w:hAnsi="Times New Roman"/>
          <w:bCs/>
          <w:i/>
          <w:color w:val="000000"/>
          <w:sz w:val="28"/>
          <w:szCs w:val="28"/>
          <w:lang w:val="uk-UA" w:eastAsia="ar-SA"/>
        </w:rPr>
        <w:t>метод аналізу конкретних ситуацій / метод кейсів</w:t>
      </w:r>
      <w:r w:rsidRPr="003D75D2">
        <w:rPr>
          <w:rFonts w:ascii="Times New Roman" w:hAnsi="Times New Roman"/>
          <w:bCs/>
          <w:color w:val="000000"/>
          <w:sz w:val="28"/>
          <w:szCs w:val="28"/>
          <w:lang w:val="uk-UA" w:eastAsia="ar-SA"/>
        </w:rPr>
        <w:t xml:space="preserve"> («casestudy»). Особливість організації навчання магістрів за допомогою цього методу полягає у використанні викладачем розробленої моделі конкретної ситуації, що трапилася в професійній діяльності. Кейс – це комплекс, який містить докладний опис ситуації, порушення проблемного питання, основні й додаткові навчальні матеріали, що оптимізують пошук варіанта розв’язання заданої ситуації </w:t>
      </w:r>
      <w:r w:rsidRPr="003D75D2">
        <w:rPr>
          <w:rFonts w:ascii="Times New Roman" w:hAnsi="Times New Roman"/>
          <w:iCs/>
          <w:color w:val="000000"/>
          <w:sz w:val="28"/>
          <w:szCs w:val="28"/>
          <w:lang w:val="uk-UA" w:eastAsia="ar-SA"/>
        </w:rPr>
        <w:t xml:space="preserve">[220, </w:t>
      </w:r>
      <w:r w:rsidRPr="003D75D2">
        <w:rPr>
          <w:rFonts w:ascii="Times New Roman" w:hAnsi="Times New Roman"/>
          <w:iCs/>
          <w:color w:val="000000"/>
          <w:sz w:val="28"/>
          <w:szCs w:val="28"/>
          <w:lang w:val="en-US" w:eastAsia="ar-SA"/>
        </w:rPr>
        <w:t>c</w:t>
      </w:r>
      <w:r w:rsidRPr="003D75D2">
        <w:rPr>
          <w:rFonts w:ascii="Times New Roman" w:hAnsi="Times New Roman"/>
          <w:iCs/>
          <w:color w:val="000000"/>
          <w:sz w:val="28"/>
          <w:szCs w:val="28"/>
          <w:lang w:val="uk-UA" w:eastAsia="ar-SA"/>
        </w:rPr>
        <w:t>. 58]</w:t>
      </w:r>
      <w:r w:rsidRPr="003D75D2">
        <w:rPr>
          <w:rFonts w:ascii="Times New Roman" w:hAnsi="Times New Roman"/>
          <w:bCs/>
          <w:color w:val="000000"/>
          <w:sz w:val="28"/>
          <w:szCs w:val="28"/>
          <w:lang w:val="uk-UA" w:eastAsia="ar-SA"/>
        </w:rPr>
        <w:t>.</w:t>
      </w: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i/>
          <w:color w:val="000000"/>
          <w:sz w:val="28"/>
          <w:szCs w:val="28"/>
          <w:lang w:val="uk-UA" w:eastAsia="ar-SA"/>
        </w:rPr>
        <w:t>Метод «мозковий штурм»</w:t>
      </w:r>
      <w:r w:rsidRPr="003D75D2">
        <w:rPr>
          <w:rFonts w:ascii="Times New Roman" w:hAnsi="Times New Roman"/>
          <w:bCs/>
          <w:color w:val="000000"/>
          <w:sz w:val="28"/>
          <w:szCs w:val="28"/>
          <w:lang w:val="uk-UA" w:eastAsia="ar-SA"/>
        </w:rPr>
        <w:t xml:space="preserve"> слугує ефективним методом вироблення спільними зусиллями студентів великої кількості рішень для конкретної проблеми протягом заданого періоду, що сприяє актуалізації опорних знань. Використання методу спонукає студентів вільно висловлювати свої думки, виявляти творчі здібності, навички критичного, логічного й креативного мислення, аналітичні здібності. </w:t>
      </w: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i/>
          <w:color w:val="000000"/>
          <w:sz w:val="28"/>
          <w:szCs w:val="28"/>
          <w:lang w:val="uk-UA" w:eastAsia="ar-SA"/>
        </w:rPr>
        <w:t>Метод «</w:t>
      </w:r>
      <w:r w:rsidRPr="003D75D2">
        <w:rPr>
          <w:rFonts w:ascii="Times New Roman" w:hAnsi="Times New Roman"/>
          <w:i/>
          <w:color w:val="000000"/>
          <w:sz w:val="28"/>
          <w:szCs w:val="28"/>
          <w:lang w:val="uk-UA" w:eastAsia="ar-SA"/>
        </w:rPr>
        <w:t>Діграмапричиново-наслідкових зв’язків</w:t>
      </w:r>
      <w:r w:rsidRPr="003D75D2">
        <w:rPr>
          <w:rFonts w:ascii="Times New Roman" w:hAnsi="Times New Roman"/>
          <w:bCs/>
          <w:i/>
          <w:color w:val="000000"/>
          <w:sz w:val="28"/>
          <w:szCs w:val="28"/>
          <w:lang w:val="uk-UA" w:eastAsia="ar-SA"/>
        </w:rPr>
        <w:t>»</w:t>
      </w:r>
      <w:r w:rsidRPr="003D75D2">
        <w:rPr>
          <w:rFonts w:ascii="Times New Roman" w:hAnsi="Times New Roman"/>
          <w:bCs/>
          <w:color w:val="000000"/>
          <w:sz w:val="28"/>
          <w:szCs w:val="28"/>
          <w:lang w:val="uk-UA" w:eastAsia="ar-SA"/>
        </w:rPr>
        <w:t xml:space="preserve"> («CasualLoop / RelationsDiagram (CRD)») дає змогу побудувати за результатами мозкового штурму причиново-наслідкову діаграму, що допоможе візуалізувати та систематизувати різні змінні взаємозв’язки. </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i/>
          <w:sz w:val="28"/>
          <w:szCs w:val="28"/>
          <w:lang w:val="uk-UA" w:eastAsia="ru-RU"/>
        </w:rPr>
        <w:t>Рольові ігри (традиційні та дистанційні)</w:t>
      </w:r>
      <w:r w:rsidRPr="003D75D2">
        <w:rPr>
          <w:rFonts w:ascii="Times New Roman" w:hAnsi="Times New Roman"/>
          <w:sz w:val="28"/>
          <w:szCs w:val="28"/>
          <w:lang w:val="uk-UA" w:eastAsia="ru-RU"/>
        </w:rPr>
        <w:t xml:space="preserve"> активно використовують у процесі підготовки магістрів. Зокрема, у спеціально створеному електронному навчальному середовищі організовують роботу в групах у режимі он-лайн, що дає змогу розвинути в студентів комунікативні й навички співпраці, а також лідерські якості. Для ефективного ухвалення рішення й надання консультації та допомоги студентам використовують агент програми, що відіграє роль наставника й порадника. Агент сприяє подальшому розвиткові рольової гри, інструктує щодо розвитку проекту, допомагає студентам побувати в ролі власників акцій компанії, відчути відповідальність за власну компанію, обмінятися інформацією, необхідною для ухвалення правильного рішення. </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Використання описаних методів дає змогу розвивати творчі здібності студентів, активізує їхню самостійність, посилює бажання виявляти та розв’язувати нові проблеми ІТ-галузі. Водночас названі методи передбачають інтенсивну самостійну підготовку, оскільки навчання студентів, побудоване за цими методами, вимагає ретельної підготовки.</w:t>
      </w:r>
    </w:p>
    <w:p w:rsidR="005D56BB" w:rsidRPr="003D75D2" w:rsidRDefault="005D56BB" w:rsidP="00B13761">
      <w:pPr>
        <w:suppressAutoHyphens/>
        <w:autoSpaceDE w:val="0"/>
        <w:autoSpaceDN w:val="0"/>
        <w:adjustRightInd w:val="0"/>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Дидактичною системою, що забезпечує вміння працювати в команді, здатність ухвалювати рішення, підвищує рівень комунікативних навичок, розвиває креативність і доводить свою ефективність у процесі підготовки фахівців із комп’ютерних наук, є система проблемного навчання. Варто зазначити, що цю систему запроваджено на рівні навчальних планів та програм підготовки магістрів з кібербезпеки. </w:t>
      </w:r>
    </w:p>
    <w:p w:rsidR="005D56BB" w:rsidRPr="003D75D2" w:rsidRDefault="005D56BB" w:rsidP="00B13761">
      <w:pPr>
        <w:suppressAutoHyphens/>
        <w:autoSpaceDE w:val="0"/>
        <w:autoSpaceDN w:val="0"/>
        <w:adjustRightInd w:val="0"/>
        <w:spacing w:after="0" w:line="360" w:lineRule="auto"/>
        <w:ind w:firstLine="709"/>
        <w:jc w:val="both"/>
        <w:rPr>
          <w:rFonts w:ascii="Times New Roman" w:hAnsi="Times New Roman"/>
          <w:sz w:val="28"/>
          <w:szCs w:val="28"/>
          <w:lang w:val="uk-UA" w:eastAsia="ar-SA"/>
        </w:rPr>
      </w:pPr>
      <w:r w:rsidRPr="003D75D2">
        <w:rPr>
          <w:rFonts w:ascii="Times New Roman" w:hAnsi="Times New Roman"/>
          <w:i/>
          <w:sz w:val="28"/>
          <w:szCs w:val="28"/>
          <w:lang w:val="uk-UA" w:eastAsia="ar-SA"/>
        </w:rPr>
        <w:t xml:space="preserve">Технологію проблемно- та проектно-орієнтованого навчання </w:t>
      </w:r>
      <w:r w:rsidRPr="003D75D2">
        <w:rPr>
          <w:rFonts w:ascii="Times New Roman" w:hAnsi="Times New Roman"/>
          <w:sz w:val="28"/>
          <w:szCs w:val="28"/>
          <w:lang w:val="uk-UA" w:eastAsia="ar-SA"/>
        </w:rPr>
        <w:t>використовують для активізації пізнавального інтересу й пошукової діяльності студентів. Результативність та ефективність її застосування ґрунтовані на ситуаціях із реального життя, що сприяє розвиткові аналітичного й критичного мислення (розв’язання проблеми, аналіз, узагальнення, ухвалення рішення, розвиток метакогнітивних навичок). Зазначена технологія вимагає інтеграції міждисциплінарних знань, навичок. Крім того, це особистісно орієнтована технологія, що розвиває навички навчання протягом життя, потребує належної взаємодії з клієнтами й іншими людьми, які не входять до складу «команди» студентів (розвиток комунікативних навичок, навичок роботи в команді й навичок міжособистісної взаємодії), відбувається в малих групах.</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8"/>
          <w:lang w:val="uk-UA" w:eastAsia="uk-UA"/>
        </w:rPr>
      </w:pPr>
      <w:r w:rsidRPr="003D75D2">
        <w:rPr>
          <w:rFonts w:ascii="Times New Roman" w:hAnsi="Times New Roman"/>
          <w:i/>
          <w:sz w:val="28"/>
          <w:szCs w:val="28"/>
          <w:lang w:val="uk-UA" w:eastAsia="uk-UA"/>
        </w:rPr>
        <w:t>Технологія пошуково-орієнтованого навчання</w:t>
      </w:r>
      <w:r w:rsidRPr="003D75D2">
        <w:rPr>
          <w:rFonts w:ascii="Times New Roman" w:hAnsi="Times New Roman"/>
          <w:color w:val="000000"/>
          <w:sz w:val="28"/>
          <w:szCs w:val="28"/>
          <w:lang w:val="uk-UA" w:eastAsia="ar-SA"/>
        </w:rPr>
        <w:t>(«</w:t>
      </w:r>
      <w:r w:rsidRPr="003D75D2">
        <w:rPr>
          <w:rFonts w:ascii="Times New Roman" w:hAnsi="Times New Roman"/>
          <w:iCs/>
          <w:color w:val="000000"/>
          <w:sz w:val="28"/>
          <w:szCs w:val="28"/>
          <w:lang w:val="uk-UA" w:eastAsia="ar-SA"/>
        </w:rPr>
        <w:t>Inquiry-basedlearning (IBL)») посилює</w:t>
      </w:r>
      <w:r w:rsidRPr="003D75D2">
        <w:rPr>
          <w:rFonts w:ascii="Times New Roman" w:hAnsi="Times New Roman"/>
          <w:sz w:val="28"/>
          <w:szCs w:val="28"/>
          <w:lang w:val="uk-UA" w:eastAsia="uk-UA"/>
        </w:rPr>
        <w:t xml:space="preserve"> включення студента в процес навчання, академічну успішність і навчальні результати вищого порядку. Переваги технології простежувані в роботі викладачів через інтегрування навчальної та науково-дослідницької діяльності, підвищення рівня задоволеності від навчання й активізації діяльності студентів на заняттях. </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8"/>
          <w:lang w:val="uk-UA" w:eastAsia="uk-UA"/>
        </w:rPr>
      </w:pPr>
      <w:r w:rsidRPr="003D75D2">
        <w:rPr>
          <w:rFonts w:ascii="Times New Roman" w:hAnsi="Times New Roman"/>
          <w:i/>
          <w:sz w:val="28"/>
          <w:szCs w:val="28"/>
          <w:lang w:val="uk-UA" w:eastAsia="ru-RU"/>
        </w:rPr>
        <w:t>Технологія навчання, орієнтованого на подолання труднощів</w:t>
      </w:r>
      <w:r w:rsidRPr="003D75D2">
        <w:rPr>
          <w:rFonts w:ascii="Times New Roman" w:hAnsi="Times New Roman"/>
          <w:sz w:val="28"/>
          <w:szCs w:val="28"/>
          <w:lang w:val="uk-UA" w:eastAsia="ru-RU"/>
        </w:rPr>
        <w:t xml:space="preserve"> («</w:t>
      </w:r>
      <w:r w:rsidRPr="003D75D2">
        <w:rPr>
          <w:rFonts w:ascii="Times New Roman" w:hAnsi="Times New Roman"/>
          <w:bCs/>
          <w:sz w:val="28"/>
          <w:szCs w:val="28"/>
          <w:lang w:val="en-US" w:eastAsia="ru-RU"/>
        </w:rPr>
        <w:t>challenge</w:t>
      </w:r>
      <w:r w:rsidRPr="003D75D2">
        <w:rPr>
          <w:rFonts w:ascii="Times New Roman" w:hAnsi="Times New Roman"/>
          <w:bCs/>
          <w:sz w:val="28"/>
          <w:szCs w:val="28"/>
          <w:lang w:val="uk-UA" w:eastAsia="ru-RU"/>
        </w:rPr>
        <w:t>-</w:t>
      </w:r>
      <w:r w:rsidRPr="003D75D2">
        <w:rPr>
          <w:rFonts w:ascii="Times New Roman" w:hAnsi="Times New Roman"/>
          <w:bCs/>
          <w:sz w:val="28"/>
          <w:szCs w:val="28"/>
          <w:lang w:val="en-US" w:eastAsia="ru-RU"/>
        </w:rPr>
        <w:t>based</w:t>
      </w:r>
      <w:r w:rsidRPr="003D75D2">
        <w:rPr>
          <w:rFonts w:ascii="Times New Roman" w:hAnsi="Times New Roman"/>
          <w:sz w:val="28"/>
          <w:szCs w:val="28"/>
          <w:lang w:val="uk-UA" w:eastAsia="ru-RU"/>
        </w:rPr>
        <w:t xml:space="preserve">), базована на проблемно-орієнтованому навчанні, описана в працях Дж. Дьюї. Основна увага зосереджена на посиленні заохочення студентів до навчання, особливо тих, у кого знижена академічна успішність, та в тих, хто перебуває в потенційній «групі ризику». На відміну від проблемного, навчання, орієнтоване на подолання труднощів, є навчанням у співпраці, за якого викладач і студенти працюють разом, щоб дізнатися про нагальні реальні проблеми ІТ-галузі й спільними зусиллями запропонувати можливі шляхи їх розв’язання. Технологія заохочує студентів до рефлексії, сприяє розвиткові навичок критичного й креативного мислення, спрямовує студентів до опублікування результатів своїх наукових відкриттів у фахових виданнях та до участі в наукових конференціях. До основних характеристик цієї технології навчання належать такі: численні способи формулювання проблеми й різноманітні шляхи її розв’язання; активізація міжпредметних зв’язків; зосередження уваги на розвитку в магістрів з кібербезпеки ключових у ХХІ ст. навичок і вмінь; надання цілодобового доступу до джерел інформації й комп’ютерного обладнання, що суттєво розширює можливості студентів для ефективного виконання поставленого проблемного завдання; використання технології Web 2.0 для організації процесу навчання, обміну інформацією між учасниками й колективного виконання окреслених завдань; пошук шляхів розв’язання глобальних проблем ІТ-галузі на локальному рівні; активізація процесу здобуття студентами знань і вмінь на основі власного досвіду; документування набутого досвіду – від формулювання проблеми до її розв’язання.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ar-SA"/>
        </w:rPr>
        <w:t xml:space="preserve">Орієнтація на проблемність навчання, аналітико-рефлексивну й інноваційно-орієнтовану творчу діяльність, розвиток особистості студента як майбутнього висококваліфікованого ІТ-фахівця та громадянина зумовлюють постійний пошук інноваційних форм і методів навчання магістрів з кібербезпеки в британських університетах. Навчальне середовище в університетах Великої Британії перебуває під впливом кількох чинників: абсолютно вільний доступ учасників освітнього процесу (студентів і викладачів) до інформаційних ресурсів; функціювання лабораторій новітніх технологій, що оснащені сучасним обладнанням, обчислювальною технікою, високоякісними програмними продуктами й ін. Завдяки застосуванню арсеналу традиційних та інноваційних форм і методів навчання викладачі формують високоосвічених, мобільних, компетентних, самоорганізованих фахівців із комп’ютерних наук, готових входити до глобалізованого світу, відкритого інформаційного суспільства. Варто зазначити, що </w:t>
      </w:r>
      <w:r w:rsidRPr="003D75D2">
        <w:rPr>
          <w:rFonts w:ascii="Times New Roman" w:hAnsi="Times New Roman"/>
          <w:sz w:val="28"/>
          <w:szCs w:val="28"/>
          <w:lang w:val="uk-UA" w:eastAsia="ru-RU"/>
        </w:rPr>
        <w:t>процес формування професійної компетентності потребує виваженого й послідовного науково-методичного підходу під час аудиторної та самостійної роботи студентів, що сприяє досягненню випускниками високих результатів у різних сферах професійної діяльності.</w:t>
      </w:r>
    </w:p>
    <w:p w:rsidR="005D56BB" w:rsidRPr="003D75D2" w:rsidRDefault="005D56BB" w:rsidP="00B13761">
      <w:pPr>
        <w:autoSpaceDE w:val="0"/>
        <w:autoSpaceDN w:val="0"/>
        <w:adjustRightInd w:val="0"/>
        <w:spacing w:after="0" w:line="360" w:lineRule="auto"/>
        <w:jc w:val="center"/>
        <w:rPr>
          <w:rFonts w:ascii="Times New Roman" w:hAnsi="Times New Roman"/>
          <w:b/>
          <w:sz w:val="28"/>
          <w:szCs w:val="28"/>
          <w:shd w:val="clear" w:color="auto" w:fill="FFFFFF"/>
          <w:lang w:val="uk-UA" w:eastAsia="ru-RU"/>
        </w:rPr>
      </w:pPr>
    </w:p>
    <w:p w:rsidR="005D56BB" w:rsidRPr="003D75D2" w:rsidRDefault="005D56BB" w:rsidP="00B13761">
      <w:pPr>
        <w:autoSpaceDE w:val="0"/>
        <w:autoSpaceDN w:val="0"/>
        <w:adjustRightInd w:val="0"/>
        <w:spacing w:after="0" w:line="360" w:lineRule="auto"/>
        <w:jc w:val="center"/>
        <w:rPr>
          <w:rFonts w:ascii="Times New Roman" w:hAnsi="Times New Roman"/>
          <w:b/>
          <w:sz w:val="28"/>
          <w:szCs w:val="28"/>
          <w:shd w:val="clear" w:color="auto" w:fill="FFFFFF"/>
          <w:lang w:val="uk-UA" w:eastAsia="ru-RU"/>
        </w:rPr>
      </w:pPr>
    </w:p>
    <w:p w:rsidR="005D56BB" w:rsidRPr="003D75D2" w:rsidRDefault="005D56BB" w:rsidP="00B13761">
      <w:pPr>
        <w:autoSpaceDE w:val="0"/>
        <w:autoSpaceDN w:val="0"/>
        <w:adjustRightInd w:val="0"/>
        <w:spacing w:after="0" w:line="360" w:lineRule="auto"/>
        <w:ind w:firstLine="709"/>
        <w:jc w:val="both"/>
        <w:outlineLvl w:val="0"/>
        <w:rPr>
          <w:rFonts w:ascii="Times New Roman" w:hAnsi="Times New Roman"/>
          <w:b/>
          <w:caps/>
          <w:sz w:val="28"/>
          <w:szCs w:val="28"/>
          <w:lang w:val="uk-UA" w:eastAsia="ru-RU"/>
        </w:rPr>
      </w:pPr>
      <w:r w:rsidRPr="003D75D2">
        <w:rPr>
          <w:rFonts w:ascii="Times New Roman" w:hAnsi="Times New Roman"/>
          <w:b/>
          <w:sz w:val="28"/>
          <w:szCs w:val="28"/>
          <w:shd w:val="clear" w:color="auto" w:fill="FFFFFF"/>
          <w:lang w:val="uk-UA" w:eastAsia="ru-RU"/>
        </w:rPr>
        <w:t xml:space="preserve">2.4. </w:t>
      </w:r>
      <w:r w:rsidRPr="003D75D2">
        <w:rPr>
          <w:rFonts w:ascii="Times New Roman" w:hAnsi="Times New Roman"/>
          <w:b/>
          <w:sz w:val="28"/>
          <w:szCs w:val="28"/>
          <w:lang w:val="uk-UA" w:eastAsia="ru-RU"/>
        </w:rPr>
        <w:t>Практична підготовка магістрів з кібербезпеки в освітній практиці Великої Британії</w:t>
      </w:r>
    </w:p>
    <w:p w:rsidR="005D56BB" w:rsidRPr="003D75D2" w:rsidRDefault="005D56BB" w:rsidP="00B13761">
      <w:pPr>
        <w:suppressAutoHyphens/>
        <w:spacing w:after="0" w:line="360" w:lineRule="auto"/>
        <w:ind w:firstLine="708"/>
        <w:jc w:val="both"/>
        <w:rPr>
          <w:rFonts w:ascii="Times New Roman" w:hAnsi="Times New Roman"/>
          <w:b/>
          <w:sz w:val="28"/>
          <w:szCs w:val="28"/>
          <w:lang w:val="uk-UA" w:eastAsia="ar-SA"/>
        </w:rPr>
      </w:pPr>
    </w:p>
    <w:p w:rsidR="005D56BB" w:rsidRPr="003D75D2" w:rsidRDefault="005D56BB" w:rsidP="00B13761">
      <w:pPr>
        <w:spacing w:after="0" w:line="360" w:lineRule="auto"/>
        <w:ind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Згідно з цілями, окресленими в «Стратегії кібербезпеки», уряд Великої Британії передбачив інвестиції в удосконалення освітніх програм для подолання дефіциту у кваліфікованих фахівцях із кібербезпеки. Зокрема, для розвитку навичок із кібербезпеки створено нові інноваційні Центри розвитку передових кіберпродуктів та кібернавичок. На думку міністра оборони М. Фаллона (2016 р.), Британія – світовий лідер у кібербезпеці, однак зростання загроз породжує нові операції з кібербезпеки. «Збільшення бюджету на оборону означає випереджати своїх супротивників у кіберпросторі, інвестуючи звичайні можливості» (</w:t>
      </w:r>
      <w:r w:rsidRPr="003D75D2">
        <w:rPr>
          <w:rFonts w:ascii="Times New Roman" w:hAnsi="Times New Roman"/>
          <w:sz w:val="28"/>
          <w:szCs w:val="28"/>
          <w:lang w:val="en-US"/>
        </w:rPr>
        <w:t>HMGovernment</w:t>
      </w:r>
      <w:r w:rsidRPr="003D75D2">
        <w:rPr>
          <w:rFonts w:ascii="Times New Roman" w:hAnsi="Times New Roman"/>
          <w:sz w:val="28"/>
          <w:szCs w:val="28"/>
          <w:lang w:val="uk-UA"/>
        </w:rPr>
        <w:t>, 2011).</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8"/>
          <w:lang w:val="uk-UA" w:eastAsia="ar-SA"/>
        </w:rPr>
        <w:t>Обов’язковим компонентом освітньої програми</w:t>
      </w:r>
      <w:r w:rsidRPr="003D75D2">
        <w:rPr>
          <w:rFonts w:ascii="Times New Roman" w:hAnsi="Times New Roman"/>
          <w:sz w:val="28"/>
          <w:szCs w:val="28"/>
          <w:lang w:val="uk-UA" w:eastAsia="ru-RU"/>
        </w:rPr>
        <w:t xml:space="preserve"> підготовки магістрів з кібербезпеки</w:t>
      </w:r>
      <w:r w:rsidRPr="003D75D2">
        <w:rPr>
          <w:rFonts w:ascii="Times New Roman" w:hAnsi="Times New Roman"/>
          <w:sz w:val="28"/>
          <w:szCs w:val="28"/>
          <w:lang w:val="uk-UA" w:eastAsia="ar-SA"/>
        </w:rPr>
        <w:t xml:space="preserve">є </w:t>
      </w:r>
      <w:r w:rsidRPr="003D75D2">
        <w:rPr>
          <w:rFonts w:ascii="Times New Roman" w:hAnsi="Times New Roman"/>
          <w:i/>
          <w:sz w:val="28"/>
          <w:szCs w:val="28"/>
          <w:lang w:val="uk-UA" w:eastAsia="ar-SA"/>
        </w:rPr>
        <w:t>практична підготовка</w:t>
      </w:r>
      <w:r w:rsidRPr="003D75D2">
        <w:rPr>
          <w:rFonts w:ascii="Times New Roman" w:hAnsi="Times New Roman"/>
          <w:sz w:val="28"/>
          <w:szCs w:val="28"/>
          <w:lang w:val="uk-UA" w:eastAsia="ar-SA"/>
        </w:rPr>
        <w:t>, що передбачає різні форми: індивідуальну науково-</w:t>
      </w:r>
      <w:r w:rsidRPr="003D75D2">
        <w:rPr>
          <w:rFonts w:ascii="Times New Roman" w:hAnsi="Times New Roman"/>
          <w:sz w:val="28"/>
          <w:szCs w:val="28"/>
          <w:lang w:val="uk-UA" w:eastAsia="uk-UA"/>
        </w:rPr>
        <w:t>дослідницьку роботу в комп’ютерних лабораторіях під керівництвом наукового керівника;обчислювальні експерименти;телекомунікаційні проекти</w:t>
      </w:r>
      <w:r w:rsidRPr="003D75D2">
        <w:rPr>
          <w:rFonts w:ascii="Times New Roman" w:hAnsi="Times New Roman"/>
          <w:sz w:val="28"/>
          <w:szCs w:val="28"/>
          <w:lang w:val="uk-UA" w:eastAsia="ar-SA"/>
        </w:rPr>
        <w:t xml:space="preserve">; участь </w:t>
      </w:r>
      <w:r w:rsidRPr="003D75D2">
        <w:rPr>
          <w:rFonts w:ascii="Times New Roman" w:hAnsi="Times New Roman"/>
          <w:sz w:val="28"/>
          <w:szCs w:val="28"/>
          <w:lang w:val="uk-UA" w:eastAsia="ru-RU"/>
        </w:rPr>
        <w:t xml:space="preserve">магістрів </w:t>
      </w:r>
      <w:r w:rsidRPr="003D75D2">
        <w:rPr>
          <w:rFonts w:ascii="Times New Roman" w:hAnsi="Times New Roman"/>
          <w:sz w:val="28"/>
          <w:szCs w:val="28"/>
          <w:lang w:val="uk-UA" w:eastAsia="ar-SA"/>
        </w:rPr>
        <w:t>у комплексних теоретико-емпіричних студіях</w:t>
      </w:r>
      <w:r w:rsidRPr="003D75D2">
        <w:rPr>
          <w:rFonts w:ascii="Times New Roman" w:hAnsi="Times New Roman"/>
          <w:sz w:val="28"/>
          <w:szCs w:val="28"/>
          <w:lang w:val="uk-UA" w:eastAsia="ru-RU"/>
        </w:rPr>
        <w:t xml:space="preserve">; </w:t>
      </w:r>
      <w:r w:rsidRPr="003D75D2">
        <w:rPr>
          <w:rFonts w:ascii="Times New Roman" w:hAnsi="Times New Roman"/>
          <w:sz w:val="28"/>
          <w:szCs w:val="28"/>
          <w:lang w:val="uk-UA" w:eastAsia="ar-SA"/>
        </w:rPr>
        <w:t xml:space="preserve">виробниче навчання; долучення </w:t>
      </w:r>
      <w:r w:rsidRPr="003D75D2">
        <w:rPr>
          <w:rFonts w:ascii="Times New Roman" w:hAnsi="Times New Roman"/>
          <w:sz w:val="28"/>
          <w:szCs w:val="28"/>
          <w:lang w:val="uk-UA" w:eastAsia="ru-RU"/>
        </w:rPr>
        <w:t>до заходів, що проводять професійні організації з дослідницькою метою, здобуття фахового досвіду й підвищення рівня професійної майстерності;</w:t>
      </w:r>
      <w:r w:rsidRPr="003D75D2">
        <w:rPr>
          <w:rFonts w:ascii="Times New Roman" w:hAnsi="Times New Roman"/>
          <w:sz w:val="28"/>
          <w:szCs w:val="28"/>
          <w:lang w:val="uk-UA" w:eastAsia="ar-SA"/>
        </w:rPr>
        <w:t xml:space="preserve"> проходження практики на підприємствах і в організаціях </w:t>
      </w:r>
      <w:r w:rsidRPr="003D75D2">
        <w:rPr>
          <w:rFonts w:ascii="Times New Roman" w:hAnsi="Times New Roman"/>
          <w:sz w:val="28"/>
          <w:szCs w:val="28"/>
          <w:lang w:val="uk-UA" w:eastAsia="ru-RU"/>
        </w:rPr>
        <w:t>Великої Британії та світу.</w:t>
      </w:r>
    </w:p>
    <w:p w:rsidR="005D56BB" w:rsidRPr="003D75D2" w:rsidRDefault="005D56BB" w:rsidP="00B13761">
      <w:pPr>
        <w:tabs>
          <w:tab w:val="left" w:pos="6540"/>
        </w:tabs>
        <w:spacing w:after="0" w:line="360" w:lineRule="auto"/>
        <w:ind w:firstLine="709"/>
        <w:jc w:val="both"/>
        <w:rPr>
          <w:rFonts w:ascii="Times New Roman" w:hAnsi="Times New Roman"/>
          <w:sz w:val="28"/>
          <w:szCs w:val="28"/>
          <w:lang w:val="uk-UA" w:eastAsia="ru-RU"/>
        </w:rPr>
      </w:pPr>
      <w:r w:rsidRPr="003D75D2">
        <w:rPr>
          <w:rFonts w:ascii="Times New Roman" w:hAnsi="Times New Roman"/>
          <w:color w:val="000000"/>
          <w:sz w:val="28"/>
          <w:szCs w:val="28"/>
          <w:lang w:val="uk-UA" w:eastAsia="ru-RU"/>
        </w:rPr>
        <w:t>Для більш докладного аналізу особливостей практичної підготовки магістрів з кібербезпеки в університетах Великої Британії простудійовано освітні й освітньо-наукові програми підготовки магістрів зі спеціальності «Кібербезпека». З огляду на диверсифікованість освітніх програм, назви спеціальностей також відрізняються (наприклад, «</w:t>
      </w:r>
      <w:r w:rsidRPr="003D75D2">
        <w:rPr>
          <w:rFonts w:ascii="Times New Roman" w:hAnsi="Times New Roman"/>
          <w:sz w:val="28"/>
          <w:szCs w:val="28"/>
          <w:lang w:val="uk-UA" w:eastAsia="ru-RU"/>
        </w:rPr>
        <w:t>Конфіденційність та кібершпигунство», «Кібербезпека», «Інформаційна безпека», «Прикладна кібербезпека» й ін.</w:t>
      </w:r>
      <w:r w:rsidRPr="003D75D2">
        <w:rPr>
          <w:rFonts w:ascii="Times New Roman" w:hAnsi="Times New Roman"/>
          <w:color w:val="000000"/>
          <w:sz w:val="28"/>
          <w:szCs w:val="28"/>
          <w:lang w:val="uk-UA" w:eastAsia="ru-RU"/>
        </w:rPr>
        <w:t xml:space="preserve">). </w:t>
      </w:r>
      <w:r w:rsidRPr="003D75D2">
        <w:rPr>
          <w:rFonts w:ascii="Times New Roman" w:hAnsi="Times New Roman"/>
          <w:sz w:val="28"/>
          <w:szCs w:val="28"/>
          <w:lang w:val="uk-UA" w:eastAsia="ru-RU"/>
        </w:rPr>
        <w:t xml:space="preserve">Важлива тенденція – інтеграція наукового, академічного, бізнесового, військового та урядового секторів для задоволення потреб ІТ-галузі. На ці освітні програми можуть вступати студенти різних галузей знань, переважно математики, фахівці з програмування, інженерії, електротехніки, механотроніки, електроніки, інформаційних технологій тощо. </w:t>
      </w:r>
    </w:p>
    <w:p w:rsidR="005D56BB" w:rsidRPr="003D75D2" w:rsidRDefault="005D56BB" w:rsidP="00B13761">
      <w:pPr>
        <w:tabs>
          <w:tab w:val="left" w:pos="6540"/>
        </w:tabs>
        <w:spacing w:after="0" w:line="360" w:lineRule="auto"/>
        <w:ind w:firstLine="709"/>
        <w:jc w:val="both"/>
        <w:rPr>
          <w:rFonts w:ascii="Times New Roman" w:hAnsi="Times New Roman"/>
          <w:sz w:val="28"/>
          <w:szCs w:val="28"/>
          <w:lang w:val="uk-UA" w:eastAsia="ru-RU"/>
        </w:rPr>
      </w:pPr>
      <w:r w:rsidRPr="003D75D2">
        <w:rPr>
          <w:rFonts w:ascii="Times New Roman" w:hAnsi="Times New Roman"/>
          <w:color w:val="000000"/>
          <w:sz w:val="28"/>
          <w:szCs w:val="28"/>
          <w:lang w:val="uk-UA" w:eastAsia="ru-RU"/>
        </w:rPr>
        <w:t xml:space="preserve">Наукове й практичне зацікавлення становить освітньо-наукова магістерська програма «Прикладна кібербезпека з професійним стажуванням» («AppliedCyberSecuritywith Professional Internship», MSc) у Королівському університеті (Белфастська школа електроніки, електротехніки та комп’ютерних наук) </w:t>
      </w:r>
      <w:r w:rsidRPr="003D75D2">
        <w:rPr>
          <w:rFonts w:ascii="Times New Roman" w:hAnsi="Times New Roman"/>
          <w:sz w:val="28"/>
          <w:szCs w:val="28"/>
          <w:lang w:val="uk-UA" w:eastAsia="ru-RU"/>
        </w:rPr>
        <w:t>(</w:t>
      </w:r>
      <w:r w:rsidRPr="003D75D2">
        <w:rPr>
          <w:rFonts w:ascii="Times New Roman" w:hAnsi="Times New Roman"/>
          <w:sz w:val="28"/>
          <w:szCs w:val="28"/>
          <w:lang w:val="en-US"/>
        </w:rPr>
        <w:t>Queen</w:t>
      </w:r>
      <w:r w:rsidRPr="003D75D2">
        <w:rPr>
          <w:rFonts w:ascii="Times New Roman" w:hAnsi="Times New Roman"/>
          <w:sz w:val="28"/>
          <w:szCs w:val="28"/>
          <w:lang w:val="uk-UA"/>
        </w:rPr>
        <w:t>’</w:t>
      </w:r>
      <w:r w:rsidRPr="003D75D2">
        <w:rPr>
          <w:rFonts w:ascii="Times New Roman" w:hAnsi="Times New Roman"/>
          <w:sz w:val="28"/>
          <w:szCs w:val="28"/>
          <w:lang w:val="en-US"/>
        </w:rPr>
        <w:t>sUniversityBelfast</w:t>
      </w:r>
      <w:r w:rsidRPr="003D75D2">
        <w:rPr>
          <w:rFonts w:ascii="Times New Roman" w:hAnsi="Times New Roman"/>
          <w:sz w:val="28"/>
          <w:szCs w:val="28"/>
          <w:lang w:val="uk-UA"/>
        </w:rPr>
        <w:t>, 2019)</w:t>
      </w:r>
      <w:r w:rsidRPr="003D75D2">
        <w:rPr>
          <w:rFonts w:ascii="Times New Roman" w:hAnsi="Times New Roman"/>
          <w:sz w:val="28"/>
          <w:szCs w:val="28"/>
          <w:lang w:val="uk-UA" w:eastAsia="ru-RU"/>
        </w:rPr>
        <w:t>.Ця інноваційна освітня програма відповідає потребам технічного прогресу й задовольняє попит суспільства на безпеку. Зміст програми спрямований на отримання нових знань і професійних навичок у прикладних аспектах кібербезпеки, зокрема криптографії, комп’ютерної криміналістики, зловмисного програмного забезпечення, створення мереж та програмного забезпечення, а також на дослідження найбільш важливих юридичних й етичних питань кібербезпеки. Дворічна прикладна програма поєднує теоретичні знання з діяльністю в лабораторії для здобуття практичного досвіду.</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Упродовж першого року навчання магістри опановують теоретичні модулі (6 модулів) та виконують дослідницький проект. До обов’язкових модулів належать такі: «Прикладна криптографія», «Комп’ютерна криміналістика», «Етичні та правові питання кібербезпеки», «Зловмисне програмне забезпечення», «Безпека та моніторинг мережі», «Безпека програмного забезпечення». Ці модулі оцінюють за допомогою поєднання практичних лабораторних занять, самостійної роботи, курсової роботи, індивідуальних проектів, письмових іспитів, презентацій, есе тощо. Індивідуальний дослідницький проект зосереджений на застосуванні одержаних знань для розв’язання проблем кібербезпеки. Серед основних методів провадження інноваційної діяльності заслуговує на увагу метод проектування, реалізація якого вимагає виконання низки послідовних дій та операцій, які відображають зміст і структуру такої фахової роботи в ІТ-сфері: моніторинг і діагностика інноваційної сфокусованості проектування, формулювання мети, прогнозування, моделювання, підготовка концепції проекту, формування умов і засобів для його організації, реалізація проекту, моніторинг перебігу проекту, оцінювання та аналіз результатів, окреслення доцільних змін, оформлення й опис творчого підґрунтя, узагальнення результатів проектування інноваційної професійної системи.</w:t>
      </w:r>
      <w:r>
        <w:rPr>
          <w:noProof/>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ий кут 11" o:spid="_x0000_s1027" type="#_x0000_t65" style="position:absolute;left:0;text-align:left;margin-left:612.75pt;margin-top:789.3pt;width:34.5pt;height:5.7pt;z-index:251655680;visibility:visible;mso-position-horizontal-relative:page;mso-position-vertical-relative:page" adj="14135" strokecolor="gray" strokeweight=".09mm">
            <v:stroke joinstyle="miter" endcap="square"/>
            <v:textbox>
              <w:txbxContent>
                <w:p w:rsidR="005D56BB" w:rsidRDefault="005D56BB" w:rsidP="00B13761">
                  <w:pPr>
                    <w:jc w:val="center"/>
                  </w:pPr>
                  <w:bookmarkStart w:id="0" w:name="_GoBack"/>
                  <w:bookmarkEnd w:id="0"/>
                  <w:r>
                    <w:t>1</w:t>
                  </w:r>
                </w:p>
              </w:txbxContent>
            </v:textbox>
            <w10:wrap anchorx="page" anchory="page"/>
          </v:shape>
        </w:pict>
      </w:r>
      <w:r w:rsidRPr="003D75D2">
        <w:rPr>
          <w:rFonts w:ascii="Times New Roman" w:hAnsi="Times New Roman"/>
          <w:sz w:val="28"/>
          <w:szCs w:val="28"/>
          <w:lang w:val="uk-UA" w:eastAsia="ru-RU"/>
        </w:rPr>
        <w:t xml:space="preserve"> Результатом сформованості дослідницьких навичок стає дисертація. </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Другий рік передбачає 9-12 місяців стажування в галузі, що досліджує кібербезпеку. Зазначимо, що місія програми – самостійний пошук місця стажування, активність у зверненні до компаній для отримання найкращих шансів отримати стажування. Студенти, які не мають змоги забезпечити собі стажування, завершують навчання за один рік й отримують ступінь магістра наук із кібербезпеки. Студенти, які можуть пройти професійне стажування, отримують ступінь магістра наук із прикладної кібербезпеки. Невід’ємною частиною програми є підготовка до працевлаштування, зокрема магістрантам пропонують допомогу в розробленні резюме, у розвитку навичок співбесіди тощо. </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Під час стажування магістри мають право пройти професійну сертифікацію у відомих центрах («GCHQ / NCSC» сертифікація), оскільки освітня програма акредитована цими установами. Сертифіковані програми спрямовані на забезпечення кар’єрних перспектив магістрів. Зміст програм спрямований на більш глибоке розуміння концепцій, принципів, технологій і практик кібербезпеки, слугує фундаментом та проміжною ланкою в системі неперервної професійної освіти, платформою для подальших досліджень на докторському рівні, ефективним засобом для зміни кар’єрного шляху. Магістри зазначеної програми отримують виняткові переваги, зокрема унікальні ступені «DegreePlus» та «ResearcherPlus», що посилює прихильність роботодавців і розширює поле працевлаштування.</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Інноваційна програма «MScAppliedCyberSecurity» інтегрує низку унікальних можливостей для взаємодії зі світовими лідерами бізнесу та отримання доступу до наукових відкриттів у галузі кібербезпеки, надає допомогу магістрам, які прагнуть посісти керівні посади як на національному, так і на міжнародному рівні.</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Розвиток професійних навичок і вмінь магістрів стає можливим завдяки якісним навчальним матеріалам, науково обґрунтованому навчально-методичному й технологічному супроводу, що надає Центр безпечних інформаційних технологій («CentreforSecureInformation Technologies», «CSIT») та Академічний центр якості досліджень у галузі кібербезпеки («AcademicCentreofExcellenceinCyberSecurityResearch», «</w:t>
      </w:r>
      <w:r w:rsidRPr="003D75D2">
        <w:rPr>
          <w:rFonts w:ascii="Times New Roman" w:hAnsi="Times New Roman"/>
          <w:sz w:val="28"/>
          <w:szCs w:val="28"/>
          <w:lang w:val="en-US" w:eastAsia="ar-SA"/>
        </w:rPr>
        <w:t>ACECSR</w:t>
      </w:r>
      <w:r w:rsidRPr="003D75D2">
        <w:rPr>
          <w:rFonts w:ascii="Times New Roman" w:hAnsi="Times New Roman"/>
          <w:sz w:val="28"/>
          <w:szCs w:val="28"/>
          <w:lang w:val="uk-UA" w:eastAsia="ar-SA"/>
        </w:rPr>
        <w:t xml:space="preserve">»). Науково-дослідницькі центри забезпечують високий науковий і практичний рівень сучасної навчально-методичної бази для якісної підготовки магістрів. Практичні навички формуються в лабораторіях досліджень й аналізу інформаційної безпеки, під час спеціальних позааудиторних заходів, організованих різними агентствами, урядовими й бізнесовими структурами, військовими підрозділами, фірмами-виробниками IT-продукції тощо. У межах практичної підготовки магістр з кібербезпеки має опановувати базисну термінологію, демонструвати знання й уміння із застосування сучасних матеріалів та технологій; засвідчувати належний теоретичний рівень, а також ступінь професійної майстерності; аналізувати процеси, характерні для розвитку системи, постійно моніторити систему безпеки, використовувати міжмережеві екрани й системи виявлення вторгнень; розробляти, упроваджувати й контролювати заходи безпеки; ефективно працювати згідно з планом аварійного відновлення даних для операційних систем, баз даних, мереж, серверів і додатків; на фаховому рівні досліджувати нові продукти, послуги, протоколи й стандарти для покращення безпеки; упроваджувати нове програмне забезпечення та / або технології; регулярно перевіряти належність використання операційних систем, баз даних, мереж, серверів і додатків. Крім того, магістри повинні навчитися працювати з програмним забезпеченням систем безпеки, моніторити мережу для виявлення ризиків вторгнень, реагування на кібератаки, знати основи кіберзахисту, збирання даних і доказів.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Активну участь у здобутті магістрами практичного досвіду беруть відомі компанії: «</w:t>
      </w:r>
      <w:r w:rsidRPr="003D75D2">
        <w:rPr>
          <w:rFonts w:ascii="Times New Roman" w:hAnsi="Times New Roman"/>
          <w:sz w:val="28"/>
          <w:szCs w:val="28"/>
          <w:shd w:val="clear" w:color="auto" w:fill="FFFFFF"/>
          <w:lang w:eastAsia="ru-RU"/>
        </w:rPr>
        <w:t>Silobreaker</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Becrypt</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AcuityRiskManagement</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SentryBay</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Darktrace</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Wandera</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Citicus</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Protectimus</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BAESystems</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KPMG</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Sophos</w:t>
      </w:r>
      <w:r w:rsidRPr="003D75D2">
        <w:rPr>
          <w:rFonts w:ascii="Times New Roman" w:hAnsi="Times New Roman"/>
          <w:sz w:val="28"/>
          <w:szCs w:val="28"/>
          <w:lang w:val="uk-UA" w:eastAsia="ru-RU"/>
        </w:rPr>
        <w:t>», «</w:t>
      </w:r>
      <w:r w:rsidRPr="003D75D2">
        <w:rPr>
          <w:rFonts w:ascii="Times New Roman" w:hAnsi="Times New Roman"/>
          <w:sz w:val="28"/>
          <w:szCs w:val="28"/>
          <w:shd w:val="clear" w:color="auto" w:fill="FFFFFF"/>
          <w:lang w:eastAsia="ru-RU"/>
        </w:rPr>
        <w:t>Prosyn</w:t>
      </w:r>
      <w:r w:rsidRPr="003D75D2">
        <w:rPr>
          <w:rFonts w:ascii="Times New Roman" w:hAnsi="Times New Roman"/>
          <w:sz w:val="28"/>
          <w:szCs w:val="28"/>
          <w:lang w:val="uk-UA" w:eastAsia="ru-RU"/>
        </w:rPr>
        <w:t>»</w:t>
      </w:r>
      <w:r w:rsidRPr="003D75D2">
        <w:rPr>
          <w:rFonts w:ascii="Times New Roman" w:hAnsi="Times New Roman"/>
          <w:sz w:val="28"/>
          <w:szCs w:val="28"/>
          <w:lang w:val="uk-UA" w:eastAsia="ar-SA"/>
        </w:rPr>
        <w:t>, «</w:t>
      </w:r>
      <w:r w:rsidRPr="003D75D2">
        <w:rPr>
          <w:rFonts w:ascii="Times New Roman" w:hAnsi="Times New Roman"/>
          <w:sz w:val="28"/>
          <w:szCs w:val="28"/>
          <w:lang w:val="uk-UA" w:eastAsia="ru-RU"/>
        </w:rPr>
        <w:t>NTT DataCorp», «IBM Japan», «Hitachi, Ltd», «SonyCorp.», «NEC Corp.» тощо. П</w:t>
      </w:r>
      <w:r w:rsidRPr="003D75D2">
        <w:rPr>
          <w:rFonts w:ascii="Times New Roman" w:hAnsi="Times New Roman"/>
          <w:color w:val="000000"/>
          <w:sz w:val="28"/>
          <w:szCs w:val="28"/>
          <w:lang w:val="uk-UA" w:eastAsia="ru-RU"/>
        </w:rPr>
        <w:t>рактичне навчання в названих компаніях вирізняється дієвістю, тривалістю, високою результативністю, синтезує кілька наукових напрямів, окреслює посилені вимоги до фахової діяльності.</w:t>
      </w:r>
      <w:r w:rsidRPr="003D75D2">
        <w:rPr>
          <w:rFonts w:ascii="Times New Roman" w:hAnsi="Times New Roman"/>
          <w:sz w:val="28"/>
          <w:szCs w:val="28"/>
          <w:lang w:val="uk-UA" w:eastAsia="ar-SA"/>
        </w:rPr>
        <w:t xml:space="preserve">У разі </w:t>
      </w:r>
      <w:r w:rsidRPr="003D75D2">
        <w:rPr>
          <w:rFonts w:ascii="Times New Roman" w:hAnsi="Times New Roman"/>
          <w:sz w:val="28"/>
          <w:szCs w:val="28"/>
          <w:lang w:val="uk-UA" w:eastAsia="ru-RU"/>
        </w:rPr>
        <w:t>сформованості достатнього рівня компетенції та знань магістри зможуть реалізувати заходи із забезпечення інформаційної безпеки.</w:t>
      </w:r>
    </w:p>
    <w:p w:rsidR="005D56BB" w:rsidRPr="003D75D2" w:rsidRDefault="005D56BB" w:rsidP="00B13761">
      <w:pPr>
        <w:shd w:val="clear" w:color="auto" w:fill="FFFFFF"/>
        <w:suppressAutoHyphen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У контексті аналізу альтернативних способів здобуття професійної освіти в ІТ-сфері варто зазначити, що до освітнього процесу залучені міжнародні консорціуми з сертифікації фахівців у галузі кібербезпеки. Серед міжнародних лідерів сертифікації фахівців із кібербезпеки справедливо називають Міжнародний консорціум із сертифікації у сфері безпеки інформаційних систем (Консорціум міжнародної сертифікації безпеки інформаційних систем, Inc., або (ISC)). Щоб одержати сертифікат «Сертифікований професіонал із безпеки інформаційних систем» («CISSP», «CertifiedInformationSystemsSecurity Professional»), особа повинна мати досвід роботи за фахом не менше від 4 років (варіант – 3 роки й ступінь бакалавра), успішно скласти комплексний іспит, знати кодекс етики й суворо дотримуватися його («ISC2»), постійно вдосконалювати власні компетентності. Процес підтвердження сертифікації «CISSP» передбачає вимогу – щотрирічне навчання на авторизованих курсах з інформаційної безпеки, а також участь у конференціях за фаховим спрямуванням (Чванова, 2012).</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В університеті вдало поєднані теоретичне й практичне навчання, передбачене опанування практичних умінь на місці майбутньої діяльності. Крім того, упроваджена низка форм організації освітнього процесу для підготовки фахівців із кібербезпеки. Наприклад, заклади запрошують фахівців з організацій певного профілю для прочитання курсу лекцій із проблем захисту кіберпростору. Натомість викладачі, які викладають обов’язкові курси, мають періодично проходити стажування в професійних установах. Завдяки налагодженій тісній співпраці роботодавців і навчальних закладів, вдається постійно модернізувати зміст навчання згідно з сучасними вимогами до робочого місця. </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Характеризуючи специфіку британських освітніх програм, зауважимо, що в закладах немає дисциплін із фізичного захисту й інженерно-технічного захисту інформації. Натомість для українських освітніх програм такі курси – традиційні та орієнтовані на збереження конфіденційності відомостей. Зростання </w:t>
      </w:r>
      <w:r w:rsidRPr="003D75D2">
        <w:rPr>
          <w:rFonts w:ascii="Times New Roman" w:hAnsi="Times New Roman"/>
          <w:iCs/>
          <w:sz w:val="28"/>
          <w:szCs w:val="28"/>
          <w:lang w:val="uk-UA" w:eastAsia="ru-RU"/>
        </w:rPr>
        <w:t>чисельних показників у підготовці магістрів з кібербезпеки вможливлює якісні перетворення, як-от в аспекті ухвалення рішень органів державного й міжнародного управління з проблем розвитку інформаційних систем і гарантій кібербезпеки</w:t>
      </w:r>
      <w:r w:rsidRPr="003D75D2">
        <w:rPr>
          <w:rFonts w:ascii="Times New Roman" w:hAnsi="Times New Roman"/>
          <w:sz w:val="28"/>
          <w:szCs w:val="28"/>
          <w:lang w:val="uk-UA" w:eastAsia="ru-RU"/>
        </w:rPr>
        <w:t>.</w:t>
      </w:r>
    </w:p>
    <w:p w:rsidR="005D56BB" w:rsidRPr="003D75D2" w:rsidRDefault="005D56BB" w:rsidP="00B13761">
      <w:pPr>
        <w:shd w:val="clear" w:color="auto" w:fill="FFFFFF"/>
        <w:suppressAutoHyphens/>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sz w:val="28"/>
          <w:szCs w:val="28"/>
          <w:lang w:val="uk-UA" w:eastAsia="ar-SA"/>
        </w:rPr>
        <w:t>Практична підготовка магістрів кібербезпеки вибудувана згідно зі «</w:t>
      </w:r>
      <w:r w:rsidRPr="003D75D2">
        <w:rPr>
          <w:rFonts w:ascii="Times New Roman" w:hAnsi="Times New Roman"/>
          <w:sz w:val="28"/>
          <w:szCs w:val="28"/>
          <w:lang w:val="uk-UA"/>
        </w:rPr>
        <w:t xml:space="preserve">Стратегією національної безпеки», перебуває під постійним </w:t>
      </w:r>
      <w:r w:rsidRPr="003D75D2">
        <w:rPr>
          <w:rFonts w:ascii="Times New Roman" w:hAnsi="Times New Roman"/>
          <w:sz w:val="28"/>
          <w:szCs w:val="28"/>
          <w:lang w:val="uk-UA" w:eastAsia="ar-SA"/>
        </w:rPr>
        <w:t xml:space="preserve">впливом економічних і політичних факторів, соціальних запитів, змін у </w:t>
      </w:r>
      <w:r w:rsidRPr="003D75D2">
        <w:rPr>
          <w:rFonts w:ascii="Times New Roman" w:hAnsi="Times New Roman"/>
          <w:color w:val="000000"/>
          <w:sz w:val="28"/>
          <w:szCs w:val="28"/>
          <w:lang w:val="uk-UA" w:eastAsia="ar-SA"/>
        </w:rPr>
        <w:t>кібербезпековій політиці Великої Британії. Урахування цих чинників покликане сприяти захисту цивільних прав та інтересів бізнесового, наукового, технічного, військового, фінансового потенціалу й технологій, формуванню відповідального ставлення суспільства до національної безпеки.</w:t>
      </w:r>
    </w:p>
    <w:p w:rsidR="005D56BB" w:rsidRPr="003D75D2" w:rsidRDefault="005D56BB" w:rsidP="00B13761">
      <w:pPr>
        <w:spacing w:after="0" w:line="360" w:lineRule="auto"/>
        <w:ind w:firstLine="709"/>
        <w:jc w:val="both"/>
        <w:rPr>
          <w:rFonts w:ascii="Times New Roman" w:hAnsi="Times New Roman"/>
          <w:b/>
          <w:sz w:val="28"/>
          <w:szCs w:val="28"/>
          <w:shd w:val="clear" w:color="auto" w:fill="FFFFFF"/>
          <w:lang w:val="uk-UA" w:eastAsia="ru-RU"/>
        </w:rPr>
      </w:pPr>
      <w:r w:rsidRPr="003D75D2">
        <w:rPr>
          <w:rFonts w:ascii="Times New Roman" w:hAnsi="Times New Roman"/>
          <w:sz w:val="28"/>
          <w:szCs w:val="28"/>
          <w:lang w:val="uk-UA" w:eastAsia="ru-RU"/>
        </w:rPr>
        <w:t xml:space="preserve">Отже, основою практичної підготовки магістрів слугують принципи інтеграції знань, умінь, навичок, адаптації, випереджувального навчання, наближення до реальних умов. У ході такої підготовки магістри з кібербезпеки опановують як теоретичні знання, так і практичні вміння та навички, що вможливлюють формування технічних й аналітичних компетенцій для кіберзахисту даних, файлів, комп’ютерних ресурсів, мережі, провадження кібербезпекової політики в державних органах, бізнесі, а також у критично значущих національних електронних інфраструктурах. </w:t>
      </w:r>
    </w:p>
    <w:p w:rsidR="005D56BB" w:rsidRPr="003D75D2" w:rsidRDefault="005D56BB" w:rsidP="00B13761">
      <w:pPr>
        <w:spacing w:after="0" w:line="360" w:lineRule="auto"/>
        <w:ind w:firstLine="709"/>
        <w:jc w:val="both"/>
        <w:rPr>
          <w:rFonts w:ascii="Times New Roman" w:hAnsi="Times New Roman"/>
          <w:b/>
          <w:sz w:val="28"/>
          <w:szCs w:val="28"/>
          <w:shd w:val="clear" w:color="auto" w:fill="FFFFFF"/>
          <w:lang w:val="uk-UA" w:eastAsia="ru-RU"/>
        </w:rPr>
      </w:pPr>
    </w:p>
    <w:p w:rsidR="005D56BB" w:rsidRPr="003D75D2" w:rsidRDefault="005D56BB" w:rsidP="00B13761">
      <w:pPr>
        <w:spacing w:after="0" w:line="360" w:lineRule="auto"/>
        <w:ind w:firstLine="709"/>
        <w:jc w:val="both"/>
        <w:rPr>
          <w:rFonts w:ascii="Times New Roman" w:hAnsi="Times New Roman"/>
          <w:b/>
          <w:sz w:val="28"/>
          <w:szCs w:val="28"/>
          <w:shd w:val="clear" w:color="auto" w:fill="FFFFFF"/>
          <w:lang w:val="uk-UA" w:eastAsia="ru-RU"/>
        </w:rPr>
      </w:pPr>
    </w:p>
    <w:p w:rsidR="005D56BB" w:rsidRPr="003D75D2" w:rsidRDefault="005D56BB" w:rsidP="00B13761">
      <w:pPr>
        <w:widowControl w:val="0"/>
        <w:spacing w:after="0" w:line="360" w:lineRule="auto"/>
        <w:ind w:firstLine="709"/>
        <w:jc w:val="both"/>
        <w:outlineLvl w:val="0"/>
        <w:rPr>
          <w:rFonts w:ascii="Times New Roman" w:hAnsi="Times New Roman"/>
          <w:b/>
          <w:sz w:val="28"/>
          <w:szCs w:val="20"/>
          <w:lang w:val="uk-UA" w:eastAsia="ru-RU"/>
        </w:rPr>
      </w:pPr>
      <w:r w:rsidRPr="003D75D2">
        <w:rPr>
          <w:rFonts w:ascii="Times New Roman" w:hAnsi="Times New Roman"/>
          <w:b/>
          <w:sz w:val="28"/>
          <w:szCs w:val="20"/>
          <w:lang w:val="uk-UA" w:eastAsia="ru-RU"/>
        </w:rPr>
        <w:t xml:space="preserve">2.5. </w:t>
      </w:r>
      <w:r w:rsidRPr="003D75D2">
        <w:rPr>
          <w:rFonts w:ascii="Times New Roman" w:hAnsi="Times New Roman"/>
          <w:b/>
          <w:bCs/>
          <w:sz w:val="28"/>
          <w:szCs w:val="28"/>
          <w:lang w:val="uk-UA" w:eastAsia="ru-RU"/>
        </w:rPr>
        <w:t>О</w:t>
      </w:r>
      <w:r w:rsidRPr="003D75D2">
        <w:rPr>
          <w:rFonts w:ascii="Times New Roman" w:hAnsi="Times New Roman"/>
          <w:b/>
          <w:sz w:val="28"/>
          <w:szCs w:val="28"/>
          <w:lang w:val="uk-UA" w:eastAsia="ru-RU"/>
        </w:rPr>
        <w:t>собливості організації науково-дослідницької діяльності магістрів з кібербезпеки</w:t>
      </w:r>
    </w:p>
    <w:p w:rsidR="005D56BB" w:rsidRPr="003D75D2" w:rsidRDefault="005D56BB" w:rsidP="00B13761">
      <w:pPr>
        <w:widowControl w:val="0"/>
        <w:spacing w:after="0" w:line="240" w:lineRule="auto"/>
        <w:ind w:firstLine="851"/>
        <w:jc w:val="both"/>
        <w:rPr>
          <w:rFonts w:ascii="Times New Roman" w:hAnsi="Times New Roman"/>
          <w:sz w:val="28"/>
          <w:szCs w:val="20"/>
          <w:lang w:val="uk-UA" w:eastAsia="ru-RU"/>
        </w:rPr>
      </w:pPr>
    </w:p>
    <w:p w:rsidR="005D56BB" w:rsidRPr="003D75D2" w:rsidRDefault="005D56BB" w:rsidP="003A59C0">
      <w:pPr>
        <w:widowControl w:val="0"/>
        <w:numPr>
          <w:ilvl w:val="0"/>
          <w:numId w:val="19"/>
        </w:numPr>
        <w:tabs>
          <w:tab w:val="left" w:pos="0"/>
          <w:tab w:val="left" w:pos="851"/>
          <w:tab w:val="left" w:pos="1276"/>
        </w:tabs>
        <w:spacing w:after="0" w:line="360" w:lineRule="auto"/>
        <w:ind w:left="0" w:firstLine="709"/>
        <w:contextualSpacing/>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Помітною особливістю британської економіки на початку ХХІ століття стало її оздоровлення на основі інтенсифікації, раціоналізації структури, посилення соціальної спрямованості. За загальними масштабами господарської діяльності, продуктивність якої збільшується завдяки інтенсивному використанню досягнень </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Т, Велика Британія посідає шосте місце у світі. Як засвідчує статистика, у країні виготовляють 8,5 % світової високотехнологічної продукції, зокрема електроніки загального призначення</w:t>
      </w:r>
      <w:r w:rsidRPr="003D75D2">
        <w:rPr>
          <w:rFonts w:ascii="Times New Roman" w:hAnsi="Times New Roman"/>
          <w:sz w:val="28"/>
          <w:szCs w:val="20"/>
          <w:lang w:val="en-GB" w:eastAsia="ru-RU"/>
        </w:rPr>
        <w:t> </w:t>
      </w:r>
      <w:r w:rsidRPr="003D75D2">
        <w:rPr>
          <w:rFonts w:ascii="Times New Roman" w:hAnsi="Times New Roman"/>
          <w:sz w:val="28"/>
          <w:szCs w:val="20"/>
          <w:lang w:val="uk-UA" w:eastAsia="ru-RU"/>
        </w:rPr>
        <w:t>– 6,2 %, ІТ-обладнання – 9 %, медичної техніки – 9,9 %, авіаційної та космічної техніки – 13,5 % (</w:t>
      </w:r>
      <w:r w:rsidRPr="003D75D2">
        <w:rPr>
          <w:rFonts w:ascii="Times New Roman" w:hAnsi="Times New Roman"/>
          <w:sz w:val="28"/>
          <w:szCs w:val="28"/>
          <w:lang w:val="en-US" w:eastAsia="ru-RU"/>
        </w:rPr>
        <w:t>HESA</w:t>
      </w:r>
      <w:r w:rsidRPr="003D75D2">
        <w:rPr>
          <w:rFonts w:ascii="Times New Roman" w:hAnsi="Times New Roman"/>
          <w:sz w:val="28"/>
          <w:szCs w:val="28"/>
          <w:lang w:val="uk-UA" w:eastAsia="ru-RU"/>
        </w:rPr>
        <w:t>, 2019)</w:t>
      </w:r>
      <w:r w:rsidRPr="003D75D2">
        <w:rPr>
          <w:rFonts w:ascii="Times New Roman" w:hAnsi="Times New Roman"/>
          <w:sz w:val="28"/>
          <w:szCs w:val="20"/>
          <w:lang w:val="uk-UA" w:eastAsia="ru-RU"/>
        </w:rPr>
        <w:t>.</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Звичайно, такі успіхи в господарській діяльності залежать від підготовки науково-технічних кадрів, здатних не тільки розробляти нові технології, але й упроваджувати їх у виробництво. Інтенсивність сучасних наукових досліджень, упровадження інноваційних технічних підходів у промисловість й інші галузі економіки актуалізують потребу в численній кількості вчених, ІТ-фахівців. Особливу увагу зосереджено на збільшенні кількості спеціалістів принципово нових професій, пов’язаних із цифровими технологіями: аналітиків систем, фахівців із кібербезпеки тощо. </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Починаючи з 90-х років, Велика Британія стала лідером за рівнем насиченості економіки електронікою та комп’ютерною технікою (53 % електронного оснащення використовують для оброблення даних, 21 % – у засобах зв’язку). Британські вчені розробили методи одержання тривимірних комп’ютерних зображень, що широко застосовують у медицині, геології й інших галузях економіки. Важливу роль відіграє розвиток автоматизованої системи інформаційного пошуку та модернізація інформаційних систем комунікацій. Фахівці, які працюють у сфері оброблення й захисту інформації, утворюють значущу ланку в розвитку та безпеці країни. З огляду на це вкрай важливо посилювати кваліфікаційні вимоги до ІТ-фахівців, зокрема з кібербезпеки.</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Важлива умова формування науково-технологічного потенціалу ІТ-фахівців – поєднання власне навчання з науково-дослідницькою й дослідницько-конструкторською роботою. Велика Британія входить до групи країн із високою часткою витрат на фінансування науково-дослідницьких і дослідницько-конструкторських розробок (НДДКР). Держава є основним джерелом фінансування (від 40 % – 50 %), що реалізують завдяки прямим асигнуванням на науку, а також субсидіям на дослідження та впровадження нової техніки й технологій. Водночас левову частку діяльності науково-дослідницьких підрозділів приватні компанії фінансують самостійно (600 млн фунт. стерл.) (Бідюк</w:t>
      </w:r>
      <w:r w:rsidRPr="003D75D2">
        <w:rPr>
          <w:rFonts w:ascii="Times New Roman" w:hAnsi="Times New Roman"/>
          <w:sz w:val="28"/>
          <w:szCs w:val="20"/>
          <w:lang w:val="en-GB" w:eastAsia="ru-RU"/>
        </w:rPr>
        <w:t>,</w:t>
      </w:r>
      <w:r w:rsidRPr="003D75D2">
        <w:rPr>
          <w:rFonts w:ascii="Times New Roman" w:hAnsi="Times New Roman"/>
          <w:sz w:val="28"/>
          <w:szCs w:val="20"/>
          <w:lang w:val="uk-UA" w:eastAsia="ru-RU"/>
        </w:rPr>
        <w:t xml:space="preserve">2001, с. 22). </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Нагальною потребою ІТ-освіти Великої Британії є поєднання зусиль науково-дослідницьких закладів, ІТ-промисловості й університетського сектору, що слугує базою фундаментальних досліджень (90 % від їхнього загального обсягу). Як уважають англійські вчені, розв’язання зазначеної проблеми полягає у створенні контрактних наукових закладів або науково-дослідницьких центрів нового типу, науково-дослідницьких парків («ScienceParks»), які є втіленням основної тенденції до сучасної інтеграції науки, технологій та ІТ-освіти.</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Наукові парки, зазвичай, створюють на корпоративних засадах, зокрема між великими університетами й ІТ-корпораціями, що розташовані близько один від одного (наприклад, «CambridgeSciencePark» охоплює 74 компанії). Наукові парки об’єднують 1260 компаній, які забезпечують працевлаштування 23500 кваліфікованих ІТ-професіоналів та вчених. Науково-дослідницькі парки розробляють нові ідеї, процеси й технології, готують кваліфікованих ІТ-кадрів, які можуть сприймати та впроваджувати й захищати інформацію. Багато британських університетів мають відділи зв’язків із ІТ-промисловістю, так звані «бізнес-інкубатори», що зосереджують свою діяльність на конкретних темах наукових досліджень або ж на потребах місцевого ділового світу, системі послуг із наданням консультативної допомоги та укладання контрактів щодо наукових досліджень, на коротких курсах для фахівців, системі навчання на відстані, системі стажування працівників і працевлаштування магістрів з кібербезпеки.</w:t>
      </w:r>
    </w:p>
    <w:p w:rsidR="005D56BB" w:rsidRPr="003D75D2" w:rsidRDefault="005D56BB" w:rsidP="00B13761">
      <w:pPr>
        <w:widowControl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0"/>
          <w:lang w:val="uk-UA" w:eastAsia="ru-RU"/>
        </w:rPr>
        <w:t>Відомо, що британські університети є загальновизнаними лідерами з розроблення нових кібербезпекових технологій. Саме тому на їхній базі створені нові міжгалузеві координаційні науково-дослідницькі центри, що фінансовані зацікавленими ІТ-фірмами різних країн (</w:t>
      </w:r>
      <w:r w:rsidRPr="003D75D2">
        <w:rPr>
          <w:rFonts w:ascii="Times New Roman" w:hAnsi="Times New Roman"/>
          <w:sz w:val="28"/>
          <w:szCs w:val="28"/>
          <w:lang w:val="uk-UA" w:eastAsia="ru-RU"/>
        </w:rPr>
        <w:t>«IBM», «Cisco», «Airbus», «HewllettPackard»)</w:t>
      </w:r>
      <w:r w:rsidRPr="003D75D2">
        <w:rPr>
          <w:rFonts w:ascii="Times New Roman" w:hAnsi="Times New Roman"/>
          <w:sz w:val="28"/>
          <w:szCs w:val="20"/>
          <w:lang w:val="uk-UA" w:eastAsia="ru-RU"/>
        </w:rPr>
        <w:t>. Це вмотивоване, по-перше, потребою фірм у магістрах-випускниках, підготовлених за цільовими програмами, необхідними для кібербезпекової галузі; по-друге, намаганням брати участь у перспективних програмах розвитку кібербезпеки (</w:t>
      </w:r>
      <w:r w:rsidRPr="003D75D2">
        <w:rPr>
          <w:rFonts w:ascii="Times New Roman" w:hAnsi="Times New Roman"/>
          <w:sz w:val="28"/>
          <w:szCs w:val="28"/>
          <w:lang w:val="uk-UA" w:eastAsia="ru-RU"/>
        </w:rPr>
        <w:t>«Програми глобальної кібербезпеки»)</w:t>
      </w:r>
      <w:r w:rsidRPr="003D75D2">
        <w:rPr>
          <w:rFonts w:ascii="Times New Roman" w:hAnsi="Times New Roman"/>
          <w:sz w:val="28"/>
          <w:szCs w:val="20"/>
          <w:lang w:val="uk-UA" w:eastAsia="ru-RU"/>
        </w:rPr>
        <w:t xml:space="preserve">. Певного пріоритету в цьому аспекті набувають контракти з бізнес-фірмами, що сприяють </w:t>
      </w:r>
      <w:r w:rsidRPr="003D75D2">
        <w:rPr>
          <w:rFonts w:ascii="Times New Roman" w:hAnsi="Times New Roman"/>
          <w:sz w:val="28"/>
          <w:szCs w:val="28"/>
          <w:lang w:val="uk-UA" w:eastAsia="ru-RU"/>
        </w:rPr>
        <w:t>створенню спільних освітніх і дослідницьких платформ, спеціальних інформаційних систем, уможливлюють активний розвиток інституційно-приватного партнерства в розробленні галузевих стандартів та рамкових програм кібербезпеки з представниками бізнесу, науки й громадськості («CyberSecurityServices 2», «CyberInvest», «Cyber Essentials», «CyberFirstDegreeApprenticeship») тощо.</w:t>
      </w:r>
    </w:p>
    <w:p w:rsidR="005D56BB" w:rsidRPr="003D75D2" w:rsidRDefault="005D56BB" w:rsidP="006C71D3">
      <w:pPr>
        <w:widowControl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Уряд Великої Британії вибрав наукові дослідження та інновації за основу своєї промислової стратегії, окресливши амбітну мету – стати найбільш інноваційною країною у світі та збільшити загальні витрати на НДДКР до 2,4 % ВВП до 2027 року. Збільшення інвестицій у НДДКР до 2,4</w:t>
      </w:r>
      <w:r w:rsidRPr="003D75D2">
        <w:rPr>
          <w:rFonts w:ascii="Times New Roman" w:hAnsi="Times New Roman"/>
          <w:sz w:val="28"/>
          <w:szCs w:val="28"/>
          <w:lang w:val="en-GB" w:eastAsia="ru-RU"/>
        </w:rPr>
        <w:t> </w:t>
      </w:r>
      <w:r w:rsidRPr="003D75D2">
        <w:rPr>
          <w:rFonts w:ascii="Times New Roman" w:hAnsi="Times New Roman"/>
          <w:sz w:val="28"/>
          <w:szCs w:val="28"/>
          <w:lang w:val="uk-UA" w:eastAsia="ru-RU"/>
        </w:rPr>
        <w:t>% ВВП (із 1,7 % у 2016 році) урядовці вважають можливим за умови узгоджених зусиль уряду, бізнесу та університетів. Уряд максимально збільшив інвестиції на наукові дослідження й інновації, створивши Фонд досліджень та інновацій Великої Британії («UK ResearchandInnovation»,</w:t>
      </w:r>
      <w:r w:rsidRPr="003D75D2">
        <w:rPr>
          <w:rFonts w:ascii="Times New Roman" w:hAnsi="Times New Roman"/>
          <w:color w:val="111111"/>
          <w:sz w:val="28"/>
          <w:szCs w:val="28"/>
          <w:shd w:val="clear" w:color="auto" w:fill="FFFFFF"/>
          <w:lang w:val="uk-UA" w:eastAsia="ru-RU"/>
        </w:rPr>
        <w:t xml:space="preserve"> «UKRI»</w:t>
      </w:r>
      <w:r w:rsidRPr="003D75D2">
        <w:rPr>
          <w:rFonts w:ascii="Times New Roman" w:hAnsi="Times New Roman"/>
          <w:sz w:val="28"/>
          <w:szCs w:val="28"/>
          <w:lang w:val="uk-UA" w:eastAsia="ru-RU"/>
        </w:rPr>
        <w:t xml:space="preserve">), що працює в партнерстві з університетами, науково-дослідницькими організаціями, бізнесом, благодійними організаціями й урядом, щоб створити найкраще середовище для процвітання досліджень та інновацій. Протягом найближчих років «UKRI» формуватиме свої пріоритети, щоб сприяти досягненню мети на 2,4 %, працюючи разом із партнерами по всій країні </w:t>
      </w:r>
      <w:r w:rsidRPr="003D75D2">
        <w:rPr>
          <w:rFonts w:ascii="Times New Roman" w:hAnsi="Times New Roman"/>
          <w:sz w:val="28"/>
          <w:szCs w:val="20"/>
          <w:lang w:val="uk-UA" w:eastAsia="ru-RU"/>
        </w:rPr>
        <w:t>з об’єднаним бюджетом у понад 7 мільярдів фунтів (</w:t>
      </w:r>
      <w:r w:rsidRPr="003D75D2">
        <w:rPr>
          <w:rFonts w:ascii="Times New Roman" w:hAnsi="Times New Roman"/>
          <w:sz w:val="28"/>
          <w:szCs w:val="20"/>
          <w:lang w:val="en-GB" w:eastAsia="ru-RU"/>
        </w:rPr>
        <w:t>UKResearchandInnovation</w:t>
      </w:r>
      <w:r w:rsidRPr="003D75D2">
        <w:rPr>
          <w:rFonts w:ascii="Times New Roman" w:hAnsi="Times New Roman"/>
          <w:sz w:val="28"/>
          <w:szCs w:val="20"/>
          <w:lang w:val="uk-UA" w:eastAsia="ru-RU"/>
        </w:rPr>
        <w:t>, 2019)</w:t>
      </w:r>
      <w:r w:rsidRPr="003D75D2">
        <w:rPr>
          <w:rFonts w:ascii="Times New Roman" w:hAnsi="Times New Roman"/>
          <w:sz w:val="28"/>
          <w:szCs w:val="28"/>
          <w:lang w:val="uk-UA" w:eastAsia="ru-RU"/>
        </w:rPr>
        <w:t>.</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8"/>
          <w:lang w:val="uk-UA" w:eastAsia="ru-RU"/>
        </w:rPr>
        <w:t>Проблемою створення небезпечної інфраструктури цифрових обчислень, п</w:t>
      </w:r>
      <w:r w:rsidRPr="003D75D2">
        <w:rPr>
          <w:rFonts w:ascii="Times New Roman" w:hAnsi="Times New Roman"/>
          <w:sz w:val="28"/>
          <w:szCs w:val="20"/>
          <w:lang w:val="uk-UA" w:eastAsia="ru-RU"/>
        </w:rPr>
        <w:t xml:space="preserve">ідвищення кібербезпеки для бізнесу, уряду й широкої громадськості та економіки опікується </w:t>
      </w:r>
      <w:r w:rsidRPr="003D75D2">
        <w:rPr>
          <w:rFonts w:ascii="Times New Roman" w:hAnsi="Times New Roman"/>
          <w:sz w:val="28"/>
          <w:szCs w:val="28"/>
          <w:lang w:val="uk-UA" w:eastAsia="ru-RU"/>
        </w:rPr>
        <w:t>фонд «</w:t>
      </w:r>
      <w:r w:rsidRPr="003D75D2">
        <w:rPr>
          <w:rFonts w:ascii="Times New Roman" w:hAnsi="Times New Roman"/>
          <w:sz w:val="28"/>
          <w:szCs w:val="28"/>
          <w:lang w:val="en-US" w:eastAsia="ru-RU"/>
        </w:rPr>
        <w:t>DigitalSecuritybyDesign</w:t>
      </w:r>
      <w:r w:rsidRPr="003D75D2">
        <w:rPr>
          <w:rFonts w:ascii="Times New Roman" w:hAnsi="Times New Roman"/>
          <w:sz w:val="28"/>
          <w:szCs w:val="28"/>
          <w:lang w:val="uk-UA" w:eastAsia="ru-RU"/>
        </w:rPr>
        <w:t xml:space="preserve">», що намагається зробити </w:t>
      </w:r>
      <w:r w:rsidRPr="003D75D2">
        <w:rPr>
          <w:rFonts w:ascii="Times New Roman" w:hAnsi="Times New Roman"/>
          <w:sz w:val="28"/>
          <w:szCs w:val="20"/>
          <w:lang w:val="uk-UA" w:eastAsia="ru-RU"/>
        </w:rPr>
        <w:t xml:space="preserve">організацію й споживача максимально стійкими до кіберзагроз. </w:t>
      </w:r>
      <w:r w:rsidRPr="003D75D2">
        <w:rPr>
          <w:rFonts w:ascii="Times New Roman" w:hAnsi="Times New Roman"/>
          <w:sz w:val="28"/>
          <w:szCs w:val="28"/>
          <w:lang w:val="uk-UA" w:eastAsia="ru-RU"/>
        </w:rPr>
        <w:t xml:space="preserve">Це підтверджує той факт, що </w:t>
      </w:r>
      <w:r w:rsidRPr="003D75D2">
        <w:rPr>
          <w:rFonts w:ascii="Times New Roman" w:hAnsi="Times New Roman"/>
          <w:sz w:val="28"/>
          <w:szCs w:val="20"/>
          <w:lang w:val="uk-UA" w:eastAsia="ru-RU"/>
        </w:rPr>
        <w:t>Велика Британія є одним із найбезпечніших місць для ведення бізнесу в мережі.</w:t>
      </w:r>
    </w:p>
    <w:p w:rsidR="005D56BB" w:rsidRPr="003D75D2" w:rsidRDefault="005D56BB" w:rsidP="000A590D">
      <w:pPr>
        <w:widowControl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0"/>
          <w:lang w:val="uk-UA" w:eastAsia="ru-RU"/>
        </w:rPr>
        <w:t>Знання, талант та інноваційні ідеї поєднує фонд «</w:t>
      </w:r>
      <w:r w:rsidRPr="003D75D2">
        <w:rPr>
          <w:rFonts w:ascii="Times New Roman" w:hAnsi="Times New Roman"/>
          <w:sz w:val="28"/>
          <w:szCs w:val="20"/>
          <w:lang w:val="en-US" w:eastAsia="ru-RU"/>
        </w:rPr>
        <w:t>UniversityChallengeSeedFund</w:t>
      </w:r>
      <w:r w:rsidRPr="003D75D2">
        <w:rPr>
          <w:rFonts w:ascii="Times New Roman" w:hAnsi="Times New Roman"/>
          <w:sz w:val="28"/>
          <w:szCs w:val="20"/>
          <w:lang w:val="uk-UA" w:eastAsia="ru-RU"/>
        </w:rPr>
        <w:t>» («</w:t>
      </w:r>
      <w:r w:rsidRPr="003D75D2">
        <w:rPr>
          <w:rFonts w:ascii="Times New Roman" w:hAnsi="Times New Roman"/>
          <w:sz w:val="28"/>
          <w:szCs w:val="28"/>
          <w:shd w:val="clear" w:color="auto" w:fill="FFFFFF"/>
          <w:lang w:val="uk-UA" w:eastAsia="ru-RU"/>
        </w:rPr>
        <w:t>TheUniversityChallengeSeedFund»</w:t>
      </w:r>
      <w:r w:rsidRPr="003D75D2">
        <w:rPr>
          <w:rFonts w:ascii="Times New Roman" w:hAnsi="Times New Roman"/>
          <w:sz w:val="28"/>
          <w:szCs w:val="20"/>
          <w:lang w:val="uk-UA" w:eastAsia="ru-RU"/>
        </w:rPr>
        <w:t>), мета якого – утілення науково-дослідницьких ідей у наукові проекти, що мають комерційну цінність. З усіх організацій лише університети можуть, згідно із законодавством, претендувати на ресурси фонду, оскільки саме вони, на думку засновників фонду, формують фундамент економіки країни, який генерує навички, знання в ІТ-індустрії</w:t>
      </w:r>
      <w:r w:rsidRPr="003D75D2">
        <w:rPr>
          <w:rFonts w:ascii="Times New Roman" w:hAnsi="Times New Roman"/>
          <w:sz w:val="28"/>
          <w:szCs w:val="20"/>
          <w:lang w:eastAsia="ru-RU"/>
        </w:rPr>
        <w:t xml:space="preserve">. </w:t>
      </w:r>
      <w:r w:rsidRPr="003D75D2">
        <w:rPr>
          <w:rFonts w:ascii="Times New Roman" w:hAnsi="Times New Roman"/>
          <w:sz w:val="28"/>
          <w:szCs w:val="20"/>
          <w:lang w:val="uk-UA" w:eastAsia="ru-RU"/>
        </w:rPr>
        <w:t xml:space="preserve">Фонди створені як частина національної ініціативи уряду щодо фінансування університетських інновацій. За останнє десятиліття Фонд викликів та інновацій Кембриджського університету реалізував 34 інвестиції та підтримав розвиток 23 компаній, що випливають із досліджень університету. Вісім цих інвестицій утілено, унаслідок чого фонду повернено 1,9 млн фунтів </w:t>
      </w:r>
      <w:r w:rsidRPr="003D75D2">
        <w:rPr>
          <w:rFonts w:ascii="Times New Roman" w:hAnsi="Times New Roman"/>
          <w:sz w:val="28"/>
          <w:szCs w:val="28"/>
          <w:lang w:val="uk-UA" w:eastAsia="ru-RU"/>
        </w:rPr>
        <w:t xml:space="preserve">стерлінгів на реінвестиції в нові компанії </w:t>
      </w:r>
      <w:r w:rsidRPr="003D75D2">
        <w:rPr>
          <w:rFonts w:ascii="Times New Roman" w:hAnsi="Times New Roman"/>
          <w:sz w:val="28"/>
          <w:szCs w:val="20"/>
          <w:lang w:val="uk-UA" w:eastAsia="ru-RU"/>
        </w:rPr>
        <w:t>(</w:t>
      </w:r>
      <w:r w:rsidRPr="003D75D2">
        <w:rPr>
          <w:rFonts w:ascii="Times New Roman" w:hAnsi="Times New Roman"/>
          <w:sz w:val="28"/>
          <w:szCs w:val="28"/>
          <w:lang w:val="en-US"/>
        </w:rPr>
        <w:t>UniversityofCambridge</w:t>
      </w:r>
      <w:r w:rsidRPr="003D75D2">
        <w:rPr>
          <w:rFonts w:ascii="Times New Roman" w:hAnsi="Times New Roman"/>
          <w:sz w:val="28"/>
          <w:szCs w:val="28"/>
          <w:lang w:val="uk-UA"/>
        </w:rPr>
        <w:t>, 2010).</w:t>
      </w:r>
    </w:p>
    <w:p w:rsidR="005D56BB" w:rsidRPr="003D75D2" w:rsidRDefault="005D56BB" w:rsidP="00B13761">
      <w:pPr>
        <w:widowControl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0"/>
          <w:lang w:val="uk-UA" w:eastAsia="ru-RU"/>
        </w:rPr>
        <w:t>Щорічно в країні реєструють близько 18-20 тис. наукових робіт у галузі цифрових технологій. Використання програмно-цільового підходу в організації НДДКР і широка фінансова підтримка держави дали змогу реалізувати низку кардинальних для країни науково-технологічних проектів із кібербезпеки, де брали участь 50 компаній, 40 університетів та 6 коледжів. Наголосимо, що для ІТ-сфери характерний високий ступінь ефективності, оскільки понад 55 % усіх новацій стосується принципово нових розробок, 40 % – масштабних науково-технічних винаходів, 4-5 % – пов’язані з модернізацією вже запроваджених цифрових технологій. За висловом експертів, англійські вчені протягом останніх 20 років збагатили світ удвічі більшою кількістю нововведень у галузі кібербезпеки. У звіті «</w:t>
      </w:r>
      <w:r w:rsidRPr="003D75D2">
        <w:rPr>
          <w:rFonts w:ascii="Times New Roman" w:hAnsi="Times New Roman"/>
          <w:sz w:val="28"/>
          <w:szCs w:val="20"/>
          <w:lang w:val="en-US" w:eastAsia="ru-RU"/>
        </w:rPr>
        <w:t>KPMG</w:t>
      </w:r>
      <w:r w:rsidRPr="003D75D2">
        <w:rPr>
          <w:rFonts w:ascii="Times New Roman" w:hAnsi="Times New Roman"/>
          <w:sz w:val="28"/>
          <w:szCs w:val="20"/>
          <w:lang w:eastAsia="ru-RU"/>
        </w:rPr>
        <w:t>»</w:t>
      </w:r>
      <w:r w:rsidRPr="003D75D2">
        <w:rPr>
          <w:rFonts w:ascii="Times New Roman" w:hAnsi="Times New Roman"/>
          <w:sz w:val="28"/>
          <w:szCs w:val="20"/>
          <w:lang w:val="uk-UA" w:eastAsia="ru-RU"/>
        </w:rPr>
        <w:t xml:space="preserve"> за 2018 рік Велика Британія визнана третім найперспективнішим ринком </w:t>
      </w:r>
      <w:r w:rsidRPr="003D75D2">
        <w:rPr>
          <w:rFonts w:ascii="Times New Roman" w:hAnsi="Times New Roman"/>
          <w:sz w:val="28"/>
          <w:szCs w:val="28"/>
          <w:lang w:val="uk-UA" w:eastAsia="ru-RU"/>
        </w:rPr>
        <w:t xml:space="preserve">інновацій після США та Китаю </w:t>
      </w:r>
      <w:r w:rsidRPr="003D75D2">
        <w:rPr>
          <w:rFonts w:ascii="Times New Roman" w:hAnsi="Times New Roman"/>
          <w:sz w:val="28"/>
          <w:szCs w:val="20"/>
          <w:lang w:val="de-DE" w:eastAsia="ru-RU"/>
        </w:rPr>
        <w:t>(</w:t>
      </w:r>
      <w:r w:rsidRPr="003D75D2">
        <w:rPr>
          <w:rFonts w:ascii="Times New Roman" w:hAnsi="Times New Roman"/>
          <w:sz w:val="28"/>
          <w:szCs w:val="28"/>
          <w:lang w:val="de-DE"/>
        </w:rPr>
        <w:t>Hammell, 2017).</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Згідно з даними Центру досліджень напрямів освітньої пол</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тики Л</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дськогоун</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верситету, Велика Британія проводить досл</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дницьку роботу чи не найкраще за вс</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х у св</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т</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 поступаючись лише США, принаймн</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у 23 із 69 галузей науки, окреслених Центром сертифікації досл</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джень. Наукові досл</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дження оцінюють раз на 3 або на 4 роки для присвоєння з кожної академ</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чноїдисципл</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ни як</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сних рейтинг</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в за науков</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 xml:space="preserve"> роботи, проведен</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 xml:space="preserve"> у вищих навчальних закладах Великої Британії. Зважаючи на зростання потреби в ІТ-фахівцях нового типу, достатньо підготовлених до роботи в нових інформаційно-технологічних умовах, що постійно змінюються, вища школа Великої Британії пропонує посилити підготовку магістрів з кібербезпеки з орієнтацією на активну науково-дослідницьку діяльність. Протягом останніх років простежуване збільшення кількості магістрів, які продовжують навчання для отримання докторського ступеня. </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Пріоритетні напрями кібербезпекової політики та ІТ-освіти вмотивовують необхідність оновлення змісту й форм підготовки магістрів з кібербезпеки. У зв’язку з цим постає комплекс питань, а саме: якості магістра з кібербезпеки нового типу, шляхи формування цих якостей, методика реалізації зазначеного процесу тощо. Основне завдання ІТ-освіти – фундаментальна підготовка, що має м</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ждисципл</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 xml:space="preserve">нарний характер; поглиблена теоретична й практична підготовка зі спеціальних фахових дисциплін; підготовка у сфері науково-дослідницької роботи. Якісній підготовці сприяє активне використання інноваційних технологій і засобів навчання та інформаційних фондів, що допомагають інтенсифікувати представлення студентам великого обсягу актуальних науково-технологічних відомостей; уможливлюють застосування теоретичних знань на практиці; оптимізують самостійне опанування студентами нової інформації на основі сучасних засобів телекомунікації й доступу до світових банків знань. </w:t>
      </w:r>
      <w:r w:rsidRPr="003D75D2">
        <w:rPr>
          <w:rFonts w:ascii="Times New Roman" w:hAnsi="Times New Roman"/>
          <w:sz w:val="28"/>
          <w:szCs w:val="28"/>
          <w:lang w:val="uk-UA" w:eastAsia="ru-RU"/>
        </w:rPr>
        <w:t xml:space="preserve">Очевидно, підготовка магістрів </w:t>
      </w:r>
      <w:r w:rsidRPr="003D75D2">
        <w:rPr>
          <w:rFonts w:ascii="Times New Roman" w:hAnsi="Times New Roman"/>
          <w:spacing w:val="-4"/>
          <w:sz w:val="28"/>
          <w:szCs w:val="28"/>
          <w:lang w:val="uk-UA" w:eastAsia="ru-RU"/>
        </w:rPr>
        <w:t xml:space="preserve">відбувається в </w:t>
      </w:r>
      <w:r w:rsidRPr="003D75D2">
        <w:rPr>
          <w:rFonts w:ascii="Times New Roman" w:hAnsi="Times New Roman"/>
          <w:spacing w:val="-5"/>
          <w:sz w:val="28"/>
          <w:szCs w:val="28"/>
          <w:lang w:val="uk-UA" w:eastAsia="ru-RU"/>
        </w:rPr>
        <w:t xml:space="preserve">загальнопрофесійній, </w:t>
      </w:r>
      <w:r w:rsidRPr="003D75D2">
        <w:rPr>
          <w:rFonts w:ascii="Times New Roman" w:hAnsi="Times New Roman"/>
          <w:spacing w:val="-4"/>
          <w:sz w:val="28"/>
          <w:szCs w:val="28"/>
          <w:lang w:val="uk-UA" w:eastAsia="ru-RU"/>
        </w:rPr>
        <w:t>спеціаль</w:t>
      </w:r>
      <w:r w:rsidRPr="003D75D2">
        <w:rPr>
          <w:rFonts w:ascii="Times New Roman" w:hAnsi="Times New Roman"/>
          <w:spacing w:val="-5"/>
          <w:sz w:val="28"/>
          <w:szCs w:val="28"/>
          <w:lang w:val="uk-UA" w:eastAsia="ru-RU"/>
        </w:rPr>
        <w:t xml:space="preserve">но-професійній, </w:t>
      </w:r>
      <w:r w:rsidRPr="003D75D2">
        <w:rPr>
          <w:rFonts w:ascii="Times New Roman" w:hAnsi="Times New Roman"/>
          <w:spacing w:val="-3"/>
          <w:sz w:val="28"/>
          <w:szCs w:val="28"/>
          <w:lang w:val="uk-UA" w:eastAsia="ru-RU"/>
        </w:rPr>
        <w:t>науково-дослідницькій сферах. Більший акцент зроблений на</w:t>
      </w:r>
      <w:r w:rsidRPr="003D75D2">
        <w:rPr>
          <w:rFonts w:ascii="Times New Roman" w:hAnsi="Times New Roman"/>
          <w:sz w:val="28"/>
          <w:szCs w:val="20"/>
          <w:lang w:val="uk-UA" w:eastAsia="ru-RU"/>
        </w:rPr>
        <w:t xml:space="preserve">двох загальних аспектах навчальної діяльності – науково-дослідницькому та адміністративному. Магістр з кібербезпеки повинен мати чітке уявлення про те, як функціюють комплексні наукові установи, де поєднують науково-дослідницькі, проектно-конструкторські й технологічні роботи. Зміст підготовки має зважати на гносеологічні механізми взаємодії критичного й наукового мислення. </w:t>
      </w:r>
    </w:p>
    <w:p w:rsidR="005D56BB" w:rsidRPr="003D75D2" w:rsidRDefault="005D56BB" w:rsidP="00B13761">
      <w:pPr>
        <w:widowControl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0"/>
          <w:lang w:val="uk-UA" w:eastAsia="ru-RU"/>
        </w:rPr>
        <w:t xml:space="preserve">Отже, цілком закономірно набуває актуальності проблема реалізації проектних навичок у кібернетичній діяльності. Протягом останніх років чітко простежувана тенденція до інтенсифікації пошукового проектування, акцентовано на останніх досягненнях у царині створення банків даних, банків знань тощо, які забезпечують збір й оброблення інформації для пошуку нових технічних рішень, нововведень і технологій. </w:t>
      </w:r>
    </w:p>
    <w:p w:rsidR="005D56BB" w:rsidRPr="003D75D2" w:rsidRDefault="005D56BB" w:rsidP="00B13761">
      <w:pPr>
        <w:widowControl w:val="0"/>
        <w:spacing w:after="0" w:line="360" w:lineRule="auto"/>
        <w:ind w:firstLine="709"/>
        <w:jc w:val="both"/>
        <w:rPr>
          <w:rFonts w:ascii="Times New Roman" w:hAnsi="Times New Roman"/>
          <w:spacing w:val="-4"/>
          <w:sz w:val="28"/>
          <w:szCs w:val="20"/>
          <w:lang w:eastAsia="ru-RU"/>
        </w:rPr>
      </w:pPr>
      <w:r w:rsidRPr="003D75D2">
        <w:rPr>
          <w:rFonts w:ascii="Times New Roman" w:hAnsi="Times New Roman"/>
          <w:spacing w:val="-4"/>
          <w:sz w:val="28"/>
          <w:szCs w:val="28"/>
          <w:shd w:val="clear" w:color="auto" w:fill="FFFFFF"/>
          <w:lang w:val="uk-UA" w:eastAsia="ar-SA"/>
        </w:rPr>
        <w:t xml:space="preserve">З’ясовано, що особливу увагу зосереджено на розвитку проектних умінь у провадженні науково-дослідницької діяльності. </w:t>
      </w:r>
      <w:r w:rsidRPr="003D75D2">
        <w:rPr>
          <w:rFonts w:ascii="Times New Roman" w:hAnsi="Times New Roman"/>
          <w:spacing w:val="-4"/>
          <w:sz w:val="28"/>
          <w:szCs w:val="28"/>
          <w:lang w:val="uk-UA" w:eastAsia="ru-RU"/>
        </w:rPr>
        <w:t>Проектування – основний метод реалізації інноваційної науково-дослідницької діяльності, що прогнозує низку послідовно виконуваних дій та операцій, які відтворюють зміст і структуру наукової діяльності в кібербезпеці: моніторинг та діагностика інноваційної спрямованості процесу проектування, формулювання мети, прогнозування, моделювання, створення концепції проекту, формування умов і засобів його організації, реалізація проекту, моніторинг процесу реалізації, оцінювання й аналіз результатів, внесення змін, оформлення та опис творчої основи процесу, узагальнення результатів проектування.</w:t>
      </w:r>
      <w:r>
        <w:rPr>
          <w:noProof/>
          <w:lang w:eastAsia="ru-RU"/>
        </w:rPr>
        <w:pict>
          <v:shape id="Загнутий кут 25" o:spid="_x0000_s1028" type="#_x0000_t65" style="position:absolute;left:0;text-align:left;margin-left:612.75pt;margin-top:789.3pt;width:34.5pt;height:5.7pt;z-index:251656704;visibility:visible;mso-position-horizontal-relative:page;mso-position-vertical-relative:page" adj="14135" strokecolor="gray" strokeweight=".09mm">
            <v:stroke joinstyle="miter" endcap="square"/>
            <v:textbox>
              <w:txbxContent>
                <w:p w:rsidR="005D56BB" w:rsidRDefault="005D56BB" w:rsidP="00B13761">
                  <w:pPr>
                    <w:jc w:val="center"/>
                  </w:pPr>
                  <w:r>
                    <w:t>1</w:t>
                  </w:r>
                </w:p>
              </w:txbxContent>
            </v:textbox>
            <w10:wrap anchorx="page" anchory="page"/>
          </v:shape>
        </w:pict>
      </w:r>
      <w:r w:rsidRPr="003D75D2">
        <w:rPr>
          <w:rFonts w:ascii="Times New Roman" w:hAnsi="Times New Roman"/>
          <w:spacing w:val="-4"/>
          <w:sz w:val="28"/>
          <w:szCs w:val="28"/>
          <w:lang w:val="uk-UA" w:eastAsia="ru-RU"/>
        </w:rPr>
        <w:t xml:space="preserve"> Для </w:t>
      </w:r>
      <w:r w:rsidRPr="003D75D2">
        <w:rPr>
          <w:rFonts w:ascii="Times New Roman" w:hAnsi="Times New Roman"/>
          <w:spacing w:val="-4"/>
          <w:sz w:val="28"/>
          <w:szCs w:val="20"/>
          <w:lang w:val="uk-UA" w:eastAsia="ru-RU"/>
        </w:rPr>
        <w:t xml:space="preserve">розвитку проектної активності магістрів запроваджено навчальні модулі: «Проектування інформаційних систем», «Моделювання кібербезпекової політики», «Віртуальне партнерство» та ін. </w:t>
      </w:r>
      <w:r w:rsidRPr="003D75D2">
        <w:rPr>
          <w:rFonts w:ascii="Times New Roman" w:hAnsi="Times New Roman"/>
          <w:spacing w:val="-4"/>
          <w:sz w:val="28"/>
          <w:szCs w:val="28"/>
          <w:lang w:val="uk-UA" w:eastAsia="ru-RU"/>
        </w:rPr>
        <w:t xml:space="preserve">Вивчення теоретичних модулів оцінюють за допомогою індивідуальних проектів, іспитів, тестування, презентацій, вправ, курсових робіт, тематичних есе тощо. </w:t>
      </w:r>
      <w:r w:rsidRPr="003D75D2">
        <w:rPr>
          <w:rFonts w:ascii="Times New Roman" w:hAnsi="Times New Roman"/>
          <w:spacing w:val="-4"/>
          <w:sz w:val="28"/>
          <w:szCs w:val="28"/>
          <w:shd w:val="clear" w:color="auto" w:fill="FFFFFF"/>
          <w:lang w:val="uk-UA" w:eastAsia="ar-SA"/>
        </w:rPr>
        <w:t xml:space="preserve">Зокрема, модуль «ResearchandDevelopment Project» передбачає розроблення й виконання індивідуального проекту в умовах обмеженого часу, застосування практичних навичок, розв’язання проблеми, залучення інших досліджень. Серед </w:t>
      </w:r>
      <w:r w:rsidRPr="003D75D2">
        <w:rPr>
          <w:rFonts w:ascii="Times New Roman" w:hAnsi="Times New Roman"/>
          <w:spacing w:val="-4"/>
          <w:sz w:val="28"/>
          <w:szCs w:val="28"/>
          <w:lang w:val="uk-UA" w:eastAsia="ru-RU"/>
        </w:rPr>
        <w:t>тем індивідуальних наукових проектів магістрів варто назвати такі: «</w:t>
      </w:r>
      <w:r w:rsidRPr="003D75D2">
        <w:rPr>
          <w:rFonts w:ascii="Times New Roman" w:hAnsi="Times New Roman"/>
          <w:spacing w:val="-4"/>
          <w:sz w:val="28"/>
          <w:szCs w:val="20"/>
          <w:lang w:val="uk-UA" w:eastAsia="ru-RU"/>
        </w:rPr>
        <w:t>Заходи безпеки в «Windows», «Unix» та «MacOS», «Шифрування вірусів», «Способи вторгнення в мережу, їх виявлення та запобігання їм», «Найвизначніша пандемія кібервірусів», «Фішинг та шахрайство в інтернеті», «Соціальні мережі та цифрова безпека», «Файли «cookie», конфіденційність та кібербезпека», «Стратегії пароля», «Синхронізація та захист пристрою», «Цифрове піратство та безпека», «Кібербезпека під час завантаження файлів», «Боти та кібербезпека», «Уніфіковані профілі користувачів, їхні переваги й небезпеки» та ін. Індивідуальний дослідницький проект виконують під наглядом керівника-викладача, якого призначають за науковими інтересами магістра. Робота над індивідуальним проектом розпочинається на початку квітня, магістри отримують регулярні рекомендації від керівників протягом усього літнього терміну, потім тривають зустрічі дослідницьких груп для обговорення проекту до його захисту у вересні. Магістри задокументовують результати у звіті та презентують у стилі конференції. Для якісного виконання проекту магістри використовують сучасне навчальне обладнання (лабораторії програмного забезпечення, лабораторії «Реальний час» та лабораторні засоби), що дають змогу проводити експерименти в умовах контрольованого освітлення.</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Для ефективного виконання індивідуального проекту магістри з кібербезпеки оперують широким спектром фахових знань, методологією наукового дослідження, розвивають дослідницьку культуру. Проектна діяльність сприяє розвиткові управлінських і лідерських якостей, умінь планувати й реалізовувати заходи, виконувати різні дослідницькі функції (аналіз зловмисного програмного забезпечення, дизайн безпеки, тестування, оцінювання ризиків, планування безпеки або консультації з питань безпеки), що вможливлюють раціональне використання інформаційних ресурсів тощо.</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Результати виконаного проекту розширюють кар’єрні можливості магістрів у галузі оборони (контртероризм), технічної безпеки, кібер- та цифрової криміналістики, криптографії, торгівлі й системного адміністрування та ін.</w:t>
      </w:r>
    </w:p>
    <w:p w:rsidR="005D56BB" w:rsidRPr="003D75D2" w:rsidRDefault="005D56BB" w:rsidP="00B13761">
      <w:pPr>
        <w:widowControl w:val="0"/>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Отже, важливою передумовою технологічної революції, соціально-економічного перетворення стає активне використання інтелектуального, інформац</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йн</w:t>
      </w:r>
      <w:r w:rsidRPr="003D75D2">
        <w:rPr>
          <w:rFonts w:ascii="Times New Roman" w:hAnsi="Times New Roman"/>
          <w:sz w:val="28"/>
          <w:szCs w:val="20"/>
          <w:lang w:val="en-US" w:eastAsia="ru-RU"/>
        </w:rPr>
        <w:t>o</w:t>
      </w:r>
      <w:r w:rsidRPr="003D75D2">
        <w:rPr>
          <w:rFonts w:ascii="Times New Roman" w:hAnsi="Times New Roman"/>
          <w:sz w:val="28"/>
          <w:szCs w:val="20"/>
          <w:lang w:val="uk-UA" w:eastAsia="ru-RU"/>
        </w:rPr>
        <w:t>-технологічного потенціалу країни. Це вимагає всебічної загальнотеоретичної та професійної підготовки фахівця з кібербезпеки нового типу, що повинен слугувати науково обґрунтованим еталоном якості вищої ІТ-освіти. Із-поміж значущих кваліфікаційних вимог варто виокремлювати високий професіоналізм, «абсолютне» володіння технікою й інноваційними інформац</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йними технологіями; належний інтелектуальний рівень, а також високий рівень знань і вмінь; готовність та спроможність саморозвиватися; фахова мобільність й адаптація на тлі св</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тового</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нформац</w:t>
      </w:r>
      <w:r w:rsidRPr="003D75D2">
        <w:rPr>
          <w:rFonts w:ascii="Times New Roman" w:hAnsi="Times New Roman"/>
          <w:sz w:val="28"/>
          <w:szCs w:val="20"/>
          <w:lang w:val="en-US" w:eastAsia="ru-RU"/>
        </w:rPr>
        <w:t>i</w:t>
      </w:r>
      <w:r w:rsidRPr="003D75D2">
        <w:rPr>
          <w:rFonts w:ascii="Times New Roman" w:hAnsi="Times New Roman"/>
          <w:sz w:val="28"/>
          <w:szCs w:val="20"/>
          <w:lang w:val="uk-UA" w:eastAsia="ru-RU"/>
        </w:rPr>
        <w:t>йного кіберпростору.</w:t>
      </w:r>
    </w:p>
    <w:p w:rsidR="005D56BB" w:rsidRPr="003D75D2" w:rsidRDefault="005D56BB" w:rsidP="00B13761">
      <w:pPr>
        <w:spacing w:after="0" w:line="360" w:lineRule="auto"/>
        <w:ind w:firstLine="709"/>
        <w:jc w:val="both"/>
        <w:rPr>
          <w:rFonts w:ascii="Times New Roman" w:hAnsi="Times New Roman"/>
          <w:b/>
          <w:sz w:val="28"/>
          <w:szCs w:val="28"/>
          <w:shd w:val="clear" w:color="auto" w:fill="FFFFFF"/>
          <w:lang w:val="uk-UA" w:eastAsia="ru-RU"/>
        </w:rPr>
      </w:pPr>
    </w:p>
    <w:p w:rsidR="005D56BB" w:rsidRPr="003D75D2" w:rsidRDefault="005D56BB" w:rsidP="00B13761">
      <w:pPr>
        <w:spacing w:after="0" w:line="360" w:lineRule="auto"/>
        <w:ind w:firstLine="709"/>
        <w:jc w:val="both"/>
        <w:rPr>
          <w:rFonts w:ascii="Times New Roman" w:hAnsi="Times New Roman"/>
          <w:b/>
          <w:sz w:val="28"/>
          <w:szCs w:val="28"/>
          <w:shd w:val="clear" w:color="auto" w:fill="FFFFFF"/>
          <w:lang w:val="uk-UA" w:eastAsia="ru-RU"/>
        </w:rPr>
      </w:pPr>
    </w:p>
    <w:p w:rsidR="005D56BB" w:rsidRPr="003D75D2" w:rsidRDefault="005D56BB" w:rsidP="00B13761">
      <w:pPr>
        <w:spacing w:after="0" w:line="360" w:lineRule="auto"/>
        <w:ind w:firstLine="709"/>
        <w:jc w:val="both"/>
        <w:outlineLvl w:val="0"/>
        <w:rPr>
          <w:rFonts w:ascii="Times New Roman" w:hAnsi="Times New Roman"/>
          <w:b/>
          <w:sz w:val="28"/>
          <w:szCs w:val="28"/>
          <w:shd w:val="clear" w:color="auto" w:fill="FFFFFF"/>
          <w:lang w:val="uk-UA" w:eastAsia="uk-UA"/>
        </w:rPr>
      </w:pPr>
      <w:r w:rsidRPr="003D75D2">
        <w:rPr>
          <w:rFonts w:ascii="Times New Roman" w:hAnsi="Times New Roman"/>
          <w:b/>
          <w:sz w:val="28"/>
          <w:szCs w:val="28"/>
          <w:shd w:val="clear" w:color="auto" w:fill="FFFFFF"/>
          <w:lang w:val="uk-UA" w:eastAsia="ru-RU"/>
        </w:rPr>
        <w:t xml:space="preserve">2.6.Окремі аспектизабезпечення якості </w:t>
      </w:r>
      <w:r w:rsidRPr="003D75D2">
        <w:rPr>
          <w:rFonts w:ascii="Times New Roman" w:hAnsi="Times New Roman"/>
          <w:b/>
          <w:sz w:val="28"/>
          <w:szCs w:val="28"/>
          <w:lang w:val="uk-UA" w:eastAsia="uk-UA"/>
        </w:rPr>
        <w:t>професійної підготовки магістрів з кібербезпеки</w:t>
      </w:r>
    </w:p>
    <w:p w:rsidR="005D56BB" w:rsidRPr="003D75D2" w:rsidRDefault="005D56BB" w:rsidP="00B13761">
      <w:pPr>
        <w:shd w:val="clear" w:color="auto" w:fill="FFFFFF"/>
        <w:spacing w:after="0" w:line="360" w:lineRule="auto"/>
        <w:ind w:firstLine="709"/>
        <w:jc w:val="both"/>
        <w:rPr>
          <w:rFonts w:ascii="Times New Roman" w:hAnsi="Times New Roman"/>
          <w:b/>
          <w:sz w:val="28"/>
          <w:szCs w:val="28"/>
          <w:shd w:val="clear" w:color="auto" w:fill="FFFFFF"/>
          <w:lang w:val="uk-UA" w:eastAsia="uk-UA"/>
        </w:rPr>
      </w:pPr>
    </w:p>
    <w:p w:rsidR="005D56BB" w:rsidRPr="003D75D2" w:rsidRDefault="005D56BB" w:rsidP="00B13761">
      <w:pPr>
        <w:widowControl w:val="0"/>
        <w:tabs>
          <w:tab w:val="left" w:pos="1407"/>
        </w:tab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Аналіз якісних показників діяльності фахівців із кібербезпеки засвідчує, що в державі, на жаль, зберігаються негативні тенденції до зниження рівня професіоналізму та професійної компетентності, нераціонального використання потенціалу, послаблення мотивації до професійного розвитку, порушення принципу випередження професійної підготовки тощо. Наразі більш помітним стає неформальне визнання того факту, що знання й компетентності фахівців із національної кібербезпеки потрібно розуміти як стратегічні ресурси, необхідні для адекватного реагування системи національної кібербезпеки на виклики сьогодення. Професійна підготовка має бути спрямована на конструктивне використання набутих професійних та особистісних компетентностей, приріст знань, навичок і вмінь для вдосконалення ефективності й результативності виконання посадових обов’язків.</w:t>
      </w:r>
    </w:p>
    <w:p w:rsidR="005D56BB" w:rsidRPr="003D75D2" w:rsidRDefault="005D56BB" w:rsidP="00B13761">
      <w:pPr>
        <w:autoSpaceDE w:val="0"/>
        <w:autoSpaceDN w:val="0"/>
        <w:adjustRightInd w:val="0"/>
        <w:spacing w:after="0" w:line="360" w:lineRule="auto"/>
        <w:ind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Згідно з вимогами Болонської декларації, основу гарантування якості вищої освіти у Великій Британії становлять групи стандартів: стандарти для внутрішнього гарантування якості вищого закладу освіти, стандарти для зовнішнього гарантування якості вищого закладу освіти, європейські стандарти для зовнішніх агентств із гарантування якості. У цьому контексті теоретичну й практичну цінність має аналіз нормативних засад забезпечення якості вищої освіти у Великій Британії, повноважень недержавного органу з гарантування якості у вищій освіті, стандартів навчання, процедури інституційного аудиту, залучення студентів до процесів зовнішнього оцінювання якості вищої освіти, динаміки змін у процесах гарантування якості вищої освіти, розвитку й поширення процесів самооцінювання якості вищої освіти тощо.</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Інспекція Королеви Великої Британії на початку 60-х років ХХ століття запровадила державний контроль за вищою освітою. Ідеться, зокрема, про контроль роботи політехнічних інститутів і коледжів вищої освіти. Нині якість вищої освіти в країні контролюють Ради й експертні комісії: </w:t>
      </w:r>
      <w:r w:rsidRPr="003D75D2">
        <w:rPr>
          <w:rFonts w:ascii="Times New Roman" w:hAnsi="Times New Roman"/>
          <w:iCs/>
          <w:sz w:val="28"/>
          <w:szCs w:val="28"/>
          <w:lang w:val="uk-UA" w:eastAsia="ru-RU"/>
        </w:rPr>
        <w:t>Рада з оцінювання якості вищої освіти</w:t>
      </w:r>
      <w:r w:rsidRPr="003D75D2">
        <w:rPr>
          <w:rFonts w:ascii="Times New Roman" w:hAnsi="Times New Roman"/>
          <w:sz w:val="28"/>
          <w:szCs w:val="28"/>
          <w:lang w:val="uk-UA" w:eastAsia="ru-RU"/>
        </w:rPr>
        <w:t xml:space="preserve"> («HEQC»), </w:t>
      </w:r>
      <w:r w:rsidRPr="003D75D2">
        <w:rPr>
          <w:rFonts w:ascii="Times New Roman" w:hAnsi="Times New Roman"/>
          <w:iCs/>
          <w:sz w:val="28"/>
          <w:szCs w:val="28"/>
          <w:lang w:val="uk-UA" w:eastAsia="ru-RU"/>
        </w:rPr>
        <w:t>Ради з фінансування вищої освіти Англії</w:t>
      </w:r>
      <w:r w:rsidRPr="003D75D2">
        <w:rPr>
          <w:rFonts w:ascii="Times New Roman" w:hAnsi="Times New Roman"/>
          <w:sz w:val="28"/>
          <w:szCs w:val="28"/>
          <w:lang w:val="uk-UA" w:eastAsia="ru-RU"/>
        </w:rPr>
        <w:t xml:space="preserve"> («HEFCE»</w:t>
      </w:r>
      <w:r w:rsidRPr="003D75D2">
        <w:rPr>
          <w:rFonts w:ascii="Times New Roman" w:hAnsi="Times New Roman"/>
          <w:iCs/>
          <w:sz w:val="28"/>
          <w:szCs w:val="28"/>
          <w:lang w:val="uk-UA" w:eastAsia="ru-RU"/>
        </w:rPr>
        <w:t>), Шотландії</w:t>
      </w:r>
      <w:r w:rsidRPr="003D75D2">
        <w:rPr>
          <w:rFonts w:ascii="Times New Roman" w:hAnsi="Times New Roman"/>
          <w:sz w:val="28"/>
          <w:szCs w:val="28"/>
          <w:lang w:val="uk-UA" w:eastAsia="ru-RU"/>
        </w:rPr>
        <w:t xml:space="preserve"> («SHEFC») та </w:t>
      </w:r>
      <w:r w:rsidRPr="003D75D2">
        <w:rPr>
          <w:rFonts w:ascii="Times New Roman" w:hAnsi="Times New Roman"/>
          <w:iCs/>
          <w:sz w:val="28"/>
          <w:szCs w:val="28"/>
          <w:lang w:val="uk-UA" w:eastAsia="ru-RU"/>
        </w:rPr>
        <w:t>Уельсу</w:t>
      </w:r>
      <w:r w:rsidRPr="003D75D2">
        <w:rPr>
          <w:rFonts w:ascii="Times New Roman" w:hAnsi="Times New Roman"/>
          <w:sz w:val="28"/>
          <w:szCs w:val="28"/>
          <w:lang w:val="uk-UA" w:eastAsia="ru-RU"/>
        </w:rPr>
        <w:t xml:space="preserve"> («HEFCW»)</w:t>
      </w:r>
      <w:r w:rsidRPr="003D75D2">
        <w:rPr>
          <w:rFonts w:ascii="Times New Roman" w:hAnsi="Times New Roman"/>
          <w:iCs/>
          <w:sz w:val="28"/>
          <w:szCs w:val="28"/>
          <w:lang w:val="uk-UA" w:eastAsia="ru-RU"/>
        </w:rPr>
        <w:t>,Агенція забезпечення якості вищої освіти</w:t>
      </w:r>
      <w:r w:rsidRPr="003D75D2">
        <w:rPr>
          <w:rFonts w:ascii="Times New Roman" w:hAnsi="Times New Roman"/>
          <w:sz w:val="28"/>
          <w:szCs w:val="28"/>
          <w:lang w:val="uk-UA" w:eastAsia="ru-RU"/>
        </w:rPr>
        <w:t xml:space="preserve"> («QAA»), </w:t>
      </w:r>
      <w:r w:rsidRPr="003D75D2">
        <w:rPr>
          <w:rFonts w:ascii="Times New Roman" w:hAnsi="Times New Roman"/>
          <w:iCs/>
          <w:sz w:val="28"/>
          <w:szCs w:val="28"/>
          <w:lang w:val="uk-UA" w:eastAsia="ru-RU"/>
        </w:rPr>
        <w:t>Комітет якості освіти</w:t>
      </w:r>
      <w:r w:rsidRPr="003D75D2">
        <w:rPr>
          <w:rFonts w:ascii="Times New Roman" w:hAnsi="Times New Roman"/>
          <w:sz w:val="28"/>
          <w:szCs w:val="28"/>
          <w:lang w:val="uk-UA" w:eastAsia="ru-RU"/>
        </w:rPr>
        <w:t xml:space="preserve"> («QAC»). </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Відповідно до чинних вимог, основна мета оцінювання якості вищої освіти у Великій Британії полягає в забезпеченні й гарантуванні високої якості отриманих освітніх послуг; наданні фінансової підтримки вищим навчальним закладам; інформуванні громадськості про результати моніторингу (публікування звітів); наданні інформації про шляхи покращення якості вищої освіти та її подальший розвиток. Наприклад, Рада з фінансування вищої освіти Англії фінансує освітню й наукову діяльність понад 307 вищих навчальних закладів, серед яких 77 університетів, 18 інститутів Лондонського університету, 41 коледж вищої освіти, 171 коледж з освітніми програмами вищої школи. Моніторинг якості освіти в цих закладах Рада проводить через підпорядковані їй установи (Третько, 2014</w:t>
      </w:r>
      <w:r w:rsidRPr="003D75D2">
        <w:rPr>
          <w:rFonts w:ascii="Times New Roman" w:hAnsi="Times New Roman"/>
          <w:sz w:val="28"/>
          <w:szCs w:val="28"/>
          <w:lang w:val="en-GB" w:eastAsia="ru-RU"/>
        </w:rPr>
        <w:t>a</w:t>
      </w:r>
      <w:r w:rsidRPr="003D75D2">
        <w:rPr>
          <w:rFonts w:ascii="Times New Roman" w:hAnsi="Times New Roman"/>
          <w:sz w:val="28"/>
          <w:szCs w:val="28"/>
          <w:lang w:val="uk-UA" w:eastAsia="ru-RU"/>
        </w:rPr>
        <w:t xml:space="preserve">). </w:t>
      </w:r>
    </w:p>
    <w:p w:rsidR="005D56BB" w:rsidRPr="003D75D2" w:rsidRDefault="005D56BB" w:rsidP="00B13761">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Провідною установою в підготовці необхідних заходів щодо оцінювання якості вищої освіти є </w:t>
      </w:r>
      <w:r w:rsidRPr="003D75D2">
        <w:rPr>
          <w:rFonts w:ascii="Times New Roman" w:hAnsi="Times New Roman"/>
          <w:i/>
          <w:iCs/>
          <w:sz w:val="28"/>
          <w:szCs w:val="28"/>
          <w:lang w:val="uk-UA" w:eastAsia="ru-RU"/>
        </w:rPr>
        <w:t>Агенція забезпечення якості вищої освіти</w:t>
      </w:r>
      <w:r w:rsidRPr="003D75D2">
        <w:rPr>
          <w:rFonts w:ascii="Times New Roman" w:hAnsi="Times New Roman"/>
          <w:iCs/>
          <w:sz w:val="28"/>
          <w:szCs w:val="28"/>
          <w:lang w:val="uk-UA" w:eastAsia="ru-RU"/>
        </w:rPr>
        <w:t>(</w:t>
      </w:r>
      <w:r w:rsidRPr="003D75D2">
        <w:rPr>
          <w:rFonts w:ascii="Times New Roman" w:hAnsi="Times New Roman"/>
          <w:iCs/>
          <w:sz w:val="28"/>
          <w:szCs w:val="28"/>
          <w:lang w:val="en-US" w:eastAsia="ru-RU"/>
        </w:rPr>
        <w:t>QualityAssuranceAgencyforHigherEducation</w:t>
      </w:r>
      <w:r w:rsidRPr="003D75D2">
        <w:rPr>
          <w:rFonts w:ascii="Times New Roman" w:hAnsi="Times New Roman"/>
          <w:iCs/>
          <w:sz w:val="28"/>
          <w:szCs w:val="28"/>
          <w:lang w:val="uk-UA" w:eastAsia="ru-RU"/>
        </w:rPr>
        <w:t>) (</w:t>
      </w:r>
      <w:r w:rsidRPr="003D75D2">
        <w:rPr>
          <w:rFonts w:ascii="Times New Roman" w:hAnsi="Times New Roman"/>
          <w:iCs/>
          <w:sz w:val="28"/>
          <w:szCs w:val="28"/>
          <w:lang w:val="en-GB" w:eastAsia="ru-RU"/>
        </w:rPr>
        <w:t>QAA</w:t>
      </w:r>
      <w:r w:rsidRPr="003D75D2">
        <w:rPr>
          <w:rFonts w:ascii="Times New Roman" w:hAnsi="Times New Roman"/>
          <w:iCs/>
          <w:sz w:val="28"/>
          <w:szCs w:val="28"/>
          <w:lang w:val="uk-UA" w:eastAsia="ru-RU"/>
        </w:rPr>
        <w:t>, 2019),</w:t>
      </w:r>
      <w:r w:rsidRPr="003D75D2">
        <w:rPr>
          <w:rFonts w:ascii="Times New Roman" w:hAnsi="Times New Roman"/>
          <w:sz w:val="28"/>
          <w:szCs w:val="28"/>
          <w:lang w:val="uk-UA" w:eastAsia="ru-RU"/>
        </w:rPr>
        <w:t xml:space="preserve"> що розпочала свою активну діяльність 1997 року. Її основна місія – співпраця з вищими навчальними закладами в напрямі забезпечення якості вищої освіти, фінансової підтримки, постійного вдосконалення; надання інформації щодо кількості студентів і випускників із високим рівнем підготовки; розвиток та розроблення єдиних стандартів щодо освітніх ступенів і кваліфікацій; інформування вищих закладів освіти про надання грантів та статусів; визначення критеріїв до стандартів в окремих галузях підготовки; оприлюднення результатів практичної перевірки; розроблення програм контролю та якісної перевірки як на рівні закладів, так і на рівні окремих освітніх програм. Агенція проводить аудит освітньої діяльності понад 180 університетів, заснованих 800 років тому, а також у новому столітті. Агенція розробила керівне положення (документ), згідно з яким оцінюють якість вищої освіти, – </w:t>
      </w:r>
      <w:r w:rsidRPr="003D75D2">
        <w:rPr>
          <w:rFonts w:ascii="Times New Roman" w:hAnsi="Times New Roman"/>
          <w:i/>
          <w:sz w:val="28"/>
          <w:szCs w:val="28"/>
          <w:lang w:val="uk-UA" w:eastAsia="ru-RU"/>
        </w:rPr>
        <w:t>Кодекс якості вищої освіти</w:t>
      </w:r>
      <w:r w:rsidRPr="003D75D2">
        <w:rPr>
          <w:rFonts w:ascii="Times New Roman" w:hAnsi="Times New Roman"/>
          <w:sz w:val="28"/>
          <w:szCs w:val="28"/>
          <w:lang w:val="uk-UA" w:eastAsia="ru-RU"/>
        </w:rPr>
        <w:t>(</w:t>
      </w:r>
      <w:r w:rsidRPr="003D75D2">
        <w:rPr>
          <w:rFonts w:ascii="Times New Roman" w:hAnsi="Times New Roman"/>
          <w:sz w:val="28"/>
          <w:szCs w:val="28"/>
          <w:lang w:val="en-GB" w:eastAsia="ru-RU"/>
        </w:rPr>
        <w:t>QAA</w:t>
      </w:r>
      <w:r w:rsidRPr="003D75D2">
        <w:rPr>
          <w:rFonts w:ascii="Times New Roman" w:hAnsi="Times New Roman"/>
          <w:sz w:val="28"/>
          <w:szCs w:val="28"/>
          <w:lang w:val="uk-UA" w:eastAsia="ru-RU"/>
        </w:rPr>
        <w:t>, 2014</w:t>
      </w:r>
      <w:r w:rsidRPr="003D75D2">
        <w:rPr>
          <w:rFonts w:ascii="Times New Roman" w:hAnsi="Times New Roman"/>
          <w:sz w:val="28"/>
          <w:szCs w:val="28"/>
          <w:lang w:val="en-GB" w:eastAsia="ru-RU"/>
        </w:rPr>
        <w:t>a</w:t>
      </w:r>
      <w:r w:rsidRPr="003D75D2">
        <w:rPr>
          <w:rFonts w:ascii="Times New Roman" w:hAnsi="Times New Roman"/>
          <w:sz w:val="28"/>
          <w:szCs w:val="28"/>
          <w:lang w:val="uk-UA" w:eastAsia="ru-RU"/>
        </w:rPr>
        <w:t>; 2014</w:t>
      </w:r>
      <w:r w:rsidRPr="003D75D2">
        <w:rPr>
          <w:rFonts w:ascii="Times New Roman" w:hAnsi="Times New Roman"/>
          <w:sz w:val="28"/>
          <w:szCs w:val="28"/>
          <w:lang w:val="en-GB" w:eastAsia="ru-RU"/>
        </w:rPr>
        <w:t>b</w:t>
      </w:r>
      <w:r w:rsidRPr="003D75D2">
        <w:rPr>
          <w:rFonts w:ascii="Times New Roman" w:hAnsi="Times New Roman"/>
          <w:sz w:val="28"/>
          <w:szCs w:val="28"/>
          <w:lang w:val="uk-UA" w:eastAsia="ru-RU"/>
        </w:rPr>
        <w:t>; 2014</w:t>
      </w:r>
      <w:r w:rsidRPr="003D75D2">
        <w:rPr>
          <w:rFonts w:ascii="Times New Roman" w:hAnsi="Times New Roman"/>
          <w:sz w:val="28"/>
          <w:szCs w:val="28"/>
          <w:lang w:val="en-GB" w:eastAsia="ru-RU"/>
        </w:rPr>
        <w:t>c</w:t>
      </w:r>
      <w:r w:rsidRPr="003D75D2">
        <w:rPr>
          <w:rFonts w:ascii="Times New Roman" w:hAnsi="Times New Roman"/>
          <w:sz w:val="28"/>
          <w:szCs w:val="28"/>
          <w:lang w:val="uk-UA" w:eastAsia="ru-RU"/>
        </w:rPr>
        <w:t>; 2015</w:t>
      </w:r>
      <w:r w:rsidRPr="003D75D2">
        <w:rPr>
          <w:rFonts w:ascii="Times New Roman" w:hAnsi="Times New Roman"/>
          <w:sz w:val="28"/>
          <w:szCs w:val="28"/>
          <w:lang w:val="en-GB" w:eastAsia="ru-RU"/>
        </w:rPr>
        <w:t>c</w:t>
      </w:r>
      <w:r w:rsidRPr="003D75D2">
        <w:rPr>
          <w:rFonts w:ascii="Times New Roman" w:hAnsi="Times New Roman"/>
          <w:sz w:val="28"/>
          <w:szCs w:val="28"/>
          <w:lang w:val="uk-UA" w:eastAsia="ru-RU"/>
        </w:rPr>
        <w:t xml:space="preserve">).Основні цілі документа: гарантування академічних стандартів вищої освіти; забезпечення якості навчальних можливостей для студентів; промоція постійного та систематичного вдосконалення вищої освіти; гарантування вільного доступу до інформації про вищу освіту. Документ містить три розділи. </w:t>
      </w:r>
    </w:p>
    <w:p w:rsidR="005D56BB" w:rsidRPr="003D75D2" w:rsidRDefault="005D56BB" w:rsidP="00B13761">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b/>
          <w:sz w:val="28"/>
          <w:szCs w:val="28"/>
          <w:lang w:val="uk-UA" w:eastAsia="ru-RU"/>
        </w:rPr>
        <w:t>Розділ А</w:t>
      </w:r>
      <w:r w:rsidRPr="003D75D2">
        <w:rPr>
          <w:rFonts w:ascii="Times New Roman" w:hAnsi="Times New Roman"/>
          <w:sz w:val="28"/>
          <w:szCs w:val="28"/>
          <w:lang w:val="uk-UA" w:eastAsia="ru-RU"/>
        </w:rPr>
        <w:t xml:space="preserve"> «Розроблення й упровадження академічних стандартів» («Part A: </w:t>
      </w:r>
      <w:r w:rsidRPr="003D75D2">
        <w:rPr>
          <w:rFonts w:ascii="Times New Roman" w:hAnsi="Times New Roman"/>
          <w:i/>
          <w:sz w:val="28"/>
          <w:szCs w:val="28"/>
          <w:lang w:val="uk-UA" w:eastAsia="ru-RU"/>
        </w:rPr>
        <w:t>Settingandmaintainingthresholdacademicstandards»</w:t>
      </w:r>
      <w:r w:rsidRPr="003D75D2">
        <w:rPr>
          <w:rFonts w:ascii="Times New Roman" w:hAnsi="Times New Roman"/>
          <w:sz w:val="28"/>
          <w:szCs w:val="28"/>
          <w:lang w:val="uk-UA" w:eastAsia="ru-RU"/>
        </w:rPr>
        <w:t>), що передбачає розроблення стандартів на різних рівнях: національному («Thenationallevel»); кваліфікаційному та предметному («Thesubjectandqualificationlevel»), програмному («Theprogrammelevel»), атестаційному й експертизному («Approvalandreview»), внутрішньому («Externality»), результативно-оцінювальному («Assessmentofachievementoflearningoutcomes»).</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b/>
          <w:sz w:val="28"/>
          <w:szCs w:val="28"/>
          <w:lang w:val="uk-UA" w:eastAsia="ru-RU"/>
        </w:rPr>
        <w:t>Розділ В</w:t>
      </w:r>
      <w:r w:rsidRPr="003D75D2">
        <w:rPr>
          <w:rFonts w:ascii="Times New Roman" w:hAnsi="Times New Roman"/>
          <w:sz w:val="28"/>
          <w:szCs w:val="28"/>
          <w:lang w:val="uk-UA" w:eastAsia="ru-RU"/>
        </w:rPr>
        <w:t xml:space="preserve"> «Забезпечення та вдосконалення якості навчання» («Part В: </w:t>
      </w:r>
      <w:r w:rsidRPr="003D75D2">
        <w:rPr>
          <w:rFonts w:ascii="Times New Roman" w:hAnsi="Times New Roman"/>
          <w:i/>
          <w:sz w:val="28"/>
          <w:szCs w:val="28"/>
          <w:lang w:val="uk-UA" w:eastAsia="ru-RU"/>
        </w:rPr>
        <w:t>Assuringandenhancingacademicquality»</w:t>
      </w:r>
      <w:r w:rsidRPr="003D75D2">
        <w:rPr>
          <w:rFonts w:ascii="Times New Roman" w:hAnsi="Times New Roman"/>
          <w:sz w:val="28"/>
          <w:szCs w:val="28"/>
          <w:lang w:val="uk-UA" w:eastAsia="ru-RU"/>
        </w:rPr>
        <w:t>) акцентує увагу на забезпеченні якості навчальних можливостей та їх постійному вдосконаленні за такими критеріями: розроблення освітніх програм і їх акредитація («Programmedesignandapproval»); умови вступу («Admissions»); умови навчання та викладання («Learningandteaching»); підтримка студентів, навчальні ресурси, кар’єрні можливості, інформація, поради й супровід («Studentsupport, learningresourcesandcareerseducation, information, adviceandguidance»); обов’язки студента («Studentengagement»); оцінювання знань студентів та акредитація попередніх навчальних можливостей («Assessmentofstudentsandaccreditationofpriorlearning»); зовнішнє оцінювання («Externalexamining»); моніторинг освітніх програм («Programmemonitoringandreview»); скарги й апеляції («Complaintsandappeals»); управління спільними угодами («Managementofcollaborativearrangements»); наукові ступені («Researchdegrees»).</w:t>
      </w:r>
    </w:p>
    <w:p w:rsidR="005D56BB" w:rsidRPr="003D75D2" w:rsidRDefault="005D56BB" w:rsidP="00B13761">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b/>
          <w:sz w:val="28"/>
          <w:szCs w:val="28"/>
          <w:lang w:val="uk-UA" w:eastAsia="ru-RU"/>
        </w:rPr>
        <w:t>Розділ С</w:t>
      </w:r>
      <w:r w:rsidRPr="003D75D2">
        <w:rPr>
          <w:rFonts w:ascii="Times New Roman" w:hAnsi="Times New Roman"/>
          <w:sz w:val="28"/>
          <w:szCs w:val="28"/>
          <w:lang w:val="uk-UA" w:eastAsia="ru-RU"/>
        </w:rPr>
        <w:t xml:space="preserve"> «Інформація про забезпечення вищої освіти» (</w:t>
      </w:r>
      <w:r w:rsidRPr="003D75D2">
        <w:rPr>
          <w:rFonts w:ascii="Times New Roman" w:hAnsi="Times New Roman"/>
          <w:bCs/>
          <w:sz w:val="28"/>
          <w:szCs w:val="28"/>
          <w:lang w:val="uk-UA" w:eastAsia="ru-RU"/>
        </w:rPr>
        <w:t>«Part C</w:t>
      </w:r>
      <w:r w:rsidRPr="003D75D2">
        <w:rPr>
          <w:rFonts w:ascii="Times New Roman" w:hAnsi="Times New Roman"/>
          <w:bCs/>
          <w:i/>
          <w:sz w:val="28"/>
          <w:szCs w:val="28"/>
          <w:lang w:val="uk-UA" w:eastAsia="ru-RU"/>
        </w:rPr>
        <w:t>: Informationabouthighereducationprovision»</w:t>
      </w:r>
      <w:r w:rsidRPr="003D75D2">
        <w:rPr>
          <w:rFonts w:ascii="Times New Roman" w:hAnsi="Times New Roman"/>
          <w:sz w:val="28"/>
          <w:szCs w:val="28"/>
          <w:lang w:val="uk-UA" w:eastAsia="ru-RU"/>
        </w:rPr>
        <w:t xml:space="preserve">) присвячений освітнім провайдерам, зокрема шляхам забезпечення доступу до інформації про здобуття вищої освіти, яка має бути прозорою, доступною та правдивою. </w:t>
      </w:r>
    </w:p>
    <w:p w:rsidR="005D56BB" w:rsidRPr="003D75D2" w:rsidRDefault="005D56BB" w:rsidP="00B13761">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Вивчення й аналіз основних положень «Кодексу якості вищої освіти» слугують підставою для виокремлення ключових понять і термінів, якими оперують у процесі моніторингу якості вищої освіти, а саме: </w:t>
      </w:r>
      <w:r w:rsidRPr="003D75D2">
        <w:rPr>
          <w:rFonts w:ascii="Times New Roman" w:hAnsi="Times New Roman"/>
          <w:i/>
          <w:sz w:val="28"/>
          <w:szCs w:val="28"/>
          <w:lang w:val="uk-UA" w:eastAsia="ru-RU"/>
        </w:rPr>
        <w:t>«порогові» (мінімальні) академічні стандарти(«threshold</w:t>
      </w:r>
      <w:r w:rsidRPr="003D75D2">
        <w:rPr>
          <w:rFonts w:ascii="Times New Roman" w:hAnsi="Times New Roman"/>
          <w:bCs/>
          <w:i/>
          <w:sz w:val="28"/>
          <w:szCs w:val="28"/>
          <w:lang w:val="uk-UA" w:eastAsia="ru-RU"/>
        </w:rPr>
        <w:t>academicstandards»</w:t>
      </w:r>
      <w:r w:rsidRPr="003D75D2">
        <w:rPr>
          <w:rFonts w:ascii="Times New Roman" w:hAnsi="Times New Roman"/>
          <w:i/>
          <w:sz w:val="28"/>
          <w:szCs w:val="28"/>
          <w:lang w:val="uk-UA" w:eastAsia="ru-RU"/>
        </w:rPr>
        <w:t>)</w:t>
      </w:r>
      <w:r w:rsidRPr="003D75D2">
        <w:rPr>
          <w:rFonts w:ascii="Times New Roman" w:hAnsi="Times New Roman"/>
          <w:sz w:val="28"/>
          <w:szCs w:val="28"/>
          <w:lang w:val="uk-UA" w:eastAsia="ru-RU"/>
        </w:rPr>
        <w:t xml:space="preserve"> – мінімальний рівень навчальних досягнень студентів, що дає їм змогу отримати певну кваліфікацію; ключовою ознакою є відсутність варіювання від одного освітнього провайдера до іншого; </w:t>
      </w:r>
      <w:r w:rsidRPr="003D75D2">
        <w:rPr>
          <w:rFonts w:ascii="Times New Roman" w:hAnsi="Times New Roman"/>
          <w:i/>
          <w:sz w:val="28"/>
          <w:szCs w:val="28"/>
          <w:lang w:val="uk-UA" w:eastAsia="ru-RU"/>
        </w:rPr>
        <w:t>академічна якість(«а</w:t>
      </w:r>
      <w:r w:rsidRPr="003D75D2">
        <w:rPr>
          <w:rFonts w:ascii="Times New Roman" w:hAnsi="Times New Roman"/>
          <w:bCs/>
          <w:i/>
          <w:sz w:val="28"/>
          <w:szCs w:val="28"/>
          <w:lang w:val="uk-UA" w:eastAsia="ru-RU"/>
        </w:rPr>
        <w:t>cademicquality»)</w:t>
      </w:r>
      <w:r w:rsidRPr="003D75D2">
        <w:rPr>
          <w:rFonts w:ascii="Times New Roman" w:hAnsi="Times New Roman"/>
          <w:bCs/>
          <w:sz w:val="28"/>
          <w:szCs w:val="28"/>
          <w:lang w:val="uk-UA" w:eastAsia="ru-RU"/>
        </w:rPr>
        <w:t>– якіснийрівеньпідтримки</w:t>
      </w:r>
      <w:r w:rsidRPr="003D75D2">
        <w:rPr>
          <w:rFonts w:ascii="Times New Roman" w:hAnsi="Times New Roman"/>
          <w:sz w:val="28"/>
          <w:szCs w:val="28"/>
          <w:lang w:val="uk-UA" w:eastAsia="ru-RU"/>
        </w:rPr>
        <w:t xml:space="preserve"> освітнім провайдером студента в його навчанні, викладанні, навчально-методичному супроводі, методах оцінювання, доступі до освітніх ресурсів; </w:t>
      </w:r>
      <w:r w:rsidRPr="003D75D2">
        <w:rPr>
          <w:rFonts w:ascii="Times New Roman" w:hAnsi="Times New Roman"/>
          <w:i/>
          <w:sz w:val="28"/>
          <w:szCs w:val="28"/>
          <w:lang w:val="uk-UA" w:eastAsia="ru-RU"/>
        </w:rPr>
        <w:t>забезпечення якості («quality</w:t>
      </w:r>
      <w:r w:rsidRPr="003D75D2">
        <w:rPr>
          <w:rFonts w:ascii="Times New Roman" w:hAnsi="Times New Roman"/>
          <w:bCs/>
          <w:i/>
          <w:sz w:val="28"/>
          <w:szCs w:val="28"/>
          <w:lang w:val="uk-UA" w:eastAsia="ru-RU"/>
        </w:rPr>
        <w:t>assurance»)</w:t>
      </w:r>
      <w:r w:rsidRPr="003D75D2">
        <w:rPr>
          <w:rFonts w:ascii="Times New Roman" w:hAnsi="Times New Roman"/>
          <w:bCs/>
          <w:sz w:val="28"/>
          <w:szCs w:val="28"/>
          <w:lang w:val="uk-UA" w:eastAsia="ru-RU"/>
        </w:rPr>
        <w:t xml:space="preserve"> – процес перевірки узгодженості стандартів і провізій вищої освіти з усталеними очікуваннями. </w:t>
      </w:r>
    </w:p>
    <w:p w:rsidR="005D56BB" w:rsidRPr="003D75D2" w:rsidRDefault="005D56BB" w:rsidP="00B13761">
      <w:pPr>
        <w:autoSpaceDE w:val="0"/>
        <w:autoSpaceDN w:val="0"/>
        <w:adjustRightInd w:val="0"/>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Новим інтегрованим методом забезпечення якості вищої освіти є процес академічного контролю, що охоплює три інтерзалежні сфери: перевірку академічних стандартів; перевірку якості навчальних можливостей; перевірку забезпечення якості освітніх стандартів на інституційному рівні. Уперше такий метод перевірки був запроваджений у Шотландії 2000 року. До січня 2002 року він поширився на вищу освіту всієї країни, зараз діє за шестирічним циклом, протягом якого кожен навчальний заклад перевіряють раз у цикл. Результати перевірки публікують у бюлетені «Вища освіта».</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Якість вищої освіти у Великій Британії оцінюють за двома напрямами: загальне оцінювання діяльності навчального закладу, що проводить Рада з оцінювання якості вищої освіти; предметне оцінювання (оцінювання якості окремих освітніх програм), що реалізує Рада з фінансування вищої освіти.</w:t>
      </w:r>
    </w:p>
    <w:p w:rsidR="005D56BB" w:rsidRPr="003D75D2" w:rsidRDefault="005D56BB" w:rsidP="003A59C0">
      <w:pPr>
        <w:numPr>
          <w:ilvl w:val="0"/>
          <w:numId w:val="17"/>
        </w:numPr>
        <w:tabs>
          <w:tab w:val="left" w:pos="0"/>
          <w:tab w:val="left" w:pos="567"/>
          <w:tab w:val="left" w:pos="1134"/>
          <w:tab w:val="left" w:pos="1276"/>
          <w:tab w:val="left" w:pos="3261"/>
        </w:tabs>
        <w:spacing w:after="0" w:line="360" w:lineRule="auto"/>
        <w:ind w:left="0"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Процедура оцінювання якості освітніх програм має трифазову структуру. Перша фаза – самоконтроль якості освітньої підготовки всередині навчального закладу («внутрішня експертиза»). Друга фаза – аудит якості вищої освіти, що проводить група експертів Комісії з оцінювання якості, яких призначає Рада з оцінювання якості вищої освіти («зовнішня експертиза»). Комісія з оцінювання якості освіти отримує регулярні звіти від Агенції забезпечення якості освіти, готує підсумковий звіт із кожного циклу та інформує Раду з фінансування вищої освіти, Департамент про стан забезпечення якості вищої освіти в країні й перспективи її розвитку. Третя фаза – аналіз результатів внутрішньої та зовнішньої експертизи, підсумковий вирок Ради з фінансування вищої освіти та публікування звітів (</w:t>
      </w:r>
      <w:hyperlink r:id="rId16" w:history="1">
        <w:r w:rsidRPr="003D75D2">
          <w:rPr>
            <w:rFonts w:ascii="Times New Roman" w:hAnsi="Times New Roman"/>
            <w:sz w:val="28"/>
            <w:szCs w:val="28"/>
            <w:lang w:val="uk-UA"/>
          </w:rPr>
          <w:t>Бідюк, 2001</w:t>
        </w:r>
      </w:hyperlink>
      <w:r w:rsidRPr="003D75D2">
        <w:rPr>
          <w:rFonts w:ascii="Times New Roman" w:hAnsi="Times New Roman"/>
          <w:sz w:val="28"/>
          <w:szCs w:val="28"/>
          <w:lang w:val="uk-UA" w:eastAsia="ru-RU"/>
        </w:rPr>
        <w:t xml:space="preserve">, с. 101). </w:t>
      </w:r>
    </w:p>
    <w:p w:rsidR="005D56BB" w:rsidRPr="003D75D2" w:rsidRDefault="005D56BB" w:rsidP="00B13761">
      <w:pPr>
        <w:spacing w:after="0" w:line="360" w:lineRule="auto"/>
        <w:ind w:firstLine="709"/>
        <w:jc w:val="both"/>
        <w:rPr>
          <w:rFonts w:ascii="Times New Roman" w:hAnsi="Times New Roman"/>
          <w:bCs/>
          <w:sz w:val="28"/>
          <w:szCs w:val="28"/>
          <w:lang w:val="uk-UA" w:eastAsia="ru-RU"/>
        </w:rPr>
      </w:pPr>
      <w:r w:rsidRPr="003D75D2">
        <w:rPr>
          <w:rFonts w:ascii="Times New Roman" w:hAnsi="Times New Roman"/>
          <w:sz w:val="28"/>
          <w:szCs w:val="28"/>
          <w:lang w:val="uk-UA" w:eastAsia="ru-RU"/>
        </w:rPr>
        <w:t xml:space="preserve">Критерії оцінювання якості професійної підготовки фахівців із кібербезпеки вимагають дотримання відповідності освітнім цілям та завданням, навчальним програмам, спеціалізації, науковій підготовці викладацького складу. Урахування потреб студентів, турбота про збалансоване навантаження викладачів, трансформація змісту навчання – характерні показники для кожного критерію. Проте в центрі уваги перебуває механізм контролю якості, форми й методи оцінювання навчально-наукових успіхів і досягнень магістрів, кваліфікація викладачів, якість управління й ефективність використання навчальних ресурсів. Якість фахової підготовки магістрів з кібербезпеки – важливе питання постійного моніторингу, що проводять на основі анкетування базисних знань (діагностування залишкових знань); тестування професійних знань (контроль знань на початку навчання); поточного контролю (самоперевірка у вигляді тесту); підсумкового контролю (контроль якості опанованих знань і навичок); анкетування після закінчення програми навчання (з’ясування рівня засвоєних знань, якості змістового наповнення курсів); виконання наукового проекту або дисертації. </w:t>
      </w:r>
      <w:r w:rsidRPr="003D75D2">
        <w:rPr>
          <w:rFonts w:ascii="Times New Roman" w:hAnsi="Times New Roman"/>
          <w:bCs/>
          <w:sz w:val="28"/>
          <w:szCs w:val="28"/>
          <w:lang w:val="uk-UA" w:eastAsia="ru-RU"/>
        </w:rPr>
        <w:t>Серед форм професійного розвитку – навчання й практика за кордоном, підтвердження кваліфікації через сертифікацію та ліцензування в асоціаціях, що гарантує їм працевлаштування й конкурентоспроможність на міжнародному ринку праці.</w:t>
      </w:r>
    </w:p>
    <w:p w:rsidR="005D56BB" w:rsidRPr="003D75D2" w:rsidRDefault="005D56BB" w:rsidP="00B13761">
      <w:pPr>
        <w:spacing w:after="0" w:line="360" w:lineRule="auto"/>
        <w:ind w:firstLine="709"/>
        <w:jc w:val="both"/>
        <w:rPr>
          <w:rFonts w:ascii="Times New Roman" w:hAnsi="Times New Roman"/>
          <w:bCs/>
          <w:sz w:val="28"/>
          <w:szCs w:val="28"/>
          <w:lang w:val="uk-UA" w:eastAsia="ru-RU"/>
        </w:rPr>
      </w:pPr>
      <w:r w:rsidRPr="003D75D2">
        <w:rPr>
          <w:rFonts w:ascii="Times New Roman" w:hAnsi="Times New Roman"/>
          <w:bCs/>
          <w:sz w:val="28"/>
          <w:szCs w:val="28"/>
          <w:lang w:val="uk-UA" w:eastAsia="ru-RU"/>
        </w:rPr>
        <w:t>Сертифікована магістерська програма «Кібербезпека» («</w:t>
      </w:r>
      <w:r w:rsidRPr="003D75D2">
        <w:rPr>
          <w:rFonts w:ascii="Times New Roman" w:hAnsi="Times New Roman"/>
          <w:color w:val="171717"/>
          <w:sz w:val="28"/>
          <w:szCs w:val="28"/>
          <w:lang w:val="uk-UA" w:eastAsia="ru-RU"/>
        </w:rPr>
        <w:t>MSc </w:t>
      </w:r>
      <w:r w:rsidRPr="003D75D2">
        <w:rPr>
          <w:rFonts w:ascii="Times New Roman" w:hAnsi="Times New Roman"/>
          <w:color w:val="171717"/>
          <w:sz w:val="28"/>
          <w:szCs w:val="28"/>
          <w:lang w:val="en-US" w:eastAsia="ru-RU"/>
        </w:rPr>
        <w:t>inCyberSecurity</w:t>
      </w:r>
      <w:r w:rsidRPr="003D75D2">
        <w:rPr>
          <w:rFonts w:ascii="Times New Roman" w:hAnsi="Times New Roman"/>
          <w:color w:val="171717"/>
          <w:sz w:val="28"/>
          <w:szCs w:val="28"/>
          <w:lang w:val="uk-UA" w:eastAsia="ru-RU"/>
        </w:rPr>
        <w:t xml:space="preserve">») </w:t>
      </w:r>
      <w:r w:rsidRPr="003D75D2">
        <w:rPr>
          <w:rFonts w:ascii="Times New Roman" w:hAnsi="Times New Roman"/>
          <w:bCs/>
          <w:sz w:val="28"/>
          <w:szCs w:val="28"/>
          <w:lang w:val="uk-UA" w:eastAsia="ru-RU"/>
        </w:rPr>
        <w:t>Кентського університету передбачає формування навичок підтримки кібербезпеки в комерційних і державних організаціях (технічний аспект шифрування, автентифікації, біометрики, мережевої безпеки тощо, а також управління інформаційною безпекою й ризиками кібербезпеки). Залучення до освітнього процесу, особливо в науковій діяльності, світових лідерів, експертів і дослідників проблем кібербезпеки сприяло визнанню якості досліджень (98 %) міжнародними організаціями. Міцні зв’язки з промисловістю та бізнесом («CiscoSystemsInc», «Microsoft», «Oracle», «IBM», «Nvidia», «ErlangSolutions», «GCHQ» та «Google») становлять основу провадження освітньої діяльності. Кентський університет отримав золото, найвищий рейтинг (Рамка якості викладання) щодо викладацької майстерності («UK Government’sTeachingExcellenceFramework»).</w:t>
      </w:r>
    </w:p>
    <w:p w:rsidR="005D56BB" w:rsidRPr="003D75D2" w:rsidRDefault="005D56BB" w:rsidP="00B13761">
      <w:pPr>
        <w:spacing w:after="0" w:line="360" w:lineRule="auto"/>
        <w:ind w:firstLine="709"/>
        <w:jc w:val="both"/>
        <w:rPr>
          <w:rFonts w:ascii="Times New Roman" w:hAnsi="Times New Roman"/>
          <w:bCs/>
          <w:sz w:val="28"/>
          <w:szCs w:val="28"/>
          <w:lang w:val="uk-UA" w:eastAsia="ru-RU"/>
        </w:rPr>
      </w:pPr>
      <w:r w:rsidRPr="003D75D2">
        <w:rPr>
          <w:rFonts w:ascii="Times New Roman" w:hAnsi="Times New Roman"/>
          <w:bCs/>
          <w:sz w:val="28"/>
          <w:szCs w:val="28"/>
          <w:lang w:val="uk-UA" w:eastAsia="ru-RU"/>
        </w:rPr>
        <w:t>У національному рейтингу 2014 року з оцінювання якості дослідницької діяльності університет посів 12 місце за інтенсивністю досліджень. Заплановано вивчення 10 обов’язкових («Кіберзаконодавство», «Мережі та безпека мережі», «Комп’ютерна безпека», «Проектне дослідження», «Довіра, управління безпекою та конфіденційність», «Безпека системи», «Розширена мережева безпека», «Аналіз зображень із програмами безпеки», «Дисертація» та ін.) та 4 вибіркових («Практика 1», «Практика 2», «Практика 3») модулів. Завершується програма написанням дисертації. Опанування дисциплін проходить у форматі аудиторного навчання (семінари, робота в малих групах, презентації, дискусії) та самостійної роботи в режимі дослідження. Якості навчання досягають на основі поточного й підсумкового контролю, проведення іспитів (письмових або усних), підготовки презентацій, есе, рекламних проспектів, написання магістерської дисертації (</w:t>
      </w:r>
      <w:r w:rsidRPr="003D75D2">
        <w:rPr>
          <w:rFonts w:ascii="Times New Roman" w:hAnsi="Times New Roman"/>
          <w:bCs/>
          <w:sz w:val="28"/>
          <w:szCs w:val="28"/>
          <w:lang w:val="en-US" w:eastAsia="ru-RU"/>
        </w:rPr>
        <w:t>UniversityofKent</w:t>
      </w:r>
      <w:r w:rsidRPr="003D75D2">
        <w:rPr>
          <w:rFonts w:ascii="Times New Roman" w:hAnsi="Times New Roman"/>
          <w:bCs/>
          <w:sz w:val="28"/>
          <w:szCs w:val="28"/>
          <w:lang w:val="uk-UA" w:eastAsia="ru-RU"/>
        </w:rPr>
        <w:t xml:space="preserve">, 2019).  </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Одним із провідних чинників формування мотивації магістрів з кібербезпеки до продуктивного оволодіння знаннями є контроль навчальних досягнень. Аналіз навчального процесу підготовки магістрів з кібербезпеки в Кентському університеті засвідчує, що до провідних принципів, якими керуються педагоги, належить систематичність контролю навчальних досягнень; об’єктивність оцінювання знань (майже всі іспити й залікові тести складають за допомогою комп’ютера); індивідуальний підхід до оцінювання навчальних досягнень кожного студента. Варто наголосити, що результати оцінювання не повідомляють широкому загалові студентів. Існує кілька видів контролю знань, зокрема: поточний – комп’ютерне тестування на заняттях (5-10 хв.); тематичний, рубіжний («</w:t>
      </w:r>
      <w:r w:rsidRPr="003D75D2">
        <w:rPr>
          <w:rFonts w:ascii="Times New Roman" w:hAnsi="Times New Roman"/>
          <w:sz w:val="28"/>
          <w:szCs w:val="28"/>
          <w:lang w:val="en-US" w:eastAsia="ru-RU"/>
        </w:rPr>
        <w:t>midterm</w:t>
      </w:r>
      <w:r w:rsidRPr="003D75D2">
        <w:rPr>
          <w:rFonts w:ascii="Times New Roman" w:hAnsi="Times New Roman"/>
          <w:sz w:val="28"/>
          <w:szCs w:val="28"/>
          <w:lang w:val="uk-UA" w:eastAsia="ru-RU"/>
        </w:rPr>
        <w:t>») (виконання тестових завдань на комп’ютері протягом 15-20 хв.); підсумковий («</w:t>
      </w:r>
      <w:r w:rsidRPr="003D75D2">
        <w:rPr>
          <w:rFonts w:ascii="Times New Roman" w:hAnsi="Times New Roman"/>
          <w:sz w:val="28"/>
          <w:szCs w:val="28"/>
          <w:lang w:val="en-US" w:eastAsia="ru-RU"/>
        </w:rPr>
        <w:t>final</w:t>
      </w:r>
      <w:r w:rsidRPr="003D75D2">
        <w:rPr>
          <w:rFonts w:ascii="Times New Roman" w:hAnsi="Times New Roman"/>
          <w:sz w:val="28"/>
          <w:szCs w:val="28"/>
          <w:lang w:val="uk-UA" w:eastAsia="ru-RU"/>
        </w:rPr>
        <w:t xml:space="preserve">») (у кінці семестру) іспит або залік із письмовим тестом – 2-3 год. Крім цього, контролюють виконання всіх видів завдань («assignments»). Оцінку за предмет ставлять як суму зважених оцінок за всі завдання, виконані в межах цього курсу. Кожен викладач має право брати до уваги в так званій «політиці оцінювання» («GradingPolicy») якість ставлення магістрів до занять, їхню участь у груповій проектній діяльності. </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Серед складників процедури забезпечення якості професійної підготовки магістрів з кібербезпеки та виконання вимог освітніх стандартів Кентським університетом виокремлено такі: академічні правила університету, кодекс практики забезпечення якості освітніх програм, кредитна структура освітніх програм. Академічні правила застосовують до всіх освітніх програмах, які завершуються до видання університетом сертифіката, диплома або до присудження ступеня. Кодекс практики забезпечення якості освітніх програм регламентує принципи, обов’язки та структуру, за допомогою яких дотримуються академічних стандартів професійної підготовки, постійно вдосконалюють академічний досвід студентів. Кредитна структура освітніх програм містить інформацію для студентів, викладачів та екзаменаторів про освітні програми, модулі, мінімальні кредитні вимоги до програм, дескриптори рівнів кваліфікації, процедури присвоєння й перезарахування кредитів тощо.</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Аудит якості вищої освіти, який проводила група з п’яти експертів Агентства із забезпечення якості для вищої освіти («QAA») у Кентському університеті 2015 року, засвідчив, що дотримання академічних стандартів, якість результатів навчання студентів, забезпечення можливостей освітнього процесу відповідають вимогам освіти Великої Британії. Експерти звернули увагу на належний рівень практичної підготовки студентів, підтримку студентів під час вступу до університету, належні умови для розвитку академічного, особистого та професійного потенціалу студентів, доступність інформації на веб-сайті університету для зацікавлених осіб. За результатами моніторингу, комісія «QAA» рекомендувала Університету Кента впровадити ефективний механізм інституційного нагляду за рішеннями, ухваленими колегіями експертів у впровадженні нормативно-правових актів, розробити й активувати механізм, що дає змогу контролювати ефект додаткових модульних змін до освітніх програм (</w:t>
      </w:r>
      <w:r w:rsidRPr="003D75D2">
        <w:rPr>
          <w:rFonts w:ascii="Times New Roman" w:hAnsi="Times New Roman"/>
          <w:sz w:val="28"/>
          <w:szCs w:val="28"/>
          <w:lang w:val="en-GB" w:eastAsia="ru-RU"/>
        </w:rPr>
        <w:t>QAA</w:t>
      </w:r>
      <w:r w:rsidRPr="003D75D2">
        <w:rPr>
          <w:rFonts w:ascii="Times New Roman" w:hAnsi="Times New Roman"/>
          <w:sz w:val="28"/>
          <w:szCs w:val="28"/>
          <w:lang w:val="uk-UA" w:eastAsia="ru-RU"/>
        </w:rPr>
        <w:t>, 2015</w:t>
      </w:r>
      <w:r w:rsidRPr="003D75D2">
        <w:rPr>
          <w:rFonts w:ascii="Times New Roman" w:hAnsi="Times New Roman"/>
          <w:sz w:val="28"/>
          <w:szCs w:val="28"/>
          <w:lang w:val="en-GB" w:eastAsia="ru-RU"/>
        </w:rPr>
        <w:t>b</w:t>
      </w:r>
      <w:r w:rsidRPr="003D75D2">
        <w:rPr>
          <w:rFonts w:ascii="Times New Roman" w:hAnsi="Times New Roman"/>
          <w:sz w:val="28"/>
          <w:szCs w:val="28"/>
          <w:lang w:val="uk-UA" w:eastAsia="ru-RU"/>
        </w:rPr>
        <w:t>).</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Заслуговує на увагу активна діяльність </w:t>
      </w:r>
      <w:r w:rsidRPr="003D75D2">
        <w:rPr>
          <w:rFonts w:ascii="Times New Roman" w:hAnsi="Times New Roman"/>
          <w:i/>
          <w:sz w:val="28"/>
          <w:szCs w:val="28"/>
          <w:lang w:val="uk-UA" w:eastAsia="ru-RU"/>
        </w:rPr>
        <w:t>Міждисциплінарного дослідницького центру кібербезпеки в Кентському університеті</w:t>
      </w:r>
      <w:r w:rsidRPr="003D75D2">
        <w:rPr>
          <w:rFonts w:ascii="Times New Roman" w:hAnsi="Times New Roman"/>
          <w:sz w:val="28"/>
          <w:szCs w:val="28"/>
          <w:lang w:val="uk-UA" w:eastAsia="ru-RU"/>
        </w:rPr>
        <w:t xml:space="preserve"> («</w:t>
      </w:r>
      <w:r w:rsidRPr="003D75D2">
        <w:rPr>
          <w:rFonts w:ascii="Times New Roman" w:hAnsi="Times New Roman"/>
          <w:sz w:val="28"/>
          <w:szCs w:val="28"/>
          <w:lang w:val="en-US" w:eastAsia="ru-RU"/>
        </w:rPr>
        <w:t>KirCCS</w:t>
      </w:r>
      <w:r w:rsidRPr="003D75D2">
        <w:rPr>
          <w:rFonts w:ascii="Times New Roman" w:hAnsi="Times New Roman"/>
          <w:sz w:val="28"/>
          <w:szCs w:val="28"/>
          <w:lang w:val="uk-UA" w:eastAsia="ru-RU"/>
        </w:rPr>
        <w:t>»), який щорічно організовує Форум із кібербезпеки («</w:t>
      </w:r>
      <w:r w:rsidRPr="003D75D2">
        <w:rPr>
          <w:rFonts w:ascii="Times New Roman" w:hAnsi="Times New Roman"/>
          <w:sz w:val="28"/>
          <w:szCs w:val="28"/>
          <w:lang w:val="en-US" w:eastAsia="ru-RU"/>
        </w:rPr>
        <w:t>KCSF</w:t>
      </w:r>
      <w:r w:rsidRPr="003D75D2">
        <w:rPr>
          <w:rFonts w:ascii="Times New Roman" w:hAnsi="Times New Roman"/>
          <w:sz w:val="28"/>
          <w:szCs w:val="28"/>
          <w:lang w:val="uk-UA" w:eastAsia="ru-RU"/>
        </w:rPr>
        <w:t>»). Магістри представляють на цьому форумі результати наукових проектів і відкриттів, наприклад: «Очищення інтернету від злочинних речей», «Слідчі в кіберзлочинності» тощо. Кентський міждисциплінарний дослідницький центр кібербезпеки («</w:t>
      </w:r>
      <w:r w:rsidRPr="003D75D2">
        <w:rPr>
          <w:rFonts w:ascii="Times New Roman" w:hAnsi="Times New Roman"/>
          <w:sz w:val="28"/>
          <w:szCs w:val="28"/>
          <w:lang w:val="en-US" w:eastAsia="ru-RU"/>
        </w:rPr>
        <w:t>KirCCS</w:t>
      </w:r>
      <w:r w:rsidRPr="003D75D2">
        <w:rPr>
          <w:rFonts w:ascii="Times New Roman" w:hAnsi="Times New Roman"/>
          <w:sz w:val="28"/>
          <w:szCs w:val="28"/>
          <w:lang w:val="uk-UA" w:eastAsia="ru-RU"/>
        </w:rPr>
        <w:t>») проводить експертизу освітніх програм із підготовки фахівців у галузі кібербезпеки. Основна стратегічна мета центру – сприяти організації та просуванню міждисциплінарних досліджень, а також розвиткові кібернавичок у магістрів через запрошення відомих практиків для організації семінарів, тренінгів, майстер-класів тощо, проводити активну роботу із зовнішніми організаціями щодо формування кіберпростору.</w:t>
      </w:r>
    </w:p>
    <w:p w:rsidR="005D56BB" w:rsidRPr="003D75D2" w:rsidRDefault="005D56BB" w:rsidP="00B13761">
      <w:pPr>
        <w:spacing w:after="0" w:line="360" w:lineRule="auto"/>
        <w:ind w:firstLine="709"/>
        <w:jc w:val="both"/>
        <w:rPr>
          <w:rFonts w:ascii="Times New Roman" w:hAnsi="Times New Roman"/>
          <w:sz w:val="28"/>
          <w:szCs w:val="28"/>
          <w:lang w:eastAsia="ru-RU"/>
        </w:rPr>
      </w:pPr>
      <w:r w:rsidRPr="003D75D2">
        <w:rPr>
          <w:rFonts w:ascii="Times New Roman" w:hAnsi="Times New Roman"/>
          <w:sz w:val="28"/>
          <w:szCs w:val="28"/>
          <w:lang w:val="uk-UA" w:eastAsia="ru-RU"/>
        </w:rPr>
        <w:t>З огляду на усталені</w:t>
      </w:r>
      <w:r w:rsidRPr="003D75D2">
        <w:rPr>
          <w:rFonts w:ascii="Times New Roman" w:hAnsi="Times New Roman"/>
          <w:sz w:val="28"/>
          <w:szCs w:val="28"/>
          <w:lang w:eastAsia="ru-RU"/>
        </w:rPr>
        <w:t>традиціїбританськоїсистемиосвіти й високуякістьпідготовки, оцін</w:t>
      </w:r>
      <w:r w:rsidRPr="003D75D2">
        <w:rPr>
          <w:rFonts w:ascii="Times New Roman" w:hAnsi="Times New Roman"/>
          <w:sz w:val="28"/>
          <w:szCs w:val="28"/>
          <w:lang w:val="uk-UA" w:eastAsia="ru-RU"/>
        </w:rPr>
        <w:t>ювання</w:t>
      </w:r>
      <w:r w:rsidRPr="003D75D2">
        <w:rPr>
          <w:rFonts w:ascii="Times New Roman" w:hAnsi="Times New Roman"/>
          <w:sz w:val="28"/>
          <w:szCs w:val="28"/>
          <w:lang w:eastAsia="ru-RU"/>
        </w:rPr>
        <w:t>також не підлягаєрізкимзмінам, оскількивсірішення про внесеннязмін до такоїпроцедурипропонують для обговорення широкому академічномузагалу.</w:t>
      </w:r>
    </w:p>
    <w:p w:rsidR="005D56BB" w:rsidRPr="003D75D2" w:rsidRDefault="005D56BB" w:rsidP="00E71CE3">
      <w:pPr>
        <w:autoSpaceDE w:val="0"/>
        <w:autoSpaceDN w:val="0"/>
        <w:adjustRightInd w:val="0"/>
        <w:spacing w:after="0" w:line="360" w:lineRule="auto"/>
        <w:ind w:firstLine="709"/>
        <w:jc w:val="both"/>
        <w:rPr>
          <w:rFonts w:ascii="Times New Roman" w:eastAsia="PalatinoLinotype-Roman" w:hAnsi="Times New Roman"/>
          <w:sz w:val="28"/>
          <w:szCs w:val="28"/>
          <w:lang w:val="uk-UA" w:eastAsia="ru-RU"/>
        </w:rPr>
      </w:pPr>
      <w:r w:rsidRPr="003D75D2">
        <w:rPr>
          <w:rFonts w:ascii="Times New Roman" w:hAnsi="Times New Roman"/>
          <w:sz w:val="28"/>
          <w:szCs w:val="28"/>
          <w:lang w:val="uk-UA" w:eastAsia="ru-RU"/>
        </w:rPr>
        <w:t xml:space="preserve">Британська система оцінювання якості вищої освіти – потужний засіб впливу на освітню діяльність вищого закладу освіти й на розвиток системи вищої освіти в цілому. До перспективних напрямів її подальшої діяльності належать такі: підтвердження того, що освітня діяльність, за яку вищий навчальний заклад відповідає, узгоджена з мінімальними стандартами; інформування громадськості про якість університетської підготовки та її узгодженість із міжнародними освітніми стандартами; стимулювання подальшого розвитку вищої освіти за підтримки інноваційних процесів у різних галузях суспільства. </w:t>
      </w:r>
      <w:r w:rsidRPr="003D75D2">
        <w:rPr>
          <w:rFonts w:ascii="Times New Roman" w:eastAsia="PalatinoLinotype-Roman" w:hAnsi="Times New Roman"/>
          <w:sz w:val="28"/>
          <w:szCs w:val="28"/>
          <w:lang w:val="uk-UA" w:eastAsia="ru-RU"/>
        </w:rPr>
        <w:t>Управління освітніми стандартами та якістю вищої освіти в університетах Великої Британії базоване на кількох основних цінностях: прозорість; оперативність; підзвітність; чесність і справедливість; cпівпраця; перспективи (</w:t>
      </w:r>
      <w:r w:rsidRPr="003D75D2">
        <w:rPr>
          <w:rFonts w:ascii="Times New Roman" w:eastAsia="PalatinoLinotype-Roman" w:hAnsi="Times New Roman"/>
          <w:sz w:val="28"/>
          <w:szCs w:val="28"/>
          <w:lang w:val="en-US" w:eastAsia="ru-RU"/>
        </w:rPr>
        <w:t>Davies</w:t>
      </w:r>
      <w:r w:rsidRPr="003D75D2">
        <w:rPr>
          <w:rFonts w:ascii="Times New Roman" w:eastAsia="PalatinoLinotype-Roman" w:hAnsi="Times New Roman"/>
          <w:sz w:val="28"/>
          <w:szCs w:val="28"/>
          <w:lang w:val="uk-UA" w:eastAsia="ru-RU"/>
        </w:rPr>
        <w:t xml:space="preserve">, 2009). </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Британські підходи до забезпечення якості професійної підготовки магістрів з кібербезпеки передбачають також вимоги до якості викладацького персоналу. Кожен університет розробляє власні критерії й методику працевлаштування викладачів (ознайомлення з обов’язками, наставництво, спостереження за викладанням із боку колег тощо), що підготовлені відповідно до вимог </w:t>
      </w:r>
      <w:r w:rsidRPr="003D75D2">
        <w:rPr>
          <w:rFonts w:ascii="Times New Roman" w:hAnsi="Times New Roman"/>
          <w:iCs/>
          <w:sz w:val="28"/>
          <w:szCs w:val="28"/>
          <w:lang w:val="uk-UA" w:eastAsia="ru-RU"/>
        </w:rPr>
        <w:t xml:space="preserve">Агенції забезпечення якості вищої освіти. </w:t>
      </w:r>
      <w:r w:rsidRPr="003D75D2">
        <w:rPr>
          <w:rFonts w:ascii="Times New Roman" w:hAnsi="Times New Roman"/>
          <w:sz w:val="28"/>
          <w:szCs w:val="28"/>
          <w:lang w:val="uk-UA" w:eastAsia="ru-RU"/>
        </w:rPr>
        <w:t>Роботу викладача оцінюють крізь призму врівноваженого розуміння значущості не лише наукової, але й викладацької діяльності. Здатність до постійного професійного вдосконалення, уміння ефективно використовувати сучасні методи й технології викладання, обізнаність у новітніх досягненнях, конкурентоспроможність викладача – це провідні цінності нової освітньої пропозиції студентам Великої Британії. Університети повністю відповідають не лише за можливість надати знання, але й за максимально оптимізований і найбільш ефективний спосіб донесення цих знань. З огляду на це поряд із науковістю зростає роль методики викладання</w:t>
      </w:r>
      <w:r w:rsidRPr="003D75D2">
        <w:rPr>
          <w:rFonts w:ascii="Times New Roman" w:hAnsi="Times New Roman"/>
          <w:sz w:val="28"/>
          <w:szCs w:val="28"/>
          <w:lang w:eastAsia="ru-RU"/>
        </w:rPr>
        <w:t xml:space="preserve"> (</w:t>
      </w:r>
      <w:r w:rsidRPr="003D75D2">
        <w:rPr>
          <w:rFonts w:ascii="Times New Roman" w:hAnsi="Times New Roman"/>
          <w:sz w:val="28"/>
          <w:szCs w:val="28"/>
          <w:lang w:val="uk-UA" w:eastAsia="ru-RU"/>
        </w:rPr>
        <w:t xml:space="preserve">Кісіль, 2005). </w:t>
      </w:r>
    </w:p>
    <w:p w:rsidR="005D56BB" w:rsidRPr="003D75D2" w:rsidRDefault="005D56BB" w:rsidP="00B13761">
      <w:pPr>
        <w:tabs>
          <w:tab w:val="left" w:pos="-142"/>
          <w:tab w:val="left" w:pos="993"/>
        </w:tab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Отже, створення системи забезпечення якості вищої освіти </w:t>
      </w:r>
      <w:r w:rsidRPr="003D75D2">
        <w:rPr>
          <w:rFonts w:ascii="Times New Roman" w:hAnsi="Times New Roman"/>
          <w:iCs/>
          <w:sz w:val="28"/>
          <w:szCs w:val="28"/>
          <w:lang w:val="uk-UA" w:eastAsia="ru-RU"/>
        </w:rPr>
        <w:t>Агенцією забезпечення якості вищої освіти</w:t>
      </w:r>
      <w:r w:rsidRPr="003D75D2">
        <w:rPr>
          <w:rFonts w:ascii="Times New Roman" w:hAnsi="Times New Roman"/>
          <w:sz w:val="28"/>
          <w:szCs w:val="28"/>
          <w:lang w:val="uk-UA" w:eastAsia="ru-RU"/>
        </w:rPr>
        <w:t xml:space="preserve"> Великої Британії дає змогу ефективно співпрацювати з університетами в напрямі забезпечення якості професійної підготовки магістрів з кібербезпеки. </w:t>
      </w:r>
    </w:p>
    <w:p w:rsidR="005D56BB" w:rsidRPr="003D75D2" w:rsidRDefault="005D56BB" w:rsidP="00B13761">
      <w:pPr>
        <w:tabs>
          <w:tab w:val="left" w:pos="-142"/>
          <w:tab w:val="left" w:pos="993"/>
        </w:tabs>
        <w:spacing w:after="0" w:line="360" w:lineRule="auto"/>
        <w:ind w:firstLine="709"/>
        <w:jc w:val="both"/>
        <w:rPr>
          <w:rFonts w:ascii="Times New Roman" w:hAnsi="Times New Roman"/>
          <w:sz w:val="28"/>
          <w:szCs w:val="28"/>
          <w:lang w:val="uk-UA" w:eastAsia="ru-RU"/>
        </w:rPr>
      </w:pPr>
    </w:p>
    <w:p w:rsidR="005D56BB" w:rsidRPr="003D75D2" w:rsidRDefault="005D56BB" w:rsidP="00B13761">
      <w:pPr>
        <w:tabs>
          <w:tab w:val="left" w:pos="-142"/>
          <w:tab w:val="left" w:pos="993"/>
        </w:tabs>
        <w:spacing w:after="0" w:line="360" w:lineRule="auto"/>
        <w:ind w:firstLine="709"/>
        <w:jc w:val="both"/>
        <w:rPr>
          <w:rFonts w:ascii="Times New Roman" w:hAnsi="Times New Roman"/>
          <w:sz w:val="28"/>
          <w:szCs w:val="28"/>
          <w:lang w:val="uk-UA" w:eastAsia="ru-RU"/>
        </w:rPr>
      </w:pPr>
    </w:p>
    <w:p w:rsidR="005D56BB" w:rsidRPr="003D75D2" w:rsidRDefault="005D56BB" w:rsidP="00B13761">
      <w:pPr>
        <w:tabs>
          <w:tab w:val="left" w:pos="-142"/>
          <w:tab w:val="left" w:pos="993"/>
        </w:tabs>
        <w:spacing w:after="0" w:line="360" w:lineRule="auto"/>
        <w:ind w:firstLine="709"/>
        <w:jc w:val="both"/>
        <w:rPr>
          <w:rFonts w:ascii="Times New Roman" w:hAnsi="Times New Roman"/>
          <w:sz w:val="28"/>
          <w:szCs w:val="28"/>
          <w:lang w:val="uk-UA" w:eastAsia="ru-RU"/>
        </w:rPr>
      </w:pPr>
    </w:p>
    <w:p w:rsidR="005D56BB" w:rsidRPr="003D75D2" w:rsidRDefault="005D56BB" w:rsidP="00B13761">
      <w:pPr>
        <w:tabs>
          <w:tab w:val="left" w:pos="-142"/>
          <w:tab w:val="left" w:pos="993"/>
        </w:tabs>
        <w:spacing w:after="0" w:line="360" w:lineRule="auto"/>
        <w:ind w:firstLine="709"/>
        <w:jc w:val="both"/>
        <w:rPr>
          <w:rFonts w:ascii="Times New Roman" w:hAnsi="Times New Roman"/>
          <w:sz w:val="28"/>
          <w:szCs w:val="28"/>
          <w:lang w:val="uk-UA" w:eastAsia="ru-RU"/>
        </w:rPr>
      </w:pPr>
    </w:p>
    <w:p w:rsidR="005D56BB" w:rsidRPr="003D75D2" w:rsidRDefault="005D56BB" w:rsidP="00B13761">
      <w:pPr>
        <w:suppressAutoHyphens/>
        <w:spacing w:after="0" w:line="360" w:lineRule="auto"/>
        <w:ind w:firstLine="709"/>
        <w:jc w:val="both"/>
        <w:outlineLvl w:val="0"/>
        <w:rPr>
          <w:rFonts w:ascii="Times New Roman" w:hAnsi="Times New Roman"/>
          <w:b/>
          <w:sz w:val="28"/>
          <w:szCs w:val="28"/>
          <w:lang w:val="uk-UA" w:eastAsia="ar-SA"/>
        </w:rPr>
      </w:pPr>
      <w:r w:rsidRPr="003D75D2">
        <w:rPr>
          <w:rFonts w:ascii="Times New Roman" w:hAnsi="Times New Roman"/>
          <w:b/>
          <w:sz w:val="28"/>
          <w:szCs w:val="28"/>
          <w:lang w:val="uk-UA" w:eastAsia="ar-SA"/>
        </w:rPr>
        <w:t>2.7. Специфіка сертифікації та підвищення кваліфікації випускників із кібербезпеки</w:t>
      </w:r>
    </w:p>
    <w:p w:rsidR="005D56BB" w:rsidRPr="003D75D2" w:rsidRDefault="005D56BB" w:rsidP="00B13761">
      <w:pPr>
        <w:spacing w:after="0" w:line="360" w:lineRule="auto"/>
        <w:ind w:firstLine="851"/>
        <w:jc w:val="both"/>
        <w:rPr>
          <w:rFonts w:ascii="Times New Roman" w:hAnsi="Times New Roman"/>
          <w:sz w:val="28"/>
          <w:szCs w:val="20"/>
          <w:lang w:val="uk-UA" w:eastAsia="ru-RU"/>
        </w:rPr>
      </w:pP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Учені Великої Британії, як і країн Західної Європи, дискутують щодо змісту понять «визнання», «акредитація», «сертифікація», «ліцензування» професійної кваліфікації фахівців та прагнуть сформулювати однакові дефініції. Причина такої зацікавленості полягає не лише в закономірному бажанні втілити в життя принцип свободи працевлаштування, але й у конкретній потребі повного використання працездатності та професійної компетентності фахівців, поширення мобільності й обміну в європейському просторі. Серед науковців різних країн немає одностайної думки щодо потрактування термінів «визнання» та «акредитація», що в окремих випадках функціюють як взаємозамінні синоніми. «Визнання» в освітній галузі означає, що певний ступінь чи програма, заклад або особа відповідають чинним вимогам і стандартам якості, при цьому основна увага сконцентрована на доступності й забезпеченні гарантій високої якості для потенційних клієнтів (студентів, підприємств, громадських організацій) або суспільства в цілому.</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У грудні 1994 р. на засіданні Європейської Комісії виокремлено 4 типи «визнання» для професійних та академічних цілей: професійне визнання де-юре; професійне визнання де-факто; загальне академічне визнання; академічне визнання через заміни. У «Конвенції про визнання кваліфікацій у вищій освіті Європейського регіону», що затверджена Радою Європи та ЮНЕСКО у квітні 1997 р., «визнання» витлумачене як «формальне підтвердження компетентним органом освітньої кваліфікації з наданням права доступу до освітньої чи трудової діяльності». Кваліфікація схарактеризована у двох аспектах: кваліфікація як рівень здобутої освіти та як ступінь, диплом або посвідчення, видане компетентним органом, що засвідчує успішне завершення освітньої програми (Бідюк, 2001).</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0"/>
          <w:lang w:val="uk-UA" w:eastAsia="ru-RU"/>
        </w:rPr>
        <w:t xml:space="preserve">Професійне визнання кваліфікацій у вищій ІТ-школі Великої Британії має </w:t>
      </w:r>
      <w:r w:rsidRPr="003D75D2">
        <w:rPr>
          <w:rFonts w:ascii="Times New Roman" w:hAnsi="Times New Roman"/>
          <w:bCs/>
          <w:sz w:val="28"/>
          <w:szCs w:val="20"/>
          <w:lang w:val="uk-UA" w:eastAsia="ru-RU"/>
        </w:rPr>
        <w:t>дещо інший</w:t>
      </w:r>
      <w:r w:rsidRPr="003D75D2">
        <w:rPr>
          <w:rFonts w:ascii="Times New Roman" w:hAnsi="Times New Roman"/>
          <w:sz w:val="28"/>
          <w:szCs w:val="20"/>
          <w:lang w:val="uk-UA" w:eastAsia="ru-RU"/>
        </w:rPr>
        <w:t xml:space="preserve"> характер, ніж у країнах Західної Європи. Професійне визнання – це отримання не академічного ступеня, а насамперед статусу сертифікованого фахівця в галузі кібербезпеки відповідно до міжнародних стандартів (Додаток В). </w:t>
      </w:r>
    </w:p>
    <w:p w:rsidR="005D56BB" w:rsidRPr="003D75D2" w:rsidRDefault="005D56BB" w:rsidP="00B13761">
      <w:pPr>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Згідно з вимогами «Рамки навичок інформаційної епохи» («</w:t>
      </w:r>
      <w:r w:rsidRPr="003D75D2">
        <w:rPr>
          <w:rFonts w:ascii="Times New Roman" w:hAnsi="Times New Roman"/>
          <w:sz w:val="28"/>
          <w:szCs w:val="28"/>
          <w:lang w:eastAsia="ar-SA"/>
        </w:rPr>
        <w:t>SFIA</w:t>
      </w:r>
      <w:r w:rsidRPr="003D75D2">
        <w:rPr>
          <w:rFonts w:ascii="Times New Roman" w:hAnsi="Times New Roman"/>
          <w:sz w:val="28"/>
          <w:szCs w:val="28"/>
          <w:lang w:val="uk-UA" w:eastAsia="ar-SA"/>
        </w:rPr>
        <w:t>»), сертифікація диверсифікована за трьома рівнями компетентності: професіонал «Сертифікований фахівець» («</w:t>
      </w:r>
      <w:r w:rsidRPr="003D75D2">
        <w:rPr>
          <w:rFonts w:ascii="Times New Roman" w:hAnsi="Times New Roman"/>
          <w:sz w:val="28"/>
          <w:szCs w:val="28"/>
          <w:lang w:val="en-US" w:eastAsia="ar-SA"/>
        </w:rPr>
        <w:t>Chartered</w:t>
      </w:r>
      <w:r w:rsidRPr="003D75D2">
        <w:rPr>
          <w:rFonts w:ascii="Times New Roman" w:hAnsi="Times New Roman"/>
          <w:sz w:val="28"/>
          <w:szCs w:val="28"/>
          <w:lang w:val="uk-UA" w:eastAsia="ar-SA"/>
        </w:rPr>
        <w:t>»), досвідчений професіонал «Інкорпорований фахівець» («</w:t>
      </w:r>
      <w:r w:rsidRPr="003D75D2">
        <w:rPr>
          <w:rFonts w:ascii="Times New Roman" w:hAnsi="Times New Roman"/>
          <w:sz w:val="28"/>
          <w:szCs w:val="28"/>
          <w:lang w:val="en-US" w:eastAsia="ar-SA"/>
        </w:rPr>
        <w:t>Incorporated</w:t>
      </w:r>
      <w:r w:rsidRPr="003D75D2">
        <w:rPr>
          <w:rFonts w:ascii="Times New Roman" w:hAnsi="Times New Roman"/>
          <w:sz w:val="28"/>
          <w:szCs w:val="28"/>
          <w:lang w:val="uk-UA" w:eastAsia="ar-SA"/>
        </w:rPr>
        <w:t>»), провідний професіонал «Професійний експерт» («</w:t>
      </w:r>
      <w:r w:rsidRPr="003D75D2">
        <w:rPr>
          <w:rFonts w:ascii="Times New Roman" w:hAnsi="Times New Roman"/>
          <w:sz w:val="28"/>
          <w:szCs w:val="28"/>
          <w:lang w:eastAsia="ar-SA"/>
        </w:rPr>
        <w:t>ProfessionalExpert</w:t>
      </w:r>
      <w:r w:rsidRPr="003D75D2">
        <w:rPr>
          <w:rFonts w:ascii="Times New Roman" w:hAnsi="Times New Roman"/>
          <w:sz w:val="28"/>
          <w:szCs w:val="28"/>
          <w:lang w:val="uk-UA" w:eastAsia="ar-SA"/>
        </w:rPr>
        <w:t>»). До основних критеріїв сертифікації належать: рівень самостійності у виконанні завдань різної складності, ділові та проектні навички, досвід, критичне мислення, навички корпоративного управління, відповідальність, що підтверджують здатність використовувати й упроваджувати технології, застосовувати засоби інформаційної та</w:t>
      </w:r>
      <w:r w:rsidRPr="003D75D2">
        <w:rPr>
          <w:rFonts w:ascii="Times New Roman" w:hAnsi="Times New Roman"/>
          <w:sz w:val="28"/>
          <w:szCs w:val="28"/>
          <w:lang w:eastAsia="ar-SA"/>
        </w:rPr>
        <w:t> </w:t>
      </w:r>
      <w:r w:rsidRPr="003D75D2">
        <w:rPr>
          <w:rFonts w:ascii="Times New Roman" w:hAnsi="Times New Roman"/>
          <w:sz w:val="28"/>
          <w:szCs w:val="28"/>
          <w:lang w:val="uk-UA" w:eastAsia="ar-SA"/>
        </w:rPr>
        <w:t>/</w:t>
      </w:r>
      <w:r w:rsidRPr="003D75D2">
        <w:rPr>
          <w:rFonts w:ascii="Times New Roman" w:hAnsi="Times New Roman"/>
          <w:sz w:val="28"/>
          <w:szCs w:val="28"/>
          <w:lang w:eastAsia="ar-SA"/>
        </w:rPr>
        <w:t> </w:t>
      </w:r>
      <w:r w:rsidRPr="003D75D2">
        <w:rPr>
          <w:rFonts w:ascii="Times New Roman" w:hAnsi="Times New Roman"/>
          <w:sz w:val="28"/>
          <w:szCs w:val="28"/>
          <w:lang w:val="uk-UA" w:eastAsia="ar-SA"/>
        </w:rPr>
        <w:t>або кібербезпеки, володіти механізмами забезпечення безпеки в децентралізованих системах, ефективними засобами обмежень ризиків створення й використання криптовалют, смарт-контрактів, блокчейн-технологій (</w:t>
      </w:r>
      <w:r w:rsidRPr="003D75D2">
        <w:rPr>
          <w:rFonts w:ascii="Times New Roman" w:hAnsi="Times New Roman"/>
          <w:sz w:val="28"/>
          <w:szCs w:val="28"/>
          <w:lang w:eastAsia="ar-SA"/>
        </w:rPr>
        <w:t>SFIA</w:t>
      </w:r>
      <w:r w:rsidRPr="003D75D2">
        <w:rPr>
          <w:rFonts w:ascii="Times New Roman" w:hAnsi="Times New Roman"/>
          <w:sz w:val="28"/>
          <w:szCs w:val="28"/>
          <w:lang w:val="uk-UA" w:eastAsia="ar-SA"/>
        </w:rPr>
        <w:t xml:space="preserve">, </w:t>
      </w:r>
      <w:r w:rsidRPr="003D75D2">
        <w:rPr>
          <w:rFonts w:ascii="Times New Roman" w:hAnsi="Times New Roman"/>
          <w:sz w:val="28"/>
          <w:szCs w:val="28"/>
          <w:lang w:val="en-GB" w:eastAsia="ar-SA"/>
        </w:rPr>
        <w:t>n</w:t>
      </w:r>
      <w:r w:rsidRPr="003D75D2">
        <w:rPr>
          <w:rFonts w:ascii="Times New Roman" w:hAnsi="Times New Roman"/>
          <w:sz w:val="28"/>
          <w:szCs w:val="28"/>
          <w:lang w:val="uk-UA" w:eastAsia="ar-SA"/>
        </w:rPr>
        <w:t>.</w:t>
      </w:r>
      <w:r w:rsidRPr="003D75D2">
        <w:rPr>
          <w:rFonts w:ascii="Times New Roman" w:hAnsi="Times New Roman"/>
          <w:sz w:val="28"/>
          <w:szCs w:val="28"/>
          <w:lang w:val="en-GB" w:eastAsia="ar-SA"/>
        </w:rPr>
        <w:t>a</w:t>
      </w:r>
      <w:r w:rsidRPr="003D75D2">
        <w:rPr>
          <w:rFonts w:ascii="Times New Roman" w:hAnsi="Times New Roman"/>
          <w:sz w:val="28"/>
          <w:szCs w:val="28"/>
          <w:lang w:val="uk-UA" w:eastAsia="ar-SA"/>
        </w:rPr>
        <w:t>.).</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Сертифікація </w:t>
      </w:r>
      <w:r w:rsidRPr="003D75D2">
        <w:rPr>
          <w:rFonts w:ascii="TimesET" w:hAnsi="TimesET"/>
          <w:sz w:val="28"/>
          <w:szCs w:val="28"/>
          <w:lang w:val="uk-UA" w:eastAsia="ru-RU"/>
        </w:rPr>
        <w:t xml:space="preserve">– </w:t>
      </w:r>
      <w:r w:rsidRPr="003D75D2">
        <w:rPr>
          <w:rFonts w:ascii="Times New Roman" w:hAnsi="Times New Roman"/>
          <w:sz w:val="28"/>
          <w:szCs w:val="28"/>
          <w:lang w:val="uk-UA" w:eastAsia="ru-RU"/>
        </w:rPr>
        <w:t xml:space="preserve">оптимальний шлях професійного розвитку й підвищення кваліфікації для фахівців усіх напрямів ІТ-галузі, що постають перед загрозами в глобальній кібербезпеці. Особливо це стосується тих, хто бажає змінити свою кар’єру або розпочати професійний шлях у галузі кібербезпеки. Сертифікація підтверджує знання з ключових понять, стандартів, рекомендацій і практик кібербезпеки та професійну підготовку в галузі кібербезпеки. </w:t>
      </w:r>
    </w:p>
    <w:p w:rsidR="005D56BB" w:rsidRPr="003D75D2" w:rsidRDefault="005D56BB" w:rsidP="00B13761">
      <w:pPr>
        <w:autoSpaceDE w:val="0"/>
        <w:autoSpaceDN w:val="0"/>
        <w:adjustRightInd w:val="0"/>
        <w:spacing w:after="0" w:line="360" w:lineRule="auto"/>
        <w:ind w:firstLine="709"/>
        <w:jc w:val="both"/>
        <w:rPr>
          <w:rFonts w:ascii="Arial" w:hAnsi="Arial" w:cs="Arial"/>
          <w:color w:val="000000"/>
          <w:sz w:val="28"/>
          <w:szCs w:val="28"/>
          <w:lang w:val="uk-UA"/>
        </w:rPr>
      </w:pPr>
      <w:r w:rsidRPr="003D75D2">
        <w:rPr>
          <w:rFonts w:ascii="Times New Roman" w:hAnsi="Times New Roman"/>
          <w:color w:val="000000"/>
          <w:sz w:val="28"/>
          <w:szCs w:val="28"/>
          <w:lang w:val="uk-UA"/>
        </w:rPr>
        <w:t>У св</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тов</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 xml:space="preserve">й </w:t>
      </w:r>
      <w:r w:rsidRPr="003D75D2">
        <w:rPr>
          <w:rFonts w:ascii="Times New Roman" w:hAnsi="Times New Roman"/>
          <w:color w:val="000000"/>
          <w:sz w:val="28"/>
          <w:szCs w:val="28"/>
          <w:lang w:val="uk-UA"/>
        </w:rPr>
        <w:t>практиц</w:t>
      </w:r>
      <w:r w:rsidRPr="003D75D2">
        <w:rPr>
          <w:rFonts w:ascii="Times New Roman" w:eastAsia="MS Mincho" w:hAnsi="Times New Roman"/>
          <w:color w:val="000000"/>
          <w:sz w:val="28"/>
          <w:szCs w:val="28"/>
          <w:lang w:val="uk-UA"/>
        </w:rPr>
        <w:t>і</w:t>
      </w:r>
      <w:r w:rsidRPr="003D75D2">
        <w:rPr>
          <w:rFonts w:ascii="Times New Roman" w:hAnsi="Times New Roman"/>
          <w:color w:val="000000"/>
          <w:sz w:val="28"/>
          <w:szCs w:val="28"/>
          <w:lang w:val="uk-UA"/>
        </w:rPr>
        <w:t xml:space="preserve"> саме профес</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йн</w:t>
      </w:r>
      <w:r w:rsidRPr="003D75D2">
        <w:rPr>
          <w:rFonts w:ascii="Times New Roman" w:eastAsia="MS Mincho" w:hAnsi="Times New Roman"/>
          <w:color w:val="000000"/>
          <w:sz w:val="28"/>
          <w:szCs w:val="28"/>
          <w:lang w:val="uk-UA"/>
        </w:rPr>
        <w:t>і</w:t>
      </w:r>
      <w:r w:rsidRPr="003D75D2">
        <w:rPr>
          <w:rFonts w:ascii="Times New Roman" w:hAnsi="Times New Roman"/>
          <w:color w:val="000000"/>
          <w:sz w:val="28"/>
          <w:szCs w:val="28"/>
          <w:lang w:val="uk-UA"/>
        </w:rPr>
        <w:t xml:space="preserve"> орган</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зац</w:t>
      </w:r>
      <w:r w:rsidRPr="003D75D2">
        <w:rPr>
          <w:rFonts w:ascii="Times New Roman" w:eastAsia="MS Mincho" w:hAnsi="Times New Roman"/>
          <w:color w:val="000000"/>
          <w:sz w:val="28"/>
          <w:szCs w:val="28"/>
          <w:lang w:val="uk-UA"/>
        </w:rPr>
        <w:t>ії / асоціації</w:t>
      </w:r>
      <w:r w:rsidRPr="003D75D2">
        <w:rPr>
          <w:rFonts w:ascii="Times New Roman" w:hAnsi="Times New Roman"/>
          <w:color w:val="000000"/>
          <w:sz w:val="28"/>
          <w:szCs w:val="28"/>
          <w:lang w:val="uk-UA"/>
        </w:rPr>
        <w:t xml:space="preserve"> розробляють зм</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 xml:space="preserve">ст </w:t>
      </w:r>
      <w:r w:rsidRPr="003D75D2">
        <w:rPr>
          <w:rFonts w:ascii="Times New Roman" w:hAnsi="Times New Roman"/>
          <w:color w:val="000000"/>
          <w:sz w:val="28"/>
          <w:szCs w:val="28"/>
          <w:lang w:val="uk-UA"/>
        </w:rPr>
        <w:t>осв</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тн</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х</w:t>
      </w:r>
      <w:r w:rsidRPr="003D75D2">
        <w:rPr>
          <w:rFonts w:ascii="Times New Roman" w:hAnsi="Times New Roman"/>
          <w:color w:val="000000"/>
          <w:sz w:val="28"/>
          <w:szCs w:val="28"/>
          <w:lang w:val="uk-UA"/>
        </w:rPr>
        <w:t xml:space="preserve"> програм із п</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д</w:t>
      </w:r>
      <w:r w:rsidRPr="003D75D2">
        <w:rPr>
          <w:rFonts w:ascii="Times New Roman" w:hAnsi="Times New Roman"/>
          <w:color w:val="000000"/>
          <w:sz w:val="28"/>
          <w:szCs w:val="28"/>
          <w:lang w:val="uk-UA"/>
        </w:rPr>
        <w:t>готовки ІТ-фах</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вц</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в</w:t>
      </w:r>
      <w:r w:rsidRPr="003D75D2">
        <w:rPr>
          <w:rFonts w:ascii="Times New Roman" w:hAnsi="Times New Roman"/>
          <w:color w:val="000000"/>
          <w:sz w:val="28"/>
          <w:szCs w:val="28"/>
          <w:lang w:val="uk-UA"/>
        </w:rPr>
        <w:t>, контролюють процес отримання здобувачами сертиф</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кат</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 xml:space="preserve">в </w:t>
      </w:r>
      <w:r w:rsidRPr="003D75D2">
        <w:rPr>
          <w:rFonts w:ascii="Times New Roman" w:hAnsi="Times New Roman"/>
          <w:color w:val="000000"/>
          <w:sz w:val="28"/>
          <w:szCs w:val="28"/>
          <w:lang w:val="uk-UA"/>
        </w:rPr>
        <w:t>практичного досв</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ду</w:t>
      </w:r>
      <w:r w:rsidRPr="003D75D2">
        <w:rPr>
          <w:rFonts w:ascii="Times New Roman" w:hAnsi="Times New Roman"/>
          <w:color w:val="000000"/>
          <w:sz w:val="28"/>
          <w:szCs w:val="28"/>
          <w:lang w:val="uk-UA"/>
        </w:rPr>
        <w:t xml:space="preserve"> для набуття ними належного р</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вня</w:t>
      </w:r>
      <w:r w:rsidRPr="003D75D2">
        <w:rPr>
          <w:rFonts w:ascii="Times New Roman" w:hAnsi="Times New Roman"/>
          <w:color w:val="000000"/>
          <w:sz w:val="28"/>
          <w:szCs w:val="28"/>
          <w:lang w:val="uk-UA"/>
        </w:rPr>
        <w:t xml:space="preserve"> компетентност</w:t>
      </w:r>
      <w:r w:rsidRPr="003D75D2">
        <w:rPr>
          <w:rFonts w:ascii="Times New Roman" w:eastAsia="MS Mincho" w:hAnsi="Times New Roman"/>
          <w:color w:val="000000"/>
          <w:sz w:val="28"/>
          <w:szCs w:val="28"/>
          <w:lang w:val="uk-UA"/>
        </w:rPr>
        <w:t>і</w:t>
      </w:r>
      <w:r w:rsidRPr="003D75D2">
        <w:rPr>
          <w:rFonts w:ascii="Times New Roman" w:hAnsi="Times New Roman"/>
          <w:color w:val="000000"/>
          <w:sz w:val="28"/>
          <w:szCs w:val="28"/>
          <w:lang w:val="uk-UA"/>
        </w:rPr>
        <w:t>, проводять атестац</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ю</w:t>
      </w:r>
      <w:r w:rsidRPr="003D75D2">
        <w:rPr>
          <w:rFonts w:ascii="Times New Roman" w:hAnsi="Times New Roman"/>
          <w:color w:val="000000"/>
          <w:sz w:val="28"/>
          <w:szCs w:val="28"/>
          <w:lang w:val="uk-UA"/>
        </w:rPr>
        <w:t xml:space="preserve"> й визначають необх</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дн</w:t>
      </w:r>
      <w:r w:rsidRPr="003D75D2">
        <w:rPr>
          <w:rFonts w:ascii="Times New Roman" w:eastAsia="MS Mincho" w:hAnsi="Times New Roman"/>
          <w:color w:val="000000"/>
          <w:sz w:val="28"/>
          <w:szCs w:val="28"/>
          <w:lang w:val="uk-UA"/>
        </w:rPr>
        <w:t>і</w:t>
      </w:r>
      <w:r w:rsidRPr="003D75D2">
        <w:rPr>
          <w:rFonts w:ascii="Times New Roman" w:hAnsi="Times New Roman"/>
          <w:color w:val="000000"/>
          <w:sz w:val="28"/>
          <w:szCs w:val="28"/>
          <w:lang w:val="uk-UA"/>
        </w:rPr>
        <w:t xml:space="preserve"> програми п</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дви</w:t>
      </w:r>
      <w:r w:rsidRPr="003D75D2">
        <w:rPr>
          <w:rFonts w:ascii="Times New Roman" w:hAnsi="Times New Roman"/>
          <w:color w:val="000000"/>
          <w:sz w:val="28"/>
          <w:szCs w:val="28"/>
          <w:lang w:val="uk-UA"/>
        </w:rPr>
        <w:t>щення квал</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ф</w:t>
      </w:r>
      <w:r w:rsidRPr="003D75D2">
        <w:rPr>
          <w:rFonts w:ascii="Times New Roman" w:eastAsia="MS Mincho" w:hAnsi="Times New Roman"/>
          <w:color w:val="000000"/>
          <w:sz w:val="28"/>
          <w:szCs w:val="28"/>
          <w:lang w:val="uk-UA"/>
        </w:rPr>
        <w:t>і</w:t>
      </w:r>
      <w:r w:rsidRPr="003D75D2">
        <w:rPr>
          <w:rFonts w:ascii="Times New Roman" w:eastAsia="DFGothic-EB" w:hAnsi="Times New Roman"/>
          <w:color w:val="000000"/>
          <w:sz w:val="28"/>
          <w:szCs w:val="28"/>
          <w:lang w:val="uk-UA"/>
        </w:rPr>
        <w:t>кац</w:t>
      </w:r>
      <w:r w:rsidRPr="003D75D2">
        <w:rPr>
          <w:rFonts w:ascii="Times New Roman" w:eastAsia="MS Mincho" w:hAnsi="Times New Roman"/>
          <w:color w:val="000000"/>
          <w:sz w:val="28"/>
          <w:szCs w:val="28"/>
          <w:lang w:val="uk-UA"/>
        </w:rPr>
        <w:t>ії</w:t>
      </w:r>
      <w:r w:rsidRPr="003D75D2">
        <w:rPr>
          <w:rFonts w:ascii="Times New Roman" w:hAnsi="Times New Roman"/>
          <w:color w:val="000000"/>
          <w:sz w:val="28"/>
          <w:szCs w:val="28"/>
          <w:lang w:val="uk-UA"/>
        </w:rPr>
        <w:t xml:space="preserve"> та сертифікації (</w:t>
      </w:r>
      <w:r w:rsidRPr="003D75D2">
        <w:rPr>
          <w:rFonts w:ascii="Times New Roman" w:hAnsi="Times New Roman"/>
          <w:bCs/>
          <w:sz w:val="28"/>
          <w:szCs w:val="28"/>
          <w:lang w:val="en-US" w:eastAsia="ar-SA"/>
        </w:rPr>
        <w:t>BritishComputerSociety</w:t>
      </w:r>
      <w:r w:rsidRPr="003D75D2">
        <w:rPr>
          <w:rFonts w:ascii="Times New Roman" w:hAnsi="Times New Roman"/>
          <w:sz w:val="28"/>
          <w:szCs w:val="28"/>
          <w:lang w:val="uk-UA" w:eastAsia="ar-SA"/>
        </w:rPr>
        <w:t xml:space="preserve"> (</w:t>
      </w:r>
      <w:r w:rsidRPr="003D75D2">
        <w:rPr>
          <w:rFonts w:ascii="Times New Roman" w:hAnsi="Times New Roman"/>
          <w:bCs/>
          <w:sz w:val="28"/>
          <w:szCs w:val="28"/>
          <w:lang w:val="en-US" w:eastAsia="ar-SA"/>
        </w:rPr>
        <w:t>BCS</w:t>
      </w:r>
      <w:r w:rsidRPr="003D75D2">
        <w:rPr>
          <w:rFonts w:ascii="Times New Roman" w:hAnsi="Times New Roman"/>
          <w:sz w:val="28"/>
          <w:szCs w:val="28"/>
          <w:lang w:val="uk-UA" w:eastAsia="ar-SA"/>
        </w:rPr>
        <w:t>). Т</w:t>
      </w:r>
      <w:r w:rsidRPr="003D75D2">
        <w:rPr>
          <w:rFonts w:ascii="Times New Roman" w:hAnsi="Times New Roman"/>
          <w:sz w:val="28"/>
          <w:szCs w:val="28"/>
          <w:lang w:val="en-US" w:eastAsia="ar-SA"/>
        </w:rPr>
        <w:t>heCharteredInstituteforITProfessionals</w:t>
      </w:r>
      <w:r w:rsidRPr="001A2004">
        <w:rPr>
          <w:rFonts w:ascii="Times New Roman" w:hAnsi="Times New Roman"/>
          <w:sz w:val="28"/>
          <w:szCs w:val="28"/>
          <w:lang w:val="uk-UA" w:eastAsia="ar-SA"/>
        </w:rPr>
        <w:t>, 2019).</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У процесі дослідження зафіксовано рейтинг топ-15 міжнародних ІТ-сертифікатів, що дають змогу випускникам і фахівцям бути конкурентоспроможними на світовому ІТ-ринку праці, зокрема в галузі кібербезпеки:</w:t>
      </w:r>
    </w:p>
    <w:p w:rsidR="005D56BB" w:rsidRPr="003D75D2" w:rsidRDefault="005D56BB" w:rsidP="00B13761">
      <w:pPr>
        <w:spacing w:after="0" w:line="360" w:lineRule="auto"/>
        <w:ind w:firstLine="851"/>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 «Сертифікація </w:t>
      </w:r>
      <w:r w:rsidRPr="003D75D2">
        <w:rPr>
          <w:rFonts w:ascii="Times New Roman" w:hAnsi="Times New Roman"/>
          <w:bCs/>
          <w:color w:val="000000"/>
          <w:sz w:val="28"/>
          <w:szCs w:val="28"/>
          <w:bdr w:val="none" w:sz="0" w:space="0" w:color="auto" w:frame="1"/>
          <w:shd w:val="clear" w:color="auto" w:fill="FFFFFF"/>
          <w:lang w:val="uk-UA" w:eastAsia="ru-RU"/>
        </w:rPr>
        <w:t>CCNP», що</w:t>
      </w:r>
      <w:r w:rsidRPr="003D75D2">
        <w:rPr>
          <w:rFonts w:ascii="Times New Roman" w:hAnsi="Times New Roman"/>
          <w:sz w:val="28"/>
          <w:szCs w:val="28"/>
          <w:lang w:val="uk-UA" w:eastAsia="ru-RU"/>
        </w:rPr>
        <w:t xml:space="preserve">засвідчує набуття </w:t>
      </w:r>
      <w:r w:rsidRPr="003D75D2">
        <w:rPr>
          <w:rFonts w:ascii="Times New Roman" w:hAnsi="Times New Roman"/>
          <w:sz w:val="28"/>
          <w:szCs w:val="20"/>
          <w:lang w:val="uk-UA" w:eastAsia="ru-RU"/>
        </w:rPr>
        <w:t>вмінь і навичок планування, проектування, реалізації, налаштування, забезпечення експлуатації та усунення несправностей у комутаторах і маршрутизаторах «Cisco»; слухачам потрібно не менше як один рік досвіду роботи й базовий рівень навчання у вигляді сертифіката «CCNA за технологіями маршрутизації та комутації»;</w:t>
      </w:r>
    </w:p>
    <w:p w:rsidR="005D56BB" w:rsidRPr="003D75D2" w:rsidRDefault="005D56BB" w:rsidP="00B13761">
      <w:pPr>
        <w:spacing w:after="0" w:line="360" w:lineRule="auto"/>
        <w:ind w:firstLine="851"/>
        <w:jc w:val="both"/>
        <w:rPr>
          <w:rFonts w:ascii="Times New Roman" w:hAnsi="Times New Roman"/>
          <w:sz w:val="28"/>
          <w:szCs w:val="20"/>
          <w:lang w:val="uk-UA" w:eastAsia="ru-RU"/>
        </w:rPr>
      </w:pPr>
      <w:r w:rsidRPr="003D75D2">
        <w:rPr>
          <w:rFonts w:ascii="Times New Roman" w:hAnsi="Times New Roman"/>
          <w:sz w:val="28"/>
          <w:szCs w:val="20"/>
          <w:lang w:val="uk-UA" w:eastAsia="ru-RU"/>
        </w:rPr>
        <w:t>– «Сертифікація CompTIANetwork+», що формує у фахівців служби техпідтримки мереж необхідні базові навички роботи з мережами; слухачі проходять тестування з установлення, обслуговування й усунення несправностей у дротяних і бездротових мережах, а також із використанням різних протоколів «LAN» і «WAN» із мережевої безпеки;</w:t>
      </w:r>
    </w:p>
    <w:p w:rsidR="005D56BB" w:rsidRPr="003D75D2" w:rsidRDefault="005D56BB" w:rsidP="00B13761">
      <w:pPr>
        <w:spacing w:after="0" w:line="360" w:lineRule="auto"/>
        <w:ind w:firstLine="851"/>
        <w:jc w:val="both"/>
        <w:rPr>
          <w:rFonts w:ascii="Times New Roman" w:hAnsi="Times New Roman"/>
          <w:sz w:val="28"/>
          <w:szCs w:val="20"/>
          <w:lang w:val="uk-UA" w:eastAsia="ru-RU"/>
        </w:rPr>
      </w:pPr>
      <w:r w:rsidRPr="003D75D2">
        <w:rPr>
          <w:rFonts w:ascii="Times New Roman" w:hAnsi="Times New Roman"/>
          <w:sz w:val="28"/>
          <w:szCs w:val="20"/>
          <w:lang w:val="uk-UA" w:eastAsia="ru-RU"/>
        </w:rPr>
        <w:t>– «Сертифікація CompTIASecurity+», що засвідчує рівень знань із шифрування, контролю доступу й розроблення безпечного програмного забезпечення та навички; «Security+» часто вважають мінімальним рівнем сертифікації для співробітників, які хочуть працювати у сфері безпеки; слухачі повинні мати не менше від двох років досвіду роботи в галузі ІТ-адміністрування;</w:t>
      </w:r>
    </w:p>
    <w:p w:rsidR="005D56BB" w:rsidRPr="003D75D2" w:rsidRDefault="005D56BB" w:rsidP="00B13761">
      <w:pPr>
        <w:spacing w:after="0" w:line="360" w:lineRule="auto"/>
        <w:ind w:firstLine="851"/>
        <w:jc w:val="both"/>
        <w:rPr>
          <w:rFonts w:ascii="Times New Roman" w:hAnsi="Times New Roman"/>
          <w:sz w:val="28"/>
          <w:szCs w:val="20"/>
          <w:lang w:val="uk-UA" w:eastAsia="ru-RU"/>
        </w:rPr>
      </w:pPr>
      <w:r w:rsidRPr="003D75D2">
        <w:rPr>
          <w:rFonts w:ascii="Times New Roman" w:hAnsi="Times New Roman"/>
          <w:sz w:val="28"/>
          <w:szCs w:val="20"/>
          <w:lang w:val="uk-UA" w:eastAsia="ru-RU"/>
        </w:rPr>
        <w:t>– «Сертифікація CCA-V (CitrixCertifiedAssociate – Virtualization)», що забезпечує початковий професійний рівень адміністраторам ПК і додатків, засвідчує базові навички управління, обслуговування, моніторингу й усунення неполадок у середовищах «Citrix»; єдина вимога – це практичний досвід і складання іспиту;</w:t>
      </w:r>
    </w:p>
    <w:p w:rsidR="005D56BB" w:rsidRPr="003D75D2" w:rsidRDefault="005D56BB" w:rsidP="00B13761">
      <w:pPr>
        <w:spacing w:after="0" w:line="360" w:lineRule="auto"/>
        <w:ind w:firstLine="851"/>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 </w:t>
      </w:r>
      <w:r w:rsidRPr="003D75D2">
        <w:rPr>
          <w:rFonts w:ascii="TimesET" w:hAnsi="TimesET"/>
          <w:sz w:val="28"/>
          <w:szCs w:val="20"/>
          <w:lang w:val="uk-UA" w:eastAsia="ru-RU"/>
        </w:rPr>
        <w:t>«Сертифікований етичний хакер» («CEH</w:t>
      </w:r>
      <w:r w:rsidRPr="003D75D2">
        <w:rPr>
          <w:rFonts w:ascii="Times New Roman" w:hAnsi="Times New Roman"/>
          <w:sz w:val="28"/>
          <w:szCs w:val="20"/>
          <w:lang w:val="uk-UA" w:eastAsia="ru-RU"/>
        </w:rPr>
        <w:t>») /«CertifiedEthicalHacker» («CEH») дає змогу професіоналам, які відповідають за безпеку даних у мережі, довести свою здатність тестувати засоби захисту за допомогою хакерських інструментів і методів;</w:t>
      </w:r>
    </w:p>
    <w:p w:rsidR="005D56BB" w:rsidRPr="003D75D2" w:rsidRDefault="005D56BB" w:rsidP="00B13761">
      <w:pPr>
        <w:spacing w:after="0" w:line="360" w:lineRule="auto"/>
        <w:ind w:firstLine="851"/>
        <w:jc w:val="both"/>
        <w:rPr>
          <w:rFonts w:ascii="Times New Roman" w:hAnsi="Times New Roman"/>
          <w:sz w:val="28"/>
          <w:szCs w:val="20"/>
          <w:lang w:val="uk-UA" w:eastAsia="ru-RU"/>
        </w:rPr>
      </w:pPr>
      <w:r w:rsidRPr="003D75D2">
        <w:rPr>
          <w:rFonts w:ascii="Times New Roman" w:hAnsi="Times New Roman"/>
          <w:sz w:val="28"/>
          <w:szCs w:val="20"/>
          <w:lang w:val="uk-UA" w:eastAsia="ru-RU"/>
        </w:rPr>
        <w:t>– «Сертифікація CISSP» – незалежна сертифікація Міжнародного консорціуму з сертифікації безпеки інформаційних систем, покликана допомогти професіоналам у галузі безпеки довести свою компетентність для отримання сертифіката «Сертифікований фахівець із безпеки інформаційних систем»;</w:t>
      </w:r>
    </w:p>
    <w:p w:rsidR="005D56BB" w:rsidRPr="003D75D2" w:rsidRDefault="005D56BB" w:rsidP="00B13761">
      <w:pPr>
        <w:spacing w:after="0" w:line="360" w:lineRule="auto"/>
        <w:ind w:firstLine="851"/>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 «Сертифікація CRISC» – сертифікація «ISACA», раніше відомої організації «Асоціація аудиту й контролю інформаційних систем»; професіонали з сертифікацією «CRISC» оцінюють ризики й можуть упроваджувати, розробляти та підтримувати засоби контролю інформаційних систем; </w:t>
      </w:r>
    </w:p>
    <w:p w:rsidR="005D56BB" w:rsidRPr="003D75D2" w:rsidRDefault="005D56BB" w:rsidP="00B13761">
      <w:pPr>
        <w:spacing w:after="0" w:line="360" w:lineRule="auto"/>
        <w:ind w:firstLine="851"/>
        <w:jc w:val="both"/>
        <w:rPr>
          <w:rFonts w:ascii="Times New Roman" w:hAnsi="Times New Roman"/>
          <w:sz w:val="28"/>
          <w:szCs w:val="20"/>
          <w:lang w:val="uk-UA" w:eastAsia="ru-RU"/>
        </w:rPr>
      </w:pPr>
      <w:r w:rsidRPr="003D75D2">
        <w:rPr>
          <w:rFonts w:ascii="Times New Roman" w:hAnsi="Times New Roman"/>
          <w:sz w:val="28"/>
          <w:szCs w:val="20"/>
          <w:lang w:val="uk-UA" w:eastAsia="ru-RU"/>
        </w:rPr>
        <w:t>– «Сертифікація CISM», що надає «ISACA», орієнтована на фахівців, які забезпечують інформаційну безпеку на підприємстві; вимоги до сертифікації – не менше як п’ять років досвіду роботи в галузі інформаційної безпеки, із яких не менше від трьох років досвіду менеджера з безпеки;</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«Сертифікація AWS» засвідчує досвід розроблення й підтримання додатків хмарної інфраструктури «Amazon», а також здатність ефективно використовувати інструменти розробника програмного забезпечення «AWS» для оптимізації продуктивності додатків; цей сертифікат входить до п’ятірки найбільш високооплачуваних сертифікатів «GlobalKnowledge».</w:t>
      </w:r>
    </w:p>
    <w:p w:rsidR="005D56BB" w:rsidRPr="003D75D2" w:rsidRDefault="005D56BB" w:rsidP="00B13761">
      <w:pPr>
        <w:autoSpaceDE w:val="0"/>
        <w:autoSpaceDN w:val="0"/>
        <w:adjustRightInd w:val="0"/>
        <w:spacing w:after="0" w:line="360" w:lineRule="auto"/>
        <w:ind w:firstLine="709"/>
        <w:jc w:val="both"/>
        <w:rPr>
          <w:rFonts w:ascii="Times New Roman" w:hAnsi="Times New Roman"/>
          <w:color w:val="000000"/>
          <w:sz w:val="28"/>
          <w:szCs w:val="28"/>
          <w:lang w:val="uk-UA"/>
        </w:rPr>
      </w:pPr>
      <w:r w:rsidRPr="003D75D2">
        <w:rPr>
          <w:rFonts w:ascii="Times New Roman" w:hAnsi="Times New Roman"/>
          <w:color w:val="000000"/>
          <w:sz w:val="28"/>
          <w:szCs w:val="28"/>
          <w:lang w:val="uk-UA"/>
        </w:rPr>
        <w:t>Практичну цінність мають рекомендації, розроблені «NCSC» для сертифікації фахівців із кібербезпеки та інформаційного забезпечення, що беруть до уваги постійні виклики кіберпростору й відображають перспективні шляхи вдосконалення професійних навичок фахівців. Важливі зміни в рекомендаціях відбулися впродовж 2013 – 2015 рр., зокрема це стосується введення професійної функції «Тестер на проникнення» та опису функційних обов’язків, а також удосконалення професійних компетентностей «Адміністратора безпеки», «Аналітика з інформаційної безпеки», «Архітектора безпеки» (</w:t>
      </w:r>
      <w:r w:rsidRPr="003D75D2">
        <w:rPr>
          <w:rFonts w:ascii="Times New Roman" w:hAnsi="Times New Roman"/>
          <w:bCs/>
          <w:color w:val="000000"/>
          <w:sz w:val="28"/>
          <w:szCs w:val="28"/>
          <w:lang w:val="en-US"/>
        </w:rPr>
        <w:t>GuidancetoNCSCCertificationforCyberSecurity</w:t>
      </w:r>
      <w:r w:rsidRPr="003D75D2">
        <w:rPr>
          <w:rFonts w:ascii="Times New Roman" w:hAnsi="Times New Roman"/>
          <w:bCs/>
          <w:color w:val="000000"/>
          <w:sz w:val="28"/>
          <w:szCs w:val="28"/>
          <w:lang w:val="uk-UA"/>
        </w:rPr>
        <w:t xml:space="preserve">, </w:t>
      </w:r>
      <w:r w:rsidRPr="003D75D2">
        <w:rPr>
          <w:rFonts w:ascii="Times New Roman" w:hAnsi="Times New Roman"/>
          <w:color w:val="000000"/>
          <w:sz w:val="28"/>
          <w:szCs w:val="28"/>
          <w:lang w:val="uk-UA"/>
        </w:rPr>
        <w:t xml:space="preserve">2018). Особливий наголос зроблено на дослідницькому складнику, зокрема, додатково розроблено критерії діагностики сформованості прикладних дослідницьких навичок («AppliedResearchskills»); подано докладну конкретизацію (типологію / класифікацію) статусів сертифікованих фахівців (практик – наставник- експерт – лідер) відповідно до розроблених професійних функцій і сформованих компетентностей; підготовлено модель-рамку сертифікованого навчання; обґрунтовано шляхи залучення приватного сектору до процедури сертифікації тощо. </w:t>
      </w:r>
    </w:p>
    <w:p w:rsidR="005D56BB" w:rsidRPr="003D75D2" w:rsidRDefault="005D56BB" w:rsidP="00B13761">
      <w:pPr>
        <w:autoSpaceDE w:val="0"/>
        <w:autoSpaceDN w:val="0"/>
        <w:adjustRightInd w:val="0"/>
        <w:spacing w:after="0" w:line="360" w:lineRule="auto"/>
        <w:ind w:firstLine="709"/>
        <w:jc w:val="both"/>
        <w:rPr>
          <w:rFonts w:ascii="Times New Roman" w:hAnsi="Times New Roman"/>
          <w:color w:val="000000"/>
          <w:sz w:val="28"/>
          <w:szCs w:val="28"/>
          <w:lang w:val="uk-UA"/>
        </w:rPr>
      </w:pPr>
      <w:r w:rsidRPr="003D75D2">
        <w:rPr>
          <w:rFonts w:ascii="Times New Roman" w:hAnsi="Times New Roman"/>
          <w:i/>
          <w:color w:val="000000"/>
          <w:sz w:val="28"/>
          <w:szCs w:val="28"/>
          <w:lang w:val="uk-UA"/>
        </w:rPr>
        <w:t>«Рамка сертифікації для професіоналів із кібербезпекита інформаційного забезпечення»</w:t>
      </w:r>
      <w:r w:rsidRPr="003D75D2">
        <w:rPr>
          <w:rFonts w:ascii="Times New Roman" w:hAnsi="Times New Roman"/>
          <w:color w:val="000000"/>
          <w:sz w:val="28"/>
          <w:szCs w:val="28"/>
          <w:lang w:val="uk-UA"/>
        </w:rPr>
        <w:t xml:space="preserve"> («NCSC CertificationforCyberSecurity / IA Professionals’») (рис 2.4) розроблена в співпраці з урядовими відомствами, науковими колами, промисловістю, органами з сертифікації й розробниками попередніх рамок («</w:t>
      </w:r>
      <w:r w:rsidRPr="003D75D2">
        <w:rPr>
          <w:rFonts w:ascii="Times New Roman" w:hAnsi="Times New Roman"/>
          <w:color w:val="000000"/>
          <w:sz w:val="28"/>
          <w:szCs w:val="28"/>
          <w:lang w:val="en-US"/>
        </w:rPr>
        <w:t>CESG</w:t>
      </w:r>
      <w:r w:rsidRPr="003D75D2">
        <w:rPr>
          <w:rFonts w:ascii="Times New Roman" w:hAnsi="Times New Roman"/>
          <w:color w:val="000000"/>
          <w:sz w:val="28"/>
          <w:szCs w:val="28"/>
          <w:lang w:val="uk-UA"/>
        </w:rPr>
        <w:t>», «</w:t>
      </w:r>
      <w:r w:rsidRPr="003D75D2">
        <w:rPr>
          <w:rFonts w:ascii="Times New Roman" w:hAnsi="Times New Roman"/>
          <w:color w:val="000000"/>
          <w:sz w:val="28"/>
          <w:szCs w:val="28"/>
          <w:lang w:val="en-US"/>
        </w:rPr>
        <w:t>CLAS</w:t>
      </w:r>
      <w:r w:rsidRPr="003D75D2">
        <w:rPr>
          <w:rFonts w:ascii="Times New Roman" w:hAnsi="Times New Roman"/>
          <w:color w:val="000000"/>
          <w:sz w:val="28"/>
          <w:szCs w:val="28"/>
          <w:lang w:val="uk-UA"/>
        </w:rPr>
        <w:t>» і «</w:t>
      </w:r>
      <w:r w:rsidRPr="003D75D2">
        <w:rPr>
          <w:rFonts w:ascii="Times New Roman" w:hAnsi="Times New Roman"/>
          <w:color w:val="000000"/>
          <w:sz w:val="28"/>
          <w:szCs w:val="28"/>
          <w:lang w:val="en-US"/>
        </w:rPr>
        <w:t>CREST</w:t>
      </w:r>
      <w:r w:rsidRPr="003D75D2">
        <w:rPr>
          <w:rFonts w:ascii="Times New Roman" w:hAnsi="Times New Roman"/>
          <w:color w:val="000000"/>
          <w:sz w:val="28"/>
          <w:szCs w:val="28"/>
          <w:lang w:val="uk-UA"/>
        </w:rPr>
        <w:t xml:space="preserve">»). Документ </w:t>
      </w:r>
      <w:r w:rsidRPr="003D75D2">
        <w:rPr>
          <w:rFonts w:ascii="Times New Roman" w:hAnsi="Times New Roman"/>
          <w:color w:val="000000"/>
          <w:sz w:val="28"/>
          <w:szCs w:val="28"/>
        </w:rPr>
        <w:t>міститьоновленутермінологію, вимоги до рівняпрофесійних компетентностей, діагностику та процедуру сертифікації. Зокрема, сертифікаційнимпроцесомкерують три органиізсертифікації, призначені «NCSC», а саме: «</w:t>
      </w:r>
      <w:r w:rsidRPr="003D75D2">
        <w:rPr>
          <w:rFonts w:ascii="Times New Roman" w:hAnsi="Times New Roman"/>
          <w:color w:val="000000"/>
          <w:sz w:val="28"/>
          <w:szCs w:val="28"/>
          <w:lang w:val="en-US"/>
        </w:rPr>
        <w:t>APM</w:t>
      </w:r>
      <w:r w:rsidRPr="003D75D2">
        <w:rPr>
          <w:rFonts w:ascii="Times New Roman" w:hAnsi="Times New Roman"/>
          <w:sz w:val="28"/>
          <w:szCs w:val="28"/>
          <w:lang w:val="en-US"/>
        </w:rPr>
        <w:t>Group</w:t>
      </w:r>
      <w:r w:rsidRPr="003D75D2">
        <w:rPr>
          <w:rFonts w:ascii="Times New Roman" w:hAnsi="Times New Roman"/>
          <w:sz w:val="28"/>
          <w:szCs w:val="28"/>
          <w:lang w:val="uk-UA"/>
        </w:rPr>
        <w:t>»</w:t>
      </w:r>
      <w:r w:rsidRPr="003D75D2">
        <w:rPr>
          <w:rFonts w:ascii="Times New Roman" w:hAnsi="Times New Roman"/>
          <w:color w:val="000000"/>
          <w:sz w:val="28"/>
          <w:szCs w:val="28"/>
        </w:rPr>
        <w:t>(</w:t>
      </w:r>
      <w:r w:rsidRPr="003D75D2">
        <w:rPr>
          <w:rFonts w:ascii="Times New Roman" w:hAnsi="Times New Roman"/>
          <w:sz w:val="28"/>
          <w:szCs w:val="28"/>
          <w:lang w:val="en-US" w:eastAsia="ar-SA"/>
        </w:rPr>
        <w:t>APMGroup</w:t>
      </w:r>
      <w:r w:rsidRPr="003D75D2">
        <w:rPr>
          <w:rFonts w:ascii="Times New Roman" w:hAnsi="Times New Roman"/>
          <w:sz w:val="28"/>
          <w:szCs w:val="28"/>
          <w:lang w:eastAsia="ar-SA"/>
        </w:rPr>
        <w:t>, 2019)</w:t>
      </w:r>
      <w:r w:rsidRPr="003D75D2">
        <w:rPr>
          <w:rFonts w:ascii="Times New Roman" w:hAnsi="Times New Roman"/>
          <w:sz w:val="28"/>
          <w:szCs w:val="28"/>
        </w:rPr>
        <w:t xml:space="preserve">; </w:t>
      </w:r>
      <w:r w:rsidRPr="003D75D2">
        <w:rPr>
          <w:rFonts w:ascii="Times New Roman" w:hAnsi="Times New Roman"/>
          <w:color w:val="000000"/>
          <w:sz w:val="28"/>
          <w:szCs w:val="28"/>
        </w:rPr>
        <w:t>Консорціум «</w:t>
      </w:r>
      <w:r w:rsidRPr="003D75D2">
        <w:rPr>
          <w:rFonts w:ascii="Times New Roman" w:hAnsi="Times New Roman"/>
          <w:color w:val="000000"/>
          <w:sz w:val="28"/>
          <w:szCs w:val="28"/>
          <w:lang w:val="en-US"/>
        </w:rPr>
        <w:t>IISP</w:t>
      </w:r>
      <w:r w:rsidRPr="003D75D2">
        <w:rPr>
          <w:rFonts w:ascii="Times New Roman" w:hAnsi="Times New Roman"/>
          <w:color w:val="000000"/>
          <w:sz w:val="28"/>
          <w:szCs w:val="28"/>
        </w:rPr>
        <w:t xml:space="preserve">, </w:t>
      </w:r>
      <w:r w:rsidRPr="003D75D2">
        <w:rPr>
          <w:rFonts w:ascii="Times New Roman" w:hAnsi="Times New Roman"/>
          <w:color w:val="000000"/>
          <w:sz w:val="28"/>
          <w:szCs w:val="28"/>
          <w:lang w:val="en-US"/>
        </w:rPr>
        <w:t>RHUL</w:t>
      </w:r>
      <w:r w:rsidRPr="003D75D2">
        <w:rPr>
          <w:rFonts w:ascii="Times New Roman" w:hAnsi="Times New Roman"/>
          <w:color w:val="000000"/>
          <w:sz w:val="28"/>
          <w:szCs w:val="28"/>
        </w:rPr>
        <w:t xml:space="preserve"> та </w:t>
      </w:r>
      <w:r w:rsidRPr="003D75D2">
        <w:rPr>
          <w:rFonts w:ascii="Times New Roman" w:hAnsi="Times New Roman"/>
          <w:color w:val="000000"/>
          <w:sz w:val="28"/>
          <w:szCs w:val="28"/>
          <w:lang w:val="en-US"/>
        </w:rPr>
        <w:t>CREST</w:t>
      </w:r>
      <w:r w:rsidRPr="003D75D2">
        <w:rPr>
          <w:rFonts w:ascii="Times New Roman" w:hAnsi="Times New Roman"/>
          <w:color w:val="000000"/>
          <w:sz w:val="28"/>
          <w:szCs w:val="28"/>
        </w:rPr>
        <w:t>» (</w:t>
      </w:r>
      <w:r w:rsidRPr="003D75D2">
        <w:rPr>
          <w:rFonts w:ascii="Times New Roman" w:hAnsi="Times New Roman"/>
          <w:color w:val="000000"/>
          <w:sz w:val="28"/>
          <w:szCs w:val="28"/>
          <w:lang w:val="en-US"/>
        </w:rPr>
        <w:t>IISP</w:t>
      </w:r>
      <w:r w:rsidRPr="003D75D2">
        <w:rPr>
          <w:rFonts w:ascii="Times New Roman" w:hAnsi="Times New Roman"/>
          <w:color w:val="000000"/>
          <w:sz w:val="28"/>
          <w:szCs w:val="28"/>
        </w:rPr>
        <w:t xml:space="preserve">, 2019). </w:t>
      </w:r>
      <w:r w:rsidRPr="003D75D2">
        <w:rPr>
          <w:rFonts w:ascii="Times New Roman" w:hAnsi="Times New Roman"/>
          <w:sz w:val="28"/>
          <w:szCs w:val="28"/>
          <w:lang w:val="uk-UA"/>
        </w:rPr>
        <w:t xml:space="preserve">Вони оцінюють заявки, </w:t>
      </w:r>
      <w:r w:rsidRPr="003D75D2">
        <w:rPr>
          <w:rFonts w:ascii="Times New Roman" w:hAnsi="Times New Roman"/>
          <w:color w:val="000000"/>
          <w:sz w:val="28"/>
          <w:szCs w:val="28"/>
          <w:lang w:val="uk-UA"/>
        </w:rPr>
        <w:t xml:space="preserve">визначають попередній рівень сформованості професійної компетентності (знання, навички); проводять навчання (тренінги) із залученням провідних ІТ-лідерів; організовують тестування й розробляють сертифікати (із зазначенням рівня та статусу). </w:t>
      </w:r>
    </w:p>
    <w:p w:rsidR="005D56BB" w:rsidRPr="001A2004" w:rsidRDefault="005D56BB" w:rsidP="00B13761">
      <w:pPr>
        <w:autoSpaceDE w:val="0"/>
        <w:autoSpaceDN w:val="0"/>
        <w:adjustRightInd w:val="0"/>
        <w:spacing w:after="0" w:line="360" w:lineRule="auto"/>
        <w:ind w:firstLine="709"/>
        <w:jc w:val="both"/>
        <w:rPr>
          <w:rFonts w:ascii="Times New Roman" w:hAnsi="Times New Roman"/>
          <w:color w:val="000000"/>
          <w:sz w:val="28"/>
          <w:szCs w:val="28"/>
        </w:rPr>
      </w:pPr>
    </w:p>
    <w:p w:rsidR="005D56BB" w:rsidRPr="003D75D2" w:rsidRDefault="005D56BB" w:rsidP="003472BA">
      <w:pPr>
        <w:autoSpaceDE w:val="0"/>
        <w:autoSpaceDN w:val="0"/>
        <w:adjustRightInd w:val="0"/>
        <w:spacing w:after="0" w:line="360" w:lineRule="auto"/>
        <w:jc w:val="center"/>
        <w:rPr>
          <w:rFonts w:ascii="Times New Roman" w:hAnsi="Times New Roman"/>
          <w:color w:val="000000"/>
          <w:sz w:val="28"/>
          <w:szCs w:val="28"/>
        </w:rPr>
      </w:pPr>
      <w:r w:rsidRPr="002B15A4">
        <w:rPr>
          <w:rFonts w:ascii="Times New Roman" w:hAnsi="Times New Roman"/>
          <w:noProof/>
          <w:color w:val="000000"/>
          <w:sz w:val="28"/>
          <w:szCs w:val="28"/>
          <w:lang w:eastAsia="ru-RU"/>
        </w:rPr>
        <w:pict>
          <v:shape id="Рисунок 16" o:spid="_x0000_i1030" type="#_x0000_t75" style="width:451.5pt;height:507pt;visibility:visible">
            <v:imagedata r:id="rId17" o:title=""/>
          </v:shape>
        </w:pict>
      </w:r>
    </w:p>
    <w:p w:rsidR="005D56BB" w:rsidRPr="003D75D2" w:rsidRDefault="005D56BB" w:rsidP="003472BA">
      <w:pPr>
        <w:autoSpaceDE w:val="0"/>
        <w:autoSpaceDN w:val="0"/>
        <w:adjustRightInd w:val="0"/>
        <w:spacing w:after="0"/>
        <w:jc w:val="center"/>
        <w:outlineLvl w:val="0"/>
        <w:rPr>
          <w:rFonts w:ascii="Times New Roman" w:hAnsi="Times New Roman"/>
          <w:b/>
          <w:color w:val="000000"/>
          <w:sz w:val="28"/>
          <w:szCs w:val="28"/>
          <w:lang w:val="uk-UA"/>
        </w:rPr>
      </w:pPr>
      <w:r w:rsidRPr="003D75D2">
        <w:rPr>
          <w:rFonts w:ascii="Times New Roman" w:hAnsi="Times New Roman"/>
          <w:b/>
          <w:color w:val="000000"/>
          <w:sz w:val="28"/>
          <w:szCs w:val="28"/>
          <w:lang w:val="uk-UA"/>
        </w:rPr>
        <w:t>Рис. 2.4. Рамка сертифікації фахівців із кібербезпеки</w:t>
      </w:r>
    </w:p>
    <w:p w:rsidR="005D56BB" w:rsidRPr="003D75D2" w:rsidRDefault="005D56BB" w:rsidP="00DA643B">
      <w:pPr>
        <w:tabs>
          <w:tab w:val="left" w:pos="0"/>
          <w:tab w:val="left" w:pos="1134"/>
          <w:tab w:val="left" w:pos="1276"/>
        </w:tabs>
        <w:autoSpaceDE w:val="0"/>
        <w:autoSpaceDN w:val="0"/>
        <w:adjustRightInd w:val="0"/>
        <w:spacing w:after="0" w:line="360" w:lineRule="auto"/>
        <w:contextualSpacing/>
        <w:jc w:val="both"/>
        <w:rPr>
          <w:sz w:val="28"/>
          <w:szCs w:val="28"/>
          <w:lang w:val="uk-UA" w:eastAsia="ar-SA"/>
        </w:rPr>
      </w:pPr>
      <w:r w:rsidRPr="003D75D2">
        <w:rPr>
          <w:rFonts w:ascii="Times New Roman" w:hAnsi="Times New Roman"/>
          <w:i/>
          <w:sz w:val="28"/>
          <w:szCs w:val="28"/>
          <w:lang w:val="uk-UA" w:eastAsia="ru-RU"/>
        </w:rPr>
        <w:tab/>
        <w:t>Джерело:</w:t>
      </w:r>
      <w:r w:rsidRPr="003D75D2">
        <w:rPr>
          <w:rFonts w:ascii="Times New Roman" w:hAnsi="Times New Roman"/>
          <w:bCs/>
          <w:sz w:val="28"/>
          <w:szCs w:val="28"/>
          <w:lang w:val="en-US" w:eastAsia="ar-SA"/>
        </w:rPr>
        <w:t xml:space="preserve">National Cyber Security Centre. (2018a). </w:t>
      </w:r>
      <w:r w:rsidRPr="003D75D2">
        <w:rPr>
          <w:rFonts w:ascii="Times New Roman" w:hAnsi="Times New Roman"/>
          <w:bCs/>
          <w:i/>
          <w:iCs/>
          <w:sz w:val="28"/>
          <w:szCs w:val="28"/>
          <w:lang w:val="en-US" w:eastAsia="ar-SA"/>
        </w:rPr>
        <w:t>Certified professional scheme</w:t>
      </w:r>
      <w:r w:rsidRPr="003D75D2">
        <w:rPr>
          <w:rFonts w:ascii="Times New Roman" w:hAnsi="Times New Roman"/>
          <w:bCs/>
          <w:sz w:val="28"/>
          <w:szCs w:val="28"/>
          <w:lang w:val="uk-UA" w:eastAsia="ar-SA"/>
        </w:rPr>
        <w:t xml:space="preserve">. </w:t>
      </w:r>
      <w:r w:rsidRPr="003D75D2">
        <w:rPr>
          <w:rFonts w:ascii="Times New Roman" w:hAnsi="Times New Roman"/>
          <w:bCs/>
          <w:sz w:val="28"/>
          <w:szCs w:val="28"/>
          <w:lang w:val="en-US" w:eastAsia="ar-SA"/>
        </w:rPr>
        <w:t>Retrievedfrom</w:t>
      </w:r>
      <w:hyperlink r:id="rId18" w:history="1">
        <w:r w:rsidRPr="003D75D2">
          <w:rPr>
            <w:rFonts w:ascii="Times New Roman" w:hAnsi="Times New Roman"/>
            <w:sz w:val="28"/>
            <w:szCs w:val="28"/>
            <w:lang w:val="en-US" w:eastAsia="ar-SA"/>
          </w:rPr>
          <w:t>https://www.ncsc.gov.uk/information/about-certified-professional-scheme</w:t>
        </w:r>
      </w:hyperlink>
      <w:r w:rsidRPr="003D75D2">
        <w:rPr>
          <w:rFonts w:ascii="Times New Roman" w:hAnsi="Times New Roman"/>
          <w:sz w:val="28"/>
          <w:szCs w:val="28"/>
          <w:lang w:val="en-GB" w:eastAsia="ar-SA"/>
        </w:rPr>
        <w:t>.</w:t>
      </w:r>
    </w:p>
    <w:p w:rsidR="005D56BB" w:rsidRPr="003D75D2" w:rsidRDefault="005D56BB" w:rsidP="00B13761">
      <w:pPr>
        <w:spacing w:after="0" w:line="360" w:lineRule="auto"/>
        <w:ind w:firstLine="851"/>
        <w:jc w:val="both"/>
        <w:rPr>
          <w:rFonts w:ascii="Times New Roman" w:hAnsi="Times New Roman"/>
          <w:sz w:val="28"/>
          <w:szCs w:val="28"/>
          <w:lang w:val="uk-UA"/>
        </w:rPr>
      </w:pPr>
    </w:p>
    <w:p w:rsidR="005D56BB" w:rsidRPr="003D75D2" w:rsidRDefault="005D56BB" w:rsidP="00163D52">
      <w:pPr>
        <w:spacing w:after="0" w:line="360" w:lineRule="auto"/>
        <w:ind w:firstLine="709"/>
        <w:jc w:val="both"/>
        <w:rPr>
          <w:rFonts w:ascii="Times New Roman" w:hAnsi="Times New Roman"/>
          <w:bCs/>
          <w:color w:val="000000"/>
          <w:sz w:val="28"/>
          <w:szCs w:val="28"/>
          <w:lang w:val="uk-UA"/>
        </w:rPr>
      </w:pPr>
      <w:r w:rsidRPr="003D75D2">
        <w:rPr>
          <w:rFonts w:ascii="Times New Roman" w:hAnsi="Times New Roman"/>
          <w:sz w:val="28"/>
          <w:szCs w:val="28"/>
          <w:lang w:val="uk-UA"/>
        </w:rPr>
        <w:t xml:space="preserve">Основна мета «Рамки </w:t>
      </w:r>
      <w:r w:rsidRPr="003D75D2">
        <w:rPr>
          <w:rFonts w:ascii="Times New Roman" w:hAnsi="Times New Roman"/>
          <w:sz w:val="28"/>
          <w:szCs w:val="28"/>
          <w:lang w:val="en-US"/>
        </w:rPr>
        <w:t>c</w:t>
      </w:r>
      <w:r w:rsidRPr="003D75D2">
        <w:rPr>
          <w:rFonts w:ascii="Times New Roman" w:hAnsi="Times New Roman"/>
          <w:sz w:val="28"/>
          <w:szCs w:val="28"/>
          <w:lang w:val="uk-UA"/>
        </w:rPr>
        <w:t>ертифікації» – підвищення рівня професіоналізації в галузі кібербезпеки відповідно до «Стратегії кібербезпеки» Великої Британії, а також усунення суперечностей між потребами галузі у висококваліфікованих фахівцях-професіоналах і недосконалістю механізмів забезпечення якості професійної підготовки в закладах вищої освіти й центрах підвищення кваліфікації та сертифікації. Особливо гостро потреба відчутна в державному секторі із захисту конфіденційних даних та управління  інформаційними ризиками. Складність навичок і компетентностей, необхідних для таких фахівців, продовжує зростати (</w:t>
      </w:r>
      <w:r w:rsidRPr="003D75D2">
        <w:rPr>
          <w:rFonts w:ascii="Times New Roman" w:hAnsi="Times New Roman"/>
          <w:sz w:val="28"/>
          <w:szCs w:val="28"/>
          <w:lang w:val="en-US"/>
        </w:rPr>
        <w:t>HMGovernment</w:t>
      </w:r>
      <w:r w:rsidRPr="003D75D2">
        <w:rPr>
          <w:rFonts w:ascii="Times New Roman" w:hAnsi="Times New Roman"/>
          <w:sz w:val="28"/>
          <w:szCs w:val="28"/>
        </w:rPr>
        <w:t>, 2011</w:t>
      </w:r>
      <w:r w:rsidRPr="003D75D2">
        <w:rPr>
          <w:rFonts w:ascii="Times New Roman" w:hAnsi="Times New Roman"/>
          <w:sz w:val="28"/>
          <w:szCs w:val="28"/>
          <w:lang w:val="uk-UA"/>
        </w:rPr>
        <w:t xml:space="preserve">).Завдання «Рамки сертифікації» – залучення практиків із кібербезпеки та інформаційного забезпечення до ефективного процесу сертифікації й експертизи знань. Для підтвердження професійної компетентності фахівців із кібербезпеки розроблений стандарт </w:t>
      </w:r>
      <w:r w:rsidRPr="003D75D2">
        <w:rPr>
          <w:rFonts w:ascii="Times New Roman" w:hAnsi="Times New Roman"/>
          <w:sz w:val="28"/>
          <w:szCs w:val="28"/>
          <w:lang w:val="en-US"/>
        </w:rPr>
        <w:t>ISO</w:t>
      </w:r>
      <w:r w:rsidRPr="003D75D2">
        <w:rPr>
          <w:rFonts w:ascii="Times New Roman" w:hAnsi="Times New Roman"/>
          <w:sz w:val="28"/>
          <w:szCs w:val="28"/>
          <w:lang w:val="uk-UA"/>
        </w:rPr>
        <w:t xml:space="preserve"> 1724 «Оцінювання відповідності – Загальні вимоги до органів, що проводять сертифікацію осіб» (</w:t>
      </w:r>
      <w:r w:rsidRPr="003D75D2">
        <w:rPr>
          <w:rFonts w:ascii="Times New Roman" w:hAnsi="Times New Roman"/>
          <w:sz w:val="28"/>
          <w:szCs w:val="28"/>
          <w:lang w:val="en-US"/>
        </w:rPr>
        <w:t>ISO</w:t>
      </w:r>
      <w:r w:rsidRPr="003D75D2">
        <w:rPr>
          <w:rFonts w:ascii="Times New Roman" w:hAnsi="Times New Roman"/>
          <w:sz w:val="28"/>
          <w:szCs w:val="28"/>
          <w:lang w:val="uk-UA"/>
        </w:rPr>
        <w:t xml:space="preserve"> 17024 – (</w:t>
      </w:r>
      <w:r w:rsidRPr="003D75D2">
        <w:rPr>
          <w:rFonts w:ascii="Times New Roman" w:hAnsi="Times New Roman"/>
          <w:sz w:val="28"/>
          <w:szCs w:val="28"/>
          <w:lang w:val="en-US"/>
        </w:rPr>
        <w:t>ISO</w:t>
      </w:r>
      <w:r w:rsidRPr="003D75D2">
        <w:rPr>
          <w:rFonts w:ascii="Times New Roman" w:hAnsi="Times New Roman"/>
          <w:sz w:val="28"/>
          <w:szCs w:val="28"/>
          <w:lang w:val="uk-UA"/>
        </w:rPr>
        <w:t>/</w:t>
      </w:r>
      <w:r w:rsidRPr="003D75D2">
        <w:rPr>
          <w:rFonts w:ascii="Times New Roman" w:hAnsi="Times New Roman"/>
          <w:sz w:val="28"/>
          <w:szCs w:val="28"/>
          <w:lang w:val="en-US"/>
        </w:rPr>
        <w:t>IEC</w:t>
      </w:r>
      <w:r w:rsidRPr="003D75D2">
        <w:rPr>
          <w:rFonts w:ascii="Times New Roman" w:hAnsi="Times New Roman"/>
          <w:sz w:val="28"/>
          <w:szCs w:val="28"/>
          <w:lang w:val="uk-UA"/>
        </w:rPr>
        <w:t xml:space="preserve"> 17024:2012, 2012).Важливими компонентами «Рамки NCSC» є перелік навичок, які згруповані за рівнями сформованості та професійними функціями (ролями) (</w:t>
      </w:r>
      <w:r w:rsidRPr="003D75D2">
        <w:rPr>
          <w:rFonts w:ascii="Times New Roman" w:hAnsi="Times New Roman"/>
          <w:bCs/>
          <w:sz w:val="28"/>
          <w:szCs w:val="28"/>
          <w:lang w:val="uk-UA"/>
        </w:rPr>
        <w:t>Додаток Д</w:t>
      </w:r>
      <w:r w:rsidRPr="003D75D2">
        <w:rPr>
          <w:rFonts w:ascii="Times New Roman" w:hAnsi="Times New Roman"/>
          <w:sz w:val="28"/>
          <w:szCs w:val="28"/>
          <w:lang w:val="uk-UA"/>
        </w:rPr>
        <w:t xml:space="preserve">). До таких ролей належать: </w:t>
      </w:r>
      <w:r w:rsidRPr="003D75D2">
        <w:rPr>
          <w:rFonts w:ascii="Times New Roman" w:hAnsi="Times New Roman"/>
          <w:bCs/>
          <w:color w:val="000000"/>
          <w:sz w:val="28"/>
          <w:szCs w:val="28"/>
          <w:lang w:val="uk-UA"/>
        </w:rPr>
        <w:t xml:space="preserve">акредитор, інженер із безпеки, криптограф, аудитор безпеки, інженер ІТ-безпеки, системний менеджер, системний інженер з управління безпекою, радник із питань безпеки та інформаційних ризиків, головний керівник з інформаційної безпеки та кібербезпеки тощо. </w:t>
      </w:r>
    </w:p>
    <w:p w:rsidR="005D56BB" w:rsidRPr="003D75D2" w:rsidRDefault="005D56BB" w:rsidP="00B13761">
      <w:pPr>
        <w:spacing w:after="0" w:line="360" w:lineRule="auto"/>
        <w:ind w:firstLine="709"/>
        <w:jc w:val="both"/>
        <w:rPr>
          <w:rFonts w:ascii="Times New Roman" w:hAnsi="Times New Roman"/>
          <w:bCs/>
          <w:color w:val="000000"/>
          <w:sz w:val="28"/>
          <w:szCs w:val="28"/>
          <w:lang w:val="uk-UA"/>
        </w:rPr>
      </w:pPr>
      <w:r w:rsidRPr="003D75D2">
        <w:rPr>
          <w:rFonts w:ascii="Times New Roman" w:hAnsi="Times New Roman"/>
          <w:bCs/>
          <w:color w:val="000000"/>
          <w:sz w:val="28"/>
          <w:szCs w:val="28"/>
          <w:lang w:val="uk-UA"/>
        </w:rPr>
        <w:t>Заслуговує на увагу розроблений «Кодекс поведінки фахівця з кібербезпеки та інформаційного забезпечення» («</w:t>
      </w:r>
      <w:r w:rsidRPr="003D75D2">
        <w:rPr>
          <w:rFonts w:ascii="Times New Roman" w:hAnsi="Times New Roman"/>
          <w:bCs/>
          <w:color w:val="000000"/>
          <w:sz w:val="28"/>
          <w:szCs w:val="28"/>
          <w:lang w:val="en-US"/>
        </w:rPr>
        <w:t>CyberSecurity</w:t>
      </w:r>
      <w:r w:rsidRPr="003D75D2">
        <w:rPr>
          <w:rFonts w:ascii="Times New Roman" w:hAnsi="Times New Roman"/>
          <w:bCs/>
          <w:color w:val="000000"/>
          <w:sz w:val="28"/>
          <w:szCs w:val="28"/>
          <w:lang w:val="en-GB"/>
        </w:rPr>
        <w:t> </w:t>
      </w:r>
      <w:r w:rsidRPr="003D75D2">
        <w:rPr>
          <w:rFonts w:ascii="Times New Roman" w:hAnsi="Times New Roman"/>
          <w:bCs/>
          <w:color w:val="000000"/>
          <w:sz w:val="28"/>
          <w:szCs w:val="28"/>
          <w:lang w:val="uk-UA"/>
        </w:rPr>
        <w:t>/ </w:t>
      </w:r>
      <w:r w:rsidRPr="003D75D2">
        <w:rPr>
          <w:rFonts w:ascii="Times New Roman" w:hAnsi="Times New Roman"/>
          <w:bCs/>
          <w:color w:val="000000"/>
          <w:sz w:val="28"/>
          <w:szCs w:val="28"/>
          <w:lang w:val="en-US"/>
        </w:rPr>
        <w:t>IAPractitioners</w:t>
      </w:r>
      <w:r w:rsidRPr="003D75D2">
        <w:rPr>
          <w:rFonts w:ascii="Times New Roman" w:hAnsi="Times New Roman"/>
          <w:bCs/>
          <w:color w:val="000000"/>
          <w:sz w:val="28"/>
          <w:szCs w:val="28"/>
          <w:lang w:val="uk-UA"/>
        </w:rPr>
        <w:t xml:space="preserve">’ </w:t>
      </w:r>
      <w:r w:rsidRPr="003D75D2">
        <w:rPr>
          <w:rFonts w:ascii="Times New Roman" w:hAnsi="Times New Roman"/>
          <w:bCs/>
          <w:color w:val="000000"/>
          <w:sz w:val="28"/>
          <w:szCs w:val="28"/>
          <w:lang w:val="en-US"/>
        </w:rPr>
        <w:t>CodeofConduct</w:t>
      </w:r>
      <w:r w:rsidRPr="003D75D2">
        <w:rPr>
          <w:rFonts w:ascii="Times New Roman" w:hAnsi="Times New Roman"/>
          <w:bCs/>
          <w:color w:val="000000"/>
          <w:sz w:val="28"/>
          <w:szCs w:val="28"/>
          <w:lang w:val="uk-UA"/>
        </w:rPr>
        <w:t xml:space="preserve">») для підтвердження репутації та професійного статусу. Серед ключових професійних якостей фахівця – неупередженість, цілеспрямованість, конфіденційність, цілісність, гнучкість, професійна відповідність, компетентність. </w:t>
      </w:r>
    </w:p>
    <w:p w:rsidR="005D56BB" w:rsidRPr="003D75D2" w:rsidRDefault="005D56BB" w:rsidP="00B13761">
      <w:pPr>
        <w:spacing w:after="0" w:line="360" w:lineRule="auto"/>
        <w:ind w:firstLine="709"/>
        <w:jc w:val="both"/>
        <w:rPr>
          <w:rFonts w:ascii="Times New Roman" w:hAnsi="Times New Roman"/>
          <w:bCs/>
          <w:color w:val="000000"/>
          <w:sz w:val="28"/>
          <w:szCs w:val="28"/>
          <w:lang w:val="uk-UA"/>
        </w:rPr>
      </w:pPr>
      <w:bookmarkStart w:id="1" w:name="L175"/>
      <w:r w:rsidRPr="003D75D2">
        <w:rPr>
          <w:rFonts w:ascii="Times New Roman" w:hAnsi="Times New Roman"/>
          <w:bCs/>
          <w:color w:val="000000"/>
          <w:sz w:val="28"/>
          <w:szCs w:val="28"/>
          <w:lang w:val="uk-UA"/>
        </w:rPr>
        <w:t>В умовах інформатизації набувають поширення сертифікатні онлайн-програми, що відображають реальну якість знань й отриманого досвіду; допомагають перевірити власні сили; надають роботодавцю змогу проводити більш якісний добір фахівців із кібербезпеки; пропонують певні переваги під час працевлаштування; створюють сприятливі умови для кар’єри; підвищують престиж і запотребуваність спеціальності та професії; засвідчують цілеспрямованість фахівця. До переваг сертифікатних програм належать такі: швидкість навчання й сертифікації (можливість за короткий термін (залежно від власних можливостей: вільний час, доступ до мережі Інтернет, цілеспрямованість і бажання) пройти навчання й тестування з певного курсу, а після отримання певної кількості балів отримати сертифікат; незалежність від часу й терміну навчання (можливість у будь-який час доби та за короткий чи за довгий термін пройти навчання й тестування з курсу); територіальна незалежність; комфортні умови навчання; інтерактивний зв’язок через електронну пошту та інші засоби зв’язку.</w:t>
      </w:r>
      <w:bookmarkEnd w:id="1"/>
      <w:r w:rsidRPr="003D75D2">
        <w:rPr>
          <w:rFonts w:ascii="Times New Roman" w:hAnsi="Times New Roman"/>
          <w:bCs/>
          <w:color w:val="000000"/>
          <w:sz w:val="28"/>
          <w:szCs w:val="28"/>
          <w:lang w:val="uk-UA"/>
        </w:rPr>
        <w:t xml:space="preserve"> Нижче схарактеризовано </w:t>
      </w:r>
      <w:r w:rsidRPr="003D75D2">
        <w:rPr>
          <w:rFonts w:ascii="Times New Roman" w:hAnsi="Times New Roman"/>
          <w:sz w:val="28"/>
          <w:szCs w:val="28"/>
          <w:lang w:val="uk-UA"/>
        </w:rPr>
        <w:t>найбільш в</w:t>
      </w:r>
      <w:r w:rsidRPr="003D75D2">
        <w:rPr>
          <w:rFonts w:ascii="Times New Roman" w:eastAsia="MS Mincho" w:hAnsi="Times New Roman"/>
          <w:sz w:val="28"/>
          <w:szCs w:val="28"/>
          <w:lang w:val="uk-UA"/>
        </w:rPr>
        <w:t>і</w:t>
      </w:r>
      <w:r w:rsidRPr="003D75D2">
        <w:rPr>
          <w:rFonts w:ascii="Times New Roman" w:eastAsia="DFGothic-EB" w:hAnsi="Times New Roman"/>
          <w:sz w:val="28"/>
          <w:szCs w:val="28"/>
          <w:lang w:val="uk-UA"/>
        </w:rPr>
        <w:t>дом</w:t>
      </w:r>
      <w:r w:rsidRPr="003D75D2">
        <w:rPr>
          <w:rFonts w:ascii="Times New Roman" w:eastAsia="MS Mincho" w:hAnsi="Times New Roman"/>
          <w:sz w:val="28"/>
          <w:szCs w:val="28"/>
          <w:lang w:val="uk-UA"/>
        </w:rPr>
        <w:t>і</w:t>
      </w:r>
      <w:r w:rsidRPr="003D75D2">
        <w:rPr>
          <w:rFonts w:ascii="Times New Roman" w:hAnsi="Times New Roman"/>
          <w:sz w:val="28"/>
          <w:szCs w:val="28"/>
          <w:lang w:val="uk-UA"/>
        </w:rPr>
        <w:t xml:space="preserve"> сертифікатні програми з кібербезпеки у Великій Британії. </w:t>
      </w:r>
    </w:p>
    <w:p w:rsidR="005D56BB" w:rsidRPr="003D75D2" w:rsidRDefault="005D56BB" w:rsidP="00B13761">
      <w:pPr>
        <w:shd w:val="clear" w:color="auto" w:fill="FFFFFF"/>
        <w:tabs>
          <w:tab w:val="num" w:pos="0"/>
        </w:tabs>
        <w:spacing w:after="0" w:line="360" w:lineRule="auto"/>
        <w:ind w:firstLine="709"/>
        <w:jc w:val="both"/>
        <w:rPr>
          <w:rFonts w:ascii="Times New Roman" w:hAnsi="Times New Roman"/>
          <w:sz w:val="28"/>
          <w:szCs w:val="24"/>
          <w:lang w:val="uk-UA" w:eastAsia="ar-SA"/>
        </w:rPr>
      </w:pPr>
      <w:r w:rsidRPr="003D75D2">
        <w:rPr>
          <w:rFonts w:ascii="Times New Roman" w:hAnsi="Times New Roman"/>
          <w:i/>
          <w:sz w:val="28"/>
          <w:szCs w:val="28"/>
          <w:lang w:val="uk-UA" w:eastAsia="ar-SA"/>
        </w:rPr>
        <w:t>«Програма сертифікації фахівців із кібербезпеки з гарантією працевлаштування»</w:t>
      </w:r>
      <w:r w:rsidRPr="003D75D2">
        <w:rPr>
          <w:rFonts w:ascii="Times New Roman" w:hAnsi="Times New Roman"/>
          <w:sz w:val="28"/>
          <w:szCs w:val="28"/>
          <w:lang w:val="uk-UA" w:eastAsia="ar-SA"/>
        </w:rPr>
        <w:t xml:space="preserve"> («</w:t>
      </w:r>
      <w:r w:rsidRPr="003D75D2">
        <w:rPr>
          <w:rFonts w:ascii="Times New Roman" w:hAnsi="Times New Roman"/>
          <w:sz w:val="28"/>
          <w:szCs w:val="28"/>
          <w:lang w:val="en-US" w:eastAsia="ar-SA"/>
        </w:rPr>
        <w:t>CyberSecurityCertificationProgrammewithJobGuarantee</w:t>
      </w:r>
      <w:r w:rsidRPr="003D75D2">
        <w:rPr>
          <w:rFonts w:ascii="Times New Roman" w:hAnsi="Times New Roman"/>
          <w:sz w:val="28"/>
          <w:szCs w:val="28"/>
          <w:lang w:val="uk-UA" w:eastAsia="ar-SA"/>
        </w:rPr>
        <w:t>») розроблена «</w:t>
      </w:r>
      <w:r w:rsidRPr="003D75D2">
        <w:rPr>
          <w:rFonts w:ascii="Times New Roman" w:hAnsi="Times New Roman"/>
          <w:sz w:val="28"/>
          <w:szCs w:val="28"/>
          <w:lang w:val="en-US" w:eastAsia="ar-SA"/>
        </w:rPr>
        <w:t>CompTIA</w:t>
      </w:r>
      <w:r w:rsidRPr="003D75D2">
        <w:rPr>
          <w:rFonts w:ascii="Times New Roman" w:hAnsi="Times New Roman"/>
          <w:sz w:val="28"/>
          <w:szCs w:val="24"/>
          <w:lang w:val="en-US" w:eastAsia="ar-SA"/>
        </w:rPr>
        <w:t>N</w:t>
      </w:r>
      <w:r w:rsidRPr="003D75D2">
        <w:rPr>
          <w:rFonts w:ascii="Times New Roman" w:hAnsi="Times New Roman"/>
          <w:sz w:val="28"/>
          <w:szCs w:val="24"/>
          <w:lang w:val="uk-UA" w:eastAsia="ar-SA"/>
        </w:rPr>
        <w:t xml:space="preserve">+». </w:t>
      </w:r>
      <w:r w:rsidRPr="003D75D2">
        <w:rPr>
          <w:rFonts w:ascii="Times New Roman" w:hAnsi="Times New Roman"/>
          <w:sz w:val="28"/>
          <w:szCs w:val="24"/>
          <w:lang w:eastAsia="ar-SA"/>
        </w:rPr>
        <w:t>Тривалість – 6 місяців, неповнийробочий день</w:t>
      </w:r>
      <w:r w:rsidRPr="003D75D2">
        <w:rPr>
          <w:rFonts w:ascii="Times New Roman" w:hAnsi="Times New Roman"/>
          <w:sz w:val="28"/>
          <w:szCs w:val="24"/>
          <w:lang w:val="uk-UA" w:eastAsia="ar-SA"/>
        </w:rPr>
        <w:t>. Сертифікати «Сертифікований етичний хакер» («</w:t>
      </w:r>
      <w:r w:rsidRPr="003D75D2">
        <w:rPr>
          <w:rFonts w:ascii="Times New Roman" w:hAnsi="Times New Roman"/>
          <w:sz w:val="28"/>
          <w:szCs w:val="24"/>
          <w:lang w:eastAsia="ar-SA"/>
        </w:rPr>
        <w:t>CEH»</w:t>
      </w:r>
      <w:r w:rsidRPr="003D75D2">
        <w:rPr>
          <w:rFonts w:ascii="Times New Roman" w:hAnsi="Times New Roman"/>
          <w:sz w:val="28"/>
          <w:szCs w:val="24"/>
          <w:lang w:val="uk-UA" w:eastAsia="ar-SA"/>
        </w:rPr>
        <w:t>), рівень – початковий (базовий). Програма розроблена, щоб сформувати основні навички та знання для успішної кар’єри в галузі кібербезпеки, із додатковою перевагою гарантії роботи після завершення навчання. Програма передбачає практичне навчання й участь у лабораторних заняттях із командою тренерів-експертів, які мають досвід роботи в галузі понад 15 років. Програма має рівень міжнародної сертифікації. Зміст програми спрямований на підготовку до співбесіди з роботодавцями під час подальшого працевлаштування (часткового або повного). Форми навчання такі: практичне навчання на робочому місці; лабораторне навчання; семінари; інтерв’ю; зустрічі й бесіди з роботодавцями. У ході навчання високопрофесійні сертифіковані фахівці-тренери використовують унікальні електронні засоби.</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Навчальний курс «Електронна кар’єра» допоміг понад 4000 студентам пройти сертифікацію й успішно розпочати кар’єру в галузі ІТ та кібербезпеки. Слухачі працюють і проходять практику в таких найбільших світових організаціях, як «Apple», «AT&amp;T», «HMRC», «Exponential-E», «Rackspace», «SwissQuote». Менше ніж за рік ця програма формує в слухачів упевненість стати професійним хакером з етичної етики, сертифікати є запотребуваними в роботодавців. Навчання завершується складанням іспиту й отриманням сертифіката. Це дає змогу працювати на посаді: аналітика кібербезпеки (£ 55 тис.); етичного хакера (£ 67 тис.); обробника інцидентів (£ 30 тис.); експерта веб-додатків (£ 42 тис.); мережевого адміністратора (£ 44 тис.). Заробітна плата від 50 тис. до 100 тис. фунт. стерл. не є рідкістю в цій галузі, тому завжди наявна можливість працювати на більш високих посадах.</w:t>
      </w:r>
    </w:p>
    <w:p w:rsidR="005D56BB" w:rsidRPr="003D75D2" w:rsidRDefault="005D56BB" w:rsidP="00B13761">
      <w:pPr>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90 % випадків кібербезпеки спричинені поведінкою людини. Короткий eLearning-курс (2 години – вартість 49 фунт. стерлінг.) уможливлює базове розуміння й усвідомлення кіберзагроз і ризиків для людини (допомога людям в кращому захисті себе від кіберзагроз), обізнаність про програмне забезпечення, фішинг, соціальну інженерію. Зміст курсу охоплює низку питань: важливість кібербезпеки; сутність кіберзагрози, нападу, зловмисного програмного забезпечення, соціальної інженерії; значення паролів; інтернет та його таємниці; раціональне використання соціальних медіа; поширені афери та їх уникнення; практичні кроки з кібербезпеки.</w:t>
      </w:r>
    </w:p>
    <w:p w:rsidR="005D56BB" w:rsidRPr="003D75D2" w:rsidRDefault="005D56BB" w:rsidP="00B13761">
      <w:pPr>
        <w:tabs>
          <w:tab w:val="left" w:pos="709"/>
        </w:tabs>
        <w:spacing w:after="0" w:line="360" w:lineRule="auto"/>
        <w:ind w:firstLine="709"/>
        <w:jc w:val="both"/>
        <w:rPr>
          <w:rFonts w:ascii="Times New Roman" w:hAnsi="Times New Roman"/>
          <w:sz w:val="28"/>
          <w:szCs w:val="28"/>
          <w:lang w:val="uk-UA"/>
        </w:rPr>
      </w:pPr>
      <w:r w:rsidRPr="003D75D2">
        <w:rPr>
          <w:rFonts w:ascii="Times New Roman" w:hAnsi="Times New Roman"/>
          <w:sz w:val="28"/>
          <w:szCs w:val="20"/>
          <w:lang w:val="uk-UA" w:eastAsia="ru-RU"/>
        </w:rPr>
        <w:t xml:space="preserve">Заслуговує на увагу </w:t>
      </w:r>
      <w:r w:rsidRPr="003D75D2">
        <w:rPr>
          <w:rFonts w:ascii="Times New Roman" w:hAnsi="Times New Roman"/>
          <w:i/>
          <w:sz w:val="28"/>
          <w:szCs w:val="20"/>
          <w:lang w:val="uk-UA" w:eastAsia="ru-RU"/>
        </w:rPr>
        <w:t>сертифікатна програма з кібербезпеки «CCS-PRO»</w:t>
      </w:r>
      <w:r w:rsidRPr="003D75D2">
        <w:rPr>
          <w:rFonts w:ascii="Times New Roman" w:hAnsi="Times New Roman"/>
          <w:sz w:val="28"/>
          <w:szCs w:val="20"/>
          <w:lang w:val="uk-UA" w:eastAsia="ru-RU"/>
        </w:rPr>
        <w:t xml:space="preserve"> на отримання статусу «</w:t>
      </w:r>
      <w:r w:rsidRPr="003D75D2">
        <w:rPr>
          <w:rFonts w:ascii="Times New Roman" w:hAnsi="Times New Roman"/>
          <w:sz w:val="28"/>
          <w:szCs w:val="28"/>
          <w:lang w:val="uk-UA" w:eastAsia="ru-RU"/>
        </w:rPr>
        <w:t xml:space="preserve">Професійний експерт». Термін навчання – 1 день. Зміст програми орієнтований на </w:t>
      </w:r>
      <w:r w:rsidRPr="003D75D2">
        <w:rPr>
          <w:rFonts w:ascii="Times New Roman" w:hAnsi="Times New Roman"/>
          <w:sz w:val="28"/>
          <w:szCs w:val="20"/>
          <w:lang w:val="uk-UA" w:eastAsia="ru-RU"/>
        </w:rPr>
        <w:t>розуміння важливості кібербезпеки й виявлення потенційних кіберзагроз для підприємств та бізнес-організацій, надання рекомендацій для зменшення кіберризиків. Фахівці вивчають мотиви й інструменти хакерів, фішинг, обговорюють інші сфери кібербезпеки (загрози, пов’язані із соціальними медіа, інтернетом та мобільними пристроями). Перший модуль програми спрямований на всебічне розуміння кіберзагроз, що впливають на бізнес у сучасному технологічному світі (теми для обговорення – зламування, фішинг, веб-безпека, соцмедіа, мобільні пристрої, шпигунські програми, шкідливі програми, фізична безпека, дії для боротьби з кіберзагрозами та ін.). Другий модуль передбачає розвиток умінь для запобігання кібератакам на підприємстві (захист паролів, шифрування та двофакторна автентифікація, фізична безпека тощо). Після завершення програми кандидати стають добре поінформованими, починають розуміти методи боротьби із загрозами кібербезпеки та запобігання зловмисним атакам. Третій модуль«Хакерство</w:t>
      </w:r>
      <w:r w:rsidRPr="003D75D2">
        <w:rPr>
          <w:rFonts w:ascii="Times New Roman" w:hAnsi="Times New Roman"/>
          <w:sz w:val="28"/>
          <w:szCs w:val="28"/>
          <w:lang w:val="uk-UA" w:eastAsia="ru-RU"/>
        </w:rPr>
        <w:t xml:space="preserve">» зорієнтований навдосконаленнянавичок </w:t>
      </w:r>
      <w:r w:rsidRPr="003D75D2">
        <w:rPr>
          <w:rFonts w:ascii="Times New Roman" w:hAnsi="Times New Roman"/>
          <w:sz w:val="28"/>
          <w:szCs w:val="20"/>
          <w:lang w:val="uk-UA" w:eastAsia="ru-RU"/>
        </w:rPr>
        <w:t xml:space="preserve">виявлення й використання загроз системи для отримання несанкціонованого доступу або загрози безпеці, що призведе до втрати даних чи до фінансової втрати, серйозних збитків на підприємстві. Слухачі ознайомлюються зі зразками шкідливих програм і вразливості, що виявляють етичні хакери, часто виправляють під час тестування. Етичні хакери застосовують ті самі інструменти та методи, що й кіберзлочинці та зловмисники, однак вони мають дозвіл уповноваженої сторони на виконання зламування. Етичних хакерів, зазвичай, називають тестувальниками проникнення або хакерами в білому капелюсі, це досвідчені хакери-професіонали, які виявляють і використовують слабкі місця та вразливості в цільових системах / мережах. На відміну від зловмисних хакерів, етичні хакери не використовують переваги виявлених вразливостей, а працюють із дозволу авторизованого керівництва, знають усі правила управління й закони країни. У процесі навчання зосереджують увагу на оволодінні «величезною кількістю технічних знань про ІТ-системи й програмне забезпечення, зокрема про те, як використовувати їхні вразливості». Програма пропонує спільні модулі для опанування з «EcCouncil», також надає сертифікат «Сертифікований етичний хакер» («EC-CouncilCertifiedEthicalHackerCertification») за рівнями: базовий («Core»), просунутий («Advanced»), професійний («Expert»). До найбільш поширених подвійних сертифікатів, які пропонує програма, належать такі: сертифікат тестера проникнення «GIAC» («SANS GPEN»), сертифікат фахівця з безпеки («OSCP»), «CREST», «FoundstoneUltimateHacking», сертифікат зі зламування інженера-тестера (CTPC), сертифікат інженера з тестування хакингу («CPTE»). Сертифікати кваліфікують фахівця як сертифікованого етичного хакера й надають різні переваги, оскільки це допомагає зрозуміти ризики та вразливості, що впливають на діяльність організацій і бізнесу. </w:t>
      </w:r>
      <w:r w:rsidRPr="003D75D2">
        <w:rPr>
          <w:rFonts w:ascii="Times New Roman" w:hAnsi="Times New Roman"/>
          <w:color w:val="000000"/>
          <w:sz w:val="28"/>
          <w:szCs w:val="28"/>
          <w:shd w:val="clear" w:color="auto" w:fill="FFFFFF"/>
        </w:rPr>
        <w:t xml:space="preserve">Секрет </w:t>
      </w:r>
      <w:r w:rsidRPr="003D75D2">
        <w:rPr>
          <w:rFonts w:ascii="Times New Roman" w:hAnsi="Times New Roman"/>
          <w:color w:val="000000"/>
          <w:sz w:val="28"/>
          <w:szCs w:val="28"/>
          <w:shd w:val="clear" w:color="auto" w:fill="FFFFFF"/>
          <w:lang w:val="uk-UA"/>
        </w:rPr>
        <w:t>популярності та престижу програми полягає в тому, що всі етапи розподілені між собою. Навчання проводять тренінгові центри по всій країні, а іспити – незалежні експерти, сертифікати видають професійні об’єднання. Така розподілена система слугує гарантією незалежного підтвердження професійних умінь і компетенцій фахівця.</w:t>
      </w:r>
    </w:p>
    <w:p w:rsidR="005D56BB" w:rsidRPr="003D75D2" w:rsidRDefault="005D56BB" w:rsidP="00B13761">
      <w:pPr>
        <w:tabs>
          <w:tab w:val="left" w:pos="709"/>
        </w:tabs>
        <w:spacing w:after="0" w:line="360" w:lineRule="auto"/>
        <w:ind w:firstLine="709"/>
        <w:jc w:val="both"/>
        <w:rPr>
          <w:rFonts w:ascii="Times New Roman" w:hAnsi="Times New Roman"/>
          <w:spacing w:val="-4"/>
          <w:sz w:val="28"/>
          <w:szCs w:val="20"/>
          <w:lang w:val="uk-UA" w:eastAsia="ru-RU"/>
        </w:rPr>
      </w:pPr>
      <w:r w:rsidRPr="003D75D2">
        <w:rPr>
          <w:rFonts w:ascii="Times New Roman" w:hAnsi="Times New Roman"/>
          <w:spacing w:val="-4"/>
          <w:sz w:val="28"/>
          <w:szCs w:val="20"/>
          <w:lang w:val="uk-UA" w:eastAsia="ru-RU"/>
        </w:rPr>
        <w:t xml:space="preserve">Навчальний курс із </w:t>
      </w:r>
      <w:r w:rsidRPr="003D75D2">
        <w:rPr>
          <w:rFonts w:ascii="Times New Roman" w:hAnsi="Times New Roman"/>
          <w:i/>
          <w:spacing w:val="-4"/>
          <w:sz w:val="28"/>
          <w:szCs w:val="20"/>
          <w:lang w:val="uk-UA" w:eastAsia="ru-RU"/>
        </w:rPr>
        <w:t xml:space="preserve">підвищення кваліфікації «EduCBA» </w:t>
      </w:r>
      <w:r w:rsidRPr="003D75D2">
        <w:rPr>
          <w:rFonts w:ascii="Times New Roman" w:hAnsi="Times New Roman"/>
          <w:spacing w:val="-4"/>
          <w:sz w:val="28"/>
          <w:szCs w:val="20"/>
          <w:lang w:val="uk-UA" w:eastAsia="ru-RU"/>
        </w:rPr>
        <w:t xml:space="preserve">покликаний допомогти професіоналам програмного забезпечення опанувати на практичних прикладах відомості про методи </w:t>
      </w:r>
      <w:r w:rsidRPr="003D75D2">
        <w:rPr>
          <w:rFonts w:ascii="Times New Roman" w:hAnsi="Times New Roman"/>
          <w:sz w:val="28"/>
          <w:szCs w:val="20"/>
          <w:lang w:val="uk-UA" w:eastAsia="ru-RU"/>
        </w:rPr>
        <w:t>зламування.</w:t>
      </w:r>
      <w:r w:rsidRPr="003D75D2">
        <w:rPr>
          <w:rFonts w:ascii="Times New Roman" w:hAnsi="Times New Roman"/>
          <w:spacing w:val="-4"/>
          <w:sz w:val="28"/>
          <w:szCs w:val="20"/>
          <w:lang w:val="uk-UA" w:eastAsia="ru-RU"/>
        </w:rPr>
        <w:t xml:space="preserve"> Курс формує уявлення про техніку, стратегію </w:t>
      </w:r>
      <w:r w:rsidRPr="003D75D2">
        <w:rPr>
          <w:rFonts w:ascii="Times New Roman" w:hAnsi="Times New Roman"/>
          <w:sz w:val="28"/>
          <w:szCs w:val="20"/>
          <w:lang w:val="uk-UA" w:eastAsia="ru-RU"/>
        </w:rPr>
        <w:t>зламування</w:t>
      </w:r>
      <w:r w:rsidRPr="003D75D2">
        <w:rPr>
          <w:rFonts w:ascii="Times New Roman" w:hAnsi="Times New Roman"/>
          <w:spacing w:val="-4"/>
          <w:sz w:val="28"/>
          <w:szCs w:val="20"/>
          <w:lang w:val="uk-UA" w:eastAsia="ru-RU"/>
        </w:rPr>
        <w:t xml:space="preserve">, конфігурацію дослідження, типологію, типи мереж, покращує навички ефективного використання етичного </w:t>
      </w:r>
      <w:r w:rsidRPr="003D75D2">
        <w:rPr>
          <w:rFonts w:ascii="Times New Roman" w:hAnsi="Times New Roman"/>
          <w:sz w:val="28"/>
          <w:szCs w:val="20"/>
          <w:lang w:val="uk-UA" w:eastAsia="ru-RU"/>
        </w:rPr>
        <w:t>зламування</w:t>
      </w:r>
      <w:r w:rsidRPr="003D75D2">
        <w:rPr>
          <w:rFonts w:ascii="Times New Roman" w:hAnsi="Times New Roman"/>
          <w:spacing w:val="-4"/>
          <w:sz w:val="28"/>
          <w:szCs w:val="20"/>
          <w:lang w:val="uk-UA" w:eastAsia="ru-RU"/>
        </w:rPr>
        <w:t xml:space="preserve"> для корпорацій, підвищує знання й навички кіберзахисту та інтернет-безпеки. Заплановано 105 лекцій із 19-годинним HD-відео. Вартість навчання – 99 фунтів стерлінгів. Засоби навчання – надсучасні ІТ-технології та хакерські технології: «</w:t>
      </w:r>
      <w:r w:rsidRPr="003D75D2">
        <w:rPr>
          <w:rFonts w:ascii="Times New Roman" w:hAnsi="Times New Roman"/>
          <w:bCs/>
          <w:color w:val="212529"/>
          <w:spacing w:val="-4"/>
          <w:sz w:val="28"/>
          <w:szCs w:val="28"/>
          <w:shd w:val="clear" w:color="auto" w:fill="FFFFFF"/>
          <w:lang w:val="uk-UA" w:eastAsia="ru-RU"/>
        </w:rPr>
        <w:t>PortScanning»,</w:t>
      </w:r>
      <w:r w:rsidRPr="003D75D2">
        <w:rPr>
          <w:rFonts w:ascii="Times New Roman" w:hAnsi="Times New Roman"/>
          <w:spacing w:val="-4"/>
          <w:sz w:val="28"/>
          <w:szCs w:val="20"/>
          <w:lang w:val="uk-UA" w:eastAsia="ru-RU"/>
        </w:rPr>
        <w:t>«ICMP Sweep / Scanning» (основне мережеве сканування, щоб з’ясувати, які IP-адреси відображені для живих хостів або комп’ютерів), інструменти для «ICMP Echo- fping, gping, nmap для UNIX», «PingerSoftware- Rhino9», «PingSweep» для «Windows»; «NetbiosHacking» (отримання входу до комп’ютерної системи через мережу «NetworkBasicInputOutputSystem» («NETBIOS»)); «</w:t>
      </w:r>
      <w:r w:rsidRPr="003D75D2">
        <w:rPr>
          <w:rFonts w:ascii="Times New Roman" w:hAnsi="Times New Roman"/>
          <w:bCs/>
          <w:color w:val="212529"/>
          <w:spacing w:val="-4"/>
          <w:sz w:val="28"/>
          <w:szCs w:val="28"/>
          <w:shd w:val="clear" w:color="auto" w:fill="FFFFFF"/>
          <w:lang w:val="uk-UA" w:eastAsia="ru-RU"/>
        </w:rPr>
        <w:t>InternetApplicationSecurityandVulnerability» (б</w:t>
      </w:r>
      <w:r w:rsidRPr="003D75D2">
        <w:rPr>
          <w:rFonts w:ascii="Times New Roman" w:hAnsi="Times New Roman"/>
          <w:spacing w:val="-4"/>
          <w:sz w:val="28"/>
          <w:szCs w:val="20"/>
          <w:lang w:val="uk-UA" w:eastAsia="ru-RU"/>
        </w:rPr>
        <w:t>езпека та вразливість інтернет-додатків: порушення безпеки, ініціативні, оборонні стратегії, розпізнавання, авторизація). У процесі підвищення кваліфікації слухачі вивчають методики нападу, типи атак (пасивна атака, активна атака, розподілена атака, атака інсайдера, атака закритого типу, фішинг-атака, атака викрадення, атака підроблення, переповнення буфера, атака з паролем, атака без пароля), а також методи захисту ідентичності користувача (соціальні медіа, профілі, налаштування конфіденційності, використання кількох паролів, фішинг-листи, https для інтернет-транзакцій); зменшення ризику крадіжки особистих даних в інтернеті; зменшення ризику онлайн-ідентифікації крадіжок; фішинг (надсилання електронного листа користувачеві, який помилково претендує на справжнє підприємство – отримання особистої інформації для крадіжки особистих даних – перенаправлення для оновлення пароля на сайт, кредитні картки, неправдивий веб-сайт, крадіжка інформації) та антифішинг.</w:t>
      </w:r>
    </w:p>
    <w:p w:rsidR="005D56BB" w:rsidRPr="003D75D2" w:rsidRDefault="005D56BB" w:rsidP="00B13761">
      <w:pPr>
        <w:tabs>
          <w:tab w:val="left" w:pos="709"/>
        </w:tabs>
        <w:spacing w:after="0" w:line="360" w:lineRule="auto"/>
        <w:ind w:firstLine="709"/>
        <w:jc w:val="both"/>
        <w:rPr>
          <w:rFonts w:ascii="Times New Roman" w:hAnsi="Times New Roman"/>
          <w:sz w:val="28"/>
          <w:szCs w:val="20"/>
          <w:lang w:val="uk-UA" w:eastAsia="ru-RU"/>
        </w:rPr>
      </w:pPr>
      <w:r w:rsidRPr="003D75D2">
        <w:rPr>
          <w:rFonts w:ascii="Times New Roman" w:hAnsi="Times New Roman"/>
          <w:sz w:val="28"/>
          <w:szCs w:val="20"/>
          <w:lang w:val="uk-UA" w:eastAsia="ru-RU"/>
        </w:rPr>
        <w:t>У таблиці 2.4 представлено схему професійного становлення й розвитку фахівця з кібербезпеки.</w:t>
      </w:r>
    </w:p>
    <w:p w:rsidR="005D56BB" w:rsidRPr="003D75D2" w:rsidRDefault="005D56BB" w:rsidP="00B13761">
      <w:pPr>
        <w:tabs>
          <w:tab w:val="left" w:pos="709"/>
        </w:tabs>
        <w:spacing w:after="0" w:line="360" w:lineRule="auto"/>
        <w:ind w:firstLine="709"/>
        <w:jc w:val="both"/>
        <w:rPr>
          <w:rFonts w:ascii="Times New Roman" w:hAnsi="Times New Roman"/>
          <w:sz w:val="28"/>
          <w:szCs w:val="20"/>
          <w:lang w:val="uk-UA" w:eastAsia="ru-RU"/>
        </w:rPr>
      </w:pPr>
    </w:p>
    <w:p w:rsidR="005D56BB" w:rsidRPr="003D75D2" w:rsidRDefault="005D56BB" w:rsidP="00B13761">
      <w:pPr>
        <w:spacing w:after="0" w:line="360" w:lineRule="auto"/>
        <w:ind w:firstLine="851"/>
        <w:jc w:val="right"/>
        <w:outlineLvl w:val="0"/>
        <w:rPr>
          <w:rFonts w:ascii="Times New Roman" w:hAnsi="Times New Roman"/>
          <w:i/>
          <w:sz w:val="28"/>
          <w:szCs w:val="20"/>
          <w:lang w:val="uk-UA" w:eastAsia="ru-RU"/>
        </w:rPr>
      </w:pPr>
      <w:r w:rsidRPr="003D75D2">
        <w:rPr>
          <w:rFonts w:ascii="Times New Roman" w:hAnsi="Times New Roman"/>
          <w:i/>
          <w:sz w:val="28"/>
          <w:szCs w:val="20"/>
          <w:lang w:val="uk-UA" w:eastAsia="ru-RU"/>
        </w:rPr>
        <w:t>Таблиця 2.4</w:t>
      </w:r>
    </w:p>
    <w:p w:rsidR="005D56BB" w:rsidRPr="003D75D2" w:rsidRDefault="005D56BB" w:rsidP="00B13761">
      <w:pPr>
        <w:spacing w:after="0" w:line="360" w:lineRule="auto"/>
        <w:jc w:val="center"/>
        <w:rPr>
          <w:rFonts w:ascii="Times New Roman" w:hAnsi="Times New Roman"/>
          <w:b/>
          <w:sz w:val="28"/>
          <w:szCs w:val="20"/>
          <w:lang w:val="uk-UA" w:eastAsia="ru-RU"/>
        </w:rPr>
      </w:pPr>
      <w:r w:rsidRPr="003D75D2">
        <w:rPr>
          <w:rFonts w:ascii="Times New Roman" w:hAnsi="Times New Roman"/>
          <w:b/>
          <w:sz w:val="28"/>
          <w:szCs w:val="20"/>
          <w:lang w:val="uk-UA" w:eastAsia="ru-RU"/>
        </w:rPr>
        <w:t xml:space="preserve">Схема професійного становлення та розвитку </w:t>
      </w:r>
      <w:r w:rsidRPr="003D75D2">
        <w:rPr>
          <w:rFonts w:ascii="Times New Roman" w:hAnsi="Times New Roman"/>
          <w:b/>
          <w:sz w:val="28"/>
          <w:szCs w:val="20"/>
          <w:lang w:val="uk-UA" w:eastAsia="ru-RU"/>
        </w:rPr>
        <w:br/>
        <w:t>фахівця з кібербезпеки у Великій Британії</w:t>
      </w:r>
    </w:p>
    <w:tbl>
      <w:tblPr>
        <w:tblW w:w="930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4"/>
        <w:gridCol w:w="2130"/>
        <w:gridCol w:w="1984"/>
        <w:gridCol w:w="1082"/>
        <w:gridCol w:w="1044"/>
        <w:gridCol w:w="2268"/>
        <w:gridCol w:w="142"/>
        <w:gridCol w:w="94"/>
      </w:tblGrid>
      <w:tr w:rsidR="005D56BB" w:rsidRPr="002B15A4" w:rsidTr="00E84D91">
        <w:trPr>
          <w:gridAfter w:val="1"/>
          <w:wAfter w:w="94" w:type="dxa"/>
          <w:cantSplit/>
          <w:trHeight w:val="397"/>
        </w:trPr>
        <w:tc>
          <w:tcPr>
            <w:tcW w:w="564" w:type="dxa"/>
            <w:vMerge w:val="restart"/>
            <w:tcBorders>
              <w:top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jc w:val="center"/>
              <w:rPr>
                <w:rFonts w:ascii="Times New Roman" w:hAnsi="Times New Roman"/>
                <w:sz w:val="24"/>
                <w:szCs w:val="24"/>
                <w:lang w:eastAsia="ar-SA"/>
              </w:rPr>
            </w:pPr>
            <w:r w:rsidRPr="003D75D2">
              <w:rPr>
                <w:rFonts w:ascii="Times New Roman" w:hAnsi="Times New Roman"/>
                <w:sz w:val="24"/>
                <w:szCs w:val="24"/>
                <w:lang w:eastAsia="ar-SA"/>
              </w:rPr>
              <w:t>1</w:t>
            </w:r>
          </w:p>
        </w:tc>
        <w:tc>
          <w:tcPr>
            <w:tcW w:w="8650" w:type="dxa"/>
            <w:gridSpan w:val="6"/>
            <w:tcBorders>
              <w:top w:val="single" w:sz="4" w:space="0" w:color="auto"/>
              <w:left w:val="single" w:sz="4" w:space="0" w:color="auto"/>
              <w:bottom w:val="single" w:sz="4" w:space="0" w:color="auto"/>
            </w:tcBorders>
            <w:vAlign w:val="center"/>
          </w:tcPr>
          <w:p w:rsidR="005D56BB" w:rsidRPr="003D75D2" w:rsidRDefault="005D56BB" w:rsidP="00E84D91">
            <w:pPr>
              <w:suppressAutoHyphens/>
              <w:spacing w:after="0" w:line="240" w:lineRule="auto"/>
              <w:jc w:val="center"/>
              <w:rPr>
                <w:rFonts w:ascii="Times New Roman" w:hAnsi="Times New Roman"/>
                <w:b/>
                <w:sz w:val="24"/>
                <w:szCs w:val="24"/>
                <w:lang w:val="uk-UA" w:eastAsia="ar-SA"/>
              </w:rPr>
            </w:pPr>
            <w:r w:rsidRPr="003D75D2">
              <w:rPr>
                <w:rFonts w:ascii="Times New Roman" w:hAnsi="Times New Roman"/>
                <w:b/>
                <w:sz w:val="24"/>
                <w:szCs w:val="24"/>
                <w:lang w:val="uk-UA" w:eastAsia="ar-SA"/>
              </w:rPr>
              <w:t>Академічна (фундаментальна) професійно орієнтована підготовка</w:t>
            </w:r>
          </w:p>
        </w:tc>
      </w:tr>
      <w:tr w:rsidR="005D56BB" w:rsidRPr="002B15A4" w:rsidTr="00E84D91">
        <w:trPr>
          <w:gridAfter w:val="1"/>
          <w:wAfter w:w="94" w:type="dxa"/>
          <w:cantSplit/>
          <w:trHeight w:val="397"/>
        </w:trPr>
        <w:tc>
          <w:tcPr>
            <w:tcW w:w="564" w:type="dxa"/>
            <w:vMerge/>
            <w:tcBorders>
              <w:top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rPr>
                <w:rFonts w:ascii="Times New Roman" w:hAnsi="Times New Roman"/>
                <w:b/>
                <w:bCs/>
                <w:sz w:val="24"/>
                <w:szCs w:val="24"/>
                <w:lang w:eastAsia="ar-SA"/>
              </w:rPr>
            </w:pPr>
          </w:p>
        </w:tc>
        <w:tc>
          <w:tcPr>
            <w:tcW w:w="8650" w:type="dxa"/>
            <w:gridSpan w:val="6"/>
            <w:tcBorders>
              <w:top w:val="single" w:sz="4" w:space="0" w:color="auto"/>
              <w:left w:val="single" w:sz="4" w:space="0" w:color="auto"/>
              <w:bottom w:val="single" w:sz="4" w:space="0" w:color="auto"/>
            </w:tcBorders>
            <w:vAlign w:val="center"/>
          </w:tcPr>
          <w:p w:rsidR="005D56BB" w:rsidRPr="003D75D2" w:rsidRDefault="005D56BB" w:rsidP="00E84D91">
            <w:pPr>
              <w:suppressAutoHyphens/>
              <w:spacing w:after="0" w:line="240" w:lineRule="auto"/>
              <w:jc w:val="center"/>
              <w:rPr>
                <w:rFonts w:ascii="Times New Roman" w:hAnsi="Times New Roman"/>
                <w:b/>
                <w:sz w:val="24"/>
                <w:szCs w:val="24"/>
                <w:lang w:val="uk-UA" w:eastAsia="ar-SA"/>
              </w:rPr>
            </w:pPr>
            <w:r w:rsidRPr="003D75D2">
              <w:rPr>
                <w:rFonts w:ascii="Times New Roman" w:hAnsi="Times New Roman"/>
                <w:b/>
                <w:sz w:val="24"/>
                <w:szCs w:val="24"/>
                <w:lang w:eastAsia="ar-SA"/>
              </w:rPr>
              <w:t>Університети</w:t>
            </w:r>
          </w:p>
        </w:tc>
      </w:tr>
      <w:tr w:rsidR="005D56BB" w:rsidRPr="002B15A4" w:rsidTr="00E84D91">
        <w:trPr>
          <w:cantSplit/>
          <w:trHeight w:val="454"/>
        </w:trPr>
        <w:tc>
          <w:tcPr>
            <w:tcW w:w="564" w:type="dxa"/>
            <w:vMerge/>
            <w:tcBorders>
              <w:top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rPr>
                <w:rFonts w:ascii="Times New Roman" w:hAnsi="Times New Roman"/>
                <w:b/>
                <w:bCs/>
                <w:sz w:val="24"/>
                <w:szCs w:val="24"/>
                <w:lang w:eastAsia="ar-SA"/>
              </w:rPr>
            </w:pPr>
          </w:p>
        </w:tc>
        <w:tc>
          <w:tcPr>
            <w:tcW w:w="2130" w:type="dxa"/>
            <w:tcBorders>
              <w:top w:val="single" w:sz="4" w:space="0" w:color="auto"/>
              <w:left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rPr>
                <w:rFonts w:ascii="Times New Roman" w:eastAsia="Arial Unicode MS" w:hAnsi="Times New Roman"/>
                <w:i/>
                <w:iCs/>
                <w:sz w:val="24"/>
                <w:szCs w:val="24"/>
                <w:lang w:val="uk-UA" w:eastAsia="ar-SA"/>
              </w:rPr>
            </w:pPr>
            <w:r w:rsidRPr="003D75D2">
              <w:rPr>
                <w:rFonts w:ascii="Times New Roman" w:hAnsi="Times New Roman"/>
                <w:sz w:val="24"/>
                <w:szCs w:val="24"/>
                <w:lang w:eastAsia="ar-SA"/>
              </w:rPr>
              <w:t>Терміннавчання</w:t>
            </w:r>
          </w:p>
        </w:tc>
        <w:tc>
          <w:tcPr>
            <w:tcW w:w="3066" w:type="dxa"/>
            <w:gridSpan w:val="2"/>
            <w:tcBorders>
              <w:top w:val="single" w:sz="4" w:space="0" w:color="auto"/>
              <w:left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2 роки</w:t>
            </w:r>
          </w:p>
        </w:tc>
        <w:tc>
          <w:tcPr>
            <w:tcW w:w="3312" w:type="dxa"/>
            <w:gridSpan w:val="2"/>
            <w:tcBorders>
              <w:top w:val="single" w:sz="4" w:space="0" w:color="auto"/>
              <w:left w:val="single" w:sz="4" w:space="0" w:color="auto"/>
              <w:bottom w:val="single" w:sz="4" w:space="0" w:color="auto"/>
              <w:right w:val="nil"/>
            </w:tcBorders>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3 роки (4 роки)</w:t>
            </w:r>
          </w:p>
        </w:tc>
        <w:tc>
          <w:tcPr>
            <w:tcW w:w="236" w:type="dxa"/>
            <w:gridSpan w:val="2"/>
            <w:tcBorders>
              <w:top w:val="single" w:sz="4" w:space="0" w:color="auto"/>
              <w:left w:val="nil"/>
              <w:bottom w:val="single" w:sz="4" w:space="0" w:color="auto"/>
            </w:tcBorders>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p>
        </w:tc>
      </w:tr>
      <w:tr w:rsidR="005D56BB" w:rsidRPr="002B15A4" w:rsidTr="00E84D91">
        <w:trPr>
          <w:cantSplit/>
        </w:trPr>
        <w:tc>
          <w:tcPr>
            <w:tcW w:w="564" w:type="dxa"/>
            <w:vMerge/>
            <w:tcBorders>
              <w:top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rPr>
                <w:rFonts w:ascii="Times New Roman" w:hAnsi="Times New Roman"/>
                <w:b/>
                <w:bCs/>
                <w:sz w:val="24"/>
                <w:szCs w:val="24"/>
                <w:lang w:eastAsia="ar-SA"/>
              </w:rPr>
            </w:pPr>
          </w:p>
        </w:tc>
        <w:tc>
          <w:tcPr>
            <w:tcW w:w="2130" w:type="dxa"/>
            <w:tcBorders>
              <w:top w:val="single" w:sz="4" w:space="0" w:color="auto"/>
              <w:left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rPr>
                <w:rFonts w:ascii="Times New Roman" w:hAnsi="Times New Roman"/>
                <w:sz w:val="24"/>
                <w:szCs w:val="24"/>
                <w:lang w:val="uk-UA" w:eastAsia="ar-SA"/>
              </w:rPr>
            </w:pPr>
            <w:r w:rsidRPr="003D75D2">
              <w:rPr>
                <w:rFonts w:ascii="Times New Roman" w:hAnsi="Times New Roman"/>
                <w:sz w:val="24"/>
                <w:szCs w:val="24"/>
                <w:lang w:val="uk-UA" w:eastAsia="ar-SA"/>
              </w:rPr>
              <w:t>Кваліфікаційний рівень</w:t>
            </w:r>
          </w:p>
        </w:tc>
        <w:tc>
          <w:tcPr>
            <w:tcW w:w="3066" w:type="dxa"/>
            <w:gridSpan w:val="2"/>
            <w:tcBorders>
              <w:top w:val="single" w:sz="4" w:space="0" w:color="auto"/>
              <w:left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Магістр природничих наук</w:t>
            </w:r>
          </w:p>
        </w:tc>
        <w:tc>
          <w:tcPr>
            <w:tcW w:w="3312" w:type="dxa"/>
            <w:gridSpan w:val="2"/>
            <w:tcBorders>
              <w:top w:val="single" w:sz="4" w:space="0" w:color="auto"/>
              <w:left w:val="single" w:sz="4" w:space="0" w:color="auto"/>
              <w:bottom w:val="single" w:sz="4" w:space="0" w:color="auto"/>
              <w:right w:val="nil"/>
            </w:tcBorders>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 xml:space="preserve">Бакалавр </w:t>
            </w:r>
          </w:p>
        </w:tc>
        <w:tc>
          <w:tcPr>
            <w:tcW w:w="236" w:type="dxa"/>
            <w:gridSpan w:val="2"/>
            <w:tcBorders>
              <w:top w:val="single" w:sz="4" w:space="0" w:color="auto"/>
              <w:left w:val="nil"/>
              <w:bottom w:val="single" w:sz="4" w:space="0" w:color="auto"/>
            </w:tcBorders>
          </w:tcPr>
          <w:p w:rsidR="005D56BB" w:rsidRPr="003D75D2" w:rsidRDefault="005D56BB" w:rsidP="00E84D91">
            <w:pPr>
              <w:suppressAutoHyphens/>
              <w:spacing w:after="0" w:line="240" w:lineRule="auto"/>
              <w:rPr>
                <w:rFonts w:ascii="Times New Roman" w:hAnsi="Times New Roman"/>
                <w:sz w:val="24"/>
                <w:szCs w:val="24"/>
                <w:lang w:val="uk-UA" w:eastAsia="ar-SA"/>
              </w:rPr>
            </w:pPr>
          </w:p>
        </w:tc>
      </w:tr>
      <w:tr w:rsidR="005D56BB" w:rsidRPr="002B15A4" w:rsidTr="00E84D91">
        <w:tblPrEx>
          <w:tblBorders>
            <w:insideH w:val="single" w:sz="4" w:space="0" w:color="auto"/>
            <w:insideV w:val="single" w:sz="4" w:space="0" w:color="auto"/>
          </w:tblBorders>
        </w:tblPrEx>
        <w:trPr>
          <w:gridAfter w:val="1"/>
          <w:wAfter w:w="94" w:type="dxa"/>
          <w:cantSplit/>
          <w:trHeight w:val="510"/>
        </w:trPr>
        <w:tc>
          <w:tcPr>
            <w:tcW w:w="564" w:type="dxa"/>
            <w:vMerge w:val="restart"/>
            <w:vAlign w:val="center"/>
          </w:tcPr>
          <w:p w:rsidR="005D56BB" w:rsidRPr="003D75D2" w:rsidRDefault="005D56BB" w:rsidP="00E84D91">
            <w:pPr>
              <w:suppressAutoHyphens/>
              <w:spacing w:after="0" w:line="240" w:lineRule="auto"/>
              <w:jc w:val="center"/>
              <w:rPr>
                <w:rFonts w:ascii="Times New Roman" w:hAnsi="Times New Roman"/>
                <w:sz w:val="24"/>
                <w:szCs w:val="24"/>
                <w:lang w:eastAsia="ar-SA"/>
              </w:rPr>
            </w:pPr>
            <w:r w:rsidRPr="003D75D2">
              <w:rPr>
                <w:rFonts w:ascii="Times New Roman" w:hAnsi="Times New Roman"/>
                <w:sz w:val="24"/>
                <w:szCs w:val="24"/>
                <w:lang w:eastAsia="ar-SA"/>
              </w:rPr>
              <w:t>2</w:t>
            </w:r>
          </w:p>
        </w:tc>
        <w:tc>
          <w:tcPr>
            <w:tcW w:w="8650" w:type="dxa"/>
            <w:gridSpan w:val="6"/>
            <w:vAlign w:val="center"/>
          </w:tcPr>
          <w:p w:rsidR="005D56BB" w:rsidRPr="003D75D2" w:rsidRDefault="005D56BB" w:rsidP="00E84D91">
            <w:pPr>
              <w:keepNext/>
              <w:suppressAutoHyphens/>
              <w:spacing w:after="0" w:line="240" w:lineRule="auto"/>
              <w:jc w:val="center"/>
              <w:outlineLvl w:val="1"/>
              <w:rPr>
                <w:rFonts w:ascii="Times New Roman" w:hAnsi="Times New Roman"/>
                <w:b/>
                <w:bCs/>
                <w:iCs/>
                <w:sz w:val="24"/>
                <w:szCs w:val="24"/>
                <w:lang w:eastAsia="ar-SA"/>
              </w:rPr>
            </w:pPr>
            <w:r w:rsidRPr="003D75D2">
              <w:rPr>
                <w:rFonts w:ascii="Times New Roman" w:hAnsi="Times New Roman"/>
                <w:b/>
                <w:bCs/>
                <w:iCs/>
                <w:sz w:val="24"/>
                <w:szCs w:val="24"/>
                <w:lang w:eastAsia="ar-SA"/>
              </w:rPr>
              <w:t>Професійна (практична) підготовка</w:t>
            </w:r>
          </w:p>
        </w:tc>
      </w:tr>
      <w:tr w:rsidR="005D56BB" w:rsidRPr="002B15A4" w:rsidTr="00E84D91">
        <w:tblPrEx>
          <w:tblBorders>
            <w:insideH w:val="single" w:sz="4" w:space="0" w:color="auto"/>
            <w:insideV w:val="single" w:sz="4" w:space="0" w:color="auto"/>
          </w:tblBorders>
        </w:tblPrEx>
        <w:trPr>
          <w:gridAfter w:val="1"/>
          <w:wAfter w:w="94" w:type="dxa"/>
          <w:cantSplit/>
        </w:trPr>
        <w:tc>
          <w:tcPr>
            <w:tcW w:w="564" w:type="dxa"/>
            <w:vMerge/>
          </w:tcPr>
          <w:p w:rsidR="005D56BB" w:rsidRPr="003D75D2" w:rsidRDefault="005D56BB" w:rsidP="00E84D91">
            <w:pPr>
              <w:suppressAutoHyphens/>
              <w:spacing w:after="0" w:line="240" w:lineRule="auto"/>
              <w:rPr>
                <w:rFonts w:ascii="Times New Roman" w:hAnsi="Times New Roman"/>
                <w:sz w:val="24"/>
                <w:szCs w:val="24"/>
                <w:lang w:eastAsia="ar-SA"/>
              </w:rPr>
            </w:pPr>
          </w:p>
        </w:tc>
        <w:tc>
          <w:tcPr>
            <w:tcW w:w="2130" w:type="dxa"/>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Набуття практичного досвіду</w:t>
            </w:r>
          </w:p>
        </w:tc>
        <w:tc>
          <w:tcPr>
            <w:tcW w:w="6520" w:type="dxa"/>
            <w:gridSpan w:val="5"/>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Самостійна робота за фахом</w:t>
            </w:r>
          </w:p>
        </w:tc>
      </w:tr>
      <w:tr w:rsidR="005D56BB" w:rsidRPr="002B15A4" w:rsidTr="00E84D91">
        <w:tblPrEx>
          <w:tblBorders>
            <w:insideH w:val="single" w:sz="4" w:space="0" w:color="auto"/>
            <w:insideV w:val="single" w:sz="4" w:space="0" w:color="auto"/>
          </w:tblBorders>
        </w:tblPrEx>
        <w:trPr>
          <w:gridAfter w:val="1"/>
          <w:wAfter w:w="94" w:type="dxa"/>
          <w:cantSplit/>
        </w:trPr>
        <w:tc>
          <w:tcPr>
            <w:tcW w:w="564" w:type="dxa"/>
            <w:vMerge/>
          </w:tcPr>
          <w:p w:rsidR="005D56BB" w:rsidRPr="003D75D2" w:rsidRDefault="005D56BB" w:rsidP="00E84D91">
            <w:pPr>
              <w:suppressAutoHyphens/>
              <w:spacing w:after="0" w:line="240" w:lineRule="auto"/>
              <w:rPr>
                <w:rFonts w:ascii="Times New Roman" w:hAnsi="Times New Roman"/>
                <w:sz w:val="24"/>
                <w:szCs w:val="24"/>
                <w:lang w:eastAsia="ar-SA"/>
              </w:rPr>
            </w:pPr>
          </w:p>
        </w:tc>
        <w:tc>
          <w:tcPr>
            <w:tcW w:w="2130" w:type="dxa"/>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Набуття професійно-практичних знань</w:t>
            </w:r>
          </w:p>
        </w:tc>
        <w:tc>
          <w:tcPr>
            <w:tcW w:w="6520" w:type="dxa"/>
            <w:gridSpan w:val="5"/>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Навчання за індивідуальними програмами</w:t>
            </w:r>
          </w:p>
        </w:tc>
      </w:tr>
      <w:tr w:rsidR="005D56BB" w:rsidRPr="002B15A4" w:rsidTr="00E84D91">
        <w:tblPrEx>
          <w:tblBorders>
            <w:insideH w:val="single" w:sz="4" w:space="0" w:color="auto"/>
            <w:insideV w:val="single" w:sz="4" w:space="0" w:color="auto"/>
          </w:tblBorders>
        </w:tblPrEx>
        <w:trPr>
          <w:gridAfter w:val="1"/>
          <w:wAfter w:w="94" w:type="dxa"/>
          <w:cantSplit/>
        </w:trPr>
        <w:tc>
          <w:tcPr>
            <w:tcW w:w="564" w:type="dxa"/>
            <w:vMerge/>
          </w:tcPr>
          <w:p w:rsidR="005D56BB" w:rsidRPr="003D75D2" w:rsidRDefault="005D56BB" w:rsidP="00E84D91">
            <w:pPr>
              <w:suppressAutoHyphens/>
              <w:spacing w:after="0" w:line="240" w:lineRule="auto"/>
              <w:rPr>
                <w:rFonts w:ascii="Times New Roman" w:hAnsi="Times New Roman"/>
                <w:sz w:val="24"/>
                <w:szCs w:val="24"/>
                <w:lang w:eastAsia="ar-SA"/>
              </w:rPr>
            </w:pPr>
          </w:p>
        </w:tc>
        <w:tc>
          <w:tcPr>
            <w:tcW w:w="2130" w:type="dxa"/>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Набуття професійних умінь</w:t>
            </w:r>
          </w:p>
        </w:tc>
        <w:tc>
          <w:tcPr>
            <w:tcW w:w="6520" w:type="dxa"/>
            <w:gridSpan w:val="5"/>
            <w:vAlign w:val="center"/>
          </w:tcPr>
          <w:p w:rsidR="005D56BB" w:rsidRPr="003D75D2" w:rsidRDefault="005D56BB" w:rsidP="00E84D91">
            <w:pPr>
              <w:suppressAutoHyphens/>
              <w:spacing w:after="0" w:line="240" w:lineRule="auto"/>
              <w:jc w:val="center"/>
              <w:rPr>
                <w:rFonts w:ascii="Times New Roman" w:hAnsi="Times New Roman"/>
                <w:sz w:val="24"/>
                <w:szCs w:val="24"/>
                <w:lang w:val="uk-UA" w:eastAsia="ar-SA"/>
              </w:rPr>
            </w:pPr>
            <w:r w:rsidRPr="003D75D2">
              <w:rPr>
                <w:rFonts w:ascii="Times New Roman" w:hAnsi="Times New Roman"/>
                <w:sz w:val="24"/>
                <w:szCs w:val="24"/>
                <w:lang w:val="uk-UA" w:eastAsia="ar-SA"/>
              </w:rPr>
              <w:t>Стажування</w:t>
            </w:r>
          </w:p>
        </w:tc>
      </w:tr>
      <w:tr w:rsidR="005D56BB" w:rsidRPr="002B15A4" w:rsidTr="00E84D91">
        <w:trPr>
          <w:gridAfter w:val="1"/>
          <w:wAfter w:w="94" w:type="dxa"/>
          <w:cantSplit/>
          <w:trHeight w:val="454"/>
        </w:trPr>
        <w:tc>
          <w:tcPr>
            <w:tcW w:w="564" w:type="dxa"/>
            <w:vMerge w:val="restart"/>
            <w:tcBorders>
              <w:top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jc w:val="center"/>
              <w:rPr>
                <w:rFonts w:ascii="Times New Roman" w:hAnsi="Times New Roman"/>
                <w:sz w:val="24"/>
                <w:szCs w:val="24"/>
                <w:lang w:eastAsia="ar-SA"/>
              </w:rPr>
            </w:pPr>
            <w:r w:rsidRPr="003D75D2">
              <w:rPr>
                <w:rFonts w:ascii="Times New Roman" w:hAnsi="Times New Roman"/>
                <w:sz w:val="24"/>
                <w:szCs w:val="24"/>
                <w:lang w:eastAsia="ar-SA"/>
              </w:rPr>
              <w:t>3</w:t>
            </w:r>
          </w:p>
        </w:tc>
        <w:tc>
          <w:tcPr>
            <w:tcW w:w="8650" w:type="dxa"/>
            <w:gridSpan w:val="6"/>
            <w:tcBorders>
              <w:top w:val="single" w:sz="4" w:space="0" w:color="auto"/>
              <w:left w:val="single" w:sz="4" w:space="0" w:color="auto"/>
              <w:bottom w:val="single" w:sz="4" w:space="0" w:color="auto"/>
            </w:tcBorders>
            <w:vAlign w:val="center"/>
          </w:tcPr>
          <w:p w:rsidR="005D56BB" w:rsidRPr="003D75D2" w:rsidRDefault="005D56BB" w:rsidP="00E84D91">
            <w:pPr>
              <w:keepNext/>
              <w:suppressAutoHyphens/>
              <w:spacing w:after="0" w:line="240" w:lineRule="auto"/>
              <w:jc w:val="center"/>
              <w:outlineLvl w:val="1"/>
              <w:rPr>
                <w:rFonts w:ascii="Times New Roman" w:eastAsia="Arial Unicode MS" w:hAnsi="Times New Roman"/>
                <w:b/>
                <w:bCs/>
                <w:iCs/>
                <w:sz w:val="24"/>
                <w:szCs w:val="24"/>
                <w:lang w:val="uk-UA" w:eastAsia="ar-SA"/>
              </w:rPr>
            </w:pPr>
            <w:r w:rsidRPr="003D75D2">
              <w:rPr>
                <w:rFonts w:ascii="Times New Roman" w:hAnsi="Times New Roman"/>
                <w:b/>
                <w:bCs/>
                <w:iCs/>
                <w:sz w:val="24"/>
                <w:szCs w:val="24"/>
                <w:lang w:eastAsia="ar-SA"/>
              </w:rPr>
              <w:t>Професійнасертифікація</w:t>
            </w:r>
            <w:r w:rsidRPr="003D75D2">
              <w:rPr>
                <w:rFonts w:ascii="Times New Roman" w:hAnsi="Times New Roman"/>
                <w:b/>
                <w:bCs/>
                <w:iCs/>
                <w:sz w:val="24"/>
                <w:szCs w:val="24"/>
                <w:lang w:val="uk-UA" w:eastAsia="ar-SA"/>
              </w:rPr>
              <w:t>та підвищення кваліфікації</w:t>
            </w:r>
          </w:p>
        </w:tc>
      </w:tr>
      <w:tr w:rsidR="005D56BB" w:rsidRPr="002B15A4" w:rsidTr="00E84D91">
        <w:trPr>
          <w:gridAfter w:val="1"/>
          <w:wAfter w:w="94" w:type="dxa"/>
          <w:cantSplit/>
        </w:trPr>
        <w:tc>
          <w:tcPr>
            <w:tcW w:w="564" w:type="dxa"/>
            <w:vMerge/>
            <w:tcBorders>
              <w:top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rPr>
                <w:rFonts w:ascii="Times New Roman" w:hAnsi="Times New Roman"/>
                <w:b/>
                <w:bCs/>
                <w:sz w:val="24"/>
                <w:szCs w:val="24"/>
                <w:lang w:eastAsia="ar-SA"/>
              </w:rPr>
            </w:pPr>
          </w:p>
        </w:tc>
        <w:tc>
          <w:tcPr>
            <w:tcW w:w="2130" w:type="dxa"/>
            <w:tcBorders>
              <w:top w:val="single" w:sz="4" w:space="0" w:color="auto"/>
              <w:left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jc w:val="center"/>
              <w:rPr>
                <w:rFonts w:ascii="Times New Roman" w:hAnsi="Times New Roman"/>
                <w:i/>
                <w:iCs/>
                <w:sz w:val="24"/>
                <w:szCs w:val="24"/>
                <w:lang w:val="uk-UA" w:eastAsia="ar-SA"/>
              </w:rPr>
            </w:pPr>
            <w:r w:rsidRPr="003D75D2">
              <w:rPr>
                <w:rFonts w:ascii="Times New Roman" w:hAnsi="Times New Roman"/>
                <w:i/>
                <w:iCs/>
                <w:sz w:val="24"/>
                <w:szCs w:val="24"/>
                <w:lang w:val="uk-UA" w:eastAsia="ar-SA"/>
              </w:rPr>
              <w:t>Професійні функції</w:t>
            </w:r>
          </w:p>
        </w:tc>
        <w:tc>
          <w:tcPr>
            <w:tcW w:w="1984" w:type="dxa"/>
            <w:tcBorders>
              <w:top w:val="single" w:sz="4" w:space="0" w:color="auto"/>
              <w:left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rPr>
                <w:rFonts w:ascii="Times New Roman" w:hAnsi="Times New Roman"/>
                <w:i/>
                <w:iCs/>
                <w:sz w:val="24"/>
                <w:szCs w:val="24"/>
                <w:lang w:val="uk-UA" w:eastAsia="ar-SA"/>
              </w:rPr>
            </w:pPr>
            <w:r w:rsidRPr="003D75D2">
              <w:rPr>
                <w:rFonts w:ascii="Times New Roman" w:hAnsi="Times New Roman"/>
                <w:i/>
                <w:iCs/>
                <w:sz w:val="24"/>
                <w:szCs w:val="24"/>
                <w:lang w:val="uk-UA" w:eastAsia="ar-SA"/>
              </w:rPr>
              <w:t xml:space="preserve">Управління складними проектами </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rPr>
                <w:rFonts w:ascii="Times New Roman" w:hAnsi="Times New Roman"/>
                <w:i/>
                <w:iCs/>
                <w:sz w:val="24"/>
                <w:szCs w:val="24"/>
                <w:lang w:val="uk-UA" w:eastAsia="ar-SA"/>
              </w:rPr>
            </w:pPr>
            <w:r w:rsidRPr="003D75D2">
              <w:rPr>
                <w:rFonts w:ascii="Times New Roman" w:hAnsi="Times New Roman"/>
                <w:i/>
                <w:iCs/>
                <w:sz w:val="24"/>
                <w:szCs w:val="24"/>
                <w:lang w:val="uk-UA" w:eastAsia="ar-SA"/>
              </w:rPr>
              <w:t>Управління колективами</w:t>
            </w:r>
          </w:p>
        </w:tc>
        <w:tc>
          <w:tcPr>
            <w:tcW w:w="2410" w:type="dxa"/>
            <w:gridSpan w:val="2"/>
            <w:tcBorders>
              <w:top w:val="single" w:sz="4" w:space="0" w:color="auto"/>
              <w:left w:val="single" w:sz="4" w:space="0" w:color="auto"/>
              <w:bottom w:val="single" w:sz="4" w:space="0" w:color="auto"/>
            </w:tcBorders>
            <w:vAlign w:val="center"/>
          </w:tcPr>
          <w:p w:rsidR="005D56BB" w:rsidRPr="003D75D2" w:rsidRDefault="005D56BB" w:rsidP="00E84D91">
            <w:pPr>
              <w:suppressAutoHyphens/>
              <w:spacing w:after="0" w:line="240" w:lineRule="auto"/>
              <w:jc w:val="center"/>
              <w:rPr>
                <w:rFonts w:ascii="Times New Roman" w:hAnsi="Times New Roman"/>
                <w:i/>
                <w:iCs/>
                <w:sz w:val="24"/>
                <w:szCs w:val="24"/>
                <w:lang w:val="uk-UA" w:eastAsia="ar-SA"/>
              </w:rPr>
            </w:pPr>
            <w:r w:rsidRPr="003D75D2">
              <w:rPr>
                <w:rFonts w:ascii="Times New Roman" w:hAnsi="Times New Roman"/>
                <w:i/>
                <w:iCs/>
                <w:sz w:val="24"/>
                <w:szCs w:val="24"/>
                <w:lang w:val="uk-UA" w:eastAsia="ar-SA"/>
              </w:rPr>
              <w:t xml:space="preserve">Експертиза </w:t>
            </w:r>
          </w:p>
        </w:tc>
      </w:tr>
      <w:tr w:rsidR="005D56BB" w:rsidRPr="002B15A4" w:rsidTr="00E84D91">
        <w:trPr>
          <w:gridAfter w:val="1"/>
          <w:wAfter w:w="94" w:type="dxa"/>
          <w:cantSplit/>
        </w:trPr>
        <w:tc>
          <w:tcPr>
            <w:tcW w:w="564" w:type="dxa"/>
            <w:vMerge/>
            <w:tcBorders>
              <w:top w:val="single" w:sz="4" w:space="0" w:color="auto"/>
              <w:bottom w:val="single" w:sz="4" w:space="0" w:color="auto"/>
              <w:right w:val="single" w:sz="4" w:space="0" w:color="auto"/>
            </w:tcBorders>
            <w:vAlign w:val="center"/>
          </w:tcPr>
          <w:p w:rsidR="005D56BB" w:rsidRPr="003D75D2" w:rsidRDefault="005D56BB" w:rsidP="00E84D91">
            <w:pPr>
              <w:suppressAutoHyphens/>
              <w:spacing w:after="0" w:line="240" w:lineRule="auto"/>
              <w:rPr>
                <w:rFonts w:ascii="Times New Roman" w:hAnsi="Times New Roman"/>
                <w:b/>
                <w:bCs/>
                <w:sz w:val="24"/>
                <w:szCs w:val="24"/>
                <w:lang w:eastAsia="ar-SA"/>
              </w:rPr>
            </w:pPr>
          </w:p>
        </w:tc>
        <w:tc>
          <w:tcPr>
            <w:tcW w:w="2130" w:type="dxa"/>
            <w:tcBorders>
              <w:top w:val="single" w:sz="4" w:space="0" w:color="auto"/>
              <w:left w:val="single" w:sz="4" w:space="0" w:color="auto"/>
              <w:bottom w:val="single" w:sz="4" w:space="0" w:color="auto"/>
              <w:right w:val="single" w:sz="4" w:space="0" w:color="auto"/>
            </w:tcBorders>
          </w:tcPr>
          <w:p w:rsidR="005D56BB" w:rsidRPr="003D75D2" w:rsidRDefault="005D56BB" w:rsidP="00E84D91">
            <w:pPr>
              <w:suppressAutoHyphens/>
              <w:spacing w:after="0" w:line="240" w:lineRule="auto"/>
              <w:jc w:val="both"/>
              <w:rPr>
                <w:rFonts w:ascii="Times New Roman" w:hAnsi="Times New Roman"/>
                <w:sz w:val="24"/>
                <w:szCs w:val="24"/>
                <w:lang w:val="uk-UA" w:eastAsia="ar-SA"/>
              </w:rPr>
            </w:pPr>
            <w:r w:rsidRPr="003D75D2">
              <w:rPr>
                <w:rFonts w:ascii="Times New Roman" w:hAnsi="Times New Roman"/>
                <w:sz w:val="24"/>
                <w:szCs w:val="24"/>
                <w:lang w:val="uk-UA" w:eastAsia="ar-SA"/>
              </w:rPr>
              <w:t>Освітній рівень</w:t>
            </w:r>
          </w:p>
        </w:tc>
        <w:tc>
          <w:tcPr>
            <w:tcW w:w="1984" w:type="dxa"/>
            <w:tcBorders>
              <w:top w:val="single" w:sz="4" w:space="0" w:color="auto"/>
              <w:left w:val="single" w:sz="4" w:space="0" w:color="auto"/>
              <w:bottom w:val="single" w:sz="4" w:space="0" w:color="auto"/>
              <w:right w:val="single" w:sz="4" w:space="0" w:color="auto"/>
            </w:tcBorders>
          </w:tcPr>
          <w:p w:rsidR="005D56BB" w:rsidRPr="003D75D2" w:rsidRDefault="005D56BB" w:rsidP="00E84D91">
            <w:pPr>
              <w:suppressAutoHyphens/>
              <w:spacing w:after="0" w:line="240" w:lineRule="auto"/>
              <w:jc w:val="both"/>
              <w:rPr>
                <w:rFonts w:ascii="Times New Roman" w:hAnsi="Times New Roman"/>
                <w:sz w:val="24"/>
                <w:szCs w:val="24"/>
                <w:lang w:val="uk-UA" w:eastAsia="ar-SA"/>
              </w:rPr>
            </w:pPr>
            <w:r w:rsidRPr="003D75D2">
              <w:rPr>
                <w:rFonts w:ascii="Times New Roman" w:hAnsi="Times New Roman"/>
                <w:sz w:val="24"/>
                <w:szCs w:val="24"/>
                <w:lang w:val="uk-UA" w:eastAsia="ar-SA"/>
              </w:rPr>
              <w:t>Сертифікований фахівець / професіонал</w:t>
            </w:r>
          </w:p>
          <w:p w:rsidR="005D56BB" w:rsidRPr="003D75D2" w:rsidRDefault="005D56BB" w:rsidP="00E84D91">
            <w:pPr>
              <w:suppressAutoHyphens/>
              <w:spacing w:after="0" w:line="240" w:lineRule="auto"/>
              <w:jc w:val="both"/>
              <w:rPr>
                <w:rFonts w:ascii="Times New Roman" w:hAnsi="Times New Roman"/>
                <w:sz w:val="24"/>
                <w:szCs w:val="24"/>
                <w:lang w:val="en-US" w:eastAsia="ar-SA"/>
              </w:rPr>
            </w:pPr>
            <w:r w:rsidRPr="003D75D2">
              <w:rPr>
                <w:rFonts w:ascii="Times New Roman" w:hAnsi="Times New Roman"/>
                <w:sz w:val="24"/>
                <w:szCs w:val="24"/>
                <w:lang w:val="uk-UA" w:eastAsia="ar-SA"/>
              </w:rPr>
              <w:t>(«</w:t>
            </w:r>
            <w:r w:rsidRPr="003D75D2">
              <w:rPr>
                <w:rFonts w:ascii="Times New Roman" w:hAnsi="Times New Roman"/>
                <w:sz w:val="24"/>
                <w:szCs w:val="24"/>
                <w:lang w:val="en-US" w:eastAsia="ar-SA"/>
              </w:rPr>
              <w:t>Chartered»</w:t>
            </w:r>
            <w:r w:rsidRPr="003D75D2">
              <w:rPr>
                <w:rFonts w:ascii="Times New Roman" w:hAnsi="Times New Roman"/>
                <w:sz w:val="24"/>
                <w:szCs w:val="24"/>
                <w:lang w:val="uk-UA" w:eastAsia="ar-SA"/>
              </w:rPr>
              <w:t xml:space="preserve">) </w:t>
            </w:r>
          </w:p>
        </w:tc>
        <w:tc>
          <w:tcPr>
            <w:tcW w:w="2126" w:type="dxa"/>
            <w:gridSpan w:val="2"/>
            <w:tcBorders>
              <w:top w:val="single" w:sz="4" w:space="0" w:color="auto"/>
              <w:left w:val="single" w:sz="4" w:space="0" w:color="auto"/>
              <w:bottom w:val="single" w:sz="4" w:space="0" w:color="auto"/>
              <w:right w:val="single" w:sz="4" w:space="0" w:color="auto"/>
            </w:tcBorders>
          </w:tcPr>
          <w:p w:rsidR="005D56BB" w:rsidRPr="003D75D2" w:rsidRDefault="005D56BB" w:rsidP="00E84D91">
            <w:pPr>
              <w:suppressAutoHyphens/>
              <w:spacing w:after="0" w:line="240" w:lineRule="auto"/>
              <w:jc w:val="both"/>
              <w:rPr>
                <w:rFonts w:ascii="Times New Roman" w:hAnsi="Times New Roman"/>
                <w:sz w:val="24"/>
                <w:szCs w:val="24"/>
                <w:lang w:val="uk-UA" w:eastAsia="ar-SA"/>
              </w:rPr>
            </w:pPr>
            <w:r w:rsidRPr="003D75D2">
              <w:rPr>
                <w:rFonts w:ascii="Times New Roman" w:hAnsi="Times New Roman"/>
                <w:sz w:val="24"/>
                <w:szCs w:val="24"/>
                <w:lang w:val="uk-UA" w:eastAsia="ar-SA"/>
              </w:rPr>
              <w:t>Інкорпорований фахівець / досвідчений професіонал («</w:t>
            </w:r>
            <w:r w:rsidRPr="003D75D2">
              <w:rPr>
                <w:rFonts w:ascii="Times New Roman" w:hAnsi="Times New Roman"/>
                <w:sz w:val="24"/>
                <w:szCs w:val="24"/>
                <w:lang w:val="en-US" w:eastAsia="ar-SA"/>
              </w:rPr>
              <w:t>Incorporated</w:t>
            </w:r>
            <w:r w:rsidRPr="003D75D2">
              <w:rPr>
                <w:rFonts w:ascii="Times New Roman" w:hAnsi="Times New Roman"/>
                <w:sz w:val="24"/>
                <w:szCs w:val="24"/>
                <w:lang w:eastAsia="ar-SA"/>
              </w:rPr>
              <w:t>»</w:t>
            </w:r>
            <w:r w:rsidRPr="003D75D2">
              <w:rPr>
                <w:rFonts w:ascii="Times New Roman" w:hAnsi="Times New Roman"/>
                <w:sz w:val="24"/>
                <w:szCs w:val="24"/>
                <w:lang w:val="uk-UA" w:eastAsia="ar-SA"/>
              </w:rPr>
              <w:t>)</w:t>
            </w:r>
          </w:p>
        </w:tc>
        <w:tc>
          <w:tcPr>
            <w:tcW w:w="2410" w:type="dxa"/>
            <w:gridSpan w:val="2"/>
            <w:tcBorders>
              <w:top w:val="single" w:sz="4" w:space="0" w:color="auto"/>
              <w:left w:val="single" w:sz="4" w:space="0" w:color="auto"/>
              <w:bottom w:val="single" w:sz="4" w:space="0" w:color="auto"/>
            </w:tcBorders>
          </w:tcPr>
          <w:p w:rsidR="005D56BB" w:rsidRPr="003D75D2" w:rsidRDefault="005D56BB" w:rsidP="00E84D91">
            <w:pPr>
              <w:spacing w:after="0" w:line="240" w:lineRule="auto"/>
              <w:rPr>
                <w:rFonts w:ascii="Times New Roman" w:hAnsi="Times New Roman"/>
                <w:sz w:val="24"/>
                <w:szCs w:val="24"/>
                <w:lang w:val="uk-UA" w:eastAsia="ru-RU"/>
              </w:rPr>
            </w:pPr>
            <w:r w:rsidRPr="003D75D2">
              <w:rPr>
                <w:rFonts w:ascii="Times New Roman" w:hAnsi="Times New Roman"/>
                <w:sz w:val="24"/>
                <w:szCs w:val="24"/>
                <w:lang w:val="uk-UA" w:eastAsia="ru-RU"/>
              </w:rPr>
              <w:t xml:space="preserve">Професійний експерт / провідний професіонал («Professional Expert») </w:t>
            </w:r>
          </w:p>
        </w:tc>
      </w:tr>
    </w:tbl>
    <w:p w:rsidR="005D56BB" w:rsidRPr="003D75D2" w:rsidRDefault="005D56BB" w:rsidP="00B13761">
      <w:pPr>
        <w:autoSpaceDE w:val="0"/>
        <w:autoSpaceDN w:val="0"/>
        <w:adjustRightInd w:val="0"/>
        <w:spacing w:after="0" w:line="240" w:lineRule="auto"/>
        <w:rPr>
          <w:rFonts w:ascii="Times New Roman" w:hAnsi="Times New Roman"/>
          <w:color w:val="000000"/>
          <w:sz w:val="28"/>
          <w:szCs w:val="28"/>
          <w:lang w:val="uk-UA"/>
        </w:rPr>
      </w:pPr>
    </w:p>
    <w:p w:rsidR="005D56BB" w:rsidRPr="003D75D2" w:rsidRDefault="005D56BB" w:rsidP="00935628">
      <w:pPr>
        <w:tabs>
          <w:tab w:val="left" w:pos="0"/>
          <w:tab w:val="left" w:pos="851"/>
          <w:tab w:val="left" w:pos="1276"/>
        </w:tabs>
        <w:spacing w:after="0" w:line="360" w:lineRule="auto"/>
        <w:contextualSpacing/>
        <w:jc w:val="both"/>
        <w:rPr>
          <w:sz w:val="28"/>
          <w:szCs w:val="28"/>
          <w:lang w:val="uk-UA"/>
        </w:rPr>
      </w:pPr>
      <w:r w:rsidRPr="003D75D2">
        <w:rPr>
          <w:rFonts w:ascii="Times New Roman" w:hAnsi="Times New Roman"/>
          <w:color w:val="000000"/>
          <w:sz w:val="28"/>
          <w:szCs w:val="28"/>
          <w:lang w:val="uk-UA"/>
        </w:rPr>
        <w:tab/>
        <w:t xml:space="preserve">Джерело: </w:t>
      </w:r>
      <w:r w:rsidRPr="003D75D2">
        <w:rPr>
          <w:rFonts w:ascii="Times New Roman" w:hAnsi="Times New Roman"/>
          <w:i/>
          <w:iCs/>
          <w:sz w:val="28"/>
          <w:szCs w:val="28"/>
          <w:lang w:val="en-GB"/>
        </w:rPr>
        <w:t>IISP</w:t>
      </w:r>
      <w:r w:rsidRPr="003D75D2">
        <w:rPr>
          <w:rFonts w:ascii="Times New Roman" w:hAnsi="Times New Roman"/>
          <w:sz w:val="28"/>
          <w:szCs w:val="28"/>
          <w:lang w:val="en-GB"/>
        </w:rPr>
        <w:t xml:space="preserve">. (2019). Retrieved from </w:t>
      </w:r>
      <w:r w:rsidRPr="003D75D2">
        <w:rPr>
          <w:rFonts w:ascii="Times New Roman" w:hAnsi="Times New Roman"/>
          <w:sz w:val="28"/>
          <w:szCs w:val="28"/>
          <w:lang w:val="en-US"/>
        </w:rPr>
        <w:t>https</w:t>
      </w:r>
      <w:r w:rsidRPr="003D75D2">
        <w:rPr>
          <w:rFonts w:ascii="Times New Roman" w:hAnsi="Times New Roman"/>
          <w:sz w:val="28"/>
          <w:szCs w:val="28"/>
          <w:lang w:val="uk-UA"/>
        </w:rPr>
        <w:t>://</w:t>
      </w:r>
      <w:r w:rsidRPr="003D75D2">
        <w:rPr>
          <w:rFonts w:ascii="Times New Roman" w:hAnsi="Times New Roman"/>
          <w:sz w:val="28"/>
          <w:szCs w:val="28"/>
          <w:lang w:val="en-US"/>
        </w:rPr>
        <w:t>www</w:t>
      </w:r>
      <w:r w:rsidRPr="003D75D2">
        <w:rPr>
          <w:rFonts w:ascii="Times New Roman" w:hAnsi="Times New Roman"/>
          <w:sz w:val="28"/>
          <w:szCs w:val="28"/>
          <w:lang w:val="uk-UA"/>
        </w:rPr>
        <w:t>.</w:t>
      </w:r>
      <w:r w:rsidRPr="003D75D2">
        <w:rPr>
          <w:rFonts w:ascii="Times New Roman" w:hAnsi="Times New Roman"/>
          <w:sz w:val="28"/>
          <w:szCs w:val="28"/>
          <w:lang w:val="en-US"/>
        </w:rPr>
        <w:t>iisp</w:t>
      </w:r>
      <w:r w:rsidRPr="003D75D2">
        <w:rPr>
          <w:rFonts w:ascii="Times New Roman" w:hAnsi="Times New Roman"/>
          <w:sz w:val="28"/>
          <w:szCs w:val="28"/>
          <w:lang w:val="uk-UA"/>
        </w:rPr>
        <w:t>.</w:t>
      </w:r>
      <w:r w:rsidRPr="003D75D2">
        <w:rPr>
          <w:rFonts w:ascii="Times New Roman" w:hAnsi="Times New Roman"/>
          <w:sz w:val="28"/>
          <w:szCs w:val="28"/>
          <w:lang w:val="en-US"/>
        </w:rPr>
        <w:t>org.</w:t>
      </w:r>
    </w:p>
    <w:p w:rsidR="005D56BB" w:rsidRPr="003D75D2" w:rsidRDefault="005D56BB" w:rsidP="00B13761">
      <w:pPr>
        <w:spacing w:after="0" w:line="360" w:lineRule="auto"/>
        <w:ind w:firstLine="708"/>
        <w:jc w:val="both"/>
        <w:rPr>
          <w:rFonts w:ascii="Times New Roman" w:hAnsi="Times New Roman"/>
          <w:sz w:val="28"/>
          <w:szCs w:val="20"/>
          <w:lang w:val="uk-UA" w:eastAsia="ru-RU"/>
        </w:rPr>
      </w:pPr>
    </w:p>
    <w:p w:rsidR="005D56BB" w:rsidRPr="003D75D2" w:rsidRDefault="005D56BB" w:rsidP="00B13761">
      <w:pPr>
        <w:spacing w:after="0" w:line="360" w:lineRule="auto"/>
        <w:ind w:firstLine="708"/>
        <w:jc w:val="both"/>
        <w:rPr>
          <w:rFonts w:ascii="Times New Roman" w:hAnsi="Times New Roman"/>
          <w:sz w:val="28"/>
          <w:szCs w:val="20"/>
          <w:lang w:val="uk-UA" w:eastAsia="ru-RU"/>
        </w:rPr>
      </w:pPr>
      <w:r w:rsidRPr="003D75D2">
        <w:rPr>
          <w:rFonts w:ascii="Times New Roman" w:hAnsi="Times New Roman"/>
          <w:sz w:val="28"/>
          <w:szCs w:val="20"/>
          <w:lang w:val="uk-UA" w:eastAsia="ru-RU"/>
        </w:rPr>
        <w:t xml:space="preserve">Для отримання професійної сертифікації фахівцю необхідно мати диплом акредитованої програми вищого навчального закладу (факультету)та стаж роботи за фахом. </w:t>
      </w:r>
    </w:p>
    <w:p w:rsidR="005D56BB" w:rsidRPr="003D75D2" w:rsidRDefault="005D56BB" w:rsidP="00B13761">
      <w:pPr>
        <w:autoSpaceDE w:val="0"/>
        <w:autoSpaceDN w:val="0"/>
        <w:adjustRightInd w:val="0"/>
        <w:spacing w:after="0" w:line="360" w:lineRule="auto"/>
        <w:ind w:firstLine="709"/>
        <w:jc w:val="both"/>
        <w:rPr>
          <w:rFonts w:ascii="Times New Roman" w:hAnsi="Times New Roman"/>
          <w:color w:val="000000"/>
          <w:sz w:val="28"/>
          <w:szCs w:val="28"/>
          <w:lang w:val="uk-UA"/>
        </w:rPr>
      </w:pPr>
      <w:r w:rsidRPr="003D75D2">
        <w:rPr>
          <w:rFonts w:ascii="Times New Roman" w:hAnsi="Times New Roman"/>
          <w:color w:val="000000"/>
          <w:sz w:val="28"/>
          <w:szCs w:val="28"/>
          <w:lang w:val="uk-UA"/>
        </w:rPr>
        <w:t xml:space="preserve">Згідно з рисунком 2.5, 60 % респондентів (51 учасник бізнесу) наголосили на необхідності підвищення кваліфікації фахівців на засадах внутрішньофірмової підготовки. </w:t>
      </w:r>
    </w:p>
    <w:p w:rsidR="005D56BB" w:rsidRPr="003D75D2" w:rsidRDefault="005D56BB" w:rsidP="00B13761">
      <w:pPr>
        <w:autoSpaceDE w:val="0"/>
        <w:autoSpaceDN w:val="0"/>
        <w:adjustRightInd w:val="0"/>
        <w:spacing w:after="0" w:line="360" w:lineRule="auto"/>
        <w:ind w:firstLine="709"/>
        <w:jc w:val="both"/>
        <w:rPr>
          <w:rFonts w:ascii="Times New Roman" w:hAnsi="Times New Roman"/>
          <w:color w:val="000000"/>
          <w:sz w:val="28"/>
          <w:szCs w:val="28"/>
          <w:lang w:val="uk-UA"/>
        </w:rPr>
      </w:pPr>
    </w:p>
    <w:p w:rsidR="005D56BB" w:rsidRPr="003D75D2" w:rsidRDefault="005D56BB" w:rsidP="003472BA">
      <w:pPr>
        <w:autoSpaceDE w:val="0"/>
        <w:autoSpaceDN w:val="0"/>
        <w:adjustRightInd w:val="0"/>
        <w:spacing w:after="0" w:line="360" w:lineRule="auto"/>
        <w:jc w:val="center"/>
        <w:rPr>
          <w:rFonts w:ascii="Times New Roman" w:hAnsi="Times New Roman"/>
          <w:color w:val="000000"/>
          <w:sz w:val="28"/>
          <w:szCs w:val="28"/>
          <w:lang w:val="uk-UA"/>
        </w:rPr>
      </w:pPr>
      <w:r w:rsidRPr="002B15A4">
        <w:rPr>
          <w:rFonts w:ascii="Times New Roman" w:hAnsi="Times New Roman"/>
          <w:noProof/>
          <w:sz w:val="20"/>
          <w:szCs w:val="20"/>
          <w:lang w:eastAsia="ru-RU"/>
        </w:rPr>
        <w:pict>
          <v:shape id="Диаграмма 17" o:spid="_x0000_i1031" type="#_x0000_t75" style="width:463.5pt;height:330.75pt;visibility:visible">
            <v:imagedata r:id="rId19" o:title=""/>
            <o:lock v:ext="edit" aspectratio="f"/>
          </v:shape>
        </w:pict>
      </w:r>
    </w:p>
    <w:p w:rsidR="005D56BB" w:rsidRPr="003D75D2" w:rsidRDefault="005D56BB" w:rsidP="00B13761">
      <w:pPr>
        <w:autoSpaceDE w:val="0"/>
        <w:autoSpaceDN w:val="0"/>
        <w:adjustRightInd w:val="0"/>
        <w:spacing w:after="0" w:line="240" w:lineRule="auto"/>
        <w:jc w:val="center"/>
        <w:outlineLvl w:val="0"/>
        <w:rPr>
          <w:rFonts w:ascii="Times New Roman" w:hAnsi="Times New Roman"/>
          <w:b/>
          <w:color w:val="000000"/>
          <w:sz w:val="28"/>
          <w:szCs w:val="28"/>
          <w:lang w:val="uk-UA"/>
        </w:rPr>
      </w:pPr>
      <w:r w:rsidRPr="003D75D2">
        <w:rPr>
          <w:rFonts w:ascii="Times New Roman" w:hAnsi="Times New Roman"/>
          <w:b/>
          <w:color w:val="000000"/>
          <w:sz w:val="28"/>
          <w:szCs w:val="28"/>
          <w:lang w:val="uk-UA"/>
        </w:rPr>
        <w:t>Рис. 2.5. Види підвищення кваліфікації фахівців із кібербезпеки</w:t>
      </w:r>
    </w:p>
    <w:p w:rsidR="005D56BB" w:rsidRPr="003D75D2" w:rsidRDefault="005D56BB" w:rsidP="000E0B20">
      <w:pPr>
        <w:tabs>
          <w:tab w:val="left" w:pos="0"/>
          <w:tab w:val="left" w:pos="1134"/>
          <w:tab w:val="left" w:pos="1276"/>
        </w:tabs>
        <w:autoSpaceDE w:val="0"/>
        <w:autoSpaceDN w:val="0"/>
        <w:adjustRightInd w:val="0"/>
        <w:spacing w:after="0" w:line="360" w:lineRule="auto"/>
        <w:contextualSpacing/>
        <w:jc w:val="both"/>
        <w:rPr>
          <w:sz w:val="28"/>
          <w:szCs w:val="28"/>
          <w:lang w:val="uk-UA" w:eastAsia="ar-SA"/>
        </w:rPr>
      </w:pPr>
      <w:r w:rsidRPr="003D75D2">
        <w:rPr>
          <w:rFonts w:ascii="Times New Roman" w:hAnsi="Times New Roman"/>
          <w:i/>
          <w:color w:val="000000"/>
          <w:sz w:val="28"/>
          <w:szCs w:val="28"/>
          <w:lang w:val="uk-UA"/>
        </w:rPr>
        <w:tab/>
        <w:t xml:space="preserve">Джерело: </w:t>
      </w:r>
      <w:r w:rsidRPr="003D75D2">
        <w:rPr>
          <w:rFonts w:ascii="Times New Roman" w:hAnsi="Times New Roman"/>
          <w:i/>
          <w:iCs/>
          <w:sz w:val="28"/>
          <w:szCs w:val="28"/>
          <w:lang w:val="en-US" w:eastAsia="ar-SA"/>
        </w:rPr>
        <w:t>APM Group</w:t>
      </w:r>
      <w:r w:rsidRPr="003D75D2">
        <w:rPr>
          <w:rFonts w:ascii="Times New Roman" w:hAnsi="Times New Roman"/>
          <w:sz w:val="28"/>
          <w:szCs w:val="28"/>
          <w:lang w:val="en-US" w:eastAsia="ar-SA"/>
        </w:rPr>
        <w:t>. (2019). Retrieved from http://www.apmgroupltd.com</w:t>
      </w:r>
      <w:r w:rsidRPr="003D75D2">
        <w:rPr>
          <w:rFonts w:ascii="Times New Roman" w:hAnsi="Times New Roman"/>
          <w:sz w:val="28"/>
          <w:szCs w:val="28"/>
          <w:lang w:val="uk-UA" w:eastAsia="ar-SA"/>
        </w:rPr>
        <w:t>.</w:t>
      </w:r>
    </w:p>
    <w:p w:rsidR="005D56BB" w:rsidRPr="003D75D2" w:rsidRDefault="005D56BB" w:rsidP="000E0B20">
      <w:pPr>
        <w:spacing w:after="0" w:line="360" w:lineRule="auto"/>
        <w:jc w:val="both"/>
        <w:rPr>
          <w:rFonts w:ascii="Times New Roman" w:hAnsi="Times New Roman"/>
          <w:sz w:val="28"/>
          <w:szCs w:val="20"/>
          <w:lang w:val="uk-UA" w:eastAsia="ru-RU"/>
        </w:rPr>
      </w:pPr>
    </w:p>
    <w:p w:rsidR="005D56BB" w:rsidRPr="003D75D2" w:rsidRDefault="005D56BB" w:rsidP="00B13761">
      <w:pPr>
        <w:spacing w:after="0" w:line="360" w:lineRule="auto"/>
        <w:ind w:firstLine="708"/>
        <w:jc w:val="both"/>
        <w:rPr>
          <w:rFonts w:ascii="Times New Roman" w:hAnsi="Times New Roman"/>
          <w:sz w:val="28"/>
          <w:szCs w:val="20"/>
          <w:lang w:val="uk-UA" w:eastAsia="ru-RU"/>
        </w:rPr>
      </w:pPr>
      <w:r w:rsidRPr="003D75D2">
        <w:rPr>
          <w:rFonts w:ascii="Times New Roman" w:hAnsi="Times New Roman"/>
          <w:sz w:val="28"/>
          <w:szCs w:val="20"/>
          <w:lang w:val="uk-UA" w:eastAsia="ru-RU"/>
        </w:rPr>
        <w:t>На рис. 2.6 представлено інформацію про рейтинг країн, де наявна найбільша кількість сертифікованих фахівців із кібербезпеки. Його очолює Велика Британія, що переконує в якості забезпечення процедури підвищення кваліфікації фахівців із кібербезпеки та їх сертифікації.</w:t>
      </w:r>
    </w:p>
    <w:p w:rsidR="005D56BB" w:rsidRPr="003D75D2" w:rsidRDefault="005D56BB" w:rsidP="00B13761">
      <w:pPr>
        <w:suppressAutoHyphens/>
        <w:spacing w:after="0" w:line="240" w:lineRule="auto"/>
        <w:rPr>
          <w:rFonts w:ascii="Times New Roman" w:hAnsi="Times New Roman"/>
          <w:sz w:val="24"/>
          <w:szCs w:val="24"/>
          <w:lang w:val="uk-UA" w:eastAsia="ar-SA"/>
        </w:rPr>
      </w:pPr>
    </w:p>
    <w:p w:rsidR="005D56BB" w:rsidRPr="003D75D2" w:rsidRDefault="005D56BB" w:rsidP="00B13761">
      <w:pPr>
        <w:suppressAutoHyphens/>
        <w:spacing w:after="0" w:line="240" w:lineRule="auto"/>
        <w:jc w:val="center"/>
        <w:rPr>
          <w:rFonts w:ascii="Times New Roman" w:hAnsi="Times New Roman"/>
          <w:sz w:val="24"/>
          <w:szCs w:val="24"/>
          <w:lang w:val="uk-UA" w:eastAsia="ar-SA"/>
        </w:rPr>
      </w:pPr>
      <w:r w:rsidRPr="002B15A4">
        <w:rPr>
          <w:rFonts w:ascii="Times New Roman" w:hAnsi="Times New Roman"/>
          <w:b/>
          <w:noProof/>
          <w:sz w:val="28"/>
          <w:szCs w:val="28"/>
          <w:lang w:eastAsia="ru-RU"/>
        </w:rPr>
        <w:pict>
          <v:shape id="Диаграмма 9" o:spid="_x0000_i1032" type="#_x0000_t75" style="width:438pt;height:294pt;visibility:visible">
            <v:imagedata r:id="rId20" o:title=""/>
            <o:lock v:ext="edit" aspectratio="f"/>
          </v:shape>
        </w:pict>
      </w:r>
    </w:p>
    <w:p w:rsidR="005D56BB" w:rsidRPr="003D75D2" w:rsidRDefault="005D56BB" w:rsidP="00B13761">
      <w:pPr>
        <w:suppressAutoHyphens/>
        <w:spacing w:after="0" w:line="360" w:lineRule="auto"/>
        <w:jc w:val="center"/>
        <w:outlineLvl w:val="0"/>
        <w:rPr>
          <w:rFonts w:ascii="Times New Roman" w:hAnsi="Times New Roman"/>
          <w:b/>
          <w:bCs/>
          <w:sz w:val="28"/>
          <w:szCs w:val="28"/>
          <w:lang w:val="uk-UA" w:eastAsia="ar-SA"/>
        </w:rPr>
      </w:pPr>
    </w:p>
    <w:p w:rsidR="005D56BB" w:rsidRPr="003D75D2" w:rsidRDefault="005D56BB" w:rsidP="00B13761">
      <w:pPr>
        <w:suppressAutoHyphens/>
        <w:spacing w:after="0" w:line="360" w:lineRule="auto"/>
        <w:jc w:val="center"/>
        <w:outlineLvl w:val="0"/>
        <w:rPr>
          <w:rFonts w:ascii="Times New Roman" w:hAnsi="Times New Roman"/>
          <w:b/>
          <w:sz w:val="28"/>
          <w:szCs w:val="28"/>
          <w:lang w:val="uk-UA" w:eastAsia="ar-SA"/>
        </w:rPr>
      </w:pPr>
      <w:r w:rsidRPr="003D75D2">
        <w:rPr>
          <w:rFonts w:ascii="Times New Roman" w:hAnsi="Times New Roman"/>
          <w:b/>
          <w:bCs/>
          <w:sz w:val="28"/>
          <w:szCs w:val="28"/>
          <w:lang w:val="uk-UA" w:eastAsia="ar-SA"/>
        </w:rPr>
        <w:t>Рис. 2.6. Кількість сертифікованих фахівців із кібербезпеки у світі</w:t>
      </w:r>
    </w:p>
    <w:p w:rsidR="005D56BB" w:rsidRPr="003D75D2" w:rsidRDefault="005D56BB" w:rsidP="003C28EC">
      <w:pPr>
        <w:ind w:firstLine="708"/>
        <w:jc w:val="both"/>
      </w:pPr>
      <w:r w:rsidRPr="003D75D2">
        <w:rPr>
          <w:rFonts w:ascii="Times New Roman" w:hAnsi="Times New Roman"/>
          <w:i/>
          <w:color w:val="000000"/>
          <w:sz w:val="28"/>
          <w:szCs w:val="28"/>
          <w:lang w:val="uk-UA"/>
        </w:rPr>
        <w:t xml:space="preserve">Джерело: </w:t>
      </w:r>
      <w:r w:rsidRPr="003D75D2">
        <w:rPr>
          <w:rFonts w:ascii="Times New Roman" w:hAnsi="Times New Roman"/>
          <w:iCs/>
          <w:color w:val="000000"/>
          <w:sz w:val="28"/>
          <w:szCs w:val="28"/>
          <w:lang w:val="uk-UA"/>
        </w:rPr>
        <w:t>Європейський університет</w:t>
      </w:r>
      <w:r w:rsidRPr="003D75D2">
        <w:rPr>
          <w:rFonts w:ascii="Times New Roman" w:hAnsi="Times New Roman"/>
          <w:i/>
          <w:color w:val="000000"/>
          <w:sz w:val="28"/>
          <w:szCs w:val="28"/>
          <w:lang w:val="uk-UA"/>
        </w:rPr>
        <w:t xml:space="preserve">. (2017). </w:t>
      </w:r>
      <w:r w:rsidRPr="003D75D2">
        <w:rPr>
          <w:rFonts w:ascii="Times New Roman" w:hAnsi="Times New Roman"/>
          <w:bCs/>
          <w:i/>
          <w:iCs/>
          <w:color w:val="000000"/>
          <w:sz w:val="28"/>
          <w:szCs w:val="28"/>
          <w:lang w:val="uk-UA" w:eastAsia="ar-SA"/>
        </w:rPr>
        <w:t>Кібербезпека: нова пропозиція</w:t>
      </w:r>
      <w:r w:rsidRPr="003D75D2">
        <w:rPr>
          <w:rFonts w:ascii="Times New Roman" w:hAnsi="Times New Roman"/>
          <w:bCs/>
          <w:color w:val="000000"/>
          <w:sz w:val="28"/>
          <w:szCs w:val="28"/>
          <w:lang w:val="uk-UA" w:eastAsia="ar-SA"/>
        </w:rPr>
        <w:t xml:space="preserve">. Взято з </w:t>
      </w:r>
      <w:r w:rsidRPr="003D75D2">
        <w:rPr>
          <w:rFonts w:ascii="Times New Roman" w:hAnsi="Times New Roman"/>
          <w:sz w:val="28"/>
          <w:szCs w:val="28"/>
        </w:rPr>
        <w:t>https://e-u.in.ua/ua/abiturijentu/cybersecurity/.</w:t>
      </w:r>
    </w:p>
    <w:p w:rsidR="005D56BB" w:rsidRPr="003D75D2" w:rsidRDefault="005D56BB" w:rsidP="003C28EC">
      <w:pPr>
        <w:ind w:firstLine="708"/>
        <w:jc w:val="both"/>
      </w:pPr>
    </w:p>
    <w:p w:rsidR="005D56BB" w:rsidRPr="001A2004" w:rsidRDefault="005D56BB" w:rsidP="00E7422F">
      <w:pPr>
        <w:autoSpaceDE w:val="0"/>
        <w:autoSpaceDN w:val="0"/>
        <w:adjustRightInd w:val="0"/>
        <w:spacing w:after="0" w:line="360" w:lineRule="auto"/>
        <w:ind w:firstLine="709"/>
        <w:jc w:val="both"/>
        <w:rPr>
          <w:rFonts w:ascii="Times New Roman" w:hAnsi="Times New Roman"/>
          <w:sz w:val="28"/>
          <w:szCs w:val="28"/>
          <w:lang w:val="uk-UA"/>
        </w:rPr>
      </w:pPr>
      <w:r w:rsidRPr="003D75D2">
        <w:rPr>
          <w:rFonts w:ascii="Times New Roman" w:hAnsi="Times New Roman"/>
          <w:color w:val="000000"/>
          <w:sz w:val="28"/>
          <w:szCs w:val="28"/>
          <w:lang w:val="uk-UA"/>
        </w:rPr>
        <w:t>З’ясовано, що роботодавці надають перевагу професійним кваліфікаціям і сертифікованим фахівцям, які акредитовані такими організаціями, як «</w:t>
      </w:r>
      <w:r w:rsidRPr="003D75D2">
        <w:rPr>
          <w:rFonts w:ascii="Times New Roman" w:hAnsi="Times New Roman"/>
          <w:color w:val="000000"/>
          <w:sz w:val="28"/>
          <w:szCs w:val="28"/>
          <w:lang w:val="en-US"/>
        </w:rPr>
        <w:t>CISSP</w:t>
      </w:r>
      <w:r w:rsidRPr="003D75D2">
        <w:rPr>
          <w:rFonts w:ascii="Times New Roman" w:hAnsi="Times New Roman"/>
          <w:color w:val="000000"/>
          <w:sz w:val="28"/>
          <w:szCs w:val="28"/>
          <w:lang w:val="uk-UA"/>
        </w:rPr>
        <w:t>», «</w:t>
      </w:r>
      <w:r w:rsidRPr="003D75D2">
        <w:rPr>
          <w:rFonts w:ascii="Times New Roman" w:hAnsi="Times New Roman"/>
          <w:color w:val="000000"/>
          <w:sz w:val="28"/>
          <w:szCs w:val="28"/>
          <w:lang w:val="en-US"/>
        </w:rPr>
        <w:t>CISM</w:t>
      </w:r>
      <w:r w:rsidRPr="003D75D2">
        <w:rPr>
          <w:rFonts w:ascii="Times New Roman" w:hAnsi="Times New Roman"/>
          <w:color w:val="000000"/>
          <w:sz w:val="28"/>
          <w:szCs w:val="28"/>
          <w:lang w:val="uk-UA"/>
        </w:rPr>
        <w:t>», «</w:t>
      </w:r>
      <w:r w:rsidRPr="003D75D2">
        <w:rPr>
          <w:rFonts w:ascii="Times New Roman" w:hAnsi="Times New Roman"/>
          <w:color w:val="000000"/>
          <w:sz w:val="28"/>
          <w:szCs w:val="28"/>
          <w:lang w:val="en-US"/>
        </w:rPr>
        <w:t>ISO</w:t>
      </w:r>
      <w:r w:rsidRPr="003D75D2">
        <w:rPr>
          <w:rFonts w:ascii="Times New Roman" w:hAnsi="Times New Roman"/>
          <w:color w:val="000000"/>
          <w:sz w:val="28"/>
          <w:szCs w:val="28"/>
          <w:lang w:val="uk-UA"/>
        </w:rPr>
        <w:t>27001</w:t>
      </w:r>
      <w:r w:rsidRPr="003D75D2">
        <w:rPr>
          <w:rFonts w:ascii="Times New Roman" w:hAnsi="Times New Roman"/>
          <w:color w:val="000000"/>
          <w:sz w:val="28"/>
          <w:szCs w:val="28"/>
          <w:lang w:val="en-US"/>
        </w:rPr>
        <w:t>LA</w:t>
      </w:r>
      <w:r w:rsidRPr="003D75D2">
        <w:rPr>
          <w:rFonts w:ascii="Times New Roman" w:hAnsi="Times New Roman"/>
          <w:color w:val="000000"/>
          <w:sz w:val="28"/>
          <w:szCs w:val="28"/>
          <w:lang w:val="uk-UA"/>
        </w:rPr>
        <w:t>», «</w:t>
      </w:r>
      <w:r w:rsidRPr="003D75D2">
        <w:rPr>
          <w:rFonts w:ascii="Times New Roman" w:hAnsi="Times New Roman"/>
          <w:color w:val="000000"/>
          <w:sz w:val="28"/>
          <w:szCs w:val="28"/>
          <w:lang w:val="en-US"/>
        </w:rPr>
        <w:t>CLAS</w:t>
      </w:r>
      <w:r w:rsidRPr="003D75D2">
        <w:rPr>
          <w:rFonts w:ascii="Times New Roman" w:hAnsi="Times New Roman"/>
          <w:color w:val="000000"/>
          <w:sz w:val="28"/>
          <w:szCs w:val="28"/>
          <w:lang w:val="uk-UA"/>
        </w:rPr>
        <w:t>» та ін. (рис. 2.7)</w:t>
      </w:r>
      <w:r w:rsidRPr="001A2004">
        <w:rPr>
          <w:rFonts w:ascii="Times New Roman" w:hAnsi="Times New Roman"/>
          <w:color w:val="000000"/>
          <w:sz w:val="28"/>
          <w:szCs w:val="28"/>
          <w:lang w:val="uk-UA"/>
        </w:rPr>
        <w:t xml:space="preserve"> (</w:t>
      </w:r>
      <w:r w:rsidRPr="003D75D2">
        <w:rPr>
          <w:rFonts w:ascii="Times New Roman" w:hAnsi="Times New Roman"/>
          <w:sz w:val="28"/>
          <w:szCs w:val="28"/>
          <w:lang w:val="en-US"/>
        </w:rPr>
        <w:t>APMInternaional</w:t>
      </w:r>
      <w:r w:rsidRPr="003D75D2">
        <w:rPr>
          <w:rFonts w:ascii="Times New Roman" w:hAnsi="Times New Roman"/>
          <w:sz w:val="28"/>
          <w:szCs w:val="28"/>
          <w:lang w:val="uk-UA"/>
        </w:rPr>
        <w:t>, 2019</w:t>
      </w:r>
      <w:r w:rsidRPr="001A2004">
        <w:rPr>
          <w:rFonts w:ascii="Times New Roman" w:hAnsi="Times New Roman"/>
          <w:color w:val="000000"/>
          <w:sz w:val="28"/>
          <w:szCs w:val="28"/>
          <w:lang w:val="uk-UA"/>
        </w:rPr>
        <w:t>).</w:t>
      </w:r>
    </w:p>
    <w:p w:rsidR="005D56BB" w:rsidRPr="003D75D2" w:rsidRDefault="005D56BB" w:rsidP="00E7422F">
      <w:pPr>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shd w:val="clear" w:color="auto" w:fill="FFFFFF"/>
          <w:lang w:val="uk-UA" w:eastAsia="ru-RU"/>
        </w:rPr>
        <w:t xml:space="preserve">Отже, сертифікація й підвищення кваліфікації фахівців із кібербезпеки проходять на рівні університетів, відомих міжнародних організацій, у різних формах (переважно онлайн-навчання), на платній основі, що передбачає різне за тривалістю й змістовим наповненням навчання. </w:t>
      </w:r>
      <w:r w:rsidRPr="003D75D2">
        <w:rPr>
          <w:rFonts w:ascii="Times New Roman" w:hAnsi="Times New Roman"/>
          <w:sz w:val="28"/>
          <w:szCs w:val="28"/>
          <w:lang w:val="uk-UA" w:eastAsia="ar-SA"/>
        </w:rPr>
        <w:t>Найбільш престижними для працевлаштування (стажування) є такі структури й компанії: «</w:t>
      </w:r>
      <w:r w:rsidRPr="003D75D2">
        <w:rPr>
          <w:rFonts w:ascii="Times New Roman" w:hAnsi="Times New Roman"/>
          <w:sz w:val="28"/>
          <w:szCs w:val="28"/>
          <w:lang w:eastAsia="ar-SA"/>
        </w:rPr>
        <w:t>Accenture</w:t>
      </w:r>
      <w:r w:rsidRPr="003D75D2">
        <w:rPr>
          <w:rFonts w:ascii="Times New Roman" w:hAnsi="Times New Roman"/>
          <w:sz w:val="28"/>
          <w:szCs w:val="28"/>
          <w:lang w:val="uk-UA" w:eastAsia="ar-SA"/>
        </w:rPr>
        <w:t>», «</w:t>
      </w:r>
      <w:r w:rsidRPr="003D75D2">
        <w:rPr>
          <w:rFonts w:ascii="Times New Roman" w:hAnsi="Times New Roman"/>
          <w:sz w:val="28"/>
          <w:szCs w:val="28"/>
          <w:lang w:eastAsia="ar-SA"/>
        </w:rPr>
        <w:t>CanaryWharf</w:t>
      </w:r>
      <w:r w:rsidRPr="003D75D2">
        <w:rPr>
          <w:rFonts w:ascii="Times New Roman" w:hAnsi="Times New Roman"/>
          <w:sz w:val="28"/>
          <w:szCs w:val="28"/>
          <w:lang w:val="uk-UA" w:eastAsia="ar-SA"/>
        </w:rPr>
        <w:t>», «</w:t>
      </w:r>
      <w:r w:rsidRPr="003D75D2">
        <w:rPr>
          <w:rFonts w:ascii="Times New Roman" w:hAnsi="Times New Roman"/>
          <w:sz w:val="28"/>
          <w:szCs w:val="28"/>
          <w:lang w:eastAsia="ar-SA"/>
        </w:rPr>
        <w:t>IndonesianMinistryofFinance</w:t>
      </w:r>
      <w:r w:rsidRPr="003D75D2">
        <w:rPr>
          <w:rFonts w:ascii="Times New Roman" w:hAnsi="Times New Roman"/>
          <w:sz w:val="28"/>
          <w:szCs w:val="28"/>
          <w:lang w:val="uk-UA" w:eastAsia="ar-SA"/>
        </w:rPr>
        <w:t>», «</w:t>
      </w:r>
      <w:r w:rsidRPr="003D75D2">
        <w:rPr>
          <w:rFonts w:ascii="Times New Roman" w:hAnsi="Times New Roman"/>
          <w:sz w:val="28"/>
          <w:szCs w:val="28"/>
          <w:lang w:eastAsia="ar-SA"/>
        </w:rPr>
        <w:t>JPMorgan</w:t>
      </w:r>
      <w:r w:rsidRPr="003D75D2">
        <w:rPr>
          <w:rFonts w:ascii="Times New Roman" w:hAnsi="Times New Roman"/>
          <w:sz w:val="28"/>
          <w:szCs w:val="28"/>
          <w:lang w:val="uk-UA" w:eastAsia="ar-SA"/>
        </w:rPr>
        <w:t>», «</w:t>
      </w:r>
      <w:r w:rsidRPr="003D75D2">
        <w:rPr>
          <w:rFonts w:ascii="Times New Roman" w:hAnsi="Times New Roman"/>
          <w:sz w:val="28"/>
          <w:szCs w:val="28"/>
          <w:lang w:eastAsia="ar-SA"/>
        </w:rPr>
        <w:t>IBM</w:t>
      </w:r>
      <w:r w:rsidRPr="003D75D2">
        <w:rPr>
          <w:rFonts w:ascii="Times New Roman" w:hAnsi="Times New Roman"/>
          <w:sz w:val="28"/>
          <w:szCs w:val="28"/>
          <w:lang w:val="uk-UA" w:eastAsia="ar-SA"/>
        </w:rPr>
        <w:t>», «</w:t>
      </w:r>
      <w:r w:rsidRPr="003D75D2">
        <w:rPr>
          <w:rFonts w:ascii="Times New Roman" w:hAnsi="Times New Roman"/>
          <w:sz w:val="28"/>
          <w:szCs w:val="28"/>
          <w:lang w:eastAsia="ar-SA"/>
        </w:rPr>
        <w:t>MinistryofDefence</w:t>
      </w:r>
      <w:r w:rsidRPr="003D75D2">
        <w:rPr>
          <w:rFonts w:ascii="Times New Roman" w:hAnsi="Times New Roman"/>
          <w:sz w:val="28"/>
          <w:szCs w:val="28"/>
          <w:lang w:val="uk-UA" w:eastAsia="ar-SA"/>
        </w:rPr>
        <w:t>», «</w:t>
      </w:r>
      <w:r w:rsidRPr="003D75D2">
        <w:rPr>
          <w:rFonts w:ascii="Times New Roman" w:hAnsi="Times New Roman"/>
          <w:sz w:val="28"/>
          <w:szCs w:val="28"/>
          <w:lang w:eastAsia="ar-SA"/>
        </w:rPr>
        <w:t>RoyalMail</w:t>
      </w:r>
      <w:r w:rsidRPr="003D75D2">
        <w:rPr>
          <w:rFonts w:ascii="Times New Roman" w:hAnsi="Times New Roman"/>
          <w:sz w:val="28"/>
          <w:szCs w:val="28"/>
          <w:lang w:val="uk-UA" w:eastAsia="ar-SA"/>
        </w:rPr>
        <w:t>», «</w:t>
      </w:r>
      <w:r w:rsidRPr="003D75D2">
        <w:rPr>
          <w:rFonts w:ascii="Times New Roman" w:hAnsi="Times New Roman"/>
          <w:sz w:val="28"/>
          <w:szCs w:val="28"/>
          <w:lang w:eastAsia="ar-SA"/>
        </w:rPr>
        <w:t>SingaporePolice</w:t>
      </w:r>
      <w:r w:rsidRPr="003D75D2">
        <w:rPr>
          <w:rFonts w:ascii="Times New Roman" w:hAnsi="Times New Roman"/>
          <w:sz w:val="28"/>
          <w:szCs w:val="28"/>
          <w:lang w:val="uk-UA" w:eastAsia="ar-SA"/>
        </w:rPr>
        <w:t>», «</w:t>
      </w:r>
      <w:r w:rsidRPr="003D75D2">
        <w:rPr>
          <w:rFonts w:ascii="Times New Roman" w:hAnsi="Times New Roman"/>
          <w:sz w:val="28"/>
          <w:szCs w:val="28"/>
          <w:lang w:eastAsia="ar-SA"/>
        </w:rPr>
        <w:t>CISCO</w:t>
      </w:r>
      <w:r w:rsidRPr="003D75D2">
        <w:rPr>
          <w:rFonts w:ascii="Times New Roman" w:hAnsi="Times New Roman"/>
          <w:sz w:val="28"/>
          <w:szCs w:val="28"/>
          <w:lang w:val="uk-UA" w:eastAsia="ar-SA"/>
        </w:rPr>
        <w:t>», «</w:t>
      </w:r>
      <w:r w:rsidRPr="003D75D2">
        <w:rPr>
          <w:rFonts w:ascii="Times New Roman" w:hAnsi="Times New Roman"/>
          <w:sz w:val="28"/>
          <w:szCs w:val="28"/>
          <w:lang w:eastAsia="ar-SA"/>
        </w:rPr>
        <w:t>Facebook</w:t>
      </w:r>
      <w:r w:rsidRPr="003D75D2">
        <w:rPr>
          <w:rFonts w:ascii="Times New Roman" w:hAnsi="Times New Roman"/>
          <w:sz w:val="28"/>
          <w:szCs w:val="28"/>
          <w:lang w:val="uk-UA" w:eastAsia="ar-SA"/>
        </w:rPr>
        <w:t xml:space="preserve">» й ін., які окреслюють високі вимоги до сертифікації фахівців. </w:t>
      </w:r>
    </w:p>
    <w:p w:rsidR="005D56BB" w:rsidRPr="003D75D2" w:rsidRDefault="005D56BB" w:rsidP="003472BA">
      <w:pPr>
        <w:autoSpaceDE w:val="0"/>
        <w:autoSpaceDN w:val="0"/>
        <w:adjustRightInd w:val="0"/>
        <w:spacing w:after="0" w:line="360" w:lineRule="auto"/>
        <w:jc w:val="center"/>
        <w:rPr>
          <w:rFonts w:ascii="Times New Roman" w:hAnsi="Times New Roman"/>
          <w:color w:val="000000"/>
          <w:sz w:val="28"/>
          <w:szCs w:val="28"/>
          <w:lang w:val="en-US"/>
        </w:rPr>
      </w:pPr>
      <w:r w:rsidRPr="002B15A4">
        <w:rPr>
          <w:rFonts w:ascii="Times New Roman" w:hAnsi="Times New Roman"/>
          <w:noProof/>
          <w:sz w:val="20"/>
          <w:szCs w:val="20"/>
          <w:lang w:eastAsia="ru-RU"/>
        </w:rPr>
        <w:pict>
          <v:shape id="Диаграмма 20" o:spid="_x0000_i1033" type="#_x0000_t75" style="width:465.75pt;height:306pt;visibility:visible">
            <v:imagedata r:id="rId21" o:title=""/>
            <o:lock v:ext="edit" aspectratio="f"/>
          </v:shape>
        </w:pict>
      </w:r>
    </w:p>
    <w:p w:rsidR="005D56BB" w:rsidRPr="003D75D2" w:rsidRDefault="005D56BB" w:rsidP="00B13761">
      <w:pPr>
        <w:autoSpaceDE w:val="0"/>
        <w:autoSpaceDN w:val="0"/>
        <w:adjustRightInd w:val="0"/>
        <w:spacing w:after="0" w:line="360" w:lineRule="auto"/>
        <w:jc w:val="center"/>
        <w:rPr>
          <w:rFonts w:ascii="Times New Roman" w:hAnsi="Times New Roman"/>
          <w:b/>
          <w:color w:val="000000"/>
          <w:sz w:val="28"/>
          <w:szCs w:val="28"/>
          <w:lang w:val="uk-UA"/>
        </w:rPr>
      </w:pPr>
      <w:r w:rsidRPr="003D75D2">
        <w:rPr>
          <w:rFonts w:ascii="Times New Roman" w:hAnsi="Times New Roman"/>
          <w:b/>
          <w:color w:val="000000"/>
          <w:sz w:val="28"/>
          <w:szCs w:val="28"/>
          <w:lang w:val="uk-UA"/>
        </w:rPr>
        <w:t xml:space="preserve">Рис. 2.7. Опитування роботодавців щодо сертифікації </w:t>
      </w:r>
      <w:r w:rsidRPr="003D75D2">
        <w:rPr>
          <w:rFonts w:ascii="Times New Roman" w:hAnsi="Times New Roman"/>
          <w:b/>
          <w:color w:val="000000"/>
          <w:sz w:val="28"/>
          <w:szCs w:val="28"/>
          <w:lang w:val="uk-UA"/>
        </w:rPr>
        <w:br/>
        <w:t>фахівців із кібербезпеки в міжнародних організаціях</w:t>
      </w:r>
    </w:p>
    <w:p w:rsidR="005D56BB" w:rsidRPr="003D75D2" w:rsidRDefault="005D56BB" w:rsidP="00B13761">
      <w:pPr>
        <w:spacing w:after="0" w:line="360" w:lineRule="auto"/>
        <w:ind w:firstLine="709"/>
        <w:jc w:val="both"/>
        <w:rPr>
          <w:rFonts w:ascii="Times New Roman" w:hAnsi="Times New Roman"/>
          <w:sz w:val="28"/>
          <w:szCs w:val="28"/>
          <w:lang w:val="en-US"/>
        </w:rPr>
      </w:pPr>
      <w:r w:rsidRPr="003D75D2">
        <w:rPr>
          <w:rFonts w:ascii="Times New Roman" w:hAnsi="Times New Roman"/>
          <w:i/>
          <w:color w:val="000000"/>
          <w:sz w:val="28"/>
          <w:szCs w:val="28"/>
          <w:lang w:val="uk-UA"/>
        </w:rPr>
        <w:t xml:space="preserve">Джерело: </w:t>
      </w:r>
      <w:r w:rsidRPr="003D75D2">
        <w:rPr>
          <w:rFonts w:ascii="Times New Roman" w:hAnsi="Times New Roman"/>
          <w:sz w:val="28"/>
          <w:szCs w:val="28"/>
          <w:lang w:val="en-US"/>
        </w:rPr>
        <w:t>APMInterna</w:t>
      </w:r>
      <w:r w:rsidRPr="003D75D2">
        <w:rPr>
          <w:rFonts w:ascii="Times New Roman" w:hAnsi="Times New Roman"/>
          <w:sz w:val="28"/>
          <w:szCs w:val="28"/>
          <w:lang w:val="en-GB"/>
        </w:rPr>
        <w:t>t</w:t>
      </w:r>
      <w:r w:rsidRPr="003D75D2">
        <w:rPr>
          <w:rFonts w:ascii="Times New Roman" w:hAnsi="Times New Roman"/>
          <w:sz w:val="28"/>
          <w:szCs w:val="28"/>
          <w:lang w:val="en-US"/>
        </w:rPr>
        <w:t xml:space="preserve">ional. (2019). </w:t>
      </w:r>
      <w:r w:rsidRPr="003D75D2">
        <w:rPr>
          <w:rFonts w:ascii="Times New Roman" w:hAnsi="Times New Roman"/>
          <w:i/>
          <w:iCs/>
          <w:sz w:val="28"/>
          <w:szCs w:val="28"/>
          <w:lang w:val="en-US"/>
        </w:rPr>
        <w:t>Cyber security</w:t>
      </w:r>
      <w:r w:rsidRPr="003D75D2">
        <w:rPr>
          <w:rFonts w:ascii="Times New Roman" w:hAnsi="Times New Roman"/>
          <w:sz w:val="28"/>
          <w:szCs w:val="28"/>
          <w:lang w:val="en-US"/>
        </w:rPr>
        <w:t>. Retrieved from https:/</w:t>
      </w:r>
    </w:p>
    <w:p w:rsidR="005D56BB" w:rsidRPr="003D75D2" w:rsidRDefault="005D56BB" w:rsidP="00B13761">
      <w:pPr>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Процедура визнання професійної кваліфікації фахівців у галузі кібербезпеки має дві форми – державну й сертифікатну. Сертифікація відбувається в Академічних центрах досконалості досліджень кібербезпеки, Національному центрі кібербезпеки, а також у державно-приватних структурах, міжнародних організаціях, що створюють можливості для одержання статусу сертифікованого магістра з кібербезпеки, сертифікованого інженера з кібербезпеки, сертифікованого професіонала з інформаційного забезпечення. </w:t>
      </w:r>
    </w:p>
    <w:p w:rsidR="005D56BB" w:rsidRPr="003D75D2" w:rsidRDefault="005D56BB" w:rsidP="00B13761">
      <w:pPr>
        <w:tabs>
          <w:tab w:val="left" w:pos="1134"/>
        </w:tabs>
        <w:spacing w:after="0" w:line="360" w:lineRule="auto"/>
        <w:ind w:firstLine="567"/>
        <w:jc w:val="both"/>
        <w:rPr>
          <w:rFonts w:ascii="Times New Roman" w:hAnsi="Times New Roman"/>
          <w:b/>
          <w:sz w:val="28"/>
          <w:szCs w:val="28"/>
          <w:lang w:val="uk-UA" w:eastAsia="ru-RU"/>
        </w:rPr>
      </w:pPr>
    </w:p>
    <w:p w:rsidR="005D56BB" w:rsidRPr="003D75D2" w:rsidRDefault="005D56BB" w:rsidP="00B13761">
      <w:pPr>
        <w:tabs>
          <w:tab w:val="left" w:pos="1134"/>
        </w:tabs>
        <w:spacing w:after="0" w:line="360" w:lineRule="auto"/>
        <w:ind w:firstLine="567"/>
        <w:jc w:val="both"/>
        <w:rPr>
          <w:rFonts w:ascii="Times New Roman" w:hAnsi="Times New Roman"/>
          <w:b/>
          <w:sz w:val="28"/>
          <w:szCs w:val="28"/>
          <w:lang w:val="uk-UA" w:eastAsia="ru-RU"/>
        </w:rPr>
      </w:pPr>
    </w:p>
    <w:p w:rsidR="005D56BB" w:rsidRPr="003D75D2" w:rsidRDefault="005D56BB" w:rsidP="00B13761">
      <w:pPr>
        <w:tabs>
          <w:tab w:val="left" w:pos="1134"/>
        </w:tabs>
        <w:spacing w:after="0" w:line="360" w:lineRule="auto"/>
        <w:ind w:firstLine="567"/>
        <w:jc w:val="both"/>
        <w:rPr>
          <w:rFonts w:ascii="Times New Roman" w:hAnsi="Times New Roman"/>
          <w:b/>
          <w:sz w:val="28"/>
          <w:szCs w:val="28"/>
          <w:lang w:val="uk-UA" w:eastAsia="ru-RU"/>
        </w:rPr>
      </w:pPr>
    </w:p>
    <w:p w:rsidR="005D56BB" w:rsidRPr="003D75D2" w:rsidRDefault="005D56BB" w:rsidP="00B13761">
      <w:pPr>
        <w:tabs>
          <w:tab w:val="left" w:pos="1134"/>
        </w:tabs>
        <w:spacing w:after="0" w:line="360" w:lineRule="auto"/>
        <w:ind w:firstLine="567"/>
        <w:jc w:val="both"/>
        <w:rPr>
          <w:rFonts w:ascii="Times New Roman" w:hAnsi="Times New Roman"/>
          <w:b/>
          <w:sz w:val="28"/>
          <w:szCs w:val="28"/>
          <w:lang w:val="uk-UA" w:eastAsia="ru-RU"/>
        </w:rPr>
      </w:pPr>
    </w:p>
    <w:p w:rsidR="005D56BB" w:rsidRPr="003D75D2" w:rsidRDefault="005D56BB" w:rsidP="00B13761">
      <w:pPr>
        <w:tabs>
          <w:tab w:val="left" w:pos="1134"/>
        </w:tabs>
        <w:spacing w:after="0" w:line="360" w:lineRule="auto"/>
        <w:ind w:firstLine="567"/>
        <w:jc w:val="both"/>
        <w:rPr>
          <w:rFonts w:ascii="Times New Roman" w:hAnsi="Times New Roman"/>
          <w:b/>
          <w:sz w:val="28"/>
          <w:szCs w:val="28"/>
          <w:lang w:val="uk-UA" w:eastAsia="ru-RU"/>
        </w:rPr>
      </w:pPr>
    </w:p>
    <w:p w:rsidR="005D56BB" w:rsidRPr="003D75D2" w:rsidRDefault="005D56BB" w:rsidP="00B13761">
      <w:pPr>
        <w:tabs>
          <w:tab w:val="left" w:pos="1134"/>
        </w:tabs>
        <w:spacing w:after="0" w:line="360" w:lineRule="auto"/>
        <w:ind w:firstLine="709"/>
        <w:jc w:val="both"/>
        <w:outlineLvl w:val="0"/>
        <w:rPr>
          <w:rFonts w:ascii="Times New Roman" w:hAnsi="Times New Roman"/>
          <w:b/>
          <w:sz w:val="28"/>
          <w:szCs w:val="28"/>
          <w:lang w:val="uk-UA" w:eastAsia="ru-RU"/>
        </w:rPr>
      </w:pPr>
      <w:r w:rsidRPr="003D75D2">
        <w:rPr>
          <w:rFonts w:ascii="Times New Roman" w:hAnsi="Times New Roman"/>
          <w:b/>
          <w:sz w:val="28"/>
          <w:szCs w:val="28"/>
          <w:lang w:val="uk-UA" w:eastAsia="ru-RU"/>
        </w:rPr>
        <w:t>Висновки до другого розділу</w:t>
      </w:r>
    </w:p>
    <w:p w:rsidR="005D56BB" w:rsidRPr="003D75D2" w:rsidRDefault="005D56BB" w:rsidP="00B13761">
      <w:pPr>
        <w:tabs>
          <w:tab w:val="left" w:pos="1134"/>
        </w:tabs>
        <w:spacing w:after="0" w:line="360" w:lineRule="auto"/>
        <w:ind w:firstLine="709"/>
        <w:jc w:val="both"/>
        <w:rPr>
          <w:rFonts w:ascii="Times New Roman" w:hAnsi="Times New Roman"/>
          <w:b/>
          <w:sz w:val="28"/>
          <w:szCs w:val="28"/>
          <w:lang w:val="uk-UA" w:eastAsia="ru-RU"/>
        </w:rPr>
      </w:pPr>
    </w:p>
    <w:p w:rsidR="005D56BB" w:rsidRPr="003D75D2" w:rsidRDefault="005D56BB" w:rsidP="00B13761">
      <w:pPr>
        <w:widowControl w:val="0"/>
        <w:shd w:val="clear" w:color="auto" w:fill="FFFFFF"/>
        <w:autoSpaceDE w:val="0"/>
        <w:autoSpaceDN w:val="0"/>
        <w:adjustRightInd w:val="0"/>
        <w:spacing w:after="0" w:line="360" w:lineRule="auto"/>
        <w:ind w:firstLine="709"/>
        <w:jc w:val="both"/>
        <w:rPr>
          <w:rFonts w:ascii="Times New Roman" w:hAnsi="Times New Roman"/>
          <w:bCs/>
          <w:sz w:val="28"/>
          <w:szCs w:val="28"/>
          <w:lang w:val="uk-UA" w:eastAsia="ru-RU"/>
        </w:rPr>
      </w:pPr>
      <w:r w:rsidRPr="003D75D2">
        <w:rPr>
          <w:rFonts w:ascii="Times New Roman" w:hAnsi="Times New Roman"/>
          <w:sz w:val="28"/>
          <w:szCs w:val="28"/>
          <w:lang w:val="uk-UA" w:eastAsia="ru-RU"/>
        </w:rPr>
        <w:t>На підставі аналізу законодавчої бази в галузі кібербезпеки Великої Британії підсумовано, що вона є доволі складною та дуже швидко змінюється.</w:t>
      </w:r>
      <w:r w:rsidRPr="003D75D2">
        <w:rPr>
          <w:rFonts w:ascii="Times New Roman" w:hAnsi="Times New Roman"/>
          <w:color w:val="000000"/>
          <w:spacing w:val="-5"/>
          <w:sz w:val="28"/>
          <w:szCs w:val="28"/>
          <w:lang w:val="uk-UA" w:eastAsia="ru-RU"/>
        </w:rPr>
        <w:t xml:space="preserve"> Відповідно до професійних стандартів, мета підготовки магістрів з кібербезпеки полягає в поглибленні фахових знань (розуміння ключових понять, принципів, технологій і практики), у розвитку професійних навичок та методологічних умінь із питань кібербезпеки. </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Виявлено, що 39 університетів Великої Британії пропонують освітні програми підготовки (120 програм) магістрів з кібербезпеки. 25 магістерських освітніх програм із кібербезпеки одержали сертифікацію Національного центру кібербезпеки («NCSC») і мають право надавати статус сертифікованого магістра. </w:t>
      </w:r>
    </w:p>
    <w:p w:rsidR="005D56BB" w:rsidRPr="003D75D2" w:rsidRDefault="005D56BB" w:rsidP="00B13761">
      <w:pPr>
        <w:tabs>
          <w:tab w:val="left" w:pos="426"/>
        </w:tabs>
        <w:autoSpaceDE w:val="0"/>
        <w:autoSpaceDN w:val="0"/>
        <w:adjustRightInd w:val="0"/>
        <w:spacing w:after="0" w:line="360" w:lineRule="auto"/>
        <w:ind w:firstLine="709"/>
        <w:jc w:val="both"/>
        <w:rPr>
          <w:rFonts w:ascii="Times New Roman" w:hAnsi="Times New Roman"/>
          <w:sz w:val="28"/>
          <w:szCs w:val="28"/>
          <w:lang w:val="uk-UA" w:eastAsia="uk-UA"/>
        </w:rPr>
      </w:pPr>
      <w:r w:rsidRPr="003D75D2">
        <w:rPr>
          <w:rFonts w:ascii="Times New Roman" w:hAnsi="Times New Roman"/>
          <w:sz w:val="28"/>
          <w:szCs w:val="28"/>
          <w:lang w:val="uk-UA" w:eastAsia="ru-RU"/>
        </w:rPr>
        <w:t>П</w:t>
      </w:r>
      <w:r w:rsidRPr="003D75D2">
        <w:rPr>
          <w:rFonts w:ascii="Times New Roman" w:hAnsi="Times New Roman"/>
          <w:spacing w:val="-3"/>
          <w:sz w:val="28"/>
          <w:szCs w:val="28"/>
          <w:lang w:val="uk-UA" w:eastAsia="uk-UA"/>
        </w:rPr>
        <w:t xml:space="preserve">рофесійна підготовка магістрів з кібербезпеки спрямована на формування готовності магістра до професійної діяльності, що передбачає </w:t>
      </w:r>
      <w:r w:rsidRPr="003D75D2">
        <w:rPr>
          <w:rFonts w:ascii="Times New Roman" w:hAnsi="Times New Roman"/>
          <w:sz w:val="28"/>
          <w:szCs w:val="28"/>
          <w:lang w:val="uk-UA" w:eastAsia="uk-UA"/>
        </w:rPr>
        <w:t xml:space="preserve">розуміння змісту професійної діяльності, усвідомлення мотивів, здібностей, можливостей і бажання ефективно провадити професійну діяльність, володіння професійними знаннями, уміннями й навичками. Водночас домінантою професійної підготовки є високий рівень науково-дослідницької діяльності в галузі кібербезпеки, що інтегрує професійні та науково-дослідницькі компетентності, досвід, самоосвіту. </w: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Аналіз понад 30 магістерських освітніх програм у галузі кібербезпеки дав змогу диференціювати основні напрями (спеціальності) підготовки: «Кібербезпека», «Комп’ютерна безпека», «Інформаційна безпека», «Розслідування комп’ютерних інцидентів», «Управління кібербезпекою», «Кібербезпекова інженерія». Найбільш поширені програми з безпеки інформаційних технологій (33 %), програми з розслідування комп’ютерних інцидентів (17 %) та програми з управління ІТ (9 %). </w:t>
      </w:r>
    </w:p>
    <w:p w:rsidR="005D56BB" w:rsidRPr="003D75D2" w:rsidRDefault="005D56BB" w:rsidP="00B13761">
      <w:pPr>
        <w:shd w:val="clear" w:color="auto" w:fill="FFFFFF"/>
        <w:spacing w:after="0" w:line="360" w:lineRule="auto"/>
        <w:ind w:firstLine="709"/>
        <w:jc w:val="both"/>
        <w:rPr>
          <w:rFonts w:ascii="Times New Roman" w:hAnsi="Times New Roman"/>
          <w:spacing w:val="-3"/>
          <w:sz w:val="28"/>
          <w:szCs w:val="28"/>
          <w:lang w:val="uk-UA" w:eastAsia="ru-RU"/>
        </w:rPr>
      </w:pPr>
      <w:r w:rsidRPr="003D75D2">
        <w:rPr>
          <w:rFonts w:ascii="Times New Roman" w:hAnsi="Times New Roman"/>
          <w:sz w:val="28"/>
          <w:szCs w:val="28"/>
          <w:lang w:val="uk-UA" w:eastAsia="ru-RU"/>
        </w:rPr>
        <w:t xml:space="preserve">Змістовий компонент органічно поєднує фундаментальну, фахову, науково-дослідницьку й практичну підготовку, сприяючи задоволенню перспективних кар’єрних можливостей і науково-професійному зростанню в галузі кібербезпеки. Структура навчальних планів охоплює обов’язкові та вибіркові модулі, а також підготовку магістерської дисертації або проекту. Організація навчання передбачає три етапи: теоретичний; практичний; дослідницький (дисертація, проект, наукове стажування). Упродовж цих етапів </w:t>
      </w:r>
      <w:r w:rsidRPr="003D75D2">
        <w:rPr>
          <w:rFonts w:ascii="Times New Roman" w:hAnsi="Times New Roman"/>
          <w:spacing w:val="-7"/>
          <w:sz w:val="28"/>
          <w:szCs w:val="28"/>
          <w:lang w:val="uk-UA" w:eastAsia="ru-RU"/>
        </w:rPr>
        <w:t>відбувається професійне станов</w:t>
      </w:r>
      <w:r w:rsidRPr="003D75D2">
        <w:rPr>
          <w:rFonts w:ascii="Times New Roman" w:hAnsi="Times New Roman"/>
          <w:spacing w:val="-4"/>
          <w:sz w:val="28"/>
          <w:szCs w:val="28"/>
          <w:lang w:val="uk-UA" w:eastAsia="ru-RU"/>
        </w:rPr>
        <w:t xml:space="preserve">лення магістра за трьома взаємопов’язаними сферами: </w:t>
      </w:r>
      <w:r w:rsidRPr="003D75D2">
        <w:rPr>
          <w:rFonts w:ascii="Times New Roman" w:hAnsi="Times New Roman"/>
          <w:spacing w:val="-5"/>
          <w:sz w:val="28"/>
          <w:szCs w:val="28"/>
          <w:lang w:val="uk-UA" w:eastAsia="ru-RU"/>
        </w:rPr>
        <w:t xml:space="preserve">загальнопрофесійна, </w:t>
      </w:r>
      <w:r w:rsidRPr="003D75D2">
        <w:rPr>
          <w:rFonts w:ascii="Times New Roman" w:hAnsi="Times New Roman"/>
          <w:spacing w:val="-4"/>
          <w:sz w:val="28"/>
          <w:szCs w:val="28"/>
          <w:lang w:val="uk-UA" w:eastAsia="ru-RU"/>
        </w:rPr>
        <w:t>спеціаль</w:t>
      </w:r>
      <w:r w:rsidRPr="003D75D2">
        <w:rPr>
          <w:rFonts w:ascii="Times New Roman" w:hAnsi="Times New Roman"/>
          <w:spacing w:val="-5"/>
          <w:sz w:val="28"/>
          <w:szCs w:val="28"/>
          <w:lang w:val="uk-UA" w:eastAsia="ru-RU"/>
        </w:rPr>
        <w:t xml:space="preserve">но-професійна, </w:t>
      </w:r>
      <w:r w:rsidRPr="003D75D2">
        <w:rPr>
          <w:rFonts w:ascii="Times New Roman" w:hAnsi="Times New Roman"/>
          <w:spacing w:val="-3"/>
          <w:sz w:val="28"/>
          <w:szCs w:val="28"/>
          <w:lang w:val="uk-UA" w:eastAsia="ru-RU"/>
        </w:rPr>
        <w:t xml:space="preserve">науково-дослідницька. </w:t>
      </w:r>
    </w:p>
    <w:p w:rsidR="005D56BB" w:rsidRPr="003D75D2" w:rsidRDefault="005D56BB" w:rsidP="00B13761">
      <w:pPr>
        <w:shd w:val="clear" w:color="auto" w:fill="FFFFFF"/>
        <w:spacing w:after="0" w:line="360" w:lineRule="auto"/>
        <w:ind w:firstLine="709"/>
        <w:jc w:val="both"/>
        <w:rPr>
          <w:rFonts w:ascii="Times New Roman" w:hAnsi="Times New Roman"/>
          <w:sz w:val="28"/>
          <w:szCs w:val="28"/>
          <w:shd w:val="clear" w:color="auto" w:fill="FFFFFF"/>
          <w:lang w:val="uk-UA" w:eastAsia="ar-SA"/>
        </w:rPr>
      </w:pPr>
      <w:r w:rsidRPr="003D75D2">
        <w:rPr>
          <w:rFonts w:ascii="Times New Roman" w:hAnsi="Times New Roman"/>
          <w:sz w:val="28"/>
          <w:szCs w:val="28"/>
          <w:lang w:val="uk-UA" w:eastAsia="ar-SA"/>
        </w:rPr>
        <w:t>Практична підготовка магістрів передбачає різні форми (</w:t>
      </w:r>
      <w:r w:rsidRPr="003D75D2">
        <w:rPr>
          <w:rFonts w:ascii="Times New Roman" w:hAnsi="Times New Roman"/>
          <w:sz w:val="28"/>
          <w:szCs w:val="28"/>
          <w:lang w:val="uk-UA" w:eastAsia="ru-RU"/>
        </w:rPr>
        <w:t>стажування, інтернатура</w:t>
      </w:r>
      <w:r w:rsidRPr="003D75D2">
        <w:rPr>
          <w:rFonts w:ascii="Times New Roman" w:hAnsi="Times New Roman"/>
          <w:sz w:val="28"/>
          <w:szCs w:val="28"/>
          <w:shd w:val="clear" w:color="auto" w:fill="FFFFFF"/>
          <w:lang w:val="uk-UA" w:eastAsia="ru-RU"/>
        </w:rPr>
        <w:t xml:space="preserve">, участь у наукових і міжнародних проектах, волонтерство,менторство, </w:t>
      </w:r>
      <w:r w:rsidRPr="003D75D2">
        <w:rPr>
          <w:rFonts w:ascii="Times New Roman" w:hAnsi="Times New Roman"/>
          <w:sz w:val="28"/>
          <w:szCs w:val="28"/>
          <w:lang w:val="uk-UA" w:eastAsia="ar-SA"/>
        </w:rPr>
        <w:t xml:space="preserve">робота з партнерами), </w:t>
      </w:r>
      <w:r w:rsidRPr="003D75D2">
        <w:rPr>
          <w:rFonts w:ascii="Times New Roman" w:hAnsi="Times New Roman"/>
          <w:sz w:val="28"/>
          <w:szCs w:val="28"/>
          <w:lang w:val="uk-UA" w:eastAsia="ru-RU"/>
        </w:rPr>
        <w:t xml:space="preserve">переважно </w:t>
      </w:r>
      <w:r w:rsidRPr="003D75D2">
        <w:rPr>
          <w:rFonts w:ascii="Times New Roman" w:hAnsi="Times New Roman"/>
          <w:sz w:val="28"/>
          <w:szCs w:val="28"/>
          <w:shd w:val="clear" w:color="auto" w:fill="FFFFFF"/>
          <w:lang w:val="uk-UA" w:eastAsia="ru-RU"/>
        </w:rPr>
        <w:t xml:space="preserve">забезпечує працевлаштування магістрів у державних структурах, відомих міжнародних організаціях, науково-дослідницьких інститутах, агенціях, </w:t>
      </w:r>
      <w:r w:rsidRPr="003D75D2">
        <w:rPr>
          <w:rFonts w:ascii="Times New Roman" w:hAnsi="Times New Roman"/>
          <w:sz w:val="28"/>
          <w:szCs w:val="28"/>
          <w:lang w:val="uk-UA" w:eastAsia="ru-RU"/>
        </w:rPr>
        <w:t xml:space="preserve">бізнес-структурах, мас-медіа, фінансових і банківських установах. </w:t>
      </w:r>
    </w:p>
    <w:p w:rsidR="005D56BB" w:rsidRPr="003D75D2" w:rsidRDefault="005D56BB" w:rsidP="00B13761">
      <w:pPr>
        <w:spacing w:after="0" w:line="360" w:lineRule="auto"/>
        <w:ind w:firstLine="709"/>
        <w:jc w:val="both"/>
        <w:rPr>
          <w:rFonts w:ascii="Times New Roman" w:hAnsi="Times New Roman"/>
          <w:bCs/>
          <w:sz w:val="28"/>
          <w:szCs w:val="28"/>
          <w:lang w:val="uk-UA"/>
        </w:rPr>
      </w:pPr>
      <w:r w:rsidRPr="003D75D2">
        <w:rPr>
          <w:rFonts w:ascii="Times New Roman" w:hAnsi="Times New Roman"/>
          <w:color w:val="000000"/>
          <w:spacing w:val="-5"/>
          <w:sz w:val="28"/>
          <w:szCs w:val="28"/>
          <w:lang w:val="uk-UA" w:eastAsia="ru-RU"/>
        </w:rPr>
        <w:t xml:space="preserve">Підвищення якості професійної підготовки магістрів з </w:t>
      </w:r>
      <w:r w:rsidRPr="003D75D2">
        <w:rPr>
          <w:rFonts w:ascii="Times New Roman" w:hAnsi="Times New Roman"/>
          <w:color w:val="000000"/>
          <w:sz w:val="28"/>
          <w:szCs w:val="28"/>
          <w:lang w:val="uk-UA" w:eastAsia="ru-RU"/>
        </w:rPr>
        <w:t xml:space="preserve">кібербезпеки досягають завдяки використанню </w:t>
      </w:r>
      <w:r w:rsidRPr="003D75D2">
        <w:rPr>
          <w:rFonts w:ascii="Times New Roman" w:hAnsi="Times New Roman"/>
          <w:spacing w:val="-4"/>
          <w:sz w:val="28"/>
          <w:szCs w:val="28"/>
          <w:lang w:val="uk-UA" w:eastAsia="uk-UA"/>
        </w:rPr>
        <w:t xml:space="preserve">інтерактивних форм, </w:t>
      </w:r>
      <w:r w:rsidRPr="003D75D2">
        <w:rPr>
          <w:rFonts w:ascii="Times New Roman" w:hAnsi="Times New Roman"/>
          <w:color w:val="000000"/>
          <w:sz w:val="28"/>
          <w:szCs w:val="28"/>
          <w:lang w:val="uk-UA" w:eastAsia="ru-RU"/>
        </w:rPr>
        <w:t xml:space="preserve">методів і технологій навчання, зокрема: </w:t>
      </w:r>
      <w:r w:rsidRPr="003D75D2">
        <w:rPr>
          <w:rFonts w:ascii="Times New Roman" w:hAnsi="Times New Roman"/>
          <w:spacing w:val="-4"/>
          <w:sz w:val="28"/>
          <w:szCs w:val="28"/>
          <w:lang w:val="uk-UA" w:eastAsia="uk-UA"/>
        </w:rPr>
        <w:t>навчанн</w:t>
      </w:r>
      <w:r w:rsidRPr="003D75D2">
        <w:rPr>
          <w:rFonts w:ascii="Times New Roman" w:hAnsi="Times New Roman"/>
          <w:sz w:val="28"/>
          <w:szCs w:val="28"/>
          <w:lang w:val="uk-UA" w:eastAsia="uk-UA"/>
        </w:rPr>
        <w:t>я в режимі реального часу,</w:t>
      </w:r>
      <w:r w:rsidRPr="003D75D2">
        <w:rPr>
          <w:rFonts w:ascii="Times New Roman" w:hAnsi="Times New Roman"/>
          <w:sz w:val="28"/>
          <w:szCs w:val="28"/>
          <w:lang w:val="uk-UA" w:eastAsia="ru-RU"/>
        </w:rPr>
        <w:t xml:space="preserve"> експериментальне навчання</w:t>
      </w:r>
      <w:r w:rsidRPr="003D75D2">
        <w:rPr>
          <w:rFonts w:ascii="Times New Roman" w:hAnsi="Times New Roman"/>
          <w:spacing w:val="-6"/>
          <w:sz w:val="28"/>
          <w:szCs w:val="28"/>
          <w:lang w:val="uk-UA" w:eastAsia="ru-RU"/>
        </w:rPr>
        <w:t xml:space="preserve">, рефлексивна практика, візуалізація, моделювання, </w:t>
      </w:r>
      <w:r w:rsidRPr="003D75D2">
        <w:rPr>
          <w:rFonts w:ascii="Times New Roman" w:hAnsi="Times New Roman"/>
          <w:sz w:val="28"/>
          <w:szCs w:val="28"/>
          <w:lang w:val="uk-UA" w:eastAsia="ru-RU"/>
        </w:rPr>
        <w:t xml:space="preserve">навчання на основі власних досліджень, </w:t>
      </w:r>
      <w:r w:rsidRPr="003D75D2">
        <w:rPr>
          <w:rFonts w:ascii="Times New Roman" w:hAnsi="Times New Roman"/>
          <w:spacing w:val="-4"/>
          <w:sz w:val="28"/>
          <w:szCs w:val="28"/>
          <w:lang w:val="uk-UA" w:eastAsia="ru-RU"/>
        </w:rPr>
        <w:t xml:space="preserve">проекти, </w:t>
      </w:r>
      <w:r w:rsidRPr="003D75D2">
        <w:rPr>
          <w:rFonts w:ascii="Times New Roman" w:hAnsi="Times New Roman"/>
          <w:sz w:val="28"/>
          <w:szCs w:val="28"/>
          <w:lang w:val="uk-UA" w:eastAsia="ru-RU"/>
        </w:rPr>
        <w:t xml:space="preserve">командна ретроспектива, </w:t>
      </w:r>
      <w:r w:rsidRPr="003D75D2">
        <w:rPr>
          <w:rFonts w:ascii="Times New Roman" w:hAnsi="Times New Roman"/>
          <w:color w:val="000000"/>
          <w:spacing w:val="-4"/>
          <w:sz w:val="28"/>
          <w:szCs w:val="28"/>
          <w:lang w:val="uk-UA" w:eastAsia="ru-RU"/>
        </w:rPr>
        <w:t xml:space="preserve">демозони засобів кіберзахисту, </w:t>
      </w:r>
      <w:r w:rsidRPr="003D75D2">
        <w:rPr>
          <w:rFonts w:ascii="Times New Roman" w:hAnsi="Times New Roman"/>
          <w:sz w:val="28"/>
          <w:szCs w:val="28"/>
          <w:lang w:val="uk-UA" w:eastAsia="ru-RU"/>
        </w:rPr>
        <w:t xml:space="preserve">інтерактивні конференції, експертне оцінювання, групові синдикати. </w:t>
      </w:r>
    </w:p>
    <w:p w:rsidR="005D56BB" w:rsidRPr="003D75D2" w:rsidRDefault="005D56BB" w:rsidP="00B13761">
      <w:pPr>
        <w:shd w:val="clear" w:color="auto" w:fill="FFFFFF"/>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Рівень вивчення теоретичних модулів оцінюють за допомогою індивідуальних проектів, іспитів, тестування, презентацій, вправ, курсових робіт, тематичних есе тощо. Проектування – основний метод реалізації інноваційної науково-дослідницької діяльності, що передбачає моніторинг і діагностику інноваційної сфокусованості проектування, окреслення мети, прогнозування, моделювання, розроблення концепції проекту, з’ясування умов та засобів організації проекту, реалізацію проекту, моніторинг утілення проекту, оцінювання й аналіз результатів, узагальнення процесу проектування.</w:t>
      </w:r>
      <w:r>
        <w:rPr>
          <w:noProof/>
          <w:lang w:eastAsia="ru-RU"/>
        </w:rPr>
        <w:pict>
          <v:shape id="Загнутый угол 18" o:spid="_x0000_s1029" type="#_x0000_t65" style="position:absolute;left:0;text-align:left;margin-left:612.75pt;margin-top:789.3pt;width:34.5pt;height:5.7pt;z-index:251657728;visibility:visible;mso-position-horizontal-relative:page;mso-position-vertical-relative:page" adj="14135" strokecolor="gray" strokeweight=".09mm">
            <v:stroke joinstyle="miter" endcap="square"/>
            <v:textbox>
              <w:txbxContent>
                <w:p w:rsidR="005D56BB" w:rsidRDefault="005D56BB" w:rsidP="00B13761">
                  <w:pPr>
                    <w:jc w:val="center"/>
                  </w:pPr>
                  <w:r>
                    <w:t>1</w:t>
                  </w:r>
                </w:p>
              </w:txbxContent>
            </v:textbox>
            <w10:wrap anchorx="page" anchory="page"/>
          </v:shape>
        </w:pict>
      </w:r>
    </w:p>
    <w:p w:rsidR="005D56BB" w:rsidRPr="003D75D2" w:rsidRDefault="005D56BB" w:rsidP="00B13761">
      <w:pPr>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ru-RU"/>
        </w:rPr>
        <w:t>Підготовка магістрів передбачає професійне й наукове стажування, що є органічною частиною освітньої програми та працевлаштування. Магістрантам пропонують, зокрема, допомогу в розробленні резюме, у розвитку навичок співбесіди тощо. Випускники мають право розпочинати кар’єру на посадах старшого консультанта з кібербезпеки, аналітика інформаційної безпеки, технологічного аналітика, ІТ-директора з безпеки та управління, менеджера проектів із питань безпеки, інженера з мережевого консультування, ІТ-ризику та стійкості, менеджера проектів із питань безпеки, фахівця з питань захисту інформації, аналітика якості та безпеки тощо.</w:t>
      </w:r>
    </w:p>
    <w:p w:rsidR="005D56BB" w:rsidRPr="003D75D2" w:rsidRDefault="005D56BB">
      <w:pPr>
        <w:rPr>
          <w:rFonts w:ascii="Times New Roman" w:hAnsi="Times New Roman"/>
          <w:sz w:val="28"/>
          <w:szCs w:val="28"/>
          <w:lang w:val="uk-UA"/>
        </w:rPr>
      </w:pPr>
      <w:r w:rsidRPr="003D75D2">
        <w:rPr>
          <w:rFonts w:ascii="Times New Roman" w:hAnsi="Times New Roman"/>
          <w:sz w:val="28"/>
          <w:szCs w:val="28"/>
          <w:lang w:val="uk-UA"/>
        </w:rPr>
        <w:br w:type="page"/>
      </w:r>
    </w:p>
    <w:p w:rsidR="005D56BB" w:rsidRPr="003D75D2" w:rsidRDefault="005D56BB" w:rsidP="00B13761">
      <w:pPr>
        <w:suppressAutoHyphens/>
        <w:spacing w:after="0" w:line="360" w:lineRule="auto"/>
        <w:jc w:val="center"/>
        <w:rPr>
          <w:rFonts w:ascii="Times New Roman" w:hAnsi="Times New Roman"/>
          <w:b/>
          <w:sz w:val="28"/>
          <w:szCs w:val="28"/>
          <w:lang w:val="uk-UA" w:eastAsia="ar-SA"/>
        </w:rPr>
      </w:pPr>
      <w:r w:rsidRPr="003D75D2">
        <w:rPr>
          <w:rFonts w:ascii="Times New Roman" w:hAnsi="Times New Roman"/>
          <w:b/>
          <w:bCs/>
          <w:color w:val="000000"/>
          <w:sz w:val="28"/>
          <w:szCs w:val="28"/>
          <w:lang w:val="uk-UA" w:eastAsia="ar-SA"/>
        </w:rPr>
        <w:t>РОЗДІЛ 3</w:t>
      </w:r>
    </w:p>
    <w:p w:rsidR="005D56BB" w:rsidRPr="003D75D2" w:rsidRDefault="005D56BB" w:rsidP="00B13761">
      <w:pPr>
        <w:suppressAutoHyphens/>
        <w:spacing w:after="0" w:line="360" w:lineRule="auto"/>
        <w:jc w:val="center"/>
        <w:rPr>
          <w:rFonts w:ascii="Times New Roman" w:hAnsi="Times New Roman"/>
          <w:b/>
          <w:bCs/>
          <w:color w:val="000000"/>
          <w:sz w:val="28"/>
          <w:szCs w:val="28"/>
          <w:lang w:val="uk-UA" w:eastAsia="ar-SA"/>
        </w:rPr>
      </w:pPr>
      <w:r w:rsidRPr="003D75D2">
        <w:rPr>
          <w:rFonts w:ascii="Times New Roman" w:hAnsi="Times New Roman"/>
          <w:b/>
          <w:sz w:val="28"/>
          <w:szCs w:val="28"/>
          <w:lang w:val="uk-UA" w:eastAsia="uk-UA"/>
        </w:rPr>
        <w:t>ПОРІВНЯЛЬНО-ПЕДАГОГІЧНИЙ АНАЛІЗ ПРОФЕСІЙНОЇ ПІДГОТОВКИ МАГІСТРІВ З КІБЕРБЕЗПЕКИ В УНІВЕРСИТЕТАХ ВЕЛИКОЇ БРИТАНІЇ ТА УКРАЇНИ</w:t>
      </w:r>
    </w:p>
    <w:p w:rsidR="005D56BB" w:rsidRPr="003D75D2" w:rsidRDefault="005D56BB" w:rsidP="00B13761">
      <w:pPr>
        <w:suppressAutoHyphens/>
        <w:spacing w:after="0" w:line="360" w:lineRule="auto"/>
        <w:jc w:val="both"/>
        <w:rPr>
          <w:rFonts w:ascii="Times New Roman" w:hAnsi="Times New Roman"/>
          <w:bCs/>
          <w:color w:val="000000"/>
          <w:sz w:val="28"/>
          <w:szCs w:val="28"/>
          <w:lang w:val="uk-UA" w:eastAsia="ar-SA"/>
        </w:rPr>
      </w:pPr>
    </w:p>
    <w:p w:rsidR="005D56BB" w:rsidRPr="003D75D2" w:rsidRDefault="005D56BB" w:rsidP="00B13761">
      <w:pPr>
        <w:suppressAutoHyphens/>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У розділі досліджено сучасний стан підготовки магістрів з кібербезпеки в закладах вищої освіти України; виконано порівняльно-педагогічний аналіз особливостей професійної підготовки магістрів з кібербезпеки у Великій Британії та Україні; з’ясовано можливості творчої реалізації конструктивних ідей британського досвіду в системі вищої освіти України.</w:t>
      </w:r>
    </w:p>
    <w:p w:rsidR="005D56BB" w:rsidRPr="003D75D2" w:rsidRDefault="005D56BB" w:rsidP="00B13761">
      <w:pPr>
        <w:suppressAutoHyphens/>
        <w:spacing w:after="0" w:line="360" w:lineRule="auto"/>
        <w:ind w:firstLine="709"/>
        <w:jc w:val="both"/>
        <w:rPr>
          <w:rFonts w:ascii="Times New Roman" w:hAnsi="Times New Roman"/>
          <w:b/>
          <w:bCs/>
          <w:color w:val="000000"/>
          <w:sz w:val="28"/>
          <w:szCs w:val="28"/>
          <w:lang w:val="uk-UA" w:eastAsia="ar-SA"/>
        </w:rPr>
      </w:pPr>
    </w:p>
    <w:p w:rsidR="005D56BB" w:rsidRPr="003D75D2" w:rsidRDefault="005D56BB" w:rsidP="00B13761">
      <w:pPr>
        <w:suppressAutoHyphens/>
        <w:spacing w:after="0" w:line="360" w:lineRule="auto"/>
        <w:ind w:firstLine="709"/>
        <w:jc w:val="both"/>
        <w:rPr>
          <w:rFonts w:ascii="Times New Roman" w:hAnsi="Times New Roman"/>
          <w:b/>
          <w:bCs/>
          <w:color w:val="000000"/>
          <w:sz w:val="28"/>
          <w:szCs w:val="28"/>
          <w:lang w:val="uk-UA" w:eastAsia="ar-SA"/>
        </w:rPr>
      </w:pPr>
    </w:p>
    <w:p w:rsidR="005D56BB" w:rsidRPr="003D75D2" w:rsidRDefault="005D56BB" w:rsidP="00B13761">
      <w:pPr>
        <w:suppressAutoHyphens/>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b/>
          <w:bCs/>
          <w:color w:val="000000"/>
          <w:sz w:val="28"/>
          <w:szCs w:val="28"/>
          <w:lang w:val="uk-UA" w:eastAsia="ar-SA"/>
        </w:rPr>
        <w:t>3.1.</w:t>
      </w:r>
      <w:r w:rsidRPr="003D75D2">
        <w:rPr>
          <w:rFonts w:ascii="Times New Roman" w:hAnsi="Times New Roman"/>
          <w:b/>
          <w:sz w:val="28"/>
          <w:szCs w:val="28"/>
          <w:lang w:val="uk-UA" w:eastAsia="uk-UA"/>
        </w:rPr>
        <w:t>Стан професійної підготовки магістрів з кібербезпеки у закладах вищої освіти України в умовах сучасних викликів</w:t>
      </w:r>
    </w:p>
    <w:p w:rsidR="005D56BB" w:rsidRPr="003D75D2" w:rsidRDefault="005D56BB" w:rsidP="00B13761">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За умов глобальної інтеграції та жорсткої міжнародної конкуренції  головною ареною зіткнень  і боротьби різновекторних національних інтересів держав стає інформаційний простір. Інформаційна безпека є невід'ємною складовою кожної зі сфер національної безпеки. Водночас інформаційна безпека є  важливою самостійною сферою забезпечення національної безпеки. Саме тому розвиток України як суверенної,  демократичної, правової та економічно стабільної держави можливий тільки за умови забезпечення належного рівня її інформаційної безпеки. </w:t>
      </w:r>
    </w:p>
    <w:p w:rsidR="005D56BB" w:rsidRPr="003D75D2" w:rsidRDefault="005D56BB" w:rsidP="00B13761">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Завдяки унікальному геополітичному розташуванню України, багатству духовної та  історичної спадщини Українського народу, керуючись  ідеями розвитку національного самоусвідомлення та цивілізаційної єдності української нації, Україна має стати інформаційно розвиненою державою, повноправним і впливовим учасником європейського життя, посісти гідне місце у глобалізованому світі.</w:t>
      </w:r>
    </w:p>
    <w:p w:rsidR="005D56BB" w:rsidRPr="003D75D2" w:rsidRDefault="005D56BB" w:rsidP="00B13761">
      <w:pPr>
        <w:autoSpaceDE w:val="0"/>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У процесі розвитку високих технологій виникло принципово нове середовище – кіберпростір, що формується із соціальної, технічної, телекомунікаційної, інформаційної, мережевокомп’ютерної складової частини. </w:t>
      </w:r>
      <w:r w:rsidRPr="003D75D2">
        <w:rPr>
          <w:rFonts w:ascii="Times New Roman" w:hAnsi="Times New Roman"/>
          <w:sz w:val="28"/>
          <w:szCs w:val="28"/>
          <w:lang w:eastAsia="ar-SA"/>
        </w:rPr>
        <w:t xml:space="preserve">Кіберпростір став невід’ємноючастиноюінформаційного простору та сферою веденнязбройноїборотьби. Сама збройнаборотьба, завдякиінформаційномучиннику, набулависокогоступенякерованості. </w:t>
      </w:r>
      <w:r w:rsidRPr="003D75D2">
        <w:rPr>
          <w:rFonts w:ascii="Times New Roman" w:hAnsi="Times New Roman"/>
          <w:sz w:val="28"/>
          <w:szCs w:val="28"/>
          <w:lang w:val="uk-UA" w:eastAsia="ar-SA"/>
        </w:rPr>
        <w:t>На державному рівні</w:t>
      </w:r>
      <w:r w:rsidRPr="003D75D2">
        <w:rPr>
          <w:rFonts w:ascii="Times New Roman" w:hAnsi="Times New Roman"/>
          <w:sz w:val="28"/>
          <w:szCs w:val="28"/>
          <w:lang w:eastAsia="ar-SA"/>
        </w:rPr>
        <w:t xml:space="preserve">, з метою захистусвогокіберпростору, </w:t>
      </w:r>
      <w:r w:rsidRPr="003D75D2">
        <w:rPr>
          <w:rFonts w:ascii="Times New Roman" w:hAnsi="Times New Roman"/>
          <w:sz w:val="28"/>
          <w:szCs w:val="28"/>
          <w:lang w:val="uk-UA" w:eastAsia="ar-SA"/>
        </w:rPr>
        <w:t xml:space="preserve">країни </w:t>
      </w:r>
      <w:r w:rsidRPr="003D75D2">
        <w:rPr>
          <w:rFonts w:ascii="Times New Roman" w:hAnsi="Times New Roman"/>
          <w:sz w:val="28"/>
          <w:szCs w:val="28"/>
          <w:lang w:eastAsia="ar-SA"/>
        </w:rPr>
        <w:t>почали просуванняпроектіврегулювання (правил поведінки) у кіберпросторі</w:t>
      </w:r>
      <w:r w:rsidRPr="003D75D2">
        <w:rPr>
          <w:rFonts w:ascii="Times New Roman" w:hAnsi="Times New Roman"/>
          <w:sz w:val="28"/>
          <w:szCs w:val="28"/>
          <w:lang w:val="uk-UA" w:eastAsia="ar-SA"/>
        </w:rPr>
        <w:t xml:space="preserve">або у </w:t>
      </w:r>
      <w:r w:rsidRPr="003D75D2">
        <w:rPr>
          <w:rFonts w:ascii="Times New Roman" w:hAnsi="Times New Roman"/>
          <w:sz w:val="28"/>
          <w:szCs w:val="28"/>
          <w:lang w:eastAsia="ar-SA"/>
        </w:rPr>
        <w:t xml:space="preserve">сферіміжнародноїінформаційноїбезпеки. </w:t>
      </w:r>
    </w:p>
    <w:p w:rsidR="005D56BB" w:rsidRPr="003D75D2" w:rsidRDefault="005D56BB" w:rsidP="00B13761">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Необхідною умовою розвитку інформаційного суспільства є забезпечення належного рівня кібернетичної безпеки. В умовах глобалізації інформаційних процесів, їх інтеграції в різні сфери суспільного життя необхідно приділяти посилену увагу створенню та удосконаленню ефективних систем захисту критичної інфраструктури від кібернетичнгих загроз. В Україні також відбувається процес формування системи кібернетичної безпеки. </w:t>
      </w:r>
    </w:p>
    <w:p w:rsidR="005D56BB" w:rsidRPr="003D75D2" w:rsidRDefault="005D56BB" w:rsidP="00B13761">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Як систему кібернетичної безпеки (система кібербезпеки) можна розглядається сукупність спеціальних суб’єктів забезпечення кібернетичної безпеки, засобів та методів, що ними використовуються, а також комплекс відповідних взаємопов’язаних правових, організаційних та технічних заходів, що ними здійснюються (Шеломенцев, 2012).</w:t>
      </w:r>
    </w:p>
    <w:p w:rsidR="005D56BB" w:rsidRPr="003D75D2" w:rsidRDefault="005D56BB" w:rsidP="00B13761">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Протягом останніх років в Україні триває активна розбудова національної системи кібербезпеки, що обумовлено перетворенням кіберпростору на невід’ємну складову суспільного життя у поєднанні з актуалізацією кіберзагрозжиттєво важливим інтересам держави, правам та свободам громадян в умовах гібридної агресії з боку Російської Федерації.</w:t>
      </w:r>
    </w:p>
    <w:p w:rsidR="005D56BB" w:rsidRPr="003D75D2" w:rsidRDefault="005D56BB" w:rsidP="00B13761">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Фундаментом дієвої системи кібербезпеки, безумовно, є ефективна нормативноправова база, основою якої в Україні стала ухвалена у березні 2016 року «Стратегія кібербезпеки України»</w:t>
      </w:r>
      <w:r w:rsidRPr="003D75D2">
        <w:rPr>
          <w:rFonts w:ascii="Times New Roman" w:hAnsi="Times New Roman"/>
          <w:sz w:val="28"/>
          <w:szCs w:val="28"/>
          <w:lang w:val="uk-UA" w:eastAsia="ar-SA"/>
        </w:rPr>
        <w:t>, яка забезпечила підґрунтя для розроблення подальших нормативно-правових актів з питань кібербезпеки та визначила основні засади та напрями державної політики у цій сфері</w:t>
      </w:r>
      <w:r w:rsidRPr="003D75D2">
        <w:rPr>
          <w:rFonts w:ascii="Times New Roman" w:hAnsi="Times New Roman"/>
          <w:color w:val="000000"/>
          <w:sz w:val="28"/>
          <w:szCs w:val="28"/>
          <w:lang w:val="uk-UA" w:eastAsia="ar-SA"/>
        </w:rPr>
        <w:t>(</w:t>
      </w:r>
      <w:r w:rsidRPr="003D75D2">
        <w:rPr>
          <w:rFonts w:ascii="Times New Roman" w:hAnsi="Times New Roman"/>
          <w:sz w:val="28"/>
          <w:szCs w:val="28"/>
          <w:lang w:val="uk-UA"/>
        </w:rPr>
        <w:t>Про рішення Ради національної безпеки і оборони України «Про стратегію кібербезпеки України», 2016</w:t>
      </w:r>
      <w:r w:rsidRPr="003D75D2">
        <w:rPr>
          <w:rFonts w:ascii="Times New Roman" w:hAnsi="Times New Roman"/>
          <w:color w:val="000000"/>
          <w:sz w:val="28"/>
          <w:szCs w:val="28"/>
          <w:lang w:val="uk-UA" w:eastAsia="ar-SA"/>
        </w:rPr>
        <w:t>).</w:t>
      </w:r>
    </w:p>
    <w:p w:rsidR="005D56BB" w:rsidRPr="003D75D2" w:rsidRDefault="005D56BB" w:rsidP="006C05AC">
      <w:pPr>
        <w:tabs>
          <w:tab w:val="left" w:pos="0"/>
          <w:tab w:val="left" w:pos="1134"/>
          <w:tab w:val="left" w:pos="1276"/>
        </w:tabs>
        <w:autoSpaceDE w:val="0"/>
        <w:spacing w:after="0" w:line="360" w:lineRule="auto"/>
        <w:ind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Для реалізації державної політики щодо захисту в кіберпросторі державних інформаційних ресурсів та інформації прийнято Закон України «Про основні засади забезпечення кібербезпеки України» (2017), який визначає основи забезпечення захисту національних інтересів України в кіберпросторі, основні цілі, напрямки та принципи державної політики в сфері кібербезпеки, а також повноваження державних органів у цій сфері, основні принципи координації їх діяльності щодо забезпечення кібербезпеки. Разом з тим, закон передбачає створення Національної системи кібербезпеки, а також Урядової команди реагування на комп’ютерні надзвичайні події </w:t>
      </w:r>
      <w:r w:rsidRPr="003D75D2">
        <w:rPr>
          <w:rFonts w:ascii="Times New Roman" w:hAnsi="Times New Roman"/>
          <w:color w:val="000000"/>
          <w:sz w:val="28"/>
          <w:szCs w:val="28"/>
          <w:lang w:eastAsia="ar-SA"/>
        </w:rPr>
        <w:t>CERT</w:t>
      </w:r>
      <w:r w:rsidRPr="003D75D2">
        <w:rPr>
          <w:rFonts w:ascii="Times New Roman" w:hAnsi="Times New Roman"/>
          <w:color w:val="000000"/>
          <w:sz w:val="28"/>
          <w:szCs w:val="28"/>
          <w:lang w:val="uk-UA" w:eastAsia="ar-SA"/>
        </w:rPr>
        <w:t>-</w:t>
      </w:r>
      <w:r w:rsidRPr="003D75D2">
        <w:rPr>
          <w:rFonts w:ascii="Times New Roman" w:hAnsi="Times New Roman"/>
          <w:color w:val="000000"/>
          <w:sz w:val="28"/>
          <w:szCs w:val="28"/>
          <w:lang w:eastAsia="ar-SA"/>
        </w:rPr>
        <w:t>UA</w:t>
      </w:r>
      <w:r w:rsidRPr="003D75D2">
        <w:rPr>
          <w:rFonts w:ascii="Times New Roman" w:hAnsi="Times New Roman"/>
          <w:color w:val="000000"/>
          <w:sz w:val="28"/>
          <w:szCs w:val="28"/>
          <w:lang w:val="uk-UA" w:eastAsia="ar-SA"/>
        </w:rPr>
        <w:t xml:space="preserve"> (</w:t>
      </w:r>
      <w:r w:rsidRPr="003D75D2">
        <w:rPr>
          <w:rFonts w:ascii="Times New Roman" w:hAnsi="Times New Roman"/>
          <w:sz w:val="28"/>
          <w:szCs w:val="28"/>
          <w:lang w:val="uk-UA"/>
        </w:rPr>
        <w:t>Про рішення Ради національної безпеки і оборони України «Про стратегію кібербезпеки України», 2016</w:t>
      </w:r>
      <w:r w:rsidRPr="003D75D2">
        <w:rPr>
          <w:rFonts w:ascii="Times New Roman" w:hAnsi="Times New Roman"/>
          <w:color w:val="000000"/>
          <w:sz w:val="28"/>
          <w:szCs w:val="28"/>
          <w:lang w:val="uk-UA" w:eastAsia="ar-SA"/>
        </w:rPr>
        <w:t>). Основним досягненням закону є імплементація в правове поле визначень, що стосуються кібербезпеки, кібератак і кіберзахисту.</w:t>
      </w:r>
    </w:p>
    <w:p w:rsidR="005D56BB" w:rsidRPr="003D75D2" w:rsidRDefault="005D56BB" w:rsidP="00B13761">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Сучасне інформаційне суспільство характеризується високим рівнем розвитку інформаційних та телекомунікаційних технологій, широким їх використанням у всіх сферах діяльності людини. Появились нові інформаційні загрози, пов’язані з розвитком комп’ютерних мереж, які суттєво впливають на діяльність державних та комерційних установ а також несуть загрози особистості громадян. Несанкціонований доступ, модифікація, знищення або розголошення інформації, як і порушення процесів її обробки і передачі в інформаційних системах завдають значної матеріальної і моральної шкоди всім учасникам інформаційної взаємодії.</w:t>
      </w:r>
    </w:p>
    <w:p w:rsidR="005D56BB" w:rsidRPr="003D75D2" w:rsidRDefault="005D56BB" w:rsidP="00B13761">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Всі сучасні установи, підприємства, організації, фірми, заклади використовують у своїй роботі автоматизовані мережеві інформаційні системи, що вимагають обов'язкового забезпечення інформаційної безпеки та потребують фахівців у галузі інформаційних технологій та, безперечно, у галузі інформаційної або кібербезпеки. Вимоги до професійної підготовки цих фахівців надзвичайно високі, роботодавцям потрібні фахівці з кібербезпеки нового покоління. здатні швидко адаптуватися до постійно змінюваних загрозам інформаційної безпеки, що володіють високим рівнем професійної компетентності. </w:t>
      </w:r>
    </w:p>
    <w:p w:rsidR="005D56BB" w:rsidRPr="003D75D2" w:rsidRDefault="005D56BB" w:rsidP="00B13761">
      <w:pPr>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В умовах постійно мінливої ситуації інформаційних загроз, стали затребувані нові знання і вміння в сфері кібербезпеки безпеки, з'явилися нові професії: аналітик кібербезпеки (КБ), архітектор КБ, фахівець з безпеки WEB-додатків, фахівець з мережевої безпеки, експерт по інформаційно-аналітичної технічної експертизі, фахівець з аудиту і атестації об’єктів інформатизації. Виникає необхідність розширення номенклатури освітніх спеціалізацій щодо кібербезпеки, також підготовка фахівців повинна здійснюватися комплексно з охопленням проблем інформаційної безпеки в гуманітарній, природничо-наукової та технічної сферах.</w:t>
      </w:r>
    </w:p>
    <w:p w:rsidR="005D56BB" w:rsidRPr="003D75D2" w:rsidRDefault="005D56BB" w:rsidP="00B13761">
      <w:pPr>
        <w:autoSpaceDE w:val="0"/>
        <w:spacing w:after="0" w:line="360" w:lineRule="auto"/>
        <w:ind w:firstLine="709"/>
        <w:jc w:val="both"/>
        <w:rPr>
          <w:rFonts w:ascii="Times New Roman" w:hAnsi="Times New Roman"/>
          <w:bCs/>
          <w:sz w:val="28"/>
          <w:szCs w:val="28"/>
          <w:lang w:val="uk-UA" w:eastAsia="ar-SA"/>
        </w:rPr>
      </w:pPr>
      <w:r w:rsidRPr="003D75D2">
        <w:rPr>
          <w:rFonts w:ascii="Times New Roman" w:hAnsi="Times New Roman"/>
          <w:color w:val="000000"/>
          <w:sz w:val="28"/>
          <w:szCs w:val="28"/>
          <w:lang w:val="uk-UA" w:eastAsia="ar-SA"/>
        </w:rPr>
        <w:t>О</w:t>
      </w:r>
      <w:r w:rsidRPr="003D75D2">
        <w:rPr>
          <w:rFonts w:ascii="Times New Roman" w:hAnsi="Times New Roman"/>
          <w:sz w:val="28"/>
          <w:szCs w:val="28"/>
          <w:lang w:val="uk-UA" w:eastAsia="ar-SA"/>
        </w:rPr>
        <w:t>скільки в Україні підготовка фахівців із кібербезпеки є відносно новим освітнім напрямом, виникає потреба в обґрунтуванні нормативно-правової основи, окресленні перспектив удосконалення цієї галузі, визначення методологічних орієнтирів розвитку. Питання професійної підготовки та підвищення кваліфікації фахівців у цій галузі є принципово важливим не лише для України, а й для світової спільноти загалом (</w:t>
      </w:r>
      <w:r w:rsidRPr="003D75D2">
        <w:rPr>
          <w:rFonts w:ascii="Times New Roman" w:hAnsi="Times New Roman"/>
          <w:bCs/>
          <w:iCs/>
          <w:sz w:val="28"/>
          <w:szCs w:val="28"/>
          <w:lang w:val="uk-UA" w:eastAsia="ar-SA"/>
        </w:rPr>
        <w:t>Діордіца,</w:t>
      </w:r>
      <w:r w:rsidRPr="003D75D2">
        <w:rPr>
          <w:rFonts w:ascii="Times New Roman" w:hAnsi="Times New Roman"/>
          <w:bCs/>
          <w:sz w:val="28"/>
          <w:szCs w:val="28"/>
          <w:lang w:val="uk-UA" w:eastAsia="ar-SA"/>
        </w:rPr>
        <w:t xml:space="preserve"> 2017</w:t>
      </w:r>
      <w:r w:rsidRPr="003D75D2">
        <w:rPr>
          <w:rFonts w:ascii="Times New Roman" w:hAnsi="Times New Roman"/>
          <w:bCs/>
          <w:sz w:val="28"/>
          <w:szCs w:val="28"/>
          <w:lang w:val="en-GB" w:eastAsia="ar-SA"/>
        </w:rPr>
        <w:t>b</w:t>
      </w:r>
      <w:r w:rsidRPr="003D75D2">
        <w:rPr>
          <w:rFonts w:ascii="Times New Roman" w:hAnsi="Times New Roman"/>
          <w:bCs/>
          <w:sz w:val="28"/>
          <w:szCs w:val="28"/>
          <w:lang w:val="uk-UA" w:eastAsia="ar-SA"/>
        </w:rPr>
        <w:t>, с. 199</w:t>
      </w:r>
      <w:r w:rsidRPr="003D75D2">
        <w:rPr>
          <w:rFonts w:ascii="Times New Roman" w:hAnsi="Times New Roman"/>
          <w:bCs/>
          <w:sz w:val="28"/>
          <w:szCs w:val="28"/>
          <w:lang w:val="uk-UA" w:eastAsia="ar-SA"/>
        </w:rPr>
        <w:sym w:font="Symbol" w:char="F02D"/>
      </w:r>
      <w:r w:rsidRPr="003D75D2">
        <w:rPr>
          <w:rFonts w:ascii="Times New Roman" w:hAnsi="Times New Roman"/>
          <w:bCs/>
          <w:sz w:val="28"/>
          <w:szCs w:val="28"/>
          <w:lang w:val="uk-UA" w:eastAsia="ar-SA"/>
        </w:rPr>
        <w:t xml:space="preserve">203). </w:t>
      </w:r>
    </w:p>
    <w:p w:rsidR="005D56BB" w:rsidRPr="003D75D2" w:rsidRDefault="005D56BB" w:rsidP="00B13761">
      <w:pPr>
        <w:suppressAutoHyphens/>
        <w:spacing w:after="0" w:line="360" w:lineRule="auto"/>
        <w:ind w:firstLine="709"/>
        <w:jc w:val="both"/>
        <w:rPr>
          <w:rFonts w:ascii="Times New Roman" w:hAnsi="Times New Roman"/>
          <w:sz w:val="28"/>
          <w:szCs w:val="28"/>
          <w:lang w:val="uk-UA" w:eastAsia="ru-RU"/>
        </w:rPr>
      </w:pPr>
      <w:r w:rsidRPr="003D75D2">
        <w:rPr>
          <w:rFonts w:ascii="Times New Roman" w:hAnsi="Times New Roman"/>
          <w:sz w:val="28"/>
          <w:szCs w:val="28"/>
          <w:lang w:val="uk-UA" w:eastAsia="ar-SA"/>
        </w:rPr>
        <w:t xml:space="preserve">У контексті інтеграції України у європейський освітній простір потребує реформування та модернізації система ІТ-освіти на рівні магістратури. </w:t>
      </w:r>
      <w:r w:rsidRPr="003D75D2">
        <w:rPr>
          <w:rFonts w:ascii="Times New Roman" w:hAnsi="Times New Roman"/>
          <w:sz w:val="28"/>
          <w:szCs w:val="28"/>
          <w:lang w:val="uk-UA" w:eastAsia="ru-RU"/>
        </w:rPr>
        <w:t>Проблема підготовки конкурентоздатних ІТ-фахівців, зокрема магістрів з кібербезпеки, є важливим завданням для міжнародної академічної спільноти. Н</w:t>
      </w:r>
      <w:r w:rsidRPr="003D75D2">
        <w:rPr>
          <w:rFonts w:ascii="Times New Roman" w:hAnsi="Times New Roman"/>
          <w:sz w:val="28"/>
          <w:szCs w:val="28"/>
          <w:lang w:val="uk-UA" w:eastAsia="ar-SA"/>
        </w:rPr>
        <w:t>еобхідність вирішення цієї проблеми особливо простежується на європейському рівні, що закріплено у низці нормативно-законодавчих ініціатив та активній діяльності відомих міжнародних організацій. На периферії наукових розвідок залишаються процеси стандартизації вищої ІТ-освіти. Об’єктивний аналіз педагогічних здобутків високорозвинених країн світу щодо особливостей професійної підготовки фахівців з кібербезпеки та їх творча адаптація у вітчизняній практиці вищої школи сприятиме розширенню меж наукового пізнання щодо магістерської освіти, введенню нових педагогічних реалій та концептуальних підходів, модифікації системи вищої ІТ-освіти України.</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В умовах України, як на наш погляд, одною із головних проблем залишається при цьомусаме незадовільне кадрове забезпечення фахівцями із кіберзахисту. Про таке свідчать матеріали аналітичної доповіді Національного інституту стратегічних досліджень при Президентові України «Кібербезпека: світові тенденції та виклики для України». Імовірно, саме це стало відправною точкою для прийняття постанови Кабінету Міністрів України від 29 квітня 2015 року №266, яка внесла зміни до «Переліку галузей знань і спеціальностей, за якими здійснюється підготовка здобувачів вищої освіти» та визначила для України лише одну безпекову спеціальність – 125 «Кібербезпека», імплементація якої в освітній процес дасть змогу сформувати базис у виді компетентностей та інтегративних результатів, що дозволить закласти фундамент для їх практичної роботи за напрямом організації та забезпечення кібернетичної безпеки.</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Відповідно до цього документу було скориговано перелік галузей знань і спеціальностей таким чином: зникла галузь знань 1701 «Інформаційна безпека» зі спеціальностями 170101 «Безпека інформаційних і комунікаційних систем», 170102 «Системи технічного захисту інформації» та 170103 «Управління інформаційною безпекою»; для галузі знань 12 «Інформаційна безпека» визначено одну спеціальність 125 «Кібербезпека». Вид (види) діяльності затверджується відповідним державним органом, який забезпечує виконання завдань у сфері національної безпеки, за погодженням з МОН.</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Більш детально проаналізуємо особливості професійної підготовки магістрів галузі знань 12 – «Інфомаційні технології» спеціальності 125 – «Кібербезпека» відповідно до потреб суспільства фахівців із захисту інформації в інформаційно-комунікаційних системах.</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В сучасних умовах об’єктами професійної діяльності магістрів з кібербезпеки є:</w:t>
      </w:r>
    </w:p>
    <w:p w:rsidR="005D56BB" w:rsidRPr="003D75D2" w:rsidRDefault="005D56BB" w:rsidP="00B13761">
      <w:pPr>
        <w:numPr>
          <w:ilvl w:val="0"/>
          <w:numId w:val="6"/>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сучасні процеси дослідження, аналізу, створення та забезпечення функціонування інформаційних систем і технологій;</w:t>
      </w:r>
    </w:p>
    <w:p w:rsidR="005D56BB" w:rsidRPr="003D75D2" w:rsidRDefault="005D56BB" w:rsidP="00B13761">
      <w:pPr>
        <w:numPr>
          <w:ilvl w:val="0"/>
          <w:numId w:val="6"/>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інформаційні системи (інформаційно-комунікаційні, інформаційно-телекомунікаційні, автоматизовані) та технології;</w:t>
      </w:r>
    </w:p>
    <w:p w:rsidR="005D56BB" w:rsidRPr="003D75D2" w:rsidRDefault="005D56BB" w:rsidP="00B13761">
      <w:pPr>
        <w:numPr>
          <w:ilvl w:val="0"/>
          <w:numId w:val="6"/>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інфраструктура об’єктів інформаційної діяльності;</w:t>
      </w:r>
    </w:p>
    <w:p w:rsidR="005D56BB" w:rsidRPr="003D75D2" w:rsidRDefault="005D56BB" w:rsidP="00B13761">
      <w:pPr>
        <w:numPr>
          <w:ilvl w:val="0"/>
          <w:numId w:val="6"/>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системи та комплекси створення, обробки, передачі, зберігання, знищення, захисту та відображення даних (інформаційних потоків);</w:t>
      </w:r>
    </w:p>
    <w:p w:rsidR="005D56BB" w:rsidRPr="003D75D2" w:rsidRDefault="005D56BB" w:rsidP="00B13761">
      <w:pPr>
        <w:numPr>
          <w:ilvl w:val="0"/>
          <w:numId w:val="6"/>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інформаційні ресурси різних класів;</w:t>
      </w:r>
    </w:p>
    <w:p w:rsidR="005D56BB" w:rsidRPr="003D75D2" w:rsidRDefault="005D56BB" w:rsidP="00B13761">
      <w:pPr>
        <w:numPr>
          <w:ilvl w:val="0"/>
          <w:numId w:val="6"/>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програмне забезпечення (програмні засоби);</w:t>
      </w:r>
    </w:p>
    <w:p w:rsidR="005D56BB" w:rsidRPr="003D75D2" w:rsidRDefault="005D56BB" w:rsidP="00B13761">
      <w:pPr>
        <w:numPr>
          <w:ilvl w:val="0"/>
          <w:numId w:val="6"/>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системи управління кібербезпекою;</w:t>
      </w:r>
    </w:p>
    <w:p w:rsidR="005D56BB" w:rsidRPr="003D75D2" w:rsidRDefault="005D56BB" w:rsidP="00B13761">
      <w:pPr>
        <w:numPr>
          <w:ilvl w:val="0"/>
          <w:numId w:val="6"/>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технології, методи, моделі та засоби кібербезпеки.</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Концепція підготовки магістрів за спеціальністю 125 «Кібербезпека» передбачаєлогічну інтеграцію класичної фундаментальної університетської підготовки у систему формування фахових знань, що має забезпечувати високий рівень підготовки випускників та їх конкурентоспроможність на регіональному та світовому ринках праці.Такий підхід у підготовці магістрів передбачає вивчення загальноосвітніх дисциплін у поєднанні з циклом дисциплін, що формують замкнену систему знань за основними напрямами спеціалізації.</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Результатом підготовки магістрів з кібербезпеки за відповідними освітніми програмами має бути формування інтегральної компетенції, а сакме: здатність розв’язувати складні задачі і проблеми у галузі кібербезпеки, що передбачає проведення досліджень та здійснення інноваційної діяльності (</w:t>
      </w:r>
      <w:r w:rsidRPr="003D75D2">
        <w:rPr>
          <w:rFonts w:ascii="Times New Roman" w:hAnsi="Times New Roman"/>
          <w:sz w:val="28"/>
          <w:szCs w:val="28"/>
          <w:lang w:val="uk-UA"/>
        </w:rPr>
        <w:t>Міністерство освіти і науки України, 2020).</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Освітні програми професійної підготовки магістрів з кібербезпеки забезпечують формування загальних та фахових компетентностей необхідних для реалізації професійних компетенцій майбутніх магістрів, </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У проекті стандарту вищої освіти другого (магістерського) рівня спеціальності 125 «Кібербезпека» визначено визначено термін і зміст навчання та нормативні форми державної атестації, а також встановлено вимоги до змісту, обсягу й рівня освіти та професійної підготовки такого випускника, перелік загальних та фахових компетенцій майбутніх магістрів та підсумкові результати навчання, що визначають нормативний зміст підготовки і корелюються з переліком загальних і фахових (спеціальних) компетентностей.</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eastAsia="ar-SA"/>
        </w:rPr>
      </w:pPr>
      <w:r w:rsidRPr="003D75D2">
        <w:rPr>
          <w:rFonts w:ascii="Times New Roman" w:hAnsi="Times New Roman"/>
          <w:color w:val="000000"/>
          <w:sz w:val="28"/>
          <w:szCs w:val="28"/>
          <w:lang w:val="uk-UA" w:eastAsia="ar-SA"/>
        </w:rPr>
        <w:t>Упровадження стандартів підготовки магістрів з кібербезпеки дозволить сформувати у них такі основні компетенції:</w:t>
      </w:r>
    </w:p>
    <w:p w:rsidR="005D56BB" w:rsidRPr="003D75D2" w:rsidRDefault="005D56BB" w:rsidP="00B13761">
      <w:pPr>
        <w:numPr>
          <w:ilvl w:val="0"/>
          <w:numId w:val="7"/>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i/>
          <w:color w:val="000000"/>
          <w:sz w:val="28"/>
          <w:szCs w:val="28"/>
          <w:lang w:val="uk-UA" w:eastAsia="ar-SA"/>
        </w:rPr>
        <w:t>Загальні:</w:t>
      </w:r>
    </w:p>
    <w:p w:rsidR="005D56BB" w:rsidRPr="003D75D2" w:rsidRDefault="005D56BB" w:rsidP="00B13761">
      <w:pPr>
        <w:numPr>
          <w:ilvl w:val="0"/>
          <w:numId w:val="12"/>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вміння виявляти, ставити та вирішувати проблеми за професійним спрямуванням; </w:t>
      </w:r>
    </w:p>
    <w:p w:rsidR="005D56BB" w:rsidRPr="003D75D2" w:rsidRDefault="005D56BB" w:rsidP="00B13761">
      <w:pPr>
        <w:numPr>
          <w:ilvl w:val="0"/>
          <w:numId w:val="12"/>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проведення досліджень на відповідному рівні; здатність професійно спілкуватися державною та іноземною мовами; </w:t>
      </w:r>
    </w:p>
    <w:p w:rsidR="005D56BB" w:rsidRPr="003D75D2" w:rsidRDefault="005D56BB" w:rsidP="00B13761">
      <w:pPr>
        <w:numPr>
          <w:ilvl w:val="0"/>
          <w:numId w:val="12"/>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до пошуку, оброблення та аналізу інформації з різних джерел; </w:t>
      </w:r>
    </w:p>
    <w:p w:rsidR="005D56BB" w:rsidRPr="003D75D2" w:rsidRDefault="005D56BB" w:rsidP="00B13761">
      <w:pPr>
        <w:numPr>
          <w:ilvl w:val="0"/>
          <w:numId w:val="12"/>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до абстрактного мислення, аналізу та синтезу; </w:t>
      </w:r>
    </w:p>
    <w:p w:rsidR="005D56BB" w:rsidRPr="003D75D2" w:rsidRDefault="005D56BB" w:rsidP="00B13761">
      <w:pPr>
        <w:numPr>
          <w:ilvl w:val="0"/>
          <w:numId w:val="12"/>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здатність оцінювати та забезпечувати якість виконуваних.</w:t>
      </w:r>
    </w:p>
    <w:p w:rsidR="005D56BB" w:rsidRPr="003D75D2" w:rsidRDefault="005D56BB" w:rsidP="00B13761">
      <w:pPr>
        <w:numPr>
          <w:ilvl w:val="0"/>
          <w:numId w:val="7"/>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i/>
          <w:color w:val="000000"/>
          <w:sz w:val="28"/>
          <w:szCs w:val="28"/>
          <w:lang w:val="uk-UA" w:eastAsia="ar-SA"/>
        </w:rPr>
        <w:t>Фахові:</w:t>
      </w:r>
    </w:p>
    <w:p w:rsidR="005D56BB" w:rsidRPr="003D75D2" w:rsidRDefault="005D56BB" w:rsidP="00B13761">
      <w:pPr>
        <w:numPr>
          <w:ilvl w:val="0"/>
          <w:numId w:val="13"/>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обґрунтовано застосовувати, інтегрувати, розробляти та удосконалювати сучасні інформаційні технології, науково-технічні розробки, фізичні та математичні фундаментальні знання і моделі, а також технології створення та використання прикладного і спеціалізованого програмного забезпечення для вирішення професійних задач у галузі кібербезпеки; </w:t>
      </w:r>
    </w:p>
    <w:p w:rsidR="005D56BB" w:rsidRPr="003D75D2" w:rsidRDefault="005D56BB" w:rsidP="00B13761">
      <w:pPr>
        <w:numPr>
          <w:ilvl w:val="0"/>
          <w:numId w:val="13"/>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досліджувати, розробляти і супроводжувати методи та засоби кібербезпеки на об’єктах інформаційної діяльності; </w:t>
      </w:r>
    </w:p>
    <w:p w:rsidR="005D56BB" w:rsidRPr="003D75D2" w:rsidRDefault="005D56BB" w:rsidP="00B13761">
      <w:pPr>
        <w:numPr>
          <w:ilvl w:val="0"/>
          <w:numId w:val="13"/>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здатність аналізувати, розробляти і супроводжувати систему управління кібербезпекою, формувати стратегію і політики інформаційної безпеки;</w:t>
      </w:r>
    </w:p>
    <w:p w:rsidR="005D56BB" w:rsidRPr="003D75D2" w:rsidRDefault="005D56BB" w:rsidP="00B13761">
      <w:pPr>
        <w:numPr>
          <w:ilvl w:val="0"/>
          <w:numId w:val="13"/>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до дослідження, системного аналізу; </w:t>
      </w:r>
    </w:p>
    <w:p w:rsidR="005D56BB" w:rsidRPr="003D75D2" w:rsidRDefault="005D56BB" w:rsidP="00B13761">
      <w:pPr>
        <w:numPr>
          <w:ilvl w:val="0"/>
          <w:numId w:val="13"/>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аналізувати, контролювати та забезпечувати систему управління доступом до інформаційних ресурсів; </w:t>
      </w:r>
    </w:p>
    <w:p w:rsidR="005D56BB" w:rsidRPr="003D75D2" w:rsidRDefault="005D56BB" w:rsidP="00B13761">
      <w:pPr>
        <w:numPr>
          <w:ilvl w:val="0"/>
          <w:numId w:val="13"/>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досліджувати, розробляти та впроваджувати методи і заходи протидії кіберінцидентам; </w:t>
      </w:r>
    </w:p>
    <w:p w:rsidR="005D56BB" w:rsidRPr="003D75D2" w:rsidRDefault="005D56BB" w:rsidP="00B13761">
      <w:pPr>
        <w:numPr>
          <w:ilvl w:val="0"/>
          <w:numId w:val="13"/>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досліджувати, розробляти, впроваджувати та супроводжувати методи і засоби криптографічного та технічного захисту інформації; </w:t>
      </w:r>
    </w:p>
    <w:p w:rsidR="005D56BB" w:rsidRPr="003D75D2" w:rsidRDefault="005D56BB" w:rsidP="00B13761">
      <w:pPr>
        <w:numPr>
          <w:ilvl w:val="0"/>
          <w:numId w:val="13"/>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аналізувати, розробляти і супроводжувати систему аудиту та моніторингу ефективності функціонування інформаційних систем; </w:t>
      </w:r>
    </w:p>
    <w:p w:rsidR="005D56BB" w:rsidRPr="003D75D2" w:rsidRDefault="005D56BB" w:rsidP="00B13761">
      <w:pPr>
        <w:numPr>
          <w:ilvl w:val="0"/>
          <w:numId w:val="13"/>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здатність проводити науково-педагогічну діяльність.</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Додатково для освітньо-наукових програм у майбутніх магістрів з кібербезпеки передбачено формування дослідницьких компетентностей, а саме: </w:t>
      </w:r>
    </w:p>
    <w:p w:rsidR="005D56BB" w:rsidRPr="003D75D2" w:rsidRDefault="005D56BB" w:rsidP="00B13761">
      <w:pPr>
        <w:numPr>
          <w:ilvl w:val="0"/>
          <w:numId w:val="14"/>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застосовувати системний підхід, методи та моделі теорії прийняття рішень, системного аналізу, оптимізації процесів, теорії математичної статистики та інших міждисциплінарних теорій та практик; </w:t>
      </w:r>
    </w:p>
    <w:p w:rsidR="005D56BB" w:rsidRPr="003D75D2" w:rsidRDefault="005D56BB" w:rsidP="00B13761">
      <w:pPr>
        <w:numPr>
          <w:ilvl w:val="0"/>
          <w:numId w:val="14"/>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здатність враховувати дослідницькі, міждисциплінарні науково-практичні контексти при прийнятті рішень в галузі кібербезпеки; </w:t>
      </w:r>
    </w:p>
    <w:p w:rsidR="005D56BB" w:rsidRPr="003D75D2" w:rsidRDefault="005D56BB" w:rsidP="00B13761">
      <w:pPr>
        <w:numPr>
          <w:ilvl w:val="0"/>
          <w:numId w:val="14"/>
        </w:numPr>
        <w:suppressAutoHyphens/>
        <w:autoSpaceDE w:val="0"/>
        <w:spacing w:after="0" w:line="360" w:lineRule="auto"/>
        <w:ind w:left="0" w:firstLine="709"/>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здатність здійснювати наукові та/або прикладні дослідження у галузі кібербезпеки із застосуванням сучасних експериментальних і теоретичних методів моделювання, критично оцінювати результати досліджень та інновацій, презентувати результати досліджень.</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Нормативний зміст підготовки магістрів з кібербезпеки визначається кінцевими та інтегративними результатами навчання, серед яких можна виділити такі:</w:t>
      </w:r>
    </w:p>
    <w:p w:rsidR="005D56BB" w:rsidRPr="003D75D2" w:rsidRDefault="005D56BB" w:rsidP="00B13761">
      <w:pPr>
        <w:numPr>
          <w:ilvl w:val="0"/>
          <w:numId w:val="8"/>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мати необхідні для професійної діяльності знання та навички з розв’язування складних науково-технічних та прикладних завдань та проблем з кібербезпеки;</w:t>
      </w:r>
    </w:p>
    <w:p w:rsidR="005D56BB" w:rsidRPr="003D75D2" w:rsidRDefault="005D56BB" w:rsidP="00B13761">
      <w:pPr>
        <w:numPr>
          <w:ilvl w:val="0"/>
          <w:numId w:val="8"/>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проводити дослідницьку та інноваційну діяльність в сфері кібербезпеки;</w:t>
      </w:r>
    </w:p>
    <w:p w:rsidR="005D56BB" w:rsidRPr="003D75D2" w:rsidRDefault="005D56BB" w:rsidP="00B13761">
      <w:pPr>
        <w:numPr>
          <w:ilvl w:val="0"/>
          <w:numId w:val="8"/>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критично осмислювати проблеми кібербезпеки з використанням інженерно-технічних і математичних наук, а також технологій створення та використання спеціалізованого програмного забезпечення.</w:t>
      </w:r>
    </w:p>
    <w:p w:rsidR="005D56BB" w:rsidRPr="003D75D2" w:rsidRDefault="005D56BB" w:rsidP="00B13761">
      <w:pPr>
        <w:numPr>
          <w:ilvl w:val="0"/>
          <w:numId w:val="8"/>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критично оцінювати захищеність систем, комплексів та засобів кіберзахисту;</w:t>
      </w:r>
    </w:p>
    <w:p w:rsidR="005D56BB" w:rsidRPr="003D75D2" w:rsidRDefault="005D56BB" w:rsidP="00B13761">
      <w:pPr>
        <w:numPr>
          <w:ilvl w:val="0"/>
          <w:numId w:val="8"/>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досліджувати, розробляти і супроводжувати системи та засоби кібербезпеки;</w:t>
      </w:r>
    </w:p>
    <w:p w:rsidR="005D56BB" w:rsidRPr="003D75D2" w:rsidRDefault="005D56BB" w:rsidP="00B13761">
      <w:pPr>
        <w:numPr>
          <w:ilvl w:val="0"/>
          <w:numId w:val="8"/>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проводити дослідження, розробляти та впроваджувати методи і заходи протидії кіберінцидентам, методи та засоби криптографічного та технічного захисту інформації;</w:t>
      </w:r>
    </w:p>
    <w:p w:rsidR="005D56BB" w:rsidRPr="003D75D2" w:rsidRDefault="005D56BB" w:rsidP="00B13761">
      <w:pPr>
        <w:numPr>
          <w:ilvl w:val="0"/>
          <w:numId w:val="8"/>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обирати, аналізувати і розробляти придатні типові аналітичні, розрахункові та експериментальні методи кіберзахисту;</w:t>
      </w:r>
    </w:p>
    <w:p w:rsidR="005D56BB" w:rsidRPr="003D75D2" w:rsidRDefault="005D56BB" w:rsidP="00B13761">
      <w:pPr>
        <w:numPr>
          <w:ilvl w:val="0"/>
          <w:numId w:val="8"/>
        </w:numPr>
        <w:suppressAutoHyphens/>
        <w:autoSpaceDE w:val="0"/>
        <w:spacing w:after="0" w:line="360" w:lineRule="auto"/>
        <w:ind w:left="0"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ставити та вирішувати складні інженерно-прикладні та наукові задачі кібербезпеки з урахуванням вимог вітчизняних та світових стандартів та кращих практик. </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Випускники освітньо-наукових програм повинні вміти застосовувати спеціалізовані концептуальні знання з кібербезпеки у професійній діяльності, планувати та виконувати наукові та прикладні дослідження у сфері кібербезпеки із застосуванням сучасних технологій, експериментальних і теоретичних методів і моделей та оцінювати ефективність та практичну цінність результатів наукових досліджень.</w:t>
      </w:r>
    </w:p>
    <w:p w:rsidR="005D56BB" w:rsidRPr="003D75D2" w:rsidRDefault="005D56BB" w:rsidP="00B13761">
      <w:pPr>
        <w:suppressAutoHyphens/>
        <w:autoSpaceDE w:val="0"/>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Концептуальні засади розвитку ІТ-освіти та професійної підготовки фахівців в галузі кібербезпеки викладено в законодавчих і нормативно-правових актах нашої держави (Закон України «Про вищу освіту» (2014), «Про основні засади розвитку інформаційного суспільства в Україні на 2007</w:t>
      </w:r>
      <w:r w:rsidRPr="003D75D2">
        <w:rPr>
          <w:rFonts w:ascii="Times New Roman" w:hAnsi="Times New Roman"/>
          <w:bCs/>
          <w:color w:val="000000"/>
          <w:sz w:val="28"/>
          <w:szCs w:val="28"/>
          <w:lang w:val="en-GB" w:eastAsia="ar-SA"/>
        </w:rPr>
        <w:t> </w:t>
      </w:r>
      <w:r w:rsidRPr="003D75D2">
        <w:rPr>
          <w:rFonts w:ascii="Times New Roman" w:hAnsi="Times New Roman"/>
          <w:bCs/>
          <w:color w:val="000000"/>
          <w:sz w:val="28"/>
          <w:szCs w:val="28"/>
          <w:lang w:val="uk-UA" w:eastAsia="ar-SA"/>
        </w:rPr>
        <w:t xml:space="preserve">– 2015 роки» (2007), Стратегія сталого розвитку «Україна – 2020 року» (2013), «Про Стратегію кібербезпеки України» (2017), «Про Національну програму інформатизації» (2012)). </w:t>
      </w:r>
      <w:bookmarkStart w:id="2" w:name="n37"/>
      <w:bookmarkEnd w:id="2"/>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На думку українського науковця з питань кадрового забезпечення ІТ-галузі С. Мельника (2016), актуальність підготовки фахівців з кібербезпеки в сучасному світі зумовлена впровадженням нових інформаційних технологій не тільки в економічній сфері. Енергетична безпека як складова національної безпеки, національна безпека в цілому залежать від організації кібербезпеки та контролю інтеграції кіберпростору. Вимоги до рівня професійної підготовки фахівців із кібербезпеки зумовлюється новими викликами часу, активною співпрацею України в боротьбі з міжнародним тероризмом визначають необхідність модернізації змісту й організації, введення нових інтегрованих програм професійної підготовки магістрів з кібербезпеки у ЗВО України.</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Організація освітньої діяльності у закладах вищої освіти України здійснюється згідно із Законами України «Про освіту», «Про вищу освіту», Стандартами вищої освіти й іншими чинними нормативними документами.</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Освітні програми підготовки фахівців другого (магістерського) рівня вищої освіти за спеціальністю розроблена відповідно до Закону України «Про вищу освіту» (2014), Постанов Кабінету Міністрів України «Про затвердження Національної рамки кваліфікацій» (2011), «Про затвердження Ліцензійних умов провадження освітньої діяльності закладів освіти» (2015), методичних рекомендацій «Розроблення освітніх програм».</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Однак, як свідчить вітчизняна практика підготовки магістрів з кібербезпеки, законодавче підґрунтя у цій галузі все ж потребує реформування та удосконалення, зокрема розробка Стандарту вищої освіти України зі спеціальності 125 «Кібербезпека» для другого (магістерського) рівня вищої освіти (</w:t>
      </w:r>
      <w:r w:rsidRPr="003D75D2">
        <w:rPr>
          <w:rFonts w:ascii="Times New Roman" w:hAnsi="Times New Roman"/>
          <w:sz w:val="28"/>
          <w:szCs w:val="28"/>
          <w:lang w:val="uk-UA"/>
        </w:rPr>
        <w:t>Міністерство освіти і науки України, 2020).</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На основі узагальнення наукового пошуку з’ясовано, що в Україні підготовка магістрів за спеціальністю 125 «Кібербезпека» галузі знань 12 «Інформаційна безпека»  здійснюється в 27 ЗВО за 46 освітніми програмами. Професійна підготовка магістрів з кібербезпеки в Україні регламентована стандартами вищої освіти (магістр – проект) що містять цілі, перелік компетентностей та результатів навчання, форми атестації та забезпечення якості освітньої діяльності. Обсяг освітньо-професійної магістерської програми в Українських ЗВО становить 90 кредитів ЄКТС, а освітньо-наукової – 120 кредитів, тривалість програм 1,5-2 роки.</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На рис. 3.1 представлено динаміку зміни кількості ЗВО, кількості освітніх програм та загального ліцензованого обсягу ЗВО, які здійснюють підготовку магістрів з кібербезпеки в Україні у 2015-2019 роках. </w:t>
      </w:r>
    </w:p>
    <w:p w:rsidR="005D56BB" w:rsidRPr="003D75D2" w:rsidRDefault="005D56BB" w:rsidP="00B13761">
      <w:pPr>
        <w:suppressAutoHyphens/>
        <w:autoSpaceDE w:val="0"/>
        <w:spacing w:after="0" w:line="360" w:lineRule="auto"/>
        <w:jc w:val="center"/>
        <w:rPr>
          <w:rFonts w:ascii="Times New Roman" w:hAnsi="Times New Roman"/>
          <w:color w:val="000000"/>
          <w:sz w:val="28"/>
          <w:szCs w:val="28"/>
          <w:lang w:val="uk-UA" w:eastAsia="ar-SA"/>
        </w:rPr>
      </w:pPr>
      <w:r w:rsidRPr="002B15A4">
        <w:rPr>
          <w:rFonts w:ascii="Times New Roman" w:hAnsi="Times New Roman"/>
          <w:b/>
          <w:noProof/>
          <w:sz w:val="24"/>
          <w:szCs w:val="24"/>
          <w:lang w:eastAsia="ru-RU"/>
        </w:rPr>
        <w:pict>
          <v:shape id="Диаграмма 12" o:spid="_x0000_i1034" type="#_x0000_t75" style="width:472.5pt;height:320.25pt;visibility:visible">
            <v:imagedata r:id="rId22" o:title=""/>
            <o:lock v:ext="edit" aspectratio="f"/>
          </v:shape>
        </w:pict>
      </w:r>
    </w:p>
    <w:p w:rsidR="005D56BB" w:rsidRPr="003D75D2" w:rsidRDefault="005D56BB" w:rsidP="003472BA">
      <w:pPr>
        <w:suppressAutoHyphens/>
        <w:autoSpaceDE w:val="0"/>
        <w:spacing w:after="0"/>
        <w:ind w:firstLine="709"/>
        <w:jc w:val="center"/>
        <w:rPr>
          <w:rFonts w:ascii="Times New Roman" w:hAnsi="Times New Roman"/>
          <w:b/>
          <w:color w:val="000000"/>
          <w:sz w:val="28"/>
          <w:szCs w:val="28"/>
          <w:lang w:val="uk-UA" w:eastAsia="ar-SA"/>
        </w:rPr>
      </w:pPr>
      <w:r w:rsidRPr="003D75D2">
        <w:rPr>
          <w:rFonts w:ascii="Times New Roman" w:hAnsi="Times New Roman"/>
          <w:b/>
          <w:color w:val="000000"/>
          <w:sz w:val="28"/>
          <w:szCs w:val="28"/>
          <w:lang w:val="uk-UA" w:eastAsia="ar-SA"/>
        </w:rPr>
        <w:t>Рис. 3.1 Кількість ЗВО, освітніх програм та загальний ліцензований обсяг ЗВО, які здійснюють підготовку магістрів з кібербезпеки в Україні.</w:t>
      </w:r>
    </w:p>
    <w:p w:rsidR="005D56BB" w:rsidRPr="003D75D2" w:rsidRDefault="005D56BB" w:rsidP="00B13761">
      <w:pPr>
        <w:suppressAutoHyphens/>
        <w:autoSpaceDE w:val="0"/>
        <w:spacing w:after="0" w:line="360" w:lineRule="auto"/>
        <w:jc w:val="both"/>
        <w:rPr>
          <w:rFonts w:ascii="Times New Roman" w:hAnsi="Times New Roman"/>
          <w:bCs/>
          <w:color w:val="000000"/>
          <w:sz w:val="28"/>
          <w:szCs w:val="28"/>
          <w:lang w:val="uk-UA" w:eastAsia="ar-SA"/>
        </w:rPr>
      </w:pPr>
      <w:r w:rsidRPr="003D75D2">
        <w:rPr>
          <w:rFonts w:ascii="Times New Roman" w:hAnsi="Times New Roman"/>
          <w:bCs/>
          <w:i/>
          <w:color w:val="000000"/>
          <w:sz w:val="28"/>
          <w:szCs w:val="28"/>
          <w:lang w:val="uk-UA" w:eastAsia="ar-SA"/>
        </w:rPr>
        <w:t>Джерело:</w:t>
      </w:r>
      <w:r w:rsidRPr="003D75D2">
        <w:rPr>
          <w:rFonts w:ascii="Times New Roman" w:hAnsi="Times New Roman"/>
          <w:bCs/>
          <w:color w:val="000000"/>
          <w:sz w:val="28"/>
          <w:szCs w:val="28"/>
          <w:lang w:val="uk-UA" w:eastAsia="ar-SA"/>
        </w:rPr>
        <w:t xml:space="preserve"> Систематизовано автором</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Серед десяти найкращих закладів вищої освіти України, що здійснюють підготовку фахівців з кібербезпеки: Харківський національний університет радіоелектроніки; Національний авіаційний університет; </w:t>
      </w:r>
      <w:r w:rsidRPr="003D75D2">
        <w:rPr>
          <w:rFonts w:ascii="Times New Roman" w:hAnsi="Times New Roman"/>
          <w:bCs/>
          <w:color w:val="000000"/>
          <w:sz w:val="28"/>
          <w:szCs w:val="28"/>
          <w:lang w:val="uk-UA" w:eastAsia="ar-SA"/>
        </w:rPr>
        <w:t>Національний технічний університет України «КПІ імені Ігоря Сікорського»</w:t>
      </w:r>
      <w:r w:rsidRPr="003D75D2">
        <w:rPr>
          <w:rFonts w:ascii="Times New Roman" w:hAnsi="Times New Roman"/>
          <w:color w:val="000000"/>
          <w:sz w:val="28"/>
          <w:szCs w:val="28"/>
          <w:lang w:val="uk-UA" w:eastAsia="ar-SA"/>
        </w:rPr>
        <w:t xml:space="preserve">; Національний університет «Львівська політехніка»; </w:t>
      </w:r>
      <w:r w:rsidRPr="003D75D2">
        <w:rPr>
          <w:rFonts w:ascii="Times New Roman" w:hAnsi="Times New Roman"/>
          <w:bCs/>
          <w:iCs/>
          <w:color w:val="000000"/>
          <w:sz w:val="28"/>
          <w:szCs w:val="28"/>
          <w:lang w:val="uk-UA" w:eastAsia="ar-SA"/>
        </w:rPr>
        <w:t>Київський національний університет імені Тараса Шевченка</w:t>
      </w:r>
      <w:r w:rsidRPr="003D75D2">
        <w:rPr>
          <w:rFonts w:ascii="Times New Roman" w:hAnsi="Times New Roman"/>
          <w:color w:val="000000"/>
          <w:sz w:val="28"/>
          <w:szCs w:val="28"/>
          <w:lang w:val="uk-UA" w:eastAsia="ar-SA"/>
        </w:rPr>
        <w:t xml:space="preserve">, Вінницький державний технічний університет, Державний вищий навчальний заклад «Ужгородський національний університет», Тернопільський національний технічний університет, Державний університет телекомунікацій, Запорізький національний технічний університет. </w:t>
      </w:r>
    </w:p>
    <w:p w:rsidR="005D56BB" w:rsidRPr="003D75D2" w:rsidRDefault="005D56BB" w:rsidP="00B13761">
      <w:pPr>
        <w:spacing w:after="0" w:line="360" w:lineRule="auto"/>
        <w:ind w:firstLine="709"/>
        <w:jc w:val="both"/>
        <w:rPr>
          <w:rFonts w:ascii="Times New Roman" w:hAnsi="Times New Roman"/>
          <w:sz w:val="28"/>
          <w:szCs w:val="28"/>
          <w:lang w:val="uk-UA"/>
        </w:rPr>
      </w:pPr>
      <w:r w:rsidRPr="003D75D2">
        <w:rPr>
          <w:rFonts w:ascii="Times New Roman" w:hAnsi="Times New Roman"/>
          <w:sz w:val="28"/>
          <w:szCs w:val="28"/>
          <w:lang w:val="uk-UA"/>
        </w:rPr>
        <w:t>Академічний рейтинг ЗВО України, якфі здійснюють підготовку магістрів з кібербезпеки</w:t>
      </w:r>
      <w:hyperlink r:id="rId23" w:history="1">
        <w:r w:rsidRPr="003D75D2">
          <w:rPr>
            <w:rFonts w:ascii="Times New Roman" w:hAnsi="Times New Roman"/>
            <w:sz w:val="28"/>
            <w:szCs w:val="28"/>
            <w:lang w:val="uk-UA"/>
          </w:rPr>
          <w:t>«Топ-200 Україна 2019»</w:t>
        </w:r>
      </w:hyperlink>
      <w:r w:rsidRPr="003D75D2">
        <w:rPr>
          <w:rFonts w:ascii="Times New Roman" w:hAnsi="Times New Roman"/>
          <w:sz w:val="28"/>
          <w:szCs w:val="28"/>
          <w:lang w:val="uk-UA"/>
        </w:rPr>
        <w:t xml:space="preserve"> представлений у додатку А.2 Однією із головних тенденцій в цьогорічному ранжуванні університетів залишалося знаходження балансу між створенням нових, критичних знань, результатів досліджень та інновацій і практичною трансформацією цих напрацювань в розвиток сучасного суспільства</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Аналіз більше 40 магістерських освітніх програм в галузі інформаційної безпеки різних закладів вищої освіти України дозволив виділити такі узагальнені напрями підготовки (спеціалізації): </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eastAsia="ar-SA"/>
        </w:rPr>
      </w:pPr>
      <w:r w:rsidRPr="003D75D2">
        <w:rPr>
          <w:rFonts w:ascii="Times New Roman" w:hAnsi="Times New Roman"/>
          <w:color w:val="000000"/>
          <w:sz w:val="28"/>
          <w:szCs w:val="28"/>
          <w:lang w:val="uk-UA" w:eastAsia="ar-SA"/>
        </w:rPr>
        <w:t xml:space="preserve">«Безпека державних інформаційних ресурсів»; </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eastAsia="ar-SA"/>
        </w:rPr>
      </w:pPr>
      <w:r w:rsidRPr="003D75D2">
        <w:rPr>
          <w:rFonts w:ascii="Times New Roman" w:hAnsi="Times New Roman"/>
          <w:color w:val="000000"/>
          <w:sz w:val="28"/>
          <w:szCs w:val="28"/>
          <w:lang w:val="uk-UA" w:eastAsia="ar-SA"/>
        </w:rPr>
        <w:t>«Система технічного захисту інформації, автоматизація її обробки»;</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eastAsia="ar-SA"/>
        </w:rPr>
      </w:pPr>
      <w:r w:rsidRPr="003D75D2">
        <w:rPr>
          <w:rFonts w:ascii="Times New Roman" w:hAnsi="Times New Roman"/>
          <w:color w:val="000000"/>
          <w:sz w:val="28"/>
          <w:szCs w:val="28"/>
          <w:lang w:val="uk-UA" w:eastAsia="ar-SA"/>
        </w:rPr>
        <w:t>«Безпека інформаційних та комунікаційних систем»;</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eastAsia="ar-SA"/>
        </w:rPr>
      </w:pPr>
      <w:r w:rsidRPr="003D75D2">
        <w:rPr>
          <w:rFonts w:ascii="Times New Roman" w:hAnsi="Times New Roman"/>
          <w:color w:val="000000"/>
          <w:sz w:val="28"/>
          <w:szCs w:val="28"/>
          <w:lang w:val="uk-UA" w:eastAsia="ar-SA"/>
        </w:rPr>
        <w:t xml:space="preserve">«Адміністративний менеджмент у сфері захисту інформації»; </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eastAsia="ar-SA"/>
        </w:rPr>
      </w:pPr>
      <w:r w:rsidRPr="003D75D2">
        <w:rPr>
          <w:rFonts w:ascii="Times New Roman" w:hAnsi="Times New Roman"/>
          <w:color w:val="000000"/>
          <w:sz w:val="28"/>
          <w:szCs w:val="28"/>
          <w:lang w:val="uk-UA" w:eastAsia="ar-SA"/>
        </w:rPr>
        <w:t>«Управління інформаційною безпекою»;</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eastAsia="ar-SA"/>
        </w:rPr>
      </w:pPr>
      <w:r w:rsidRPr="003D75D2">
        <w:rPr>
          <w:rFonts w:ascii="Times New Roman" w:hAnsi="Times New Roman"/>
          <w:color w:val="000000"/>
          <w:sz w:val="28"/>
          <w:szCs w:val="28"/>
          <w:lang w:val="uk-UA" w:eastAsia="ar-SA"/>
        </w:rPr>
        <w:t xml:space="preserve">«Математичні методи кібербезпеки»; </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eastAsia="ar-SA"/>
        </w:rPr>
      </w:pPr>
      <w:r w:rsidRPr="003D75D2">
        <w:rPr>
          <w:rFonts w:ascii="Times New Roman" w:hAnsi="Times New Roman"/>
          <w:color w:val="000000"/>
          <w:sz w:val="28"/>
          <w:szCs w:val="28"/>
          <w:lang w:val="uk-UA" w:eastAsia="ar-SA"/>
        </w:rPr>
        <w:t xml:space="preserve">«Технічні системи інформаційної та кібербезпеки»; </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«Інформаційна та кібербезпека».</w:t>
      </w:r>
    </w:p>
    <w:p w:rsidR="005D56BB" w:rsidRPr="001A2004" w:rsidRDefault="005D56BB" w:rsidP="00B13761">
      <w:pPr>
        <w:shd w:val="clear" w:color="auto" w:fill="FFFFFF"/>
        <w:spacing w:after="0" w:line="360" w:lineRule="auto"/>
        <w:ind w:firstLine="709"/>
        <w:jc w:val="both"/>
        <w:rPr>
          <w:rFonts w:ascii="Times New Roman" w:hAnsi="Times New Roman"/>
          <w:bCs/>
          <w:sz w:val="28"/>
          <w:szCs w:val="28"/>
          <w:lang w:eastAsia="ru-RU"/>
        </w:rPr>
      </w:pPr>
      <w:r w:rsidRPr="003D75D2">
        <w:rPr>
          <w:rFonts w:ascii="Times New Roman" w:hAnsi="Times New Roman"/>
          <w:bCs/>
          <w:sz w:val="28"/>
          <w:szCs w:val="28"/>
          <w:lang w:val="uk-UA" w:eastAsia="ru-RU"/>
        </w:rPr>
        <w:t>До найбільш популярних спеціалізацій спеціальності «Кібербезпека», запропонованих у ЗВО України, належать: «Кібербезпека» (28,9% програм); «Безпека інформаційних та комунікаційних систем» (26,7% програм); «Системи технічного захисту інформації» (20% програм). Докладну інформацію про структуру спеціальності «Кібербезпека» за спеціалізаціями представлено на рис. 3.2. Названі спеціалізації лідирують за ліцензованим обсягом набору ЗВО</w:t>
      </w:r>
      <w:r w:rsidRPr="001A2004">
        <w:rPr>
          <w:rFonts w:ascii="Times New Roman" w:hAnsi="Times New Roman"/>
          <w:bCs/>
          <w:sz w:val="28"/>
          <w:szCs w:val="28"/>
          <w:lang w:eastAsia="ru-RU"/>
        </w:rPr>
        <w:t>.</w:t>
      </w:r>
    </w:p>
    <w:p w:rsidR="005D56BB" w:rsidRPr="003D75D2" w:rsidRDefault="005D56BB" w:rsidP="00B13761">
      <w:pPr>
        <w:shd w:val="clear" w:color="auto" w:fill="FFFFFF"/>
        <w:spacing w:after="0" w:line="360" w:lineRule="auto"/>
        <w:rPr>
          <w:rFonts w:ascii="Times New Roman" w:hAnsi="Times New Roman"/>
          <w:bCs/>
          <w:sz w:val="28"/>
          <w:szCs w:val="28"/>
          <w:lang w:val="uk-UA" w:eastAsia="ru-RU"/>
        </w:rPr>
      </w:pPr>
      <w:r>
        <w:rPr>
          <w:noProof/>
          <w:lang w:eastAsia="ru-RU"/>
        </w:rPr>
        <w:pict>
          <v:shape id="Диаграмма 260" o:spid="_x0000_s1030" type="#_x0000_t75" style="position:absolute;margin-left:10.35pt;margin-top:29.2pt;width:450.7pt;height:248.65pt;z-index:251658752;visibility:visible;mso-wrap-distance-left:21.96pt;mso-wrap-distance-top:25.92pt;mso-wrap-distance-right:17.07pt;mso-wrap-distance-bottom:25.44pt">
            <v:imagedata r:id="rId24" o:title=""/>
            <o:lock v:ext="edit" aspectratio="f"/>
            <w10:wrap type="square"/>
          </v:shape>
        </w:pict>
      </w:r>
    </w:p>
    <w:p w:rsidR="005D56BB" w:rsidRPr="003D75D2" w:rsidRDefault="005D56BB" w:rsidP="00B13761">
      <w:pPr>
        <w:shd w:val="clear" w:color="auto" w:fill="FFFFFF"/>
        <w:spacing w:after="0" w:line="360" w:lineRule="auto"/>
        <w:jc w:val="center"/>
        <w:rPr>
          <w:rFonts w:ascii="Times New Roman" w:hAnsi="Times New Roman"/>
          <w:b/>
          <w:bCs/>
          <w:sz w:val="28"/>
          <w:szCs w:val="28"/>
          <w:lang w:val="uk-UA" w:eastAsia="ru-RU"/>
        </w:rPr>
      </w:pPr>
      <w:r w:rsidRPr="003D75D2">
        <w:rPr>
          <w:rFonts w:ascii="Times New Roman" w:hAnsi="Times New Roman"/>
          <w:b/>
          <w:bCs/>
          <w:sz w:val="28"/>
          <w:szCs w:val="28"/>
          <w:lang w:val="uk-UA" w:eastAsia="ru-RU"/>
        </w:rPr>
        <w:t>Рис. 3.2. Структура спеціальності «Кібербезпека» за спеціалізаціями</w:t>
      </w:r>
    </w:p>
    <w:p w:rsidR="005D56BB" w:rsidRPr="003D75D2" w:rsidRDefault="005D56BB" w:rsidP="00B13761">
      <w:pPr>
        <w:shd w:val="clear" w:color="auto" w:fill="FFFFFF"/>
        <w:spacing w:after="0" w:line="360" w:lineRule="auto"/>
        <w:rPr>
          <w:rFonts w:ascii="Times New Roman" w:hAnsi="Times New Roman"/>
          <w:bCs/>
          <w:sz w:val="28"/>
          <w:szCs w:val="28"/>
          <w:lang w:val="uk-UA" w:eastAsia="ru-RU"/>
        </w:rPr>
      </w:pPr>
      <w:r w:rsidRPr="003D75D2">
        <w:rPr>
          <w:rFonts w:ascii="Times New Roman" w:hAnsi="Times New Roman"/>
          <w:bCs/>
          <w:i/>
          <w:sz w:val="28"/>
          <w:szCs w:val="28"/>
          <w:lang w:val="uk-UA" w:eastAsia="ru-RU"/>
        </w:rPr>
        <w:t>Джерело:</w:t>
      </w:r>
      <w:r w:rsidRPr="003D75D2">
        <w:rPr>
          <w:rFonts w:ascii="Times New Roman" w:hAnsi="Times New Roman"/>
          <w:bCs/>
          <w:sz w:val="28"/>
          <w:szCs w:val="28"/>
          <w:lang w:val="uk-UA" w:eastAsia="ru-RU"/>
        </w:rPr>
        <w:t xml:space="preserve"> Систематизовано автором</w:t>
      </w:r>
    </w:p>
    <w:p w:rsidR="005D56BB" w:rsidRPr="003D75D2" w:rsidRDefault="005D56BB" w:rsidP="00B13761">
      <w:pPr>
        <w:suppressAutoHyphens/>
        <w:autoSpaceDE w:val="0"/>
        <w:spacing w:after="0" w:line="360" w:lineRule="auto"/>
        <w:jc w:val="both"/>
        <w:rPr>
          <w:rFonts w:ascii="Times New Roman" w:hAnsi="Times New Roman"/>
          <w:color w:val="000000"/>
          <w:sz w:val="28"/>
          <w:szCs w:val="28"/>
          <w:lang w:val="uk-UA" w:eastAsia="ar-SA"/>
        </w:rPr>
      </w:pP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Освітні програми за спеціальністю 125 – «Кібербезпека» галузі знань 12 – «Інформаційні технології» другого (магістерського) рівня вищої освіти визначають: ступінь вищої освіти та кваліфікацію, обсяг освітньої програми, передумови доступу до навчання, мету освітньої програми, орієнтацію та основний фокус програми, обсяг кредитів ЄКТС, необхідний для здобуття освітнього ступеня магістра, особливості програми, перелік загальних та спеціальних (фахових) компетентностей, нормативний і варіативний зміст підготовки магістра, викладених у результатах навчання та вимогах до контролю якості вищої освіти; принципи цілісності, логічної послідовності, комплексності, поєднання теоретичних положень із практичними навичками.</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Освітні програми підготовки магістрів </w:t>
      </w:r>
      <w:r w:rsidRPr="003D75D2">
        <w:rPr>
          <w:rFonts w:ascii="Times New Roman" w:hAnsi="Times New Roman"/>
          <w:color w:val="000000"/>
          <w:sz w:val="28"/>
          <w:szCs w:val="28"/>
          <w:lang w:eastAsia="ar-SA"/>
        </w:rPr>
        <w:t xml:space="preserve">за </w:t>
      </w:r>
      <w:r w:rsidRPr="003D75D2">
        <w:rPr>
          <w:rFonts w:ascii="Times New Roman" w:hAnsi="Times New Roman"/>
          <w:color w:val="000000"/>
          <w:sz w:val="28"/>
          <w:szCs w:val="28"/>
          <w:lang w:val="uk-UA" w:eastAsia="ar-SA"/>
        </w:rPr>
        <w:t>спеціальністю 125 «Кібербезпека», що пропонується вітчизняними університетами, відповідає восьмому рівню Національної рамки кваліфікацій (НРК), другому циклу Рамки кваліфікацій Європейського простору вищої освіти (</w:t>
      </w:r>
      <w:r w:rsidRPr="003D75D2">
        <w:rPr>
          <w:rFonts w:ascii="Times New Roman" w:hAnsi="Times New Roman"/>
          <w:color w:val="000000"/>
          <w:sz w:val="28"/>
          <w:szCs w:val="28"/>
          <w:lang w:val="en-US" w:eastAsia="ar-SA"/>
        </w:rPr>
        <w:t>FQ</w:t>
      </w:r>
      <w:r w:rsidRPr="003D75D2">
        <w:rPr>
          <w:rFonts w:ascii="Times New Roman" w:hAnsi="Times New Roman"/>
          <w:color w:val="000000"/>
          <w:sz w:val="28"/>
          <w:szCs w:val="28"/>
          <w:lang w:val="uk-UA" w:eastAsia="ar-SA"/>
        </w:rPr>
        <w:t>-</w:t>
      </w:r>
      <w:r w:rsidRPr="003D75D2">
        <w:rPr>
          <w:rFonts w:ascii="Times New Roman" w:hAnsi="Times New Roman"/>
          <w:color w:val="000000"/>
          <w:sz w:val="28"/>
          <w:szCs w:val="28"/>
          <w:lang w:val="en-US" w:eastAsia="ar-SA"/>
        </w:rPr>
        <w:t>EHEA</w:t>
      </w:r>
      <w:r w:rsidRPr="003D75D2">
        <w:rPr>
          <w:rFonts w:ascii="Times New Roman" w:hAnsi="Times New Roman"/>
          <w:color w:val="000000"/>
          <w:sz w:val="28"/>
          <w:szCs w:val="28"/>
          <w:lang w:val="uk-UA" w:eastAsia="ar-SA"/>
        </w:rPr>
        <w:t>) та сьомому рівню Європейської рамки кваліфікацій для навчання впродовж життя (</w:t>
      </w:r>
      <w:r w:rsidRPr="003D75D2">
        <w:rPr>
          <w:rFonts w:ascii="Times New Roman" w:hAnsi="Times New Roman"/>
          <w:color w:val="000000"/>
          <w:sz w:val="28"/>
          <w:szCs w:val="28"/>
          <w:lang w:val="en-US" w:eastAsia="ar-SA"/>
        </w:rPr>
        <w:t>EQF</w:t>
      </w:r>
      <w:r w:rsidRPr="003D75D2">
        <w:rPr>
          <w:rFonts w:ascii="Times New Roman" w:hAnsi="Times New Roman"/>
          <w:color w:val="000000"/>
          <w:sz w:val="28"/>
          <w:szCs w:val="28"/>
          <w:lang w:val="uk-UA" w:eastAsia="ar-SA"/>
        </w:rPr>
        <w:t>-</w:t>
      </w:r>
      <w:r w:rsidRPr="003D75D2">
        <w:rPr>
          <w:rFonts w:ascii="Times New Roman" w:hAnsi="Times New Roman"/>
          <w:color w:val="000000"/>
          <w:sz w:val="28"/>
          <w:szCs w:val="28"/>
          <w:lang w:val="en-US" w:eastAsia="ar-SA"/>
        </w:rPr>
        <w:t>LLL</w:t>
      </w:r>
      <w:r w:rsidRPr="003D75D2">
        <w:rPr>
          <w:rFonts w:ascii="Times New Roman" w:hAnsi="Times New Roman"/>
          <w:color w:val="000000"/>
          <w:sz w:val="28"/>
          <w:szCs w:val="28"/>
          <w:lang w:val="uk-UA" w:eastAsia="ar-SA"/>
        </w:rPr>
        <w:t>). Навчання організовано за денною та заочною формами, а термін навчання за освітньо-професійною програмою підготовки магістра триває 1 рік і 4 місяці, що складає 90 кредитів ЄКТС, за освітньо-науковою програмою – 1 рік 9 місяців та 120 кредитів. Рівні кваліфікацій за національною рамкою кваліфікацій (</w:t>
      </w:r>
      <w:r w:rsidRPr="003D75D2">
        <w:rPr>
          <w:rFonts w:ascii="Times New Roman" w:hAnsi="Times New Roman"/>
          <w:bCs/>
          <w:sz w:val="28"/>
          <w:szCs w:val="28"/>
          <w:lang w:val="uk-UA" w:eastAsia="ru-RU"/>
        </w:rPr>
        <w:t xml:space="preserve">Про затвердження Національної рамки кваліфікацій, </w:t>
      </w:r>
      <w:r w:rsidRPr="003D75D2">
        <w:rPr>
          <w:rFonts w:ascii="Times New Roman" w:hAnsi="Times New Roman"/>
          <w:sz w:val="28"/>
          <w:szCs w:val="28"/>
          <w:lang w:val="uk-UA" w:eastAsia="ru-RU"/>
        </w:rPr>
        <w:t>2011</w:t>
      </w:r>
      <w:r w:rsidRPr="003D75D2">
        <w:rPr>
          <w:rFonts w:ascii="Times New Roman" w:hAnsi="Times New Roman"/>
          <w:color w:val="000000"/>
          <w:sz w:val="28"/>
          <w:szCs w:val="28"/>
          <w:lang w:val="uk-UA" w:eastAsia="ar-SA"/>
        </w:rPr>
        <w:t>) визначають інтегральну та загальні компетентності (навчальні результати), серед яких знання, вміння і навички, комунікативність, автономність, відповідальність. Стандарти вищої освіти та освітніх програм в контексті системи вищої освіти визначають компетентності та навчальні результати відповідно до рівнів та спеціальності (</w:t>
      </w:r>
      <w:r w:rsidRPr="003D75D2">
        <w:rPr>
          <w:rFonts w:ascii="Times New Roman" w:hAnsi="Times New Roman"/>
          <w:sz w:val="28"/>
          <w:szCs w:val="28"/>
          <w:lang w:val="en-US"/>
        </w:rPr>
        <w:t>EuropeanCommission</w:t>
      </w:r>
      <w:r w:rsidRPr="003D75D2">
        <w:rPr>
          <w:rFonts w:ascii="Times New Roman" w:hAnsi="Times New Roman"/>
          <w:color w:val="000000"/>
          <w:sz w:val="28"/>
          <w:szCs w:val="28"/>
          <w:lang w:val="uk-UA" w:eastAsia="ar-SA"/>
        </w:rPr>
        <w:t>, 2017, с. 7).</w:t>
      </w:r>
    </w:p>
    <w:p w:rsidR="005D56BB" w:rsidRPr="003D75D2" w:rsidRDefault="005D56BB" w:rsidP="00B13761">
      <w:pPr>
        <w:suppressAutoHyphens/>
        <w:autoSpaceDE w:val="0"/>
        <w:spacing w:after="0" w:line="360" w:lineRule="auto"/>
        <w:ind w:firstLine="709"/>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Особливістю магістерських програм з кібербезпеки у ЗВО України є обов’язковий блок дисциплін загальної підготовки («Педагогіка та психологія вищої школи» «Філософські проблеми наукового пізнання», «Основи наукових досліджень» «Математичні методи»), а також дисциплін мовної підготовки, що забезпечують магістрам формування загальних компетентностей. Фахові компетентності магістрів з кібербезпеки, які визначаються високим рівнем професійної підготовки, поглибленими знаннями інноваційного характеру, що є достатніми для високопрофесійної діяльності у сфері організації та забезпечення кібербезпеки. В начальних планах підготовки магістрів з кібербезпеки може бути виділена спільна частина дисциплін професійної підготовки, яка стосується захисту комп’ютерних систем, програмного забезпечення, криптоаналізу, проектування засобів захисту інформації. Важливими складовими освітніх програм є вибіркові дисципліни, спеціалізації, які в ЗВО України потребують удосконалення.</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Як зазначають розробники профілю освітньо-наукової програми Київського національного університету імені Тараса Шевченка, її основною метою є «Підготовка фахівців, що здатні розв’язувати наукові задачі у галузі забезпечення кібернетичної безпеки, що передбачає застосування відповідних теорій, моделей та методів і характеризується комплексністю та неповною визначеністю умов» (Додаток К.1). Після завершення навчання магістр з кібербезпеки може працювати керівником служби безпеки банку, служби захисту інформації, аналітичного відділу з забезпечення кібербезпеки, відділу стратегічного планування та прогнозування стану кібербезпеки об’єкту інформаційної діяльності, інформаційної служби, служби з інформаційно-аналітичної роботи, служби з реагування на кіберінциденти (</w:t>
      </w:r>
      <w:r w:rsidRPr="003D75D2">
        <w:rPr>
          <w:rFonts w:ascii="Times New Roman" w:hAnsi="Times New Roman"/>
          <w:bCs/>
          <w:sz w:val="28"/>
          <w:szCs w:val="28"/>
          <w:lang w:val="uk-UA"/>
        </w:rPr>
        <w:t>Київський національний університет імені Тараса Шевченка, 2019)</w:t>
      </w:r>
      <w:r w:rsidRPr="003D75D2">
        <w:rPr>
          <w:rFonts w:ascii="Times New Roman" w:hAnsi="Times New Roman"/>
          <w:color w:val="000000"/>
          <w:sz w:val="28"/>
          <w:szCs w:val="28"/>
          <w:lang w:val="uk-UA" w:eastAsia="ru-RU"/>
        </w:rPr>
        <w:t>.</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Освітня програма передбачає формування інтегральної компетентності «Здатність розв’язувати наукові задачі у галузі забезпечення кібербезпеки, що передбачає застосування теорій, моделей та методів інформаційної безпеки, інформаційних технологій», загальних та фахових компетентностей спеціальності. Навчальний план, розроблений на підставі освітньої програми враховуючи рекомендації Міністерства освіти та науки України, складається з обов’язкової та вибіркової частини. Обов’язкова частина навчального плану містить дисципліни, вивчення яких забезпечує формування переліку зазначених компетентностей. Загальний обсяг обов’язкових компонент програми 90 кредитів, а вибіркових – 30 кредитів. Обов’язкова частина навчального плану містить дисципліни загальної та професійної підготовки. При цьому мінімум 70% обсягу освітньої програми має бути спрямовано на формування загальних та спеціальних (фахових) компетентності за спеціальністю, визначених Стандартом вищої освіти.</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Освітньо-наукова програма, що пропонується Київським національним університетом імені Тараса Шевченка, передбачає освоєння здобувачами таких обов’язкових навчальних дисциплін, як «Методологія та організація наукових досліджень», «Професійна та корпоративна етика», «Технології підтримки та прийняття рішень», «Науково-технічний переклад», «Розробка та впровадження систем управління якістю», «Управління проектами» (цикл загальної підготовки – 32 кредити) та «Системний аналіз», «Технології забезпечення кібербезпеки», «Комплексність системами керування ІТ послугами», «Оцінка захищенності ІС», «Системи управління інформаційною безпекою», виробнича та науково-дослідна практика, виконання та захист магістерської роботи (цикл професійної підготовки –  58 кредитів). Загальний обсяг навчальних дисциплін обов’язкової компоненти складає 90 кредитів. (Додаток Л)</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Вибіркові дисципліни цієї освітньої програми згруповані двома блоками-спеціалізаціями «Безпека інформаційно-комунікаційних систем» (дисципліни «Програмні методи захисту інформації», «Ліцензування, атестація та сертифікація у сфері ОІД», «Захист інформації в розподілених системах») та «Управління інформаційною безпекою» (дисципліни «Практики аудиту ІБ та підтвердження довіри до ІС», «Аудит ІБ аутсорсингу», «Корпоративне управління ІБ»). Також передбачено два блоки вибіркових дисциплін по одній з блоку. Всього обсяг вибіркової компоненти програми становить 30 кредитів.</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На відміну від досвіду Київського національного університету імені Тараса Шевченка, Харківський національний університет радіоелектроніки пропонує освітньо-наукову програму «Адміністративний менеджмент у сфері захисту інформації» для підготовки фахівця другого (магістерського) рівня вищої освіти за спеціальністю 125 «Кібербезпека» (див. Додаток К.2). Програма акцентована на розвиток здатності розв’язувати складні задачі і проблеми у галузі професійної діяльності в сфері кібербезпеки та систем менеджменту інформаційної безпеки (</w:t>
      </w:r>
      <w:r w:rsidRPr="003D75D2">
        <w:rPr>
          <w:rFonts w:ascii="Times New Roman" w:hAnsi="Times New Roman"/>
          <w:bCs/>
          <w:sz w:val="28"/>
          <w:szCs w:val="28"/>
          <w:lang w:val="uk-UA"/>
        </w:rPr>
        <w:t>Харківський національний університет радіоелектроніки, 2019)</w:t>
      </w:r>
      <w:r w:rsidRPr="003D75D2">
        <w:rPr>
          <w:rFonts w:ascii="Times New Roman" w:hAnsi="Times New Roman"/>
          <w:color w:val="000000"/>
          <w:sz w:val="28"/>
          <w:szCs w:val="28"/>
          <w:lang w:val="uk-UA" w:eastAsia="ru-RU"/>
        </w:rPr>
        <w:t xml:space="preserve">. </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Освітньо-наукова програма включає навчальні дисципліни аналогічної освітньо-професійної програпми університету та додаткові дисципліни, які поглиблюють дослідницькі компетентності та знання спеціальних розділів фундаментальних та професійно-орієнтованих дисциплін.</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Програмою передбачена обов’язкова компонента (73 кредити) яка містить цикли загальної (2 дисципліни, 9 кредитів) та професійної підготовки (5 дисциплін, науково-дослідна практика, атестаційна робота, всього 61 кредит). Вибіркова компонента освітньої програми має обсяг 50 кредитів, з яких 3 кредити відведено на гуманітарні та соціально-економічні дисципліни (вибір однієї дисципліни з п’яти) та 47 кредитів на дисципліни професійної та практичної підготовки (2 блоки по 4 дисципліни).</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Програмою передбачено вивчення обов’язкових дисциплін циклу загальної підготовки, що складає 12 кредитів: «Інтелектуальна власність», «Іноземна мова професійного спрямування», «Філософські проблеми наукового пізнання», «Педагогіка вищої школи» (одна з чотирьох на вибір); «Основи наукових досліджень», «Математичні методи моделювання та оптимізації процесів» та циклу професійної підготовки (61 кредит): «Проектування, експлуатація та аудит систем менеджменту», «Адміністрування та захист баз даних», «Система аналізу вразливостей та етичний хакінг», «Інформаційна безпека телекомунікаційних та хмарних технологій», «Цифрова криміналістика». Варіативна компонента (47 кредитів) складається з дисциплін професійної та практичної підготовки без можливості індивідуального вибору для студента.</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Освітньою програмою передбачена науково-дослідна практика (15 кредитів). Завершується навчання підготовкою та захистом атестаційна магістерська робота. </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Освітньо-професійна програма цього ж університету за спеціалізацією «Безпека державних інформаційних ресурсів» має таку ж типову структуру з уніфікованими блоками дисциплін, а саме: обов’язкова компонента (67 кредитів) яка містить цикли загальної (2 дисципліни, 9 кредитів) та професійної підготовки (5 дисциплін, науково-дослідна практика, атестаційна робота, всього 58 кредитів). Вибіркова компонента освітньої програми має обсяг 23 кредитів, з яких 3 кредити відведено на гуманітарні та соціально-економічні дисципліни (вибір однієї дисципліни з п’яти) та 20 кредитів на дисципліни професійної та практичної підготовки (2 блоки по 4 дисципліни).</w:t>
      </w:r>
    </w:p>
    <w:p w:rsidR="005D56BB" w:rsidRPr="003D75D2" w:rsidRDefault="005D56BB" w:rsidP="0090491C">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Освітньо-професійною програмою передбачена переддипломна практика (15 кредитів) та атестаційна робота (проект) (кредитів).15 </w:t>
      </w:r>
    </w:p>
    <w:p w:rsidR="005D56BB" w:rsidRPr="003D75D2" w:rsidRDefault="005D56BB" w:rsidP="0090491C">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Державний університет телекомунікацій (ДУТ) пропонує освітньо-професійну програму за спеціальністю 125 «Кібербезпека» спеціалізація «Управління інформаційною безпекою» метою якої є підготовка висококваліфікованих магістрів з управління інформаційною безпекою, які здатні вирішувати управлінські та науково-дослідні завдання щодо розслідування інцидентів, управління ризиками та аудиту систем інформаційної та кібербезпеки. Акцент програми спрямований на впровадженні інноваційних методів та технологій в процесі управління інформаційною безпекою(</w:t>
      </w:r>
      <w:r w:rsidRPr="003D75D2">
        <w:rPr>
          <w:rFonts w:ascii="Times New Roman" w:hAnsi="Times New Roman"/>
          <w:bCs/>
          <w:sz w:val="28"/>
          <w:szCs w:val="28"/>
          <w:lang w:val="uk-UA"/>
        </w:rPr>
        <w:t>Державний університет телекомунікацій</w:t>
      </w:r>
      <w:r w:rsidRPr="003D75D2">
        <w:rPr>
          <w:rFonts w:ascii="Times New Roman" w:hAnsi="Times New Roman"/>
          <w:bCs/>
          <w:i/>
          <w:iCs/>
          <w:sz w:val="28"/>
          <w:szCs w:val="28"/>
          <w:lang w:val="uk-UA"/>
        </w:rPr>
        <w:t xml:space="preserve">, </w:t>
      </w:r>
      <w:r w:rsidRPr="003D75D2">
        <w:rPr>
          <w:rFonts w:ascii="Times New Roman" w:hAnsi="Times New Roman"/>
          <w:bCs/>
          <w:sz w:val="28"/>
          <w:szCs w:val="28"/>
          <w:lang w:val="uk-UA"/>
        </w:rPr>
        <w:t>2019).</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Освітня програма передбачає формування інтегральної компетентності «Здатність розв’язувати складні завдання та проблеми в галузі кібербезпеки», загальних та фахових компетентностей спеціальності. Навчальний план, розроблений складається з обов’язкової та вибіркової частини. Обов’язкова частина навчального плану містить дисципліни, вивчення яких забезпечує формування переліку зазначених компетентностей. Загальний обсяг обов’язкових компонент програми 67 кредитів, а вибіркових – 23 кредити. Обов’язкова частина навчального плану містить дисципліни загальної (4 дисципліни, 12 кредитів) та професійної підготовки (8 дисциплін, 55 кредитів). </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Вважаємо за необхідне підкреслити надання особливої уваги практичній підготовці магістрів за цією програмою. Про це свідчить наявність практичної підготовки (21 кредит), що реалізується за допомогою практики науково-педагогічної (6 кредитів), науково-дослідної (6 кредитів) та переддипломної (9 кредитів). Такий же досвід демонструють Національний технічний університет «Дніпровська політехніка», Харківський національний економічний університет імені Семена Кузнеця, Київський університет імені Бориса Грінченка де на практику відведено від 12 до 18 кредитів.</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Як свідчить досвід Харківського національного університету радіоелектроніки; Національного авіаційного університету; </w:t>
      </w:r>
      <w:r w:rsidRPr="003D75D2">
        <w:rPr>
          <w:rFonts w:ascii="Times New Roman" w:hAnsi="Times New Roman"/>
          <w:bCs/>
          <w:color w:val="000000"/>
          <w:sz w:val="28"/>
          <w:szCs w:val="28"/>
          <w:lang w:val="uk-UA" w:eastAsia="ru-RU"/>
        </w:rPr>
        <w:t>Національного технічного університету України «КПІ імені Ігоря Сікорського»</w:t>
      </w:r>
      <w:r w:rsidRPr="003D75D2">
        <w:rPr>
          <w:rFonts w:ascii="Times New Roman" w:hAnsi="Times New Roman"/>
          <w:color w:val="000000"/>
          <w:sz w:val="28"/>
          <w:szCs w:val="28"/>
          <w:lang w:val="uk-UA" w:eastAsia="ru-RU"/>
        </w:rPr>
        <w:t xml:space="preserve">; Національного університету «Львівська політехніка»; </w:t>
      </w:r>
      <w:r w:rsidRPr="003D75D2">
        <w:rPr>
          <w:rFonts w:ascii="Times New Roman" w:hAnsi="Times New Roman"/>
          <w:bCs/>
          <w:iCs/>
          <w:color w:val="000000"/>
          <w:sz w:val="28"/>
          <w:szCs w:val="28"/>
          <w:lang w:val="uk-UA" w:eastAsia="ru-RU"/>
        </w:rPr>
        <w:t>Київський національний університет імені Тараса Шевченка</w:t>
      </w:r>
      <w:r w:rsidRPr="003D75D2">
        <w:rPr>
          <w:rFonts w:ascii="Times New Roman" w:hAnsi="Times New Roman"/>
          <w:color w:val="000000"/>
          <w:sz w:val="28"/>
          <w:szCs w:val="28"/>
          <w:lang w:val="uk-UA" w:eastAsia="ru-RU"/>
        </w:rPr>
        <w:t>, Вінницького державного технічного університету, та інших закладів вищої освіти, що здійснюють підготовку майбутніх магістрів з кібербезпеки, в основу освітнього процесу покладено принципи науковості, системності та систематичності, студентоцентрованого та проблемно-орієнтованого навчання, неперервності самоосвіти.</w:t>
      </w:r>
    </w:p>
    <w:p w:rsidR="005D56BB" w:rsidRPr="003D75D2" w:rsidRDefault="005D56BB" w:rsidP="00B13761">
      <w:pPr>
        <w:widowControl w:val="0"/>
        <w:shd w:val="clear" w:color="auto" w:fill="FFFFFF"/>
        <w:autoSpaceDE w:val="0"/>
        <w:autoSpaceDN w:val="0"/>
        <w:adjustRightInd w:val="0"/>
        <w:spacing w:after="0" w:line="480" w:lineRule="exact"/>
        <w:ind w:right="5" w:firstLine="709"/>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Узагальнену структуру освітніх програм підготовки магістрів з кібербезпеки в ЗВО України наведено у табл.3.1</w:t>
      </w:r>
    </w:p>
    <w:p w:rsidR="005D56BB" w:rsidRPr="003D75D2" w:rsidRDefault="005D56BB" w:rsidP="00B13761">
      <w:pPr>
        <w:widowControl w:val="0"/>
        <w:shd w:val="clear" w:color="auto" w:fill="FFFFFF"/>
        <w:autoSpaceDE w:val="0"/>
        <w:autoSpaceDN w:val="0"/>
        <w:adjustRightInd w:val="0"/>
        <w:spacing w:after="0" w:line="480" w:lineRule="exact"/>
        <w:ind w:right="5"/>
        <w:jc w:val="right"/>
        <w:rPr>
          <w:rFonts w:ascii="Times New Roman" w:hAnsi="Times New Roman"/>
          <w:i/>
          <w:color w:val="000000"/>
          <w:sz w:val="28"/>
          <w:szCs w:val="28"/>
          <w:lang w:val="uk-UA" w:eastAsia="ru-RU"/>
        </w:rPr>
      </w:pPr>
      <w:r w:rsidRPr="003D75D2">
        <w:rPr>
          <w:rFonts w:ascii="Times New Roman" w:hAnsi="Times New Roman"/>
          <w:i/>
          <w:color w:val="000000"/>
          <w:sz w:val="28"/>
          <w:szCs w:val="28"/>
          <w:lang w:val="uk-UA" w:eastAsia="ru-RU"/>
        </w:rPr>
        <w:t>Таблиця 3.1</w:t>
      </w:r>
    </w:p>
    <w:p w:rsidR="005D56BB" w:rsidRPr="003D75D2" w:rsidRDefault="005D56BB" w:rsidP="00B13761">
      <w:pPr>
        <w:widowControl w:val="0"/>
        <w:shd w:val="clear" w:color="auto" w:fill="FFFFFF"/>
        <w:autoSpaceDE w:val="0"/>
        <w:autoSpaceDN w:val="0"/>
        <w:adjustRightInd w:val="0"/>
        <w:spacing w:after="0" w:line="480" w:lineRule="exact"/>
        <w:ind w:right="5"/>
        <w:jc w:val="center"/>
        <w:rPr>
          <w:rFonts w:ascii="Times New Roman" w:hAnsi="Times New Roman"/>
          <w:b/>
          <w:color w:val="000000"/>
          <w:sz w:val="28"/>
          <w:szCs w:val="28"/>
          <w:lang w:val="uk-UA" w:eastAsia="ru-RU"/>
        </w:rPr>
      </w:pPr>
      <w:r w:rsidRPr="003D75D2">
        <w:rPr>
          <w:rFonts w:ascii="Times New Roman" w:hAnsi="Times New Roman"/>
          <w:b/>
          <w:color w:val="000000"/>
          <w:sz w:val="28"/>
          <w:szCs w:val="28"/>
          <w:lang w:val="uk-UA" w:eastAsia="ru-RU"/>
        </w:rPr>
        <w:t xml:space="preserve">Структура освітніх програм другого (магістерського) рівня вищої освіти </w:t>
      </w:r>
    </w:p>
    <w:p w:rsidR="005D56BB" w:rsidRPr="003D75D2" w:rsidRDefault="005D56BB" w:rsidP="00B13761">
      <w:pPr>
        <w:widowControl w:val="0"/>
        <w:shd w:val="clear" w:color="auto" w:fill="FFFFFF"/>
        <w:autoSpaceDE w:val="0"/>
        <w:autoSpaceDN w:val="0"/>
        <w:adjustRightInd w:val="0"/>
        <w:spacing w:after="0" w:line="480" w:lineRule="exact"/>
        <w:ind w:right="5"/>
        <w:jc w:val="center"/>
        <w:rPr>
          <w:rFonts w:ascii="Times New Roman" w:hAnsi="Times New Roman"/>
          <w:b/>
          <w:color w:val="000000"/>
          <w:sz w:val="28"/>
          <w:szCs w:val="28"/>
          <w:lang w:val="uk-UA" w:eastAsia="ru-RU"/>
        </w:rPr>
      </w:pPr>
      <w:r w:rsidRPr="003D75D2">
        <w:rPr>
          <w:rFonts w:ascii="Times New Roman" w:hAnsi="Times New Roman"/>
          <w:b/>
          <w:color w:val="000000"/>
          <w:sz w:val="28"/>
          <w:szCs w:val="28"/>
          <w:lang w:val="uk-UA" w:eastAsia="ru-RU"/>
        </w:rPr>
        <w:t xml:space="preserve"> за спеціальністю 125 «Кібербезпека» в Україні</w:t>
      </w:r>
    </w:p>
    <w:p w:rsidR="005D56BB" w:rsidRPr="003D75D2" w:rsidRDefault="005D56BB" w:rsidP="00B13761">
      <w:pPr>
        <w:widowControl w:val="0"/>
        <w:shd w:val="clear" w:color="auto" w:fill="FFFFFF"/>
        <w:autoSpaceDE w:val="0"/>
        <w:autoSpaceDN w:val="0"/>
        <w:adjustRightInd w:val="0"/>
        <w:spacing w:after="0" w:line="480" w:lineRule="exact"/>
        <w:ind w:right="5"/>
        <w:jc w:val="center"/>
        <w:rPr>
          <w:rFonts w:ascii="Times New Roman" w:hAnsi="Times New Roman"/>
          <w:color w:val="000000"/>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2694"/>
        <w:gridCol w:w="2799"/>
      </w:tblGrid>
      <w:tr w:rsidR="005D56BB" w:rsidRPr="002B15A4" w:rsidTr="00E84D91">
        <w:tc>
          <w:tcPr>
            <w:tcW w:w="4077" w:type="dxa"/>
            <w:vAlign w:val="center"/>
          </w:tcPr>
          <w:p w:rsidR="005D56BB" w:rsidRPr="003D75D2" w:rsidRDefault="005D56BB" w:rsidP="00E84D91">
            <w:pPr>
              <w:widowControl w:val="0"/>
              <w:shd w:val="clear" w:color="auto" w:fill="FFFFFF"/>
              <w:autoSpaceDE w:val="0"/>
              <w:autoSpaceDN w:val="0"/>
              <w:adjustRightInd w:val="0"/>
              <w:spacing w:after="0"/>
              <w:ind w:right="6"/>
              <w:jc w:val="center"/>
              <w:rPr>
                <w:rFonts w:ascii="Times New Roman" w:hAnsi="Times New Roman"/>
                <w:color w:val="000000"/>
                <w:sz w:val="24"/>
                <w:szCs w:val="24"/>
                <w:lang w:val="uk-UA" w:eastAsia="ru-RU"/>
              </w:rPr>
            </w:pPr>
            <w:r w:rsidRPr="003D75D2">
              <w:rPr>
                <w:rFonts w:ascii="Times New Roman" w:hAnsi="Times New Roman"/>
                <w:b/>
                <w:color w:val="000000"/>
                <w:sz w:val="24"/>
                <w:szCs w:val="24"/>
                <w:lang w:val="uk-UA" w:eastAsia="ru-RU"/>
              </w:rPr>
              <w:t>Зміст підготовки</w:t>
            </w:r>
          </w:p>
        </w:tc>
        <w:tc>
          <w:tcPr>
            <w:tcW w:w="2694" w:type="dxa"/>
            <w:vAlign w:val="center"/>
          </w:tcPr>
          <w:p w:rsidR="005D56BB" w:rsidRPr="003D75D2" w:rsidRDefault="005D56BB" w:rsidP="00E84D91">
            <w:pPr>
              <w:widowControl w:val="0"/>
              <w:shd w:val="clear" w:color="auto" w:fill="FFFFFF"/>
              <w:autoSpaceDE w:val="0"/>
              <w:autoSpaceDN w:val="0"/>
              <w:adjustRightInd w:val="0"/>
              <w:spacing w:after="0"/>
              <w:ind w:right="6"/>
              <w:jc w:val="center"/>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Освітньо-професійна програма</w:t>
            </w:r>
          </w:p>
        </w:tc>
        <w:tc>
          <w:tcPr>
            <w:tcW w:w="2799" w:type="dxa"/>
            <w:vAlign w:val="center"/>
          </w:tcPr>
          <w:p w:rsidR="005D56BB" w:rsidRPr="003D75D2" w:rsidRDefault="005D56BB" w:rsidP="00E84D91">
            <w:pPr>
              <w:widowControl w:val="0"/>
              <w:shd w:val="clear" w:color="auto" w:fill="FFFFFF"/>
              <w:autoSpaceDE w:val="0"/>
              <w:autoSpaceDN w:val="0"/>
              <w:adjustRightInd w:val="0"/>
              <w:spacing w:after="0"/>
              <w:ind w:right="6"/>
              <w:jc w:val="center"/>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Освітньо-наукова програма</w:t>
            </w:r>
          </w:p>
        </w:tc>
      </w:tr>
      <w:tr w:rsidR="005D56BB" w:rsidRPr="002B15A4" w:rsidTr="00E84D91">
        <w:tc>
          <w:tcPr>
            <w:tcW w:w="4077"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Обов’язкові компоненти:</w:t>
            </w:r>
          </w:p>
          <w:p w:rsidR="005D56BB" w:rsidRPr="003D75D2" w:rsidRDefault="005D56BB" w:rsidP="00E84D91">
            <w:pPr>
              <w:widowControl w:val="0"/>
              <w:numPr>
                <w:ilvl w:val="0"/>
                <w:numId w:val="16"/>
              </w:numPr>
              <w:shd w:val="clear" w:color="auto" w:fill="FFFFFF"/>
              <w:tabs>
                <w:tab w:val="left" w:pos="426"/>
              </w:tabs>
              <w:suppressAutoHyphens/>
              <w:autoSpaceDE w:val="0"/>
              <w:autoSpaceDN w:val="0"/>
              <w:adjustRightInd w:val="0"/>
              <w:spacing w:after="0" w:line="240" w:lineRule="auto"/>
              <w:ind w:left="142" w:right="6" w:firstLine="0"/>
              <w:contextualSpacing/>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цикл загальної підготовки</w:t>
            </w:r>
          </w:p>
          <w:p w:rsidR="005D56BB" w:rsidRPr="003D75D2" w:rsidRDefault="005D56BB" w:rsidP="00E84D91">
            <w:pPr>
              <w:widowControl w:val="0"/>
              <w:shd w:val="clear" w:color="auto" w:fill="FFFFFF"/>
              <w:tabs>
                <w:tab w:val="left" w:pos="426"/>
              </w:tabs>
              <w:autoSpaceDE w:val="0"/>
              <w:autoSpaceDN w:val="0"/>
              <w:adjustRightInd w:val="0"/>
              <w:spacing w:after="0"/>
              <w:ind w:right="6"/>
              <w:contextualSpacing/>
              <w:rPr>
                <w:rFonts w:ascii="Times New Roman" w:hAnsi="Times New Roman"/>
                <w:b/>
                <w:color w:val="000000"/>
                <w:sz w:val="24"/>
                <w:szCs w:val="24"/>
                <w:lang w:val="uk-UA" w:eastAsia="ru-RU"/>
              </w:rPr>
            </w:pPr>
          </w:p>
          <w:p w:rsidR="005D56BB" w:rsidRPr="003D75D2" w:rsidRDefault="005D56BB" w:rsidP="00E84D91">
            <w:pPr>
              <w:widowControl w:val="0"/>
              <w:numPr>
                <w:ilvl w:val="0"/>
                <w:numId w:val="16"/>
              </w:numPr>
              <w:shd w:val="clear" w:color="auto" w:fill="FFFFFF"/>
              <w:tabs>
                <w:tab w:val="left" w:pos="426"/>
              </w:tabs>
              <w:suppressAutoHyphens/>
              <w:autoSpaceDE w:val="0"/>
              <w:autoSpaceDN w:val="0"/>
              <w:adjustRightInd w:val="0"/>
              <w:spacing w:after="0" w:line="240" w:lineRule="auto"/>
              <w:ind w:left="142" w:right="6" w:firstLine="0"/>
              <w:contextualSpacing/>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цикл професійної підготовки</w:t>
            </w:r>
          </w:p>
          <w:p w:rsidR="005D56BB" w:rsidRPr="003D75D2" w:rsidRDefault="005D56BB" w:rsidP="00E84D91">
            <w:pPr>
              <w:widowControl w:val="0"/>
              <w:shd w:val="clear" w:color="auto" w:fill="FFFFFF"/>
              <w:tabs>
                <w:tab w:val="left" w:pos="426"/>
              </w:tabs>
              <w:autoSpaceDE w:val="0"/>
              <w:autoSpaceDN w:val="0"/>
              <w:adjustRightInd w:val="0"/>
              <w:spacing w:after="0"/>
              <w:ind w:right="6"/>
              <w:contextualSpacing/>
              <w:rPr>
                <w:rFonts w:ascii="Times New Roman" w:hAnsi="Times New Roman"/>
                <w:b/>
                <w:color w:val="000000"/>
                <w:sz w:val="24"/>
                <w:szCs w:val="24"/>
                <w:lang w:val="uk-UA" w:eastAsia="ru-RU"/>
              </w:rPr>
            </w:pPr>
          </w:p>
        </w:tc>
        <w:tc>
          <w:tcPr>
            <w:tcW w:w="2694"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 xml:space="preserve">2-4 дисципліни, </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9-12 кредитів</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 xml:space="preserve">4-5 дисциплін,  </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40-60 кредитів</w:t>
            </w:r>
          </w:p>
        </w:tc>
        <w:tc>
          <w:tcPr>
            <w:tcW w:w="2799"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 xml:space="preserve">3-6 дисциплін, </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12 -32 кредитів</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 xml:space="preserve">4-5 дисциплін, </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58-60 кредитів</w:t>
            </w:r>
          </w:p>
        </w:tc>
      </w:tr>
      <w:tr w:rsidR="005D56BB" w:rsidRPr="002B15A4" w:rsidTr="00E84D91">
        <w:tc>
          <w:tcPr>
            <w:tcW w:w="4077"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 xml:space="preserve">Вибіркові компоненти </w:t>
            </w:r>
          </w:p>
        </w:tc>
        <w:tc>
          <w:tcPr>
            <w:tcW w:w="2694"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4-5 дисциплін</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23-35 кредитів</w:t>
            </w:r>
          </w:p>
        </w:tc>
        <w:tc>
          <w:tcPr>
            <w:tcW w:w="2799"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5-6 дисциплін</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30 -50 кредитів</w:t>
            </w:r>
          </w:p>
        </w:tc>
      </w:tr>
      <w:tr w:rsidR="005D56BB" w:rsidRPr="002B15A4" w:rsidTr="00E84D91">
        <w:tc>
          <w:tcPr>
            <w:tcW w:w="4077" w:type="dxa"/>
          </w:tcPr>
          <w:p w:rsidR="005D56BB" w:rsidRPr="003D75D2" w:rsidRDefault="005D56BB" w:rsidP="00E84D91">
            <w:pPr>
              <w:widowControl w:val="0"/>
              <w:shd w:val="clear" w:color="auto" w:fill="FFFFFF"/>
              <w:autoSpaceDE w:val="0"/>
              <w:autoSpaceDN w:val="0"/>
              <w:adjustRightInd w:val="0"/>
              <w:spacing w:after="0"/>
              <w:ind w:right="6"/>
              <w:jc w:val="both"/>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Практика:</w:t>
            </w:r>
          </w:p>
          <w:p w:rsidR="005D56BB" w:rsidRPr="003D75D2" w:rsidRDefault="005D56BB" w:rsidP="00E84D91">
            <w:pPr>
              <w:widowControl w:val="0"/>
              <w:numPr>
                <w:ilvl w:val="0"/>
                <w:numId w:val="15"/>
              </w:numPr>
              <w:shd w:val="clear" w:color="auto" w:fill="FFFFFF"/>
              <w:tabs>
                <w:tab w:val="left" w:pos="426"/>
              </w:tabs>
              <w:suppressAutoHyphens/>
              <w:autoSpaceDE w:val="0"/>
              <w:autoSpaceDN w:val="0"/>
              <w:adjustRightInd w:val="0"/>
              <w:spacing w:after="0" w:line="240" w:lineRule="auto"/>
              <w:ind w:left="142" w:right="6" w:firstLine="0"/>
              <w:contextualSpacing/>
              <w:jc w:val="both"/>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 xml:space="preserve">науково-дослідна </w:t>
            </w:r>
          </w:p>
          <w:p w:rsidR="005D56BB" w:rsidRPr="003D75D2" w:rsidRDefault="005D56BB" w:rsidP="00E84D91">
            <w:pPr>
              <w:widowControl w:val="0"/>
              <w:numPr>
                <w:ilvl w:val="0"/>
                <w:numId w:val="15"/>
              </w:numPr>
              <w:shd w:val="clear" w:color="auto" w:fill="FFFFFF"/>
              <w:tabs>
                <w:tab w:val="left" w:pos="426"/>
              </w:tabs>
              <w:suppressAutoHyphens/>
              <w:autoSpaceDE w:val="0"/>
              <w:autoSpaceDN w:val="0"/>
              <w:adjustRightInd w:val="0"/>
              <w:spacing w:after="0" w:line="240" w:lineRule="auto"/>
              <w:ind w:left="142" w:right="6" w:firstLine="0"/>
              <w:contextualSpacing/>
              <w:jc w:val="both"/>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 xml:space="preserve">науково-педагогічна </w:t>
            </w:r>
          </w:p>
          <w:p w:rsidR="005D56BB" w:rsidRPr="003D75D2" w:rsidRDefault="005D56BB" w:rsidP="00E84D91">
            <w:pPr>
              <w:widowControl w:val="0"/>
              <w:numPr>
                <w:ilvl w:val="0"/>
                <w:numId w:val="15"/>
              </w:numPr>
              <w:shd w:val="clear" w:color="auto" w:fill="FFFFFF"/>
              <w:tabs>
                <w:tab w:val="left" w:pos="426"/>
              </w:tabs>
              <w:suppressAutoHyphens/>
              <w:autoSpaceDE w:val="0"/>
              <w:autoSpaceDN w:val="0"/>
              <w:adjustRightInd w:val="0"/>
              <w:spacing w:after="0" w:line="240" w:lineRule="auto"/>
              <w:ind w:left="142" w:right="6" w:firstLine="0"/>
              <w:contextualSpacing/>
              <w:jc w:val="both"/>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переддипломна практика</w:t>
            </w:r>
          </w:p>
        </w:tc>
        <w:tc>
          <w:tcPr>
            <w:tcW w:w="2694"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6 кредитів</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6 кредитів</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9-15 кредитів</w:t>
            </w:r>
          </w:p>
        </w:tc>
        <w:tc>
          <w:tcPr>
            <w:tcW w:w="2799"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9-15 кредитів</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6-9 кредитів</w:t>
            </w:r>
          </w:p>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 xml:space="preserve">15 кредитів </w:t>
            </w:r>
          </w:p>
        </w:tc>
      </w:tr>
      <w:tr w:rsidR="005D56BB" w:rsidRPr="002B15A4" w:rsidTr="00E84D91">
        <w:tc>
          <w:tcPr>
            <w:tcW w:w="4077" w:type="dxa"/>
          </w:tcPr>
          <w:p w:rsidR="005D56BB" w:rsidRPr="003D75D2" w:rsidRDefault="005D56BB" w:rsidP="00E84D91">
            <w:pPr>
              <w:widowControl w:val="0"/>
              <w:shd w:val="clear" w:color="auto" w:fill="FFFFFF"/>
              <w:autoSpaceDE w:val="0"/>
              <w:autoSpaceDN w:val="0"/>
              <w:adjustRightInd w:val="0"/>
              <w:spacing w:after="0"/>
              <w:ind w:right="6"/>
              <w:jc w:val="both"/>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Магістерська дипломна роботи</w:t>
            </w:r>
          </w:p>
        </w:tc>
        <w:tc>
          <w:tcPr>
            <w:tcW w:w="2694"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9-15 кредитів</w:t>
            </w:r>
          </w:p>
        </w:tc>
        <w:tc>
          <w:tcPr>
            <w:tcW w:w="2799"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color w:val="000000"/>
                <w:sz w:val="24"/>
                <w:szCs w:val="24"/>
                <w:lang w:val="uk-UA" w:eastAsia="ru-RU"/>
              </w:rPr>
            </w:pPr>
            <w:r w:rsidRPr="003D75D2">
              <w:rPr>
                <w:rFonts w:ascii="Times New Roman" w:hAnsi="Times New Roman"/>
                <w:color w:val="000000"/>
                <w:sz w:val="24"/>
                <w:szCs w:val="24"/>
                <w:lang w:val="uk-UA" w:eastAsia="ru-RU"/>
              </w:rPr>
              <w:t>15 кредитів</w:t>
            </w:r>
          </w:p>
        </w:tc>
      </w:tr>
      <w:tr w:rsidR="005D56BB" w:rsidRPr="002B15A4" w:rsidTr="00E84D91">
        <w:tc>
          <w:tcPr>
            <w:tcW w:w="4077" w:type="dxa"/>
          </w:tcPr>
          <w:p w:rsidR="005D56BB" w:rsidRPr="003D75D2" w:rsidRDefault="005D56BB" w:rsidP="00E84D91">
            <w:pPr>
              <w:widowControl w:val="0"/>
              <w:shd w:val="clear" w:color="auto" w:fill="FFFFFF"/>
              <w:autoSpaceDE w:val="0"/>
              <w:autoSpaceDN w:val="0"/>
              <w:adjustRightInd w:val="0"/>
              <w:spacing w:after="0"/>
              <w:ind w:right="6"/>
              <w:jc w:val="both"/>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 xml:space="preserve">Загалом </w:t>
            </w:r>
          </w:p>
        </w:tc>
        <w:tc>
          <w:tcPr>
            <w:tcW w:w="2694"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90 кредитів</w:t>
            </w:r>
          </w:p>
        </w:tc>
        <w:tc>
          <w:tcPr>
            <w:tcW w:w="2799" w:type="dxa"/>
            <w:vAlign w:val="center"/>
          </w:tcPr>
          <w:p w:rsidR="005D56BB" w:rsidRPr="003D75D2" w:rsidRDefault="005D56BB" w:rsidP="00E84D91">
            <w:pPr>
              <w:widowControl w:val="0"/>
              <w:shd w:val="clear" w:color="auto" w:fill="FFFFFF"/>
              <w:autoSpaceDE w:val="0"/>
              <w:autoSpaceDN w:val="0"/>
              <w:adjustRightInd w:val="0"/>
              <w:spacing w:after="0"/>
              <w:ind w:right="6"/>
              <w:rPr>
                <w:rFonts w:ascii="Times New Roman" w:hAnsi="Times New Roman"/>
                <w:b/>
                <w:color w:val="000000"/>
                <w:sz w:val="24"/>
                <w:szCs w:val="24"/>
                <w:lang w:val="uk-UA" w:eastAsia="ru-RU"/>
              </w:rPr>
            </w:pPr>
            <w:r w:rsidRPr="003D75D2">
              <w:rPr>
                <w:rFonts w:ascii="Times New Roman" w:hAnsi="Times New Roman"/>
                <w:b/>
                <w:color w:val="000000"/>
                <w:sz w:val="24"/>
                <w:szCs w:val="24"/>
                <w:lang w:val="uk-UA" w:eastAsia="ru-RU"/>
              </w:rPr>
              <w:t>120 кредитів</w:t>
            </w:r>
          </w:p>
        </w:tc>
      </w:tr>
    </w:tbl>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Освітній процес у вітчизняних закладах освіти передбачає використання таких форм організації навчання як лекційні і семінарські, практичні, лабораторні та індивідуальні навчальні заняття, консультації, самостійна робота, курсові роботи тощо. Викладачі застосовують як традиційні, так і інноваційні методи навчання відповідно до інтересів здобувачів вищої освіти та вимог освітньої програми.</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Щодо контролю та оцінювання знань, умінь і навичок майбутніх магістрів з кібербезпеки в Українських ЗВО, то, передусім, вони забезпечують виконання таких функцій як освітня, мотиваційно-стимулювальна, організаційна, виховна, прогностична. Кожен університет послуговується 100 бально-накопичувальною шкалою оцінювання, яка розробляється відповідно до шкали ЄКТС та національної шкали оцінювання. Традиційно організація освітнього процесу передбачає такі види контролю: вхідний; поточний упродовж семестру; контрольні роботи, передбачені навчальним планом; індивідуальні завдання, курсові роботи, підсумковий семестровий; атестація здобувачів вищої освіти.</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Вид і тривалість практики, терміни її проведення та обсяг визначається освітніми програмами підготовки здобувачів та навчальними планами, в установлені графіком навчального процесу терміни. Мета практики – оволодіння майбутніми магістрами з кібербезпеки сучасними технологіями тьа формами організації праці у сфері кібербезпеки, формування у них на базі одержаних під час навчання теоретичних знань та практичної підготовки, відповідних компетентностей для прийняття самостійних рішень в процесі їхньої професійної діяльності, здатності систематично оновлювати знання та творчо застосовувати їх у практичній діяльності.</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Для магістрів з кібербезпеки в ЗВО України передбачено такі види практики:</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1. Передатестаційна – є завершальним етапом навчання на магістерському рівні, передує виконанню здобувачами магістерської атестаційної роботи і передбачає узагальнення та удосконалення здобутих майбутніми магістрами знань, практичних умінь, оволодіння практичним досвідом, а також підготовка до виконання атестаційної роботи.</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2. Науково-педагогічна – передбачає проведення практичної професійної підготовки в умовах наближених до педагогічної діяльності викладача. Практика сприяє формуванню творчого відношення до педагогічної діяльності, визначає готовність майбутнього магістра до організації освітнього процесу у ЗВО та навички самоосвітньої творчої діяльності. </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3. Науково-дослідна – є важливою складовою програми підготовки магістрів з кібербезпеки і має на меті систематизацію, розширення і закріплення професійних знань, формування у студентів початкової компетенції ведення самостійної наукової роботи, дослідження, експериментування та педагогічної роботи.</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Метою науково-дослідної практики є систематизація, розширення професійних знань у сфері кібербезпеки, формування і розвиток в студентів-магістрантів навичок до самостійної наукової праці, проведення досліджень і експериментів, закріплення отриманих теоретичних знань за дисциплінами напрямку і спеціальним дисциплінам магістерських програм. </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Основним завданням практики є набуття досвіду в дослідженні актуальної наукової проблеми, а також підбір необхідних матеріалів для виконання випускної атестаційної роботи. </w:t>
      </w:r>
      <w:r w:rsidRPr="003D75D2">
        <w:rPr>
          <w:rFonts w:ascii="Times New Roman" w:hAnsi="Times New Roman"/>
          <w:color w:val="000000"/>
          <w:sz w:val="28"/>
          <w:szCs w:val="28"/>
          <w:lang w:eastAsia="ru-RU"/>
        </w:rPr>
        <w:t>Науково – дослідна практика є завершальною в циклі практичногостановленнястудентів.</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Обсяги, тривалість та терміни проведення практик визначаються навчальними планами та графіками навчального процесу ЗВО. В магістерських програмах проходження різних видів практик передбачено в останньому семечтрі (для освітньо-професійної програми – 3-й семестр, для освітньо-наукової – 4-й семестр) навчання. В цьому ж семестрі планується виконання атестаційної роботи. </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ru-RU"/>
        </w:rPr>
        <w:t>Атестація випускників освітніх програм за спеціальністю 125 «Кібербезпека» проводиться у всіх ЗВО у формі захисту кваліфікаційної магістерської роботи. Магістерська робота виконується студентом самостійно та є закінченою науково-дослідною роботою, що пов’язана з вирішенням актуальних завдань, зумовлених особливостями підготовки магістрів, а саме: розв’язання наукової або науково-технічної задачі у галузі інформаційної безпеки та кібербезпеки. Робота має свідчити про володіння автором сучасними методами наукових досліджень і самостійно проводити наукові дослідження, що мають теоретичне та практичне значення,</w:t>
      </w:r>
      <w:r w:rsidRPr="003D75D2">
        <w:rPr>
          <w:rFonts w:ascii="Times New Roman" w:hAnsi="Times New Roman"/>
          <w:color w:val="000000"/>
          <w:sz w:val="28"/>
          <w:szCs w:val="28"/>
          <w:lang w:val="uk-UA" w:eastAsia="ar-SA"/>
        </w:rPr>
        <w:t xml:space="preserve"> слугує виявленню рівня теоретичної та практичної підготовки майбутнього магістра з кібербезпеки, здатного застосувати вміння і навички критичного мислення, наукового пошуку, обробки, аналізу, узагальнення і систематизації даних, знаходження власного рішення щодо розв’язання наукового завдання тощо.</w:t>
      </w:r>
    </w:p>
    <w:p w:rsidR="005D56BB" w:rsidRPr="003D75D2" w:rsidRDefault="005D56BB" w:rsidP="00B13761">
      <w:pPr>
        <w:shd w:val="clear" w:color="auto" w:fill="FFFFFF"/>
        <w:suppressAutoHyphens/>
        <w:spacing w:before="5" w:after="0" w:line="480" w:lineRule="exact"/>
        <w:ind w:right="5" w:firstLine="567"/>
        <w:jc w:val="both"/>
        <w:rPr>
          <w:rFonts w:ascii="Times New Roman" w:hAnsi="Times New Roman"/>
          <w:sz w:val="24"/>
          <w:szCs w:val="24"/>
          <w:lang w:val="uk-UA" w:eastAsia="ar-SA"/>
        </w:rPr>
      </w:pPr>
      <w:r w:rsidRPr="003D75D2">
        <w:rPr>
          <w:rFonts w:ascii="Times New Roman" w:hAnsi="Times New Roman"/>
          <w:color w:val="000000"/>
          <w:sz w:val="28"/>
          <w:szCs w:val="28"/>
          <w:lang w:val="uk-UA" w:eastAsia="ar-SA"/>
        </w:rPr>
        <w:t xml:space="preserve">У магістерській роботі здобувач вищої освіти висвітлює теоретико-методологічні основи виконаного дослідження. Емпірична частина відображає діагностику проблеми дослідження, результати аналізу кількісних та якісних показників їх динаміку, а також опис алгоритму реалізації програми дослідження. </w:t>
      </w:r>
      <w:r w:rsidRPr="003D75D2">
        <w:rPr>
          <w:rFonts w:ascii="Times New Roman" w:hAnsi="Times New Roman"/>
          <w:color w:val="000000"/>
          <w:sz w:val="28"/>
          <w:szCs w:val="28"/>
          <w:lang w:val="uk-UA" w:eastAsia="ru-RU"/>
        </w:rPr>
        <w:t xml:space="preserve">Вимоги до змісту, обсягу і структури кваліфікаційної магістерської роботи визначаються науково-методичними рекомендаціями ЗВО. </w:t>
      </w:r>
      <w:r w:rsidRPr="003D75D2">
        <w:rPr>
          <w:rFonts w:ascii="Times New Roman" w:hAnsi="Times New Roman"/>
          <w:color w:val="000000"/>
          <w:sz w:val="28"/>
          <w:szCs w:val="28"/>
          <w:lang w:val="uk-UA" w:eastAsia="ar-SA"/>
        </w:rPr>
        <w:t xml:space="preserve">Захист дипломних робіт </w:t>
      </w:r>
      <w:r w:rsidRPr="003D75D2">
        <w:rPr>
          <w:rFonts w:ascii="Times New Roman" w:hAnsi="Times New Roman"/>
          <w:color w:val="000000"/>
          <w:sz w:val="28"/>
          <w:szCs w:val="28"/>
          <w:lang w:eastAsia="ar-SA"/>
        </w:rPr>
        <w:t xml:space="preserve">проводиться перед </w:t>
      </w:r>
      <w:r w:rsidRPr="003D75D2">
        <w:rPr>
          <w:rFonts w:ascii="Times New Roman" w:hAnsi="Times New Roman"/>
          <w:color w:val="000000"/>
          <w:sz w:val="28"/>
          <w:szCs w:val="28"/>
          <w:lang w:val="uk-UA" w:eastAsia="ar-SA"/>
        </w:rPr>
        <w:t xml:space="preserve">комісією, </w:t>
      </w:r>
      <w:r w:rsidRPr="003D75D2">
        <w:rPr>
          <w:rFonts w:ascii="Times New Roman" w:hAnsi="Times New Roman"/>
          <w:color w:val="000000"/>
          <w:sz w:val="28"/>
          <w:szCs w:val="28"/>
          <w:lang w:eastAsia="ar-SA"/>
        </w:rPr>
        <w:t xml:space="preserve">яка </w:t>
      </w:r>
      <w:r w:rsidRPr="003D75D2">
        <w:rPr>
          <w:rFonts w:ascii="Times New Roman" w:hAnsi="Times New Roman"/>
          <w:color w:val="000000"/>
          <w:sz w:val="28"/>
          <w:szCs w:val="28"/>
          <w:lang w:val="uk-UA" w:eastAsia="ar-SA"/>
        </w:rPr>
        <w:t xml:space="preserve">створюється відповідно </w:t>
      </w:r>
      <w:r w:rsidRPr="003D75D2">
        <w:rPr>
          <w:rFonts w:ascii="Times New Roman" w:hAnsi="Times New Roman"/>
          <w:color w:val="000000"/>
          <w:sz w:val="28"/>
          <w:szCs w:val="28"/>
          <w:lang w:eastAsia="ar-SA"/>
        </w:rPr>
        <w:t xml:space="preserve">до наказу </w:t>
      </w:r>
      <w:r w:rsidRPr="003D75D2">
        <w:rPr>
          <w:rFonts w:ascii="Times New Roman" w:hAnsi="Times New Roman"/>
          <w:color w:val="000000"/>
          <w:sz w:val="28"/>
          <w:szCs w:val="28"/>
          <w:lang w:val="uk-UA" w:eastAsia="ar-SA"/>
        </w:rPr>
        <w:t xml:space="preserve">керівника </w:t>
      </w:r>
      <w:r w:rsidRPr="003D75D2">
        <w:rPr>
          <w:rFonts w:ascii="Times New Roman" w:hAnsi="Times New Roman"/>
          <w:color w:val="000000"/>
          <w:sz w:val="28"/>
          <w:szCs w:val="28"/>
          <w:lang w:eastAsia="ar-SA"/>
        </w:rPr>
        <w:t xml:space="preserve">закладу </w:t>
      </w:r>
      <w:r w:rsidRPr="003D75D2">
        <w:rPr>
          <w:rFonts w:ascii="Times New Roman" w:hAnsi="Times New Roman"/>
          <w:color w:val="000000"/>
          <w:sz w:val="28"/>
          <w:szCs w:val="28"/>
          <w:lang w:val="uk-UA" w:eastAsia="ar-SA"/>
        </w:rPr>
        <w:t>вищої освіти. Зазвичай, до її складу входять представники працедавців та провідні фахівців з політології закладу вищої освіти.</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Таким чином, обґрунтований у параграфі стан професійної підготовки магістрів з кібербезпеки у ЗВО України свідчить про те, що вітчизняні фахівці втілюють сучасну модель професійної підготовки, яка базується на найкращих українських та зарубіжних підходах до розуміння специфіки інформаційних технологій та кібербезпеки. Так, майбутні магістри з кібербезпеки опановують різноманітні дисципліни загальної та професійної підготовки, що дозволяє їм працювати у багатьох сферах інформаційної та кібербезпеки. </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Водночас через необхідність охоплення в освітніх програмах підготовки магістрів з кібербезпеки різних аспектів формування загальних та професійних компетентностей, у цих програмах приділена недостатня увага сучасним аспектам розвитку інформаційних безпекових технологій. Подальшого удосконалення потребує зміст та механізм реалізації блоку дисциплін вільного вибору студентів, оскільки українські університети повинні задовольняти сучасні освітні потреби студентів у рамках інтеграції вищої освіти України у європейський освітній простір. Крім того, ключовим є запровадження ефективних організаційних форм і методів навчання, що сприятиме сталому розвитку особистості, суб’єкт-суб’єктної взаємодії, забезпеченню якості педагогічного процесу. </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val="uk-UA" w:eastAsia="ru-RU"/>
        </w:rPr>
      </w:pPr>
      <w:r w:rsidRPr="003D75D2">
        <w:rPr>
          <w:rFonts w:ascii="Times New Roman" w:hAnsi="Times New Roman"/>
          <w:color w:val="000000"/>
          <w:sz w:val="28"/>
          <w:szCs w:val="28"/>
          <w:lang w:val="uk-UA" w:eastAsia="ru-RU"/>
        </w:rPr>
        <w:t xml:space="preserve">Недостатнє узгодження результатів навчання з практичною професійною діяльністю майбутніх магістрів з кібербезпеки; недостатня свобода вибору для студентів при відповідно значній свободі вибору для ВНЗ; перевантаженість студентів, особливо аудиторними заняттями, при недостатній методичній продуманості самостійної та науково-дослідницької роботи; невідповідність системи обліку змісту ОПП з європейськими освітніми моделями. </w:t>
      </w:r>
    </w:p>
    <w:p w:rsidR="005D56BB" w:rsidRPr="003D75D2" w:rsidRDefault="005D56BB" w:rsidP="00B13761">
      <w:pPr>
        <w:widowControl w:val="0"/>
        <w:shd w:val="clear" w:color="auto" w:fill="FFFFFF"/>
        <w:autoSpaceDE w:val="0"/>
        <w:autoSpaceDN w:val="0"/>
        <w:adjustRightInd w:val="0"/>
        <w:spacing w:after="0" w:line="480" w:lineRule="exact"/>
        <w:ind w:right="5" w:firstLine="567"/>
        <w:jc w:val="both"/>
        <w:rPr>
          <w:rFonts w:ascii="Times New Roman" w:hAnsi="Times New Roman"/>
          <w:color w:val="000000"/>
          <w:sz w:val="28"/>
          <w:szCs w:val="28"/>
          <w:lang w:eastAsia="ru-RU"/>
        </w:rPr>
      </w:pPr>
      <w:r w:rsidRPr="003D75D2">
        <w:rPr>
          <w:rFonts w:ascii="Times New Roman" w:hAnsi="Times New Roman"/>
          <w:color w:val="000000"/>
          <w:sz w:val="28"/>
          <w:szCs w:val="28"/>
          <w:lang w:eastAsia="ru-RU"/>
        </w:rPr>
        <w:t>Тому на сучасномуетапіпостаєпитання про необхідністьсуттєвогокоригуванняосвітн</w:t>
      </w:r>
      <w:r w:rsidRPr="003D75D2">
        <w:rPr>
          <w:rFonts w:ascii="Times New Roman" w:hAnsi="Times New Roman"/>
          <w:color w:val="000000"/>
          <w:sz w:val="28"/>
          <w:szCs w:val="28"/>
          <w:lang w:val="uk-UA" w:eastAsia="ru-RU"/>
        </w:rPr>
        <w:t>іх програм із</w:t>
      </w:r>
      <w:r w:rsidRPr="003D75D2">
        <w:rPr>
          <w:rFonts w:ascii="Times New Roman" w:hAnsi="Times New Roman"/>
          <w:color w:val="000000"/>
          <w:sz w:val="28"/>
          <w:szCs w:val="28"/>
          <w:lang w:eastAsia="ru-RU"/>
        </w:rPr>
        <w:t xml:space="preserve">значноширшимвідображенням у них всіхпитань, пов’язаних з інтеграцієюУкраїни у світовийнауковий, економічний та технологічнийпростір. </w:t>
      </w:r>
    </w:p>
    <w:p w:rsidR="005D56BB" w:rsidRPr="003D75D2" w:rsidRDefault="005D56BB" w:rsidP="00B13761">
      <w:pPr>
        <w:widowControl w:val="0"/>
        <w:shd w:val="clear" w:color="auto" w:fill="FFFFFF"/>
        <w:autoSpaceDE w:val="0"/>
        <w:autoSpaceDN w:val="0"/>
        <w:adjustRightInd w:val="0"/>
        <w:spacing w:after="0" w:line="480" w:lineRule="exact"/>
        <w:ind w:right="5"/>
        <w:jc w:val="both"/>
        <w:rPr>
          <w:rFonts w:ascii="Times New Roman" w:hAnsi="Times New Roman"/>
          <w:color w:val="000000"/>
          <w:sz w:val="28"/>
          <w:szCs w:val="28"/>
          <w:lang w:val="uk-UA" w:eastAsia="ru-RU"/>
        </w:rPr>
      </w:pPr>
    </w:p>
    <w:p w:rsidR="005D56BB" w:rsidRPr="003D75D2" w:rsidRDefault="005D56BB" w:rsidP="00B13761">
      <w:pPr>
        <w:widowControl w:val="0"/>
        <w:shd w:val="clear" w:color="auto" w:fill="FFFFFF"/>
        <w:autoSpaceDE w:val="0"/>
        <w:autoSpaceDN w:val="0"/>
        <w:adjustRightInd w:val="0"/>
        <w:spacing w:after="0" w:line="480" w:lineRule="exact"/>
        <w:ind w:right="5"/>
        <w:jc w:val="both"/>
        <w:rPr>
          <w:rFonts w:ascii="Times New Roman" w:hAnsi="Times New Roman"/>
          <w:color w:val="000000"/>
          <w:sz w:val="28"/>
          <w:szCs w:val="28"/>
          <w:lang w:val="uk-UA" w:eastAsia="ru-RU"/>
        </w:rPr>
      </w:pPr>
    </w:p>
    <w:p w:rsidR="005D56BB" w:rsidRPr="003D75D2" w:rsidRDefault="005D56BB" w:rsidP="00B13761">
      <w:pPr>
        <w:suppressAutoHyphens/>
        <w:spacing w:after="0" w:line="360" w:lineRule="auto"/>
        <w:ind w:firstLine="709"/>
        <w:jc w:val="both"/>
        <w:rPr>
          <w:rFonts w:ascii="Times New Roman" w:hAnsi="Times New Roman"/>
          <w:b/>
          <w:sz w:val="28"/>
          <w:szCs w:val="28"/>
          <w:shd w:val="clear" w:color="auto" w:fill="FFFFFF"/>
          <w:lang w:val="uk-UA" w:eastAsia="ar-SA"/>
        </w:rPr>
      </w:pPr>
      <w:r w:rsidRPr="003D75D2">
        <w:rPr>
          <w:rFonts w:ascii="Times New Roman" w:hAnsi="Times New Roman"/>
          <w:b/>
          <w:sz w:val="28"/>
          <w:szCs w:val="28"/>
          <w:shd w:val="clear" w:color="auto" w:fill="FFFFFF"/>
          <w:lang w:val="uk-UA" w:eastAsia="ar-SA"/>
        </w:rPr>
        <w:t xml:space="preserve">3.2. Порівняльно-педагогічний аналіз професійної підготовки </w:t>
      </w:r>
      <w:r w:rsidRPr="003D75D2">
        <w:rPr>
          <w:rFonts w:ascii="Times New Roman" w:hAnsi="Times New Roman"/>
          <w:b/>
          <w:sz w:val="28"/>
          <w:szCs w:val="24"/>
          <w:lang w:val="uk-UA" w:eastAsia="ar-SA"/>
        </w:rPr>
        <w:t>магістрів з кібербезпеки в університетах України та Великої Британії</w:t>
      </w:r>
    </w:p>
    <w:p w:rsidR="005D56BB" w:rsidRPr="003D75D2" w:rsidRDefault="005D56BB" w:rsidP="00B13761">
      <w:pPr>
        <w:suppressAutoHyphens/>
        <w:spacing w:after="0" w:line="360" w:lineRule="auto"/>
        <w:jc w:val="both"/>
        <w:rPr>
          <w:rFonts w:ascii="Sylfaen" w:hAnsi="Sylfaen" w:cs="Sylfaen"/>
          <w:spacing w:val="-4"/>
          <w:sz w:val="28"/>
          <w:szCs w:val="28"/>
          <w:shd w:val="clear" w:color="auto" w:fill="FFFFFF"/>
          <w:lang w:val="uk-UA" w:eastAsia="ar-SA"/>
        </w:rPr>
      </w:pP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pacing w:val="-4"/>
          <w:sz w:val="28"/>
          <w:szCs w:val="28"/>
          <w:lang w:val="uk-UA" w:eastAsia="ru-RU"/>
        </w:rPr>
        <w:t xml:space="preserve">Реформування системи ступеневої освіти європейського формату, обґрунтування її концептуальних засад, модернізація професійної освіти магістерського рівня в Україні, а відтак </w:t>
      </w:r>
      <w:r w:rsidRPr="003D75D2">
        <w:rPr>
          <w:rFonts w:ascii="Times New Roman" w:hAnsi="Times New Roman"/>
          <w:sz w:val="28"/>
          <w:szCs w:val="28"/>
          <w:lang w:val="uk-UA" w:eastAsia="ru-RU"/>
        </w:rPr>
        <w:t xml:space="preserve">пошук інноваційних, досконаліших шляхів трансформації структури та </w:t>
      </w:r>
      <w:r w:rsidRPr="003D75D2">
        <w:rPr>
          <w:rFonts w:ascii="Times New Roman" w:hAnsi="Times New Roman"/>
          <w:spacing w:val="-4"/>
          <w:sz w:val="28"/>
          <w:szCs w:val="28"/>
          <w:lang w:val="uk-UA" w:eastAsia="ru-RU"/>
        </w:rPr>
        <w:t>змісту професійної підготовки магістрів з кібербезпеки</w:t>
      </w:r>
      <w:r w:rsidRPr="003D75D2">
        <w:rPr>
          <w:rFonts w:ascii="Times New Roman" w:hAnsi="Times New Roman"/>
          <w:sz w:val="28"/>
          <w:szCs w:val="28"/>
          <w:lang w:val="uk-UA" w:eastAsia="ru-RU"/>
        </w:rPr>
        <w:t>в умовах інтеграційних процесів розвитку суспільства набувають особливої актуальності. Адже сьогодні невідповідність напрямів, обсягів, якості професійної підготовки фахівців потребам та вимогам ринку праці, недосконалість нормативно-правового забезпечення магістерської освіти є гальмівними чинниками забезпечення соціальної та економічної стабільності держави, конкурентоздатності вітчизняної системи вищої освіти у світі. Дедалі гостріше постає проблема досягнення компромісу між запитами суспільства, рівнем професіоналізму фахівців і результатами їх професійної діяльності.</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napToGrid w:val="0"/>
          <w:sz w:val="28"/>
          <w:szCs w:val="28"/>
          <w:lang w:val="uk-UA" w:eastAsia="ru-RU"/>
        </w:rPr>
        <w:t>Водночас інтеграція освіти України в міжнародний освітній простір потребує наукового дослідження історії та сучасного стану магістерської освіти у високорозвинених країнах, а також виявлення перспективних орієнтацій і тенденцій у цій галузі.</w:t>
      </w:r>
      <w:r w:rsidRPr="003D75D2">
        <w:rPr>
          <w:rFonts w:ascii="Times New Roman" w:hAnsi="Times New Roman"/>
          <w:sz w:val="28"/>
          <w:szCs w:val="28"/>
          <w:lang w:val="uk-UA" w:eastAsia="ru-RU"/>
        </w:rPr>
        <w:t xml:space="preserve"> Об’єктивний науковий аналіз педагогічних здобутків зарубіжних країн, зокрема Великої Британії, може стати цінним джерелом для осмислення прогресивних ідей щодо формування нової стратегії і розвитку національної системи освіти магістерського рівня. З огляду на вищезазначене, вважаємо за доцільне здійснити порівняльно-педагогічний аналіз особливостей професійної підготовки магістрів з кібербезпеки. Для виявлення спільних та відмінних підходів з метою запозичення позитивних надбань та запобігання помилок у процесі реформування вищої освіти магістерського рівня в Україні, компаративне зіставлення здійснювалося за різними напрямами: </w:t>
      </w:r>
      <w:r w:rsidRPr="003D75D2">
        <w:rPr>
          <w:rFonts w:ascii="Times New Roman" w:hAnsi="Times New Roman"/>
          <w:i/>
          <w:sz w:val="28"/>
          <w:szCs w:val="28"/>
          <w:lang w:val="uk-UA" w:eastAsia="ru-RU"/>
        </w:rPr>
        <w:t xml:space="preserve">нормативно-законодавчим, </w:t>
      </w:r>
      <w:r w:rsidRPr="003D75D2">
        <w:rPr>
          <w:rFonts w:ascii="Times New Roman" w:hAnsi="Times New Roman"/>
          <w:i/>
          <w:spacing w:val="2"/>
          <w:sz w:val="28"/>
          <w:szCs w:val="28"/>
          <w:lang w:val="uk-UA" w:eastAsia="ru-RU"/>
        </w:rPr>
        <w:t xml:space="preserve">адміністративно-управлінським, соціально-економічним, системним, концептуальним, </w:t>
      </w:r>
      <w:r w:rsidRPr="003D75D2">
        <w:rPr>
          <w:rFonts w:ascii="Times New Roman" w:hAnsi="Times New Roman"/>
          <w:i/>
          <w:sz w:val="28"/>
          <w:szCs w:val="28"/>
          <w:lang w:val="uk-UA" w:eastAsia="ru-RU"/>
        </w:rPr>
        <w:t>організаційно-педагогічним</w:t>
      </w:r>
      <w:r w:rsidRPr="003D75D2">
        <w:rPr>
          <w:rFonts w:ascii="Times New Roman" w:hAnsi="Times New Roman"/>
          <w:spacing w:val="2"/>
          <w:sz w:val="28"/>
          <w:szCs w:val="28"/>
          <w:lang w:val="uk-UA" w:eastAsia="ru-RU"/>
        </w:rPr>
        <w:t>тощо</w:t>
      </w:r>
      <w:r w:rsidRPr="003D75D2">
        <w:rPr>
          <w:rFonts w:ascii="Times New Roman" w:hAnsi="Times New Roman"/>
          <w:sz w:val="28"/>
          <w:szCs w:val="28"/>
          <w:lang w:val="uk-UA" w:eastAsia="ru-RU"/>
        </w:rPr>
        <w:t xml:space="preserve">. На нашу думку, зіставлення британського досвіду, вітчизняних реалій та обґрунтування пропозицій щодо пошуку конкурентоздатних альтернатив сприятиме розширенню меж наукового пізнання про магістерську підготовку, удосконаленню професійної підготовки магістрів з кібербезпеки, введенню нових педагогічних реалій.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Аналіз наукових,аналітико-інформаційних джерел, нормативно-законодавчої бази, педагогічного досвіду професійної підготовки магістрів з кібербезпеки показав, що упродовж останніх років у вітчизняній педагогічній думці активізувалися дослідження з окремих аспектів професійної підготовки магістрів, у тому числі </w:t>
      </w:r>
      <w:r w:rsidRPr="003D75D2">
        <w:rPr>
          <w:rFonts w:ascii="Times New Roman" w:hAnsi="Times New Roman"/>
          <w:color w:val="000000"/>
          <w:sz w:val="28"/>
          <w:szCs w:val="28"/>
          <w:lang w:val="uk-UA" w:eastAsia="ru-RU"/>
        </w:rPr>
        <w:t xml:space="preserve">ІТ-галузі </w:t>
      </w:r>
      <w:r w:rsidRPr="003D75D2">
        <w:rPr>
          <w:rFonts w:ascii="Times New Roman" w:hAnsi="Times New Roman"/>
          <w:sz w:val="28"/>
          <w:szCs w:val="28"/>
          <w:lang w:val="uk-UA" w:eastAsia="ru-RU"/>
        </w:rPr>
        <w:t>(</w:t>
      </w:r>
      <w:r w:rsidRPr="003D75D2">
        <w:rPr>
          <w:rFonts w:ascii="Times New Roman" w:hAnsi="Times New Roman"/>
          <w:color w:val="000000"/>
          <w:sz w:val="28"/>
          <w:szCs w:val="28"/>
          <w:lang w:val="uk-UA" w:eastAsia="ru-RU"/>
        </w:rPr>
        <w:t>О. Баранов,</w:t>
      </w:r>
      <w:r w:rsidRPr="003D75D2">
        <w:rPr>
          <w:rFonts w:ascii="Times New Roman" w:hAnsi="Times New Roman"/>
          <w:sz w:val="28"/>
          <w:szCs w:val="28"/>
          <w:lang w:val="uk-UA" w:eastAsia="ru-RU"/>
        </w:rPr>
        <w:t xml:space="preserve"> В. Биков,</w:t>
      </w:r>
      <w:r w:rsidRPr="003D75D2">
        <w:rPr>
          <w:rFonts w:ascii="Times New Roman" w:hAnsi="Times New Roman"/>
          <w:bCs/>
          <w:sz w:val="28"/>
          <w:szCs w:val="28"/>
          <w:lang w:val="uk-UA" w:eastAsia="ru-RU"/>
        </w:rPr>
        <w:t>І.</w:t>
      </w:r>
      <w:r w:rsidRPr="003D75D2">
        <w:rPr>
          <w:rFonts w:ascii="Times New Roman" w:hAnsi="Times New Roman"/>
          <w:bCs/>
          <w:sz w:val="28"/>
          <w:szCs w:val="28"/>
          <w:lang w:val="en-US" w:eastAsia="ru-RU"/>
        </w:rPr>
        <w:t> </w:t>
      </w:r>
      <w:r w:rsidRPr="003D75D2">
        <w:rPr>
          <w:rFonts w:ascii="Times New Roman" w:hAnsi="Times New Roman"/>
          <w:bCs/>
          <w:sz w:val="28"/>
          <w:szCs w:val="28"/>
          <w:lang w:val="uk-UA" w:eastAsia="ru-RU"/>
        </w:rPr>
        <w:t>Джалладова</w:t>
      </w:r>
      <w:r w:rsidRPr="003D75D2">
        <w:rPr>
          <w:rFonts w:ascii="Times New Roman" w:hAnsi="Times New Roman"/>
          <w:sz w:val="28"/>
          <w:szCs w:val="28"/>
          <w:lang w:val="uk-UA" w:eastAsia="ru-RU"/>
        </w:rPr>
        <w:t xml:space="preserve">, </w:t>
      </w:r>
      <w:r w:rsidRPr="003D75D2">
        <w:rPr>
          <w:rFonts w:ascii="Times New Roman" w:hAnsi="Times New Roman"/>
          <w:color w:val="000000"/>
          <w:sz w:val="28"/>
          <w:szCs w:val="28"/>
          <w:lang w:val="uk-UA" w:eastAsia="ru-RU"/>
        </w:rPr>
        <w:t>І. Діордіца, Д. Дубов, Л. Зубик, С. Мельник та інші</w:t>
      </w:r>
      <w:r w:rsidRPr="003D75D2">
        <w:rPr>
          <w:rFonts w:ascii="Times New Roman" w:hAnsi="Times New Roman"/>
          <w:sz w:val="28"/>
          <w:szCs w:val="28"/>
          <w:lang w:val="uk-UA" w:eastAsia="ru-RU"/>
        </w:rPr>
        <w:t>).</w:t>
      </w:r>
    </w:p>
    <w:p w:rsidR="005D56BB" w:rsidRPr="003D75D2" w:rsidRDefault="005D56BB" w:rsidP="00B13761">
      <w:pPr>
        <w:autoSpaceDE w:val="0"/>
        <w:autoSpaceDN w:val="0"/>
        <w:adjustRightInd w:val="0"/>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Українськими вченими накопичено значний досвід вивчення професійної підготовки фахівців у Великій Британії (Н. Авшенюк, Н. Бідюк, О. Гогуа, О. Пічкар, Л. Пуховська, В. Третько та ін.) Значним джерелом щодо вивчення британської освітньої системи в аспекті організації підготовки магістрів є </w:t>
      </w:r>
      <w:r w:rsidRPr="003D75D2">
        <w:rPr>
          <w:rFonts w:ascii="Times New Roman" w:hAnsi="Times New Roman"/>
          <w:spacing w:val="-8"/>
          <w:sz w:val="28"/>
          <w:szCs w:val="28"/>
          <w:lang w:val="uk-UA" w:eastAsia="ru-RU"/>
        </w:rPr>
        <w:t>праці зарубіжних науковців (К. Вебб,</w:t>
      </w:r>
      <w:r w:rsidRPr="003D75D2">
        <w:rPr>
          <w:rFonts w:ascii="Times New Roman" w:hAnsi="Times New Roman"/>
          <w:sz w:val="28"/>
          <w:szCs w:val="28"/>
          <w:lang w:val="uk-UA" w:eastAsia="ru-RU"/>
        </w:rPr>
        <w:t xml:space="preserve"> Б. Джойс,</w:t>
      </w:r>
      <w:r w:rsidRPr="003D75D2">
        <w:rPr>
          <w:rFonts w:ascii="Times New Roman" w:hAnsi="Times New Roman"/>
          <w:spacing w:val="-4"/>
          <w:sz w:val="28"/>
          <w:szCs w:val="28"/>
          <w:lang w:val="uk-UA" w:eastAsia="ru-RU"/>
        </w:rPr>
        <w:t xml:space="preserve"> С. Патерсон, Д.</w:t>
      </w:r>
      <w:r w:rsidRPr="003D75D2">
        <w:rPr>
          <w:rFonts w:ascii="Times New Roman" w:hAnsi="Times New Roman"/>
          <w:spacing w:val="-4"/>
          <w:sz w:val="28"/>
          <w:szCs w:val="28"/>
          <w:lang w:val="en-GB" w:eastAsia="ru-RU"/>
        </w:rPr>
        <w:t> </w:t>
      </w:r>
      <w:r w:rsidRPr="003D75D2">
        <w:rPr>
          <w:rFonts w:ascii="Times New Roman" w:hAnsi="Times New Roman"/>
          <w:spacing w:val="-4"/>
          <w:sz w:val="28"/>
          <w:szCs w:val="28"/>
          <w:lang w:val="uk-UA" w:eastAsia="ru-RU"/>
        </w:rPr>
        <w:t xml:space="preserve">Хамблін, </w:t>
      </w:r>
      <w:r w:rsidRPr="003D75D2">
        <w:rPr>
          <w:rFonts w:ascii="Times New Roman" w:hAnsi="Times New Roman"/>
          <w:spacing w:val="-8"/>
          <w:sz w:val="28"/>
          <w:szCs w:val="28"/>
          <w:lang w:val="uk-UA" w:eastAsia="ru-RU"/>
        </w:rPr>
        <w:t xml:space="preserve">М. Холліс, </w:t>
      </w:r>
      <w:r w:rsidRPr="003D75D2">
        <w:rPr>
          <w:rFonts w:ascii="Times New Roman" w:hAnsi="Times New Roman"/>
          <w:spacing w:val="-4"/>
          <w:sz w:val="28"/>
          <w:szCs w:val="28"/>
          <w:lang w:val="uk-UA" w:eastAsia="ru-RU"/>
        </w:rPr>
        <w:t>Ф.</w:t>
      </w:r>
      <w:r w:rsidRPr="003D75D2">
        <w:rPr>
          <w:rFonts w:ascii="Times New Roman" w:hAnsi="Times New Roman"/>
          <w:spacing w:val="-4"/>
          <w:sz w:val="28"/>
          <w:szCs w:val="28"/>
          <w:lang w:val="en-US" w:eastAsia="ru-RU"/>
        </w:rPr>
        <w:t> </w:t>
      </w:r>
      <w:r w:rsidRPr="003D75D2">
        <w:rPr>
          <w:rFonts w:ascii="Times New Roman" w:hAnsi="Times New Roman"/>
          <w:spacing w:val="-4"/>
          <w:sz w:val="28"/>
          <w:szCs w:val="28"/>
          <w:lang w:val="uk-UA" w:eastAsia="ru-RU"/>
        </w:rPr>
        <w:t>Эдмунсон</w:t>
      </w:r>
      <w:r w:rsidRPr="003D75D2">
        <w:rPr>
          <w:rFonts w:ascii="Times New Roman" w:hAnsi="Times New Roman"/>
          <w:sz w:val="28"/>
          <w:szCs w:val="28"/>
          <w:lang w:val="uk-UA" w:eastAsia="ru-RU"/>
        </w:rPr>
        <w:t>).</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Вивчення наукової літератури та чинної законодавчої бази показало, що порівняльний аналіз британської та української освіти магістерського рівня ускладнюється їхньою різноплановістю і специфічністю. Осмислення і освоєння британського досвіду та його адаптація до суспільно-політичних реалій має враховувати загальноєвропейські тенденції, насамперед бути спрямованим на вирішення проблемних аспектів освіти магістерського рівня.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На адміністративно-управлінському рівні найсуттєвішою різницею вважаємо </w:t>
      </w:r>
      <w:r w:rsidRPr="003D75D2">
        <w:rPr>
          <w:rFonts w:ascii="Times New Roman" w:hAnsi="Times New Roman"/>
          <w:i/>
          <w:sz w:val="28"/>
          <w:szCs w:val="28"/>
          <w:lang w:val="uk-UA" w:eastAsia="ru-RU"/>
        </w:rPr>
        <w:t>децентралізацію управління освітніми процесами</w:t>
      </w:r>
      <w:r w:rsidRPr="003D75D2">
        <w:rPr>
          <w:rFonts w:ascii="Times New Roman" w:hAnsi="Times New Roman"/>
          <w:sz w:val="28"/>
          <w:szCs w:val="28"/>
          <w:lang w:val="uk-UA" w:eastAsia="ru-RU"/>
        </w:rPr>
        <w:t>. Система вищої освіти Великої Британії має децентралізований характер, у той час як вітчизняна вища школа підпорядковується державним органам управління та контролю якості освітніх послуг. Не можемо однозначно стверджувати про оптимальність однієї з цих систем для вітчизняного освітнього середовища, оскільки обидві мають свої недоліки та переваги. Так, наприклад, децентралізація управління та автономність вищих навчальних закладів у виборі освітніх пріоритетів, з одного боку, сприяють конкуренції між ними та змушують швидко адаптувати освітні програми до потреб споживачів освітніх послуг, а з іншого – унеможливлюють здійснення загальнодержавного моніторингу та контролю якості освіти, розробки єдиних державних освітніх стандартів.</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Централізований підхід до управління освітою, з одного боку, забезпечує цілісність системи професійної підготовки магістрів з кібербезпеки, єдність вимог до організації навчального процесу та кваліфікаційних рівнів фахівців-випускників, а з іншого боку, стійка система координування діяльності ЗВО та загальнообов’язкові стандарти організації освітнього процесу, певною мірою позбавляють заклади освіти можливості самостійно змінювати та доповнювати зміст освітніх програм підготовки фахівців тієї чи іншої галузі, обирати пріоритетні напрями освітньої діяльності, впроваджувати нові спеціальності, суттєво змінювати обсяг навчального навантаження, тощо. </w:t>
      </w:r>
    </w:p>
    <w:p w:rsidR="005D56BB" w:rsidRPr="003D75D2" w:rsidRDefault="005D56BB" w:rsidP="00B13761">
      <w:pPr>
        <w:spacing w:after="0" w:line="360" w:lineRule="auto"/>
        <w:ind w:right="-1" w:firstLine="851"/>
        <w:jc w:val="both"/>
        <w:rPr>
          <w:rFonts w:ascii="Times New Roman" w:hAnsi="Times New Roman"/>
          <w:sz w:val="28"/>
          <w:szCs w:val="28"/>
          <w:lang w:val="uk-UA" w:eastAsia="ru-RU"/>
        </w:rPr>
      </w:pPr>
      <w:r w:rsidRPr="003D75D2">
        <w:rPr>
          <w:rFonts w:ascii="Times New Roman" w:hAnsi="Times New Roman"/>
          <w:color w:val="000000"/>
          <w:sz w:val="28"/>
          <w:szCs w:val="28"/>
          <w:lang w:val="uk-UA" w:eastAsia="ru-RU"/>
        </w:rPr>
        <w:t xml:space="preserve">Розглядаючи нормативно-правове забезпечення професійної підготовки магістрів з кібербезпеки, ми зосередились на таких його складових як: міжнародні </w:t>
      </w:r>
      <w:r w:rsidRPr="003D75D2">
        <w:rPr>
          <w:rFonts w:ascii="Times New Roman" w:hAnsi="Times New Roman"/>
          <w:color w:val="000000"/>
          <w:spacing w:val="-1"/>
          <w:sz w:val="28"/>
          <w:szCs w:val="28"/>
          <w:lang w:val="uk-UA" w:eastAsia="ru-RU"/>
        </w:rPr>
        <w:t xml:space="preserve">документи: Світова декларація щодо вищої освіти у двадцять першому столітті: </w:t>
      </w:r>
      <w:r w:rsidRPr="003D75D2">
        <w:rPr>
          <w:rFonts w:ascii="Times New Roman" w:hAnsi="Times New Roman"/>
          <w:color w:val="000000"/>
          <w:sz w:val="28"/>
          <w:szCs w:val="28"/>
          <w:lang w:val="uk-UA" w:eastAsia="ru-RU"/>
        </w:rPr>
        <w:t>бачення та реалізація (</w:t>
      </w:r>
      <w:r w:rsidRPr="003D75D2">
        <w:rPr>
          <w:rFonts w:ascii="Times New Roman" w:hAnsi="Times New Roman"/>
          <w:color w:val="000000"/>
          <w:sz w:val="28"/>
          <w:szCs w:val="28"/>
          <w:lang w:val="en-US" w:eastAsia="ru-RU"/>
        </w:rPr>
        <w:t>WorldDeclarationonHigherEducationfortheTwentyFirstCentury</w:t>
      </w:r>
      <w:r w:rsidRPr="003D75D2">
        <w:rPr>
          <w:rFonts w:ascii="Times New Roman" w:hAnsi="Times New Roman"/>
          <w:color w:val="000000"/>
          <w:sz w:val="28"/>
          <w:szCs w:val="28"/>
          <w:lang w:val="uk-UA" w:eastAsia="ru-RU"/>
        </w:rPr>
        <w:t xml:space="preserve">: </w:t>
      </w:r>
      <w:r w:rsidRPr="003D75D2">
        <w:rPr>
          <w:rFonts w:ascii="Times New Roman" w:hAnsi="Times New Roman"/>
          <w:color w:val="000000"/>
          <w:sz w:val="28"/>
          <w:szCs w:val="28"/>
          <w:lang w:val="en-US" w:eastAsia="ru-RU"/>
        </w:rPr>
        <w:t>VisionandAction</w:t>
      </w:r>
      <w:r w:rsidRPr="003D75D2">
        <w:rPr>
          <w:rFonts w:ascii="Times New Roman" w:hAnsi="Times New Roman"/>
          <w:color w:val="000000"/>
          <w:sz w:val="28"/>
          <w:szCs w:val="28"/>
          <w:lang w:val="uk-UA" w:eastAsia="ru-RU"/>
        </w:rPr>
        <w:t>, 1998), Конвенція про визнання кваліфікацій вищої освіти у Європейському регіоні (</w:t>
      </w:r>
      <w:r w:rsidRPr="003D75D2">
        <w:rPr>
          <w:rFonts w:ascii="Times New Roman" w:hAnsi="Times New Roman"/>
          <w:color w:val="000000"/>
          <w:sz w:val="28"/>
          <w:szCs w:val="28"/>
          <w:lang w:val="en-US" w:eastAsia="ru-RU"/>
        </w:rPr>
        <w:t>ConventionontheRecognitionofQualificationsconcerningHigherEducationintheEuropeanRegion</w:t>
      </w:r>
      <w:r w:rsidRPr="003D75D2">
        <w:rPr>
          <w:rFonts w:ascii="Times New Roman" w:hAnsi="Times New Roman"/>
          <w:color w:val="000000"/>
          <w:sz w:val="28"/>
          <w:szCs w:val="28"/>
          <w:lang w:val="uk-UA" w:eastAsia="ru-RU"/>
        </w:rPr>
        <w:t>, 1997), Ключові компетентності для навчання впродовж життя: Європейська довідкова рамка (</w:t>
      </w:r>
      <w:r w:rsidRPr="003D75D2">
        <w:rPr>
          <w:rFonts w:ascii="Times New Roman" w:hAnsi="Times New Roman"/>
          <w:color w:val="000000"/>
          <w:sz w:val="28"/>
          <w:szCs w:val="28"/>
          <w:lang w:val="en-US" w:eastAsia="ru-RU"/>
        </w:rPr>
        <w:t>KeyCompetencesforLifeLongLearning</w:t>
      </w:r>
      <w:r w:rsidRPr="003D75D2">
        <w:rPr>
          <w:rFonts w:ascii="Times New Roman" w:hAnsi="Times New Roman"/>
          <w:color w:val="000000"/>
          <w:sz w:val="28"/>
          <w:szCs w:val="28"/>
          <w:lang w:val="uk-UA" w:eastAsia="ru-RU"/>
        </w:rPr>
        <w:t xml:space="preserve">, </w:t>
      </w:r>
      <w:r w:rsidRPr="003D75D2">
        <w:rPr>
          <w:rFonts w:ascii="Times New Roman" w:hAnsi="Times New Roman"/>
          <w:color w:val="000000"/>
          <w:sz w:val="28"/>
          <w:szCs w:val="28"/>
          <w:lang w:val="en-US" w:eastAsia="ru-RU"/>
        </w:rPr>
        <w:t>EuropeanReferenceFramework</w:t>
      </w:r>
      <w:r w:rsidRPr="003D75D2">
        <w:rPr>
          <w:rFonts w:ascii="Times New Roman" w:hAnsi="Times New Roman"/>
          <w:color w:val="000000"/>
          <w:sz w:val="28"/>
          <w:szCs w:val="28"/>
          <w:lang w:val="uk-UA" w:eastAsia="ru-RU"/>
        </w:rPr>
        <w:t>, 2007); закони щодо вищої освіти (</w:t>
      </w:r>
      <w:r w:rsidRPr="003D75D2">
        <w:rPr>
          <w:rFonts w:ascii="Times New Roman" w:hAnsi="Times New Roman"/>
          <w:color w:val="000000"/>
          <w:sz w:val="28"/>
          <w:szCs w:val="28"/>
          <w:lang w:val="en-US" w:eastAsia="ru-RU"/>
        </w:rPr>
        <w:t>HigherEducationandResearchAct</w:t>
      </w:r>
      <w:r w:rsidRPr="003D75D2">
        <w:rPr>
          <w:rFonts w:ascii="Times New Roman" w:hAnsi="Times New Roman"/>
          <w:color w:val="000000"/>
          <w:sz w:val="28"/>
          <w:szCs w:val="28"/>
          <w:lang w:val="uk-UA" w:eastAsia="ru-RU"/>
        </w:rPr>
        <w:t>, 2017); Закон України «Про вищу освіту», 2014); Стандарт вищої освіти України зі спеціальності 125 «Кібербезпека» галузі знань 12 «Інформаційні технології» для першого (бакалаврського) рівня вищої освіти; «Національна стратегія по кібербезпеці 2016-2021» (</w:t>
      </w:r>
      <w:r w:rsidRPr="003D75D2">
        <w:rPr>
          <w:rFonts w:ascii="Times New Roman" w:hAnsi="Times New Roman"/>
          <w:color w:val="000000"/>
          <w:sz w:val="28"/>
          <w:szCs w:val="28"/>
          <w:lang w:eastAsia="ru-RU"/>
        </w:rPr>
        <w:t>NationalCyberSecurityStrategy</w:t>
      </w:r>
      <w:r w:rsidRPr="003D75D2">
        <w:rPr>
          <w:rFonts w:ascii="Times New Roman" w:hAnsi="Times New Roman"/>
          <w:color w:val="000000"/>
          <w:sz w:val="28"/>
          <w:szCs w:val="28"/>
          <w:lang w:val="uk-UA" w:eastAsia="ru-RU"/>
        </w:rPr>
        <w:t>) (</w:t>
      </w:r>
      <w:r w:rsidRPr="003D75D2">
        <w:rPr>
          <w:rFonts w:ascii="Times New Roman" w:hAnsi="Times New Roman"/>
          <w:color w:val="000000"/>
          <w:sz w:val="28"/>
          <w:szCs w:val="28"/>
          <w:lang w:val="en-US" w:eastAsia="ru-RU"/>
        </w:rPr>
        <w:t>HMGovernment</w:t>
      </w:r>
      <w:r w:rsidRPr="003D75D2">
        <w:rPr>
          <w:rFonts w:ascii="Times New Roman" w:hAnsi="Times New Roman"/>
          <w:color w:val="000000"/>
          <w:sz w:val="28"/>
          <w:szCs w:val="28"/>
          <w:lang w:val="uk-UA" w:eastAsia="ru-RU"/>
        </w:rPr>
        <w:t xml:space="preserve">, 2016), </w:t>
      </w:r>
      <w:r w:rsidRPr="003D75D2">
        <w:rPr>
          <w:rFonts w:ascii="Times New Roman" w:hAnsi="Times New Roman"/>
          <w:color w:val="000000"/>
          <w:kern w:val="36"/>
          <w:sz w:val="28"/>
          <w:szCs w:val="28"/>
          <w:lang w:val="uk-UA" w:eastAsia="ru-RU"/>
        </w:rPr>
        <w:t>Указ Президента України «П</w:t>
      </w:r>
      <w:r w:rsidRPr="003D75D2">
        <w:rPr>
          <w:rFonts w:ascii="Times New Roman" w:hAnsi="Times New Roman"/>
          <w:color w:val="000000"/>
          <w:sz w:val="28"/>
          <w:szCs w:val="28"/>
          <w:lang w:val="uk-UA" w:eastAsia="ru-RU"/>
        </w:rPr>
        <w:t xml:space="preserve">ро стратегію кібербезпеки України» (2016), </w:t>
      </w:r>
      <w:r w:rsidRPr="003D75D2">
        <w:rPr>
          <w:rFonts w:ascii="Times New Roman" w:hAnsi="Times New Roman"/>
          <w:bCs/>
          <w:color w:val="000000"/>
          <w:sz w:val="28"/>
          <w:szCs w:val="28"/>
          <w:lang w:val="uk-UA" w:eastAsia="ru-RU"/>
        </w:rPr>
        <w:t xml:space="preserve">Закон України «Про основні засади забезпечення кібербезпеки України» (2017); </w:t>
      </w:r>
      <w:r w:rsidRPr="003D75D2">
        <w:rPr>
          <w:rFonts w:ascii="Times New Roman" w:hAnsi="Times New Roman"/>
          <w:color w:val="000000"/>
          <w:sz w:val="28"/>
          <w:szCs w:val="28"/>
          <w:lang w:val="uk-UA" w:eastAsia="ru-RU"/>
        </w:rPr>
        <w:t>нормативно-правова документація університетів Великої Британії та України, що визначає загальні положення щодо вступу, присвоєння кваліфікацій, контролю якості освіти, а також освітньо-професійні програми, описи модулів тощо.</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Аналіз </w:t>
      </w:r>
      <w:r w:rsidRPr="003D75D2">
        <w:rPr>
          <w:rFonts w:ascii="Times New Roman" w:hAnsi="Times New Roman"/>
          <w:i/>
          <w:sz w:val="28"/>
          <w:szCs w:val="28"/>
          <w:lang w:val="uk-UA" w:eastAsia="ru-RU"/>
        </w:rPr>
        <w:t>законодавчо-нормативного забезпечення</w:t>
      </w:r>
      <w:r w:rsidRPr="003D75D2">
        <w:rPr>
          <w:rFonts w:ascii="Times New Roman" w:hAnsi="Times New Roman"/>
          <w:sz w:val="28"/>
          <w:szCs w:val="28"/>
          <w:lang w:val="uk-UA" w:eastAsia="ru-RU"/>
        </w:rPr>
        <w:t xml:space="preserve"> сфери вищої освіти дає підстави стверджувати, що в Україні, саме завдяки централізованому управлінню освітою, вона розвинута значно краще, ніж у Великій Британії. Законодавче регулювання освітнього процесу у Великій Британії здійснюється за допомогою Законодавчих Актів уряду (Закон «Про реформування освіти» (1988 р.); Закон «Про подальшу та вищу освіту» (1992 р.); Закон «Про вищу освіту» (2004 р.), Закон про вищу освіту та дослідження (2017) (</w:t>
      </w:r>
      <w:r w:rsidRPr="003D75D2">
        <w:rPr>
          <w:rFonts w:ascii="Times New Roman" w:hAnsi="Times New Roman"/>
          <w:color w:val="000000"/>
          <w:sz w:val="28"/>
          <w:szCs w:val="28"/>
          <w:lang w:val="en-US" w:eastAsia="ru-RU"/>
        </w:rPr>
        <w:t>HigherEducationandResearchAct</w:t>
      </w:r>
      <w:r w:rsidRPr="003D75D2">
        <w:rPr>
          <w:rFonts w:ascii="Times New Roman" w:hAnsi="Times New Roman"/>
          <w:color w:val="000000"/>
          <w:sz w:val="28"/>
          <w:szCs w:val="28"/>
          <w:lang w:val="uk-UA" w:eastAsia="ru-RU"/>
        </w:rPr>
        <w:t xml:space="preserve">, 2017), </w:t>
      </w:r>
      <w:r w:rsidRPr="003D75D2">
        <w:rPr>
          <w:rFonts w:ascii="Times New Roman" w:hAnsi="Times New Roman"/>
          <w:sz w:val="28"/>
          <w:szCs w:val="28"/>
          <w:lang w:val="uk-UA" w:eastAsia="ru-RU"/>
        </w:rPr>
        <w:t>в той час як Департамент освіти (</w:t>
      </w:r>
      <w:r w:rsidRPr="003D75D2">
        <w:rPr>
          <w:rFonts w:ascii="Times New Roman" w:hAnsi="Times New Roman"/>
          <w:color w:val="0B0C0C"/>
          <w:sz w:val="28"/>
          <w:szCs w:val="28"/>
          <w:shd w:val="clear" w:color="auto" w:fill="FFFFFF"/>
          <w:lang w:eastAsia="ru-RU"/>
        </w:rPr>
        <w:t>DepartmentforEducation</w:t>
      </w:r>
      <w:r w:rsidRPr="003D75D2">
        <w:rPr>
          <w:rFonts w:ascii="Times New Roman" w:hAnsi="Times New Roman"/>
          <w:sz w:val="28"/>
          <w:szCs w:val="28"/>
          <w:lang w:val="uk-UA" w:eastAsia="ru-RU"/>
        </w:rPr>
        <w:t xml:space="preserve">) бере на себе повноваження безпосередньо впроваджувати їх у дію. Рішення з питань діяльності окремих ЗВО ухвалюються на рівні професійних організацій та асоціацій, спілок університетів, окремих ЗВО. Міжнародне управління з питань європейської політики в інтересах вищої освіти Сполученого Королівства є центральним органом з координації збирання інформації та формування політики в галузі вищої освіти, інтернаціоналізації та європейської політики для британських вищих навчальних закладів.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Наголосимо, що ЗВО Великої Британії є самостійними юридичними освітніми установами, і мають раду або керівний орган, який несе відповідальність за визначення стратегічного напряму розвитку закладу, контроль фінансового стану та забезпечення ефективного управління. Єдиної національної програми підготовки магістрів з кібербезпеки для ЗВО у Сполученому Королівстві немає, загалом пропонується більше 120 різних програм. У цьому контексті забезпечення якості є обов’язком. Кожен навчальний заклад несе основну відповідальність за підтримання якості освіти і стандарти кваліфікацій, які контролюються незалежною Агенцією із забезпечення якості вищої освіти QAA (QualityAssuranceAgencyforHigherEducation) (</w:t>
      </w:r>
      <w:r w:rsidRPr="003D75D2">
        <w:rPr>
          <w:rFonts w:ascii="Times New Roman" w:hAnsi="Times New Roman"/>
          <w:sz w:val="28"/>
          <w:szCs w:val="28"/>
          <w:lang w:val="en-GB" w:eastAsia="ru-RU"/>
        </w:rPr>
        <w:t>QAA, 2006).</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Сучасна законодавча база України з питань регулювання вищої освіти засвідчує відхід від централізованого управління системою вищої освіти, а натомість декларування принципів демократизації, автономізації, інтернаціоналізації та персоналізації освітнього процесу. До позитивних змін відносимо оновлення Національної рамки кваліфікацій, що забезпечує взаємо-сумісність не лише освітньо-навчальних та освітньо-наукових, але й наукових ступенів (Стаття 5, Закон України «Про вищу освіту» від 25.07.2018), що, на нашу думку, сприятиме ефективнішому долученню науково-педагогічних працівників закладів вищої освіти України до міжнародної наукової спільноти та формування наукового мислення і культури відповідно до європейських цінностей.</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color w:val="000000"/>
          <w:sz w:val="28"/>
          <w:szCs w:val="28"/>
          <w:lang w:val="uk-UA" w:eastAsia="ru-RU"/>
        </w:rPr>
        <w:t>Організація освітньої діяльності у закладах вищої освіти України здійснюється згідно із Законами України «Про освіту», «Про вищу освіту», Стандартами вищої освіти й іншими чинними нормативними документами.</w:t>
      </w:r>
    </w:p>
    <w:p w:rsidR="005D56BB" w:rsidRPr="003D75D2" w:rsidRDefault="005D56BB" w:rsidP="00B13761">
      <w:pPr>
        <w:suppressAutoHyphens/>
        <w:spacing w:after="0" w:line="360" w:lineRule="auto"/>
        <w:ind w:firstLine="851"/>
        <w:jc w:val="both"/>
        <w:rPr>
          <w:rFonts w:ascii="Times New Roman" w:hAnsi="Times New Roman"/>
          <w:sz w:val="28"/>
          <w:szCs w:val="28"/>
          <w:lang w:val="uk-UA" w:eastAsia="ar-SA"/>
        </w:rPr>
      </w:pPr>
      <w:r w:rsidRPr="003D75D2">
        <w:rPr>
          <w:rFonts w:ascii="Times New Roman" w:hAnsi="Times New Roman"/>
          <w:sz w:val="28"/>
          <w:szCs w:val="28"/>
          <w:lang w:val="uk-UA" w:eastAsia="ar-SA"/>
        </w:rPr>
        <w:t>Освітні програми підготовки фахівців другого (магістерського) рівня вищої освіти за спеціальністю розроблена відповідно до Закону України «Про вищу освіту» (2014), Постанов Кабінету Міністрів України «Про затвердження Національної рамки кваліфікацій» (2011), «Про затвердження Ліцензійних умов провадження освітньої діяльності закладів освіти» (2015), методичних рекомендацій «Розроблення освітніх програм» (Методичні рекомендації, 2014).</w:t>
      </w:r>
    </w:p>
    <w:p w:rsidR="005D56BB" w:rsidRPr="003D75D2" w:rsidRDefault="005D56BB" w:rsidP="00D17639">
      <w:pPr>
        <w:spacing w:after="0" w:line="360" w:lineRule="auto"/>
        <w:ind w:firstLine="851"/>
        <w:jc w:val="both"/>
        <w:rPr>
          <w:rFonts w:ascii="Times New Roman" w:hAnsi="Times New Roman"/>
          <w:color w:val="000000"/>
          <w:sz w:val="28"/>
          <w:szCs w:val="28"/>
          <w:lang w:val="uk-UA" w:eastAsia="ru-RU"/>
        </w:rPr>
      </w:pPr>
      <w:r w:rsidRPr="003D75D2">
        <w:rPr>
          <w:rFonts w:ascii="Times New Roman" w:hAnsi="Times New Roman"/>
          <w:sz w:val="28"/>
          <w:szCs w:val="28"/>
          <w:lang w:val="uk-UA" w:eastAsia="ru-RU"/>
        </w:rPr>
        <w:t xml:space="preserve">Однак, як свідчить вітчизняна практика підготовки магістрів з кібербезпеки, законодавче підґрунтя у цій галузі все ж потребує реформування та удосконалення, зокрема розробка </w:t>
      </w:r>
      <w:r w:rsidRPr="003D75D2">
        <w:rPr>
          <w:rFonts w:ascii="Times New Roman" w:hAnsi="Times New Roman"/>
          <w:color w:val="000000"/>
          <w:sz w:val="28"/>
          <w:szCs w:val="28"/>
          <w:lang w:val="uk-UA" w:eastAsia="ru-RU"/>
        </w:rPr>
        <w:t>Стандарту вищої освіти України зі спеціальності 125 «Кібербезпека» для другого (магістерського) рівня вищої освіти (</w:t>
      </w:r>
      <w:r w:rsidRPr="003D75D2">
        <w:rPr>
          <w:rFonts w:ascii="Times New Roman" w:hAnsi="Times New Roman"/>
          <w:bCs/>
          <w:sz w:val="28"/>
          <w:szCs w:val="28"/>
          <w:lang w:val="uk-UA"/>
        </w:rPr>
        <w:t>Про затвердження стандарту вищої освіти за спеціальністю 125 «Кібербезпека» для першого (бакалаврського) рівня вищої освіти</w:t>
      </w:r>
      <w:r w:rsidRPr="003D75D2">
        <w:rPr>
          <w:rFonts w:ascii="Times New Roman" w:hAnsi="Times New Roman"/>
          <w:color w:val="000000"/>
          <w:sz w:val="28"/>
          <w:szCs w:val="28"/>
          <w:lang w:val="uk-UA" w:eastAsia="ru-RU"/>
        </w:rPr>
        <w:t>, 2018).</w:t>
      </w:r>
    </w:p>
    <w:p w:rsidR="005D56BB" w:rsidRPr="003D75D2" w:rsidRDefault="005D56BB" w:rsidP="00D17639">
      <w:pPr>
        <w:spacing w:after="0" w:line="360" w:lineRule="auto"/>
        <w:ind w:firstLine="851"/>
        <w:jc w:val="both"/>
        <w:rPr>
          <w:rFonts w:ascii="Times New Roman" w:hAnsi="Times New Roman"/>
          <w:spacing w:val="-4"/>
          <w:sz w:val="28"/>
          <w:szCs w:val="28"/>
          <w:lang w:val="uk-UA" w:eastAsia="ar-SA"/>
        </w:rPr>
      </w:pPr>
      <w:r w:rsidRPr="003D75D2">
        <w:rPr>
          <w:rFonts w:ascii="Times New Roman" w:hAnsi="Times New Roman"/>
          <w:spacing w:val="-4"/>
          <w:sz w:val="28"/>
          <w:szCs w:val="28"/>
          <w:lang w:val="uk-UA" w:eastAsia="ar-SA"/>
        </w:rPr>
        <w:t>Першим кроком на шляху до модернізації системи вищої освіти України щодо впровадження спеціальності 125 «Кібербезпека» ІТ-галузі було прийняття Постанови Кабінету Міністрів України «Про затвердження переліку галузей знань і спеціальностей, за якими здійснюється підготовка здобувачів вищої освіти» (2015). Відповідно до цього документу було скориговано перелік галузей знань і спеціальностей таким чином: зникла галузь знань 1701 «Інформаційна безпека» зі спеціальностями 170101 «Безпека інформаційних і комунікаційних систем», 170102 «Системи технічного захисту інформації» та 170103 «Управління інформаційною безпекою»; для галузі знань 12 «Інформаційна безпека» визначено одну спеціальність 125 «Кібербезпека». Вид (види) діяльності затверджується відповідним державним органом, який забезпечує виконання завдань у сфері національної безпеки, за погодженням з МОН.</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Практичний інтерес має порівняльний аналіз структурно-змістових та організаційно-педагогічних засад навчання майбутніх магістрів з кібербезпеки в університетах України й Великої Британії, який засвідчує наявність як спільних, так і відмінних підходів. З’ясовано, що на сучасному етапі провідними тенденціями національної освіти України й Великої Британії є відповідність загальноєвропейським вимогам, що передбачає модернізацію системи вищої освіти, реалізацію ідей Болонського процесу, необхідність оновлення цілей і змісту професійної підготовки магістрів з кібербезпеки. Спільним підходом для обох країн є прагнення сформувати систему магістерської освіти на основі поєднання національних традицій із вимогами євроінтеграційних процесів та викликами глобалізованого світу (Вітвицька, 2014, </w:t>
      </w:r>
      <w:r w:rsidRPr="003D75D2">
        <w:rPr>
          <w:rFonts w:ascii="Times New Roman" w:hAnsi="Times New Roman"/>
          <w:sz w:val="28"/>
          <w:szCs w:val="28"/>
          <w:lang w:val="en-US" w:eastAsia="ru-RU"/>
        </w:rPr>
        <w:t>c</w:t>
      </w:r>
      <w:r w:rsidRPr="003D75D2">
        <w:rPr>
          <w:rFonts w:ascii="Times New Roman" w:hAnsi="Times New Roman"/>
          <w:sz w:val="28"/>
          <w:szCs w:val="28"/>
          <w:lang w:val="uk-UA" w:eastAsia="ru-RU"/>
        </w:rPr>
        <w:t>.</w:t>
      </w:r>
      <w:r w:rsidRPr="003D75D2">
        <w:rPr>
          <w:rFonts w:ascii="Times New Roman" w:hAnsi="Times New Roman"/>
          <w:sz w:val="28"/>
          <w:szCs w:val="28"/>
          <w:lang w:val="en-US" w:eastAsia="ru-RU"/>
        </w:rPr>
        <w:t> </w:t>
      </w:r>
      <w:r w:rsidRPr="003D75D2">
        <w:rPr>
          <w:rFonts w:ascii="Times New Roman" w:hAnsi="Times New Roman"/>
          <w:sz w:val="28"/>
          <w:szCs w:val="28"/>
          <w:lang w:val="uk-UA" w:eastAsia="ru-RU"/>
        </w:rPr>
        <w:t>69</w:t>
      </w:r>
      <w:r w:rsidRPr="003D75D2">
        <w:rPr>
          <w:rFonts w:ascii="Times New Roman" w:hAnsi="Times New Roman"/>
          <w:sz w:val="28"/>
          <w:szCs w:val="28"/>
          <w:lang w:val="uk-UA" w:eastAsia="ru-RU"/>
        </w:rPr>
        <w:sym w:font="Symbol" w:char="F02D"/>
      </w:r>
      <w:r w:rsidRPr="003D75D2">
        <w:rPr>
          <w:rFonts w:ascii="Times New Roman" w:hAnsi="Times New Roman"/>
          <w:sz w:val="28"/>
          <w:szCs w:val="28"/>
          <w:lang w:val="uk-UA" w:eastAsia="ru-RU"/>
        </w:rPr>
        <w:t>71). Можливість синтезу цих двох аспектів спрямовано на формування конкурентоздатного фахівця з кібербезпеки нової генерації, здатного здійснювати професійну діяльність в умовах інформаційно-технологічного суспільства та ринкової економіки.</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У питаннях створення освітньо-професійних програм, визначення змістової компоненти британські університети мають більшу свободу, хоча сучасна тенденція інтеграції в єдиний європейський освітній простір показала корисність узгодження та стандартизації таких програм. Проте усі документи, що використовують для організації освітнього процесу підготовки магістрів з кібербезпеки, містять чітко визначені стратегічні цілі і завдання щодо їх професійної підготовки (</w:t>
      </w:r>
      <w:r w:rsidRPr="003D75D2">
        <w:rPr>
          <w:rFonts w:ascii="Times New Roman" w:hAnsi="Times New Roman"/>
          <w:sz w:val="28"/>
          <w:szCs w:val="28"/>
          <w:lang w:val="en-GB" w:eastAsia="ru-RU"/>
        </w:rPr>
        <w:t>QAA</w:t>
      </w:r>
      <w:r w:rsidRPr="003D75D2">
        <w:rPr>
          <w:rFonts w:ascii="Times New Roman" w:hAnsi="Times New Roman"/>
          <w:sz w:val="28"/>
          <w:szCs w:val="28"/>
          <w:lang w:val="uk-UA" w:eastAsia="ru-RU"/>
        </w:rPr>
        <w:t>, 2015</w:t>
      </w:r>
      <w:r w:rsidRPr="003D75D2">
        <w:rPr>
          <w:rFonts w:ascii="Times New Roman" w:hAnsi="Times New Roman"/>
          <w:sz w:val="28"/>
          <w:szCs w:val="28"/>
          <w:lang w:val="en-GB" w:eastAsia="ru-RU"/>
        </w:rPr>
        <w:t>a</w:t>
      </w:r>
      <w:r w:rsidRPr="003D75D2">
        <w:rPr>
          <w:rFonts w:ascii="Times New Roman" w:hAnsi="Times New Roman"/>
          <w:sz w:val="28"/>
          <w:szCs w:val="28"/>
          <w:lang w:val="uk-UA" w:eastAsia="ru-RU"/>
        </w:rPr>
        <w:t xml:space="preserve">). Вони узгоджуються з Асоціацією британських університетів, фондами посилення конкурентоспроможності, Асоціацією установ подальшої освіти, Національною радою з питань професійної атестації тощо відповідно до професійних стандартів. Результатом такої діяльності є оперативне оновлення стандартів відповідно до вимог ринку праці. На жаль, в Україні така оперативна корекція стандартів поки що відсутня.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Окрім цього вітчизняна система освіти характеризується </w:t>
      </w:r>
      <w:r w:rsidRPr="003D75D2">
        <w:rPr>
          <w:rFonts w:ascii="Times New Roman" w:hAnsi="Times New Roman"/>
          <w:i/>
          <w:sz w:val="28"/>
          <w:szCs w:val="28"/>
          <w:lang w:val="uk-UA" w:eastAsia="ru-RU"/>
        </w:rPr>
        <w:t>низьким рівнем мобільності студентів</w:t>
      </w:r>
      <w:r w:rsidRPr="003D75D2">
        <w:rPr>
          <w:rFonts w:ascii="Times New Roman" w:hAnsi="Times New Roman"/>
          <w:sz w:val="28"/>
          <w:szCs w:val="28"/>
          <w:lang w:val="uk-UA" w:eastAsia="ru-RU"/>
        </w:rPr>
        <w:t xml:space="preserve">. Практика показує, що на навчання в магістратуру, як правило, зараховуються студенти, які навчалися за відповідною бакалаврською програмою цього ж ЗВО, хоча офіційно право на зарахування мають і студенти інших університетів з відповідним дипломом бакалавра. У Великій Британії, навпаки, магістерські програми функціонують незалежно від бакалаврських і передбачають один-два (рідше три) роки навчання для студентів, які вже здобули ступінь бакалавра у відповідній галузі знань. В університетах Великої Британії зарахування на навчання на магістерську програму у галузі кібербезпеки не обов’язково базується на вивченні відповідної програми бакалаврату. Як бачимо британський підхід до організації вступу на навчання за магістерськими програмами з кібербезпеки відрізняється від українського.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Усі розглянуті вище чинники (система управління освітою, законодавча база, рівень мобільності студентів) мають безпосередній вплив на організацію професійної підготовки магістрів з кібербезпеки у ЗВО обох країн.</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Суттєвою відмінністю між освітньо-професійними програмами підготовки магістрів з кібербезпеки в Україні та Великій Британії є їх </w:t>
      </w:r>
      <w:r w:rsidRPr="003D75D2">
        <w:rPr>
          <w:rFonts w:ascii="Times New Roman" w:hAnsi="Times New Roman"/>
          <w:i/>
          <w:sz w:val="28"/>
          <w:szCs w:val="28"/>
          <w:lang w:val="uk-UA" w:eastAsia="ru-RU"/>
        </w:rPr>
        <w:t>рівень спеціалізації</w:t>
      </w:r>
      <w:r w:rsidRPr="003D75D2">
        <w:rPr>
          <w:rFonts w:ascii="Times New Roman" w:hAnsi="Times New Roman"/>
          <w:sz w:val="28"/>
          <w:szCs w:val="28"/>
          <w:lang w:val="uk-UA" w:eastAsia="ru-RU"/>
        </w:rPr>
        <w:t xml:space="preserve">. Так у Великій Британії, у системі професійної підготовки магістрів з кібербезпеки органічно поєднуються широкопрофільні та вузькопрофільні програми, які передбачають підготовку фахівців в різних галузях спеціалізації. </w:t>
      </w:r>
    </w:p>
    <w:p w:rsidR="005D56BB" w:rsidRPr="003D75D2" w:rsidRDefault="005D56BB" w:rsidP="00B13761">
      <w:pPr>
        <w:spacing w:after="0" w:line="360" w:lineRule="auto"/>
        <w:ind w:firstLine="851"/>
        <w:jc w:val="both"/>
        <w:rPr>
          <w:rFonts w:ascii="Times New Roman" w:hAnsi="Times New Roman"/>
          <w:sz w:val="28"/>
          <w:szCs w:val="28"/>
          <w:lang w:val="uk-UA"/>
        </w:rPr>
      </w:pPr>
      <w:r w:rsidRPr="003D75D2">
        <w:rPr>
          <w:rFonts w:ascii="Times New Roman" w:hAnsi="Times New Roman"/>
          <w:sz w:val="28"/>
          <w:szCs w:val="28"/>
          <w:lang w:val="uk-UA"/>
        </w:rPr>
        <w:t>Аналіз більше 30 освітніх програм в галузі інформаційної безпеки різних вищих навчальних закладів Великої Британії дозволив виділити такі узагальнені напрями підготовки:</w:t>
      </w:r>
    </w:p>
    <w:p w:rsidR="005D56BB" w:rsidRPr="003D75D2" w:rsidRDefault="005D56BB" w:rsidP="00B13761">
      <w:pPr>
        <w:spacing w:after="0" w:line="360" w:lineRule="auto"/>
        <w:ind w:firstLine="851"/>
        <w:jc w:val="both"/>
        <w:rPr>
          <w:rFonts w:ascii="Times New Roman" w:hAnsi="Times New Roman"/>
          <w:sz w:val="28"/>
          <w:szCs w:val="28"/>
          <w:lang w:val="uk-UA"/>
        </w:rPr>
      </w:pPr>
      <w:r w:rsidRPr="003D75D2">
        <w:rPr>
          <w:rFonts w:ascii="Times New Roman" w:hAnsi="Times New Roman"/>
          <w:sz w:val="28"/>
          <w:szCs w:val="28"/>
          <w:lang w:val="uk-UA"/>
        </w:rPr>
        <w:t>Освітні програми в галузі комп’ютерної безпеки, які спрямовані на вивчення методів і засобів забезпечення комп’ютерної безпеки: «Кібербезпека» (</w:t>
      </w:r>
      <w:r w:rsidRPr="003D75D2">
        <w:rPr>
          <w:rFonts w:ascii="Times New Roman" w:hAnsi="Times New Roman"/>
          <w:sz w:val="28"/>
          <w:szCs w:val="28"/>
          <w:lang w:val="en-US"/>
        </w:rPr>
        <w:t>CyberSecurity</w:t>
      </w:r>
      <w:r w:rsidRPr="003D75D2">
        <w:rPr>
          <w:rFonts w:ascii="Times New Roman" w:hAnsi="Times New Roman"/>
          <w:sz w:val="28"/>
          <w:szCs w:val="28"/>
          <w:lang w:val="uk-UA"/>
        </w:rPr>
        <w:t>), «Комп’ютерна безпека» (ComputerSecurity), «Етичний хакинг в комп’ютерній безпеці» (EthicalHackingforComputerSecurity).</w:t>
      </w:r>
    </w:p>
    <w:p w:rsidR="005D56BB" w:rsidRPr="003D75D2" w:rsidRDefault="005D56BB" w:rsidP="00B13761">
      <w:pPr>
        <w:spacing w:after="0" w:line="360" w:lineRule="auto"/>
        <w:ind w:firstLine="851"/>
        <w:jc w:val="both"/>
        <w:rPr>
          <w:rFonts w:ascii="Times New Roman" w:hAnsi="Times New Roman"/>
          <w:sz w:val="28"/>
          <w:szCs w:val="28"/>
          <w:lang w:val="uk-UA"/>
        </w:rPr>
      </w:pPr>
      <w:r w:rsidRPr="003D75D2">
        <w:rPr>
          <w:rFonts w:ascii="Times New Roman" w:hAnsi="Times New Roman"/>
          <w:sz w:val="28"/>
          <w:szCs w:val="28"/>
          <w:lang w:val="uk-UA"/>
        </w:rPr>
        <w:t>Освітні програми в галузі безпеки інформаційних технологій, орієнтовані на вивчення способів і методів комплексного забезпечення безпеки в різних інформаційних системах (бізнес-системах, фінансах) і технологіях: «Інформаційна безпека» (InformationSecurity), «Безпека інформаційних систем і фінансів» (InformationSecuritySystemswithBusinessFinance), «Безпека інформаційних систем» (InformationSecuritySystems)).</w:t>
      </w:r>
    </w:p>
    <w:p w:rsidR="005D56BB" w:rsidRPr="003D75D2" w:rsidRDefault="005D56BB" w:rsidP="00B13761">
      <w:pPr>
        <w:spacing w:after="0" w:line="360" w:lineRule="auto"/>
        <w:ind w:firstLine="851"/>
        <w:jc w:val="both"/>
        <w:rPr>
          <w:rFonts w:ascii="Times New Roman" w:hAnsi="Times New Roman"/>
          <w:sz w:val="28"/>
          <w:szCs w:val="28"/>
          <w:lang w:val="uk-UA"/>
        </w:rPr>
      </w:pPr>
      <w:r w:rsidRPr="003D75D2">
        <w:rPr>
          <w:rFonts w:ascii="Times New Roman" w:hAnsi="Times New Roman"/>
          <w:sz w:val="28"/>
          <w:szCs w:val="28"/>
          <w:lang w:val="uk-UA"/>
        </w:rPr>
        <w:t>Освітні програми в галузі розслідування комп’ютерних інцидентів. Метою цих освітніх програм є навчання аналізу і експертизи комп’ютерних систем для отримання доказів, які можуть бути використані в кримінальних процесах, наприклад: «Безпека та розслідування комп’ютерних інцидентів» (ComputerForensicsandSecurity), «Розслідування комп’ютерних інцидентів» (ComputerForensics), «Інформаційні системи розмежування доступу і розслідування комп’ютерних інцидентів» (AccountingInformationSystemsandComputerForensics).</w:t>
      </w:r>
    </w:p>
    <w:p w:rsidR="005D56BB" w:rsidRPr="003D75D2" w:rsidRDefault="005D56BB" w:rsidP="00B13761">
      <w:pPr>
        <w:spacing w:after="0" w:line="360" w:lineRule="auto"/>
        <w:ind w:firstLine="851"/>
        <w:jc w:val="both"/>
        <w:rPr>
          <w:rFonts w:ascii="Times New Roman" w:hAnsi="Times New Roman"/>
          <w:sz w:val="28"/>
          <w:szCs w:val="28"/>
          <w:lang w:val="uk-UA"/>
        </w:rPr>
      </w:pPr>
      <w:r w:rsidRPr="003D75D2">
        <w:rPr>
          <w:rFonts w:ascii="Times New Roman" w:hAnsi="Times New Roman"/>
          <w:sz w:val="28"/>
          <w:szCs w:val="28"/>
          <w:lang w:val="uk-UA"/>
        </w:rPr>
        <w:t>Освітні програми в галузі безпеки комп’ютерних мереж, які включають в себе базові технології забезпечення безпеки мереж, протоколи безпеки локальних і глобальних мереж, наприклад: «Інтернет і безпеку комп’ютерних мереж» (InternetComputingandNetworkSecurity), «Безпека комп’ютерних мереж» (ComputerNetworkSecurity), «Безпека інтернет-технологій» (AdvancedComputing (Internet Technologies withSecurity)).</w:t>
      </w:r>
    </w:p>
    <w:p w:rsidR="005D56BB" w:rsidRPr="003D75D2" w:rsidRDefault="005D56BB" w:rsidP="00B13761">
      <w:pPr>
        <w:spacing w:after="0" w:line="360" w:lineRule="auto"/>
        <w:ind w:firstLine="851"/>
        <w:jc w:val="both"/>
        <w:rPr>
          <w:rFonts w:ascii="Times New Roman" w:hAnsi="Times New Roman"/>
          <w:sz w:val="28"/>
          <w:szCs w:val="28"/>
          <w:lang w:val="uk-UA"/>
        </w:rPr>
      </w:pPr>
      <w:r w:rsidRPr="003D75D2">
        <w:rPr>
          <w:rFonts w:ascii="Times New Roman" w:hAnsi="Times New Roman"/>
          <w:sz w:val="28"/>
          <w:szCs w:val="28"/>
          <w:lang w:val="uk-UA"/>
        </w:rPr>
        <w:t>Освітні програми в галузі менеджменту інформаційної безпеки, які дають необхідні теоретичні та практичні навички в розробці політики безпеки, стандартів безпеки, організаційних аспектів інформаційної безпеки: «Інформаційна безпека та управління безпекою інформаційних технологій (InformationSecurityandInformationTechnologyManagement)», «Інформаційна безпека та управління інформаційними технологіями (InformationSecurityandInformationTechnologyManagement)», «Управління інформаційною безпекою (InformationSecurityManagement)».</w:t>
      </w:r>
    </w:p>
    <w:p w:rsidR="005D56BB" w:rsidRPr="003D75D2" w:rsidRDefault="005D56BB" w:rsidP="00B13761">
      <w:pPr>
        <w:spacing w:after="0" w:line="360" w:lineRule="auto"/>
        <w:ind w:firstLine="851"/>
        <w:jc w:val="both"/>
        <w:rPr>
          <w:rFonts w:ascii="Times New Roman" w:hAnsi="Times New Roman"/>
          <w:sz w:val="28"/>
          <w:szCs w:val="28"/>
          <w:lang w:val="uk-UA"/>
        </w:rPr>
      </w:pPr>
      <w:r w:rsidRPr="003D75D2">
        <w:rPr>
          <w:rFonts w:ascii="Times New Roman" w:hAnsi="Times New Roman"/>
          <w:sz w:val="28"/>
          <w:szCs w:val="28"/>
          <w:lang w:val="uk-UA"/>
        </w:rPr>
        <w:t>Після завершення навчання за цими програмами можна отримати відповідну ступінь: бакалавра та магістра гуманітарних, природничих, або технічних наук; магістра права; магістра філософії. Також після отримання ступеня бакалавра є можливість отримати Сертифікат (PgCert) або диплом (PgDip) про післядипломну освіту.</w:t>
      </w:r>
    </w:p>
    <w:p w:rsidR="005D56BB" w:rsidRPr="003D75D2" w:rsidRDefault="005D56BB" w:rsidP="00B13761">
      <w:pPr>
        <w:spacing w:after="0" w:line="360" w:lineRule="auto"/>
        <w:ind w:firstLine="851"/>
        <w:jc w:val="both"/>
        <w:rPr>
          <w:rFonts w:ascii="Times New Roman" w:hAnsi="Times New Roman"/>
          <w:sz w:val="28"/>
          <w:szCs w:val="28"/>
          <w:lang w:val="uk-UA"/>
        </w:rPr>
      </w:pPr>
      <w:r w:rsidRPr="003D75D2">
        <w:rPr>
          <w:rFonts w:ascii="Times New Roman" w:hAnsi="Times New Roman"/>
          <w:sz w:val="28"/>
          <w:szCs w:val="28"/>
          <w:lang w:val="uk-UA"/>
        </w:rPr>
        <w:t>Серед магістерських програм університетів Великої Британії найбільш поширені програми з безпеки інформаційних технологій (33%), зменшується кількість програм з розслідування комп’ютерних інцидентів (17%) та по законодавству в сфері ІТ (9%). Відзначимо, що в переважній більшості цих програм присвоюється ступінь магістра природничих наук, за винятком напрямів законодавство в сфері інформаційних технологій і менеджмент інформаційної безпеки, які дозволяють отримати ступінь магістра права та гуманітарних наук.</w:t>
      </w:r>
    </w:p>
    <w:p w:rsidR="005D56BB" w:rsidRPr="003D75D2" w:rsidRDefault="005D56BB" w:rsidP="00B13761">
      <w:pPr>
        <w:widowControl w:val="0"/>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Важливо також відзначити, що Велика Британія єдина з країн, де студенти після успішного закінчення навчання мають можливість отримати академічний ступінь магістра права в галузі інформаційної безпеки. Також ЗВО Великої Британії мають велику кількість різних освітніх програм по законодавству в галузі інформаційної безпеки.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Для української вищої школи такі спеціалізації – явище нетипове, хоча кілька таких програм вже існує і у вітчизняних закладах освіти («Безпека державних інформаційних ресурсів»; «Система технічного захисту інформації, автоматизація її обробки»; «Безпека інформаційних та комунікаційних систем»; «Адміністративний менеджмент у сфері захисту інформації»; «Управління інформаційною безпекою»; «Математичні методи кібербезпеки»; «Технічні системи інформаційної та кібербезпеки»; «Інформаційна та кібербезпека»).</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Суттєва відмінність між британськими та українськими освітніми програмами підготовки магістрів з кібербезпнеки також полягає у тому, що в українських програмах (Харківський національний університет радіоелектроніки, </w:t>
      </w:r>
      <w:r w:rsidRPr="003D75D2">
        <w:rPr>
          <w:rFonts w:ascii="Times New Roman" w:hAnsi="Times New Roman"/>
          <w:bCs/>
          <w:iCs/>
          <w:sz w:val="28"/>
          <w:szCs w:val="28"/>
          <w:lang w:val="uk-UA" w:eastAsia="ru-RU"/>
        </w:rPr>
        <w:t>Київський національний університет імені Тараса Шевченка</w:t>
      </w:r>
      <w:r w:rsidRPr="003D75D2">
        <w:rPr>
          <w:rFonts w:ascii="Times New Roman" w:hAnsi="Times New Roman"/>
          <w:sz w:val="28"/>
          <w:szCs w:val="28"/>
          <w:lang w:val="uk-UA" w:eastAsia="ru-RU"/>
        </w:rPr>
        <w:t xml:space="preserve"> Державний університет телекомунікацій) існує чіткий поділ на цикл загальної та фахової підготовки. До циклу загальної підготовки часто належать такі модулі як «Іноземна мова», «Інтелектуальна власність», «Методологія та організація наукових лосліджень», «Професійна та корпоративнв етика», «Філософські проблеми наукового пізнання», які є поглибленням домагістерської підготовки, що, на нашу думку, не є доцільним у контексті університетської магістерської освіти. Вважаємо, що формування загальних компетентностей, зокрема комунікативної, інформаційно-комунікаційної, дослідницької, повинно бути інтегрованим у модулі фахового спрямування, наприклад виконання завдання із застосуванням інформаційно-комунікаційних технологій або виконання проекту, що передбачає співпрацю з стейкхолдерами. Альтернативним варіантом збереження циклу загальної підготовки є оновлення його змісту відповідно до вимог сучасного суспільства, запровадженням таких дисциплін чк «Громадянське суспільство», «Ризик менеджмент», тощо.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Аналізуючи освітні можливості підготовки магістрів з кібербезпеки в Україні, констатуємо, що їх підготовка здійснюється у 27 ЗВО (46 програм), у Великій Британії – 69 ЗВО (120 програм). Обсяг освітньо-професійної магістерської програми в Українських ЗВО становить 90 кредитів ЄКТС, а освітньо-наукової – 120 кредитів, тривалість програм 1,5-2 роки. Обсяг навчальної освітньої програми магістра у Великій Британії становить 180 кредитів </w:t>
      </w:r>
      <w:r w:rsidRPr="003D75D2">
        <w:rPr>
          <w:rFonts w:ascii="Times New Roman" w:hAnsi="Times New Roman"/>
          <w:sz w:val="28"/>
          <w:szCs w:val="28"/>
          <w:lang w:val="en-US" w:eastAsia="ru-RU"/>
        </w:rPr>
        <w:t>CATS</w:t>
      </w:r>
      <w:r w:rsidRPr="003D75D2">
        <w:rPr>
          <w:rFonts w:ascii="Times New Roman" w:hAnsi="Times New Roman"/>
          <w:sz w:val="28"/>
          <w:szCs w:val="28"/>
          <w:lang w:val="uk-UA" w:eastAsia="ru-RU"/>
        </w:rPr>
        <w:t xml:space="preserve">, що еквівалентно 90 кредитам </w:t>
      </w:r>
      <w:r w:rsidRPr="003D75D2">
        <w:rPr>
          <w:rFonts w:ascii="Times New Roman" w:hAnsi="Times New Roman"/>
          <w:sz w:val="28"/>
          <w:szCs w:val="28"/>
          <w:lang w:val="en-US" w:eastAsia="ru-RU"/>
        </w:rPr>
        <w:t>ECTS</w:t>
      </w:r>
      <w:r w:rsidRPr="003D75D2">
        <w:rPr>
          <w:rFonts w:ascii="Times New Roman" w:hAnsi="Times New Roman"/>
          <w:sz w:val="28"/>
          <w:szCs w:val="28"/>
          <w:lang w:val="uk-UA" w:eastAsia="ru-RU"/>
        </w:rPr>
        <w:t xml:space="preserve">, тривалість програми 1-2 роки. </w:t>
      </w:r>
    </w:p>
    <w:p w:rsidR="005D56BB" w:rsidRPr="003D75D2" w:rsidRDefault="005D56BB" w:rsidP="00B13761">
      <w:pPr>
        <w:suppressAutoHyphens/>
        <w:spacing w:after="0" w:line="360" w:lineRule="auto"/>
        <w:ind w:firstLine="851"/>
        <w:jc w:val="both"/>
        <w:rPr>
          <w:rFonts w:ascii="Times New Roman" w:hAnsi="Times New Roman"/>
          <w:sz w:val="28"/>
          <w:szCs w:val="28"/>
          <w:lang w:val="uk-UA" w:eastAsia="ar-SA"/>
        </w:rPr>
      </w:pPr>
      <w:r w:rsidRPr="003D75D2">
        <w:rPr>
          <w:rFonts w:ascii="Times New Roman" w:hAnsi="Times New Roman"/>
          <w:sz w:val="28"/>
          <w:szCs w:val="28"/>
          <w:lang w:val="uk-UA" w:eastAsia="ar-SA"/>
        </w:rPr>
        <w:t xml:space="preserve">Серед п’яти найкращих закладів вищої освіти України, що здійснюють підготовку фахівців з кібербезпеки: </w:t>
      </w:r>
      <w:r w:rsidRPr="003D75D2">
        <w:rPr>
          <w:rFonts w:ascii="Times New Roman" w:hAnsi="Times New Roman"/>
          <w:sz w:val="28"/>
          <w:szCs w:val="28"/>
          <w:shd w:val="clear" w:color="auto" w:fill="FFFFFF"/>
          <w:lang w:val="uk-UA" w:eastAsia="ar-SA"/>
        </w:rPr>
        <w:t>Харківський національний університет радіоелектроніки;</w:t>
      </w:r>
      <w:r w:rsidRPr="003D75D2">
        <w:rPr>
          <w:rFonts w:ascii="Times New Roman" w:hAnsi="Times New Roman"/>
          <w:sz w:val="28"/>
          <w:szCs w:val="28"/>
          <w:lang w:val="uk-UA" w:eastAsia="ar-SA"/>
        </w:rPr>
        <w:t xml:space="preserve"> Національний авіаційний університет; </w:t>
      </w:r>
      <w:r w:rsidRPr="003D75D2">
        <w:rPr>
          <w:rFonts w:ascii="Times New Roman" w:hAnsi="Times New Roman"/>
          <w:bCs/>
          <w:sz w:val="28"/>
          <w:szCs w:val="28"/>
          <w:shd w:val="clear" w:color="auto" w:fill="FFFFFF"/>
          <w:lang w:val="uk-UA" w:eastAsia="ar-SA"/>
        </w:rPr>
        <w:t>Національний технічний університет України «КПІ імені Ігоря Сікорського»</w:t>
      </w:r>
      <w:r w:rsidRPr="003D75D2">
        <w:rPr>
          <w:rFonts w:ascii="Times New Roman" w:hAnsi="Times New Roman"/>
          <w:sz w:val="28"/>
          <w:szCs w:val="28"/>
          <w:lang w:val="uk-UA" w:eastAsia="ar-SA"/>
        </w:rPr>
        <w:t xml:space="preserve">; </w:t>
      </w:r>
      <w:r w:rsidRPr="003D75D2">
        <w:rPr>
          <w:rFonts w:ascii="Times New Roman" w:hAnsi="Times New Roman"/>
          <w:sz w:val="28"/>
          <w:szCs w:val="28"/>
          <w:shd w:val="clear" w:color="auto" w:fill="FFFFFF"/>
          <w:lang w:val="uk-UA" w:eastAsia="ar-SA"/>
        </w:rPr>
        <w:t xml:space="preserve">Національний університет «Львівська політехніка»; </w:t>
      </w:r>
      <w:r w:rsidRPr="003D75D2">
        <w:rPr>
          <w:rFonts w:ascii="Times New Roman" w:hAnsi="Times New Roman"/>
          <w:bCs/>
          <w:iCs/>
          <w:sz w:val="28"/>
          <w:szCs w:val="28"/>
          <w:lang w:val="uk-UA" w:eastAsia="ar-SA"/>
        </w:rPr>
        <w:t>Київський національний університет імені Тараса Шевченка</w:t>
      </w:r>
      <w:r w:rsidRPr="003D75D2">
        <w:rPr>
          <w:rFonts w:ascii="Times New Roman" w:hAnsi="Times New Roman"/>
          <w:sz w:val="28"/>
          <w:szCs w:val="28"/>
          <w:shd w:val="clear" w:color="auto" w:fill="FFFFFF"/>
          <w:lang w:val="uk-UA" w:eastAsia="ar-SA"/>
        </w:rPr>
        <w:t>.</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До кращих Британських університетів, які готують магістрів з кібербезпеки можна віднести такі: університет Йорка, Бірмінгемський університет, РоялХоллуей університет Лондона, університетський коледж Лондона, університети Саунтгемптона, Нюкасла, Суррея, Уоріка. </w:t>
      </w:r>
    </w:p>
    <w:p w:rsidR="005D56BB" w:rsidRPr="003D75D2" w:rsidRDefault="005D56BB" w:rsidP="0005680B">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Для прикладу порівняльного аналізу зупинимося докладніше на програмах підготовки магістрів з кібербезпеки Харківського національного університету радіоелектроніки (чотири освітні програми з кібербезпеки) (</w:t>
      </w:r>
      <w:r w:rsidRPr="003D75D2">
        <w:rPr>
          <w:rFonts w:ascii="Times New Roman" w:hAnsi="Times New Roman"/>
          <w:bCs/>
          <w:sz w:val="28"/>
          <w:szCs w:val="28"/>
          <w:lang w:val="uk-UA" w:eastAsia="ru-RU"/>
        </w:rPr>
        <w:t xml:space="preserve">Харківський національний університет радіоелектроніки, 2019) </w:t>
      </w:r>
      <w:r w:rsidRPr="003D75D2">
        <w:rPr>
          <w:rFonts w:ascii="Times New Roman" w:hAnsi="Times New Roman"/>
          <w:sz w:val="28"/>
          <w:szCs w:val="28"/>
          <w:lang w:val="uk-UA" w:eastAsia="ru-RU"/>
        </w:rPr>
        <w:t>та Саунтгемського (</w:t>
      </w:r>
      <w:r w:rsidRPr="003D75D2">
        <w:rPr>
          <w:rFonts w:ascii="Times New Roman" w:hAnsi="Times New Roman"/>
          <w:sz w:val="28"/>
          <w:szCs w:val="28"/>
          <w:lang w:val="en-US" w:eastAsia="ru-RU"/>
        </w:rPr>
        <w:t>UniversityofSouthampton</w:t>
      </w:r>
      <w:r w:rsidRPr="003D75D2">
        <w:rPr>
          <w:rFonts w:ascii="Times New Roman" w:hAnsi="Times New Roman"/>
          <w:sz w:val="28"/>
          <w:szCs w:val="28"/>
          <w:lang w:val="uk-UA" w:eastAsia="ru-RU"/>
        </w:rPr>
        <w:t>, 2019) і Бірмінгемського (</w:t>
      </w:r>
      <w:r w:rsidRPr="003D75D2">
        <w:rPr>
          <w:rFonts w:ascii="Times New Roman" w:hAnsi="Times New Roman"/>
          <w:sz w:val="28"/>
          <w:szCs w:val="28"/>
          <w:lang w:val="en-US" w:eastAsia="ru-RU"/>
        </w:rPr>
        <w:t>UniversityofBirmingham</w:t>
      </w:r>
      <w:r w:rsidRPr="003D75D2">
        <w:rPr>
          <w:rFonts w:ascii="Times New Roman" w:hAnsi="Times New Roman"/>
          <w:sz w:val="28"/>
          <w:szCs w:val="28"/>
          <w:lang w:val="uk-UA" w:eastAsia="ru-RU"/>
        </w:rPr>
        <w:t>, 2019) університетів Великої Британії.</w:t>
      </w:r>
    </w:p>
    <w:p w:rsidR="005D56BB" w:rsidRPr="003D75D2" w:rsidRDefault="005D56BB" w:rsidP="00B13761">
      <w:pPr>
        <w:spacing w:after="0" w:line="360" w:lineRule="auto"/>
        <w:ind w:firstLine="851"/>
        <w:jc w:val="both"/>
        <w:rPr>
          <w:rFonts w:ascii="Times New Roman" w:hAnsi="Times New Roman"/>
          <w:sz w:val="28"/>
          <w:szCs w:val="28"/>
          <w:lang w:val="uk-UA" w:eastAsia="ar-SA"/>
        </w:rPr>
      </w:pPr>
      <w:r w:rsidRPr="003D75D2">
        <w:rPr>
          <w:rFonts w:ascii="Times New Roman" w:hAnsi="Times New Roman"/>
          <w:spacing w:val="-3"/>
          <w:sz w:val="28"/>
          <w:szCs w:val="28"/>
          <w:shd w:val="clear" w:color="auto" w:fill="FFFFFF"/>
          <w:lang w:val="uk-UA" w:eastAsia="ru-RU"/>
        </w:rPr>
        <w:t>Магістерські програма з кібербезпеки</w:t>
      </w:r>
      <w:r w:rsidRPr="003D75D2">
        <w:rPr>
          <w:rFonts w:ascii="Times New Roman" w:hAnsi="Times New Roman"/>
          <w:sz w:val="28"/>
          <w:szCs w:val="28"/>
          <w:lang w:val="uk-UA" w:eastAsia="ru-RU"/>
        </w:rPr>
        <w:t xml:space="preserve">Саунтгемського та Бірмінгемського університетів, </w:t>
      </w:r>
      <w:r w:rsidRPr="003D75D2">
        <w:rPr>
          <w:rFonts w:ascii="Times New Roman" w:hAnsi="Times New Roman"/>
          <w:spacing w:val="-3"/>
          <w:sz w:val="28"/>
          <w:szCs w:val="28"/>
          <w:shd w:val="clear" w:color="auto" w:fill="FFFFFF"/>
          <w:lang w:val="uk-UA" w:eastAsia="ru-RU"/>
        </w:rPr>
        <w:t xml:space="preserve">одні із 25 програм </w:t>
      </w:r>
      <w:r w:rsidRPr="003D75D2">
        <w:rPr>
          <w:rFonts w:ascii="Times New Roman" w:hAnsi="Times New Roman"/>
          <w:spacing w:val="-3"/>
          <w:sz w:val="28"/>
          <w:szCs w:val="28"/>
          <w:shd w:val="clear" w:color="auto" w:fill="FFFFFF"/>
          <w:lang w:val="en-US" w:eastAsia="ru-RU"/>
        </w:rPr>
        <w:t>MSc</w:t>
      </w:r>
      <w:r w:rsidRPr="003D75D2">
        <w:rPr>
          <w:rFonts w:ascii="Times New Roman" w:hAnsi="Times New Roman"/>
          <w:spacing w:val="-3"/>
          <w:sz w:val="28"/>
          <w:szCs w:val="28"/>
          <w:shd w:val="clear" w:color="auto" w:fill="FFFFFF"/>
          <w:lang w:val="uk-UA" w:eastAsia="ru-RU"/>
        </w:rPr>
        <w:t xml:space="preserve"> з кібербезпеки в Великій Британії, яка отримали повну сертифікацію в відповідності до стандартів сертифікованого магістра Національного центру кібербезпеки (</w:t>
      </w:r>
      <w:r w:rsidRPr="003D75D2">
        <w:rPr>
          <w:rFonts w:ascii="Times New Roman" w:hAnsi="Times New Roman"/>
          <w:spacing w:val="-3"/>
          <w:sz w:val="28"/>
          <w:szCs w:val="28"/>
          <w:shd w:val="clear" w:color="auto" w:fill="FFFFFF"/>
          <w:lang w:val="en-US" w:eastAsia="ru-RU"/>
        </w:rPr>
        <w:t>NCSC</w:t>
      </w:r>
      <w:r w:rsidRPr="003D75D2">
        <w:rPr>
          <w:rFonts w:ascii="Times New Roman" w:hAnsi="Times New Roman"/>
          <w:spacing w:val="-3"/>
          <w:sz w:val="28"/>
          <w:szCs w:val="28"/>
          <w:shd w:val="clear" w:color="auto" w:fill="FFFFFF"/>
          <w:lang w:val="uk-UA" w:eastAsia="ru-RU"/>
        </w:rPr>
        <w:t>)(</w:t>
      </w:r>
      <w:r w:rsidRPr="003D75D2">
        <w:rPr>
          <w:rFonts w:ascii="Times New Roman" w:hAnsi="Times New Roman"/>
          <w:spacing w:val="-3"/>
          <w:sz w:val="28"/>
          <w:szCs w:val="28"/>
          <w:shd w:val="clear" w:color="auto" w:fill="FFFFFF"/>
          <w:lang w:val="en-US" w:eastAsia="ru-RU"/>
        </w:rPr>
        <w:t>NationalCyberSecurityCentre</w:t>
      </w:r>
      <w:r w:rsidRPr="003D75D2">
        <w:rPr>
          <w:rFonts w:ascii="Times New Roman" w:hAnsi="Times New Roman"/>
          <w:spacing w:val="-3"/>
          <w:sz w:val="28"/>
          <w:szCs w:val="28"/>
          <w:shd w:val="clear" w:color="auto" w:fill="FFFFFF"/>
          <w:lang w:val="uk-UA" w:eastAsia="ru-RU"/>
        </w:rPr>
        <w:t xml:space="preserve">, 2019). </w:t>
      </w:r>
      <w:r w:rsidRPr="003D75D2">
        <w:rPr>
          <w:rFonts w:ascii="Times New Roman" w:hAnsi="Times New Roman"/>
          <w:sz w:val="28"/>
          <w:szCs w:val="28"/>
          <w:lang w:val="uk-UA" w:eastAsia="ar-SA"/>
        </w:rPr>
        <w:t xml:space="preserve">Сертифіковані </w:t>
      </w:r>
      <w:r w:rsidRPr="003D75D2">
        <w:rPr>
          <w:rFonts w:ascii="Times New Roman" w:hAnsi="Times New Roman"/>
          <w:color w:val="000000"/>
          <w:sz w:val="28"/>
          <w:szCs w:val="28"/>
          <w:lang w:eastAsia="ru-RU"/>
        </w:rPr>
        <w:t>NCSC</w:t>
      </w:r>
      <w:r w:rsidRPr="003D75D2">
        <w:rPr>
          <w:rFonts w:ascii="Times New Roman" w:hAnsi="Times New Roman"/>
          <w:color w:val="000000"/>
          <w:sz w:val="28"/>
          <w:szCs w:val="28"/>
          <w:lang w:val="uk-UA" w:eastAsia="ru-RU"/>
        </w:rPr>
        <w:t xml:space="preserve"> магістерські програми допомагають університетам залучати кращих студентів зі всього світу, які можуть робити більш усвідомлений вибір освітньої програми.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Відповідно до вимог Болонської декларації навчальний процес в обох закладах ґрунтується на кредитно-модульних засадах. В Україні професійна підготовка магістрів з кібербезпеки включає вивчення 13-15 академічних дисциплін, серед яких 9-10 обов’язкових дисциплін (модулів) обсягом 65-70 кредитів ЄКТС (65-78%), та 4-5 вибіркових дисциплін обсягом 22-25 кредитів ЄКТС (25-30%). Серед дисциплін професійного спрямування, що мають нормативний характер, тобто є обов’язковими, виділяємо такі: «Завадозахищені комп’ютерні системи та мережі», «Моделювання та оцінка ефективності засобів захисту інформації», «Застосування проектних різноманіть в криптографії та кодуванні», «Моніторинг та аудит інформаційно-комунікаційних систем», «Технології адміністрування та експлуатація захищених інформаційно-комунікаційних систем», «Методи побудови і аналізу криптоситем», «Адміністрування та захист баз даних», «Система аналізу та етичний хакінг», «Інформаційна безпека телекомунікаційних та хмарних технологій», тощо.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Вибіркові компоненти освітніх програм: «Методи криптоаналізу», «Проектування мобільних технологій», «Методи захисту децентралізованих систем та мереж», «Теорія розподілених інформаційних ресурсів, захист баз даних». Серед вибіркових дисциплін студенти мають можливість вибору однієї дисципліни з блоку гуманітарних та соціально-економічних дисциплін, а саме: «Філософські проблеми наукового пізнання», «Іноземна мова професійного спрямування», «Педагогіка вищої школи», «Інтелектуальна власність».</w:t>
      </w:r>
    </w:p>
    <w:p w:rsidR="005D56BB" w:rsidRPr="003D75D2" w:rsidRDefault="005D56BB" w:rsidP="00881F43">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Особливістю магістерських програм з кібербезпеки у ЗВО України є обов’язковий блок дисциплін загальної підготовки (2-4 дисципліни для ОПП, та 3-6 дисциплін для ОНП) обсягом 9-12 та 12-32 кредитів відповідно, що забезпечують магістрам формування загальних компетентностей. Загальна кількість кредитів освітньо-професійної програми магістрів становить 90, з них 60 кредитів на вивчення обов’язкових та вибіркових модулів, 15 кредитів науково-виробнича педагогічна (асистентська) практика і 15 кредитів на написання магістерської дипломної роботи. </w:t>
      </w:r>
    </w:p>
    <w:p w:rsidR="005D56BB" w:rsidRPr="003D75D2" w:rsidRDefault="005D56BB" w:rsidP="00881F43">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Програма підготовки магістрів з кібербезпекиСаунтгемського університету (</w:t>
      </w:r>
      <w:r w:rsidRPr="003D75D2">
        <w:rPr>
          <w:rFonts w:ascii="Times New Roman" w:hAnsi="Times New Roman"/>
          <w:sz w:val="28"/>
          <w:szCs w:val="28"/>
          <w:lang w:val="en-US" w:eastAsia="ru-RU"/>
        </w:rPr>
        <w:t>UniversityofSouthampton</w:t>
      </w:r>
      <w:r w:rsidRPr="003D75D2">
        <w:rPr>
          <w:rFonts w:ascii="Times New Roman" w:hAnsi="Times New Roman"/>
          <w:sz w:val="28"/>
          <w:szCs w:val="28"/>
          <w:lang w:val="uk-UA" w:eastAsia="ru-RU"/>
        </w:rPr>
        <w:t xml:space="preserve">, 2019) містить лише 7 обов’язкових модулів («Безпека кіберфізичних систем», «Основи кібербезпеки», «Мережна і </w:t>
      </w:r>
      <w:r w:rsidRPr="003D75D2">
        <w:rPr>
          <w:rFonts w:ascii="Times New Roman" w:hAnsi="Times New Roman"/>
          <w:sz w:val="28"/>
          <w:szCs w:val="28"/>
          <w:lang w:val="en-US" w:eastAsia="ru-RU"/>
        </w:rPr>
        <w:t>WEB</w:t>
      </w:r>
      <w:r w:rsidRPr="003D75D2">
        <w:rPr>
          <w:rFonts w:ascii="Times New Roman" w:hAnsi="Times New Roman"/>
          <w:sz w:val="28"/>
          <w:szCs w:val="28"/>
          <w:lang w:val="uk-UA" w:eastAsia="ru-RU"/>
        </w:rPr>
        <w:t xml:space="preserve"> безпека», «Безпека програмного забезпечення», «Кіберзлочинність», «Підготовка проекту» та «Криптографія») та три вибіркових модулі (вибирається один) (</w:t>
      </w:r>
      <w:r w:rsidRPr="003D75D2">
        <w:rPr>
          <w:rFonts w:ascii="Times New Roman" w:hAnsi="Times New Roman"/>
          <w:sz w:val="28"/>
          <w:szCs w:val="28"/>
          <w:lang w:val="uk-UA" w:eastAsia="uk-UA"/>
        </w:rPr>
        <w:t xml:space="preserve">«Управління проектами та розробка програмного забезпечення», «Технології машинного навчання», «Кримінальна поведінка – прикладні перспективи»). </w:t>
      </w:r>
      <w:r w:rsidRPr="003D75D2">
        <w:rPr>
          <w:rFonts w:ascii="Times New Roman" w:hAnsi="Times New Roman"/>
          <w:sz w:val="28"/>
          <w:szCs w:val="28"/>
          <w:lang w:val="uk-UA" w:eastAsia="ru-RU"/>
        </w:rPr>
        <w:t>Загальна кількість кредитів магістерської програми становить 180 кредитів CATS (CreditAcccumulationandTransferScheme/System), що відповідає 90 кредитам ECTS (</w:t>
      </w:r>
      <w:r w:rsidRPr="003D75D2">
        <w:rPr>
          <w:rFonts w:ascii="Times New Roman" w:hAnsi="Times New Roman"/>
          <w:sz w:val="28"/>
          <w:szCs w:val="28"/>
          <w:lang w:val="en-US" w:eastAsia="ru-RU"/>
        </w:rPr>
        <w:t>UniversityofSouthampton</w:t>
      </w:r>
      <w:r w:rsidRPr="003D75D2">
        <w:rPr>
          <w:rFonts w:ascii="Times New Roman" w:hAnsi="Times New Roman"/>
          <w:sz w:val="28"/>
          <w:szCs w:val="28"/>
          <w:lang w:val="uk-UA" w:eastAsia="ru-RU"/>
        </w:rPr>
        <w:t>, 2019). З них– 105/52,5 кредитів на вивчення обов’язкових модулів та 15/7,5 кредитів на вибіркові модулі і 60/30 кредитів на написання магістерської дисертації. Ця програма пропонує міждисциплінарний підхід до кібербезпеки, який охоплює не тільки технічні дисципліни, а також аспекти кримінології, управління ризиками, права та соціальних наук, що забезпечує результати навчання які високо цінуються провідними роботодавцями.</w:t>
      </w:r>
    </w:p>
    <w:p w:rsidR="005D56BB" w:rsidRPr="003D75D2" w:rsidRDefault="005D56BB" w:rsidP="00D63DD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Магістерська програма «Кібербезпека» (</w:t>
      </w:r>
      <w:r w:rsidRPr="003D75D2">
        <w:rPr>
          <w:rFonts w:ascii="Times New Roman" w:hAnsi="Times New Roman"/>
          <w:sz w:val="28"/>
          <w:szCs w:val="28"/>
          <w:lang w:eastAsia="ru-RU"/>
        </w:rPr>
        <w:t>MScCyberSecurity</w:t>
      </w:r>
      <w:r w:rsidRPr="003D75D2">
        <w:rPr>
          <w:rFonts w:ascii="Times New Roman" w:hAnsi="Times New Roman"/>
          <w:sz w:val="28"/>
          <w:szCs w:val="28"/>
          <w:lang w:val="uk-UA" w:eastAsia="ru-RU"/>
        </w:rPr>
        <w:t>) Бірмінгемського університету (</w:t>
      </w:r>
      <w:r w:rsidRPr="003D75D2">
        <w:rPr>
          <w:rFonts w:ascii="Times New Roman" w:hAnsi="Times New Roman"/>
          <w:sz w:val="28"/>
          <w:szCs w:val="28"/>
          <w:lang w:val="en-US" w:eastAsia="ru-RU"/>
        </w:rPr>
        <w:t>UniversityofBirmingham</w:t>
      </w:r>
      <w:r w:rsidRPr="003D75D2">
        <w:rPr>
          <w:rFonts w:ascii="Times New Roman" w:hAnsi="Times New Roman"/>
          <w:sz w:val="28"/>
          <w:szCs w:val="28"/>
          <w:lang w:val="uk-UA" w:eastAsia="ru-RU"/>
        </w:rPr>
        <w:t>, 2019) містить 6 обов’язкових модулів (60/30 кредитів) («Криптографія», «Проектування захищених систем», «Криміналістичний аналіз та аналіз шкідливих програм», «Мережна безпека», «Безпечне програмування», «Безпечне управління системою»), 11 вибіркових модулів («Просунута криптографія», «Компілятори та мови», «Комп’ютеризована верифікація», «Безпека обладнання та вбудованих систем», «Інтелектуальний аналіз даних», «Мобільні та хмарні обчислення», «Мережі», «Операційні системи») (вибрати 60/30 кредитів) та дослідницький магістерський проект (60/30 кредитів).</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Ця програма дозволяє студентам отримати знання та досвід для оцінки, проектування та створення безпечних комп’ютерних систем та процесів. Програма охоплює теорію і практику проектування та створення безпечних систем і дає міцні знання в галузі криптографії, мережної безпеки і безпечного програмування, а також додатково знання з безпеки обладнання та вбудованих систем, операційних систем, управління інцидентами та криміналістики. Магістри набувають практичного досвіду роботи з технологіями та інструментами для створення інтернет-програмного забезпечення.</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Важливими складовими навчальних планів є вибіркові дисципліни. Кількість, перелік та назви дисциплін значно відрізняються, що пояснюється насамперед відмінностями у концептуальному баченні самої професії, суспільними потребами українського та британського суспільства у таких фахівцях та у можливостях реалізації цієї професії на сучасному (світовому) ринку праці. Незважаючи на майже досконалий теоретичний аспект українських програм, вони все ж таки мають певні практичні недоліки. На нашу думку, головним серед останніх є обмежене право студентів самим вибирати дисципліни для вивчення (як правило це робить навчальних заклад). Натомість британські студенти-магістри використовують повною мірою свої права щодо вибору начальних курсів. Позитивним зрушенням у нашій освіті було б надання студентам більших прав у виборі навчальних дисциплін, що могло б, враховуючи академічність української вищої школи, стати вагомим кроком у популяризації вітчизняної професійної підготовки не лише в країні, а й за кордоном.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Порівнюючи обсяг навчального навантаження магістерських програм, дійшли висновку, що в Україні, що обсяг тижневого аудиторного навантаження на магістра у багатьох ЗВО Великої Британії нижчий, ніж в Україні, і становить 15-16 акад. год., а іноді й менше (для порівняння в Україні – 18-20 акад. год.). Це пояснюється насамперед тим фактом, що зміст освітньо-професійних програм підготовки магістрів з кібербезпеки як у Великій Британії так і в Україні передбачає інтенсивну теоретичну та практичну самостійну підготовку.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Професійна підготовка магістрів з кібербезпеки у Великій Британії визначає кінцеві програмні результати навчання, а саме: розуміти важливу термінологію, матеріали, технології; використовувати термінологію для опису поточних досліджень в галузі кібербезпеки; бути спроможним володіти загальними навичками з кібербезпеки; мати достатньо високу майстерність з практики у своїй галузі; здійснювати моніторинг систем безпеки; кваліфіковано визначати стан безпеки мереж; вміти створювати, впроваджувати і контролювати виконання політики безпеки; рекомендувати відповідні криптографічні рішення для проблеми забезпечення інформації; синтезувати відповідні міри для зниження впливу промислового шпигунства; уміння аварійного відновлення даних для операційних систем, баз даних, мереж, серверів і додатків; реагування на інциденти в галузі кібербезпеки; критично оцінювати стан кібербезпеки організації; професійне дослідження нових продуктів, послуг, протоколів і стандартів для підвищення рівня безпеки; використовувати наукові методи та критично оцінювати цифрові інструменти та методи криміналістичної експертизи.</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Професійна орієнтація навчальних дисциплін у британському досвіді забезпечується комплексом вимог, а саме: мета освітньої програми визначає перелік дисциплін; методологічно спрямоване формування узагальнених компетентностей магістрів з кібербезпеки має бути відображеним у змісті навчальних дисциплін освітньої програми; теоретична частина навчальної дисципліни є фундаментальним ядром знань; практична частина навчальної дисципліни спрямована на застосування теоретичних знань у майбутній професійній діяльності; міждисциплінарні зв’язки допомагають здобувачам оволодіти цілісною картиною світу та сучасною методологією пізнання; при розробці навчальних завдань необхідно формулювати їх зміст у контексті кіберзахисту, кіберсередовища та попередження кіберзагрози.</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Важливим компонентом професійної підготовки магістрів з кібербезпеки в Великій британії та Україні є практична підготовка. На відміну від України, де пропонується короткотривала практика (1-2 місяці на протязі одного семестру) з обмеженими можливостями вибору баз практики, університети Великої Британії пропонують різні її форми: індивідуальну науково-дослідну роботу в комп’ютерних лабораторіях; участь магістрів у комплексних теоретичних та емпіричних дослідженнях; виробниче навчання; участь у заходах фахових професійних організацій для набуття необхідного професійного досвіду та підвищення професійної майстерності;  проходження практики на підприємствах та організаціях Великої Британії та світу.</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Слід зазначити, що обсяг кредитів та терміни, які виділяються на практику, як в у Великій Британії так і в Україні, суттєво варіює від університету до університету. У Великій Британії терміни тв обсяг практики магістрів з кібербезпеки інтегровані у виконання магістерського проекту і окремо не плануються, а в Україні – від 8 до 21 кредитів ЄКТС.</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Заклади вищої освіти України також використовують різноманітні моделі організації </w:t>
      </w:r>
      <w:r w:rsidRPr="003D75D2">
        <w:rPr>
          <w:rFonts w:ascii="Times New Roman" w:hAnsi="Times New Roman"/>
          <w:sz w:val="28"/>
          <w:szCs w:val="28"/>
          <w:lang w:eastAsia="ru-RU"/>
        </w:rPr>
        <w:t xml:space="preserve">практики. </w:t>
      </w:r>
      <w:r w:rsidRPr="003D75D2">
        <w:rPr>
          <w:rFonts w:ascii="Times New Roman" w:hAnsi="Times New Roman"/>
          <w:sz w:val="28"/>
          <w:szCs w:val="28"/>
          <w:lang w:val="uk-UA" w:eastAsia="ru-RU"/>
        </w:rPr>
        <w:t>У Великій Британії проходження практики регламентується в залежності від її виду, то в Україні всі види практик відбуваються зазвичай в останньому семестрі. Такий підхід, на нашу думку, має значний потенціал практики, як окремого модуля освіьтньої програми, оскільки забезпечує освоєння практичних знань, формування і розвиток практичних умінь та навичок у більш сприятливому середовищі та краще узгодження практичної діяльності зі змістом освітніх програм.</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Практична підготовка в британських та українських вищих навчальних закладах є завершальним етапом усього навчання. У Великій Британії вона реалізується на засадах інтегративногопоєднання навчання в університеті та здобуття практичних навичок на майбутньому робочому місці. В британських університетах використання досвіду потенційних роботодавців в освітньому процесі є нормою та наповнює його можливістю для здобувачів освіти оволодіти знаннями щодо галузевих потреб, міжнародних сертифікаційних вимог не тільки з теоретичної позиції, а і безпосередньо на потенційному робочому місці, з отриманням заробітної плати. Українські ЗВО не мають такої можливості щодо практики – здобувачі самостійно організовують місце проходження практики. Запозичити такий підхід до отримання практичного досвіду вітчизняним ЗВО необхідно з метою формування системи дуальної освіти, залучивши провідні українські та міжнародні компанії ІТ-галузі.</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Для українських магістрів з кібербезпеки є великі можливості для розвитку професійних здібностей та набуття професійного досвіду за кордоном. Проте держава не встигає відреагувати на таку ситуацію, втрачаючи тим самим авторитет у світі і принижуючи можливості таких фахівців. Отже, найважливішим напрямом у розвитку підготовки магістрів з кібербезпеки України повинна стати інтеграція в Європейські професійні об’єднання, Європейський освітній простір, підсилення законодавчої підтримки професійної діяльності та перегляд змісту підготовки  відповідно до світового досвіду.</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Зауважимо, що майбутні магістри в обох країнах виконують довготривалі (семестрові) індивідуальні науково-дослідницькі проекти (магістерські роботи, дисертації), презентують результати у формі наукових статей, доповідях на конференціях, участі у міжнародних проектах цим самим розвиваючи навички самостійного дослідження зміцнюючи теоретичну та науково-дослідницьку підготовку у галузі спеціалізації. Магістерська робота в українських ЗВО передбачає проведення аналізу та теоретичної розробки (моделювання і дослідження процесів) актуальних питань, проблем сучасного стану і розвитку світової спільноти та міжнародних відносин. </w:t>
      </w:r>
    </w:p>
    <w:p w:rsidR="005D56BB" w:rsidRPr="003D75D2" w:rsidRDefault="005D56BB" w:rsidP="00B13761">
      <w:pPr>
        <w:spacing w:after="0" w:line="360" w:lineRule="auto"/>
        <w:ind w:firstLine="851"/>
        <w:jc w:val="both"/>
        <w:rPr>
          <w:rFonts w:ascii="Times New Roman" w:hAnsi="Times New Roman"/>
          <w:sz w:val="28"/>
          <w:szCs w:val="28"/>
          <w:lang w:eastAsia="ru-RU"/>
        </w:rPr>
      </w:pPr>
      <w:r w:rsidRPr="003D75D2">
        <w:rPr>
          <w:rFonts w:ascii="Times New Roman" w:hAnsi="Times New Roman"/>
          <w:sz w:val="28"/>
          <w:szCs w:val="28"/>
          <w:lang w:eastAsia="ru-RU"/>
        </w:rPr>
        <w:t>Для написанняммагістерськоїдисертації з кібербезпеки в університетахВеликійБританіїплануєтьсязначначастинанавчальних годин (150-200 годин), ізвикористаннямресурсівуніверситету і відповідногонавчально-методичного середовища. Виконаннядисертаційноїроботимагістрами з кібербезпеки є оптимальною умовою для формуванняїхнауково-дослідницькоїкомпетентності, має бути орієнтована на отримання ними додатковихпрофесійнихзнань, умінь, спрямованих на розвитокдослідницькихнавичок у сферіпрофесійноїспеціалізації. Студентимають доступ до великоїкількостіfull-textон-лайнресурсів в галузікібербезпеки в різнихБританськихбібліотеках.</w:t>
      </w:r>
      <w:r w:rsidRPr="003D75D2">
        <w:rPr>
          <w:rFonts w:ascii="Times New Roman" w:hAnsi="Times New Roman"/>
          <w:color w:val="171717"/>
          <w:sz w:val="28"/>
          <w:szCs w:val="28"/>
          <w:lang w:val="uk-UA" w:eastAsia="ru-RU"/>
        </w:rPr>
        <w:t>Воснові всієї роботи над магістерськ</w:t>
      </w:r>
      <w:r w:rsidRPr="003D75D2">
        <w:rPr>
          <w:rFonts w:ascii="Times New Roman" w:hAnsi="Times New Roman"/>
          <w:color w:val="171717"/>
          <w:sz w:val="28"/>
          <w:szCs w:val="28"/>
          <w:lang w:eastAsia="ru-RU"/>
        </w:rPr>
        <w:t>о</w:t>
      </w:r>
      <w:r w:rsidRPr="003D75D2">
        <w:rPr>
          <w:rFonts w:ascii="Times New Roman" w:hAnsi="Times New Roman"/>
          <w:color w:val="171717"/>
          <w:sz w:val="28"/>
          <w:szCs w:val="28"/>
          <w:lang w:val="uk-UA" w:eastAsia="ru-RU"/>
        </w:rPr>
        <w:t xml:space="preserve">ю дисертацією лежать міцні зв’язки з провідними </w:t>
      </w:r>
      <w:r w:rsidRPr="003D75D2">
        <w:rPr>
          <w:rFonts w:ascii="Times New Roman" w:hAnsi="Times New Roman"/>
          <w:color w:val="171717"/>
          <w:sz w:val="28"/>
          <w:szCs w:val="28"/>
          <w:lang w:val="en-US" w:eastAsia="ru-RU"/>
        </w:rPr>
        <w:t>IT</w:t>
      </w:r>
      <w:r w:rsidRPr="003D75D2">
        <w:rPr>
          <w:rFonts w:ascii="Times New Roman" w:hAnsi="Times New Roman"/>
          <w:color w:val="171717"/>
          <w:sz w:val="28"/>
          <w:szCs w:val="28"/>
          <w:lang w:eastAsia="ru-RU"/>
        </w:rPr>
        <w:t>-</w:t>
      </w:r>
      <w:r w:rsidRPr="003D75D2">
        <w:rPr>
          <w:rFonts w:ascii="Times New Roman" w:hAnsi="Times New Roman"/>
          <w:color w:val="171717"/>
          <w:sz w:val="28"/>
          <w:szCs w:val="28"/>
          <w:lang w:val="uk-UA" w:eastAsia="ru-RU"/>
        </w:rPr>
        <w:t>компаніями, як Великої Британії так і інших країн</w:t>
      </w:r>
      <w:r w:rsidRPr="003D75D2">
        <w:rPr>
          <w:rFonts w:ascii="Times New Roman" w:hAnsi="Times New Roman"/>
          <w:color w:val="171717"/>
          <w:sz w:val="28"/>
          <w:szCs w:val="28"/>
          <w:lang w:eastAsia="ru-RU"/>
        </w:rPr>
        <w:t xml:space="preserve">, зокрема, з Cisco, Microsoft, Oracle, IBM, AgilentTechnologies, ErlangSolutions, HewlettPackardLaboratories, Ericsson, Nvidia и Nexor. </w:t>
      </w:r>
      <w:r w:rsidRPr="003D75D2">
        <w:rPr>
          <w:rFonts w:ascii="Times New Roman" w:hAnsi="Times New Roman"/>
          <w:sz w:val="28"/>
          <w:szCs w:val="28"/>
          <w:lang w:eastAsia="ru-RU"/>
        </w:rPr>
        <w:t xml:space="preserve">В Україні на жаль можливості для реалізаціїдослідницькогопотенціалумагістрантівдужеобмежені як технічно, так і методично </w:t>
      </w:r>
      <w:r w:rsidRPr="003D75D2">
        <w:rPr>
          <w:rFonts w:ascii="Times New Roman" w:hAnsi="Times New Roman"/>
          <w:sz w:val="28"/>
          <w:szCs w:val="28"/>
          <w:lang w:val="uk-UA" w:eastAsia="ru-RU"/>
        </w:rPr>
        <w:t>і</w:t>
      </w:r>
      <w:r w:rsidRPr="003D75D2">
        <w:rPr>
          <w:rFonts w:ascii="Times New Roman" w:hAnsi="Times New Roman"/>
          <w:sz w:val="28"/>
          <w:szCs w:val="28"/>
          <w:lang w:eastAsia="ru-RU"/>
        </w:rPr>
        <w:t xml:space="preserve"> практично.</w:t>
      </w:r>
    </w:p>
    <w:p w:rsidR="005D56BB" w:rsidRPr="003D75D2" w:rsidRDefault="005D56BB" w:rsidP="00B13761">
      <w:pPr>
        <w:spacing w:after="0" w:line="360" w:lineRule="auto"/>
        <w:ind w:firstLine="851"/>
        <w:contextualSpacing/>
        <w:jc w:val="both"/>
        <w:rPr>
          <w:rFonts w:ascii="Times New Roman" w:hAnsi="Times New Roman"/>
          <w:sz w:val="28"/>
          <w:szCs w:val="28"/>
          <w:lang w:val="uk-UA" w:eastAsia="uk-UA"/>
        </w:rPr>
      </w:pPr>
      <w:r w:rsidRPr="003D75D2">
        <w:rPr>
          <w:rFonts w:ascii="Times New Roman" w:hAnsi="Times New Roman"/>
          <w:sz w:val="28"/>
          <w:szCs w:val="28"/>
          <w:lang w:val="uk-UA" w:eastAsia="uk-UA"/>
        </w:rPr>
        <w:t>Магістерський проект в Британських університетах дозволяє студенту проявити професійну компетентність у вирішенні суттєвої задачі, яка пов’язана з програмним забезпеченням та застосувати знання отримані при навчанні на магістерській програмі. Теми проектів пропонуються викладачами або використовуються оригінальні ідеї студентів. Проекти мають практичне значення і часто реалізуються в промисловості з можливістю працевлаштування магістра-випускника. Студенти працюють над проектом самостійно під керівництвом викладача, на консультації якого передбачено 10 годин, можлива організація однотижневого проектного курсу з обов’язковим відвідуванням. Обсяг магістерського проекту становить 15000-40000 слів, або 45-80 сторінок для різних університетів. Виконання магістерського проекту планується у третьому (літньому) семестрі, що дозволяє дотриматись загального терміну навчання 1 рік для навчальних магістерських програм.</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Навчання у Великій Британії платне для всіх студентів (деяким вдається отримати підтримку різних фондів). Привертає увагу абсолютна перевага британської вищої школи в розмірах фінансування навчальних закладів та забезпеченості матеріально-технічними ресурсами.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У 2018–2019 навчальному році для громадян Великої Британії загальні витрати на навчання на здобуття ступеня «магістр» зі спеціальності «Кібербезпека» склали від 9000 до 14000 фунтів стерлінгів. В Україні вартість навчання за рахунок коштів фізичних та юридичних осіб на освітній програмі «магістр» за спеціальністю 125 «Кібербезпека» у 2018-2019 навчальному році в різних університетах склала від 20 до 40 тис. грн. В той же час в університетах України значна частина освітніх програм фінансується за рахунок коштів державного бюджету України. Співвідношення бюджетних та контрактних місць для освітнього рівня «магістр» за спеціальністю 125 «Кібербезпека» для різних університетів близько 1:1.</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Зазначимо, що до структури університетів у Великій Британії обов’язково входить підрозділ чи центр, який займається науковою діяльністю та проблемами магістерської підготовки молодих дослідників. Мета подібних центрів та підрозділів – навчити своїх слухачів самостійно здобувати знання, вміння, практичні навички, компетенції, спираючись на вже отримані знання, професійний, життєвий досвід; оволодівати новим досвідом застосування вже відомих способів професійної та творчої діяльності у розв’язанні нагальних проблем. Відповідно до мети завданнями центрів є надання можливостей для оволодіння знаннями, вміннями й навичками згідно з навчальними планами і програмами; самостійне визначення параметрів навчання, індивідуалізація, що передбачає конкретні індивідуальні цілі навчання, самовдосконалення і самореалізацію з урахуванням психологічних особливостей особистості.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eastAsia="ru-RU"/>
        </w:rPr>
        <w:t>Сьогоденняпотребує особливого характеру діяльностісистемивищоїосвіти, інноваційно-творчогопідходу до підготовкифахівців. Однією знеобхідних умов та визначнихфакторів, щосприяютьуспіхууніверситетунаринкуосвітніхпослуг, слідвизнатинаявністьсистемифахово-орієнтованогонавчання з умов впровадженняновітніхінформаційнихтехнологій.</w:t>
      </w:r>
      <w:r w:rsidRPr="003D75D2">
        <w:rPr>
          <w:rFonts w:ascii="Times New Roman" w:hAnsi="Times New Roman"/>
          <w:sz w:val="28"/>
          <w:szCs w:val="28"/>
          <w:lang w:val="uk-UA" w:eastAsia="ru-RU"/>
        </w:rPr>
        <w:t xml:space="preserve"> Платформою таких процесів повинні бути єдиний інформаційний простір та інтегровані інформаційні ресурси навчального закладу.</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 xml:space="preserve">Найважливішою дидактичною вимогою до організації такого навчання є співпраця з великими корпораціями та </w:t>
      </w:r>
      <w:r w:rsidRPr="003D75D2">
        <w:rPr>
          <w:rFonts w:ascii="Times New Roman" w:hAnsi="Times New Roman"/>
          <w:sz w:val="28"/>
          <w:szCs w:val="28"/>
          <w:lang w:eastAsia="ru-RU"/>
        </w:rPr>
        <w:t>IT</w:t>
      </w:r>
      <w:r w:rsidRPr="003D75D2">
        <w:rPr>
          <w:rFonts w:ascii="Times New Roman" w:hAnsi="Times New Roman"/>
          <w:sz w:val="28"/>
          <w:szCs w:val="28"/>
          <w:lang w:val="uk-UA" w:eastAsia="ru-RU"/>
        </w:rPr>
        <w:t xml:space="preserve">-компаніями, що обов’язково містять базову підготовку (бакалавр, магістр) та мають додаткову сертифікаційну освіту на фахових курсах світових компаній. Дана ідеологія дає змогу студентам отримати як стандартний університетський диплом зі спеціальності 125 «Кібербезпека», так і пройти підготовку і процедуру подальшої сертифікації в рамках спеціальних освітніх </w:t>
      </w:r>
      <w:r w:rsidRPr="003D75D2">
        <w:rPr>
          <w:rFonts w:ascii="Times New Roman" w:hAnsi="Times New Roman"/>
          <w:sz w:val="28"/>
          <w:szCs w:val="28"/>
          <w:lang w:eastAsia="ru-RU"/>
        </w:rPr>
        <w:t>IT</w:t>
      </w:r>
      <w:r w:rsidRPr="003D75D2">
        <w:rPr>
          <w:rFonts w:ascii="Times New Roman" w:hAnsi="Times New Roman"/>
          <w:sz w:val="28"/>
          <w:szCs w:val="28"/>
          <w:lang w:val="uk-UA" w:eastAsia="ru-RU"/>
        </w:rPr>
        <w:t xml:space="preserve">-курсів. Взаємодія між університетами і </w:t>
      </w:r>
      <w:r w:rsidRPr="003D75D2">
        <w:rPr>
          <w:rFonts w:ascii="Times New Roman" w:hAnsi="Times New Roman"/>
          <w:sz w:val="28"/>
          <w:szCs w:val="28"/>
          <w:lang w:eastAsia="ru-RU"/>
        </w:rPr>
        <w:t>IT</w:t>
      </w:r>
      <w:r w:rsidRPr="003D75D2">
        <w:rPr>
          <w:rFonts w:ascii="Times New Roman" w:hAnsi="Times New Roman"/>
          <w:sz w:val="28"/>
          <w:szCs w:val="28"/>
          <w:lang w:val="uk-UA" w:eastAsia="ru-RU"/>
        </w:rPr>
        <w:t xml:space="preserve">-компаніями, спрямована на впровадження практичних професійно орієнованих дисциплін та спеціалізованих курсів для організації якісної системи вищої освіти. </w:t>
      </w:r>
      <w:r w:rsidRPr="003D75D2">
        <w:rPr>
          <w:rFonts w:ascii="Times New Roman" w:hAnsi="Times New Roman"/>
          <w:sz w:val="28"/>
          <w:szCs w:val="28"/>
          <w:lang w:eastAsia="ru-RU"/>
        </w:rPr>
        <w:t xml:space="preserve">Такийвзаємозв’язок є необхідноюумовою для розвиткугалузі та ринку ІТ-послугдержави. На жаль, в Українітакийнапрям, як співпраця ЗВО та підприємства(асоціації) галузі в рамках організації «подвійноїосвіти» або «дуальноїосвіти»,почав розвиватися практично тількипротягомостанніх 2-3 років. </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bCs/>
          <w:sz w:val="28"/>
          <w:szCs w:val="28"/>
          <w:lang w:val="uk-UA" w:eastAsia="ru-RU"/>
        </w:rPr>
        <w:t xml:space="preserve">Випускники магістерських програм університетів Великої Британії на відміні від випускників українських університетів мають можливість гарантованованого працевлаштування в провідних ІТ-компаніх Великої британії та світу, таких як  </w:t>
      </w:r>
      <w:r w:rsidRPr="003D75D2">
        <w:rPr>
          <w:rFonts w:ascii="Times New Roman" w:hAnsi="Times New Roman"/>
          <w:sz w:val="28"/>
          <w:szCs w:val="28"/>
          <w:lang w:eastAsia="ru-RU"/>
        </w:rPr>
        <w:t>Microsoft</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Google</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Oracle</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HewlettPackard</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IBM</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CiscoSystems</w:t>
      </w:r>
      <w:r w:rsidRPr="003D75D2">
        <w:rPr>
          <w:rFonts w:ascii="Times New Roman" w:hAnsi="Times New Roman"/>
          <w:sz w:val="28"/>
          <w:szCs w:val="28"/>
          <w:lang w:val="uk-UA" w:eastAsia="ru-RU"/>
        </w:rPr>
        <w:t xml:space="preserve"> та </w:t>
      </w:r>
      <w:r w:rsidRPr="003D75D2">
        <w:rPr>
          <w:rFonts w:ascii="Times New Roman" w:hAnsi="Times New Roman"/>
          <w:sz w:val="28"/>
          <w:szCs w:val="28"/>
          <w:lang w:eastAsia="ru-RU"/>
        </w:rPr>
        <w:t>Apple</w:t>
      </w:r>
      <w:r w:rsidRPr="003D75D2">
        <w:rPr>
          <w:rFonts w:ascii="Times New Roman" w:hAnsi="Times New Roman"/>
          <w:sz w:val="28"/>
          <w:szCs w:val="28"/>
          <w:lang w:val="uk-UA" w:eastAsia="ru-RU"/>
        </w:rPr>
        <w:t xml:space="preserve"> або </w:t>
      </w:r>
      <w:r w:rsidRPr="003D75D2">
        <w:rPr>
          <w:rFonts w:ascii="Times New Roman" w:hAnsi="Times New Roman"/>
          <w:sz w:val="28"/>
          <w:szCs w:val="28"/>
          <w:lang w:eastAsia="ru-RU"/>
        </w:rPr>
        <w:t>Accenture</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PwC</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CHPConsulting</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LogicaCMG</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BAESystems</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PAConsulting</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Capgemini</w:t>
      </w:r>
      <w:r w:rsidRPr="003D75D2">
        <w:rPr>
          <w:rFonts w:ascii="Times New Roman" w:hAnsi="Times New Roman"/>
          <w:sz w:val="28"/>
          <w:szCs w:val="28"/>
          <w:lang w:val="uk-UA" w:eastAsia="ru-RU"/>
        </w:rPr>
        <w:t xml:space="preserve">. Затребувані майбутні магістри з кібербезпеки користуються також в галузях інвестицій, банкінгу, фінансів та аналітики, таких як </w:t>
      </w:r>
      <w:r w:rsidRPr="003D75D2">
        <w:rPr>
          <w:rFonts w:ascii="Times New Roman" w:hAnsi="Times New Roman"/>
          <w:sz w:val="28"/>
          <w:szCs w:val="28"/>
          <w:lang w:eastAsia="ru-RU"/>
        </w:rPr>
        <w:t>GoldmanSachs</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Deloitte</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JPMorgan</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MorganStanley</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BankofEngland</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BankofAmerica</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HSBC</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Barclays</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RBS</w:t>
      </w:r>
      <w:r w:rsidRPr="003D75D2">
        <w:rPr>
          <w:rFonts w:ascii="Times New Roman" w:hAnsi="Times New Roman"/>
          <w:sz w:val="28"/>
          <w:szCs w:val="28"/>
          <w:lang w:val="uk-UA" w:eastAsia="ru-RU"/>
        </w:rPr>
        <w:t>; в телекомунікаційних компаніях (</w:t>
      </w:r>
      <w:r w:rsidRPr="003D75D2">
        <w:rPr>
          <w:rFonts w:ascii="Times New Roman" w:hAnsi="Times New Roman"/>
          <w:sz w:val="28"/>
          <w:szCs w:val="28"/>
          <w:lang w:eastAsia="ru-RU"/>
        </w:rPr>
        <w:t>BT</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Vodafone</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Orange</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AT</w:t>
      </w:r>
      <w:r w:rsidRPr="003D75D2">
        <w:rPr>
          <w:rFonts w:ascii="Times New Roman" w:hAnsi="Times New Roman"/>
          <w:sz w:val="28"/>
          <w:szCs w:val="28"/>
          <w:lang w:val="uk-UA" w:eastAsia="ru-RU"/>
        </w:rPr>
        <w:t>&amp;</w:t>
      </w:r>
      <w:r w:rsidRPr="003D75D2">
        <w:rPr>
          <w:rFonts w:ascii="Times New Roman" w:hAnsi="Times New Roman"/>
          <w:sz w:val="28"/>
          <w:szCs w:val="28"/>
          <w:lang w:eastAsia="ru-RU"/>
        </w:rPr>
        <w:t>T</w:t>
      </w:r>
      <w:r w:rsidRPr="003D75D2">
        <w:rPr>
          <w:rFonts w:ascii="Times New Roman" w:hAnsi="Times New Roman"/>
          <w:sz w:val="28"/>
          <w:szCs w:val="28"/>
          <w:lang w:val="uk-UA" w:eastAsia="ru-RU"/>
        </w:rPr>
        <w:t>);</w:t>
      </w:r>
      <w:r w:rsidRPr="003D75D2">
        <w:rPr>
          <w:rFonts w:ascii="Times New Roman" w:hAnsi="Times New Roman"/>
          <w:sz w:val="28"/>
          <w:szCs w:val="28"/>
          <w:lang w:eastAsia="ru-RU"/>
        </w:rPr>
        <w:t> </w:t>
      </w:r>
      <w:r w:rsidRPr="003D75D2">
        <w:rPr>
          <w:rFonts w:ascii="Times New Roman" w:hAnsi="Times New Roman"/>
          <w:sz w:val="28"/>
          <w:szCs w:val="28"/>
          <w:lang w:val="uk-UA" w:eastAsia="ru-RU"/>
        </w:rPr>
        <w:t>ІТ для підприємств роздрібної торгівлі (</w:t>
      </w:r>
      <w:r w:rsidRPr="003D75D2">
        <w:rPr>
          <w:rFonts w:ascii="Times New Roman" w:hAnsi="Times New Roman"/>
          <w:sz w:val="28"/>
          <w:szCs w:val="28"/>
          <w:lang w:eastAsia="ru-RU"/>
        </w:rPr>
        <w:t>eBay</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Amazon</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Tesco</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Argos</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Expedia</w:t>
      </w:r>
      <w:r w:rsidRPr="003D75D2">
        <w:rPr>
          <w:rFonts w:ascii="Times New Roman" w:hAnsi="Times New Roman"/>
          <w:sz w:val="28"/>
          <w:szCs w:val="28"/>
          <w:lang w:val="uk-UA" w:eastAsia="ru-RU"/>
        </w:rPr>
        <w:t>) та організацій державного сектору (</w:t>
      </w:r>
      <w:r w:rsidRPr="003D75D2">
        <w:rPr>
          <w:rFonts w:ascii="Times New Roman" w:hAnsi="Times New Roman"/>
          <w:sz w:val="28"/>
          <w:szCs w:val="28"/>
          <w:lang w:eastAsia="ru-RU"/>
        </w:rPr>
        <w:t>NHS</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GCHQ</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HomeOffice</w:t>
      </w:r>
      <w:r w:rsidRPr="003D75D2">
        <w:rPr>
          <w:rFonts w:ascii="Times New Roman" w:hAnsi="Times New Roman"/>
          <w:sz w:val="28"/>
          <w:szCs w:val="28"/>
          <w:lang w:val="uk-UA" w:eastAsia="ru-RU"/>
        </w:rPr>
        <w:t xml:space="preserve">). </w:t>
      </w:r>
      <w:r w:rsidRPr="003D75D2">
        <w:rPr>
          <w:rFonts w:ascii="Times New Roman" w:hAnsi="Times New Roman"/>
          <w:sz w:val="28"/>
          <w:szCs w:val="28"/>
          <w:lang w:eastAsia="ru-RU"/>
        </w:rPr>
        <w:t>Деякі</w:t>
      </w:r>
      <w:r w:rsidRPr="003D75D2">
        <w:rPr>
          <w:rFonts w:ascii="Times New Roman" w:hAnsi="Times New Roman"/>
          <w:sz w:val="28"/>
          <w:szCs w:val="28"/>
          <w:lang w:val="uk-UA" w:eastAsia="ru-RU"/>
        </w:rPr>
        <w:t xml:space="preserve">випускники </w:t>
      </w:r>
      <w:r w:rsidRPr="003D75D2">
        <w:rPr>
          <w:rFonts w:ascii="Times New Roman" w:hAnsi="Times New Roman"/>
          <w:sz w:val="28"/>
          <w:szCs w:val="28"/>
          <w:lang w:eastAsia="ru-RU"/>
        </w:rPr>
        <w:t>обираютькар'єру в галузівикладання, дослідженьаборозвиткутехнологій у університетах як у Великобританії, так і за кордоном. </w:t>
      </w:r>
    </w:p>
    <w:p w:rsidR="005D56BB" w:rsidRPr="003D75D2" w:rsidRDefault="005D56BB" w:rsidP="00B13761">
      <w:pPr>
        <w:spacing w:after="0" w:line="360" w:lineRule="auto"/>
        <w:ind w:firstLine="851"/>
        <w:jc w:val="both"/>
        <w:rPr>
          <w:rFonts w:ascii="Times New Roman" w:hAnsi="Times New Roman"/>
          <w:bCs/>
          <w:sz w:val="28"/>
          <w:szCs w:val="28"/>
          <w:lang w:val="uk-UA" w:eastAsia="ru-RU"/>
        </w:rPr>
      </w:pPr>
      <w:r w:rsidRPr="003D75D2">
        <w:rPr>
          <w:rFonts w:ascii="Times New Roman" w:hAnsi="Times New Roman"/>
          <w:bCs/>
          <w:sz w:val="28"/>
          <w:szCs w:val="28"/>
          <w:lang w:val="uk-UA" w:eastAsia="ru-RU"/>
        </w:rPr>
        <w:t>Але для успішного працевлаштування одного лише ступеня магістра недостатньо, щоб гарантувати випукникам хорошу роботу. Роботодавці очікують від майбутніх магістрів начявності досвіду практичної роботи. Більшість магістрів з кібербезпеки отримують практичний досвід роботи під час навчання в університетах і в цьому їм допомагають спеціальні бюро студентського стажування. Університети пропонують майбутнім магістрам стажування (від тижнів до місяців), рік працевлаштування, волонтерство, робота спостерігачем, робота за сумісництвом.</w:t>
      </w:r>
    </w:p>
    <w:p w:rsidR="005D56BB" w:rsidRPr="003D75D2" w:rsidRDefault="005D56BB" w:rsidP="00B13761">
      <w:pPr>
        <w:spacing w:after="0" w:line="360" w:lineRule="auto"/>
        <w:ind w:firstLine="851"/>
        <w:jc w:val="both"/>
        <w:rPr>
          <w:rFonts w:ascii="Times New Roman" w:hAnsi="Times New Roman"/>
          <w:bCs/>
          <w:sz w:val="28"/>
          <w:szCs w:val="28"/>
          <w:lang w:val="uk-UA" w:eastAsia="ru-RU"/>
        </w:rPr>
      </w:pPr>
      <w:r w:rsidRPr="003D75D2">
        <w:rPr>
          <w:rFonts w:ascii="Times New Roman" w:hAnsi="Times New Roman"/>
          <w:bCs/>
          <w:sz w:val="28"/>
          <w:szCs w:val="28"/>
          <w:lang w:val="uk-UA" w:eastAsia="ru-RU"/>
        </w:rPr>
        <w:t xml:space="preserve">В Україні, за оцінками експертів, лише 10–15 % із загальної кількості випускників магістерських програм з кібербезпеки здатні одразу розпочати працювати в компаніях індустрії без додаткового навчання за рівнем своїх знань та компетентностей (відсутність сертифікованих фахівців по закінченню </w:t>
      </w:r>
      <w:r w:rsidRPr="003D75D2">
        <w:rPr>
          <w:rFonts w:ascii="Times New Roman" w:hAnsi="Times New Roman"/>
          <w:bCs/>
          <w:sz w:val="28"/>
          <w:szCs w:val="28"/>
          <w:lang w:eastAsia="ru-RU"/>
        </w:rPr>
        <w:t>ЗВО: бакалавр, магістр), при цьомувартістьпідготовки</w:t>
      </w:r>
      <w:r w:rsidRPr="003D75D2">
        <w:rPr>
          <w:rFonts w:ascii="Times New Roman" w:hAnsi="Times New Roman"/>
          <w:bCs/>
          <w:sz w:val="28"/>
          <w:szCs w:val="28"/>
          <w:lang w:val="uk-UA" w:eastAsia="ru-RU"/>
        </w:rPr>
        <w:t>магістра з кібербезпеки</w:t>
      </w:r>
      <w:r w:rsidRPr="003D75D2">
        <w:rPr>
          <w:rFonts w:ascii="Times New Roman" w:hAnsi="Times New Roman"/>
          <w:bCs/>
          <w:sz w:val="28"/>
          <w:szCs w:val="28"/>
          <w:lang w:eastAsia="ru-RU"/>
        </w:rPr>
        <w:t>в ЗВО для Держбюджетудосягаєбільше</w:t>
      </w:r>
      <w:r w:rsidRPr="003D75D2">
        <w:rPr>
          <w:rFonts w:ascii="Times New Roman" w:hAnsi="Times New Roman"/>
          <w:bCs/>
          <w:sz w:val="28"/>
          <w:szCs w:val="28"/>
          <w:lang w:val="uk-UA" w:eastAsia="ru-RU"/>
        </w:rPr>
        <w:t>4</w:t>
      </w:r>
      <w:r w:rsidRPr="003D75D2">
        <w:rPr>
          <w:rFonts w:ascii="Times New Roman" w:hAnsi="Times New Roman"/>
          <w:bCs/>
          <w:sz w:val="28"/>
          <w:szCs w:val="28"/>
          <w:lang w:eastAsia="ru-RU"/>
        </w:rPr>
        <w:t>0тисячгрн на рік.</w:t>
      </w:r>
    </w:p>
    <w:p w:rsidR="005D56BB" w:rsidRPr="003D75D2" w:rsidRDefault="005D56BB" w:rsidP="00B13761">
      <w:pPr>
        <w:spacing w:after="0" w:line="360" w:lineRule="auto"/>
        <w:ind w:firstLine="851"/>
        <w:jc w:val="both"/>
        <w:rPr>
          <w:rFonts w:ascii="Times New Roman" w:hAnsi="Times New Roman"/>
          <w:bCs/>
          <w:sz w:val="28"/>
          <w:szCs w:val="28"/>
          <w:lang w:val="uk-UA" w:eastAsia="ru-RU"/>
        </w:rPr>
      </w:pPr>
      <w:r w:rsidRPr="003D75D2">
        <w:rPr>
          <w:rFonts w:ascii="Times New Roman" w:hAnsi="Times New Roman"/>
          <w:bCs/>
          <w:sz w:val="28"/>
          <w:szCs w:val="28"/>
          <w:lang w:eastAsia="ru-RU"/>
        </w:rPr>
        <w:t>Система підготовкикадрів для сфери ІКТ не задовольняєпотреби ринку праці. Загальнанестачафахівців на ІТ-ринку України становить до 40 % від потреб галузі.</w:t>
      </w:r>
    </w:p>
    <w:p w:rsidR="005D56BB" w:rsidRPr="003D75D2" w:rsidRDefault="005D56BB" w:rsidP="00B13761">
      <w:pPr>
        <w:spacing w:after="0" w:line="360" w:lineRule="auto"/>
        <w:ind w:firstLine="851"/>
        <w:jc w:val="both"/>
        <w:rPr>
          <w:rFonts w:ascii="Times New Roman" w:hAnsi="Times New Roman"/>
          <w:sz w:val="28"/>
          <w:szCs w:val="28"/>
          <w:lang w:val="uk-UA" w:eastAsia="ru-RU"/>
        </w:rPr>
      </w:pPr>
      <w:r w:rsidRPr="003D75D2">
        <w:rPr>
          <w:rFonts w:ascii="Times New Roman" w:hAnsi="Times New Roman"/>
          <w:sz w:val="28"/>
          <w:szCs w:val="28"/>
          <w:lang w:val="uk-UA" w:eastAsia="ru-RU"/>
        </w:rPr>
        <w:t>Для обґрунтування ключових результатів порівняльно-педагогічного аналізу професійної підготовки магістрів з кібербезпеки в університетах Великої Британії та України запропоновано порівняльну таблицю, яка включає основні показники, критерії та характерні особливості процесу професійної підготовки магістрів з кібербезпеки у Великій Британії та Україні ( Додаток М).</w:t>
      </w:r>
    </w:p>
    <w:p w:rsidR="005D56BB" w:rsidRPr="003D75D2" w:rsidRDefault="005D56BB" w:rsidP="00B13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eastAsia="ar-SA"/>
        </w:rPr>
      </w:pPr>
      <w:r w:rsidRPr="003D75D2">
        <w:rPr>
          <w:rFonts w:ascii="Times New Roman" w:hAnsi="Times New Roman"/>
          <w:sz w:val="28"/>
          <w:szCs w:val="28"/>
          <w:lang w:val="uk-UA" w:eastAsia="ar-SA"/>
        </w:rPr>
        <w:t>Як підсумок зазначимо, що британська та українська системи професійної підготовки магістрів з кібербезпеки суттєво відрізняються проте водночас є схожими за тенденціями розвитку. У першу чергу відмінність виявляється у змістовому наповненні освітніх програм українських та британських ЗВО. Професійна підготовка магістрів з кібербезпеки спрямована насамперед на професійну орієнтацію на національний (регіональному) ринок праці, всебічний розвиток особистості майбутнього фахівця, формування професійних якостей. У британському досвіді така підготовка має науково-дослідницький характер і орієнтована на світовий ринок праці. Зважаючи на вищезазначене доцільним є перегляд змістової компоненти магістерської підготовки з кібербезпеки, зокрема, її орієнтації на професійну та науково-дослідницьку підготовку з урахуванням кращих зразків зарубіжного досвіду, зокрема британського. Важливим завданням вищих навчальних закладів нашої країни є поліпшенні якості викладання фахових дисциплін, пов’язаних з ними спеціалізованих дисциплін, та забезпечення їх сучасними навчально-методичними матеріалами, а також залучення закордонних фахівців до викладання. Сюди також варто додати передбачення широких можливостей стажування за кордоном, як це здійснюється у провідних університетах Великої Британії.</w:t>
      </w:r>
    </w:p>
    <w:p w:rsidR="005D56BB" w:rsidRPr="003D75D2" w:rsidRDefault="005D56BB" w:rsidP="00B13761">
      <w:pPr>
        <w:autoSpaceDE w:val="0"/>
        <w:spacing w:after="0" w:line="360" w:lineRule="auto"/>
        <w:jc w:val="both"/>
        <w:rPr>
          <w:rFonts w:ascii="Times New Roman" w:hAnsi="Times New Roman"/>
          <w:b/>
          <w:color w:val="000000"/>
          <w:sz w:val="28"/>
          <w:szCs w:val="28"/>
          <w:lang w:val="uk-UA" w:eastAsia="ar-SA"/>
        </w:rPr>
      </w:pPr>
    </w:p>
    <w:p w:rsidR="005D56BB" w:rsidRPr="003D75D2" w:rsidRDefault="005D56BB" w:rsidP="00B13761">
      <w:pPr>
        <w:autoSpaceDE w:val="0"/>
        <w:spacing w:after="0" w:line="360" w:lineRule="auto"/>
        <w:jc w:val="both"/>
        <w:rPr>
          <w:rFonts w:ascii="Times New Roman" w:hAnsi="Times New Roman"/>
          <w:b/>
          <w:color w:val="000000"/>
          <w:sz w:val="28"/>
          <w:szCs w:val="28"/>
          <w:lang w:val="uk-UA" w:eastAsia="ar-SA"/>
        </w:rPr>
      </w:pPr>
    </w:p>
    <w:p w:rsidR="005D56BB" w:rsidRPr="003D75D2" w:rsidRDefault="005D56BB" w:rsidP="00B13761">
      <w:pPr>
        <w:autoSpaceDE w:val="0"/>
        <w:spacing w:after="0" w:line="360" w:lineRule="auto"/>
        <w:ind w:firstLine="851"/>
        <w:jc w:val="both"/>
        <w:rPr>
          <w:rFonts w:ascii="Times New Roman" w:hAnsi="Times New Roman"/>
          <w:b/>
          <w:color w:val="000000"/>
          <w:sz w:val="28"/>
          <w:szCs w:val="28"/>
          <w:lang w:val="uk-UA" w:eastAsia="ar-SA"/>
        </w:rPr>
      </w:pPr>
      <w:r w:rsidRPr="003D75D2">
        <w:rPr>
          <w:rFonts w:ascii="Times New Roman" w:hAnsi="Times New Roman"/>
          <w:b/>
          <w:color w:val="000000"/>
          <w:sz w:val="28"/>
          <w:szCs w:val="28"/>
          <w:lang w:val="uk-UA" w:eastAsia="ar-SA"/>
        </w:rPr>
        <w:t>3.3. Напрями імплементації британського досвіду з професійної підготовки магістрів з кібербезпеки у закладах вищої освітиУкраїни</w:t>
      </w:r>
    </w:p>
    <w:p w:rsidR="005D56BB" w:rsidRPr="003D75D2" w:rsidRDefault="005D56BB" w:rsidP="00B13761">
      <w:pPr>
        <w:autoSpaceDE w:val="0"/>
        <w:spacing w:after="0" w:line="360" w:lineRule="auto"/>
        <w:ind w:firstLine="851"/>
        <w:jc w:val="both"/>
        <w:rPr>
          <w:rFonts w:ascii="Times New Roman" w:hAnsi="Times New Roman"/>
          <w:b/>
          <w:color w:val="000000"/>
          <w:sz w:val="28"/>
          <w:szCs w:val="28"/>
          <w:lang w:val="uk-UA" w:eastAsia="ar-SA"/>
        </w:rPr>
      </w:pPr>
    </w:p>
    <w:p w:rsidR="005D56BB" w:rsidRPr="003D75D2" w:rsidRDefault="005D56BB" w:rsidP="00B13761">
      <w:pPr>
        <w:autoSpaceDE w:val="0"/>
        <w:spacing w:after="0" w:line="360" w:lineRule="auto"/>
        <w:ind w:firstLine="851"/>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Фахівець у галузі кібербезпеки є перспективною і затребуваною спеціальністю на міжнародному і національному ринках праці. Сучасна система професійної підготовки майбутніх магістрів з кібербезпеки  в Україні недостатньо задовольняє потреби національного ринку праці щодо його забезпечення висококваліфікованими кадрами. </w:t>
      </w:r>
    </w:p>
    <w:p w:rsidR="005D56BB" w:rsidRPr="003D75D2" w:rsidRDefault="005D56BB" w:rsidP="00B13761">
      <w:pPr>
        <w:widowControl w:val="0"/>
        <w:shd w:val="clear" w:color="auto" w:fill="FFFFFF"/>
        <w:tabs>
          <w:tab w:val="left" w:pos="2515"/>
          <w:tab w:val="left" w:pos="4387"/>
          <w:tab w:val="left" w:pos="8126"/>
        </w:tabs>
        <w:autoSpaceDE w:val="0"/>
        <w:autoSpaceDN w:val="0"/>
        <w:adjustRightInd w:val="0"/>
        <w:spacing w:after="0" w:line="360" w:lineRule="auto"/>
        <w:ind w:firstLine="851"/>
        <w:jc w:val="both"/>
        <w:rPr>
          <w:rFonts w:ascii="Times New Roman" w:hAnsi="Times New Roman"/>
          <w:color w:val="000000"/>
          <w:sz w:val="28"/>
          <w:szCs w:val="28"/>
          <w:lang w:val="uk-UA" w:eastAsia="ru-RU"/>
        </w:rPr>
      </w:pPr>
      <w:r w:rsidRPr="003D75D2">
        <w:rPr>
          <w:rFonts w:ascii="Times New Roman" w:hAnsi="Times New Roman"/>
          <w:color w:val="000000"/>
          <w:spacing w:val="-2"/>
          <w:sz w:val="28"/>
          <w:szCs w:val="28"/>
          <w:lang w:val="uk-UA" w:eastAsia="ru-RU"/>
        </w:rPr>
        <w:t xml:space="preserve">Результати виконаного порівняльно-педагогічного дослідження </w:t>
      </w:r>
      <w:r w:rsidRPr="003D75D2">
        <w:rPr>
          <w:rFonts w:ascii="Times New Roman" w:hAnsi="Times New Roman"/>
          <w:color w:val="000000"/>
          <w:sz w:val="28"/>
          <w:szCs w:val="28"/>
          <w:lang w:val="uk-UA" w:eastAsia="ru-RU"/>
        </w:rPr>
        <w:t>професійної підготовки магістрів з кібербезпеки в університетах Великої Британії засвідчують необхідність вдосконалення системи професійної підготовки магістрів з кібербезпеки в Україні за допомогою поєднання українських традицій та інновацій у сфері вищої освіти із прогресивною практикою університетів Великої Британії.</w:t>
      </w:r>
    </w:p>
    <w:p w:rsidR="005D56BB" w:rsidRPr="003D75D2" w:rsidRDefault="005D56BB" w:rsidP="00B13761">
      <w:pPr>
        <w:autoSpaceDE w:val="0"/>
        <w:spacing w:after="0" w:line="360" w:lineRule="auto"/>
        <w:ind w:firstLine="851"/>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Осмислення прогностичних аспектів системи професійної підготовки магістрів з кібербезпеки в умовах вищої освіти Україні має здійснюватися з урахуванням </w:t>
      </w:r>
      <w:r w:rsidRPr="003D75D2">
        <w:rPr>
          <w:rFonts w:ascii="Times New Roman" w:hAnsi="Times New Roman"/>
          <w:i/>
          <w:color w:val="000000"/>
          <w:sz w:val="28"/>
          <w:szCs w:val="28"/>
          <w:lang w:val="uk-UA" w:eastAsia="ar-SA"/>
        </w:rPr>
        <w:t>тенденцій,</w:t>
      </w:r>
      <w:r w:rsidRPr="003D75D2">
        <w:rPr>
          <w:rFonts w:ascii="Times New Roman" w:hAnsi="Times New Roman"/>
          <w:color w:val="000000"/>
          <w:sz w:val="28"/>
          <w:szCs w:val="28"/>
          <w:lang w:val="uk-UA" w:eastAsia="ar-SA"/>
        </w:rPr>
        <w:t xml:space="preserve"> що мають місце у світовій практиці, у творчій адаптації освітніх моделей зарубіжних країн, безперечно Великої Британії, потреб ринку праці, вимог суспільства, зокрема: зв’язок між освітніми програмами, розробленими в рамках різних відомств і організацій;забезпечення професійної підготовки магістрів з орієнтацією на вимоги суспільства, науки і ринку праці; забезпечення оптимальної періодичності та термінів навчання з урахуванням освітніх потреб студентів; впровадження інноваційних педагогічних технологій; забезпечення відповідним педагогічним персоналом; орієнтація змісту навчання на органічний зв’язок теорії з практикою; здійснення наукових досліджень з проблем магістерської освіти; удосконалення нормативно-правового забезпечення з метою розробки стандартів нового покоління; створення можливостей для обміну результатами наукових досліджень і успішним досвідом тощо. </w:t>
      </w:r>
    </w:p>
    <w:p w:rsidR="005D56BB" w:rsidRPr="003D75D2" w:rsidRDefault="005D56BB" w:rsidP="00B13761">
      <w:pPr>
        <w:autoSpaceDE w:val="0"/>
        <w:spacing w:after="0" w:line="360" w:lineRule="auto"/>
        <w:ind w:firstLine="851"/>
        <w:jc w:val="both"/>
        <w:rPr>
          <w:rFonts w:ascii="Times New Roman" w:hAnsi="Times New Roman"/>
          <w:i/>
          <w:color w:val="000000"/>
          <w:sz w:val="28"/>
          <w:szCs w:val="28"/>
          <w:lang w:val="uk-UA" w:eastAsia="ar-SA"/>
        </w:rPr>
      </w:pPr>
      <w:r w:rsidRPr="003D75D2">
        <w:rPr>
          <w:rFonts w:ascii="Times New Roman" w:hAnsi="Times New Roman"/>
          <w:color w:val="000000"/>
          <w:sz w:val="28"/>
          <w:szCs w:val="28"/>
          <w:lang w:val="uk-UA" w:eastAsia="ar-SA"/>
        </w:rPr>
        <w:t xml:space="preserve">Компаративістський аналіз досвіду Великої Британії уможливив обґрунтування науково-методичних рекомендацій щодо вдосконалення професійної підготовки магістрів з кібербезпеки у закладах вищої освіти України на таких рівнях: </w:t>
      </w:r>
      <w:r w:rsidRPr="003D75D2">
        <w:rPr>
          <w:rFonts w:ascii="Times New Roman" w:hAnsi="Times New Roman"/>
          <w:i/>
          <w:iCs/>
          <w:color w:val="000000"/>
          <w:sz w:val="28"/>
          <w:szCs w:val="28"/>
          <w:lang w:val="uk-UA" w:eastAsia="ar-SA"/>
        </w:rPr>
        <w:t xml:space="preserve">стратегічному,  організаційному, змістовому та </w:t>
      </w:r>
      <w:r w:rsidRPr="003D75D2">
        <w:rPr>
          <w:rFonts w:ascii="Times New Roman" w:hAnsi="Times New Roman"/>
          <w:i/>
          <w:color w:val="000000"/>
          <w:sz w:val="28"/>
          <w:szCs w:val="28"/>
          <w:lang w:val="uk-UA" w:eastAsia="ar-SA"/>
        </w:rPr>
        <w:t xml:space="preserve"> технологічному.</w:t>
      </w:r>
    </w:p>
    <w:p w:rsidR="005D56BB" w:rsidRPr="003D75D2" w:rsidRDefault="005D56BB" w:rsidP="00B13761">
      <w:pPr>
        <w:autoSpaceDE w:val="0"/>
        <w:spacing w:after="0" w:line="360" w:lineRule="auto"/>
        <w:ind w:firstLine="851"/>
        <w:jc w:val="both"/>
        <w:rPr>
          <w:rFonts w:ascii="Times New Roman" w:hAnsi="Times New Roman"/>
          <w:b/>
          <w:i/>
          <w:iCs/>
          <w:color w:val="000000"/>
          <w:sz w:val="28"/>
          <w:szCs w:val="28"/>
          <w:lang w:val="uk-UA" w:eastAsia="ar-SA"/>
        </w:rPr>
      </w:pPr>
      <w:r w:rsidRPr="003D75D2">
        <w:rPr>
          <w:rFonts w:ascii="Times New Roman" w:hAnsi="Times New Roman"/>
          <w:b/>
          <w:i/>
          <w:iCs/>
          <w:color w:val="000000"/>
          <w:sz w:val="28"/>
          <w:szCs w:val="28"/>
          <w:lang w:val="uk-UA" w:eastAsia="ar-SA"/>
        </w:rPr>
        <w:t>Стратегічний рівень:</w:t>
      </w:r>
    </w:p>
    <w:p w:rsidR="005D56BB" w:rsidRPr="003D75D2" w:rsidRDefault="005D56BB" w:rsidP="00B13761">
      <w:pPr>
        <w:numPr>
          <w:ilvl w:val="0"/>
          <w:numId w:val="9"/>
        </w:numPr>
        <w:tabs>
          <w:tab w:val="left" w:pos="567"/>
          <w:tab w:val="left" w:pos="851"/>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bCs/>
          <w:sz w:val="28"/>
          <w:szCs w:val="28"/>
          <w:lang w:val="uk-UA"/>
        </w:rPr>
        <w:t>Визнання необхідності інтеграції</w:t>
      </w:r>
      <w:r w:rsidRPr="003D75D2">
        <w:rPr>
          <w:rFonts w:ascii="Times New Roman" w:hAnsi="Times New Roman"/>
          <w:sz w:val="28"/>
          <w:szCs w:val="28"/>
          <w:lang w:val="uk-UA"/>
        </w:rPr>
        <w:t>України до європейського освітнього простору для формування інноваційної моделі розвитку національної системи вищої ІТ-освіти з новими пріоритетами, які б сприяли безперервному оновленню знань, і як наслідок – економічному й соціальному зростанню країни;</w:t>
      </w:r>
    </w:p>
    <w:p w:rsidR="005D56BB" w:rsidRPr="003D75D2" w:rsidRDefault="005D56BB" w:rsidP="00B13761">
      <w:pPr>
        <w:numPr>
          <w:ilvl w:val="0"/>
          <w:numId w:val="9"/>
        </w:numPr>
        <w:tabs>
          <w:tab w:val="left" w:pos="567"/>
          <w:tab w:val="left" w:pos="851"/>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sz w:val="28"/>
          <w:szCs w:val="28"/>
          <w:lang w:val="uk-UA"/>
        </w:rPr>
        <w:t xml:space="preserve">Розробка інноваційних </w:t>
      </w:r>
      <w:r w:rsidRPr="003D75D2">
        <w:rPr>
          <w:rFonts w:ascii="Times New Roman" w:hAnsi="Times New Roman"/>
          <w:sz w:val="28"/>
          <w:szCs w:val="28"/>
          <w:shd w:val="clear" w:color="auto" w:fill="FFFFFF"/>
          <w:lang w:val="uk-UA"/>
        </w:rPr>
        <w:t>конкурентоспроможних освітніх національних і транснаціональних проектів та їх імплементація в систему вищої ІТ-освіти;</w:t>
      </w:r>
    </w:p>
    <w:p w:rsidR="005D56BB" w:rsidRPr="003D75D2" w:rsidRDefault="005D56BB" w:rsidP="00B13761">
      <w:pPr>
        <w:numPr>
          <w:ilvl w:val="0"/>
          <w:numId w:val="9"/>
        </w:numPr>
        <w:tabs>
          <w:tab w:val="left" w:pos="567"/>
          <w:tab w:val="left" w:pos="851"/>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Розроблення національних програм розвитку професіоналізму фахівців з кібербезпеки та підвищення освіченості населення з питань кібербезпеки;</w:t>
      </w:r>
    </w:p>
    <w:p w:rsidR="005D56BB" w:rsidRPr="003D75D2" w:rsidRDefault="005D56BB" w:rsidP="00B13761">
      <w:pPr>
        <w:numPr>
          <w:ilvl w:val="0"/>
          <w:numId w:val="9"/>
        </w:numPr>
        <w:tabs>
          <w:tab w:val="left" w:pos="567"/>
          <w:tab w:val="left" w:pos="851"/>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Формування та забезпечення функціонування інтегрованих навчально-наукових, дослідно-випробувальних комплексів з кібербезпеки.</w:t>
      </w:r>
    </w:p>
    <w:p w:rsidR="005D56BB" w:rsidRPr="003D75D2" w:rsidRDefault="005D56BB" w:rsidP="00B13761">
      <w:pPr>
        <w:numPr>
          <w:ilvl w:val="0"/>
          <w:numId w:val="9"/>
        </w:numPr>
        <w:tabs>
          <w:tab w:val="left" w:pos="567"/>
          <w:tab w:val="left" w:pos="851"/>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Створення та розвиок приватно-державного сектору  кібербезпекової освітньої політики.</w:t>
      </w:r>
    </w:p>
    <w:p w:rsidR="005D56BB" w:rsidRPr="003D75D2" w:rsidRDefault="005D56BB" w:rsidP="00B13761">
      <w:pPr>
        <w:numPr>
          <w:ilvl w:val="0"/>
          <w:numId w:val="9"/>
        </w:numPr>
        <w:tabs>
          <w:tab w:val="left" w:pos="567"/>
          <w:tab w:val="left" w:pos="851"/>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Розширення напрямів діяльності ІТ-організацій у контексті  сертифікації магістрів з кібербезпеки та інформаційної безпеки.</w:t>
      </w:r>
    </w:p>
    <w:p w:rsidR="005D56BB" w:rsidRPr="003D75D2" w:rsidRDefault="005D56BB" w:rsidP="00B13761">
      <w:pPr>
        <w:autoSpaceDE w:val="0"/>
        <w:spacing w:after="0" w:line="360" w:lineRule="auto"/>
        <w:ind w:firstLine="851"/>
        <w:jc w:val="both"/>
        <w:rPr>
          <w:rFonts w:ascii="Times New Roman" w:hAnsi="Times New Roman"/>
          <w:b/>
          <w:i/>
          <w:color w:val="000000"/>
          <w:sz w:val="28"/>
          <w:szCs w:val="28"/>
          <w:lang w:val="uk-UA" w:eastAsia="ar-SA"/>
        </w:rPr>
      </w:pPr>
      <w:r w:rsidRPr="003D75D2">
        <w:rPr>
          <w:rFonts w:ascii="Times New Roman" w:hAnsi="Times New Roman"/>
          <w:b/>
          <w:i/>
          <w:color w:val="000000"/>
          <w:sz w:val="28"/>
          <w:szCs w:val="28"/>
          <w:lang w:val="uk-UA" w:eastAsia="ar-SA"/>
        </w:rPr>
        <w:t>Організаційний рівень:</w:t>
      </w:r>
    </w:p>
    <w:p w:rsidR="005D56BB" w:rsidRPr="003D75D2" w:rsidRDefault="005D56BB" w:rsidP="00B13761">
      <w:pPr>
        <w:autoSpaceDE w:val="0"/>
        <w:spacing w:after="0" w:line="360" w:lineRule="auto"/>
        <w:ind w:firstLine="851"/>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1.  Розробка та затвердження стандарту вищої освіти другого (магістерського) рівня вищої освіти за спеціальністю 125 «Кібербезпека»з урахуванням Національної рамки кваліфікацій. Узгодження існуючих систем кваліфікацій, створення інтегрованого механізму для визначення кваліфікацій магістрів з кібербезпеки. Нагальним і актуальним є введення в нові стандарти магістерської підготовки додаткового переліку спеціалізацій;</w:t>
      </w:r>
    </w:p>
    <w:p w:rsidR="005D56BB" w:rsidRPr="003D75D2" w:rsidRDefault="005D56BB" w:rsidP="00B13761">
      <w:pPr>
        <w:autoSpaceDE w:val="0"/>
        <w:spacing w:after="0" w:line="360" w:lineRule="auto"/>
        <w:ind w:firstLine="851"/>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2. Розроблення інтегрованих освітніх магістерських програм на базі високотехнологічних галузей, спеціальностей та спеціалізацій. Раціональне поєднання широкопрофільних та вузькопрофільних програм, які забезпечують підготовку магістрів в різних галузях спеціалізації;</w:t>
      </w:r>
    </w:p>
    <w:p w:rsidR="005D56BB" w:rsidRPr="003D75D2" w:rsidRDefault="005D56BB" w:rsidP="00B13761">
      <w:pPr>
        <w:autoSpaceDE w:val="0"/>
        <w:spacing w:after="0" w:line="360" w:lineRule="auto"/>
        <w:ind w:firstLine="851"/>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3. Координація зусиль галузевих організацій, ЗВО, бізнес-структур, державних установ  у розробленні змісту кіберосвіти на магістерському рівні;</w:t>
      </w:r>
    </w:p>
    <w:p w:rsidR="005D56BB" w:rsidRPr="003D75D2" w:rsidRDefault="005D56BB" w:rsidP="00B13761">
      <w:pPr>
        <w:autoSpaceDE w:val="0"/>
        <w:spacing w:after="0" w:line="360" w:lineRule="auto"/>
        <w:ind w:firstLine="851"/>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4. Сертифікація та ліцензування фахівців з кібербезпеки; </w:t>
      </w:r>
    </w:p>
    <w:p w:rsidR="005D56BB" w:rsidRPr="003D75D2" w:rsidRDefault="005D56BB" w:rsidP="00B13761">
      <w:pPr>
        <w:autoSpaceDE w:val="0"/>
        <w:spacing w:after="0" w:line="360" w:lineRule="auto"/>
        <w:ind w:firstLine="851"/>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5. Формування та забезпечення функціонування інтегрованих навчально-наукових, дослідно-випробувальних комплексів (наприклад, дослідницьких військових технологічних університетів, високотехнологічних оборонних кластерів), які інтегрують високотехнологічні галузі, спеціальності та спеціалізації (національної безпеки, кібербезпеки і криптології, інформатики, електроніки та телекомунікацій, авіації і космонавтики, енергетики, технічної фізики, геодезії і картографії, інженерії безпеки, інженерії матеріалів, механіки і машинобудування, мехатроніки, управління тощо) та наукові дослідження за цими напрямами та здійснюють на єдиній базі освітню та наукову діяльність з кібезпезпеки;</w:t>
      </w:r>
    </w:p>
    <w:p w:rsidR="005D56BB" w:rsidRPr="003D75D2" w:rsidRDefault="005D56BB" w:rsidP="00B13761">
      <w:pPr>
        <w:autoSpaceDE w:val="0"/>
        <w:spacing w:after="0" w:line="360" w:lineRule="auto"/>
        <w:ind w:firstLine="851"/>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6. Розробка та впровадження програм та ініціатив МОН України щодо створення спільних науково-освітніх та науково-проектних центрів ЗВО спільно з провідними компаніями країни і світу подвійного фінансування (за умови залучення до науково-проектних робіт студентів ЗВО;</w:t>
      </w:r>
    </w:p>
    <w:p w:rsidR="005D56BB" w:rsidRPr="003D75D2" w:rsidRDefault="005D56BB" w:rsidP="00B13761">
      <w:pPr>
        <w:autoSpaceDE w:val="0"/>
        <w:spacing w:after="0" w:line="360" w:lineRule="auto"/>
        <w:ind w:firstLine="851"/>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6. Стимулювання науково-освітніх проектів та перспективних досліджень із проблем кібербезпеки. </w:t>
      </w:r>
    </w:p>
    <w:p w:rsidR="005D56BB" w:rsidRPr="003D75D2" w:rsidRDefault="005D56BB" w:rsidP="00B13761">
      <w:pPr>
        <w:autoSpaceDE w:val="0"/>
        <w:spacing w:after="0" w:line="360" w:lineRule="auto"/>
        <w:ind w:firstLine="851"/>
        <w:jc w:val="both"/>
        <w:rPr>
          <w:rFonts w:ascii="Times New Roman" w:hAnsi="Times New Roman"/>
          <w:b/>
          <w:i/>
          <w:color w:val="000000"/>
          <w:sz w:val="28"/>
          <w:szCs w:val="28"/>
          <w:lang w:val="uk-UA" w:eastAsia="ar-SA"/>
        </w:rPr>
      </w:pPr>
      <w:r w:rsidRPr="003D75D2">
        <w:rPr>
          <w:rFonts w:ascii="Times New Roman" w:hAnsi="Times New Roman"/>
          <w:b/>
          <w:i/>
          <w:color w:val="000000"/>
          <w:sz w:val="28"/>
          <w:szCs w:val="28"/>
          <w:lang w:val="uk-UA" w:eastAsia="ar-SA"/>
        </w:rPr>
        <w:t>Змістовий рівень:</w:t>
      </w:r>
    </w:p>
    <w:p w:rsidR="005D56BB" w:rsidRPr="003D75D2" w:rsidRDefault="005D56BB" w:rsidP="00B13761">
      <w:pPr>
        <w:numPr>
          <w:ilvl w:val="0"/>
          <w:numId w:val="10"/>
        </w:numPr>
        <w:tabs>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Орієнтація змісту професійної підготовки магістрів з кібербезпеки на поглиблену науково-методологічну, теоретичну і загальнопрофесійну підготовку, а також на універсалізацію і широту знань. Забезпечення наступності у змісті підготовки фахівців з кібербезпеки різних освітніх рівнів;</w:t>
      </w:r>
    </w:p>
    <w:p w:rsidR="005D56BB" w:rsidRPr="003D75D2" w:rsidRDefault="005D56BB" w:rsidP="00B13761">
      <w:pPr>
        <w:numPr>
          <w:ilvl w:val="0"/>
          <w:numId w:val="10"/>
        </w:numPr>
        <w:tabs>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Трансформація змісту підготовки з урахуванням стрімкого розвитку кіберзагроз, інформаційно-комп’ютерних технологій, а також потреб економіки, науки, техніки та особистості;</w:t>
      </w:r>
    </w:p>
    <w:p w:rsidR="005D56BB" w:rsidRPr="003D75D2" w:rsidRDefault="005D56BB" w:rsidP="00B13761">
      <w:pPr>
        <w:numPr>
          <w:ilvl w:val="0"/>
          <w:numId w:val="10"/>
        </w:numPr>
        <w:tabs>
          <w:tab w:val="left" w:pos="0"/>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Ліквідація розриву між змістом освіти магістрів з кібербезпеки і світовими досягненнями науки та практики в інформаційній безпеці та кібербезпеці.</w:t>
      </w:r>
    </w:p>
    <w:p w:rsidR="005D56BB" w:rsidRPr="003D75D2" w:rsidRDefault="005D56BB" w:rsidP="00B13761">
      <w:pPr>
        <w:numPr>
          <w:ilvl w:val="0"/>
          <w:numId w:val="10"/>
        </w:numPr>
        <w:tabs>
          <w:tab w:val="left" w:pos="0"/>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Професіоналізація та практична спрямованість навчання;</w:t>
      </w:r>
    </w:p>
    <w:p w:rsidR="005D56BB" w:rsidRPr="003D75D2" w:rsidRDefault="005D56BB" w:rsidP="00B13761">
      <w:pPr>
        <w:numPr>
          <w:ilvl w:val="0"/>
          <w:numId w:val="10"/>
        </w:numPr>
        <w:tabs>
          <w:tab w:val="left" w:pos="0"/>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eastAsia="ar-SA"/>
        </w:rPr>
        <w:t>Професійнийсаморозвитокфахівців у галузі</w:t>
      </w:r>
      <w:r w:rsidRPr="003D75D2">
        <w:rPr>
          <w:rFonts w:ascii="Times New Roman" w:hAnsi="Times New Roman"/>
          <w:color w:val="000000"/>
          <w:sz w:val="28"/>
          <w:szCs w:val="28"/>
          <w:lang w:val="uk-UA" w:eastAsia="ar-SA"/>
        </w:rPr>
        <w:t>кібербезпеки</w:t>
      </w:r>
      <w:r w:rsidRPr="003D75D2">
        <w:rPr>
          <w:rFonts w:ascii="Times New Roman" w:hAnsi="Times New Roman"/>
          <w:color w:val="000000"/>
          <w:sz w:val="28"/>
          <w:szCs w:val="28"/>
          <w:lang w:eastAsia="ar-SA"/>
        </w:rPr>
        <w:t>. Основою формуванняпрофесійногосаморозвиткуфахівців у галузі</w:t>
      </w:r>
      <w:r w:rsidRPr="003D75D2">
        <w:rPr>
          <w:rFonts w:ascii="Times New Roman" w:hAnsi="Times New Roman"/>
          <w:color w:val="000000"/>
          <w:sz w:val="28"/>
          <w:szCs w:val="28"/>
          <w:lang w:val="uk-UA" w:eastAsia="ar-SA"/>
        </w:rPr>
        <w:t>кібербезпек</w:t>
      </w:r>
      <w:r w:rsidRPr="003D75D2">
        <w:rPr>
          <w:rFonts w:ascii="Times New Roman" w:hAnsi="Times New Roman"/>
          <w:color w:val="000000"/>
          <w:sz w:val="28"/>
          <w:szCs w:val="28"/>
          <w:lang w:eastAsia="ar-SA"/>
        </w:rPr>
        <w:t>и повинні стати міжнародніфаховістажування, програмиобміну, проектитощо. Для майбутніх</w:t>
      </w:r>
      <w:r w:rsidRPr="003D75D2">
        <w:rPr>
          <w:rFonts w:ascii="Times New Roman" w:hAnsi="Times New Roman"/>
          <w:color w:val="000000"/>
          <w:sz w:val="28"/>
          <w:szCs w:val="28"/>
          <w:lang w:val="uk-UA" w:eastAsia="ar-SA"/>
        </w:rPr>
        <w:t>магістрів з кібербезпеки</w:t>
      </w:r>
      <w:r w:rsidRPr="003D75D2">
        <w:rPr>
          <w:rFonts w:ascii="Times New Roman" w:hAnsi="Times New Roman"/>
          <w:color w:val="000000"/>
          <w:sz w:val="28"/>
          <w:szCs w:val="28"/>
          <w:lang w:eastAsia="ar-SA"/>
        </w:rPr>
        <w:t xml:space="preserve"> особливого значеннянабуваютьфаховістажування за кордоном, у результатіактивізаціїякихвідкриватимутьсяможливіперспективипрофесійногозростання, розвиткуособистості, кар’єрного шляху. </w:t>
      </w:r>
      <w:r w:rsidRPr="003D75D2">
        <w:rPr>
          <w:rFonts w:ascii="Times New Roman" w:hAnsi="Times New Roman"/>
          <w:color w:val="000000"/>
          <w:sz w:val="28"/>
          <w:szCs w:val="28"/>
          <w:lang w:val="uk-UA" w:eastAsia="ar-SA"/>
        </w:rPr>
        <w:t>Стажування;</w:t>
      </w:r>
    </w:p>
    <w:p w:rsidR="005D56BB" w:rsidRPr="003D75D2" w:rsidRDefault="005D56BB" w:rsidP="00B13761">
      <w:pPr>
        <w:numPr>
          <w:ilvl w:val="0"/>
          <w:numId w:val="10"/>
        </w:numPr>
        <w:tabs>
          <w:tab w:val="left" w:pos="0"/>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Запровадження підготовки магістрів за освітньо-науковими програмами на основі інтегрованих навчальних планів магістр-</w:t>
      </w:r>
      <w:r w:rsidRPr="003D75D2">
        <w:rPr>
          <w:rFonts w:ascii="Times New Roman" w:hAnsi="Times New Roman"/>
          <w:color w:val="000000"/>
          <w:sz w:val="28"/>
          <w:szCs w:val="28"/>
          <w:lang w:eastAsia="ar-SA"/>
        </w:rPr>
        <w:t>PhD</w:t>
      </w:r>
      <w:r w:rsidRPr="003D75D2">
        <w:rPr>
          <w:rFonts w:ascii="Times New Roman" w:hAnsi="Times New Roman"/>
          <w:color w:val="000000"/>
          <w:sz w:val="28"/>
          <w:szCs w:val="28"/>
          <w:lang w:val="uk-UA" w:eastAsia="ar-SA"/>
        </w:rPr>
        <w:t>;</w:t>
      </w:r>
    </w:p>
    <w:p w:rsidR="005D56BB" w:rsidRPr="003D75D2" w:rsidRDefault="005D56BB" w:rsidP="00B13761">
      <w:pPr>
        <w:numPr>
          <w:ilvl w:val="0"/>
          <w:numId w:val="10"/>
        </w:numPr>
        <w:tabs>
          <w:tab w:val="left" w:pos="0"/>
          <w:tab w:val="left" w:pos="1134"/>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Запровадження науково-практичної роботи магістрів із зануренням в інноваційне середовище (наукові семінари, презентації, стартап-проекти тощо, з поєднанням наукової, професійної та бізнес складових). Розвиток ефективних форм практичної підготовки магістрів: дуальної освіти, практик на робочих місцях підприємств-партнерів, виконання реальних стартап-проектів.</w:t>
      </w:r>
    </w:p>
    <w:p w:rsidR="005D56BB" w:rsidRPr="003D75D2" w:rsidRDefault="005D56BB" w:rsidP="00B13761">
      <w:pPr>
        <w:tabs>
          <w:tab w:val="left" w:pos="0"/>
          <w:tab w:val="left" w:pos="1134"/>
        </w:tabs>
        <w:autoSpaceDE w:val="0"/>
        <w:spacing w:after="0" w:line="360" w:lineRule="auto"/>
        <w:ind w:firstLine="851"/>
        <w:jc w:val="center"/>
        <w:rPr>
          <w:rFonts w:ascii="Times New Roman" w:hAnsi="Times New Roman"/>
          <w:b/>
          <w:i/>
          <w:color w:val="000000"/>
          <w:sz w:val="28"/>
          <w:szCs w:val="28"/>
          <w:lang w:val="uk-UA" w:eastAsia="ar-SA"/>
        </w:rPr>
      </w:pPr>
      <w:r w:rsidRPr="003D75D2">
        <w:rPr>
          <w:rFonts w:ascii="Times New Roman" w:hAnsi="Times New Roman"/>
          <w:b/>
          <w:i/>
          <w:color w:val="000000"/>
          <w:sz w:val="28"/>
          <w:szCs w:val="28"/>
          <w:lang w:val="uk-UA" w:eastAsia="ar-SA"/>
        </w:rPr>
        <w:t>Технологічний рівень:</w:t>
      </w:r>
    </w:p>
    <w:p w:rsidR="005D56BB" w:rsidRPr="003D75D2" w:rsidRDefault="005D56BB" w:rsidP="00B13761">
      <w:pPr>
        <w:numPr>
          <w:ilvl w:val="0"/>
          <w:numId w:val="11"/>
        </w:numPr>
        <w:tabs>
          <w:tab w:val="left" w:pos="1276"/>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Впровадження рефлексивно-інноваційних методів і технологій навчання, зокрема </w:t>
      </w:r>
      <w:r w:rsidRPr="003D75D2">
        <w:rPr>
          <w:rFonts w:ascii="Times New Roman" w:hAnsi="Times New Roman"/>
          <w:bCs/>
          <w:color w:val="000000"/>
          <w:sz w:val="28"/>
          <w:szCs w:val="28"/>
          <w:lang w:val="uk-UA" w:eastAsia="ar-SA"/>
        </w:rPr>
        <w:t>навчання в режимі реального часу, експериментальне навчання, рефлексивна практика, портфоліо, навчання на основі здійснення власних досліджень, проекти, командна ретроспектива, демозони засобів кіберзахисту, кризові ситуації, інтерактивні конференції, експертна оцінка, групові синдикати;</w:t>
      </w:r>
    </w:p>
    <w:p w:rsidR="005D56BB" w:rsidRPr="003D75D2" w:rsidRDefault="005D56BB" w:rsidP="00B13761">
      <w:pPr>
        <w:numPr>
          <w:ilvl w:val="0"/>
          <w:numId w:val="11"/>
        </w:numPr>
        <w:tabs>
          <w:tab w:val="left" w:pos="1276"/>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Інтенсифікація освітнього процесу шляхом удосконалення навчальних планів, інтеграції навчальних курсів, усунення дублювання навчального матеріалу, логічної побудови блоків дисциплін у напрямі забезпечення їхньої професійної спрямованості, комп’ютеризації навчального процесу;</w:t>
      </w:r>
    </w:p>
    <w:p w:rsidR="005D56BB" w:rsidRPr="003D75D2" w:rsidRDefault="005D56BB" w:rsidP="00B13761">
      <w:pPr>
        <w:numPr>
          <w:ilvl w:val="0"/>
          <w:numId w:val="11"/>
        </w:numPr>
        <w:suppressAutoHyphens/>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Забезпечення високого рівня академічної мобільності магістрів. Створення умов для кредитної (Creditmobility) та ступеневої (Degreemobility) мобільності, більше двосторонньої мобільності для студентів і викладачів з країнами ЄС. Розширення спільних магістерських програм, партнерства з університетами ЄС для найкращих студентів на конкурсній основі;</w:t>
      </w:r>
    </w:p>
    <w:p w:rsidR="005D56BB" w:rsidRPr="003D75D2" w:rsidRDefault="005D56BB" w:rsidP="00B13761">
      <w:pPr>
        <w:numPr>
          <w:ilvl w:val="0"/>
          <w:numId w:val="11"/>
        </w:numPr>
        <w:suppressAutoHyphens/>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Розробка комплексної програми науково-методичного забезпечення професійної підготовки магістрів з кібербезпеки, яка б уможливлювала оперативну реакцію на потреби суспільства. Важливе значення для реалізації цієї програми має створення відповідної комп’ютеризованої матеріально-технічної навчальної бази та науково-методичне забезпечення освітнього процесу;</w:t>
      </w:r>
    </w:p>
    <w:p w:rsidR="005D56BB" w:rsidRPr="003D75D2" w:rsidRDefault="005D56BB" w:rsidP="00B13761">
      <w:pPr>
        <w:numPr>
          <w:ilvl w:val="0"/>
          <w:numId w:val="11"/>
        </w:numPr>
        <w:suppressAutoHyphens/>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Залучення зарубіжних фахівців та роботодавців до розробки освітніх програм та навчальних планів, формування змісту робочих планів та програм, незалежного оцінювання якості та результативності навчання, розробка в ЗВО програм для проведення експериментальних досліджень, спрямованих на виявлення їхньої готовності до забезпечення професійної підготовки магістрів з кібербезпеки сприятимуть удосконаленню та постійному оновленню науково-методичного забезпечення професійної підготовки магістрів міжнародних відносин; </w:t>
      </w:r>
    </w:p>
    <w:p w:rsidR="005D56BB" w:rsidRPr="003D75D2" w:rsidRDefault="005D56BB" w:rsidP="00B13761">
      <w:pPr>
        <w:numPr>
          <w:ilvl w:val="0"/>
          <w:numId w:val="11"/>
        </w:numPr>
        <w:tabs>
          <w:tab w:val="left" w:pos="1276"/>
        </w:tabs>
        <w:suppressAutoHyphens/>
        <w:autoSpaceDE w:val="0"/>
        <w:spacing w:after="0" w:line="360" w:lineRule="auto"/>
        <w:ind w:left="0" w:firstLine="851"/>
        <w:contextualSpacing/>
        <w:jc w:val="both"/>
        <w:rPr>
          <w:rFonts w:ascii="Times New Roman" w:hAnsi="Times New Roman"/>
          <w:color w:val="000000"/>
          <w:sz w:val="28"/>
          <w:szCs w:val="28"/>
          <w:lang w:val="uk-UA" w:eastAsia="ar-SA"/>
        </w:rPr>
      </w:pPr>
      <w:r w:rsidRPr="003D75D2">
        <w:rPr>
          <w:rFonts w:ascii="Times New Roman" w:hAnsi="Times New Roman"/>
          <w:color w:val="000000"/>
          <w:sz w:val="28"/>
          <w:szCs w:val="28"/>
          <w:lang w:val="uk-UA" w:eastAsia="ar-SA"/>
        </w:rPr>
        <w:t xml:space="preserve">Залучення стейкхолдерів до формулювання цілей та програмних результатів навчання. тенденції розвитку ринку праці означають, що ОП має такі цілі, що дозволять випускникові програми бути конкурентоспроможним на ринку праці. </w:t>
      </w:r>
      <w:r w:rsidRPr="003D75D2">
        <w:rPr>
          <w:rFonts w:ascii="Times New Roman" w:hAnsi="Times New Roman"/>
          <w:color w:val="000000"/>
          <w:sz w:val="28"/>
          <w:szCs w:val="28"/>
          <w:lang w:eastAsia="ar-SA"/>
        </w:rPr>
        <w:t>Цявимога є особливо актуальною у тих сферах професійноїдіяльності, деринокпрацірозвивається особливо стрімко – для прикладу, ІТ. У будь-якомуразі, цілі та програмнірезультатинавчанняповинніпереглядатися (в мірупотреби), щобзабезпечитиактуальнікомпетентностівипускника</w:t>
      </w:r>
      <w:r w:rsidRPr="003D75D2">
        <w:rPr>
          <w:rFonts w:ascii="Times New Roman" w:hAnsi="Times New Roman"/>
          <w:color w:val="000000"/>
          <w:sz w:val="28"/>
          <w:szCs w:val="28"/>
          <w:lang w:val="uk-UA" w:eastAsia="ar-SA"/>
        </w:rPr>
        <w:t>;</w:t>
      </w:r>
    </w:p>
    <w:p w:rsidR="005D56BB" w:rsidRPr="003D75D2" w:rsidRDefault="005D56BB" w:rsidP="00B13761">
      <w:pPr>
        <w:numPr>
          <w:ilvl w:val="0"/>
          <w:numId w:val="11"/>
        </w:numPr>
        <w:tabs>
          <w:tab w:val="left" w:pos="0"/>
          <w:tab w:val="left" w:pos="1134"/>
          <w:tab w:val="left" w:pos="1276"/>
        </w:tabs>
        <w:suppressAutoHyphens/>
        <w:autoSpaceDE w:val="0"/>
        <w:spacing w:after="0" w:line="360" w:lineRule="auto"/>
        <w:ind w:left="0" w:firstLine="851"/>
        <w:contextualSpacing/>
        <w:jc w:val="both"/>
        <w:rPr>
          <w:rFonts w:ascii="Times New Roman" w:hAnsi="Times New Roman"/>
          <w:bCs/>
          <w:color w:val="000000"/>
          <w:sz w:val="28"/>
          <w:szCs w:val="28"/>
          <w:lang w:val="uk-UA" w:eastAsia="ar-SA"/>
        </w:rPr>
      </w:pPr>
      <w:r w:rsidRPr="003D75D2">
        <w:rPr>
          <w:rFonts w:ascii="Times New Roman" w:hAnsi="Times New Roman"/>
          <w:color w:val="000000"/>
          <w:sz w:val="28"/>
          <w:szCs w:val="28"/>
          <w:lang w:val="uk-UA" w:eastAsia="ar-SA"/>
        </w:rPr>
        <w:t xml:space="preserve">Запровадження системи обов’язкової сертифікації студентів під час проходження спеціалізованих курсів за фахом у провідних компаніях та </w:t>
      </w:r>
      <w:r w:rsidRPr="003D75D2">
        <w:rPr>
          <w:rFonts w:ascii="Times New Roman" w:hAnsi="Times New Roman"/>
          <w:color w:val="000000"/>
          <w:sz w:val="28"/>
          <w:szCs w:val="28"/>
          <w:lang w:eastAsia="ar-SA"/>
        </w:rPr>
        <w:t>IT</w:t>
      </w:r>
      <w:r w:rsidRPr="003D75D2">
        <w:rPr>
          <w:rFonts w:ascii="Times New Roman" w:hAnsi="Times New Roman"/>
          <w:color w:val="000000"/>
          <w:sz w:val="28"/>
          <w:szCs w:val="28"/>
          <w:lang w:val="uk-UA" w:eastAsia="ar-SA"/>
        </w:rPr>
        <w:t>Академіях країни і світу (</w:t>
      </w:r>
      <w:r w:rsidRPr="003D75D2">
        <w:rPr>
          <w:rFonts w:ascii="Times New Roman" w:hAnsi="Times New Roman"/>
          <w:color w:val="000000"/>
          <w:sz w:val="28"/>
          <w:szCs w:val="28"/>
          <w:lang w:eastAsia="ar-SA"/>
        </w:rPr>
        <w:t>Acad</w:t>
      </w:r>
      <w:r w:rsidRPr="003D75D2">
        <w:rPr>
          <w:rFonts w:ascii="Times New Roman" w:hAnsi="Times New Roman"/>
          <w:color w:val="000000"/>
          <w:sz w:val="28"/>
          <w:szCs w:val="28"/>
          <w:lang w:val="uk-UA" w:eastAsia="ar-SA"/>
        </w:rPr>
        <w:t xml:space="preserve">. </w:t>
      </w:r>
      <w:r w:rsidRPr="003D75D2">
        <w:rPr>
          <w:rFonts w:ascii="Times New Roman" w:hAnsi="Times New Roman"/>
          <w:color w:val="000000"/>
          <w:sz w:val="28"/>
          <w:szCs w:val="28"/>
          <w:lang w:eastAsia="ar-SA"/>
        </w:rPr>
        <w:t>Cisco</w:t>
      </w:r>
      <w:r w:rsidRPr="003D75D2">
        <w:rPr>
          <w:rFonts w:ascii="Times New Roman" w:hAnsi="Times New Roman"/>
          <w:color w:val="000000"/>
          <w:sz w:val="28"/>
          <w:szCs w:val="28"/>
          <w:lang w:val="uk-UA" w:eastAsia="ar-SA"/>
        </w:rPr>
        <w:t xml:space="preserve">, </w:t>
      </w:r>
      <w:r w:rsidRPr="003D75D2">
        <w:rPr>
          <w:rFonts w:ascii="Times New Roman" w:hAnsi="Times New Roman"/>
          <w:color w:val="000000"/>
          <w:sz w:val="28"/>
          <w:szCs w:val="28"/>
          <w:lang w:eastAsia="ar-SA"/>
        </w:rPr>
        <w:t>ITAcad</w:t>
      </w:r>
      <w:r w:rsidRPr="003D75D2">
        <w:rPr>
          <w:rFonts w:ascii="Times New Roman" w:hAnsi="Times New Roman"/>
          <w:color w:val="000000"/>
          <w:sz w:val="28"/>
          <w:szCs w:val="28"/>
          <w:lang w:val="uk-UA" w:eastAsia="ar-SA"/>
        </w:rPr>
        <w:t xml:space="preserve">. </w:t>
      </w:r>
      <w:r w:rsidRPr="003D75D2">
        <w:rPr>
          <w:rFonts w:ascii="Times New Roman" w:hAnsi="Times New Roman"/>
          <w:color w:val="000000"/>
          <w:sz w:val="28"/>
          <w:szCs w:val="28"/>
          <w:lang w:eastAsia="ar-SA"/>
        </w:rPr>
        <w:t>MicroSoft</w:t>
      </w:r>
      <w:r w:rsidRPr="003D75D2">
        <w:rPr>
          <w:rFonts w:ascii="Times New Roman" w:hAnsi="Times New Roman"/>
          <w:color w:val="000000"/>
          <w:sz w:val="28"/>
          <w:szCs w:val="28"/>
          <w:lang w:val="uk-UA" w:eastAsia="ar-SA"/>
        </w:rPr>
        <w:t xml:space="preserve">, </w:t>
      </w:r>
      <w:r w:rsidRPr="003D75D2">
        <w:rPr>
          <w:rFonts w:ascii="Times New Roman" w:hAnsi="Times New Roman"/>
          <w:color w:val="000000"/>
          <w:sz w:val="28"/>
          <w:szCs w:val="28"/>
          <w:lang w:eastAsia="ar-SA"/>
        </w:rPr>
        <w:t>Dr</w:t>
      </w:r>
      <w:r w:rsidRPr="003D75D2">
        <w:rPr>
          <w:rFonts w:ascii="Times New Roman" w:hAnsi="Times New Roman"/>
          <w:color w:val="000000"/>
          <w:sz w:val="28"/>
          <w:szCs w:val="28"/>
          <w:lang w:val="uk-UA" w:eastAsia="ar-SA"/>
        </w:rPr>
        <w:t>.</w:t>
      </w:r>
      <w:r w:rsidRPr="003D75D2">
        <w:rPr>
          <w:rFonts w:ascii="Times New Roman" w:hAnsi="Times New Roman"/>
          <w:color w:val="000000"/>
          <w:sz w:val="28"/>
          <w:szCs w:val="28"/>
          <w:lang w:eastAsia="ar-SA"/>
        </w:rPr>
        <w:t>Web</w:t>
      </w:r>
      <w:r w:rsidRPr="003D75D2">
        <w:rPr>
          <w:rFonts w:ascii="Times New Roman" w:hAnsi="Times New Roman"/>
          <w:color w:val="000000"/>
          <w:sz w:val="28"/>
          <w:szCs w:val="28"/>
          <w:lang w:val="uk-UA" w:eastAsia="ar-SA"/>
        </w:rPr>
        <w:t xml:space="preserve"> тощо);</w:t>
      </w:r>
    </w:p>
    <w:p w:rsidR="005D56BB" w:rsidRPr="003D75D2" w:rsidRDefault="005D56BB" w:rsidP="00B13761">
      <w:pPr>
        <w:numPr>
          <w:ilvl w:val="0"/>
          <w:numId w:val="11"/>
        </w:numPr>
        <w:tabs>
          <w:tab w:val="left" w:pos="0"/>
          <w:tab w:val="left" w:pos="1134"/>
          <w:tab w:val="left" w:pos="1276"/>
        </w:tabs>
        <w:suppressAutoHyphens/>
        <w:autoSpaceDE w:val="0"/>
        <w:spacing w:after="0" w:line="360" w:lineRule="auto"/>
        <w:ind w:left="0" w:firstLine="851"/>
        <w:contextualSpacing/>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 xml:space="preserve">Запровадження системи обов’язкової сертифікації викладачів ЗВО під час проходженні спеціалізованих курсів за фахом дисциплін, що викладаються за планами підготовки </w:t>
      </w:r>
      <w:r w:rsidRPr="003D75D2">
        <w:rPr>
          <w:rFonts w:ascii="Times New Roman" w:hAnsi="Times New Roman"/>
          <w:bCs/>
          <w:color w:val="000000"/>
          <w:sz w:val="28"/>
          <w:szCs w:val="28"/>
          <w:lang w:eastAsia="ar-SA"/>
        </w:rPr>
        <w:t>IT</w:t>
      </w:r>
      <w:r w:rsidRPr="003D75D2">
        <w:rPr>
          <w:rFonts w:ascii="Times New Roman" w:hAnsi="Times New Roman"/>
          <w:bCs/>
          <w:color w:val="000000"/>
          <w:sz w:val="28"/>
          <w:szCs w:val="28"/>
          <w:lang w:val="uk-UA" w:eastAsia="ar-SA"/>
        </w:rPr>
        <w:t xml:space="preserve">-фахівців ЗВО, в провідних компаніях та </w:t>
      </w:r>
      <w:r w:rsidRPr="003D75D2">
        <w:rPr>
          <w:rFonts w:ascii="Times New Roman" w:hAnsi="Times New Roman"/>
          <w:bCs/>
          <w:color w:val="000000"/>
          <w:sz w:val="28"/>
          <w:szCs w:val="28"/>
          <w:lang w:eastAsia="ar-SA"/>
        </w:rPr>
        <w:t>IT</w:t>
      </w:r>
      <w:r w:rsidRPr="003D75D2">
        <w:rPr>
          <w:rFonts w:ascii="Times New Roman" w:hAnsi="Times New Roman"/>
          <w:bCs/>
          <w:color w:val="000000"/>
          <w:sz w:val="28"/>
          <w:szCs w:val="28"/>
          <w:lang w:val="uk-UA" w:eastAsia="ar-SA"/>
        </w:rPr>
        <w:t>-Академіях країни і світу (</w:t>
      </w:r>
      <w:r w:rsidRPr="003D75D2">
        <w:rPr>
          <w:rFonts w:ascii="Times New Roman" w:hAnsi="Times New Roman"/>
          <w:bCs/>
          <w:color w:val="000000"/>
          <w:sz w:val="28"/>
          <w:szCs w:val="28"/>
          <w:lang w:eastAsia="ar-SA"/>
        </w:rPr>
        <w:t>Academ</w:t>
      </w:r>
      <w:r w:rsidRPr="003D75D2">
        <w:rPr>
          <w:rFonts w:ascii="Times New Roman" w:hAnsi="Times New Roman"/>
          <w:bCs/>
          <w:color w:val="000000"/>
          <w:sz w:val="28"/>
          <w:szCs w:val="28"/>
          <w:lang w:val="uk-UA" w:eastAsia="ar-SA"/>
        </w:rPr>
        <w:t xml:space="preserve">. </w:t>
      </w:r>
      <w:r w:rsidRPr="003D75D2">
        <w:rPr>
          <w:rFonts w:ascii="Times New Roman" w:hAnsi="Times New Roman"/>
          <w:bCs/>
          <w:color w:val="000000"/>
          <w:sz w:val="28"/>
          <w:szCs w:val="28"/>
          <w:lang w:eastAsia="ar-SA"/>
        </w:rPr>
        <w:t>Cisco</w:t>
      </w:r>
      <w:r w:rsidRPr="003D75D2">
        <w:rPr>
          <w:rFonts w:ascii="Times New Roman" w:hAnsi="Times New Roman"/>
          <w:bCs/>
          <w:color w:val="000000"/>
          <w:sz w:val="28"/>
          <w:szCs w:val="28"/>
          <w:lang w:val="uk-UA" w:eastAsia="ar-SA"/>
        </w:rPr>
        <w:t xml:space="preserve">, </w:t>
      </w:r>
      <w:r w:rsidRPr="003D75D2">
        <w:rPr>
          <w:rFonts w:ascii="Times New Roman" w:hAnsi="Times New Roman"/>
          <w:bCs/>
          <w:color w:val="000000"/>
          <w:sz w:val="28"/>
          <w:szCs w:val="28"/>
          <w:lang w:eastAsia="ar-SA"/>
        </w:rPr>
        <w:t>ITAcadem</w:t>
      </w:r>
      <w:r w:rsidRPr="003D75D2">
        <w:rPr>
          <w:rFonts w:ascii="Times New Roman" w:hAnsi="Times New Roman"/>
          <w:bCs/>
          <w:color w:val="000000"/>
          <w:sz w:val="28"/>
          <w:szCs w:val="28"/>
          <w:lang w:val="uk-UA" w:eastAsia="ar-SA"/>
        </w:rPr>
        <w:t xml:space="preserve">. </w:t>
      </w:r>
      <w:r w:rsidRPr="003D75D2">
        <w:rPr>
          <w:rFonts w:ascii="Times New Roman" w:hAnsi="Times New Roman"/>
          <w:bCs/>
          <w:color w:val="000000"/>
          <w:sz w:val="28"/>
          <w:szCs w:val="28"/>
          <w:lang w:eastAsia="ar-SA"/>
        </w:rPr>
        <w:t>MicroSoft</w:t>
      </w:r>
      <w:r w:rsidRPr="003D75D2">
        <w:rPr>
          <w:rFonts w:ascii="Times New Roman" w:hAnsi="Times New Roman"/>
          <w:bCs/>
          <w:color w:val="000000"/>
          <w:sz w:val="28"/>
          <w:szCs w:val="28"/>
          <w:lang w:val="uk-UA" w:eastAsia="ar-SA"/>
        </w:rPr>
        <w:t xml:space="preserve">, </w:t>
      </w:r>
      <w:r w:rsidRPr="003D75D2">
        <w:rPr>
          <w:rFonts w:ascii="Times New Roman" w:hAnsi="Times New Roman"/>
          <w:bCs/>
          <w:color w:val="000000"/>
          <w:sz w:val="28"/>
          <w:szCs w:val="28"/>
          <w:lang w:eastAsia="ar-SA"/>
        </w:rPr>
        <w:t>Academ</w:t>
      </w:r>
      <w:r w:rsidRPr="003D75D2">
        <w:rPr>
          <w:rFonts w:ascii="Times New Roman" w:hAnsi="Times New Roman"/>
          <w:bCs/>
          <w:color w:val="000000"/>
          <w:sz w:val="28"/>
          <w:szCs w:val="28"/>
          <w:lang w:val="uk-UA" w:eastAsia="ar-SA"/>
        </w:rPr>
        <w:t xml:space="preserve">. </w:t>
      </w:r>
      <w:r w:rsidRPr="003D75D2">
        <w:rPr>
          <w:rFonts w:ascii="Times New Roman" w:hAnsi="Times New Roman"/>
          <w:bCs/>
          <w:color w:val="000000"/>
          <w:sz w:val="28"/>
          <w:szCs w:val="28"/>
          <w:lang w:eastAsia="ar-SA"/>
        </w:rPr>
        <w:t>IBM</w:t>
      </w:r>
      <w:r w:rsidRPr="003D75D2">
        <w:rPr>
          <w:rFonts w:ascii="Times New Roman" w:hAnsi="Times New Roman"/>
          <w:bCs/>
          <w:color w:val="000000"/>
          <w:sz w:val="28"/>
          <w:szCs w:val="28"/>
          <w:lang w:val="uk-UA" w:eastAsia="ar-SA"/>
        </w:rPr>
        <w:t xml:space="preserve">, </w:t>
      </w:r>
      <w:r w:rsidRPr="003D75D2">
        <w:rPr>
          <w:rFonts w:ascii="Times New Roman" w:hAnsi="Times New Roman"/>
          <w:bCs/>
          <w:color w:val="000000"/>
          <w:sz w:val="28"/>
          <w:szCs w:val="28"/>
          <w:lang w:eastAsia="ar-SA"/>
        </w:rPr>
        <w:t>Dr</w:t>
      </w:r>
      <w:r w:rsidRPr="003D75D2">
        <w:rPr>
          <w:rFonts w:ascii="Times New Roman" w:hAnsi="Times New Roman"/>
          <w:bCs/>
          <w:color w:val="000000"/>
          <w:sz w:val="28"/>
          <w:szCs w:val="28"/>
          <w:lang w:val="uk-UA" w:eastAsia="ar-SA"/>
        </w:rPr>
        <w:t>.</w:t>
      </w:r>
      <w:r w:rsidRPr="003D75D2">
        <w:rPr>
          <w:rFonts w:ascii="Times New Roman" w:hAnsi="Times New Roman"/>
          <w:bCs/>
          <w:color w:val="000000"/>
          <w:sz w:val="28"/>
          <w:szCs w:val="28"/>
          <w:lang w:eastAsia="ar-SA"/>
        </w:rPr>
        <w:t>Web</w:t>
      </w:r>
      <w:r w:rsidRPr="003D75D2">
        <w:rPr>
          <w:rFonts w:ascii="Times New Roman" w:hAnsi="Times New Roman"/>
          <w:bCs/>
          <w:color w:val="000000"/>
          <w:sz w:val="28"/>
          <w:szCs w:val="28"/>
          <w:lang w:val="uk-UA" w:eastAsia="ar-SA"/>
        </w:rPr>
        <w:t xml:space="preserve"> тощо). Визнання міжнародних сертифікацій та запровадження обов'язкової міжнародної сертифікації для посадовців, які займаються кібербезпекою та аудитом</w:t>
      </w:r>
    </w:p>
    <w:p w:rsidR="005D56BB" w:rsidRPr="003D75D2" w:rsidRDefault="005D56BB" w:rsidP="00B13761">
      <w:pPr>
        <w:numPr>
          <w:ilvl w:val="0"/>
          <w:numId w:val="11"/>
        </w:numPr>
        <w:tabs>
          <w:tab w:val="left" w:pos="0"/>
          <w:tab w:val="left" w:pos="1134"/>
          <w:tab w:val="left" w:pos="1276"/>
        </w:tabs>
        <w:suppressAutoHyphens/>
        <w:autoSpaceDE w:val="0"/>
        <w:spacing w:after="0" w:line="360" w:lineRule="auto"/>
        <w:ind w:left="0" w:firstLine="851"/>
        <w:contextualSpacing/>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Методично доцільні та дидактично обґрунтовані раціональні ідеї досвіду Великої Британії використовують в освітньому процесі Хмельницького національного університету, Національної академії державної прикордонної служби України імені Богдана Хмельницького, Національного університету «Львівська політехніка», Львівського державного університету безпеки життєдіяльності, Тернопільського національного технічного університету.</w:t>
      </w: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 xml:space="preserve">Для вдосконалення науково-методичного забезпечення професійної підготовки магістрів з кібербезпеки підготовлено та практично реалізовано спецкурс «Підготовка магістрів з кібербезпеки: досвід Великої Британії», що входить до циклу дисциплін самостійного вибору навчального закладу для студентів спеціальності «Кібербезпека». </w:t>
      </w: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Спецкурс «Підготовка магістрів з кібербезпеки: досвід Великої Британії» має чітко окреслені конкретні завдання, зумовлені його специфікою: з’ясування головних компонентів професійної підготовки магістрів з кібербезпеки в закладах вищої освіти України та за кордоном, особливостей організації навчального процесу; опис взаємозв’язку, взаємовпливу інтеграційних професій у вищій освіті; ознайомлення студентів із широким колом новітніх джерел, досліджень вітчизняних і зарубіжних науковців; формування в студентів професійних знань, умінь та навичок. Окремі розділи рекомендацій спрямовані на творчу, самостійну пошукову діяльність майбутніх фахівців з інформаційної та кібербезпеки, зокрема: написання курсової та магістерської роботи (Брайко, 2018</w:t>
      </w:r>
      <w:r w:rsidRPr="003D75D2">
        <w:rPr>
          <w:rFonts w:ascii="Times New Roman" w:hAnsi="Times New Roman"/>
          <w:bCs/>
          <w:color w:val="000000"/>
          <w:sz w:val="28"/>
          <w:szCs w:val="28"/>
          <w:lang w:val="en-US" w:eastAsia="ar-SA"/>
        </w:rPr>
        <w:t>b</w:t>
      </w:r>
      <w:r w:rsidRPr="003D75D2">
        <w:rPr>
          <w:rFonts w:ascii="Times New Roman" w:hAnsi="Times New Roman"/>
          <w:bCs/>
          <w:color w:val="000000"/>
          <w:sz w:val="28"/>
          <w:szCs w:val="28"/>
          <w:lang w:val="uk-UA" w:eastAsia="ar-SA"/>
        </w:rPr>
        <w:t xml:space="preserve">). </w:t>
      </w: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Отже, результати дослідження, проведеного в українських університетах, засвідчують, що використання прогресивних ідей досвіду Великої Британії у вітчизняній теорії і практиці підготовки магістрів з кібербезпеки має позитивні результати, це доводять якісні показники навчання студентів. Незважаючи на усталеність традиційних підходів до навчання, студенти готові до сприйняття нових, сучасних форм і методів навчання.</w:t>
      </w: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
          <w:bCs/>
          <w:color w:val="000000"/>
          <w:sz w:val="28"/>
          <w:szCs w:val="28"/>
          <w:lang w:val="uk-UA" w:eastAsia="ar-SA"/>
        </w:rPr>
      </w:pPr>
      <w:r w:rsidRPr="003D75D2">
        <w:rPr>
          <w:rFonts w:ascii="Times New Roman" w:hAnsi="Times New Roman"/>
          <w:b/>
          <w:bCs/>
          <w:color w:val="000000"/>
          <w:sz w:val="28"/>
          <w:szCs w:val="28"/>
          <w:lang w:val="uk-UA" w:eastAsia="ar-SA"/>
        </w:rPr>
        <w:t>Висновки до третього розділу</w:t>
      </w: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 xml:space="preserve">В Україні підготовка магістрів за спеціальністю 125 «Кібербезпека» галузі знань 12 «Інформаційна безпека» організована у 27 ЗВО за 46 освітніми програмами. Професійна підготовка магістрів з кібербезпеки в Україні регламентована стандартами вищої освіти (магістр – проект), що містять цілі, перелік компетентностей і результатів навчання, форми атестації й забезпечення якості освітньої діяльності. </w:t>
      </w: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Особливістю магістерських програм із кібербезпеки у ЗВО України є обов’язковий блок дисциплін загальної підготовки («Педагогіка та психологія вищої школи», «Філософські проблеми наукового пізнання», «Основи наукових досліджень», «Математичні методи»), а також дисциплін мовної підготовки, що формують загальні компетентності. Для високопрофесійної діяльності у сфері кібербезпеки потрібні фахівці, які мають високий рівень професійної підготовки, поглиблені знання інноваційного дослідницького характеру. У навчальних планах підготовки магістрів з кібербезпеки виокремлена спільна частина дисциплін професійної підготовки, що стосується захисту комп’ютерних систем, програмного забезпечення, криптоаналізу, проектування засобів захисту інформації. Важливі складники освітніх програм – вибіркові дисципліни, спеціалізації, які потребують удосконалення у ЗВО України.</w:t>
      </w: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Порівняльно-педагогічний аналіз професійної підготовки магістрів з кібербезпеки в університетах Великої Британії та України за законодавчо-нормативним (законодавчо-нормативна база в галузі кібербезпеки), організаційним (організація освітньої діяльності, освітні програми, навчальні плани), змістовим (обсяг і зміст освітніх програм підготовки магістрів, структура професійних компетентностей та результатів навчання, рівень мобільності й спеціалізації), методичним і технологічним (методи та технології навчання, навчальне середовище, дослідницька підготовка, професійне й наукове стажування, підготовка до працевлаштування, сертифікація та ліцензування фахівців з кібербезпеки) критеріями дав змогу виявити спільні й відмінні підходи. Проведений порівняльно-педагогічний аналіз засвідчив підвищення вимог до рівня професійної підготовки магістрів з кібербезпеки в Україні та Великій Британії. Водночас в Україні, попри усвідомлення важливості такої підготовки, існує чимало проблем у розробленні освітніх стандартів для цієї категорії здобувачів вищої освіти, бракує чітких кваліфікаційних характеристик із зазначеної спеціальності.</w:t>
      </w: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 xml:space="preserve">Дослідження освітніх програм і навчальних планів професійної підготовки магістрів </w:t>
      </w:r>
      <w:r w:rsidRPr="003D75D2">
        <w:rPr>
          <w:rFonts w:ascii="Times New Roman" w:hAnsi="Times New Roman"/>
          <w:bCs/>
          <w:color w:val="000000"/>
          <w:sz w:val="28"/>
          <w:szCs w:val="28"/>
          <w:lang w:eastAsia="ar-SA"/>
        </w:rPr>
        <w:t xml:space="preserve">за </w:t>
      </w:r>
      <w:r w:rsidRPr="003D75D2">
        <w:rPr>
          <w:rFonts w:ascii="Times New Roman" w:hAnsi="Times New Roman"/>
          <w:bCs/>
          <w:color w:val="000000"/>
          <w:sz w:val="28"/>
          <w:szCs w:val="28"/>
          <w:lang w:val="uk-UA" w:eastAsia="ar-SA"/>
        </w:rPr>
        <w:t xml:space="preserve">спеціальністю «Кібербезпека» ЗВО України доводить неузгодженість результатів навчання з практичною професійною діяльністю майбутніх фахівців, недостатній рівень практичної та науково-дослідницької підготовки магістрів, поєднання навчання в університеті й здобуття практичних умінь на майбутньому потенційному робочому місці; брак інформаційного та професійно насиченого навчального середовища. Суттєвим недоліком освітніх програм підготовки магістрів з кібербезпеки в Україні є низький рівень спеціалізації, що не дає змоги поєднувати широкопрофільні й вузькопрофільні програми, які передбачають підготовку фахівців у різних галузях спеціалізації. Названі недоліки призводять до неузгодженості результатів навчання магістрів з кібербезпеки з вимогами майбутніх роботодавців, до відсутності у випускників професійних практичних навичок, породжують неготовність до міжнародної сертифікації, обмежують можливості їхнього працевлаштування. </w:t>
      </w:r>
    </w:p>
    <w:p w:rsidR="005D56BB" w:rsidRPr="003D75D2" w:rsidRDefault="005D56BB" w:rsidP="00B13761">
      <w:pPr>
        <w:tabs>
          <w:tab w:val="left" w:pos="0"/>
          <w:tab w:val="left" w:pos="1134"/>
        </w:tabs>
        <w:autoSpaceDE w:val="0"/>
        <w:spacing w:after="0" w:line="360" w:lineRule="auto"/>
        <w:ind w:firstLine="851"/>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 xml:space="preserve">На підставі вивчення досвіду Великої Британії обґрунтовано науково-методичні рекомендації щодо вдосконалення професійної підготовки магістрів з кібербезпеки в ЗВО України за такими рівнями: </w:t>
      </w:r>
      <w:r w:rsidRPr="003D75D2">
        <w:rPr>
          <w:rFonts w:ascii="Times New Roman" w:hAnsi="Times New Roman"/>
          <w:bCs/>
          <w:i/>
          <w:iCs/>
          <w:color w:val="000000"/>
          <w:sz w:val="28"/>
          <w:szCs w:val="28"/>
          <w:lang w:val="uk-UA" w:eastAsia="ar-SA"/>
        </w:rPr>
        <w:t xml:space="preserve">стратегічний </w:t>
      </w:r>
      <w:r w:rsidRPr="003D75D2">
        <w:rPr>
          <w:rFonts w:ascii="Times New Roman" w:hAnsi="Times New Roman"/>
          <w:bCs/>
          <w:color w:val="000000"/>
          <w:sz w:val="28"/>
          <w:szCs w:val="28"/>
          <w:lang w:val="uk-UA" w:eastAsia="ar-SA"/>
        </w:rPr>
        <w:t xml:space="preserve">(розроблення національних програм розвитку професіоналізму фахівців з кібербезпеки й підвищення освіченості населення з питань кібербезпеки; формування та забезпечення функціювання інтегрованих навчально-наукових, дослідницько-випробувальних комплексів із кібербезпеки); </w:t>
      </w:r>
      <w:r w:rsidRPr="003D75D2">
        <w:rPr>
          <w:rFonts w:ascii="Times New Roman" w:hAnsi="Times New Roman"/>
          <w:bCs/>
          <w:i/>
          <w:iCs/>
          <w:color w:val="000000"/>
          <w:sz w:val="28"/>
          <w:szCs w:val="28"/>
          <w:lang w:val="uk-UA" w:eastAsia="ar-SA"/>
        </w:rPr>
        <w:t xml:space="preserve">організаційний </w:t>
      </w:r>
      <w:r w:rsidRPr="003D75D2">
        <w:rPr>
          <w:rFonts w:ascii="Times New Roman" w:hAnsi="Times New Roman"/>
          <w:bCs/>
          <w:color w:val="000000"/>
          <w:sz w:val="28"/>
          <w:szCs w:val="28"/>
          <w:lang w:val="uk-UA" w:eastAsia="ar-SA"/>
        </w:rPr>
        <w:t xml:space="preserve">(розроблення інтегрованих освітніх магістерських програм на базі високотехнологічних галузей, спеціальностей і спеціалізацій; сертифікація та ліцензування фахівців із кібербезпеки; стимулювання науково-освітніх проектів і перспективних досліджень із проблем кібербезпеки); </w:t>
      </w:r>
      <w:r w:rsidRPr="003D75D2">
        <w:rPr>
          <w:rFonts w:ascii="Times New Roman" w:hAnsi="Times New Roman"/>
          <w:bCs/>
          <w:i/>
          <w:iCs/>
          <w:color w:val="000000"/>
          <w:sz w:val="28"/>
          <w:szCs w:val="28"/>
          <w:lang w:val="uk-UA" w:eastAsia="ar-SA"/>
        </w:rPr>
        <w:t xml:space="preserve">змістовий </w:t>
      </w:r>
      <w:r w:rsidRPr="003D75D2">
        <w:rPr>
          <w:rFonts w:ascii="Times New Roman" w:hAnsi="Times New Roman"/>
          <w:bCs/>
          <w:color w:val="000000"/>
          <w:sz w:val="28"/>
          <w:szCs w:val="28"/>
          <w:lang w:val="uk-UA" w:eastAsia="ar-SA"/>
        </w:rPr>
        <w:t xml:space="preserve">(трансформація змісту підготовки з огляду на стрімкий розвиток кіберзагроз, інформаційно-комп’ютерних технологій, а також на потреби економіки, науки, техніки й особистості; професіоналізація та практична спрямованість навчання; професійне й наукове стажування; підготовка до працевлаштування); </w:t>
      </w:r>
      <w:r w:rsidRPr="003D75D2">
        <w:rPr>
          <w:rFonts w:ascii="Times New Roman" w:hAnsi="Times New Roman"/>
          <w:bCs/>
          <w:i/>
          <w:color w:val="000000"/>
          <w:sz w:val="28"/>
          <w:szCs w:val="28"/>
          <w:lang w:val="uk-UA" w:eastAsia="ar-SA"/>
        </w:rPr>
        <w:t>технологічний</w:t>
      </w:r>
      <w:r w:rsidRPr="003D75D2">
        <w:rPr>
          <w:rFonts w:ascii="Times New Roman" w:hAnsi="Times New Roman"/>
          <w:bCs/>
          <w:color w:val="000000"/>
          <w:sz w:val="28"/>
          <w:szCs w:val="28"/>
          <w:lang w:val="uk-UA" w:eastAsia="ar-SA"/>
        </w:rPr>
        <w:t xml:space="preserve"> (упровадження інноваційних методів і технологій навчання, зокрема проектних та ігрових).</w:t>
      </w:r>
    </w:p>
    <w:p w:rsidR="005D56BB" w:rsidRPr="003D75D2" w:rsidRDefault="005D56BB" w:rsidP="00B13761">
      <w:pPr>
        <w:tabs>
          <w:tab w:val="left" w:pos="0"/>
          <w:tab w:val="left" w:pos="1134"/>
        </w:tabs>
        <w:autoSpaceDE w:val="0"/>
        <w:spacing w:after="0" w:line="360" w:lineRule="auto"/>
        <w:jc w:val="both"/>
        <w:rPr>
          <w:rFonts w:ascii="Times New Roman" w:hAnsi="Times New Roman"/>
          <w:bCs/>
          <w:color w:val="000000"/>
          <w:sz w:val="28"/>
          <w:szCs w:val="28"/>
          <w:lang w:val="uk-UA" w:eastAsia="ar-SA"/>
        </w:rPr>
      </w:pPr>
    </w:p>
    <w:p w:rsidR="005D56BB" w:rsidRPr="003D75D2" w:rsidRDefault="005D56BB" w:rsidP="00B13761">
      <w:pPr>
        <w:rPr>
          <w:rFonts w:ascii="Times New Roman" w:hAnsi="Times New Roman"/>
          <w:sz w:val="28"/>
          <w:szCs w:val="28"/>
          <w:lang w:val="uk-UA"/>
        </w:rPr>
      </w:pPr>
    </w:p>
    <w:p w:rsidR="005D56BB" w:rsidRPr="003D75D2" w:rsidRDefault="005D56BB" w:rsidP="00B13761">
      <w:pPr>
        <w:rPr>
          <w:rFonts w:ascii="Times New Roman" w:hAnsi="Times New Roman"/>
          <w:sz w:val="28"/>
          <w:szCs w:val="28"/>
          <w:lang w:val="uk-UA"/>
        </w:rPr>
      </w:pPr>
    </w:p>
    <w:p w:rsidR="005D56BB" w:rsidRPr="003D75D2" w:rsidRDefault="005D56BB">
      <w:pPr>
        <w:rPr>
          <w:rFonts w:ascii="Times New Roman" w:hAnsi="Times New Roman"/>
          <w:sz w:val="28"/>
          <w:szCs w:val="28"/>
          <w:lang w:val="uk-UA"/>
        </w:rPr>
      </w:pPr>
      <w:r w:rsidRPr="003D75D2">
        <w:rPr>
          <w:rFonts w:ascii="Times New Roman" w:hAnsi="Times New Roman"/>
          <w:sz w:val="28"/>
          <w:szCs w:val="28"/>
          <w:lang w:val="uk-UA"/>
        </w:rPr>
        <w:br w:type="page"/>
      </w:r>
    </w:p>
    <w:p w:rsidR="005D56BB" w:rsidRPr="003D75D2" w:rsidRDefault="005D56BB" w:rsidP="00E46F8B">
      <w:pPr>
        <w:tabs>
          <w:tab w:val="left" w:pos="0"/>
          <w:tab w:val="left" w:pos="1134"/>
        </w:tabs>
        <w:autoSpaceDE w:val="0"/>
        <w:spacing w:after="0" w:line="360" w:lineRule="auto"/>
        <w:jc w:val="center"/>
        <w:rPr>
          <w:rFonts w:ascii="Times New Roman" w:hAnsi="Times New Roman"/>
          <w:b/>
          <w:bCs/>
          <w:color w:val="000000"/>
          <w:sz w:val="28"/>
          <w:szCs w:val="28"/>
          <w:lang w:val="uk-UA" w:eastAsia="ar-SA"/>
        </w:rPr>
      </w:pPr>
      <w:r w:rsidRPr="003D75D2">
        <w:rPr>
          <w:rFonts w:ascii="Times New Roman" w:hAnsi="Times New Roman"/>
          <w:b/>
          <w:bCs/>
          <w:color w:val="000000"/>
          <w:sz w:val="28"/>
          <w:szCs w:val="28"/>
          <w:lang w:val="uk-UA" w:eastAsia="ar-SA"/>
        </w:rPr>
        <w:t>ЗАГАЛЬНІ ВИСНОВКИ</w:t>
      </w:r>
    </w:p>
    <w:p w:rsidR="005D56BB" w:rsidRPr="003D75D2" w:rsidRDefault="005D56BB" w:rsidP="00E46F8B">
      <w:pPr>
        <w:tabs>
          <w:tab w:val="left" w:pos="0"/>
          <w:tab w:val="left" w:pos="1134"/>
        </w:tabs>
        <w:autoSpaceDE w:val="0"/>
        <w:spacing w:after="0" w:line="360" w:lineRule="auto"/>
        <w:ind w:firstLine="709"/>
        <w:jc w:val="both"/>
        <w:rPr>
          <w:rFonts w:ascii="Times New Roman" w:hAnsi="Times New Roman"/>
          <w:bCs/>
          <w:color w:val="000000"/>
          <w:sz w:val="28"/>
          <w:szCs w:val="28"/>
          <w:lang w:eastAsia="ar-SA"/>
        </w:rPr>
      </w:pPr>
      <w:r w:rsidRPr="003D75D2">
        <w:rPr>
          <w:rFonts w:ascii="Times New Roman" w:hAnsi="Times New Roman"/>
          <w:bCs/>
          <w:color w:val="000000"/>
          <w:sz w:val="28"/>
          <w:szCs w:val="28"/>
          <w:lang w:eastAsia="ar-SA"/>
        </w:rPr>
        <w:t xml:space="preserve">На </w:t>
      </w:r>
      <w:r w:rsidRPr="003D75D2">
        <w:rPr>
          <w:rFonts w:ascii="Times New Roman" w:hAnsi="Times New Roman"/>
          <w:bCs/>
          <w:color w:val="000000"/>
          <w:sz w:val="28"/>
          <w:szCs w:val="28"/>
          <w:lang w:val="uk-UA" w:eastAsia="ar-SA"/>
        </w:rPr>
        <w:t>основі узагальнення результатів наукового пошуку обґрунтовано низку концептуальних висновків.</w:t>
      </w:r>
    </w:p>
    <w:p w:rsidR="005D56BB" w:rsidRPr="003D75D2" w:rsidRDefault="005D56BB" w:rsidP="00E35492">
      <w:pPr>
        <w:numPr>
          <w:ilvl w:val="0"/>
          <w:numId w:val="2"/>
        </w:numPr>
        <w:tabs>
          <w:tab w:val="left" w:pos="0"/>
          <w:tab w:val="left" w:pos="1134"/>
        </w:tabs>
        <w:autoSpaceDE w:val="0"/>
        <w:spacing w:after="0" w:line="360" w:lineRule="auto"/>
        <w:ind w:firstLine="709"/>
        <w:jc w:val="both"/>
        <w:rPr>
          <w:rFonts w:ascii="Times New Roman" w:hAnsi="Times New Roman"/>
          <w:bCs/>
          <w:color w:val="000000"/>
          <w:sz w:val="28"/>
          <w:szCs w:val="28"/>
          <w:lang w:eastAsia="ar-SA"/>
        </w:rPr>
      </w:pPr>
      <w:r w:rsidRPr="003D75D2">
        <w:rPr>
          <w:rFonts w:ascii="Times New Roman" w:hAnsi="Times New Roman"/>
          <w:bCs/>
          <w:color w:val="000000"/>
          <w:sz w:val="28"/>
          <w:szCs w:val="28"/>
          <w:lang w:eastAsia="ar-SA"/>
        </w:rPr>
        <w:t>Професійнапідготовка</w:t>
      </w:r>
      <w:r w:rsidRPr="003D75D2">
        <w:rPr>
          <w:rFonts w:ascii="Times New Roman" w:hAnsi="Times New Roman"/>
          <w:bCs/>
          <w:color w:val="000000"/>
          <w:sz w:val="28"/>
          <w:szCs w:val="28"/>
          <w:lang w:val="uk-UA" w:eastAsia="ar-SA"/>
        </w:rPr>
        <w:t>фахівців і</w:t>
      </w:r>
      <w:r w:rsidRPr="003D75D2">
        <w:rPr>
          <w:rFonts w:ascii="Times New Roman" w:hAnsi="Times New Roman"/>
          <w:bCs/>
          <w:color w:val="000000"/>
          <w:sz w:val="28"/>
          <w:szCs w:val="28"/>
          <w:lang w:eastAsia="ar-SA"/>
        </w:rPr>
        <w:t>з кібербезпекипоста</w:t>
      </w:r>
      <w:r w:rsidRPr="003D75D2">
        <w:rPr>
          <w:rFonts w:ascii="Times New Roman" w:hAnsi="Times New Roman"/>
          <w:bCs/>
          <w:color w:val="000000"/>
          <w:sz w:val="28"/>
          <w:szCs w:val="28"/>
          <w:lang w:val="uk-UA" w:eastAsia="ar-SA"/>
        </w:rPr>
        <w:t xml:space="preserve">є в центрі уваги науковців і практиків. Учені доводять необхідність створення оптимальних умов для системної магістерської підготовки відповідно до міжнародних освітніх стандартів. </w:t>
      </w:r>
      <w:r w:rsidRPr="003D75D2">
        <w:rPr>
          <w:rFonts w:ascii="Times New Roman" w:hAnsi="Times New Roman"/>
          <w:bCs/>
          <w:color w:val="000000"/>
          <w:sz w:val="28"/>
          <w:szCs w:val="28"/>
          <w:lang w:eastAsia="ar-SA"/>
        </w:rPr>
        <w:t>Професійнапідготовкамагістрів з кібербезпекиспрямован</w:t>
      </w:r>
      <w:r w:rsidRPr="003D75D2">
        <w:rPr>
          <w:rFonts w:ascii="Times New Roman" w:hAnsi="Times New Roman"/>
          <w:bCs/>
          <w:color w:val="000000"/>
          <w:sz w:val="28"/>
          <w:szCs w:val="28"/>
          <w:lang w:val="uk-UA" w:eastAsia="ar-SA"/>
        </w:rPr>
        <w:t>а</w:t>
      </w:r>
      <w:r w:rsidRPr="003D75D2">
        <w:rPr>
          <w:rFonts w:ascii="Times New Roman" w:hAnsi="Times New Roman"/>
          <w:bCs/>
          <w:color w:val="000000"/>
          <w:sz w:val="28"/>
          <w:szCs w:val="28"/>
          <w:lang w:eastAsia="ar-SA"/>
        </w:rPr>
        <w:t xml:space="preserve"> на оволодінняспеціальнимитеоретичнимизнаннями, практичнимивміннями й навичками, на формуваннянауковогомислення, кіберкультури, щонеобхідні для виконанняпрофесійнихфункцій з огляду на новізагрозикіберпростору. До основнихзавданьпрофесійноїпідготовкимагістрів з кібербезпекиналежитьпоглибленаметодологічна, теоретична й загальнопрофесійнапідготовка</w:t>
      </w:r>
      <w:r w:rsidRPr="003D75D2">
        <w:rPr>
          <w:rFonts w:ascii="Times New Roman" w:hAnsi="Times New Roman"/>
          <w:bCs/>
          <w:color w:val="000000"/>
          <w:sz w:val="28"/>
          <w:szCs w:val="28"/>
          <w:lang w:val="uk-UA" w:eastAsia="ar-SA"/>
        </w:rPr>
        <w:t xml:space="preserve">.Попри вагомі теоретичні та практичні напрацювання, донині відкриті й дискусійні питання про диверсифікацію магістерської підготовки, гнучкість змісту навчання в магістратурі, упровадження інноваційних методів і технологій для формування дослідницьких умінь, модернізацію науково-методичного та інформаційно-комунікаційного забезпечення, обґрунтування способів підвищення мотивації до професійної діяльності. В умовах інтеграційних процесів цінним джерелом для пошуку та обґрунтування перспективних шляхів удосконалення професійної підготовки магістрів слугує об’єктивне вивчення зарубіжного досвіду. Порівняльно-педагогічний аналіз британського досвіду підготовки магістрів з кібербезпеки донині не був проведений в Україні. </w:t>
      </w:r>
    </w:p>
    <w:p w:rsidR="005D56BB" w:rsidRPr="003D75D2" w:rsidRDefault="005D56BB" w:rsidP="00E35492">
      <w:pPr>
        <w:numPr>
          <w:ilvl w:val="0"/>
          <w:numId w:val="2"/>
        </w:numPr>
        <w:tabs>
          <w:tab w:val="left" w:pos="0"/>
          <w:tab w:val="left" w:pos="1134"/>
        </w:tabs>
        <w:autoSpaceDE w:val="0"/>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Сучасні тенденції глобального інформаційного простору окреслили провідні напрями вдосконалення системи кіберосвіти Великої Британії, вплинули на якість освітніх послуг, зокрема в галузі магістерської підготовки з кібербезпеки. Реформування й модернізація системи ІТ-освіти на рівні магістратури – важливе завдання для британської академічної спільноти. Орієнтиром розвитку ІТ-освіти у Великій Британії є впровадження глобального виміру в зміст магістерської підготовки, формування фундаментальних професійних, спеціальних професійних та науково-дослідницьких навичок, необхідних для роботи в глобалізованому кіберпросторі. Відбір і структурування змісту базовані на врахуванні стрімкого розвитку кіберзагроз, інформаційно-комп’ютерних технологій, а також потреб економіки, науки, техніки й особистості. Найбільш популярні освітні програми з кібербезпеки – у галузі комп’ютерної безпеки, безпеки інформаційних технологій, розслідування комп’ютерних інцидентів, кібербезпеки та управління, безпеки комп’ютерних мереж тощо. Професіоналізація й практична спрямованість навчання, використання фасилітованих методів і дослідницьких стратегій, рефлексивно-інноваційних методів та технологій навчання сприяють розвиткові інтелектуальних, спеціальних практичних умінь, науково-дослідницької культури, здатності використовувати знання для розв’язання комплексних проблем у кібербезпеці. Професійний розвиток магістра відбувається в загальнопрофесійній, спеціально-професійній, науково-дослідницькій сферах.</w:t>
      </w:r>
    </w:p>
    <w:p w:rsidR="005D56BB" w:rsidRPr="003D75D2" w:rsidRDefault="005D56BB" w:rsidP="00E35492">
      <w:pPr>
        <w:numPr>
          <w:ilvl w:val="0"/>
          <w:numId w:val="2"/>
        </w:numPr>
        <w:tabs>
          <w:tab w:val="left" w:pos="0"/>
          <w:tab w:val="left" w:pos="1134"/>
        </w:tabs>
        <w:autoSpaceDE w:val="0"/>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 xml:space="preserve">Підвищення якості професійної підготовки магістрів з кібербезпеки досягають завдяки використанню інноваційних методів і технологій навчання, що сприяє активізації пізнавальної діяльності магістрів, розвитку інтелектуальних, професійних, спеціальних, практичних та загальних умінь і навичок, аналітичного й креативного мислення. Освітні програми з кібербезпеки поєднують теоретичні знання з діяльністю в бізнес-структурах, на різних підприємствах критичної інфраструктури для отримання практичного досвіду. Практична підготовка магістрів – обов’язковий компонент змісту програм, що передбачає різні форми (стажування, інтернатура, участь у наукових і міжнародних проектах, волонтерство, менторство, робота з партнерами) та переважно забезпечує працевлаштування магістрів у державних структурах, відомих міжнародних організаціях, науково-дослідницьких інститутах, агенціях, бізнесі, мас-медіа, фінансових і банківських установах. Серед складників процедури забезпечення професійної підготовки фахівців із кібербезпеки виокремлено такі: академічні правила університету, кодекс практики забезпечення якості освітніх програм, кредитна структура освітніх програм. Академічні правила застосовують до всіх освітніх програм, які завершуються до присудження університетом ступеня або до видання сертифіката, диплома. Кодекс практики забезпечення якості освітніх програм регламентує принципи, обов’язки та структуру, за допомогою яких дотримуються академічних стандартів професійної підготовки й постійно вдосконалюють академічний досвід магістрів. </w:t>
      </w:r>
    </w:p>
    <w:p w:rsidR="005D56BB" w:rsidRPr="003D75D2" w:rsidRDefault="005D56BB" w:rsidP="00E35492">
      <w:pPr>
        <w:numPr>
          <w:ilvl w:val="0"/>
          <w:numId w:val="2"/>
        </w:numPr>
        <w:tabs>
          <w:tab w:val="left" w:pos="0"/>
          <w:tab w:val="left" w:pos="1134"/>
        </w:tabs>
        <w:autoSpaceDE w:val="0"/>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Процедура визнання професійної кваліфікації фахівців у галузі кібербезпеки має дві форми – державну й сертифікатну. Сертифікація відбувається в Академічних центрах досконалості досліджень кібербезпеки, Національному центрі кібербезпеки, а також у державно-приватних структурах, міжнародних організаціях, що створюють можливості для одержання статусу сертифікованого магістра з кібербезпеки, сертифікованого інженера з кібербезпеки, сертифікованого професіонала з інформаційного забезпечення. Відповідно до вимог «Рамки навичок інформаційної епохи» («SFIA») сертифікація диверсифікована за трьома рівнями компетентності: професіонал, досвідчений професіонал, провідний професіонал. До основних критеріїв сертифікації належать: рівень самостійності у виконанні завдань різної складності, ділові та проектні навички, досвід, критичне мислення, навички корпоративного управління, відповідальність, що підтверджують здатність використовувати й упроваджувати технології, застосовувати засоби інформаційної та / або кібербезпеки, володіти механізмами забезпечення безпеки в децентралізованих системах, ефективними засобами обмежень ризиків створення й використання криптовалют, смартконтрактів, блокчейн-технологій.</w:t>
      </w:r>
    </w:p>
    <w:p w:rsidR="005D56BB" w:rsidRPr="003D75D2" w:rsidRDefault="005D56BB" w:rsidP="00E35492">
      <w:pPr>
        <w:numPr>
          <w:ilvl w:val="0"/>
          <w:numId w:val="2"/>
        </w:numPr>
        <w:tabs>
          <w:tab w:val="left" w:pos="0"/>
          <w:tab w:val="left" w:pos="1134"/>
        </w:tabs>
        <w:autoSpaceDE w:val="0"/>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Порівняльно-педагогічний аналіз професійної підготовки магістрів з кібербезпеки в системі ІТ-освіти британського й українського досвіду за організаційним, змістовим, методичним, технологічним критеріями дав змогу диференціювати спільні та відмінні підходи. Серед перспективних напрямів і конструктивних ідей упровадження британського досвіду зафіксовано такі: розроблення національної програми підвищення освіченості населення з питань кібербезпеки; розроблення національної програми розвитку професіоналізму фахівців із кібербезпеки (запровадження сертифікатних програм); координація зусиль галузевих організацій, ЗВО, бізнес-структур, державних установ у розробленні змісту кіберосвіти на магістерському рівні; розроблення єдиної термінології для розв’язання питань кібербезпеки на міжнародному й національному рівнях; формування та забезпечення функціювання інтегрованих навчально-наукових, дослідницько-випробувальних комплексів (наприклад, дослідницьких військових технологічних університетів, високотехнологічних оборонних кластерів), що провадять на єдиній базі освітню та наукову діяльність із кібербезпеки; розроблення інтегрованих магістерських освітніх програм, які інтегрують високотехнологічні галузі, спеціальності та спеціалізації (національної безпеки, кібербезпеки й криптології, інформатики, електроніки та телекомунікацій, авіації й космонавтики, енергетики, технічної фізики, геодезії та картографії, інженерії безпеки, інженерії матеріалів, механіки й машинобудування, мехатроніки, управління тощо) і наукові студії за цими напрямами.</w:t>
      </w:r>
    </w:p>
    <w:p w:rsidR="005D56BB" w:rsidRPr="003D75D2" w:rsidRDefault="005D56BB" w:rsidP="00E46F8B">
      <w:pPr>
        <w:tabs>
          <w:tab w:val="left" w:pos="0"/>
          <w:tab w:val="left" w:pos="1134"/>
        </w:tabs>
        <w:autoSpaceDE w:val="0"/>
        <w:spacing w:after="0" w:line="360" w:lineRule="auto"/>
        <w:ind w:firstLine="709"/>
        <w:jc w:val="both"/>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t xml:space="preserve">Проведене дослідження </w:t>
      </w:r>
      <w:r w:rsidRPr="003D75D2">
        <w:rPr>
          <w:rFonts w:ascii="Times New Roman" w:hAnsi="Times New Roman"/>
          <w:bCs/>
          <w:color w:val="000000"/>
          <w:sz w:val="28"/>
          <w:szCs w:val="28"/>
          <w:lang w:eastAsia="ar-SA"/>
        </w:rPr>
        <w:t xml:space="preserve">не </w:t>
      </w:r>
      <w:r w:rsidRPr="003D75D2">
        <w:rPr>
          <w:rFonts w:ascii="Times New Roman" w:hAnsi="Times New Roman"/>
          <w:bCs/>
          <w:color w:val="000000"/>
          <w:sz w:val="28"/>
          <w:szCs w:val="28"/>
          <w:lang w:val="uk-UA" w:eastAsia="ar-SA"/>
        </w:rPr>
        <w:t>вичерпує всіх аспектів задекларованої проблеми. Серед подальших напрямів наукового пошуку варто назвати: дидактичне обґрунтування особливостей професійного розвитку персоналу ІТ-компаній у Великій Британії; психолого-педагогічні й організаційні засади підготовки фахівців ІТ-галузі до педагогічної діяльності в умовах інтеграції освітнього та промислового секторів.</w:t>
      </w:r>
    </w:p>
    <w:p w:rsidR="005D56BB" w:rsidRPr="003D75D2" w:rsidRDefault="005D56BB" w:rsidP="00E46F8B">
      <w:pPr>
        <w:tabs>
          <w:tab w:val="left" w:pos="0"/>
          <w:tab w:val="left" w:pos="1134"/>
        </w:tabs>
        <w:autoSpaceDE w:val="0"/>
        <w:spacing w:after="0" w:line="360" w:lineRule="auto"/>
        <w:ind w:firstLine="709"/>
        <w:jc w:val="both"/>
        <w:rPr>
          <w:rFonts w:ascii="Times New Roman" w:hAnsi="Times New Roman"/>
          <w:bCs/>
          <w:color w:val="000000"/>
          <w:sz w:val="28"/>
          <w:szCs w:val="28"/>
          <w:lang w:val="uk-UA" w:eastAsia="ar-SA"/>
        </w:rPr>
      </w:pPr>
    </w:p>
    <w:p w:rsidR="005D56BB" w:rsidRPr="003D75D2" w:rsidRDefault="005D56BB" w:rsidP="00391387">
      <w:pPr>
        <w:tabs>
          <w:tab w:val="left" w:pos="0"/>
          <w:tab w:val="left" w:pos="1134"/>
        </w:tabs>
        <w:autoSpaceDE w:val="0"/>
        <w:spacing w:after="0" w:line="360" w:lineRule="auto"/>
        <w:jc w:val="both"/>
        <w:rPr>
          <w:rFonts w:ascii="Times New Roman" w:hAnsi="Times New Roman"/>
          <w:bCs/>
          <w:color w:val="000000"/>
          <w:sz w:val="28"/>
          <w:szCs w:val="28"/>
          <w:lang w:val="uk-UA" w:eastAsia="ar-SA"/>
        </w:rPr>
      </w:pPr>
    </w:p>
    <w:p w:rsidR="005D56BB" w:rsidRPr="003D75D2" w:rsidRDefault="005D56BB">
      <w:pPr>
        <w:rPr>
          <w:rFonts w:ascii="Times New Roman" w:hAnsi="Times New Roman"/>
          <w:bCs/>
          <w:color w:val="000000"/>
          <w:sz w:val="28"/>
          <w:szCs w:val="28"/>
          <w:lang w:val="uk-UA" w:eastAsia="ar-SA"/>
        </w:rPr>
      </w:pPr>
      <w:r w:rsidRPr="003D75D2">
        <w:rPr>
          <w:rFonts w:ascii="Times New Roman" w:hAnsi="Times New Roman"/>
          <w:bCs/>
          <w:color w:val="000000"/>
          <w:sz w:val="28"/>
          <w:szCs w:val="28"/>
          <w:lang w:val="uk-UA" w:eastAsia="ar-SA"/>
        </w:rPr>
        <w:br w:type="page"/>
      </w:r>
    </w:p>
    <w:p w:rsidR="005D56BB" w:rsidRPr="003D75D2" w:rsidRDefault="005D56BB" w:rsidP="000F1F6F">
      <w:pPr>
        <w:tabs>
          <w:tab w:val="left" w:pos="0"/>
          <w:tab w:val="left" w:pos="1134"/>
        </w:tabs>
        <w:autoSpaceDE w:val="0"/>
        <w:spacing w:after="0" w:line="348" w:lineRule="auto"/>
        <w:jc w:val="center"/>
        <w:rPr>
          <w:rFonts w:ascii="Times New Roman" w:hAnsi="Times New Roman"/>
          <w:b/>
          <w:bCs/>
          <w:color w:val="000000"/>
          <w:sz w:val="28"/>
          <w:szCs w:val="28"/>
          <w:lang w:val="uk-UA" w:eastAsia="ar-SA"/>
        </w:rPr>
      </w:pPr>
      <w:r w:rsidRPr="003D75D2">
        <w:rPr>
          <w:rFonts w:ascii="Times New Roman" w:hAnsi="Times New Roman"/>
          <w:b/>
          <w:bCs/>
          <w:color w:val="000000"/>
          <w:sz w:val="28"/>
          <w:szCs w:val="28"/>
          <w:lang w:val="uk-UA" w:eastAsia="ar-SA"/>
        </w:rPr>
        <w:t>СПИСОК ВИКОРИСТАНИХ ДЖЕРЕЛ</w:t>
      </w:r>
    </w:p>
    <w:p w:rsidR="005D56BB" w:rsidRPr="003D75D2" w:rsidRDefault="005D56BB" w:rsidP="003A59C0">
      <w:pPr>
        <w:pStyle w:val="ListParagraph"/>
        <w:numPr>
          <w:ilvl w:val="0"/>
          <w:numId w:val="20"/>
        </w:numPr>
        <w:tabs>
          <w:tab w:val="left" w:pos="1134"/>
          <w:tab w:val="left" w:pos="2127"/>
        </w:tabs>
        <w:spacing w:line="336" w:lineRule="auto"/>
        <w:ind w:left="0" w:firstLine="709"/>
        <w:jc w:val="both"/>
        <w:rPr>
          <w:sz w:val="28"/>
          <w:szCs w:val="28"/>
          <w:lang w:eastAsia="ru-RU"/>
        </w:rPr>
      </w:pPr>
      <w:r w:rsidRPr="003D75D2">
        <w:rPr>
          <w:sz w:val="28"/>
          <w:szCs w:val="28"/>
          <w:lang w:eastAsia="ru-RU"/>
        </w:rPr>
        <w:t xml:space="preserve">Авшенюк, Н. М. (2016). </w:t>
      </w:r>
      <w:r w:rsidRPr="003D75D2">
        <w:rPr>
          <w:i/>
          <w:iCs/>
          <w:sz w:val="28"/>
          <w:szCs w:val="28"/>
          <w:lang w:eastAsia="ru-RU"/>
        </w:rPr>
        <w:t>Тенденціїрозвиткутранснаціональноївищоїосвіти у розвиненихангломовнихкраїнах (друга половина ХХ – початок ХХІ століття)</w:t>
      </w:r>
      <w:r w:rsidRPr="003D75D2">
        <w:rPr>
          <w:sz w:val="28"/>
          <w:szCs w:val="28"/>
          <w:lang w:eastAsia="ru-RU"/>
        </w:rPr>
        <w:t xml:space="preserve">. (Дис. </w:t>
      </w:r>
      <w:r w:rsidRPr="003D75D2">
        <w:rPr>
          <w:sz w:val="28"/>
          <w:szCs w:val="28"/>
          <w:lang w:val="uk-UA" w:eastAsia="ru-RU"/>
        </w:rPr>
        <w:t>д-ра</w:t>
      </w:r>
      <w:r w:rsidRPr="003D75D2">
        <w:rPr>
          <w:sz w:val="28"/>
          <w:szCs w:val="28"/>
          <w:lang w:eastAsia="ru-RU"/>
        </w:rPr>
        <w:t xml:space="preserve">пед. наук). Інститутпедагогічноїосвіти і освітидорослих НАПН України, Київ. </w:t>
      </w:r>
    </w:p>
    <w:p w:rsidR="005D56BB" w:rsidRPr="003D75D2" w:rsidRDefault="005D56BB" w:rsidP="003A59C0">
      <w:pPr>
        <w:pStyle w:val="ListParagraph"/>
        <w:numPr>
          <w:ilvl w:val="0"/>
          <w:numId w:val="20"/>
        </w:numPr>
        <w:tabs>
          <w:tab w:val="left" w:pos="1134"/>
          <w:tab w:val="left" w:pos="2127"/>
        </w:tabs>
        <w:spacing w:line="336" w:lineRule="auto"/>
        <w:ind w:left="0" w:firstLine="709"/>
        <w:jc w:val="both"/>
        <w:rPr>
          <w:sz w:val="28"/>
          <w:szCs w:val="28"/>
          <w:lang w:val="uk-UA" w:eastAsia="ru-RU"/>
        </w:rPr>
      </w:pPr>
      <w:r w:rsidRPr="003D75D2">
        <w:rPr>
          <w:sz w:val="28"/>
          <w:szCs w:val="28"/>
          <w:lang w:val="uk-UA" w:eastAsia="ru-RU"/>
        </w:rPr>
        <w:t>Авшенюк, Н. М., Кудін, В. О., &amp; Огієнко, О. І. (2011).</w:t>
      </w:r>
      <w:r w:rsidRPr="003D75D2">
        <w:rPr>
          <w:i/>
          <w:iCs/>
          <w:sz w:val="28"/>
          <w:szCs w:val="28"/>
          <w:lang w:val="uk-UA" w:eastAsia="ru-RU"/>
        </w:rPr>
        <w:t>Модернізація педагогічної освіти в європейському та євроатлантичному просторі</w:t>
      </w:r>
      <w:r w:rsidRPr="003D75D2">
        <w:rPr>
          <w:sz w:val="28"/>
          <w:szCs w:val="28"/>
          <w:lang w:eastAsia="ru-RU"/>
        </w:rPr>
        <w:t>.</w:t>
      </w:r>
      <w:r w:rsidRPr="003D75D2">
        <w:rPr>
          <w:sz w:val="28"/>
          <w:szCs w:val="28"/>
          <w:lang w:val="uk-UA" w:eastAsia="ru-RU"/>
        </w:rPr>
        <w:t xml:space="preserve"> Київ: Педагогічна думка.</w:t>
      </w:r>
    </w:p>
    <w:p w:rsidR="005D56BB" w:rsidRPr="003D75D2" w:rsidRDefault="005D56BB" w:rsidP="003A59C0">
      <w:pPr>
        <w:pStyle w:val="ListParagraph"/>
        <w:numPr>
          <w:ilvl w:val="0"/>
          <w:numId w:val="20"/>
        </w:numPr>
        <w:tabs>
          <w:tab w:val="left" w:pos="1134"/>
          <w:tab w:val="left" w:pos="2127"/>
        </w:tabs>
        <w:spacing w:line="336" w:lineRule="auto"/>
        <w:ind w:left="0" w:firstLine="709"/>
        <w:jc w:val="both"/>
        <w:rPr>
          <w:sz w:val="28"/>
          <w:szCs w:val="28"/>
          <w:lang w:val="uk-UA" w:eastAsia="ru-RU"/>
        </w:rPr>
      </w:pPr>
      <w:r w:rsidRPr="003D75D2">
        <w:rPr>
          <w:sz w:val="28"/>
          <w:szCs w:val="28"/>
          <w:lang w:val="uk-UA" w:eastAsia="ru-RU"/>
        </w:rPr>
        <w:t xml:space="preserve">Алексюк, А. М. (1998). </w:t>
      </w:r>
      <w:r w:rsidRPr="003D75D2">
        <w:rPr>
          <w:i/>
          <w:sz w:val="28"/>
          <w:szCs w:val="28"/>
          <w:lang w:val="uk-UA" w:eastAsia="ru-RU"/>
        </w:rPr>
        <w:t>Педаг</w:t>
      </w:r>
      <w:r w:rsidRPr="003D75D2">
        <w:rPr>
          <w:i/>
          <w:sz w:val="28"/>
          <w:szCs w:val="28"/>
          <w:lang w:eastAsia="ru-RU"/>
        </w:rPr>
        <w:t>o</w:t>
      </w:r>
      <w:r w:rsidRPr="003D75D2">
        <w:rPr>
          <w:i/>
          <w:sz w:val="28"/>
          <w:szCs w:val="28"/>
          <w:lang w:val="uk-UA" w:eastAsia="ru-RU"/>
        </w:rPr>
        <w:t>г</w:t>
      </w:r>
      <w:r w:rsidRPr="003D75D2">
        <w:rPr>
          <w:i/>
          <w:sz w:val="28"/>
          <w:szCs w:val="28"/>
          <w:lang w:eastAsia="ru-RU"/>
        </w:rPr>
        <w:t>i</w:t>
      </w:r>
      <w:r w:rsidRPr="003D75D2">
        <w:rPr>
          <w:i/>
          <w:sz w:val="28"/>
          <w:szCs w:val="28"/>
          <w:lang w:val="uk-UA" w:eastAsia="ru-RU"/>
        </w:rPr>
        <w:t>ка вищ</w:t>
      </w:r>
      <w:r w:rsidRPr="003D75D2">
        <w:rPr>
          <w:i/>
          <w:sz w:val="28"/>
          <w:szCs w:val="28"/>
          <w:lang w:eastAsia="ru-RU"/>
        </w:rPr>
        <w:t>o</w:t>
      </w:r>
      <w:r w:rsidRPr="003D75D2">
        <w:rPr>
          <w:i/>
          <w:sz w:val="28"/>
          <w:szCs w:val="28"/>
          <w:lang w:val="uk-UA" w:eastAsia="ru-RU"/>
        </w:rPr>
        <w:t xml:space="preserve">ї </w:t>
      </w:r>
      <w:r w:rsidRPr="003D75D2">
        <w:rPr>
          <w:i/>
          <w:sz w:val="28"/>
          <w:szCs w:val="28"/>
          <w:lang w:eastAsia="ru-RU"/>
        </w:rPr>
        <w:t>o</w:t>
      </w:r>
      <w:r w:rsidRPr="003D75D2">
        <w:rPr>
          <w:i/>
          <w:sz w:val="28"/>
          <w:szCs w:val="28"/>
          <w:lang w:val="uk-UA" w:eastAsia="ru-RU"/>
        </w:rPr>
        <w:t>св</w:t>
      </w:r>
      <w:r w:rsidRPr="003D75D2">
        <w:rPr>
          <w:i/>
          <w:sz w:val="28"/>
          <w:szCs w:val="28"/>
          <w:lang w:eastAsia="ru-RU"/>
        </w:rPr>
        <w:t>i</w:t>
      </w:r>
      <w:r w:rsidRPr="003D75D2">
        <w:rPr>
          <w:i/>
          <w:sz w:val="28"/>
          <w:szCs w:val="28"/>
          <w:lang w:val="uk-UA" w:eastAsia="ru-RU"/>
        </w:rPr>
        <w:t xml:space="preserve">ти України. </w:t>
      </w:r>
      <w:r w:rsidRPr="003D75D2">
        <w:rPr>
          <w:i/>
          <w:sz w:val="28"/>
          <w:szCs w:val="28"/>
          <w:lang w:eastAsia="ru-RU"/>
        </w:rPr>
        <w:t>Iстoрiя. Теoрiя.</w:t>
      </w:r>
      <w:r w:rsidRPr="003D75D2">
        <w:rPr>
          <w:sz w:val="28"/>
          <w:szCs w:val="28"/>
          <w:lang w:eastAsia="ru-RU"/>
        </w:rPr>
        <w:t xml:space="preserve"> К</w:t>
      </w:r>
      <w:r w:rsidRPr="003D75D2">
        <w:rPr>
          <w:sz w:val="28"/>
          <w:szCs w:val="28"/>
          <w:lang w:val="uk-UA" w:eastAsia="ru-RU"/>
        </w:rPr>
        <w:t>иїв</w:t>
      </w:r>
      <w:r w:rsidRPr="003D75D2">
        <w:rPr>
          <w:sz w:val="28"/>
          <w:szCs w:val="28"/>
          <w:lang w:eastAsia="ru-RU"/>
        </w:rPr>
        <w:t>: Либiдь.</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eastAsia="ru-RU"/>
        </w:rPr>
      </w:pPr>
      <w:r w:rsidRPr="003D75D2">
        <w:rPr>
          <w:sz w:val="28"/>
          <w:szCs w:val="28"/>
          <w:lang w:eastAsia="ru-RU"/>
        </w:rPr>
        <w:t>Анурьева, М.О</w:t>
      </w:r>
      <w:r w:rsidRPr="003D75D2">
        <w:rPr>
          <w:sz w:val="28"/>
          <w:szCs w:val="28"/>
          <w:lang w:val="uk-UA" w:eastAsia="ru-RU"/>
        </w:rPr>
        <w:t>. (201</w:t>
      </w:r>
      <w:r w:rsidRPr="003D75D2">
        <w:rPr>
          <w:sz w:val="28"/>
          <w:szCs w:val="28"/>
          <w:lang w:eastAsia="ru-RU"/>
        </w:rPr>
        <w:t>3</w:t>
      </w:r>
      <w:r w:rsidRPr="003D75D2">
        <w:rPr>
          <w:sz w:val="28"/>
          <w:szCs w:val="28"/>
          <w:lang w:val="uk-UA" w:eastAsia="ru-RU"/>
        </w:rPr>
        <w:t xml:space="preserve">). О </w:t>
      </w:r>
      <w:r w:rsidRPr="003D75D2">
        <w:rPr>
          <w:sz w:val="28"/>
          <w:szCs w:val="28"/>
          <w:lang w:eastAsia="ru-RU"/>
        </w:rPr>
        <w:t xml:space="preserve">приоритетах образовательных программ в области информационной безопасности в разных странах. </w:t>
      </w:r>
      <w:r w:rsidRPr="003D75D2">
        <w:rPr>
          <w:i/>
          <w:sz w:val="28"/>
          <w:szCs w:val="28"/>
          <w:lang w:eastAsia="ru-RU"/>
        </w:rPr>
        <w:t>Гуадеамус</w:t>
      </w:r>
      <w:r w:rsidRPr="003D75D2">
        <w:rPr>
          <w:i/>
          <w:sz w:val="28"/>
          <w:szCs w:val="28"/>
          <w:lang w:val="uk-UA" w:eastAsia="ru-RU"/>
        </w:rPr>
        <w:t xml:space="preserve">, </w:t>
      </w:r>
      <w:r w:rsidRPr="003D75D2">
        <w:rPr>
          <w:sz w:val="28"/>
          <w:szCs w:val="28"/>
          <w:lang w:eastAsia="ru-RU"/>
        </w:rPr>
        <w:t>1</w:t>
      </w:r>
      <w:r w:rsidRPr="003D75D2">
        <w:rPr>
          <w:sz w:val="28"/>
          <w:szCs w:val="28"/>
          <w:lang w:val="uk-UA" w:eastAsia="ru-RU"/>
        </w:rPr>
        <w:t> </w:t>
      </w:r>
      <w:r w:rsidRPr="003D75D2">
        <w:rPr>
          <w:sz w:val="28"/>
          <w:szCs w:val="28"/>
          <w:lang w:eastAsia="ru-RU"/>
        </w:rPr>
        <w:t>(21)</w:t>
      </w:r>
      <w:r w:rsidRPr="003D75D2">
        <w:rPr>
          <w:sz w:val="28"/>
          <w:szCs w:val="28"/>
          <w:lang w:val="uk-UA" w:eastAsia="ru-RU"/>
        </w:rPr>
        <w:t>,</w:t>
      </w:r>
      <w:r w:rsidRPr="003D75D2">
        <w:rPr>
          <w:sz w:val="28"/>
          <w:szCs w:val="28"/>
          <w:lang w:eastAsia="ru-RU"/>
        </w:rPr>
        <w:t xml:space="preserve"> 102–109.</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Cs/>
          <w:sz w:val="28"/>
          <w:szCs w:val="28"/>
          <w:lang w:val="uk-UA" w:eastAsia="ru-RU"/>
        </w:rPr>
        <w:t xml:space="preserve">Бабак, В., Козловський, В., Хорошко, В. </w:t>
      </w:r>
      <w:r w:rsidRPr="003D75D2">
        <w:rPr>
          <w:iCs/>
          <w:sz w:val="28"/>
          <w:szCs w:val="28"/>
          <w:lang w:eastAsia="ru-RU"/>
        </w:rPr>
        <w:t>&amp;</w:t>
      </w:r>
      <w:r w:rsidRPr="003D75D2">
        <w:rPr>
          <w:iCs/>
          <w:sz w:val="28"/>
          <w:szCs w:val="28"/>
          <w:lang w:val="uk-UA" w:eastAsia="ru-RU"/>
        </w:rPr>
        <w:t>Чирков, Д.</w:t>
      </w:r>
      <w:r w:rsidRPr="003D75D2">
        <w:rPr>
          <w:sz w:val="28"/>
          <w:szCs w:val="28"/>
          <w:lang w:val="uk-UA" w:eastAsia="ru-RU"/>
        </w:rPr>
        <w:t xml:space="preserve"> (2001). </w:t>
      </w:r>
      <w:r w:rsidRPr="003D75D2">
        <w:rPr>
          <w:iCs/>
          <w:sz w:val="28"/>
          <w:szCs w:val="28"/>
          <w:lang w:val="uk-UA" w:eastAsia="ru-RU"/>
        </w:rPr>
        <w:t xml:space="preserve">Підготовка фахівців із захисту інформації в Україні. </w:t>
      </w:r>
      <w:r w:rsidRPr="003D75D2">
        <w:rPr>
          <w:i/>
          <w:iCs/>
          <w:sz w:val="28"/>
          <w:szCs w:val="28"/>
          <w:lang w:val="uk-UA" w:eastAsia="ru-RU"/>
        </w:rPr>
        <w:t>Захист інформації</w:t>
      </w:r>
      <w:r w:rsidRPr="003D75D2">
        <w:rPr>
          <w:iCs/>
          <w:sz w:val="28"/>
          <w:szCs w:val="28"/>
          <w:lang w:val="uk-UA" w:eastAsia="ru-RU"/>
        </w:rPr>
        <w:t xml:space="preserve">, 4, </w:t>
      </w:r>
      <w:r w:rsidRPr="003D75D2">
        <w:rPr>
          <w:sz w:val="28"/>
          <w:szCs w:val="28"/>
          <w:lang w:val="uk-UA" w:eastAsia="ru-RU"/>
        </w:rPr>
        <w:t>92–99.</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Баранов, О. (2014). Про тлумачення та визначення поняття «кібербезпека». </w:t>
      </w:r>
      <w:r w:rsidRPr="003D75D2">
        <w:rPr>
          <w:i/>
          <w:iCs/>
          <w:sz w:val="28"/>
          <w:szCs w:val="28"/>
          <w:lang w:val="uk-UA" w:eastAsia="ru-RU"/>
        </w:rPr>
        <w:t>Правова інформатика</w:t>
      </w:r>
      <w:r w:rsidRPr="003D75D2">
        <w:rPr>
          <w:sz w:val="28"/>
          <w:szCs w:val="28"/>
          <w:lang w:val="uk-UA" w:eastAsia="ru-RU"/>
        </w:rPr>
        <w:t>, 2 (42), 54</w:t>
      </w:r>
      <w:r w:rsidRPr="003D75D2">
        <w:rPr>
          <w:lang w:val="uk-UA"/>
        </w:rPr>
        <w:sym w:font="Symbol" w:char="F02D"/>
      </w:r>
      <w:r w:rsidRPr="003D75D2">
        <w:rPr>
          <w:sz w:val="28"/>
          <w:szCs w:val="28"/>
          <w:lang w:val="uk-UA" w:eastAsia="ru-RU"/>
        </w:rPr>
        <w:t>62.</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Бех</w:t>
      </w:r>
      <w:r w:rsidRPr="003D75D2">
        <w:rPr>
          <w:sz w:val="28"/>
          <w:szCs w:val="28"/>
          <w:lang w:eastAsia="ru-RU"/>
        </w:rPr>
        <w:t>,</w:t>
      </w:r>
      <w:r w:rsidRPr="003D75D2">
        <w:rPr>
          <w:sz w:val="28"/>
          <w:szCs w:val="28"/>
          <w:lang w:val="uk-UA" w:eastAsia="ru-RU"/>
        </w:rPr>
        <w:t xml:space="preserve"> I. Д. </w:t>
      </w:r>
      <w:r w:rsidRPr="003D75D2">
        <w:rPr>
          <w:sz w:val="28"/>
          <w:szCs w:val="28"/>
          <w:lang w:eastAsia="ru-RU"/>
        </w:rPr>
        <w:t>(2003</w:t>
      </w:r>
      <w:r w:rsidRPr="003D75D2">
        <w:rPr>
          <w:sz w:val="28"/>
          <w:szCs w:val="28"/>
          <w:lang w:val="en-GB" w:eastAsia="ru-RU"/>
        </w:rPr>
        <w:t>a</w:t>
      </w:r>
      <w:r w:rsidRPr="003D75D2">
        <w:rPr>
          <w:sz w:val="28"/>
          <w:szCs w:val="28"/>
          <w:lang w:eastAsia="ru-RU"/>
        </w:rPr>
        <w:t xml:space="preserve">). </w:t>
      </w:r>
      <w:r w:rsidRPr="003D75D2">
        <w:rPr>
          <w:i/>
          <w:iCs/>
          <w:sz w:val="28"/>
          <w:szCs w:val="28"/>
          <w:lang w:val="uk-UA" w:eastAsia="ru-RU"/>
        </w:rPr>
        <w:t xml:space="preserve">Виховання особистості </w:t>
      </w:r>
      <w:r w:rsidRPr="003D75D2">
        <w:rPr>
          <w:i/>
          <w:iCs/>
          <w:sz w:val="28"/>
          <w:szCs w:val="28"/>
          <w:lang w:eastAsia="ru-RU"/>
        </w:rPr>
        <w:t>(</w:t>
      </w:r>
      <w:r w:rsidRPr="003D75D2">
        <w:rPr>
          <w:i/>
          <w:iCs/>
          <w:sz w:val="28"/>
          <w:szCs w:val="28"/>
          <w:lang w:val="uk-UA" w:eastAsia="ru-RU"/>
        </w:rPr>
        <w:t>Т. 1). Особистісно орієнтований підхід: теоретико-технологічні засади</w:t>
      </w:r>
      <w:r w:rsidRPr="003D75D2">
        <w:rPr>
          <w:sz w:val="28"/>
          <w:szCs w:val="28"/>
          <w:lang w:val="uk-UA" w:eastAsia="ru-RU"/>
        </w:rPr>
        <w:t>. Київ: Либідь.</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Биков, В. Ю. (2012). Інноваційний розвиток засобів</w:t>
      </w:r>
      <w:r w:rsidRPr="003D75D2">
        <w:rPr>
          <w:sz w:val="28"/>
          <w:szCs w:val="28"/>
          <w:lang w:val="en-US" w:eastAsia="ru-RU"/>
        </w:rPr>
        <w:t> </w:t>
      </w:r>
      <w:r w:rsidRPr="003D75D2">
        <w:rPr>
          <w:sz w:val="28"/>
          <w:szCs w:val="28"/>
          <w:lang w:val="uk-UA" w:eastAsia="ru-RU"/>
        </w:rPr>
        <w:t>і</w:t>
      </w:r>
      <w:r w:rsidRPr="003D75D2">
        <w:rPr>
          <w:sz w:val="28"/>
          <w:szCs w:val="28"/>
          <w:lang w:val="en-US" w:eastAsia="ru-RU"/>
        </w:rPr>
        <w:t> </w:t>
      </w:r>
      <w:r w:rsidRPr="003D75D2">
        <w:rPr>
          <w:sz w:val="28"/>
          <w:szCs w:val="28"/>
          <w:lang w:val="uk-UA" w:eastAsia="ru-RU"/>
        </w:rPr>
        <w:t xml:space="preserve">технологій систем відкритої освіти. </w:t>
      </w:r>
      <w:r w:rsidRPr="003D75D2">
        <w:rPr>
          <w:i/>
          <w:sz w:val="28"/>
          <w:szCs w:val="28"/>
          <w:lang w:val="uk-UA" w:eastAsia="ru-RU"/>
        </w:rPr>
        <w:t xml:space="preserve">Сучасні інформаційні технології та інноваційні методики у підготовці фахівців: методологія, теорія, досвід, проблеми, </w:t>
      </w:r>
      <w:r w:rsidRPr="003D75D2">
        <w:rPr>
          <w:sz w:val="28"/>
          <w:szCs w:val="28"/>
          <w:lang w:val="uk-UA" w:eastAsia="ru-RU"/>
        </w:rPr>
        <w:t>29, 32</w:t>
      </w:r>
      <w:r w:rsidRPr="003D75D2">
        <w:rPr>
          <w:lang w:val="uk-UA"/>
        </w:rPr>
        <w:sym w:font="Symbol" w:char="F02D"/>
      </w:r>
      <w:r w:rsidRPr="003D75D2">
        <w:rPr>
          <w:sz w:val="28"/>
          <w:szCs w:val="28"/>
          <w:lang w:val="uk-UA" w:eastAsia="ru-RU"/>
        </w:rPr>
        <w:t>40</w:t>
      </w:r>
      <w:r w:rsidRPr="003D75D2">
        <w:rPr>
          <w:i/>
          <w:sz w:val="28"/>
          <w:szCs w:val="28"/>
          <w:lang w:val="uk-UA" w:eastAsia="ru-RU"/>
        </w:rPr>
        <w:t xml:space="preserve">.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Биков, В. Ю., Спірін, О. М., &amp; Пінчук, О. П. (2016)</w:t>
      </w:r>
      <w:r w:rsidRPr="003D75D2">
        <w:rPr>
          <w:sz w:val="28"/>
          <w:szCs w:val="28"/>
          <w:lang w:eastAsia="ru-RU"/>
        </w:rPr>
        <w:t xml:space="preserve">. </w:t>
      </w:r>
      <w:r w:rsidRPr="003D75D2">
        <w:rPr>
          <w:i/>
          <w:iCs/>
          <w:sz w:val="28"/>
          <w:szCs w:val="28"/>
          <w:lang w:val="uk-UA" w:eastAsia="ru-RU"/>
        </w:rPr>
        <w:t>Інформаційно-аналітичні матеріали до парламентських слухань «Реформування галузі інформаційно-комунікаційних технологій та розвиток інформаційного простору України»</w:t>
      </w:r>
      <w:r w:rsidRPr="003D75D2">
        <w:rPr>
          <w:sz w:val="28"/>
          <w:szCs w:val="28"/>
          <w:lang w:eastAsia="ru-RU"/>
        </w:rPr>
        <w:t xml:space="preserve">. </w:t>
      </w:r>
      <w:r w:rsidRPr="003D75D2">
        <w:rPr>
          <w:sz w:val="28"/>
          <w:szCs w:val="28"/>
          <w:lang w:val="uk-UA" w:eastAsia="ru-RU"/>
        </w:rPr>
        <w:t>Київ: ІІТЗН НАПН України.</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Бистрова, Б. (2017). </w:t>
      </w:r>
      <w:r w:rsidRPr="003D75D2">
        <w:rPr>
          <w:i/>
          <w:iCs/>
          <w:sz w:val="28"/>
          <w:szCs w:val="28"/>
          <w:lang w:val="uk-UA" w:eastAsia="ru-RU"/>
        </w:rPr>
        <w:t>Професійна підготовка бакалаврів з кібербезпеки: досвід США.</w:t>
      </w:r>
      <w:r w:rsidRPr="003D75D2">
        <w:rPr>
          <w:sz w:val="28"/>
          <w:szCs w:val="28"/>
          <w:lang w:val="uk-UA" w:eastAsia="ru-RU"/>
        </w:rPr>
        <w:t xml:space="preserve"> Київ: Альфа-ПІК.</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Бистрова, Б. В. (2018). </w:t>
      </w:r>
      <w:r w:rsidRPr="003D75D2">
        <w:rPr>
          <w:i/>
          <w:iCs/>
          <w:sz w:val="28"/>
          <w:szCs w:val="28"/>
          <w:lang w:val="uk-UA" w:eastAsia="ru-RU"/>
        </w:rPr>
        <w:t>Професійна підготовка бакалаврів з кібербезпеки у вищих навчальних закладах США</w:t>
      </w:r>
      <w:r w:rsidRPr="003D75D2">
        <w:rPr>
          <w:sz w:val="28"/>
          <w:szCs w:val="28"/>
          <w:lang w:val="uk-UA" w:eastAsia="ru-RU"/>
        </w:rPr>
        <w:t>. (Дис. канд. пед. наук). Інститут педагогічної освіти і освіти дорослих НАПН України, Київ.</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hyperlink r:id="rId25" w:history="1">
        <w:r w:rsidRPr="003D75D2">
          <w:rPr>
            <w:sz w:val="28"/>
            <w:szCs w:val="28"/>
            <w:lang w:val="uk-UA" w:eastAsia="ru-RU"/>
          </w:rPr>
          <w:t>Бідюк, Н.</w:t>
        </w:r>
        <w:r w:rsidRPr="003D75D2">
          <w:rPr>
            <w:sz w:val="28"/>
            <w:szCs w:val="28"/>
            <w:lang w:eastAsia="ru-RU"/>
          </w:rPr>
          <w:t> </w:t>
        </w:r>
        <w:r w:rsidRPr="003D75D2">
          <w:rPr>
            <w:sz w:val="28"/>
            <w:szCs w:val="28"/>
            <w:lang w:val="uk-UA" w:eastAsia="ru-RU"/>
          </w:rPr>
          <w:t>М.</w:t>
        </w:r>
      </w:hyperlink>
      <w:r w:rsidRPr="003D75D2">
        <w:rPr>
          <w:sz w:val="28"/>
          <w:szCs w:val="28"/>
          <w:lang w:val="uk-UA" w:eastAsia="ru-RU"/>
        </w:rPr>
        <w:t xml:space="preserve"> (2001). </w:t>
      </w:r>
      <w:r w:rsidRPr="003D75D2">
        <w:rPr>
          <w:i/>
          <w:iCs/>
          <w:sz w:val="28"/>
          <w:szCs w:val="28"/>
          <w:lang w:val="uk-UA" w:eastAsia="ru-RU"/>
        </w:rPr>
        <w:t>Розвиток змісту та форм організації підготовки бакалаврів інженерії в університетах Великої Британії</w:t>
      </w:r>
      <w:r w:rsidRPr="003D75D2">
        <w:rPr>
          <w:sz w:val="28"/>
          <w:szCs w:val="28"/>
          <w:lang w:val="uk-UA" w:eastAsia="ru-RU"/>
        </w:rPr>
        <w:t>. (Дис. канд. пед. наук).</w:t>
      </w:r>
      <w:r w:rsidRPr="003D75D2">
        <w:rPr>
          <w:sz w:val="28"/>
          <w:szCs w:val="28"/>
          <w:lang w:eastAsia="ru-RU"/>
        </w:rPr>
        <w:t> </w:t>
      </w:r>
      <w:r w:rsidRPr="003D75D2">
        <w:rPr>
          <w:sz w:val="28"/>
          <w:szCs w:val="28"/>
          <w:lang w:val="uk-UA" w:eastAsia="ru-RU"/>
        </w:rPr>
        <w:t xml:space="preserve"> Інститут педагогіки і психології професійної освіти АПН України, Київ.</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Богуш, В., Кривуца, В., &amp;Кудін, А. (2004). </w:t>
      </w:r>
      <w:r w:rsidRPr="003D75D2">
        <w:rPr>
          <w:i/>
          <w:sz w:val="28"/>
          <w:szCs w:val="28"/>
          <w:lang w:val="uk-UA" w:eastAsia="ru-RU"/>
        </w:rPr>
        <w:t>Інформаційна безпека: термінологічний навчальний довідник</w:t>
      </w:r>
      <w:r w:rsidRPr="003D75D2">
        <w:rPr>
          <w:sz w:val="28"/>
          <w:szCs w:val="28"/>
          <w:lang w:val="uk-UA" w:eastAsia="ru-RU"/>
        </w:rPr>
        <w:t xml:space="preserve">. Київ: Д.В.К.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Бойчук, Ю. Д. (2013). Компетентнісний підхід як основа модернізації сучасної освіти. </w:t>
      </w:r>
      <w:r w:rsidRPr="003D75D2">
        <w:rPr>
          <w:i/>
          <w:iCs/>
          <w:sz w:val="28"/>
          <w:szCs w:val="28"/>
          <w:lang w:val="uk-UA" w:eastAsia="ru-RU"/>
        </w:rPr>
        <w:t>Освітній простір. Глобальні, регіональні та інформаційні аспекти</w:t>
      </w:r>
      <w:r w:rsidRPr="003D75D2">
        <w:rPr>
          <w:sz w:val="28"/>
          <w:szCs w:val="28"/>
          <w:lang w:val="en-GB" w:eastAsia="ru-RU"/>
        </w:rPr>
        <w:t xml:space="preserve">, </w:t>
      </w:r>
      <w:r w:rsidRPr="003D75D2">
        <w:rPr>
          <w:sz w:val="28"/>
          <w:szCs w:val="28"/>
          <w:lang w:val="uk-UA" w:eastAsia="ru-RU"/>
        </w:rPr>
        <w:t>13</w:t>
      </w:r>
      <w:r w:rsidRPr="003D75D2">
        <w:rPr>
          <w:sz w:val="28"/>
          <w:szCs w:val="28"/>
          <w:lang w:val="en-GB" w:eastAsia="ru-RU"/>
        </w:rPr>
        <w:t xml:space="preserve">, </w:t>
      </w:r>
      <w:r w:rsidRPr="003D75D2">
        <w:rPr>
          <w:sz w:val="28"/>
          <w:szCs w:val="28"/>
          <w:lang w:val="uk-UA" w:eastAsia="ru-RU"/>
        </w:rPr>
        <w:t>130</w:t>
      </w:r>
      <w:r w:rsidRPr="003D75D2">
        <w:rPr>
          <w:lang w:val="uk-UA"/>
        </w:rPr>
        <w:sym w:font="Symbol" w:char="F02D"/>
      </w:r>
      <w:r w:rsidRPr="003D75D2">
        <w:rPr>
          <w:sz w:val="28"/>
          <w:szCs w:val="28"/>
          <w:lang w:val="uk-UA" w:eastAsia="ru-RU"/>
        </w:rPr>
        <w:t>135.</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Бондаренко, М., Сидоров, М., Морозова, Т., </w:t>
      </w:r>
      <w:r w:rsidRPr="003D75D2">
        <w:rPr>
          <w:sz w:val="28"/>
          <w:szCs w:val="28"/>
          <w:lang w:eastAsia="ru-RU"/>
        </w:rPr>
        <w:t>&amp;</w:t>
      </w:r>
      <w:r w:rsidRPr="003D75D2">
        <w:rPr>
          <w:sz w:val="28"/>
          <w:szCs w:val="28"/>
          <w:lang w:val="uk-UA" w:eastAsia="ru-RU"/>
        </w:rPr>
        <w:t>Мендзебровський</w:t>
      </w:r>
      <w:r w:rsidRPr="003D75D2">
        <w:rPr>
          <w:sz w:val="28"/>
          <w:szCs w:val="28"/>
          <w:lang w:eastAsia="ru-RU"/>
        </w:rPr>
        <w:t xml:space="preserve">, </w:t>
      </w:r>
      <w:r w:rsidRPr="003D75D2">
        <w:rPr>
          <w:sz w:val="28"/>
          <w:szCs w:val="28"/>
          <w:lang w:val="uk-UA" w:eastAsia="ru-RU"/>
        </w:rPr>
        <w:t xml:space="preserve">I. (2009). Модель випускника бакалаврату «Програмна інженерія» (з досвіду роботи науково-методичної підкомісії 050103). </w:t>
      </w:r>
      <w:r w:rsidRPr="003D75D2">
        <w:rPr>
          <w:i/>
          <w:iCs/>
          <w:sz w:val="28"/>
          <w:szCs w:val="28"/>
          <w:lang w:val="uk-UA" w:eastAsia="ru-RU"/>
        </w:rPr>
        <w:t>Вища школа</w:t>
      </w:r>
      <w:r w:rsidRPr="003D75D2">
        <w:rPr>
          <w:sz w:val="28"/>
          <w:szCs w:val="28"/>
          <w:lang w:val="uk-UA" w:eastAsia="ru-RU"/>
        </w:rPr>
        <w:t>, 4, 50–61.</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Брайко, Б. (2018</w:t>
      </w:r>
      <w:r w:rsidRPr="003D75D2">
        <w:rPr>
          <w:sz w:val="28"/>
          <w:szCs w:val="28"/>
          <w:lang w:val="en-GB" w:eastAsia="ru-RU"/>
        </w:rPr>
        <w:t>a</w:t>
      </w:r>
      <w:r w:rsidRPr="003D75D2">
        <w:rPr>
          <w:sz w:val="28"/>
          <w:szCs w:val="28"/>
          <w:lang w:val="uk-UA" w:eastAsia="ru-RU"/>
        </w:rPr>
        <w:t xml:space="preserve">). Забезпечення якості професійної підготовки фахівців з національної безпеки в університетах Великої Британії. </w:t>
      </w:r>
      <w:r w:rsidRPr="003D75D2">
        <w:rPr>
          <w:i/>
          <w:sz w:val="28"/>
          <w:szCs w:val="28"/>
          <w:lang w:val="uk-UA" w:eastAsia="ru-RU"/>
        </w:rPr>
        <w:t>Науковий вісник Національного університету біоресурсів і природокористування України. Серія «Педагогіка, психологія, філософія»</w:t>
      </w:r>
      <w:r w:rsidRPr="003D75D2">
        <w:rPr>
          <w:sz w:val="28"/>
          <w:szCs w:val="28"/>
          <w:lang w:val="uk-UA" w:eastAsia="ru-RU"/>
        </w:rPr>
        <w:t xml:space="preserve"> (291), 37–43.</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Брайко, Б. (2017</w:t>
      </w:r>
      <w:r w:rsidRPr="003D75D2">
        <w:rPr>
          <w:sz w:val="28"/>
          <w:szCs w:val="28"/>
          <w:lang w:val="en-US" w:eastAsia="ru-RU"/>
        </w:rPr>
        <w:t>a</w:t>
      </w:r>
      <w:r w:rsidRPr="003D75D2">
        <w:rPr>
          <w:sz w:val="28"/>
          <w:szCs w:val="28"/>
          <w:lang w:val="uk-UA" w:eastAsia="ru-RU"/>
        </w:rPr>
        <w:t>). Організаційні засади удосконалення підготовки фахівців з національної безпеки. Професійне становлення особистості: проблеми і перспективи: IX Міжнародна науково-практична конференція, Хмельницький, 9–10 листопада (с. 175–176). Хмельницький: ХНУ.</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Брайко, Б. (2017</w:t>
      </w:r>
      <w:r w:rsidRPr="003D75D2">
        <w:rPr>
          <w:sz w:val="28"/>
          <w:szCs w:val="28"/>
          <w:lang w:val="en-US" w:eastAsia="ru-RU"/>
        </w:rPr>
        <w:t>b</w:t>
      </w:r>
      <w:r w:rsidRPr="003D75D2">
        <w:rPr>
          <w:sz w:val="28"/>
          <w:szCs w:val="28"/>
          <w:lang w:val="uk-UA" w:eastAsia="ru-RU"/>
        </w:rPr>
        <w:t xml:space="preserve">). Особливості професійної підготовки фахівців з національної безпеки в університетах Великої Британії. «Актуальні питання теорії та практики психолого-педагогічної підготовки майбутніх фахівців: V Всеукраїнська науково-практична конференція, Хмельницький, 30–31 березня (с. 66-67). Хмельницький: ХНУ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Брайко, Б. (2017</w:t>
      </w:r>
      <w:r w:rsidRPr="003D75D2">
        <w:rPr>
          <w:sz w:val="28"/>
          <w:szCs w:val="28"/>
          <w:lang w:val="en-US" w:eastAsia="ru-RU"/>
        </w:rPr>
        <w:t>c</w:t>
      </w:r>
      <w:r w:rsidRPr="003D75D2">
        <w:rPr>
          <w:sz w:val="28"/>
          <w:szCs w:val="28"/>
          <w:lang w:val="uk-UA" w:eastAsia="ru-RU"/>
        </w:rPr>
        <w:t xml:space="preserve">). Особливості національної системи підготовки фахівців з інформаційної безпеки у Великій Британії. Особистість в екстремальних умовах: VIІІ Всеукраїнська науково-практична конференція до 70-річчя Львівського державного університету безпеки життєдіяльності, Львів, 12 травня (с. 10–13). Львів: ФОП Корпан Б. І.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Брайко, Б. (2017</w:t>
      </w:r>
      <w:r w:rsidRPr="003D75D2">
        <w:rPr>
          <w:sz w:val="28"/>
          <w:szCs w:val="28"/>
          <w:lang w:val="en-US" w:eastAsia="ru-RU"/>
        </w:rPr>
        <w:t>d</w:t>
      </w:r>
      <w:r w:rsidRPr="003D75D2">
        <w:rPr>
          <w:sz w:val="28"/>
          <w:szCs w:val="28"/>
          <w:lang w:val="uk-UA" w:eastAsia="ru-RU"/>
        </w:rPr>
        <w:t>). Освіта і національна безпека України. Формування професійно мобільного фахівця: Європейський вимір: Матеріалu IV Всеукраїнської науково-практичної конференції, Львів, 16–17 листопада (c. 31–33). Львів: ПП «Ощипок М. М.».</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Брайко, Б. (2017</w:t>
      </w:r>
      <w:r w:rsidRPr="003D75D2">
        <w:rPr>
          <w:sz w:val="28"/>
          <w:szCs w:val="28"/>
          <w:lang w:val="en-US" w:eastAsia="ru-RU"/>
        </w:rPr>
        <w:t>f</w:t>
      </w:r>
      <w:r w:rsidRPr="003D75D2">
        <w:rPr>
          <w:sz w:val="28"/>
          <w:szCs w:val="28"/>
          <w:lang w:val="uk-UA" w:eastAsia="ru-RU"/>
        </w:rPr>
        <w:t>). Освітні програми підготовки фахівців з інформаційної безпеки в університетах Великої Британії. Розвиток порівняльної професійної педагогіки у контексті глобалізаційних та інтеграційних процесів: VI Міжнародний науково-методологічний семінар, Київ – Хмельницький, 18 травня (с. 19–21). Хмельницький: ХНУ.</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color w:val="000000"/>
          <w:spacing w:val="-5"/>
          <w:sz w:val="28"/>
          <w:szCs w:val="28"/>
          <w:lang w:val="uk-UA" w:eastAsia="ru-RU"/>
        </w:rPr>
        <w:t>Брайко, Б. (2018</w:t>
      </w:r>
      <w:r w:rsidRPr="003D75D2">
        <w:rPr>
          <w:color w:val="000000"/>
          <w:spacing w:val="-5"/>
          <w:sz w:val="28"/>
          <w:szCs w:val="28"/>
          <w:lang w:val="en-US" w:eastAsia="ru-RU"/>
        </w:rPr>
        <w:t>b</w:t>
      </w:r>
      <w:r w:rsidRPr="003D75D2">
        <w:rPr>
          <w:color w:val="000000"/>
          <w:spacing w:val="-5"/>
          <w:sz w:val="28"/>
          <w:szCs w:val="28"/>
          <w:lang w:val="uk-UA" w:eastAsia="ru-RU"/>
        </w:rPr>
        <w:t xml:space="preserve">). </w:t>
      </w:r>
      <w:r w:rsidRPr="003D75D2">
        <w:rPr>
          <w:i/>
          <w:color w:val="000000"/>
          <w:spacing w:val="-5"/>
          <w:sz w:val="28"/>
          <w:szCs w:val="28"/>
          <w:lang w:val="uk-UA" w:eastAsia="ru-RU"/>
        </w:rPr>
        <w:t>Професійна підготовка магістрів з кібербезпеки: досвід Великої Британії.</w:t>
      </w:r>
      <w:r w:rsidRPr="003D75D2">
        <w:rPr>
          <w:color w:val="000000"/>
          <w:spacing w:val="-5"/>
          <w:sz w:val="28"/>
          <w:szCs w:val="28"/>
          <w:lang w:eastAsia="ru-RU"/>
        </w:rPr>
        <w:t>Хмельницький</w:t>
      </w:r>
      <w:r w:rsidRPr="003D75D2">
        <w:rPr>
          <w:color w:val="000000"/>
          <w:spacing w:val="-5"/>
          <w:sz w:val="28"/>
          <w:szCs w:val="28"/>
          <w:lang w:val="en-US" w:eastAsia="ru-RU"/>
        </w:rPr>
        <w:t xml:space="preserve">: </w:t>
      </w:r>
      <w:r w:rsidRPr="003D75D2">
        <w:rPr>
          <w:color w:val="000000"/>
          <w:spacing w:val="-5"/>
          <w:sz w:val="28"/>
          <w:szCs w:val="28"/>
          <w:lang w:eastAsia="ru-RU"/>
        </w:rPr>
        <w:t>Терміноваполіграфія</w:t>
      </w:r>
      <w:r w:rsidRPr="003D75D2">
        <w:rPr>
          <w:color w:val="000000"/>
          <w:spacing w:val="-5"/>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Брайко, Б. (2018</w:t>
      </w:r>
      <w:r w:rsidRPr="003D75D2">
        <w:rPr>
          <w:sz w:val="28"/>
          <w:szCs w:val="28"/>
          <w:lang w:val="en-GB" w:eastAsia="ru-RU"/>
        </w:rPr>
        <w:t>c</w:t>
      </w:r>
      <w:r w:rsidRPr="003D75D2">
        <w:rPr>
          <w:sz w:val="28"/>
          <w:szCs w:val="28"/>
          <w:lang w:val="uk-UA" w:eastAsia="ru-RU"/>
        </w:rPr>
        <w:t xml:space="preserve">). Удосконалення професійної підготовки магістрів з кібербезпеки в умовах євроінтеграційних процесів. </w:t>
      </w:r>
      <w:r w:rsidRPr="003D75D2">
        <w:rPr>
          <w:i/>
          <w:sz w:val="28"/>
          <w:szCs w:val="28"/>
          <w:lang w:val="uk-UA" w:eastAsia="ru-RU"/>
        </w:rPr>
        <w:t xml:space="preserve">Науковий часопис національного педагогічного університету імені М. П. Драгоманова. Серія 5. Педагогічні науки: реалії та перспективи, </w:t>
      </w:r>
      <w:r w:rsidRPr="003D75D2">
        <w:rPr>
          <w:sz w:val="28"/>
          <w:szCs w:val="28"/>
          <w:lang w:val="uk-UA" w:eastAsia="ru-RU"/>
        </w:rPr>
        <w:t>65, 104–108.</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Брайко, Б. (2018</w:t>
      </w:r>
      <w:r w:rsidRPr="003D75D2">
        <w:rPr>
          <w:sz w:val="28"/>
          <w:szCs w:val="28"/>
          <w:lang w:val="en-US" w:eastAsia="ru-RU"/>
        </w:rPr>
        <w:t>d</w:t>
      </w:r>
      <w:r w:rsidRPr="003D75D2">
        <w:rPr>
          <w:sz w:val="28"/>
          <w:szCs w:val="28"/>
          <w:lang w:val="uk-UA" w:eastAsia="ru-RU"/>
        </w:rPr>
        <w:t>). Моніторинг якості професійної підготовки фахівців з національної безпеки в університетах Великої Британії. Якість вищої освіти: Українська національна система та Європейські практики: Міжнародна науково-практична конференція, Київ, 6–7 грудня 2018 (с. 119–121). Київ: видавець Чабаненко Ю. А.</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Брайко, Б. (2019). Практична підготовка магістрів з кібербезпеки в освітній практиці Великої Британії. </w:t>
      </w:r>
      <w:r w:rsidRPr="003D75D2">
        <w:rPr>
          <w:i/>
          <w:sz w:val="28"/>
          <w:szCs w:val="28"/>
          <w:lang w:val="uk-UA" w:eastAsia="ru-RU"/>
        </w:rPr>
        <w:t>Педагогічний часопис Волині</w:t>
      </w:r>
      <w:r w:rsidRPr="003D75D2">
        <w:rPr>
          <w:sz w:val="28"/>
          <w:szCs w:val="28"/>
          <w:lang w:val="uk-UA" w:eastAsia="ru-RU"/>
        </w:rPr>
        <w:t>, 3 (14), 27–33.</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iCs/>
          <w:sz w:val="28"/>
          <w:szCs w:val="28"/>
          <w:lang w:val="uk-UA" w:eastAsia="ru-RU"/>
        </w:rPr>
      </w:pPr>
      <w:r w:rsidRPr="003D75D2">
        <w:rPr>
          <w:bCs/>
          <w:sz w:val="28"/>
          <w:szCs w:val="28"/>
          <w:lang w:val="uk-UA" w:eastAsia="ru-RU"/>
        </w:rPr>
        <w:t>Брижко,В.</w:t>
      </w:r>
      <w:r w:rsidRPr="003D75D2">
        <w:rPr>
          <w:sz w:val="28"/>
          <w:szCs w:val="28"/>
          <w:lang w:val="uk-UA" w:eastAsia="ru-RU"/>
        </w:rPr>
        <w:t xml:space="preserve">, </w:t>
      </w:r>
      <w:r w:rsidRPr="003D75D2">
        <w:rPr>
          <w:bCs/>
          <w:sz w:val="28"/>
          <w:szCs w:val="28"/>
          <w:lang w:val="uk-UA" w:eastAsia="ru-RU"/>
        </w:rPr>
        <w:t xml:space="preserve">Гальченко,О., &amp; Цимбалюк,В. </w:t>
      </w:r>
      <w:r w:rsidRPr="003D75D2">
        <w:rPr>
          <w:sz w:val="28"/>
          <w:szCs w:val="28"/>
          <w:lang w:val="uk-UA" w:eastAsia="ru-RU"/>
        </w:rPr>
        <w:t xml:space="preserve">(2002). </w:t>
      </w:r>
      <w:r w:rsidRPr="003D75D2">
        <w:rPr>
          <w:bCs/>
          <w:i/>
          <w:iCs/>
          <w:sz w:val="28"/>
          <w:szCs w:val="28"/>
          <w:lang w:val="en-US" w:eastAsia="ru-RU"/>
        </w:rPr>
        <w:t>I</w:t>
      </w:r>
      <w:r w:rsidRPr="003D75D2">
        <w:rPr>
          <w:bCs/>
          <w:i/>
          <w:iCs/>
          <w:sz w:val="28"/>
          <w:szCs w:val="28"/>
          <w:lang w:val="uk-UA" w:eastAsia="ru-RU"/>
        </w:rPr>
        <w:t>нформаційне суспільство – дефініції: людина, її права, інформація, інформатика, інформатизація, телекомунікації, інтелектуальна власність, ліцензування, сертифікація, економіка, ринок, юриспруденція</w:t>
      </w:r>
      <w:r w:rsidRPr="003D75D2">
        <w:rPr>
          <w:bCs/>
          <w:sz w:val="28"/>
          <w:szCs w:val="28"/>
          <w:lang w:val="uk-UA" w:eastAsia="ru-RU"/>
        </w:rPr>
        <w:t xml:space="preserve">. </w:t>
      </w:r>
      <w:r w:rsidRPr="003D75D2">
        <w:rPr>
          <w:bCs/>
          <w:iCs/>
          <w:sz w:val="28"/>
          <w:szCs w:val="28"/>
          <w:lang w:val="uk-UA" w:eastAsia="ru-RU"/>
        </w:rPr>
        <w:t>Київ</w:t>
      </w:r>
      <w:r w:rsidRPr="003D75D2">
        <w:rPr>
          <w:bCs/>
          <w:i/>
          <w:sz w:val="28"/>
          <w:szCs w:val="28"/>
          <w:lang w:val="uk-UA" w:eastAsia="ru-RU"/>
        </w:rPr>
        <w:t xml:space="preserve">: </w:t>
      </w:r>
      <w:r w:rsidRPr="003D75D2">
        <w:rPr>
          <w:bCs/>
          <w:iCs/>
          <w:sz w:val="28"/>
          <w:szCs w:val="28"/>
          <w:lang w:val="uk-UA" w:eastAsia="ru-RU"/>
        </w:rPr>
        <w:t>Інтеграл.</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bCs/>
          <w:sz w:val="28"/>
          <w:szCs w:val="28"/>
          <w:lang w:val="uk-UA" w:eastAsia="ru-RU"/>
        </w:rPr>
        <w:t>Бурячок, В., Невойт, Я., &amp; Бурячок, Л.</w:t>
      </w:r>
      <w:r w:rsidRPr="003D75D2">
        <w:rPr>
          <w:sz w:val="28"/>
          <w:szCs w:val="28"/>
          <w:lang w:val="uk-UA" w:eastAsia="ru-RU"/>
        </w:rPr>
        <w:t xml:space="preserve"> (2015). </w:t>
      </w:r>
      <w:r w:rsidRPr="003D75D2">
        <w:rPr>
          <w:bCs/>
          <w:sz w:val="28"/>
          <w:szCs w:val="28"/>
          <w:lang w:val="uk-UA" w:eastAsia="ru-RU"/>
        </w:rPr>
        <w:t xml:space="preserve">Вплив загроз антропогенного і техногенного характеру на стан безпеки ІТ-систем та соціальних інститутів провідних країн світу і України. </w:t>
      </w:r>
      <w:r w:rsidRPr="003D75D2">
        <w:rPr>
          <w:i/>
          <w:iCs/>
          <w:sz w:val="28"/>
          <w:szCs w:val="28"/>
          <w:lang w:val="uk-UA" w:eastAsia="ru-RU"/>
        </w:rPr>
        <w:t xml:space="preserve">Сучасний захист інформації, </w:t>
      </w:r>
      <w:r w:rsidRPr="003D75D2">
        <w:rPr>
          <w:iCs/>
          <w:sz w:val="28"/>
          <w:szCs w:val="28"/>
          <w:lang w:val="uk-UA" w:eastAsia="ru-RU"/>
        </w:rPr>
        <w:t>4, 15</w:t>
      </w:r>
      <w:r w:rsidRPr="003D75D2">
        <w:rPr>
          <w:sz w:val="28"/>
          <w:szCs w:val="28"/>
          <w:lang w:val="uk-UA" w:eastAsia="ru-RU"/>
        </w:rPr>
        <w:t>–</w:t>
      </w:r>
      <w:r w:rsidRPr="003D75D2">
        <w:rPr>
          <w:iCs/>
          <w:sz w:val="28"/>
          <w:szCs w:val="28"/>
          <w:lang w:val="uk-UA" w:eastAsia="ru-RU"/>
        </w:rPr>
        <w:t>27.</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Вітвицька, С. С. (2004). Теоретичні засади підготовки магістрів в умовах ступеневої педагогічної освіти. </w:t>
      </w:r>
      <w:r w:rsidRPr="003D75D2">
        <w:rPr>
          <w:i/>
          <w:iCs/>
          <w:sz w:val="28"/>
          <w:szCs w:val="28"/>
          <w:lang w:val="uk-UA" w:eastAsia="ru-RU"/>
        </w:rPr>
        <w:t>Вісник Житомирського державного університету імені Івана Франка</w:t>
      </w:r>
      <w:r w:rsidRPr="003D75D2">
        <w:rPr>
          <w:sz w:val="28"/>
          <w:szCs w:val="28"/>
          <w:lang w:val="uk-UA" w:eastAsia="ru-RU"/>
        </w:rPr>
        <w:t>, 19, 69</w:t>
      </w:r>
      <w:r w:rsidRPr="003D75D2">
        <w:rPr>
          <w:lang w:val="uk-UA"/>
        </w:rPr>
        <w:sym w:font="Symbol" w:char="F02D"/>
      </w:r>
      <w:r w:rsidRPr="003D75D2">
        <w:rPr>
          <w:sz w:val="28"/>
          <w:szCs w:val="28"/>
          <w:lang w:val="uk-UA" w:eastAsia="ru-RU"/>
        </w:rPr>
        <w:t>71.</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eastAsia="ru-RU"/>
        </w:rPr>
      </w:pPr>
      <w:r w:rsidRPr="003D75D2">
        <w:rPr>
          <w:sz w:val="28"/>
          <w:szCs w:val="28"/>
          <w:lang w:eastAsia="ru-RU"/>
        </w:rPr>
        <w:t xml:space="preserve">Власюк,А.,&amp;Грицюк, П. (2013). Підготовкафахівців з інформаційнихтехнологій у контекстісучаснихвимог. </w:t>
      </w:r>
      <w:r w:rsidRPr="003D75D2">
        <w:rPr>
          <w:i/>
          <w:iCs/>
          <w:sz w:val="28"/>
          <w:szCs w:val="28"/>
          <w:lang w:eastAsia="ru-RU"/>
        </w:rPr>
        <w:t>Нова педагогічна думка</w:t>
      </w:r>
      <w:r w:rsidRPr="003D75D2">
        <w:rPr>
          <w:sz w:val="28"/>
          <w:szCs w:val="28"/>
          <w:lang w:eastAsia="ru-RU"/>
        </w:rPr>
        <w:t>, 11, 109</w:t>
      </w:r>
      <w:r w:rsidRPr="003D75D2">
        <w:sym w:font="Symbol" w:char="F02D"/>
      </w:r>
      <w:r w:rsidRPr="003D75D2">
        <w:rPr>
          <w:sz w:val="28"/>
          <w:szCs w:val="28"/>
          <w:lang w:eastAsia="ru-RU"/>
        </w:rPr>
        <w:t xml:space="preserve">111.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Гнатюк, С. (2014). Пріоритетні напрями підготовки в Україні фахівців з інформаційних технологій. </w:t>
      </w:r>
      <w:r w:rsidRPr="003D75D2">
        <w:rPr>
          <w:i/>
          <w:iCs/>
          <w:sz w:val="28"/>
          <w:szCs w:val="28"/>
          <w:lang w:val="uk-UA" w:eastAsia="ru-RU"/>
        </w:rPr>
        <w:t>Стратегічні пріоритети</w:t>
      </w:r>
      <w:r w:rsidRPr="003D75D2">
        <w:rPr>
          <w:sz w:val="28"/>
          <w:szCs w:val="28"/>
          <w:lang w:val="uk-UA" w:eastAsia="ru-RU"/>
        </w:rPr>
        <w:t>, 4 (33), 119</w:t>
      </w:r>
      <w:r w:rsidRPr="003D75D2">
        <w:rPr>
          <w:lang w:val="uk-UA"/>
        </w:rPr>
        <w:sym w:font="Symbol" w:char="F02D"/>
      </w:r>
      <w:r w:rsidRPr="003D75D2">
        <w:rPr>
          <w:sz w:val="28"/>
          <w:szCs w:val="28"/>
          <w:lang w:val="uk-UA" w:eastAsia="ru-RU"/>
        </w:rPr>
        <w:t>124.</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Головань, С., Хорошко, В., &amp; Щербак, Л. (2009). Напрями системи знань фахівців із інформаційної безпеки</w:t>
      </w:r>
      <w:r w:rsidRPr="003D75D2">
        <w:rPr>
          <w:sz w:val="28"/>
          <w:szCs w:val="28"/>
          <w:lang w:eastAsia="ru-RU"/>
        </w:rPr>
        <w:t>.</w:t>
      </w:r>
      <w:r w:rsidRPr="003D75D2">
        <w:rPr>
          <w:i/>
          <w:sz w:val="28"/>
          <w:szCs w:val="28"/>
          <w:lang w:val="uk-UA" w:eastAsia="ru-RU"/>
        </w:rPr>
        <w:t xml:space="preserve"> Захист інформації, </w:t>
      </w:r>
      <w:r w:rsidRPr="003D75D2">
        <w:rPr>
          <w:sz w:val="28"/>
          <w:szCs w:val="28"/>
          <w:lang w:val="uk-UA" w:eastAsia="ru-RU"/>
        </w:rPr>
        <w:t>1, 99</w:t>
      </w:r>
      <w:r w:rsidRPr="003D75D2">
        <w:rPr>
          <w:lang w:val="uk-UA"/>
        </w:rPr>
        <w:sym w:font="Symbol" w:char="F02D"/>
      </w:r>
      <w:r w:rsidRPr="003D75D2">
        <w:rPr>
          <w:sz w:val="28"/>
          <w:szCs w:val="28"/>
          <w:lang w:val="uk-UA" w:eastAsia="ru-RU"/>
        </w:rPr>
        <w:t>103.</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Голубенко, О., &amp; Петров, О. (2009). Особливості підготовки фахівців з інформаційної безпеки в Україні. </w:t>
      </w:r>
      <w:r w:rsidRPr="003D75D2">
        <w:rPr>
          <w:i/>
          <w:sz w:val="28"/>
          <w:szCs w:val="28"/>
          <w:lang w:val="uk-UA" w:eastAsia="ru-RU"/>
        </w:rPr>
        <w:t xml:space="preserve"> Інформаційна безпека, </w:t>
      </w:r>
      <w:r w:rsidRPr="003D75D2">
        <w:rPr>
          <w:sz w:val="28"/>
          <w:szCs w:val="28"/>
          <w:lang w:val="uk-UA" w:eastAsia="ru-RU"/>
        </w:rPr>
        <w:t>2, 5</w:t>
      </w:r>
      <w:r w:rsidRPr="003D75D2">
        <w:rPr>
          <w:lang w:val="uk-UA"/>
        </w:rPr>
        <w:sym w:font="Symbol" w:char="F02D"/>
      </w:r>
      <w:r w:rsidRPr="003D75D2">
        <w:rPr>
          <w:sz w:val="28"/>
          <w:szCs w:val="28"/>
          <w:lang w:val="uk-UA" w:eastAsia="ru-RU"/>
        </w:rPr>
        <w:t>17</w:t>
      </w:r>
      <w:r w:rsidRPr="003D75D2">
        <w:rPr>
          <w:sz w:val="28"/>
          <w:szCs w:val="28"/>
          <w:lang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Гончаренко, С. (Ред.). (1997). </w:t>
      </w:r>
      <w:r w:rsidRPr="003D75D2">
        <w:rPr>
          <w:i/>
          <w:iCs/>
          <w:sz w:val="28"/>
          <w:szCs w:val="28"/>
          <w:lang w:val="uk-UA" w:eastAsia="ru-RU"/>
        </w:rPr>
        <w:t>Український педагогічний словник</w:t>
      </w:r>
      <w:r w:rsidRPr="003D75D2">
        <w:rPr>
          <w:sz w:val="28"/>
          <w:szCs w:val="28"/>
          <w:lang w:val="uk-UA" w:eastAsia="ru-RU"/>
        </w:rPr>
        <w:t>. Київ: Либідь.</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Грабовий, А. (2017). Закон про кібербезпеку та стратегія кібербезпеки України. </w:t>
      </w:r>
      <w:r w:rsidRPr="003D75D2">
        <w:rPr>
          <w:i/>
          <w:iCs/>
          <w:sz w:val="28"/>
          <w:szCs w:val="28"/>
          <w:lang w:val="uk-UA" w:eastAsia="ru-RU"/>
        </w:rPr>
        <w:t xml:space="preserve">Юрист </w:t>
      </w:r>
      <w:r w:rsidRPr="003D75D2">
        <w:rPr>
          <w:i/>
          <w:iCs/>
          <w:sz w:val="28"/>
          <w:szCs w:val="28"/>
          <w:lang w:eastAsia="ru-RU"/>
        </w:rPr>
        <w:t>&amp;</w:t>
      </w:r>
      <w:r w:rsidRPr="003D75D2">
        <w:rPr>
          <w:i/>
          <w:iCs/>
          <w:sz w:val="28"/>
          <w:szCs w:val="28"/>
          <w:lang w:val="uk-UA" w:eastAsia="ru-RU"/>
        </w:rPr>
        <w:t xml:space="preserve"> Закон</w:t>
      </w:r>
      <w:r w:rsidRPr="003D75D2">
        <w:rPr>
          <w:sz w:val="28"/>
          <w:szCs w:val="28"/>
          <w:lang w:val="uk-UA" w:eastAsia="ru-RU"/>
        </w:rPr>
        <w:t xml:space="preserve">, 26. Взято з  </w:t>
      </w:r>
      <w:r w:rsidRPr="003D75D2">
        <w:rPr>
          <w:sz w:val="28"/>
          <w:szCs w:val="28"/>
          <w:lang w:eastAsia="ru-RU"/>
        </w:rPr>
        <w:t>https://uz.ligazakon.ua/ua/magazine_article/%20EA010553.</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Гриневич, Л. (2009). Українсько-польське співробітництво у сфері освіти в контексті європейських інтеграційних процесів на прикладі Києва. </w:t>
      </w:r>
      <w:r w:rsidRPr="003D75D2">
        <w:rPr>
          <w:i/>
          <w:sz w:val="28"/>
          <w:szCs w:val="28"/>
          <w:lang w:val="uk-UA" w:eastAsia="ru-RU"/>
        </w:rPr>
        <w:t>Освіта України</w:t>
      </w:r>
      <w:r w:rsidRPr="003D75D2">
        <w:rPr>
          <w:sz w:val="28"/>
          <w:szCs w:val="28"/>
          <w:lang w:val="uk-UA" w:eastAsia="ru-RU"/>
        </w:rPr>
        <w:t>, 37, 6.</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Грицюк, Ю., &amp; Сташевський, З. (2013). Значення моделей компетенцій у системі управління освітнім проектом підготовки фахівця з інформаційної безпеки</w:t>
      </w:r>
      <w:r w:rsidRPr="003D75D2">
        <w:rPr>
          <w:sz w:val="28"/>
          <w:szCs w:val="28"/>
          <w:lang w:eastAsia="ru-RU"/>
        </w:rPr>
        <w:t>.</w:t>
      </w:r>
      <w:r w:rsidRPr="003D75D2">
        <w:rPr>
          <w:i/>
          <w:iCs/>
          <w:sz w:val="28"/>
          <w:szCs w:val="28"/>
          <w:lang w:val="en-US" w:eastAsia="ru-RU"/>
        </w:rPr>
        <w:t>Вісн</w:t>
      </w:r>
      <w:r w:rsidRPr="003D75D2">
        <w:rPr>
          <w:i/>
          <w:iCs/>
          <w:sz w:val="28"/>
          <w:szCs w:val="28"/>
          <w:lang w:val="uk-UA" w:eastAsia="ru-RU"/>
        </w:rPr>
        <w:t>ик</w:t>
      </w:r>
      <w:r w:rsidRPr="003D75D2">
        <w:rPr>
          <w:i/>
          <w:iCs/>
          <w:sz w:val="28"/>
          <w:szCs w:val="28"/>
          <w:lang w:val="en-US" w:eastAsia="ru-RU"/>
        </w:rPr>
        <w:t>Нац</w:t>
      </w:r>
      <w:r w:rsidRPr="003D75D2">
        <w:rPr>
          <w:i/>
          <w:iCs/>
          <w:sz w:val="28"/>
          <w:szCs w:val="28"/>
          <w:lang w:val="uk-UA" w:eastAsia="ru-RU"/>
        </w:rPr>
        <w:t>іонального</w:t>
      </w:r>
      <w:r w:rsidRPr="003D75D2">
        <w:rPr>
          <w:i/>
          <w:iCs/>
          <w:sz w:val="28"/>
          <w:szCs w:val="28"/>
          <w:lang w:val="en-US" w:eastAsia="ru-RU"/>
        </w:rPr>
        <w:t>ун</w:t>
      </w:r>
      <w:r w:rsidRPr="003D75D2">
        <w:rPr>
          <w:i/>
          <w:iCs/>
          <w:sz w:val="28"/>
          <w:szCs w:val="28"/>
          <w:lang w:val="uk-UA" w:eastAsia="ru-RU"/>
        </w:rPr>
        <w:t>іверсите</w:t>
      </w:r>
      <w:r w:rsidRPr="003D75D2">
        <w:rPr>
          <w:i/>
          <w:iCs/>
          <w:sz w:val="28"/>
          <w:szCs w:val="28"/>
          <w:lang w:val="en-US" w:eastAsia="ru-RU"/>
        </w:rPr>
        <w:t>ту</w:t>
      </w:r>
      <w:r w:rsidRPr="003D75D2">
        <w:rPr>
          <w:i/>
          <w:iCs/>
          <w:sz w:val="28"/>
          <w:szCs w:val="28"/>
          <w:lang w:val="uk-UA" w:eastAsia="ru-RU"/>
        </w:rPr>
        <w:t>«</w:t>
      </w:r>
      <w:r w:rsidRPr="003D75D2">
        <w:rPr>
          <w:i/>
          <w:iCs/>
          <w:sz w:val="28"/>
          <w:szCs w:val="28"/>
          <w:lang w:val="en-US" w:eastAsia="ru-RU"/>
        </w:rPr>
        <w:t>Львів</w:t>
      </w:r>
      <w:r w:rsidRPr="003D75D2">
        <w:rPr>
          <w:i/>
          <w:iCs/>
          <w:sz w:val="28"/>
          <w:szCs w:val="28"/>
          <w:lang w:val="uk-UA" w:eastAsia="ru-RU"/>
        </w:rPr>
        <w:t>ська</w:t>
      </w:r>
      <w:r w:rsidRPr="003D75D2">
        <w:rPr>
          <w:i/>
          <w:iCs/>
          <w:sz w:val="28"/>
          <w:szCs w:val="28"/>
          <w:lang w:val="en-US" w:eastAsia="ru-RU"/>
        </w:rPr>
        <w:t>політехніка</w:t>
      </w:r>
      <w:r w:rsidRPr="003D75D2">
        <w:rPr>
          <w:i/>
          <w:iCs/>
          <w:sz w:val="28"/>
          <w:szCs w:val="28"/>
          <w:lang w:val="uk-UA" w:eastAsia="ru-RU"/>
        </w:rPr>
        <w:t>»</w:t>
      </w:r>
      <w:r w:rsidRPr="003D75D2">
        <w:rPr>
          <w:sz w:val="28"/>
          <w:szCs w:val="28"/>
          <w:lang w:val="uk-UA" w:eastAsia="ru-RU"/>
        </w:rPr>
        <w:t xml:space="preserve">, </w:t>
      </w:r>
      <w:r w:rsidRPr="003D75D2">
        <w:rPr>
          <w:sz w:val="28"/>
          <w:szCs w:val="28"/>
          <w:lang w:val="en-US" w:eastAsia="ru-RU"/>
        </w:rPr>
        <w:t>775</w:t>
      </w:r>
      <w:r w:rsidRPr="003D75D2">
        <w:rPr>
          <w:sz w:val="28"/>
          <w:szCs w:val="28"/>
          <w:lang w:val="uk-UA" w:eastAsia="ru-RU"/>
        </w:rPr>
        <w:t xml:space="preserve">, </w:t>
      </w:r>
      <w:r w:rsidRPr="003D75D2">
        <w:rPr>
          <w:sz w:val="28"/>
          <w:szCs w:val="28"/>
          <w:lang w:val="en-US" w:eastAsia="ru-RU"/>
        </w:rPr>
        <w:t>49</w:t>
      </w:r>
      <w:r w:rsidRPr="003D75D2">
        <w:rPr>
          <w:lang w:val="en-US"/>
        </w:rPr>
        <w:sym w:font="Symbol" w:char="F02D"/>
      </w:r>
      <w:r w:rsidRPr="003D75D2">
        <w:rPr>
          <w:sz w:val="28"/>
          <w:szCs w:val="28"/>
          <w:lang w:val="en-US" w:eastAsia="ru-RU"/>
        </w:rPr>
        <w:t>56.</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bCs/>
          <w:sz w:val="28"/>
          <w:szCs w:val="28"/>
          <w:lang w:val="uk-UA" w:eastAsia="ru-RU"/>
        </w:rPr>
        <w:t xml:space="preserve">Гуревич, Р. С., Кадемія, М. Ю., </w:t>
      </w:r>
      <w:r w:rsidRPr="003D75D2">
        <w:rPr>
          <w:bCs/>
          <w:sz w:val="28"/>
          <w:szCs w:val="28"/>
          <w:lang w:eastAsia="ru-RU"/>
        </w:rPr>
        <w:t>&amp;</w:t>
      </w:r>
      <w:r w:rsidRPr="003D75D2">
        <w:rPr>
          <w:bCs/>
          <w:sz w:val="28"/>
          <w:szCs w:val="28"/>
          <w:lang w:val="uk-UA" w:eastAsia="ru-RU"/>
        </w:rPr>
        <w:t>Козяр</w:t>
      </w:r>
      <w:r w:rsidRPr="003D75D2">
        <w:rPr>
          <w:bCs/>
          <w:sz w:val="28"/>
          <w:szCs w:val="28"/>
          <w:lang w:eastAsia="ru-RU"/>
        </w:rPr>
        <w:t xml:space="preserve">, </w:t>
      </w:r>
      <w:r w:rsidRPr="003D75D2">
        <w:rPr>
          <w:bCs/>
          <w:sz w:val="28"/>
          <w:szCs w:val="28"/>
          <w:lang w:val="uk-UA" w:eastAsia="ru-RU"/>
        </w:rPr>
        <w:t>М.М.</w:t>
      </w:r>
      <w:r w:rsidRPr="003D75D2">
        <w:rPr>
          <w:bCs/>
          <w:sz w:val="28"/>
          <w:szCs w:val="28"/>
          <w:lang w:eastAsia="ru-RU"/>
        </w:rPr>
        <w:t xml:space="preserve"> (2012).</w:t>
      </w:r>
      <w:r w:rsidRPr="003D75D2">
        <w:rPr>
          <w:bCs/>
          <w:i/>
          <w:iCs/>
          <w:sz w:val="28"/>
          <w:szCs w:val="28"/>
          <w:lang w:val="uk-UA" w:eastAsia="ru-RU"/>
        </w:rPr>
        <w:t>Інформаційно-комунікаційні технології в професійній освіті</w:t>
      </w:r>
      <w:r w:rsidRPr="003D75D2">
        <w:rPr>
          <w:bCs/>
          <w:sz w:val="28"/>
          <w:szCs w:val="28"/>
          <w:lang w:val="uk-UA" w:eastAsia="ru-RU"/>
        </w:rPr>
        <w:t>. Львів: Сполом</w:t>
      </w:r>
      <w:r w:rsidRPr="003D75D2">
        <w:rPr>
          <w:bCs/>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bCs/>
          <w:i/>
          <w:iCs/>
          <w:sz w:val="28"/>
          <w:szCs w:val="28"/>
          <w:lang w:val="uk-UA" w:eastAsia="ru-RU"/>
        </w:rPr>
        <w:t>Державний університет телекомунікацій</w:t>
      </w:r>
      <w:r w:rsidRPr="003D75D2">
        <w:rPr>
          <w:bCs/>
          <w:sz w:val="28"/>
          <w:szCs w:val="28"/>
          <w:lang w:val="uk-UA" w:eastAsia="ru-RU"/>
        </w:rPr>
        <w:t xml:space="preserve">. (2019). Освітньо-професійна програма: «Інформаційна безпека та кібернетична безпека» другого (магістерського рівня вищої освіти. Взято з </w:t>
      </w:r>
      <w:hyperlink r:id="rId26" w:history="1">
        <w:r w:rsidRPr="003D75D2">
          <w:rPr>
            <w:bCs/>
            <w:sz w:val="28"/>
            <w:szCs w:val="28"/>
            <w:lang w:eastAsia="ru-RU"/>
          </w:rPr>
          <w:t>http://www.dut.edu.ua/uploads/p_1822_40684260.pdf</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i/>
          <w:sz w:val="28"/>
          <w:szCs w:val="28"/>
          <w:lang w:val="uk-UA" w:eastAsia="ru-RU"/>
        </w:rPr>
      </w:pPr>
      <w:r w:rsidRPr="003D75D2">
        <w:rPr>
          <w:bCs/>
          <w:iCs/>
          <w:sz w:val="28"/>
          <w:szCs w:val="28"/>
          <w:lang w:val="uk-UA" w:eastAsia="ru-RU"/>
        </w:rPr>
        <w:t>Джалладова, І.</w:t>
      </w:r>
      <w:r w:rsidRPr="003D75D2">
        <w:rPr>
          <w:sz w:val="28"/>
          <w:szCs w:val="28"/>
          <w:lang w:val="uk-UA" w:eastAsia="ru-RU"/>
        </w:rPr>
        <w:t xml:space="preserve"> (2015). </w:t>
      </w:r>
      <w:r w:rsidRPr="003D75D2">
        <w:rPr>
          <w:bCs/>
          <w:sz w:val="28"/>
          <w:szCs w:val="28"/>
          <w:lang w:val="uk-UA" w:eastAsia="ru-RU"/>
        </w:rPr>
        <w:t>Політика інформаційної безпеки: науково-прикладні аспекти і проблеми підготовки фахівців.</w:t>
      </w:r>
      <w:r w:rsidRPr="003D75D2">
        <w:rPr>
          <w:i/>
          <w:sz w:val="28"/>
          <w:szCs w:val="28"/>
          <w:lang w:val="uk-UA" w:eastAsia="ru-RU"/>
        </w:rPr>
        <w:t xml:space="preserve">Моделювання та інформаційні системи в економіці, </w:t>
      </w:r>
      <w:r w:rsidRPr="003D75D2">
        <w:rPr>
          <w:sz w:val="28"/>
          <w:szCs w:val="28"/>
          <w:lang w:val="uk-UA" w:eastAsia="ru-RU"/>
        </w:rPr>
        <w:t>91, 57–75.</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i/>
          <w:sz w:val="28"/>
          <w:szCs w:val="28"/>
          <w:lang w:val="uk-UA" w:eastAsia="ru-RU"/>
        </w:rPr>
      </w:pPr>
      <w:r w:rsidRPr="003D75D2">
        <w:rPr>
          <w:sz w:val="28"/>
          <w:szCs w:val="28"/>
          <w:lang w:val="uk-UA" w:eastAsia="ru-RU"/>
        </w:rPr>
        <w:t xml:space="preserve">Діденко, О. В. (2011). </w:t>
      </w:r>
      <w:hyperlink r:id="rId27" w:history="1">
        <w:r w:rsidRPr="003D75D2">
          <w:rPr>
            <w:sz w:val="28"/>
            <w:szCs w:val="28"/>
            <w:lang w:val="uk-UA" w:eastAsia="ru-RU"/>
          </w:rPr>
          <w:t>Інформаційно-комунікаційні технології як інструмент підвищення ефективності взаємодії влади, суспільства і бізнесу</w:t>
        </w:r>
      </w:hyperlink>
      <w:r w:rsidRPr="003D75D2">
        <w:rPr>
          <w:sz w:val="28"/>
          <w:szCs w:val="28"/>
          <w:lang w:val="uk-UA" w:eastAsia="ru-RU"/>
        </w:rPr>
        <w:t xml:space="preserve">. </w:t>
      </w:r>
      <w:r w:rsidRPr="003D75D2">
        <w:rPr>
          <w:i/>
          <w:sz w:val="28"/>
          <w:szCs w:val="28"/>
          <w:lang w:val="uk-UA" w:eastAsia="ru-RU"/>
        </w:rPr>
        <w:t>Теорія і практика державного управління</w:t>
      </w:r>
      <w:r w:rsidRPr="003D75D2">
        <w:rPr>
          <w:i/>
          <w:sz w:val="28"/>
          <w:szCs w:val="28"/>
          <w:lang w:eastAsia="ru-RU"/>
        </w:rPr>
        <w:t xml:space="preserve">, </w:t>
      </w:r>
      <w:r w:rsidRPr="003D75D2">
        <w:rPr>
          <w:sz w:val="28"/>
          <w:szCs w:val="28"/>
          <w:lang w:val="uk-UA" w:eastAsia="ru-RU"/>
        </w:rPr>
        <w:t>2(33)</w:t>
      </w:r>
      <w:r w:rsidRPr="003D75D2">
        <w:rPr>
          <w:sz w:val="28"/>
          <w:szCs w:val="28"/>
          <w:lang w:eastAsia="ru-RU"/>
        </w:rPr>
        <w:t xml:space="preserve">, </w:t>
      </w:r>
      <w:r w:rsidRPr="003D75D2">
        <w:rPr>
          <w:sz w:val="28"/>
          <w:szCs w:val="28"/>
          <w:lang w:val="uk-UA" w:eastAsia="ru-RU"/>
        </w:rPr>
        <w:t>144–148.</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Діордіца, І. (2017</w:t>
      </w:r>
      <w:r w:rsidRPr="003D75D2">
        <w:rPr>
          <w:sz w:val="28"/>
          <w:szCs w:val="28"/>
          <w:lang w:val="en-US" w:eastAsia="ru-RU"/>
        </w:rPr>
        <w:t>a</w:t>
      </w:r>
      <w:r w:rsidRPr="003D75D2">
        <w:rPr>
          <w:sz w:val="28"/>
          <w:szCs w:val="28"/>
          <w:lang w:val="uk-UA" w:eastAsia="ru-RU"/>
        </w:rPr>
        <w:t xml:space="preserve">). Кваліфікаційні вимоги до компетенції фахівців із кібербезпеки. </w:t>
      </w:r>
      <w:r w:rsidRPr="003D75D2">
        <w:rPr>
          <w:i/>
          <w:sz w:val="28"/>
          <w:szCs w:val="28"/>
          <w:lang w:val="uk-UA" w:eastAsia="ru-RU"/>
        </w:rPr>
        <w:t>Інформаційне право,</w:t>
      </w:r>
      <w:r w:rsidRPr="003D75D2">
        <w:rPr>
          <w:sz w:val="28"/>
          <w:szCs w:val="28"/>
          <w:lang w:val="uk-UA" w:eastAsia="ru-RU"/>
        </w:rPr>
        <w:t xml:space="preserve"> 2, 215–219.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Діордіца, І. (2017</w:t>
      </w:r>
      <w:r w:rsidRPr="003D75D2">
        <w:rPr>
          <w:sz w:val="28"/>
          <w:szCs w:val="28"/>
          <w:lang w:val="en-US" w:eastAsia="ru-RU"/>
        </w:rPr>
        <w:t>b</w:t>
      </w:r>
      <w:r w:rsidRPr="003D75D2">
        <w:rPr>
          <w:sz w:val="28"/>
          <w:szCs w:val="28"/>
          <w:lang w:val="uk-UA" w:eastAsia="ru-RU"/>
        </w:rPr>
        <w:t xml:space="preserve">). Напрями підготовки та підвищення кваліфікації фахівців із кібербезпеки. </w:t>
      </w:r>
      <w:r w:rsidRPr="003D75D2">
        <w:rPr>
          <w:i/>
          <w:sz w:val="28"/>
          <w:szCs w:val="28"/>
          <w:lang w:val="uk-UA" w:eastAsia="ru-RU"/>
        </w:rPr>
        <w:t>Інформаційне право,</w:t>
      </w:r>
      <w:r w:rsidRPr="003D75D2">
        <w:rPr>
          <w:sz w:val="28"/>
          <w:szCs w:val="28"/>
          <w:lang w:val="uk-UA" w:eastAsia="ru-RU"/>
        </w:rPr>
        <w:t xml:space="preserve"> 3, 199–202.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Діордіца, І. (2017</w:t>
      </w:r>
      <w:r w:rsidRPr="003D75D2">
        <w:rPr>
          <w:sz w:val="28"/>
          <w:szCs w:val="28"/>
          <w:lang w:val="en-US" w:eastAsia="ru-RU"/>
        </w:rPr>
        <w:t>c</w:t>
      </w:r>
      <w:r w:rsidRPr="003D75D2">
        <w:rPr>
          <w:sz w:val="28"/>
          <w:szCs w:val="28"/>
          <w:lang w:val="uk-UA" w:eastAsia="ru-RU"/>
        </w:rPr>
        <w:t xml:space="preserve">). Освітні стандарти підготовки фахівців із кібербезпеки. </w:t>
      </w:r>
      <w:r w:rsidRPr="003D75D2">
        <w:rPr>
          <w:i/>
          <w:sz w:val="28"/>
          <w:szCs w:val="28"/>
          <w:lang w:val="uk-UA" w:eastAsia="ru-RU"/>
        </w:rPr>
        <w:t>Національний юридичний журнал: теорія і практика</w:t>
      </w:r>
      <w:r w:rsidRPr="003D75D2">
        <w:rPr>
          <w:sz w:val="28"/>
          <w:szCs w:val="28"/>
          <w:lang w:val="uk-UA" w:eastAsia="ru-RU"/>
        </w:rPr>
        <w:t>, 1 (23), 50</w:t>
      </w:r>
      <w:r w:rsidRPr="003D75D2">
        <w:rPr>
          <w:lang w:val="uk-UA"/>
        </w:rPr>
        <w:sym w:font="Symbol" w:char="F02D"/>
      </w:r>
      <w:r w:rsidRPr="003D75D2">
        <w:rPr>
          <w:sz w:val="28"/>
          <w:szCs w:val="28"/>
          <w:lang w:val="uk-UA" w:eastAsia="ru-RU"/>
        </w:rPr>
        <w:t>53.</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ДК 003:2010. Класифікатор професій</w:t>
      </w:r>
      <w:r w:rsidRPr="003D75D2">
        <w:rPr>
          <w:sz w:val="28"/>
          <w:szCs w:val="28"/>
          <w:lang w:val="uk-UA" w:eastAsia="ru-RU"/>
        </w:rPr>
        <w:t xml:space="preserve">. </w:t>
      </w:r>
      <w:r w:rsidRPr="003D75D2">
        <w:rPr>
          <w:sz w:val="28"/>
          <w:szCs w:val="28"/>
          <w:lang w:eastAsia="ru-RU"/>
        </w:rPr>
        <w:t>(2010).</w:t>
      </w:r>
      <w:r w:rsidRPr="003D75D2">
        <w:rPr>
          <w:sz w:val="28"/>
          <w:szCs w:val="28"/>
          <w:lang w:val="uk-UA" w:eastAsia="ru-RU"/>
        </w:rPr>
        <w:t xml:space="preserve"> Київ</w:t>
      </w:r>
      <w:r w:rsidRPr="003D75D2">
        <w:rPr>
          <w:sz w:val="28"/>
          <w:szCs w:val="28"/>
          <w:lang w:eastAsia="ru-RU"/>
        </w:rPr>
        <w:t xml:space="preserve">: </w:t>
      </w:r>
      <w:r w:rsidRPr="003D75D2">
        <w:rPr>
          <w:sz w:val="28"/>
          <w:szCs w:val="28"/>
          <w:lang w:val="uk-UA" w:eastAsia="ru-RU"/>
        </w:rPr>
        <w:t>Держспоживстандарт України.</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color w:val="000000"/>
          <w:sz w:val="28"/>
          <w:szCs w:val="28"/>
          <w:lang w:val="uk-UA" w:eastAsia="ru-RU"/>
        </w:rPr>
      </w:pPr>
      <w:r w:rsidRPr="003D75D2">
        <w:rPr>
          <w:sz w:val="28"/>
          <w:szCs w:val="28"/>
          <w:lang w:eastAsia="ru-RU"/>
        </w:rPr>
        <w:t>Друкер</w:t>
      </w:r>
      <w:r w:rsidRPr="003D75D2">
        <w:rPr>
          <w:sz w:val="28"/>
          <w:szCs w:val="28"/>
          <w:lang w:val="uk-UA" w:eastAsia="ru-RU"/>
        </w:rPr>
        <w:t xml:space="preserve">, </w:t>
      </w:r>
      <w:r w:rsidRPr="003D75D2">
        <w:rPr>
          <w:sz w:val="28"/>
          <w:szCs w:val="28"/>
          <w:lang w:eastAsia="ru-RU"/>
        </w:rPr>
        <w:t xml:space="preserve">П.Ф. </w:t>
      </w:r>
      <w:r w:rsidRPr="003D75D2">
        <w:rPr>
          <w:sz w:val="28"/>
          <w:szCs w:val="28"/>
          <w:lang w:val="uk-UA" w:eastAsia="ru-RU"/>
        </w:rPr>
        <w:t xml:space="preserve">(2006). </w:t>
      </w:r>
      <w:r w:rsidRPr="003D75D2">
        <w:rPr>
          <w:i/>
          <w:iCs/>
          <w:sz w:val="28"/>
          <w:szCs w:val="28"/>
          <w:lang w:eastAsia="ru-RU"/>
        </w:rPr>
        <w:t>Эра социальной трансформации</w:t>
      </w:r>
      <w:r w:rsidRPr="003D75D2">
        <w:rPr>
          <w:sz w:val="28"/>
          <w:szCs w:val="28"/>
          <w:lang w:eastAsia="ru-RU"/>
        </w:rPr>
        <w:t xml:space="preserve">. </w:t>
      </w:r>
      <w:r w:rsidRPr="003D75D2">
        <w:rPr>
          <w:sz w:val="28"/>
          <w:szCs w:val="28"/>
          <w:lang w:val="uk-UA" w:eastAsia="ru-RU"/>
        </w:rPr>
        <w:t xml:space="preserve">Взято с </w:t>
      </w:r>
      <w:r w:rsidRPr="003D75D2">
        <w:rPr>
          <w:color w:val="000000"/>
          <w:sz w:val="28"/>
          <w:szCs w:val="28"/>
          <w:lang w:eastAsia="ru-RU"/>
        </w:rPr>
        <w:t>http://www.archipelag.ru/geoeconomics/osnovi/leader/transformation/</w:t>
      </w:r>
      <w:r w:rsidRPr="003D75D2">
        <w:rPr>
          <w:color w:val="000000"/>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Дубасенюк, О. А. (2008). </w:t>
      </w:r>
      <w:r w:rsidRPr="003D75D2">
        <w:rPr>
          <w:i/>
          <w:iCs/>
          <w:sz w:val="28"/>
          <w:szCs w:val="28"/>
          <w:lang w:val="uk-UA" w:eastAsia="ru-RU"/>
        </w:rPr>
        <w:t>Модернізація освіти України у контексті євроінтеграційних процесів: історико-педагогічний аспект</w:t>
      </w:r>
      <w:r w:rsidRPr="003D75D2">
        <w:rPr>
          <w:sz w:val="28"/>
          <w:szCs w:val="28"/>
          <w:lang w:val="uk-UA" w:eastAsia="ru-RU"/>
        </w:rPr>
        <w:t>. Житомир: ЖДУ ім. І. Франка.</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Дубов, Д. (2013</w:t>
      </w:r>
      <w:r w:rsidRPr="003D75D2">
        <w:rPr>
          <w:sz w:val="28"/>
          <w:szCs w:val="28"/>
          <w:lang w:val="en-US" w:eastAsia="ru-RU"/>
        </w:rPr>
        <w:t>a</w:t>
      </w:r>
      <w:r w:rsidRPr="003D75D2">
        <w:rPr>
          <w:sz w:val="28"/>
          <w:szCs w:val="28"/>
          <w:lang w:val="uk-UA" w:eastAsia="ru-RU"/>
        </w:rPr>
        <w:t xml:space="preserve">). Стратегічні аспекти кібербезпеки України. </w:t>
      </w:r>
      <w:r w:rsidRPr="003D75D2">
        <w:rPr>
          <w:i/>
          <w:sz w:val="28"/>
          <w:szCs w:val="28"/>
          <w:lang w:val="uk-UA" w:eastAsia="ru-RU"/>
        </w:rPr>
        <w:t>Стратегічні пріоритети</w:t>
      </w:r>
      <w:r w:rsidRPr="003D75D2">
        <w:rPr>
          <w:sz w:val="28"/>
          <w:szCs w:val="28"/>
          <w:lang w:val="uk-UA" w:eastAsia="ru-RU"/>
        </w:rPr>
        <w:t>, 4, 119</w:t>
      </w:r>
      <w:r w:rsidRPr="003D75D2">
        <w:rPr>
          <w:lang w:val="uk-UA"/>
        </w:rPr>
        <w:sym w:font="Symbol" w:char="F02D"/>
      </w:r>
      <w:r w:rsidRPr="003D75D2">
        <w:rPr>
          <w:sz w:val="28"/>
          <w:szCs w:val="28"/>
          <w:lang w:val="uk-UA" w:eastAsia="ru-RU"/>
        </w:rPr>
        <w:t xml:space="preserve">127.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sz w:val="28"/>
          <w:szCs w:val="28"/>
          <w:lang w:val="uk-UA" w:eastAsia="ru-RU"/>
        </w:rPr>
        <w:t>Дубов,</w:t>
      </w:r>
      <w:r w:rsidRPr="003D75D2">
        <w:rPr>
          <w:sz w:val="28"/>
          <w:szCs w:val="28"/>
          <w:lang w:val="en-US" w:eastAsia="ru-RU"/>
        </w:rPr>
        <w:t> </w:t>
      </w:r>
      <w:r w:rsidRPr="003D75D2">
        <w:rPr>
          <w:sz w:val="28"/>
          <w:szCs w:val="28"/>
          <w:lang w:val="uk-UA" w:eastAsia="ru-RU"/>
        </w:rPr>
        <w:t xml:space="preserve">Д. (2014). </w:t>
      </w:r>
      <w:r w:rsidRPr="003D75D2">
        <w:rPr>
          <w:i/>
          <w:sz w:val="28"/>
          <w:szCs w:val="28"/>
          <w:lang w:val="uk-UA" w:eastAsia="ru-RU"/>
        </w:rPr>
        <w:t xml:space="preserve">Кіберпростір як новий вимір геополітичного суперництва. </w:t>
      </w:r>
      <w:r w:rsidRPr="003D75D2">
        <w:rPr>
          <w:sz w:val="28"/>
          <w:szCs w:val="28"/>
          <w:lang w:val="uk-UA" w:eastAsia="ru-RU"/>
        </w:rPr>
        <w:t>Київ: НІСД.</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eastAsia="ru-RU"/>
        </w:rPr>
        <w:t xml:space="preserve">Зубик, Л. (2016). Аналізструктурипідготовкибакалаврів з Інформаційнихтехнологій. </w:t>
      </w:r>
      <w:r w:rsidRPr="003D75D2">
        <w:rPr>
          <w:i/>
          <w:sz w:val="28"/>
          <w:szCs w:val="28"/>
          <w:lang w:eastAsia="ru-RU"/>
        </w:rPr>
        <w:t>Молодь і ринок</w:t>
      </w:r>
      <w:r w:rsidRPr="003D75D2">
        <w:rPr>
          <w:sz w:val="28"/>
          <w:szCs w:val="28"/>
          <w:lang w:eastAsia="ru-RU"/>
        </w:rPr>
        <w:t xml:space="preserve">, 3(134), 173–174.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Зязюн, І. (2001). Філософія педагогічної якості у системі неперервної освіти. </w:t>
      </w:r>
      <w:r w:rsidRPr="003D75D2">
        <w:rPr>
          <w:i/>
          <w:sz w:val="28"/>
          <w:szCs w:val="28"/>
          <w:lang w:val="uk-UA" w:eastAsia="ru-RU"/>
        </w:rPr>
        <w:t>Вісник Житомирського державного університету імені Івана Франка</w:t>
      </w:r>
      <w:r w:rsidRPr="003D75D2">
        <w:rPr>
          <w:sz w:val="28"/>
          <w:szCs w:val="28"/>
          <w:lang w:val="uk-UA" w:eastAsia="ru-RU"/>
        </w:rPr>
        <w:t>,  25, 13–18.</w:t>
      </w:r>
      <w:bookmarkStart w:id="3" w:name="_Ref183855482"/>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Інформаційна безпека. (2010). </w:t>
      </w:r>
      <w:r w:rsidRPr="003D75D2">
        <w:rPr>
          <w:i/>
          <w:iCs/>
          <w:sz w:val="28"/>
          <w:szCs w:val="28"/>
          <w:lang w:val="uk-UA" w:eastAsia="ru-RU"/>
        </w:rPr>
        <w:t>Аналіз підготовки фахівців з інформаційної безпеки в Україні</w:t>
      </w:r>
      <w:r w:rsidRPr="003D75D2">
        <w:rPr>
          <w:sz w:val="28"/>
          <w:szCs w:val="28"/>
          <w:lang w:val="uk-UA" w:eastAsia="ru-RU"/>
        </w:rPr>
        <w:t xml:space="preserve">. Взято з </w:t>
      </w:r>
      <w:r w:rsidRPr="003D75D2">
        <w:rPr>
          <w:sz w:val="28"/>
          <w:szCs w:val="28"/>
          <w:lang w:eastAsia="ru-RU"/>
        </w:rPr>
        <w:t>https://pidruchniki.com/1376110637042/politologiya/analiz_pidgotovki_fahivtsiv_informatsiynoyi_bezpeki_ukrayini</w:t>
      </w:r>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Іщенко, Д. В. (2015). Методика оцінювання професійної компетентності офіцерів відділів прикордонної служби. </w:t>
      </w:r>
      <w:r w:rsidRPr="003D75D2">
        <w:rPr>
          <w:i/>
          <w:iCs/>
          <w:sz w:val="28"/>
          <w:szCs w:val="28"/>
          <w:lang w:val="uk-UA" w:eastAsia="ru-RU"/>
        </w:rPr>
        <w:t xml:space="preserve">ЗбірникнауковихпрацьНаціональноїакадеміїДержавноїприкордонноїслужбиУкраїни. Серія: Педагогічнінауки, </w:t>
      </w:r>
      <w:r w:rsidRPr="003D75D2">
        <w:rPr>
          <w:sz w:val="28"/>
          <w:szCs w:val="28"/>
          <w:lang w:val="uk-UA" w:eastAsia="ru-RU"/>
        </w:rPr>
        <w:t>2, 121–130.</w:t>
      </w:r>
    </w:p>
    <w:bookmarkEnd w:id="3"/>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bCs/>
          <w:i/>
          <w:sz w:val="28"/>
          <w:szCs w:val="28"/>
          <w:lang w:val="uk-UA" w:eastAsia="ru-RU"/>
        </w:rPr>
        <w:t>Київський національний університет імені Тараса Шевченка</w:t>
      </w:r>
      <w:r w:rsidRPr="003D75D2">
        <w:rPr>
          <w:bCs/>
          <w:iCs/>
          <w:sz w:val="28"/>
          <w:szCs w:val="28"/>
          <w:lang w:val="uk-UA" w:eastAsia="ru-RU"/>
        </w:rPr>
        <w:t xml:space="preserve">. (2019). Факультет інформаційних технологій. Взято з </w:t>
      </w:r>
      <w:hyperlink r:id="rId28" w:history="1">
        <w:r w:rsidRPr="003D75D2">
          <w:rPr>
            <w:bCs/>
            <w:sz w:val="28"/>
            <w:szCs w:val="28"/>
            <w:lang w:eastAsia="ru-RU"/>
          </w:rPr>
          <w:t>http://www.univ.kiev.ua/ua/departments/it/</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Кірей, К. (2016). Методичні підходи щодо підготовки майбутніх фахівців з інформаційних технологій. </w:t>
      </w:r>
      <w:r w:rsidRPr="003D75D2">
        <w:rPr>
          <w:i/>
          <w:sz w:val="28"/>
          <w:szCs w:val="28"/>
          <w:lang w:eastAsia="ru-RU"/>
        </w:rPr>
        <w:t>Педагогіка</w:t>
      </w:r>
      <w:r w:rsidRPr="003D75D2">
        <w:rPr>
          <w:sz w:val="28"/>
          <w:szCs w:val="28"/>
          <w:lang w:eastAsia="ru-RU"/>
        </w:rPr>
        <w:t>, 258 (270), 17</w:t>
      </w:r>
      <w:r w:rsidRPr="003D75D2">
        <w:sym w:font="Symbol" w:char="F02D"/>
      </w:r>
      <w:r w:rsidRPr="003D75D2">
        <w:rPr>
          <w:sz w:val="28"/>
          <w:szCs w:val="28"/>
          <w:lang w:eastAsia="ru-RU"/>
        </w:rPr>
        <w:t xml:space="preserve">20.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eastAsia="ru-RU"/>
        </w:rPr>
      </w:pPr>
      <w:r w:rsidRPr="003D75D2">
        <w:rPr>
          <w:sz w:val="28"/>
          <w:szCs w:val="28"/>
          <w:lang w:val="uk-UA" w:eastAsia="ru-RU"/>
        </w:rPr>
        <w:t xml:space="preserve">Кісіль, М. В. (2005). Система зовнішньої оцінки якості вищої освіти в Англії. </w:t>
      </w:r>
      <w:r w:rsidRPr="003D75D2">
        <w:rPr>
          <w:i/>
          <w:iCs/>
          <w:sz w:val="28"/>
          <w:szCs w:val="28"/>
          <w:lang w:val="uk-UA" w:eastAsia="ru-RU"/>
        </w:rPr>
        <w:t>Нова парадигма</w:t>
      </w:r>
      <w:r w:rsidRPr="003D75D2">
        <w:rPr>
          <w:sz w:val="28"/>
          <w:szCs w:val="28"/>
          <w:lang w:val="uk-UA" w:eastAsia="ru-RU"/>
        </w:rPr>
        <w:t xml:space="preserve">, </w:t>
      </w:r>
      <w:r w:rsidRPr="003D75D2">
        <w:rPr>
          <w:sz w:val="28"/>
          <w:szCs w:val="28"/>
          <w:lang w:eastAsia="ru-RU"/>
        </w:rPr>
        <w:t>53</w:t>
      </w:r>
      <w:r w:rsidRPr="003D75D2">
        <w:rPr>
          <w:sz w:val="28"/>
          <w:szCs w:val="28"/>
          <w:lang w:val="uk-UA" w:eastAsia="ru-RU"/>
        </w:rPr>
        <w:t xml:space="preserve">, </w:t>
      </w:r>
      <w:r w:rsidRPr="003D75D2">
        <w:rPr>
          <w:sz w:val="28"/>
          <w:szCs w:val="28"/>
          <w:lang w:eastAsia="ru-RU"/>
        </w:rPr>
        <w:t>32–38.</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Ковалюк</w:t>
      </w:r>
      <w:r w:rsidRPr="003D75D2">
        <w:rPr>
          <w:sz w:val="28"/>
          <w:szCs w:val="28"/>
          <w:lang w:eastAsia="ru-RU"/>
        </w:rPr>
        <w:t>,</w:t>
      </w:r>
      <w:r w:rsidRPr="003D75D2">
        <w:rPr>
          <w:sz w:val="28"/>
          <w:szCs w:val="28"/>
          <w:lang w:val="uk-UA" w:eastAsia="ru-RU"/>
        </w:rPr>
        <w:t xml:space="preserve"> Т. </w:t>
      </w:r>
      <w:r w:rsidRPr="003D75D2">
        <w:rPr>
          <w:sz w:val="28"/>
          <w:szCs w:val="28"/>
          <w:lang w:eastAsia="ru-RU"/>
        </w:rPr>
        <w:t>(</w:t>
      </w:r>
      <w:r w:rsidRPr="003D75D2">
        <w:rPr>
          <w:sz w:val="28"/>
          <w:szCs w:val="28"/>
          <w:lang w:val="uk-UA" w:eastAsia="ru-RU"/>
        </w:rPr>
        <w:t>2013</w:t>
      </w:r>
      <w:r w:rsidRPr="003D75D2">
        <w:rPr>
          <w:sz w:val="28"/>
          <w:szCs w:val="28"/>
          <w:lang w:eastAsia="ru-RU"/>
        </w:rPr>
        <w:t xml:space="preserve">). </w:t>
      </w:r>
      <w:r w:rsidRPr="003D75D2">
        <w:rPr>
          <w:sz w:val="28"/>
          <w:szCs w:val="28"/>
          <w:lang w:val="uk-UA" w:eastAsia="ru-RU"/>
        </w:rPr>
        <w:t>Стан підготовки ІТ-фахівців в Україні</w:t>
      </w:r>
      <w:r w:rsidRPr="003D75D2">
        <w:rPr>
          <w:sz w:val="28"/>
          <w:szCs w:val="28"/>
          <w:lang w:eastAsia="ru-RU"/>
        </w:rPr>
        <w:t xml:space="preserve">. </w:t>
      </w:r>
      <w:r w:rsidRPr="003D75D2">
        <w:rPr>
          <w:i/>
          <w:sz w:val="28"/>
          <w:szCs w:val="28"/>
          <w:lang w:val="uk-UA" w:eastAsia="ru-RU"/>
        </w:rPr>
        <w:t>Вища школа</w:t>
      </w:r>
      <w:r w:rsidRPr="003D75D2">
        <w:rPr>
          <w:i/>
          <w:sz w:val="28"/>
          <w:szCs w:val="28"/>
          <w:lang w:eastAsia="ru-RU"/>
        </w:rPr>
        <w:t>,</w:t>
      </w:r>
      <w:r w:rsidRPr="003D75D2">
        <w:rPr>
          <w:sz w:val="28"/>
          <w:szCs w:val="28"/>
          <w:lang w:val="uk-UA" w:eastAsia="ru-RU"/>
        </w:rPr>
        <w:t xml:space="preserve"> 8</w:t>
      </w:r>
      <w:r w:rsidRPr="003D75D2">
        <w:rPr>
          <w:sz w:val="28"/>
          <w:szCs w:val="28"/>
          <w:lang w:eastAsia="ru-RU"/>
        </w:rPr>
        <w:t xml:space="preserve">, </w:t>
      </w:r>
      <w:r w:rsidRPr="003D75D2">
        <w:rPr>
          <w:sz w:val="28"/>
          <w:szCs w:val="28"/>
          <w:lang w:val="uk-UA" w:eastAsia="ru-RU"/>
        </w:rPr>
        <w:t xml:space="preserve">21–36.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Кремень, В. Г. (2004). </w:t>
      </w:r>
      <w:r w:rsidRPr="003D75D2">
        <w:rPr>
          <w:i/>
          <w:iCs/>
          <w:sz w:val="28"/>
          <w:szCs w:val="28"/>
          <w:lang w:val="uk-UA" w:eastAsia="ru-RU"/>
        </w:rPr>
        <w:t>Енциклопедія освіти</w:t>
      </w:r>
      <w:r w:rsidRPr="003D75D2">
        <w:rPr>
          <w:sz w:val="28"/>
          <w:szCs w:val="28"/>
          <w:lang w:val="uk-UA" w:eastAsia="ru-RU"/>
        </w:rPr>
        <w:t>. Київ: Юрінком Інтер.</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eastAsia="ru-RU"/>
        </w:rPr>
        <w:t xml:space="preserve">Кремень, В. Г. (Ред.). (2009). </w:t>
      </w:r>
      <w:r w:rsidRPr="003D75D2">
        <w:rPr>
          <w:i/>
          <w:sz w:val="28"/>
          <w:szCs w:val="28"/>
          <w:lang w:eastAsia="ru-RU"/>
        </w:rPr>
        <w:t>Біла книга національноїосвітиУкраїни</w:t>
      </w:r>
      <w:r w:rsidRPr="003D75D2">
        <w:rPr>
          <w:sz w:val="28"/>
          <w:szCs w:val="28"/>
          <w:lang w:eastAsia="ru-RU"/>
        </w:rPr>
        <w:t>. Київ: Інформаційнісистеми</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Куцаєв, В., Живило, Є., Срібний, С., &amp; Черниш, Ю. (2014).  </w:t>
      </w:r>
      <w:r w:rsidRPr="003D75D2">
        <w:rPr>
          <w:i/>
          <w:iCs/>
          <w:sz w:val="28"/>
          <w:szCs w:val="28"/>
          <w:lang w:val="uk-UA" w:eastAsia="ru-RU"/>
        </w:rPr>
        <w:t>Розширення термінології сучасного кіберпростору</w:t>
      </w:r>
      <w:r w:rsidRPr="003D75D2">
        <w:rPr>
          <w:sz w:val="28"/>
          <w:szCs w:val="28"/>
          <w:lang w:val="uk-UA" w:eastAsia="ru-RU"/>
        </w:rPr>
        <w:t>.</w:t>
      </w:r>
      <w:bookmarkStart w:id="4" w:name="_Ref183834107"/>
      <w:r w:rsidRPr="003D75D2">
        <w:rPr>
          <w:sz w:val="28"/>
          <w:szCs w:val="28"/>
          <w:lang w:val="uk-UA" w:eastAsia="ru-RU"/>
        </w:rPr>
        <w:t xml:space="preserve"> Взято з </w:t>
      </w:r>
      <w:r w:rsidRPr="003D75D2">
        <w:rPr>
          <w:bCs/>
          <w:sz w:val="28"/>
          <w:szCs w:val="28"/>
          <w:lang w:eastAsia="ru-RU"/>
        </w:rPr>
        <w:t>http://</w:t>
      </w:r>
      <w:r w:rsidRPr="003D75D2">
        <w:rPr>
          <w:sz w:val="28"/>
          <w:szCs w:val="28"/>
          <w:lang w:eastAsia="ru-RU"/>
        </w:rPr>
        <w:t>mino.esrae.ru/pdf/2014/3Sm/1387.doc</w:t>
      </w:r>
      <w:r w:rsidRPr="003D75D2">
        <w:rPr>
          <w:sz w:val="28"/>
          <w:szCs w:val="28"/>
          <w:lang w:val="uk-UA" w:eastAsia="ru-RU"/>
        </w:rPr>
        <w:t>.</w:t>
      </w:r>
    </w:p>
    <w:bookmarkEnd w:id="4"/>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sz w:val="28"/>
          <w:szCs w:val="28"/>
          <w:lang w:val="uk-UA" w:eastAsia="ru-RU"/>
        </w:rPr>
        <w:t xml:space="preserve">Лєнков, С., </w:t>
      </w:r>
      <w:r w:rsidRPr="003D75D2">
        <w:rPr>
          <w:iCs/>
          <w:sz w:val="28"/>
          <w:szCs w:val="28"/>
          <w:lang w:val="uk-UA" w:eastAsia="ru-RU"/>
        </w:rPr>
        <w:t>Головань, С., Хорошко, В., &amp; Щербак, Л.</w:t>
      </w:r>
      <w:r w:rsidRPr="003D75D2">
        <w:rPr>
          <w:sz w:val="28"/>
          <w:szCs w:val="28"/>
          <w:lang w:val="uk-UA" w:eastAsia="ru-RU"/>
        </w:rPr>
        <w:t>(</w:t>
      </w:r>
      <w:r w:rsidRPr="003D75D2">
        <w:rPr>
          <w:iCs/>
          <w:sz w:val="28"/>
          <w:szCs w:val="28"/>
          <w:lang w:val="uk-UA" w:eastAsia="ru-RU"/>
        </w:rPr>
        <w:t>2008</w:t>
      </w:r>
      <w:r w:rsidRPr="003D75D2">
        <w:rPr>
          <w:sz w:val="28"/>
          <w:szCs w:val="28"/>
          <w:lang w:val="uk-UA" w:eastAsia="ru-RU"/>
        </w:rPr>
        <w:t>).Напрями формування системи знань фахівців захисту інформації з обмеженим доступом.</w:t>
      </w:r>
      <w:r w:rsidRPr="003D75D2">
        <w:rPr>
          <w:i/>
          <w:sz w:val="28"/>
          <w:szCs w:val="28"/>
          <w:lang w:val="uk-UA" w:eastAsia="ru-RU"/>
        </w:rPr>
        <w:t xml:space="preserve"> Вісник КНУ ім. Т. Шевченка. Військові спеціальні науки, </w:t>
      </w:r>
      <w:r w:rsidRPr="003D75D2">
        <w:rPr>
          <w:sz w:val="28"/>
          <w:szCs w:val="28"/>
          <w:lang w:val="uk-UA" w:eastAsia="ru-RU"/>
        </w:rPr>
        <w:t>20, 40</w:t>
      </w:r>
      <w:r w:rsidRPr="003D75D2">
        <w:rPr>
          <w:lang w:val="uk-UA"/>
        </w:rPr>
        <w:sym w:font="Symbol" w:char="F02D"/>
      </w:r>
      <w:r w:rsidRPr="003D75D2">
        <w:rPr>
          <w:sz w:val="28"/>
          <w:szCs w:val="28"/>
          <w:lang w:val="uk-UA" w:eastAsia="ru-RU"/>
        </w:rPr>
        <w:t>44.</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bCs/>
          <w:sz w:val="28"/>
          <w:szCs w:val="28"/>
          <w:lang w:val="uk-UA" w:eastAsia="ru-RU"/>
        </w:rPr>
        <w:t>Лідерство в освіті Великої Британії: порівняльно-педагогічний дискурс: колект. монографія / Н. Мукан, М. Гаврилюк, І. Миськів, Г. Яремко. – Львів: Нац. ун-т «Львів. Політехніка». Панорама, 2019. – 175 с.</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Ліпкан, В., &amp;Череповський, К. (2014). </w:t>
      </w:r>
      <w:r w:rsidRPr="003D75D2">
        <w:rPr>
          <w:i/>
          <w:sz w:val="28"/>
          <w:szCs w:val="28"/>
          <w:lang w:val="uk-UA" w:eastAsia="ru-RU"/>
        </w:rPr>
        <w:t>Інкорпорація інформаційного законодавства України.</w:t>
      </w:r>
      <w:r w:rsidRPr="003D75D2">
        <w:rPr>
          <w:sz w:val="28"/>
          <w:szCs w:val="28"/>
          <w:lang w:val="uk-UA" w:eastAsia="ru-RU"/>
        </w:rPr>
        <w:t xml:space="preserve"> Київ: Ліпкан</w:t>
      </w:r>
      <w:r w:rsidRPr="003D75D2">
        <w:rPr>
          <w:sz w:val="28"/>
          <w:szCs w:val="28"/>
          <w:lang w:val="en-US" w:eastAsia="ru-RU"/>
        </w:rPr>
        <w:t> </w:t>
      </w:r>
      <w:r w:rsidRPr="003D75D2">
        <w:rPr>
          <w:sz w:val="28"/>
          <w:szCs w:val="28"/>
          <w:lang w:val="uk-UA" w:eastAsia="ru-RU"/>
        </w:rPr>
        <w:t xml:space="preserve">О. С.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Лозинський, О., &amp;Грицюк, Ю. (2012). Підготовка фахівців з інформаційноїбезпеки у Львівському Державному Університеті Безпеки Життєдіяльності. </w:t>
      </w:r>
      <w:r w:rsidRPr="003D75D2">
        <w:rPr>
          <w:i/>
          <w:sz w:val="28"/>
          <w:szCs w:val="28"/>
          <w:lang w:val="uk-UA" w:eastAsia="ru-RU"/>
        </w:rPr>
        <w:t>Системи обробки інформації</w:t>
      </w:r>
      <w:r w:rsidRPr="003D75D2">
        <w:rPr>
          <w:sz w:val="28"/>
          <w:szCs w:val="28"/>
          <w:lang w:val="uk-UA" w:eastAsia="ru-RU"/>
        </w:rPr>
        <w:t>, 5 (103), 172</w:t>
      </w:r>
      <w:r w:rsidRPr="003D75D2">
        <w:rPr>
          <w:iCs/>
          <w:sz w:val="28"/>
          <w:szCs w:val="28"/>
          <w:lang w:val="uk-UA" w:eastAsia="ru-RU"/>
        </w:rPr>
        <w:t>–</w:t>
      </w:r>
      <w:r w:rsidRPr="003D75D2">
        <w:rPr>
          <w:sz w:val="28"/>
          <w:szCs w:val="28"/>
          <w:lang w:val="uk-UA" w:eastAsia="ru-RU"/>
        </w:rPr>
        <w:t xml:space="preserve">175.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Луговий, В. І., </w:t>
      </w:r>
      <w:r w:rsidRPr="003D75D2">
        <w:rPr>
          <w:sz w:val="28"/>
          <w:szCs w:val="28"/>
          <w:lang w:eastAsia="ru-RU"/>
        </w:rPr>
        <w:t>&amp;</w:t>
      </w:r>
      <w:r w:rsidRPr="003D75D2">
        <w:rPr>
          <w:sz w:val="28"/>
          <w:szCs w:val="28"/>
          <w:lang w:val="uk-UA" w:eastAsia="ru-RU"/>
        </w:rPr>
        <w:t>Таланова</w:t>
      </w:r>
      <w:r w:rsidRPr="003D75D2">
        <w:rPr>
          <w:sz w:val="28"/>
          <w:szCs w:val="28"/>
          <w:lang w:eastAsia="ru-RU"/>
        </w:rPr>
        <w:t>,</w:t>
      </w:r>
      <w:r w:rsidRPr="003D75D2">
        <w:rPr>
          <w:sz w:val="28"/>
          <w:szCs w:val="28"/>
          <w:lang w:val="uk-UA" w:eastAsia="ru-RU"/>
        </w:rPr>
        <w:t xml:space="preserve"> Ж.В. (2013). Міжнародні й національні стандарти класифікації освіти: концепція і реалізація. </w:t>
      </w:r>
      <w:r w:rsidRPr="003D75D2">
        <w:rPr>
          <w:i/>
          <w:iCs/>
          <w:sz w:val="28"/>
          <w:szCs w:val="28"/>
          <w:lang w:val="uk-UA" w:eastAsia="ru-RU"/>
        </w:rPr>
        <w:t>Педагогіка і психологія</w:t>
      </w:r>
      <w:r w:rsidRPr="003D75D2">
        <w:rPr>
          <w:sz w:val="28"/>
          <w:szCs w:val="28"/>
          <w:lang w:val="en-GB" w:eastAsia="ru-RU"/>
        </w:rPr>
        <w:t>,</w:t>
      </w:r>
      <w:r w:rsidRPr="003D75D2">
        <w:rPr>
          <w:sz w:val="28"/>
          <w:szCs w:val="28"/>
          <w:lang w:val="uk-UA" w:eastAsia="ru-RU"/>
        </w:rPr>
        <w:t xml:space="preserve"> 1</w:t>
      </w:r>
      <w:r w:rsidRPr="003D75D2">
        <w:rPr>
          <w:sz w:val="28"/>
          <w:szCs w:val="28"/>
          <w:lang w:val="en-GB" w:eastAsia="ru-RU"/>
        </w:rPr>
        <w:t xml:space="preserve">, </w:t>
      </w:r>
      <w:r w:rsidRPr="003D75D2">
        <w:rPr>
          <w:sz w:val="28"/>
          <w:szCs w:val="28"/>
          <w:lang w:val="uk-UA" w:eastAsia="ru-RU"/>
        </w:rPr>
        <w:t>15–24.</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Матвійчук-Юдіна,</w:t>
      </w:r>
      <w:r w:rsidRPr="003D75D2">
        <w:rPr>
          <w:sz w:val="28"/>
          <w:szCs w:val="28"/>
          <w:lang w:val="en-US" w:eastAsia="ru-RU"/>
        </w:rPr>
        <w:t> </w:t>
      </w:r>
      <w:r w:rsidRPr="003D75D2">
        <w:rPr>
          <w:sz w:val="28"/>
          <w:szCs w:val="28"/>
          <w:lang w:val="uk-UA" w:eastAsia="ru-RU"/>
        </w:rPr>
        <w:t>О.</w:t>
      </w:r>
      <w:r w:rsidRPr="003D75D2">
        <w:rPr>
          <w:sz w:val="28"/>
          <w:szCs w:val="28"/>
          <w:lang w:eastAsia="ru-RU"/>
        </w:rPr>
        <w:t> </w:t>
      </w:r>
      <w:r w:rsidRPr="003D75D2">
        <w:rPr>
          <w:sz w:val="28"/>
          <w:szCs w:val="28"/>
          <w:lang w:val="uk-UA" w:eastAsia="ru-RU"/>
        </w:rPr>
        <w:t>(2017)</w:t>
      </w:r>
      <w:r w:rsidRPr="003D75D2">
        <w:rPr>
          <w:sz w:val="28"/>
          <w:szCs w:val="28"/>
          <w:lang w:eastAsia="ru-RU"/>
        </w:rPr>
        <w:t> </w:t>
      </w:r>
      <w:r w:rsidRPr="003D75D2">
        <w:rPr>
          <w:sz w:val="28"/>
          <w:szCs w:val="28"/>
          <w:lang w:val="uk-UA" w:eastAsia="ru-RU"/>
        </w:rPr>
        <w:t>.</w:t>
      </w:r>
      <w:r w:rsidRPr="003D75D2">
        <w:rPr>
          <w:sz w:val="28"/>
          <w:szCs w:val="28"/>
          <w:lang w:val="en-US" w:eastAsia="ru-RU"/>
        </w:rPr>
        <w:t> </w:t>
      </w:r>
      <w:r w:rsidRPr="003D75D2">
        <w:rPr>
          <w:iCs/>
          <w:sz w:val="28"/>
          <w:szCs w:val="28"/>
          <w:lang w:val="uk-UA" w:eastAsia="ru-RU"/>
        </w:rPr>
        <w:t>Ключові компетентності фахівців спеціальності «Кібербезпека» з предмету «Комп’ютерна графіка» згідно індустріальної моделі промисловості.</w:t>
      </w:r>
      <w:r w:rsidRPr="003D75D2">
        <w:rPr>
          <w:i/>
          <w:sz w:val="28"/>
          <w:szCs w:val="28"/>
          <w:lang w:val="en-US" w:eastAsia="ru-RU"/>
        </w:rPr>
        <w:t> </w:t>
      </w:r>
      <w:r w:rsidRPr="003D75D2">
        <w:rPr>
          <w:i/>
          <w:sz w:val="28"/>
          <w:szCs w:val="28"/>
          <w:lang w:val="uk-UA" w:eastAsia="ru-RU"/>
        </w:rPr>
        <w:t>ВісникЖитомирського державного університету імені Івана Франка</w:t>
      </w:r>
      <w:r w:rsidRPr="003D75D2">
        <w:rPr>
          <w:sz w:val="28"/>
          <w:szCs w:val="28"/>
          <w:lang w:val="uk-UA" w:eastAsia="ru-RU"/>
        </w:rPr>
        <w:t>, 4 (90), 93</w:t>
      </w:r>
      <w:r w:rsidRPr="003D75D2">
        <w:rPr>
          <w:lang w:val="uk-UA"/>
        </w:rPr>
        <w:sym w:font="Symbol" w:char="F02D"/>
      </w:r>
      <w:r w:rsidRPr="003D75D2">
        <w:rPr>
          <w:sz w:val="28"/>
          <w:szCs w:val="28"/>
          <w:lang w:val="uk-UA" w:eastAsia="ru-RU"/>
        </w:rPr>
        <w:t>98.</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i/>
          <w:iCs/>
          <w:sz w:val="28"/>
          <w:szCs w:val="28"/>
          <w:lang w:val="uk-UA" w:eastAsia="ru-RU"/>
        </w:rPr>
      </w:pPr>
      <w:r w:rsidRPr="003D75D2">
        <w:rPr>
          <w:sz w:val="28"/>
          <w:szCs w:val="28"/>
          <w:lang w:val="uk-UA" w:eastAsia="ru-RU"/>
        </w:rPr>
        <w:t>Мей</w:t>
      </w:r>
      <w:r w:rsidRPr="003D75D2">
        <w:rPr>
          <w:sz w:val="28"/>
          <w:szCs w:val="28"/>
          <w:lang w:eastAsia="ru-RU"/>
        </w:rPr>
        <w:t>,</w:t>
      </w:r>
      <w:r w:rsidRPr="003D75D2">
        <w:rPr>
          <w:sz w:val="28"/>
          <w:szCs w:val="28"/>
          <w:lang w:val="uk-UA" w:eastAsia="ru-RU"/>
        </w:rPr>
        <w:t xml:space="preserve"> К</w:t>
      </w:r>
      <w:r w:rsidRPr="003D75D2">
        <w:rPr>
          <w:sz w:val="28"/>
          <w:szCs w:val="28"/>
          <w:lang w:eastAsia="ru-RU"/>
        </w:rPr>
        <w:t>. (</w:t>
      </w:r>
      <w:r w:rsidRPr="003D75D2">
        <w:rPr>
          <w:sz w:val="28"/>
          <w:szCs w:val="28"/>
          <w:lang w:val="uk-UA" w:eastAsia="ru-RU"/>
        </w:rPr>
        <w:t>2004</w:t>
      </w:r>
      <w:r w:rsidRPr="003D75D2">
        <w:rPr>
          <w:sz w:val="28"/>
          <w:szCs w:val="28"/>
          <w:lang w:eastAsia="ru-RU"/>
        </w:rPr>
        <w:t>).</w:t>
      </w:r>
      <w:r w:rsidRPr="003D75D2">
        <w:rPr>
          <w:i/>
          <w:iCs/>
          <w:sz w:val="28"/>
          <w:szCs w:val="28"/>
          <w:lang w:val="uk-UA" w:eastAsia="ru-RU"/>
        </w:rPr>
        <w:t>Інформаційне суспільство. Скептичний погляд</w:t>
      </w:r>
      <w:r w:rsidRPr="003D75D2">
        <w:rPr>
          <w:sz w:val="28"/>
          <w:szCs w:val="28"/>
          <w:lang w:eastAsia="ru-RU"/>
        </w:rPr>
        <w:t>.</w:t>
      </w:r>
      <w:r w:rsidRPr="003D75D2">
        <w:rPr>
          <w:sz w:val="28"/>
          <w:szCs w:val="28"/>
          <w:lang w:val="uk-UA" w:eastAsia="ru-RU"/>
        </w:rPr>
        <w:t xml:space="preserve"> Київ: </w:t>
      </w:r>
      <w:r w:rsidRPr="003D75D2">
        <w:rPr>
          <w:iCs/>
          <w:sz w:val="28"/>
          <w:szCs w:val="28"/>
          <w:lang w:val="uk-UA" w:eastAsia="ru-RU"/>
        </w:rPr>
        <w:t>К.І.С.</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Мельник, С. (2016)</w:t>
      </w:r>
      <w:r w:rsidRPr="003D75D2">
        <w:rPr>
          <w:sz w:val="28"/>
          <w:szCs w:val="28"/>
          <w:lang w:eastAsia="ru-RU"/>
        </w:rPr>
        <w:t xml:space="preserve">. </w:t>
      </w:r>
      <w:r w:rsidRPr="003D75D2">
        <w:rPr>
          <w:sz w:val="28"/>
          <w:szCs w:val="28"/>
          <w:lang w:val="uk-UA" w:eastAsia="ru-RU"/>
        </w:rPr>
        <w:t xml:space="preserve">Понятійно-категоріальний апарат у системі професійної підготовки майбутніх фахівців з кібербезпеки. </w:t>
      </w:r>
      <w:r w:rsidRPr="003D75D2">
        <w:rPr>
          <w:i/>
          <w:sz w:val="28"/>
          <w:szCs w:val="28"/>
          <w:lang w:val="uk-UA" w:eastAsia="ru-RU"/>
        </w:rPr>
        <w:t>Інформаційні технології і засоби навчання,</w:t>
      </w:r>
      <w:r w:rsidRPr="003D75D2">
        <w:rPr>
          <w:sz w:val="28"/>
          <w:szCs w:val="28"/>
          <w:lang w:val="uk-UA" w:eastAsia="ru-RU"/>
        </w:rPr>
        <w:t xml:space="preserve"> 55 (5)</w:t>
      </w:r>
      <w:r w:rsidRPr="003D75D2">
        <w:rPr>
          <w:iCs/>
          <w:sz w:val="28"/>
          <w:szCs w:val="28"/>
          <w:lang w:val="uk-UA" w:eastAsia="ru-RU"/>
        </w:rPr>
        <w:t>, 187–197.</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Міністерство освіти і науки України</w:t>
      </w:r>
      <w:r w:rsidRPr="003D75D2">
        <w:rPr>
          <w:sz w:val="28"/>
          <w:szCs w:val="28"/>
          <w:lang w:eastAsia="ru-RU"/>
        </w:rPr>
        <w:t>. (2020).</w:t>
      </w:r>
      <w:r w:rsidRPr="003D75D2">
        <w:rPr>
          <w:sz w:val="28"/>
          <w:szCs w:val="28"/>
          <w:lang w:val="uk-UA" w:eastAsia="ru-RU"/>
        </w:rPr>
        <w:t xml:space="preserve"> Взято з http://www.mon.gov.ua/</w:t>
      </w:r>
      <w:r w:rsidRPr="003D75D2">
        <w:rPr>
          <w:color w:val="000000"/>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color w:val="000000"/>
          <w:sz w:val="28"/>
          <w:szCs w:val="28"/>
          <w:lang w:val="uk-UA" w:eastAsia="ru-RU"/>
        </w:rPr>
      </w:pPr>
      <w:r w:rsidRPr="003D75D2">
        <w:rPr>
          <w:color w:val="000000"/>
          <w:sz w:val="28"/>
          <w:szCs w:val="28"/>
          <w:lang w:val="uk-UA" w:eastAsia="ru-RU"/>
        </w:rPr>
        <w:t>Морозова</w:t>
      </w:r>
      <w:r w:rsidRPr="003D75D2">
        <w:rPr>
          <w:color w:val="000000"/>
          <w:sz w:val="28"/>
          <w:szCs w:val="28"/>
          <w:lang w:eastAsia="ru-RU"/>
        </w:rPr>
        <w:t>,</w:t>
      </w:r>
      <w:r w:rsidRPr="003D75D2">
        <w:rPr>
          <w:color w:val="000000"/>
          <w:sz w:val="28"/>
          <w:szCs w:val="28"/>
          <w:lang w:val="uk-UA" w:eastAsia="ru-RU"/>
        </w:rPr>
        <w:t> Т. Ю.</w:t>
      </w:r>
      <w:r w:rsidRPr="003D75D2">
        <w:rPr>
          <w:color w:val="000000"/>
          <w:sz w:val="28"/>
          <w:szCs w:val="28"/>
          <w:lang w:eastAsia="ru-RU"/>
        </w:rPr>
        <w:t xml:space="preserve"> (</w:t>
      </w:r>
      <w:r w:rsidRPr="003D75D2">
        <w:rPr>
          <w:color w:val="000000"/>
          <w:sz w:val="28"/>
          <w:szCs w:val="28"/>
          <w:lang w:val="uk-UA" w:eastAsia="ru-RU"/>
        </w:rPr>
        <w:t>2005</w:t>
      </w:r>
      <w:r w:rsidRPr="003D75D2">
        <w:rPr>
          <w:color w:val="000000"/>
          <w:sz w:val="28"/>
          <w:szCs w:val="28"/>
          <w:lang w:eastAsia="ru-RU"/>
        </w:rPr>
        <w:t>).</w:t>
      </w:r>
      <w:r w:rsidRPr="003D75D2">
        <w:rPr>
          <w:i/>
          <w:iCs/>
          <w:color w:val="000000"/>
          <w:sz w:val="28"/>
          <w:szCs w:val="28"/>
          <w:lang w:eastAsia="ru-RU"/>
        </w:rPr>
        <w:t>Образовательные стандарты подготовки ИТ-специалистов в Украине</w:t>
      </w:r>
      <w:r w:rsidRPr="003D75D2">
        <w:rPr>
          <w:color w:val="000000"/>
          <w:sz w:val="28"/>
          <w:szCs w:val="28"/>
          <w:lang w:eastAsia="ru-RU"/>
        </w:rPr>
        <w:t xml:space="preserve">. Материалы </w:t>
      </w:r>
      <w:r w:rsidRPr="003D75D2">
        <w:rPr>
          <w:color w:val="000000"/>
          <w:sz w:val="28"/>
          <w:szCs w:val="28"/>
          <w:shd w:val="clear" w:color="auto" w:fill="FFFFFF"/>
          <w:lang w:eastAsia="ru-RU"/>
        </w:rPr>
        <w:t>научно-практической конференции «Современные информационные технологии и ИТ-образование». Москва:МГУ имени М.В. Ломоносова.</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color w:val="000000"/>
          <w:sz w:val="28"/>
          <w:szCs w:val="28"/>
          <w:lang w:val="uk-UA" w:eastAsia="ru-RU"/>
        </w:rPr>
      </w:pPr>
      <w:hyperlink r:id="rId29" w:history="1">
        <w:r w:rsidRPr="003D75D2">
          <w:rPr>
            <w:bCs/>
            <w:sz w:val="28"/>
            <w:szCs w:val="28"/>
            <w:lang w:val="uk-UA" w:eastAsia="ru-RU"/>
          </w:rPr>
          <w:t>Назаренко, В. О</w:t>
        </w:r>
      </w:hyperlink>
      <w:r w:rsidRPr="003D75D2">
        <w:rPr>
          <w:sz w:val="28"/>
          <w:szCs w:val="28"/>
          <w:lang w:val="uk-UA" w:eastAsia="ru-RU"/>
        </w:rPr>
        <w:t xml:space="preserve">. (2007). </w:t>
      </w:r>
      <w:r w:rsidRPr="003D75D2">
        <w:rPr>
          <w:i/>
          <w:iCs/>
          <w:sz w:val="28"/>
          <w:szCs w:val="28"/>
          <w:lang w:val="uk-UA" w:eastAsia="ru-RU"/>
        </w:rPr>
        <w:t>Психологічні умови розвитку комунікативної компетентності керівників Державної прикордонної служби України</w:t>
      </w:r>
      <w:r w:rsidRPr="003D75D2">
        <w:rPr>
          <w:sz w:val="28"/>
          <w:szCs w:val="28"/>
          <w:lang w:eastAsia="ru-RU"/>
        </w:rPr>
        <w:t>.(</w:t>
      </w:r>
      <w:r w:rsidRPr="003D75D2">
        <w:rPr>
          <w:sz w:val="28"/>
          <w:szCs w:val="28"/>
          <w:lang w:val="uk-UA" w:eastAsia="ru-RU"/>
        </w:rPr>
        <w:t>Дис. канд. психол. наук). Національна академія Державної прикордонної служби України ім. Богдана Хмельницького, Хмельницький.</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i/>
          <w:iCs/>
          <w:sz w:val="28"/>
          <w:szCs w:val="28"/>
          <w:lang w:val="uk-UA" w:eastAsia="ru-RU"/>
        </w:rPr>
        <w:t>Національний авіаційний університет</w:t>
      </w:r>
      <w:r w:rsidRPr="003D75D2">
        <w:rPr>
          <w:sz w:val="28"/>
          <w:szCs w:val="28"/>
          <w:lang w:val="uk-UA" w:eastAsia="ru-RU"/>
        </w:rPr>
        <w:t xml:space="preserve">. (2019). </w:t>
      </w:r>
      <w:r w:rsidRPr="003D75D2">
        <w:rPr>
          <w:sz w:val="28"/>
          <w:szCs w:val="28"/>
          <w:lang w:eastAsia="ru-RU"/>
        </w:rPr>
        <w:t>Факультет кібербезпеки, комп’ютерної та програмноїінженерії</w:t>
      </w:r>
      <w:r w:rsidRPr="003D75D2">
        <w:rPr>
          <w:sz w:val="28"/>
          <w:szCs w:val="28"/>
          <w:lang w:val="uk-UA" w:eastAsia="ru-RU"/>
        </w:rPr>
        <w:t>. Взято з</w:t>
      </w:r>
      <w:r w:rsidRPr="003D75D2">
        <w:rPr>
          <w:sz w:val="28"/>
          <w:szCs w:val="28"/>
          <w:lang w:val="en-US" w:eastAsia="ru-RU"/>
        </w:rPr>
        <w:t> </w:t>
      </w:r>
      <w:hyperlink r:id="rId30" w:history="1">
        <w:r w:rsidRPr="003D75D2">
          <w:rPr>
            <w:sz w:val="28"/>
            <w:szCs w:val="28"/>
            <w:lang w:eastAsia="ru-RU"/>
          </w:rPr>
          <w:t>https://nau.edu.ua/ua/menu/navchalni-pidrozdili/institutes/institut-kompyuternix-informaczijnix-texnologij.html</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bCs/>
          <w:i/>
          <w:iCs/>
          <w:sz w:val="28"/>
          <w:szCs w:val="28"/>
          <w:lang w:val="uk-UA" w:eastAsia="ru-RU"/>
        </w:rPr>
        <w:t>Національний технічний університет України «КПІ імені Ігора Сікорського».</w:t>
      </w:r>
      <w:r w:rsidRPr="003D75D2">
        <w:rPr>
          <w:sz w:val="28"/>
          <w:szCs w:val="28"/>
          <w:lang w:val="uk-UA" w:eastAsia="ru-RU"/>
        </w:rPr>
        <w:t>(2019). Кібербезпека. Взято з</w:t>
      </w:r>
      <w:hyperlink r:id="rId31" w:history="1">
        <w:r w:rsidRPr="003D75D2">
          <w:rPr>
            <w:sz w:val="28"/>
            <w:szCs w:val="28"/>
            <w:lang w:eastAsia="ru-RU"/>
          </w:rPr>
          <w:t>http://pk.kpi.ua/specialities/s-125/</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rPr>
      </w:pPr>
      <w:r w:rsidRPr="003D75D2">
        <w:rPr>
          <w:sz w:val="28"/>
          <w:szCs w:val="28"/>
          <w:lang w:val="uk-UA"/>
        </w:rPr>
        <w:t>Ничкало, Н.</w:t>
      </w:r>
      <w:r w:rsidRPr="003D75D2">
        <w:rPr>
          <w:sz w:val="28"/>
          <w:szCs w:val="28"/>
        </w:rPr>
        <w:t> </w:t>
      </w:r>
      <w:r w:rsidRPr="003D75D2">
        <w:rPr>
          <w:sz w:val="28"/>
          <w:szCs w:val="28"/>
          <w:lang w:val="uk-UA"/>
        </w:rPr>
        <w:t xml:space="preserve">Г. (2010). Професійна педагогіка і педагогіка праці : проблеми взаємозв’язку в умовах ринкової економіки. </w:t>
      </w:r>
      <w:r w:rsidRPr="003D75D2">
        <w:rPr>
          <w:i/>
          <w:iCs/>
          <w:sz w:val="28"/>
          <w:szCs w:val="28"/>
          <w:lang w:val="uk-UA"/>
        </w:rPr>
        <w:t>Педагогіка і психологія</w:t>
      </w:r>
      <w:r w:rsidRPr="003D75D2">
        <w:rPr>
          <w:sz w:val="28"/>
          <w:szCs w:val="28"/>
          <w:lang w:val="uk-UA"/>
        </w:rPr>
        <w:t>, 2, 33–45.</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Ничкало, Н., &amp;Кудін, В. (Ред.). (2002). </w:t>
      </w:r>
      <w:r w:rsidRPr="003D75D2">
        <w:rPr>
          <w:i/>
          <w:sz w:val="28"/>
          <w:szCs w:val="28"/>
          <w:lang w:val="uk-UA" w:eastAsia="ru-RU"/>
        </w:rPr>
        <w:t>Професійна освіта в зарубіжних країнах: порівняльний аналіз</w:t>
      </w:r>
      <w:r w:rsidRPr="003D75D2">
        <w:rPr>
          <w:sz w:val="28"/>
          <w:szCs w:val="28"/>
          <w:lang w:val="uk-UA" w:eastAsia="ru-RU"/>
        </w:rPr>
        <w:t>. Черка</w:t>
      </w:r>
      <w:r w:rsidRPr="003D75D2">
        <w:rPr>
          <w:sz w:val="28"/>
          <w:szCs w:val="28"/>
          <w:lang w:eastAsia="ru-RU"/>
        </w:rPr>
        <w:t>си: Вибір.</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Олексієнко, Б. М. (1998). Психологічне забезпечення військової служби уПрикордонних військах України. </w:t>
      </w:r>
      <w:r w:rsidRPr="003D75D2">
        <w:rPr>
          <w:i/>
          <w:iCs/>
          <w:sz w:val="28"/>
          <w:szCs w:val="28"/>
          <w:lang w:val="uk-UA" w:eastAsia="ru-RU"/>
        </w:rPr>
        <w:t xml:space="preserve">Практичнапсихологіятасоціальнаробота, </w:t>
      </w:r>
      <w:r w:rsidRPr="003D75D2">
        <w:rPr>
          <w:sz w:val="28"/>
          <w:szCs w:val="28"/>
          <w:lang w:val="uk-UA" w:eastAsia="ru-RU"/>
        </w:rPr>
        <w:t>9, 31–33.</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color w:val="000000"/>
          <w:sz w:val="28"/>
          <w:szCs w:val="28"/>
          <w:lang w:val="uk-UA" w:eastAsia="ru-RU"/>
        </w:rPr>
        <w:t xml:space="preserve">Олійник, В. В., </w:t>
      </w:r>
      <w:r w:rsidRPr="003D75D2">
        <w:rPr>
          <w:color w:val="000000"/>
          <w:sz w:val="28"/>
          <w:szCs w:val="28"/>
          <w:lang w:eastAsia="ru-RU"/>
        </w:rPr>
        <w:t>&amp;</w:t>
      </w:r>
      <w:r w:rsidRPr="003D75D2">
        <w:rPr>
          <w:color w:val="000000"/>
          <w:sz w:val="28"/>
          <w:szCs w:val="28"/>
          <w:lang w:val="uk-UA" w:eastAsia="ru-RU"/>
        </w:rPr>
        <w:t>Синенко</w:t>
      </w:r>
      <w:r w:rsidRPr="003D75D2">
        <w:rPr>
          <w:color w:val="000000"/>
          <w:sz w:val="28"/>
          <w:szCs w:val="28"/>
          <w:lang w:eastAsia="ru-RU"/>
        </w:rPr>
        <w:t>,</w:t>
      </w:r>
      <w:r w:rsidRPr="003D75D2">
        <w:rPr>
          <w:color w:val="000000"/>
          <w:sz w:val="28"/>
          <w:szCs w:val="28"/>
          <w:lang w:val="uk-UA" w:eastAsia="ru-RU"/>
        </w:rPr>
        <w:t xml:space="preserve"> С. І. (2001). Тенденції розвитку післядипломної освіти педагогів у європейських країнах</w:t>
      </w:r>
      <w:r w:rsidRPr="003D75D2">
        <w:rPr>
          <w:color w:val="000000"/>
          <w:sz w:val="28"/>
          <w:szCs w:val="28"/>
          <w:lang w:eastAsia="ru-RU"/>
        </w:rPr>
        <w:t xml:space="preserve">. </w:t>
      </w:r>
      <w:r w:rsidRPr="003D75D2">
        <w:rPr>
          <w:i/>
          <w:iCs/>
          <w:color w:val="000000"/>
          <w:sz w:val="28"/>
          <w:szCs w:val="28"/>
          <w:lang w:val="uk-UA" w:eastAsia="ru-RU"/>
        </w:rPr>
        <w:t>Шлях освіти</w:t>
      </w:r>
      <w:r w:rsidRPr="003D75D2">
        <w:rPr>
          <w:color w:val="000000"/>
          <w:sz w:val="28"/>
          <w:szCs w:val="28"/>
          <w:lang w:eastAsia="ru-RU"/>
        </w:rPr>
        <w:t xml:space="preserve">, </w:t>
      </w:r>
      <w:r w:rsidRPr="003D75D2">
        <w:rPr>
          <w:color w:val="000000"/>
          <w:sz w:val="28"/>
          <w:szCs w:val="28"/>
          <w:lang w:val="uk-UA" w:eastAsia="ru-RU"/>
        </w:rPr>
        <w:t>3</w:t>
      </w:r>
      <w:r w:rsidRPr="003D75D2">
        <w:rPr>
          <w:color w:val="000000"/>
          <w:sz w:val="28"/>
          <w:szCs w:val="28"/>
          <w:lang w:eastAsia="ru-RU"/>
        </w:rPr>
        <w:t>,</w:t>
      </w:r>
      <w:r w:rsidRPr="003D75D2">
        <w:rPr>
          <w:color w:val="000000"/>
          <w:sz w:val="28"/>
          <w:szCs w:val="28"/>
          <w:lang w:val="uk-UA" w:eastAsia="ru-RU"/>
        </w:rPr>
        <w:t xml:space="preserve"> 17–20.</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Cs/>
          <w:sz w:val="28"/>
          <w:szCs w:val="28"/>
          <w:lang w:val="uk-UA" w:eastAsia="ru-RU"/>
        </w:rPr>
        <w:t>Омельчук, Л. (2013). Порівняльний аналіз українського стандарту освітньо-професійної підготовки з інформатики та міжнародного стандарту «</w:t>
      </w:r>
      <w:r w:rsidRPr="003D75D2">
        <w:rPr>
          <w:iCs/>
          <w:sz w:val="28"/>
          <w:szCs w:val="28"/>
          <w:lang w:eastAsia="ru-RU"/>
        </w:rPr>
        <w:t>ComputerScience</w:t>
      </w:r>
      <w:r w:rsidRPr="003D75D2">
        <w:rPr>
          <w:iCs/>
          <w:sz w:val="28"/>
          <w:szCs w:val="28"/>
          <w:lang w:val="uk-UA" w:eastAsia="ru-RU"/>
        </w:rPr>
        <w:t xml:space="preserve">». </w:t>
      </w:r>
      <w:r w:rsidRPr="003D75D2">
        <w:rPr>
          <w:i/>
          <w:iCs/>
          <w:sz w:val="28"/>
          <w:szCs w:val="28"/>
          <w:lang w:val="uk-UA" w:eastAsia="ru-RU"/>
        </w:rPr>
        <w:t xml:space="preserve">Вісник Київського національного університету. Серія «Фізико-математичні науки», </w:t>
      </w:r>
      <w:r w:rsidRPr="003D75D2">
        <w:rPr>
          <w:sz w:val="28"/>
          <w:szCs w:val="28"/>
          <w:lang w:val="uk-UA" w:eastAsia="ru-RU"/>
        </w:rPr>
        <w:t>2, 216</w:t>
      </w:r>
      <w:r w:rsidRPr="003D75D2">
        <w:rPr>
          <w:lang w:val="uk-UA"/>
        </w:rPr>
        <w:sym w:font="Symbol" w:char="F02D"/>
      </w:r>
      <w:r w:rsidRPr="003D75D2">
        <w:rPr>
          <w:sz w:val="28"/>
          <w:szCs w:val="28"/>
          <w:lang w:val="uk-UA" w:eastAsia="ru-RU"/>
        </w:rPr>
        <w:t>227.</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Пазюра, Н. (201</w:t>
      </w:r>
      <w:r w:rsidRPr="003D75D2">
        <w:rPr>
          <w:sz w:val="28"/>
          <w:szCs w:val="28"/>
          <w:lang w:eastAsia="ru-RU"/>
        </w:rPr>
        <w:t>7</w:t>
      </w:r>
      <w:r w:rsidRPr="003D75D2">
        <w:rPr>
          <w:sz w:val="28"/>
          <w:szCs w:val="28"/>
          <w:lang w:val="uk-UA" w:eastAsia="ru-RU"/>
        </w:rPr>
        <w:t xml:space="preserve">). </w:t>
      </w:r>
      <w:bookmarkStart w:id="5" w:name="_Ref183962477"/>
      <w:r w:rsidRPr="003D75D2">
        <w:rPr>
          <w:sz w:val="28"/>
          <w:szCs w:val="28"/>
          <w:lang w:val="uk-UA" w:eastAsia="ru-RU"/>
        </w:rPr>
        <w:t xml:space="preserve">Неперервний професійний розвиток людських ресурсів в умовах ринку праці. </w:t>
      </w:r>
      <w:r w:rsidRPr="003D75D2">
        <w:rPr>
          <w:i/>
          <w:sz w:val="28"/>
          <w:szCs w:val="28"/>
          <w:lang w:val="uk-UA" w:eastAsia="ru-RU"/>
        </w:rPr>
        <w:t xml:space="preserve">Освіта для майбутнього у перспективі орієнтації на ринок праці. Дебати, нариси, полько-українські рефлексії, </w:t>
      </w:r>
      <w:r w:rsidRPr="003D75D2">
        <w:rPr>
          <w:sz w:val="28"/>
          <w:szCs w:val="28"/>
          <w:lang w:val="uk-UA" w:eastAsia="ru-RU"/>
        </w:rPr>
        <w:t>222</w:t>
      </w:r>
      <w:r w:rsidRPr="003D75D2">
        <w:rPr>
          <w:lang w:val="uk-UA"/>
        </w:rPr>
        <w:sym w:font="Symbol" w:char="F02D"/>
      </w:r>
      <w:r w:rsidRPr="003D75D2">
        <w:rPr>
          <w:sz w:val="28"/>
          <w:szCs w:val="28"/>
          <w:lang w:val="uk-UA" w:eastAsia="ru-RU"/>
        </w:rPr>
        <w:t>233.</w:t>
      </w:r>
    </w:p>
    <w:bookmarkEnd w:id="5"/>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Пазюра, Н. (2018). </w:t>
      </w:r>
      <w:r w:rsidRPr="003D75D2">
        <w:rPr>
          <w:bCs/>
          <w:color w:val="000000"/>
          <w:sz w:val="28"/>
          <w:szCs w:val="28"/>
          <w:lang w:val="uk-UA" w:eastAsia="ru-RU"/>
        </w:rPr>
        <w:t>Заохочення виробничої еліти підприємств до педагогічної діяльності в системі внутрішньофірмової підготовки персоналу в Японії і Південній Кореї.</w:t>
      </w:r>
      <w:r w:rsidRPr="003D75D2">
        <w:rPr>
          <w:color w:val="000000"/>
          <w:sz w:val="28"/>
          <w:szCs w:val="28"/>
          <w:shd w:val="clear" w:color="auto" w:fill="FFFFFF"/>
          <w:lang w:val="uk-UA" w:eastAsia="ru-RU"/>
        </w:rPr>
        <w:t xml:space="preserve"> В В. Г. Кремень </w:t>
      </w:r>
      <w:r w:rsidRPr="003D75D2">
        <w:rPr>
          <w:color w:val="000000"/>
          <w:sz w:val="28"/>
          <w:szCs w:val="28"/>
          <w:shd w:val="clear" w:color="auto" w:fill="FFFFFF"/>
          <w:lang w:eastAsia="ru-RU"/>
        </w:rPr>
        <w:t>&amp;</w:t>
      </w:r>
      <w:r w:rsidRPr="003D75D2">
        <w:rPr>
          <w:color w:val="000000"/>
          <w:sz w:val="28"/>
          <w:szCs w:val="28"/>
          <w:shd w:val="clear" w:color="auto" w:fill="FFFFFF"/>
          <w:lang w:val="uk-UA" w:eastAsia="ru-RU"/>
        </w:rPr>
        <w:t xml:space="preserve">Н. Г. Ничкало (Ред.), </w:t>
      </w:r>
      <w:r w:rsidRPr="003D75D2">
        <w:rPr>
          <w:i/>
          <w:color w:val="000000"/>
          <w:sz w:val="28"/>
          <w:szCs w:val="28"/>
          <w:shd w:val="clear" w:color="auto" w:fill="FFFFFF"/>
          <w:lang w:val="uk-UA" w:eastAsia="ru-RU"/>
        </w:rPr>
        <w:t xml:space="preserve">Концептуальні засади розвитку освіти дорослих: світовий досвід, українські реалії і перспективи </w:t>
      </w:r>
      <w:r w:rsidRPr="003D75D2">
        <w:rPr>
          <w:iCs/>
          <w:color w:val="000000"/>
          <w:sz w:val="28"/>
          <w:szCs w:val="28"/>
          <w:shd w:val="clear" w:color="auto" w:fill="FFFFFF"/>
          <w:lang w:val="uk-UA" w:eastAsia="ru-RU"/>
        </w:rPr>
        <w:t>(</w:t>
      </w:r>
      <w:r w:rsidRPr="003D75D2">
        <w:rPr>
          <w:color w:val="000000"/>
          <w:sz w:val="28"/>
          <w:szCs w:val="28"/>
          <w:shd w:val="clear" w:color="auto" w:fill="FFFFFF"/>
          <w:lang w:val="uk-UA" w:eastAsia="ru-RU"/>
        </w:rPr>
        <w:t>с. 508</w:t>
      </w:r>
      <w:r w:rsidRPr="003D75D2">
        <w:rPr>
          <w:shd w:val="clear" w:color="auto" w:fill="FFFFFF"/>
          <w:lang w:val="uk-UA"/>
        </w:rPr>
        <w:sym w:font="Symbol" w:char="F02D"/>
      </w:r>
      <w:r w:rsidRPr="003D75D2">
        <w:rPr>
          <w:color w:val="000000"/>
          <w:sz w:val="28"/>
          <w:szCs w:val="28"/>
          <w:shd w:val="clear" w:color="auto" w:fill="FFFFFF"/>
          <w:lang w:val="uk-UA" w:eastAsia="ru-RU"/>
        </w:rPr>
        <w:t>515). Київ: Знання України.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hyperlink r:id="rId32" w:history="1">
        <w:r w:rsidRPr="003D75D2">
          <w:rPr>
            <w:bCs/>
            <w:sz w:val="28"/>
            <w:szCs w:val="28"/>
            <w:lang w:eastAsia="ru-RU"/>
          </w:rPr>
          <w:t>Петрук</w:t>
        </w:r>
        <w:r w:rsidRPr="003D75D2">
          <w:rPr>
            <w:bCs/>
            <w:sz w:val="28"/>
            <w:szCs w:val="28"/>
            <w:lang w:val="uk-UA" w:eastAsia="ru-RU"/>
          </w:rPr>
          <w:t>,</w:t>
        </w:r>
        <w:r w:rsidRPr="003D75D2">
          <w:rPr>
            <w:sz w:val="28"/>
            <w:szCs w:val="28"/>
            <w:lang w:eastAsia="ru-RU"/>
          </w:rPr>
          <w:t xml:space="preserve"> Н</w:t>
        </w:r>
        <w:r w:rsidRPr="003D75D2">
          <w:rPr>
            <w:sz w:val="28"/>
            <w:szCs w:val="28"/>
            <w:lang w:val="uk-UA" w:eastAsia="ru-RU"/>
          </w:rPr>
          <w:t>.</w:t>
        </w:r>
        <w:r w:rsidRPr="003D75D2">
          <w:rPr>
            <w:sz w:val="28"/>
            <w:szCs w:val="28"/>
            <w:lang w:eastAsia="ru-RU"/>
          </w:rPr>
          <w:t xml:space="preserve"> К</w:t>
        </w:r>
        <w:r w:rsidRPr="003D75D2">
          <w:rPr>
            <w:sz w:val="28"/>
            <w:szCs w:val="28"/>
            <w:lang w:val="uk-UA" w:eastAsia="ru-RU"/>
          </w:rPr>
          <w:t>.</w:t>
        </w:r>
      </w:hyperlink>
      <w:r w:rsidRPr="003D75D2">
        <w:rPr>
          <w:sz w:val="28"/>
          <w:szCs w:val="28"/>
          <w:lang w:val="uk-UA" w:eastAsia="ru-RU"/>
        </w:rPr>
        <w:t xml:space="preserve"> (2007). </w:t>
      </w:r>
      <w:r w:rsidRPr="003D75D2">
        <w:rPr>
          <w:i/>
          <w:iCs/>
          <w:sz w:val="28"/>
          <w:szCs w:val="28"/>
          <w:lang w:eastAsia="ru-RU"/>
        </w:rPr>
        <w:t>Соціальнаорганізація як чинникрозвиткуукраїнськоїдуховноїкультури XVI-XVII ст.</w:t>
      </w:r>
      <w:r w:rsidRPr="003D75D2">
        <w:rPr>
          <w:sz w:val="28"/>
          <w:szCs w:val="28"/>
          <w:lang w:val="uk-UA" w:eastAsia="ru-RU"/>
        </w:rPr>
        <w:t>(Д</w:t>
      </w:r>
      <w:r w:rsidRPr="003D75D2">
        <w:rPr>
          <w:sz w:val="28"/>
          <w:szCs w:val="28"/>
          <w:lang w:eastAsia="ru-RU"/>
        </w:rPr>
        <w:t xml:space="preserve">ис.д-ра філос. </w:t>
      </w:r>
      <w:r w:rsidRPr="003D75D2">
        <w:rPr>
          <w:sz w:val="28"/>
          <w:szCs w:val="28"/>
          <w:lang w:val="uk-UA" w:eastAsia="ru-RU"/>
        </w:rPr>
        <w:t>н</w:t>
      </w:r>
      <w:r w:rsidRPr="003D75D2">
        <w:rPr>
          <w:sz w:val="28"/>
          <w:szCs w:val="28"/>
          <w:lang w:eastAsia="ru-RU"/>
        </w:rPr>
        <w:t>аук</w:t>
      </w:r>
      <w:r w:rsidRPr="003D75D2">
        <w:rPr>
          <w:sz w:val="28"/>
          <w:szCs w:val="28"/>
          <w:lang w:val="uk-UA" w:eastAsia="ru-RU"/>
        </w:rPr>
        <w:t xml:space="preserve">). </w:t>
      </w:r>
      <w:r w:rsidRPr="003D75D2">
        <w:rPr>
          <w:sz w:val="28"/>
          <w:szCs w:val="28"/>
          <w:lang w:eastAsia="ru-RU"/>
        </w:rPr>
        <w:t>Хмельницькийнаціональнийун</w:t>
      </w:r>
      <w:r w:rsidRPr="003D75D2">
        <w:rPr>
          <w:sz w:val="28"/>
          <w:szCs w:val="28"/>
          <w:lang w:val="uk-UA" w:eastAsia="ru-RU"/>
        </w:rPr>
        <w:t>іверсите</w:t>
      </w:r>
      <w:r w:rsidRPr="003D75D2">
        <w:rPr>
          <w:sz w:val="28"/>
          <w:szCs w:val="28"/>
          <w:lang w:eastAsia="ru-RU"/>
        </w:rPr>
        <w:t>т</w:t>
      </w:r>
      <w:r w:rsidRPr="003D75D2">
        <w:rPr>
          <w:sz w:val="28"/>
          <w:szCs w:val="28"/>
          <w:lang w:val="uk-UA" w:eastAsia="ru-RU"/>
        </w:rPr>
        <w:t>,</w:t>
      </w:r>
      <w:r w:rsidRPr="003D75D2">
        <w:rPr>
          <w:sz w:val="28"/>
          <w:szCs w:val="28"/>
          <w:lang w:eastAsia="ru-RU"/>
        </w:rPr>
        <w:t>Хмельницький</w:t>
      </w:r>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eastAsia="ru-RU"/>
        </w:rPr>
      </w:pPr>
      <w:r w:rsidRPr="003D75D2">
        <w:rPr>
          <w:sz w:val="28"/>
          <w:szCs w:val="28"/>
          <w:lang w:val="uk-UA" w:eastAsia="ru-RU"/>
        </w:rPr>
        <w:t xml:space="preserve">Пододіменко, І. (2014). </w:t>
      </w:r>
      <w:r w:rsidRPr="003D75D2">
        <w:rPr>
          <w:sz w:val="28"/>
          <w:szCs w:val="28"/>
          <w:lang w:eastAsia="ru-RU"/>
        </w:rPr>
        <w:t xml:space="preserve">Сучаснівимогисуспільства до професійноїпідготовкифахівця у галузіінформаційнихтехнологій в Японії. </w:t>
      </w:r>
      <w:r w:rsidRPr="003D75D2">
        <w:rPr>
          <w:i/>
          <w:sz w:val="28"/>
          <w:szCs w:val="28"/>
          <w:lang w:val="uk-UA" w:eastAsia="ru-RU"/>
        </w:rPr>
        <w:t>Порівняльна професійна педагогіка</w:t>
      </w:r>
      <w:r w:rsidRPr="003D75D2">
        <w:rPr>
          <w:sz w:val="28"/>
          <w:szCs w:val="28"/>
          <w:lang w:eastAsia="ru-RU"/>
        </w:rPr>
        <w:t>, 4(2), 190</w:t>
      </w:r>
      <w:r w:rsidRPr="003D75D2">
        <w:sym w:font="Symbol" w:char="F02D"/>
      </w:r>
      <w:r w:rsidRPr="003D75D2">
        <w:rPr>
          <w:sz w:val="28"/>
          <w:szCs w:val="28"/>
          <w:lang w:eastAsia="ru-RU"/>
        </w:rPr>
        <w:t>196</w:t>
      </w:r>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Пододіменко, І. І. (2015). </w:t>
      </w:r>
      <w:r w:rsidRPr="003D75D2">
        <w:rPr>
          <w:i/>
          <w:iCs/>
          <w:sz w:val="28"/>
          <w:szCs w:val="28"/>
          <w:lang w:val="uk-UA" w:eastAsia="ru-RU"/>
        </w:rPr>
        <w:t>Професійна підготовка бакалаврів комп'ютерних наук в університетах Японії</w:t>
      </w:r>
      <w:r w:rsidRPr="003D75D2">
        <w:rPr>
          <w:sz w:val="28"/>
          <w:szCs w:val="28"/>
          <w:lang w:val="uk-UA" w:eastAsia="ru-RU"/>
        </w:rPr>
        <w:t>. (Дис. канд. пед. наук). Хмельницький національний університет, Хмельницький.</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Поліхун, Н., &amp;Локшин</w:t>
      </w:r>
      <w:r w:rsidRPr="003D75D2">
        <w:rPr>
          <w:sz w:val="28"/>
          <w:szCs w:val="28"/>
          <w:lang w:val="en-US" w:eastAsia="ru-RU"/>
        </w:rPr>
        <w:t>a</w:t>
      </w:r>
      <w:r w:rsidRPr="003D75D2">
        <w:rPr>
          <w:sz w:val="28"/>
          <w:szCs w:val="28"/>
          <w:lang w:val="uk-UA" w:eastAsia="ru-RU"/>
        </w:rPr>
        <w:t xml:space="preserve">, О. ( 2010). </w:t>
      </w:r>
      <w:r w:rsidRPr="003D75D2">
        <w:rPr>
          <w:i/>
          <w:sz w:val="28"/>
          <w:szCs w:val="28"/>
          <w:lang w:val="uk-UA" w:eastAsia="ru-RU"/>
        </w:rPr>
        <w:t>Акредитація як механізм вимірювання якості освіти: д</w:t>
      </w:r>
      <w:r w:rsidRPr="003D75D2">
        <w:rPr>
          <w:i/>
          <w:color w:val="111111"/>
          <w:sz w:val="28"/>
          <w:szCs w:val="28"/>
          <w:shd w:val="clear" w:color="auto" w:fill="FFFFFF"/>
          <w:lang w:val="uk-UA" w:eastAsia="ru-RU"/>
        </w:rPr>
        <w:t>освід університетів США: матеріали науково-практичного семінару.</w:t>
      </w:r>
      <w:r w:rsidRPr="003D75D2">
        <w:rPr>
          <w:iCs/>
          <w:color w:val="111111"/>
          <w:sz w:val="28"/>
          <w:szCs w:val="28"/>
          <w:shd w:val="clear" w:color="auto" w:fill="FFFFFF"/>
          <w:lang w:val="uk-UA" w:eastAsia="ru-RU"/>
        </w:rPr>
        <w:t xml:space="preserve"> Київ: Інформаційні системи.</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Поляков, А.</w:t>
      </w:r>
      <w:r w:rsidRPr="003D75D2">
        <w:rPr>
          <w:sz w:val="28"/>
          <w:szCs w:val="28"/>
          <w:lang w:eastAsia="ru-RU"/>
        </w:rPr>
        <w:t>,</w:t>
      </w:r>
      <w:r w:rsidRPr="003D75D2">
        <w:rPr>
          <w:sz w:val="28"/>
          <w:szCs w:val="28"/>
          <w:lang w:val="uk-UA" w:eastAsia="ru-RU"/>
        </w:rPr>
        <w:t>Сытник, А.</w:t>
      </w:r>
      <w:r w:rsidRPr="003D75D2">
        <w:rPr>
          <w:sz w:val="28"/>
          <w:szCs w:val="28"/>
          <w:lang w:eastAsia="ru-RU"/>
        </w:rPr>
        <w:t>,&amp;</w:t>
      </w:r>
      <w:r w:rsidRPr="003D75D2">
        <w:rPr>
          <w:sz w:val="28"/>
          <w:szCs w:val="28"/>
          <w:lang w:val="uk-UA" w:eastAsia="ru-RU"/>
        </w:rPr>
        <w:t>Вагарина</w:t>
      </w:r>
      <w:r w:rsidRPr="003D75D2">
        <w:rPr>
          <w:sz w:val="28"/>
          <w:szCs w:val="28"/>
          <w:lang w:eastAsia="ru-RU"/>
        </w:rPr>
        <w:t>,</w:t>
      </w:r>
      <w:r w:rsidRPr="003D75D2">
        <w:rPr>
          <w:sz w:val="28"/>
          <w:szCs w:val="28"/>
          <w:lang w:val="uk-UA" w:eastAsia="ru-RU"/>
        </w:rPr>
        <w:t xml:space="preserve"> Н. </w:t>
      </w:r>
      <w:r w:rsidRPr="003D75D2">
        <w:rPr>
          <w:sz w:val="28"/>
          <w:szCs w:val="28"/>
          <w:lang w:eastAsia="ru-RU"/>
        </w:rPr>
        <w:t xml:space="preserve">(2004). </w:t>
      </w:r>
      <w:r w:rsidRPr="003D75D2">
        <w:rPr>
          <w:i/>
          <w:iCs/>
          <w:sz w:val="28"/>
          <w:szCs w:val="28"/>
          <w:lang w:val="uk-UA" w:eastAsia="ru-RU"/>
        </w:rPr>
        <w:t>Зарубежноеобразование в областиинформационно-коммуникационныхтехнологий</w:t>
      </w:r>
      <w:r w:rsidRPr="003D75D2">
        <w:rPr>
          <w:sz w:val="28"/>
          <w:szCs w:val="28"/>
          <w:lang w:eastAsia="ru-RU"/>
        </w:rPr>
        <w:t>.</w:t>
      </w:r>
      <w:r w:rsidRPr="003D75D2">
        <w:rPr>
          <w:sz w:val="28"/>
          <w:szCs w:val="28"/>
          <w:lang w:val="uk-UA" w:eastAsia="ru-RU"/>
        </w:rPr>
        <w:t xml:space="preserve"> Саратов: Саратовск</w:t>
      </w:r>
      <w:r w:rsidRPr="003D75D2">
        <w:rPr>
          <w:sz w:val="28"/>
          <w:szCs w:val="28"/>
          <w:lang w:eastAsia="ru-RU"/>
        </w:rPr>
        <w:t>ий</w:t>
      </w:r>
      <w:r w:rsidRPr="003D75D2">
        <w:rPr>
          <w:sz w:val="28"/>
          <w:szCs w:val="28"/>
          <w:lang w:val="uk-UA" w:eastAsia="ru-RU"/>
        </w:rPr>
        <w:t>университет</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iCs/>
          <w:sz w:val="28"/>
          <w:szCs w:val="28"/>
          <w:lang w:val="uk-UA" w:eastAsia="ru-RU"/>
        </w:rPr>
      </w:pPr>
      <w:r w:rsidRPr="003D75D2">
        <w:rPr>
          <w:iCs/>
          <w:sz w:val="28"/>
          <w:szCs w:val="28"/>
          <w:lang w:val="uk-UA" w:eastAsia="ru-RU"/>
        </w:rPr>
        <w:t>Про вищу освіту.</w:t>
      </w:r>
      <w:r w:rsidRPr="003D75D2">
        <w:rPr>
          <w:sz w:val="28"/>
          <w:szCs w:val="28"/>
          <w:lang w:val="uk-UA" w:eastAsia="ru-RU"/>
        </w:rPr>
        <w:t xml:space="preserve"> №1556-</w:t>
      </w:r>
      <w:r w:rsidRPr="003D75D2">
        <w:rPr>
          <w:sz w:val="28"/>
          <w:szCs w:val="28"/>
          <w:lang w:val="en-US" w:eastAsia="ru-RU"/>
        </w:rPr>
        <w:t>VII.</w:t>
      </w:r>
      <w:r w:rsidRPr="003D75D2">
        <w:rPr>
          <w:sz w:val="28"/>
          <w:szCs w:val="28"/>
          <w:lang w:val="uk-UA" w:eastAsia="ru-RU"/>
        </w:rPr>
        <w:t xml:space="preserve"> (2014).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bCs/>
          <w:sz w:val="28"/>
          <w:szCs w:val="28"/>
          <w:lang w:val="uk-UA" w:eastAsia="ru-RU"/>
        </w:rPr>
        <w:t xml:space="preserve">Про затвердження Національної рамки кваліфікацій. </w:t>
      </w:r>
      <w:r w:rsidRPr="003D75D2">
        <w:rPr>
          <w:sz w:val="28"/>
          <w:szCs w:val="28"/>
          <w:lang w:val="uk-UA" w:eastAsia="ru-RU"/>
        </w:rPr>
        <w:t>№ 1341. (2011).</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bCs/>
          <w:sz w:val="28"/>
          <w:szCs w:val="28"/>
          <w:lang w:val="uk-UA" w:eastAsia="ru-RU"/>
        </w:rPr>
        <w:t>Про затвердження стандарту вищої освіти за спеціальністю 125 «Кібербезпека» для першого (бакалаврського) рівня вищої освіти. № 1074. (2018).</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Про національну безпеку України</w:t>
      </w:r>
      <w:r w:rsidRPr="003D75D2">
        <w:rPr>
          <w:sz w:val="28"/>
          <w:szCs w:val="28"/>
          <w:lang w:eastAsia="ru-RU"/>
        </w:rPr>
        <w:t>.</w:t>
      </w:r>
      <w:r w:rsidRPr="003D75D2">
        <w:rPr>
          <w:sz w:val="28"/>
          <w:szCs w:val="28"/>
          <w:lang w:val="uk-UA" w:eastAsia="ru-RU"/>
        </w:rPr>
        <w:t xml:space="preserve"> № 31</w:t>
      </w:r>
      <w:r w:rsidRPr="003D75D2">
        <w:rPr>
          <w:sz w:val="28"/>
          <w:szCs w:val="28"/>
          <w:lang w:eastAsia="ru-RU"/>
        </w:rPr>
        <w:t>. (2018).</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Про основні засади забезпечення кібербезпеки України. № 2163-</w:t>
      </w:r>
      <w:r w:rsidRPr="003D75D2">
        <w:rPr>
          <w:sz w:val="28"/>
          <w:szCs w:val="28"/>
          <w:lang w:val="en-GB" w:eastAsia="ru-RU"/>
        </w:rPr>
        <w:t>VII</w:t>
      </w:r>
      <w:r w:rsidRPr="003D75D2">
        <w:rPr>
          <w:sz w:val="28"/>
          <w:szCs w:val="28"/>
          <w:lang w:eastAsia="ru-RU"/>
        </w:rPr>
        <w:t>.</w:t>
      </w:r>
      <w:r w:rsidRPr="003D75D2">
        <w:rPr>
          <w:sz w:val="28"/>
          <w:szCs w:val="28"/>
          <w:lang w:val="uk-UA" w:eastAsia="ru-RU"/>
        </w:rPr>
        <w:t xml:space="preserve"> (2017).</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Про рішення Ради національної безпеки і оборони України «Про стратегію кібербезпеки України». № 96. (2016).</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iCs/>
          <w:sz w:val="28"/>
          <w:szCs w:val="28"/>
          <w:lang w:val="uk-UA" w:eastAsia="ru-RU"/>
        </w:rPr>
      </w:pPr>
      <w:r w:rsidRPr="003D75D2">
        <w:rPr>
          <w:iCs/>
          <w:sz w:val="28"/>
          <w:szCs w:val="28"/>
          <w:lang w:val="uk-UA" w:eastAsia="ru-RU"/>
        </w:rPr>
        <w:t>Про рішення Ради національної безпеки і оборони України «Про Доктрину інформаційної безпеки України»</w:t>
      </w:r>
      <w:r w:rsidRPr="003D75D2">
        <w:rPr>
          <w:iCs/>
          <w:sz w:val="28"/>
          <w:szCs w:val="28"/>
          <w:lang w:eastAsia="ru-RU"/>
        </w:rPr>
        <w:t>.</w:t>
      </w:r>
      <w:r w:rsidRPr="003D75D2">
        <w:rPr>
          <w:sz w:val="28"/>
          <w:szCs w:val="28"/>
          <w:lang w:val="uk-UA" w:eastAsia="ru-RU"/>
        </w:rPr>
        <w:t xml:space="preserve"> № 47. (2017).</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iCs/>
          <w:sz w:val="28"/>
          <w:szCs w:val="28"/>
          <w:lang w:val="uk-UA" w:eastAsia="ru-RU"/>
        </w:rPr>
      </w:pPr>
      <w:r w:rsidRPr="003D75D2">
        <w:rPr>
          <w:sz w:val="28"/>
          <w:szCs w:val="28"/>
          <w:lang w:val="uk-UA" w:eastAsia="ru-RU"/>
        </w:rPr>
        <w:t>Про рішення Ради національної безпеки і оборони України «Про заходи щодо вдосконалення формування та реалізації державної політики у сфері інформаційної безпеки України». № 449. (2014).</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iCs/>
          <w:sz w:val="28"/>
          <w:szCs w:val="28"/>
          <w:lang w:val="uk-UA" w:eastAsia="ru-RU"/>
        </w:rPr>
      </w:pPr>
      <w:r w:rsidRPr="003D75D2">
        <w:rPr>
          <w:sz w:val="28"/>
          <w:szCs w:val="28"/>
          <w:lang w:val="uk-UA" w:eastAsia="ru-RU"/>
        </w:rPr>
        <w:t xml:space="preserve">Райко, В. В., </w:t>
      </w:r>
      <w:r w:rsidRPr="003D75D2">
        <w:rPr>
          <w:sz w:val="28"/>
          <w:szCs w:val="28"/>
          <w:lang w:eastAsia="ru-RU"/>
        </w:rPr>
        <w:t>&amp;</w:t>
      </w:r>
      <w:r w:rsidRPr="003D75D2">
        <w:rPr>
          <w:sz w:val="28"/>
          <w:szCs w:val="28"/>
          <w:lang w:val="uk-UA" w:eastAsia="ru-RU"/>
        </w:rPr>
        <w:t>Федик</w:t>
      </w:r>
      <w:r w:rsidRPr="003D75D2">
        <w:rPr>
          <w:sz w:val="28"/>
          <w:szCs w:val="28"/>
          <w:lang w:eastAsia="ru-RU"/>
        </w:rPr>
        <w:t>,</w:t>
      </w:r>
      <w:r w:rsidRPr="003D75D2">
        <w:rPr>
          <w:sz w:val="28"/>
          <w:szCs w:val="28"/>
          <w:lang w:val="uk-UA" w:eastAsia="ru-RU"/>
        </w:rPr>
        <w:t xml:space="preserve"> О. Л. </w:t>
      </w:r>
      <w:r w:rsidRPr="003D75D2">
        <w:rPr>
          <w:sz w:val="28"/>
          <w:szCs w:val="28"/>
          <w:lang w:eastAsia="ru-RU"/>
        </w:rPr>
        <w:t xml:space="preserve">(2014). </w:t>
      </w:r>
      <w:r w:rsidRPr="003D75D2">
        <w:rPr>
          <w:sz w:val="28"/>
          <w:szCs w:val="28"/>
          <w:lang w:val="uk-UA" w:eastAsia="ru-RU"/>
        </w:rPr>
        <w:t xml:space="preserve">Професійна компетентність як основапрофесіоналізму майбутніх офіцерів тилу Державної прикордонної службиУкраїни. </w:t>
      </w:r>
      <w:r w:rsidRPr="003D75D2">
        <w:rPr>
          <w:i/>
          <w:iCs/>
          <w:sz w:val="28"/>
          <w:szCs w:val="28"/>
          <w:lang w:val="uk-UA" w:eastAsia="ru-RU"/>
        </w:rPr>
        <w:t xml:space="preserve">ЗбірникнауковихпрацьНаціональноїакадеміїДержавноїприкордонноїслужбиУкраїни. Серія: Педагогічнітапсихологічнінауки, </w:t>
      </w:r>
      <w:r w:rsidRPr="003D75D2">
        <w:rPr>
          <w:sz w:val="28"/>
          <w:szCs w:val="28"/>
          <w:lang w:val="uk-UA" w:eastAsia="ru-RU"/>
        </w:rPr>
        <w:t xml:space="preserve">1, 174–184.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iCs/>
          <w:sz w:val="28"/>
          <w:szCs w:val="28"/>
          <w:lang w:val="uk-UA"/>
        </w:rPr>
      </w:pPr>
      <w:r w:rsidRPr="003D75D2">
        <w:rPr>
          <w:sz w:val="28"/>
          <w:szCs w:val="28"/>
          <w:lang w:val="uk-UA"/>
        </w:rPr>
        <w:t>Рамський</w:t>
      </w:r>
      <w:r w:rsidRPr="003D75D2">
        <w:rPr>
          <w:rFonts w:eastAsia="Times-Roman"/>
          <w:sz w:val="28"/>
          <w:szCs w:val="28"/>
          <w:lang w:val="uk-UA"/>
        </w:rPr>
        <w:t>,</w:t>
      </w:r>
      <w:r w:rsidRPr="003D75D2">
        <w:rPr>
          <w:sz w:val="28"/>
          <w:szCs w:val="28"/>
          <w:lang w:val="uk-UA"/>
        </w:rPr>
        <w:t>Ю</w:t>
      </w:r>
      <w:r w:rsidRPr="003D75D2">
        <w:rPr>
          <w:rFonts w:eastAsia="Times-Roman"/>
          <w:sz w:val="28"/>
          <w:szCs w:val="28"/>
          <w:lang w:val="uk-UA"/>
        </w:rPr>
        <w:t xml:space="preserve">. </w:t>
      </w:r>
      <w:r w:rsidRPr="003D75D2">
        <w:rPr>
          <w:sz w:val="28"/>
          <w:szCs w:val="28"/>
          <w:lang w:val="uk-UA"/>
        </w:rPr>
        <w:t>С</w:t>
      </w:r>
      <w:r w:rsidRPr="003D75D2">
        <w:rPr>
          <w:rFonts w:eastAsia="Times-Roman"/>
          <w:sz w:val="28"/>
          <w:szCs w:val="28"/>
          <w:lang w:val="uk-UA"/>
        </w:rPr>
        <w:t>.</w:t>
      </w:r>
      <w:r w:rsidRPr="003D75D2">
        <w:rPr>
          <w:rFonts w:eastAsia="Times-Roman"/>
          <w:sz w:val="28"/>
          <w:szCs w:val="28"/>
        </w:rPr>
        <w:t xml:space="preserve"> (2007).</w:t>
      </w:r>
      <w:r w:rsidRPr="003D75D2">
        <w:rPr>
          <w:i/>
          <w:iCs/>
          <w:sz w:val="28"/>
          <w:szCs w:val="28"/>
          <w:lang w:val="uk-UA"/>
        </w:rPr>
        <w:t>Професійна діяльність вчителя в епоху інформатизації освіти</w:t>
      </w:r>
      <w:r w:rsidRPr="003D75D2">
        <w:rPr>
          <w:rFonts w:eastAsia="Times-Roman"/>
          <w:sz w:val="28"/>
          <w:szCs w:val="28"/>
        </w:rPr>
        <w:t>.</w:t>
      </w:r>
      <w:r w:rsidRPr="003D75D2">
        <w:rPr>
          <w:sz w:val="28"/>
          <w:szCs w:val="28"/>
          <w:lang w:val="uk-UA"/>
        </w:rPr>
        <w:t>Взято з</w:t>
      </w:r>
      <w:r w:rsidRPr="003D75D2">
        <w:rPr>
          <w:rFonts w:eastAsia="Times-Roman"/>
          <w:color w:val="000000"/>
          <w:sz w:val="28"/>
          <w:szCs w:val="28"/>
        </w:rPr>
        <w:t>http</w:t>
      </w:r>
      <w:r w:rsidRPr="003D75D2">
        <w:rPr>
          <w:rFonts w:eastAsia="Times-Roman"/>
          <w:color w:val="000000"/>
          <w:sz w:val="28"/>
          <w:szCs w:val="28"/>
          <w:lang w:val="uk-UA"/>
        </w:rPr>
        <w:t>://</w:t>
      </w:r>
      <w:r w:rsidRPr="003D75D2">
        <w:rPr>
          <w:rFonts w:eastAsia="Times-Roman"/>
          <w:color w:val="000000"/>
          <w:sz w:val="28"/>
          <w:szCs w:val="28"/>
        </w:rPr>
        <w:t>enpuir</w:t>
      </w:r>
      <w:r w:rsidRPr="003D75D2">
        <w:rPr>
          <w:rFonts w:eastAsia="Times-Roman"/>
          <w:color w:val="000000"/>
          <w:sz w:val="28"/>
          <w:szCs w:val="28"/>
          <w:lang w:val="uk-UA"/>
        </w:rPr>
        <w:t>.</w:t>
      </w:r>
      <w:r w:rsidRPr="003D75D2">
        <w:rPr>
          <w:rFonts w:eastAsia="Times-Roman"/>
          <w:color w:val="000000"/>
          <w:sz w:val="28"/>
          <w:szCs w:val="28"/>
        </w:rPr>
        <w:t>npu</w:t>
      </w:r>
      <w:r w:rsidRPr="003D75D2">
        <w:rPr>
          <w:rFonts w:eastAsia="Times-Roman"/>
          <w:color w:val="000000"/>
          <w:sz w:val="28"/>
          <w:szCs w:val="28"/>
          <w:lang w:val="uk-UA"/>
        </w:rPr>
        <w:t>.</w:t>
      </w:r>
      <w:r w:rsidRPr="003D75D2">
        <w:rPr>
          <w:rFonts w:eastAsia="Times-Roman"/>
          <w:color w:val="000000"/>
          <w:sz w:val="28"/>
          <w:szCs w:val="28"/>
        </w:rPr>
        <w:t>edu</w:t>
      </w:r>
      <w:r w:rsidRPr="003D75D2">
        <w:rPr>
          <w:rFonts w:eastAsia="Times-Roman"/>
          <w:color w:val="000000"/>
          <w:sz w:val="28"/>
          <w:szCs w:val="28"/>
          <w:lang w:val="uk-UA"/>
        </w:rPr>
        <w:t>.</w:t>
      </w:r>
      <w:r w:rsidRPr="003D75D2">
        <w:rPr>
          <w:rFonts w:eastAsia="Times-Roman"/>
          <w:color w:val="000000"/>
          <w:sz w:val="28"/>
          <w:szCs w:val="28"/>
        </w:rPr>
        <w:t>ua</w:t>
      </w:r>
      <w:r w:rsidRPr="003D75D2">
        <w:rPr>
          <w:rFonts w:eastAsia="Times-Roman"/>
          <w:color w:val="000000"/>
          <w:sz w:val="28"/>
          <w:szCs w:val="28"/>
          <w:lang w:val="uk-UA"/>
        </w:rPr>
        <w:t>/</w:t>
      </w:r>
      <w:r w:rsidRPr="003D75D2">
        <w:rPr>
          <w:rFonts w:eastAsia="Times-Roman"/>
          <w:color w:val="000000"/>
          <w:sz w:val="28"/>
          <w:szCs w:val="28"/>
        </w:rPr>
        <w:t>handle</w:t>
      </w:r>
      <w:r w:rsidRPr="003D75D2">
        <w:rPr>
          <w:rFonts w:eastAsia="Times-Roman"/>
          <w:color w:val="000000"/>
          <w:sz w:val="28"/>
          <w:szCs w:val="28"/>
          <w:lang w:val="uk-UA"/>
        </w:rPr>
        <w:t>/123456789/9387.</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eastAsia="ru-RU"/>
        </w:rPr>
        <w:t>Рекомендация МСЭ-Т X.1205. Обзор к</w:t>
      </w:r>
      <w:r w:rsidRPr="003D75D2">
        <w:rPr>
          <w:i/>
          <w:iCs/>
          <w:sz w:val="28"/>
          <w:szCs w:val="28"/>
          <w:lang w:val="uk-UA" w:eastAsia="ru-RU"/>
        </w:rPr>
        <w:t>и</w:t>
      </w:r>
      <w:r w:rsidRPr="003D75D2">
        <w:rPr>
          <w:i/>
          <w:iCs/>
          <w:sz w:val="28"/>
          <w:szCs w:val="28"/>
          <w:lang w:eastAsia="ru-RU"/>
        </w:rPr>
        <w:t>бербезопасности</w:t>
      </w:r>
      <w:r w:rsidRPr="003D75D2">
        <w:rPr>
          <w:sz w:val="28"/>
          <w:szCs w:val="28"/>
          <w:lang w:eastAsia="ru-RU"/>
        </w:rPr>
        <w:t xml:space="preserve">. </w:t>
      </w:r>
      <w:r w:rsidRPr="003D75D2">
        <w:rPr>
          <w:sz w:val="28"/>
          <w:szCs w:val="28"/>
          <w:lang w:val="uk-UA" w:eastAsia="ru-RU"/>
        </w:rPr>
        <w:t xml:space="preserve">(2009). </w:t>
      </w:r>
      <w:r w:rsidRPr="003D75D2">
        <w:rPr>
          <w:sz w:val="28"/>
          <w:szCs w:val="28"/>
          <w:lang w:eastAsia="ru-RU"/>
        </w:rPr>
        <w:t>Женева</w:t>
      </w:r>
      <w:r w:rsidRPr="003D75D2">
        <w:rPr>
          <w:sz w:val="28"/>
          <w:szCs w:val="28"/>
          <w:lang w:val="en-US" w:eastAsia="ru-RU"/>
        </w:rPr>
        <w:t xml:space="preserve">: </w:t>
      </w:r>
      <w:r w:rsidRPr="003D75D2">
        <w:rPr>
          <w:sz w:val="28"/>
          <w:szCs w:val="28"/>
          <w:lang w:eastAsia="ru-RU"/>
        </w:rPr>
        <w:t>МСЭ</w:t>
      </w:r>
      <w:r w:rsidRPr="003D75D2">
        <w:rPr>
          <w:sz w:val="28"/>
          <w:szCs w:val="28"/>
          <w:lang w:val="uk-UA" w:eastAsia="ru-RU"/>
        </w:rPr>
        <w:t xml:space="preserve">.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eastAsia="ru-RU"/>
        </w:rPr>
        <w:t>Семеріков</w:t>
      </w:r>
      <w:r w:rsidRPr="003D75D2">
        <w:rPr>
          <w:sz w:val="28"/>
          <w:szCs w:val="28"/>
          <w:lang w:val="uk-UA" w:eastAsia="ru-RU"/>
        </w:rPr>
        <w:t xml:space="preserve">, </w:t>
      </w:r>
      <w:r w:rsidRPr="003D75D2">
        <w:rPr>
          <w:sz w:val="28"/>
          <w:szCs w:val="28"/>
          <w:lang w:eastAsia="ru-RU"/>
        </w:rPr>
        <w:t>С.О.</w:t>
      </w:r>
      <w:r w:rsidRPr="003D75D2">
        <w:rPr>
          <w:sz w:val="28"/>
          <w:szCs w:val="28"/>
          <w:lang w:val="uk-UA" w:eastAsia="ru-RU"/>
        </w:rPr>
        <w:t xml:space="preserve"> (2009). </w:t>
      </w:r>
      <w:r w:rsidRPr="003D75D2">
        <w:rPr>
          <w:i/>
          <w:iCs/>
          <w:sz w:val="28"/>
          <w:szCs w:val="28"/>
          <w:lang w:eastAsia="ru-RU"/>
        </w:rPr>
        <w:t>Фундаменталізаціянавчанняінформатичнихдисциплін у вищійшколі</w:t>
      </w:r>
      <w:r w:rsidRPr="003D75D2">
        <w:rPr>
          <w:sz w:val="28"/>
          <w:szCs w:val="28"/>
          <w:lang w:eastAsia="ru-RU"/>
        </w:rPr>
        <w:t>. КривийРіг: Мінерал</w:t>
      </w:r>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Соснін, О. (2005). </w:t>
      </w:r>
      <w:r w:rsidRPr="003D75D2">
        <w:rPr>
          <w:i/>
          <w:sz w:val="28"/>
          <w:szCs w:val="28"/>
          <w:lang w:val="uk-UA" w:eastAsia="ru-RU"/>
        </w:rPr>
        <w:t>Державна політика в галузі управління інформаційним ресурсом України</w:t>
      </w:r>
      <w:r w:rsidRPr="003D75D2">
        <w:rPr>
          <w:sz w:val="28"/>
          <w:szCs w:val="28"/>
          <w:lang w:val="uk-UA" w:eastAsia="ru-RU"/>
        </w:rPr>
        <w:t>. (Дис.д-ра політ. наук)</w:t>
      </w:r>
      <w:r w:rsidRPr="003D75D2">
        <w:rPr>
          <w:sz w:val="28"/>
          <w:szCs w:val="28"/>
          <w:lang w:eastAsia="ru-RU"/>
        </w:rPr>
        <w:t>.</w:t>
      </w:r>
      <w:r w:rsidRPr="003D75D2">
        <w:rPr>
          <w:color w:val="000000"/>
          <w:sz w:val="28"/>
          <w:szCs w:val="28"/>
          <w:shd w:val="clear" w:color="auto" w:fill="FFFFFF"/>
          <w:lang w:eastAsia="ru-RU"/>
        </w:rPr>
        <w:t>Одеськанаціональнаюридичнаакадемія, Одеса.</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Тернопільський Національний технічний університет імені Івана Пулюя</w:t>
      </w:r>
      <w:r w:rsidRPr="003D75D2">
        <w:rPr>
          <w:sz w:val="28"/>
          <w:szCs w:val="28"/>
          <w:lang w:val="uk-UA" w:eastAsia="ru-RU"/>
        </w:rPr>
        <w:t>. Спеціальність 125 «Кібербезпека». (2019). Взято з</w:t>
      </w:r>
      <w:r w:rsidRPr="003D75D2">
        <w:rPr>
          <w:sz w:val="28"/>
          <w:szCs w:val="28"/>
          <w:lang w:val="en-US" w:eastAsia="ru-RU"/>
        </w:rPr>
        <w:t> </w:t>
      </w:r>
      <w:hyperlink r:id="rId33" w:history="1">
        <w:r w:rsidRPr="003D75D2">
          <w:rPr>
            <w:sz w:val="28"/>
            <w:szCs w:val="28"/>
            <w:lang w:eastAsia="ru-RU"/>
          </w:rPr>
          <w:t>https://vstup.tntu.edu.ua/speciality/125-kiberbezpeka.html</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Тихомиров О. (2014).</w:t>
      </w:r>
      <w:r w:rsidRPr="003D75D2">
        <w:rPr>
          <w:i/>
          <w:sz w:val="28"/>
          <w:szCs w:val="28"/>
          <w:lang w:val="uk-UA" w:eastAsia="ru-RU"/>
        </w:rPr>
        <w:t xml:space="preserve"> Забезпечення інформаційної безпеки як функція сучасної держави. </w:t>
      </w:r>
      <w:r w:rsidRPr="003D75D2">
        <w:rPr>
          <w:sz w:val="28"/>
          <w:szCs w:val="28"/>
          <w:lang w:val="uk-UA" w:eastAsia="ru-RU"/>
        </w:rPr>
        <w:t>Київ: Центр навчально-наукових та науково-практичних видань Національної Академії СБ України.</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Товканець, Г. (2014). </w:t>
      </w:r>
      <w:r w:rsidRPr="003D75D2">
        <w:rPr>
          <w:i/>
          <w:sz w:val="28"/>
          <w:szCs w:val="28"/>
          <w:lang w:val="uk-UA" w:eastAsia="ru-RU"/>
        </w:rPr>
        <w:t>Розвиток економічної освіти у вищій школі Чехії і Словаччини у XX столітті</w:t>
      </w:r>
      <w:r w:rsidRPr="003D75D2">
        <w:rPr>
          <w:sz w:val="28"/>
          <w:szCs w:val="28"/>
          <w:lang w:val="uk-UA" w:eastAsia="ru-RU"/>
        </w:rPr>
        <w:t>. (Автореф. дис. д-ра пед. наук). Інститут педагогічної освіти і освіти дорослих НАПН України, Київ.</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color w:val="000000"/>
          <w:sz w:val="28"/>
          <w:szCs w:val="28"/>
          <w:lang w:val="uk-UA" w:eastAsia="ru-RU"/>
        </w:rPr>
        <w:t xml:space="preserve">Тогочинський, О. М. (2016). </w:t>
      </w:r>
      <w:r w:rsidRPr="003D75D2">
        <w:rPr>
          <w:i/>
          <w:iCs/>
          <w:color w:val="000000"/>
          <w:sz w:val="28"/>
          <w:szCs w:val="28"/>
          <w:lang w:val="uk-UA" w:eastAsia="ru-RU"/>
        </w:rPr>
        <w:t>Теоретичні і методичні основи формування соціальної компетентності слухачів та курсантів вищих навчальних закладів МВС України</w:t>
      </w:r>
      <w:r w:rsidRPr="003D75D2">
        <w:rPr>
          <w:color w:val="000000"/>
          <w:sz w:val="28"/>
          <w:szCs w:val="28"/>
          <w:lang w:val="uk-UA" w:eastAsia="ru-RU"/>
        </w:rPr>
        <w:t>. (Дис. д-ра пед. наук).  Чернігівський національний педагогічний університет ім. Т. Г. Шевченка, Чернігів.</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Торічний, О. В. (2012). </w:t>
      </w:r>
      <w:r w:rsidRPr="003D75D2">
        <w:rPr>
          <w:i/>
          <w:iCs/>
          <w:sz w:val="28"/>
          <w:szCs w:val="28"/>
          <w:lang w:val="uk-UA" w:eastAsia="ru-RU"/>
        </w:rPr>
        <w:t>Теорія і практика формування військово-спеціальної компетентності майбутніх офіцерів-прикордонників у процесі навчання</w:t>
      </w:r>
      <w:r w:rsidRPr="003D75D2">
        <w:rPr>
          <w:sz w:val="28"/>
          <w:szCs w:val="28"/>
          <w:lang w:val="uk-UA" w:eastAsia="ru-RU"/>
        </w:rPr>
        <w:t>. Хмельницький: Національна академія ДПСУ.</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Третько, В. В. (2013). </w:t>
      </w:r>
      <w:r w:rsidRPr="003D75D2">
        <w:rPr>
          <w:i/>
          <w:iCs/>
          <w:sz w:val="28"/>
          <w:szCs w:val="28"/>
          <w:lang w:val="uk-UA" w:eastAsia="ru-RU"/>
        </w:rPr>
        <w:t>Професійна підготовка магістрів міжнародних відносин у Великій Британії</w:t>
      </w:r>
      <w:r w:rsidRPr="003D75D2">
        <w:rPr>
          <w:sz w:val="28"/>
          <w:szCs w:val="28"/>
          <w:lang w:val="uk-UA" w:eastAsia="ru-RU"/>
        </w:rPr>
        <w:t>. Хмельницький: ХНУ.</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Третько, В.</w:t>
      </w:r>
      <w:r w:rsidRPr="003D75D2">
        <w:rPr>
          <w:sz w:val="28"/>
          <w:szCs w:val="28"/>
          <w:lang w:val="en-US" w:eastAsia="ru-RU"/>
        </w:rPr>
        <w:t> </w:t>
      </w:r>
      <w:r w:rsidRPr="003D75D2">
        <w:rPr>
          <w:sz w:val="28"/>
          <w:szCs w:val="28"/>
          <w:lang w:val="uk-UA" w:eastAsia="ru-RU"/>
        </w:rPr>
        <w:t xml:space="preserve">В. (2014). </w:t>
      </w:r>
      <w:r w:rsidRPr="003D75D2">
        <w:rPr>
          <w:i/>
          <w:iCs/>
          <w:sz w:val="28"/>
          <w:szCs w:val="28"/>
          <w:lang w:val="uk-UA" w:eastAsia="ru-RU"/>
        </w:rPr>
        <w:t>Теорія і практика професійної підготовки магістрів міжнародних відносин в університетах Великої Британії</w:t>
      </w:r>
      <w:r w:rsidRPr="003D75D2">
        <w:rPr>
          <w:sz w:val="28"/>
          <w:szCs w:val="28"/>
          <w:lang w:val="uk-UA" w:eastAsia="ru-RU"/>
        </w:rPr>
        <w:t>. (Дис. д-ра пед. наук). Вінницький державний педагогічний університет</w:t>
      </w:r>
      <w:r w:rsidRPr="003D75D2">
        <w:rPr>
          <w:sz w:val="28"/>
          <w:szCs w:val="28"/>
          <w:lang w:val="en-US" w:eastAsia="ru-RU"/>
        </w:rPr>
        <w:t> </w:t>
      </w:r>
      <w:r w:rsidRPr="003D75D2">
        <w:rPr>
          <w:sz w:val="28"/>
          <w:szCs w:val="28"/>
          <w:lang w:val="uk-UA" w:eastAsia="ru-RU"/>
        </w:rPr>
        <w:t>ім. М.</w:t>
      </w:r>
      <w:r w:rsidRPr="003D75D2">
        <w:rPr>
          <w:sz w:val="28"/>
          <w:szCs w:val="28"/>
          <w:lang w:eastAsia="ru-RU"/>
        </w:rPr>
        <w:t> </w:t>
      </w:r>
      <w:r w:rsidRPr="003D75D2">
        <w:rPr>
          <w:sz w:val="28"/>
          <w:szCs w:val="28"/>
          <w:lang w:val="uk-UA" w:eastAsia="ru-RU"/>
        </w:rPr>
        <w:t>Коцюбинського, Вінниця.</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bCs/>
          <w:sz w:val="28"/>
          <w:szCs w:val="28"/>
          <w:lang w:val="uk-UA" w:eastAsia="ru-RU"/>
        </w:rPr>
        <w:t xml:space="preserve">Харківський національний університет радіоелектроніки. (2020). </w:t>
      </w:r>
      <w:r w:rsidRPr="003D75D2">
        <w:rPr>
          <w:bCs/>
          <w:i/>
          <w:iCs/>
          <w:sz w:val="28"/>
          <w:szCs w:val="28"/>
          <w:lang w:val="uk-UA" w:eastAsia="ru-RU"/>
        </w:rPr>
        <w:t>Магістр. 125 – Кібербезпека</w:t>
      </w:r>
      <w:r w:rsidRPr="003D75D2">
        <w:rPr>
          <w:bCs/>
          <w:sz w:val="28"/>
          <w:szCs w:val="28"/>
          <w:lang w:val="uk-UA" w:eastAsia="ru-RU"/>
        </w:rPr>
        <w:t>. Взято з https://nure.ua/abituriyentam/spetsialnosti-ta-spetsializatsiyi/spetsialnist-125-kiberbezpeka/magistr-125-kiberbezpeka.</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Чванова, М., &amp;Анурьева, М. (2012). Подготовкакадров в областиинформационнойбезопасности в США. </w:t>
      </w:r>
      <w:r w:rsidRPr="003D75D2">
        <w:rPr>
          <w:i/>
          <w:sz w:val="28"/>
          <w:szCs w:val="28"/>
          <w:lang w:val="uk-UA" w:eastAsia="ru-RU"/>
        </w:rPr>
        <w:t>ВестникТамбовскогоуниверситета. Сер</w:t>
      </w:r>
      <w:r w:rsidRPr="003D75D2">
        <w:rPr>
          <w:i/>
          <w:sz w:val="28"/>
          <w:szCs w:val="28"/>
          <w:lang w:eastAsia="ru-RU"/>
        </w:rPr>
        <w:t>ия</w:t>
      </w:r>
      <w:r w:rsidRPr="003D75D2">
        <w:rPr>
          <w:i/>
          <w:sz w:val="28"/>
          <w:szCs w:val="28"/>
          <w:lang w:val="uk-UA" w:eastAsia="ru-RU"/>
        </w:rPr>
        <w:t xml:space="preserve">: Гуманитарные науки, </w:t>
      </w:r>
      <w:r w:rsidRPr="003D75D2">
        <w:rPr>
          <w:sz w:val="28"/>
          <w:szCs w:val="28"/>
          <w:lang w:val="uk-UA" w:eastAsia="ru-RU"/>
        </w:rPr>
        <w:t>112, 126</w:t>
      </w:r>
      <w:r w:rsidRPr="003D75D2">
        <w:rPr>
          <w:lang w:val="uk-UA"/>
        </w:rPr>
        <w:sym w:font="Symbol" w:char="F02D"/>
      </w:r>
      <w:r w:rsidRPr="003D75D2">
        <w:rPr>
          <w:sz w:val="28"/>
          <w:szCs w:val="28"/>
          <w:lang w:val="uk-UA" w:eastAsia="ru-RU"/>
        </w:rPr>
        <w:t>133.</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Черкаський державний технологічний університет</w:t>
      </w:r>
      <w:r w:rsidRPr="003D75D2">
        <w:rPr>
          <w:sz w:val="28"/>
          <w:szCs w:val="28"/>
          <w:lang w:val="uk-UA" w:eastAsia="ru-RU"/>
        </w:rPr>
        <w:t xml:space="preserve">. </w:t>
      </w:r>
      <w:r w:rsidRPr="003D75D2">
        <w:rPr>
          <w:bCs/>
          <w:sz w:val="28"/>
          <w:szCs w:val="28"/>
          <w:lang w:val="uk-UA" w:eastAsia="ru-RU"/>
        </w:rPr>
        <w:t>(2020). Взято з</w:t>
      </w:r>
      <w:hyperlink w:history="1">
        <w:r>
          <w:rPr>
            <w:b/>
            <w:bCs/>
          </w:rPr>
          <w:t>Ошибка! Недопустимый объект гиперссылки.</w:t>
        </w:r>
      </w:hyperlink>
      <w:r w:rsidRPr="003D75D2">
        <w:rPr>
          <w:color w:val="000000"/>
          <w:sz w:val="28"/>
          <w:szCs w:val="28"/>
          <w:lang w:eastAsia="ru-RU"/>
        </w:rPr>
        <w:t xml:space="preserve">.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Чижевський, Б. Г., Головінов, В. П., Красняков, Є. В., </w:t>
      </w:r>
      <w:r w:rsidRPr="003D75D2">
        <w:rPr>
          <w:sz w:val="28"/>
          <w:szCs w:val="28"/>
          <w:lang w:eastAsia="ru-RU"/>
        </w:rPr>
        <w:t>&amp;</w:t>
      </w:r>
      <w:r w:rsidRPr="003D75D2">
        <w:rPr>
          <w:sz w:val="28"/>
          <w:szCs w:val="28"/>
          <w:lang w:val="uk-UA" w:eastAsia="ru-RU"/>
        </w:rPr>
        <w:t>Шевченко,</w:t>
      </w:r>
      <w:r w:rsidRPr="003D75D2">
        <w:rPr>
          <w:sz w:val="28"/>
          <w:szCs w:val="28"/>
          <w:lang w:val="en-GB" w:eastAsia="ru-RU"/>
        </w:rPr>
        <w:t> </w:t>
      </w:r>
      <w:r w:rsidRPr="003D75D2">
        <w:rPr>
          <w:sz w:val="28"/>
          <w:szCs w:val="28"/>
          <w:lang w:val="uk-UA" w:eastAsia="ru-RU"/>
        </w:rPr>
        <w:t>М. М.</w:t>
      </w:r>
      <w:r w:rsidRPr="003D75D2">
        <w:rPr>
          <w:sz w:val="28"/>
          <w:szCs w:val="28"/>
          <w:lang w:eastAsia="ru-RU"/>
        </w:rPr>
        <w:t xml:space="preserve"> (2013). </w:t>
      </w:r>
      <w:r w:rsidRPr="003D75D2">
        <w:rPr>
          <w:i/>
          <w:iCs/>
          <w:sz w:val="28"/>
          <w:szCs w:val="28"/>
          <w:lang w:val="uk-UA" w:eastAsia="ru-RU"/>
        </w:rPr>
        <w:t>Законодавство України у сфері освіти та професійного навчання</w:t>
      </w:r>
      <w:r w:rsidRPr="003D75D2">
        <w:rPr>
          <w:sz w:val="28"/>
          <w:szCs w:val="28"/>
          <w:lang w:val="uk-UA" w:eastAsia="ru-RU"/>
        </w:rPr>
        <w:t xml:space="preserve">. Київ: Парламентське видавництво. </w:t>
      </w:r>
      <w:hyperlink r:id="rId34" w:history="1">
        <w:r w:rsidRPr="00EF3D05">
          <w:rPr>
            <w:rStyle w:val="Hyperlink"/>
            <w:rFonts w:ascii="Calibri" w:hAnsi="Calibri"/>
            <w:sz w:val="22"/>
            <w:szCs w:val="22"/>
            <w:lang w:eastAsia="en-US"/>
          </w:rPr>
          <w:t>mailto:chdtu%20cherkasy@ukr.net</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Шаран, Р. (2009). Кваліфікаційні напрями підготовки фахівців інформаційних технологій в США.  </w:t>
      </w:r>
      <w:r w:rsidRPr="003D75D2">
        <w:rPr>
          <w:i/>
          <w:sz w:val="28"/>
          <w:szCs w:val="28"/>
          <w:lang w:val="uk-UA" w:eastAsia="ru-RU"/>
        </w:rPr>
        <w:t xml:space="preserve">Вища освіта України.Педагогіка вищої школи: методологія, теорія, технології, </w:t>
      </w:r>
      <w:r w:rsidRPr="003D75D2">
        <w:rPr>
          <w:sz w:val="28"/>
          <w:szCs w:val="28"/>
          <w:lang w:val="uk-UA" w:eastAsia="ru-RU"/>
        </w:rPr>
        <w:t>3 (1), 611–614.</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eastAsia="ru-RU"/>
        </w:rPr>
      </w:pPr>
      <w:r w:rsidRPr="003D75D2">
        <w:rPr>
          <w:sz w:val="28"/>
          <w:szCs w:val="28"/>
          <w:lang w:eastAsia="ru-RU"/>
        </w:rPr>
        <w:t>Шаран, Р. (2010</w:t>
      </w:r>
      <w:r w:rsidRPr="003D75D2">
        <w:rPr>
          <w:sz w:val="28"/>
          <w:szCs w:val="28"/>
          <w:lang w:val="en-GB" w:eastAsia="ru-RU"/>
        </w:rPr>
        <w:t>a</w:t>
      </w:r>
      <w:r w:rsidRPr="003D75D2">
        <w:rPr>
          <w:sz w:val="28"/>
          <w:szCs w:val="28"/>
          <w:lang w:eastAsia="ru-RU"/>
        </w:rPr>
        <w:t xml:space="preserve">). Досвід США з підготовкимагістрівінформаційнихтехнологій в системідистанційноїосвіти та можливостійоговпровадження в Україні. </w:t>
      </w:r>
      <w:r w:rsidRPr="003D75D2">
        <w:rPr>
          <w:i/>
          <w:sz w:val="28"/>
          <w:szCs w:val="28"/>
          <w:lang w:eastAsia="ru-RU"/>
        </w:rPr>
        <w:t>Порівняльно-педагогічністудії</w:t>
      </w:r>
      <w:r w:rsidRPr="003D75D2">
        <w:rPr>
          <w:sz w:val="28"/>
          <w:szCs w:val="28"/>
          <w:lang w:eastAsia="ru-RU"/>
        </w:rPr>
        <w:t>, 1–2, 29</w:t>
      </w:r>
      <w:r w:rsidRPr="003D75D2">
        <w:sym w:font="Symbol" w:char="F02D"/>
      </w:r>
      <w:r w:rsidRPr="003D75D2">
        <w:rPr>
          <w:sz w:val="28"/>
          <w:szCs w:val="28"/>
          <w:lang w:eastAsia="ru-RU"/>
        </w:rPr>
        <w:t xml:space="preserve">35.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Шевченко, М. М., Чижевський, Б. Г., Семенюк, С. В., &amp; Андрощук,</w:t>
      </w:r>
      <w:r w:rsidRPr="003D75D2">
        <w:rPr>
          <w:sz w:val="28"/>
          <w:szCs w:val="28"/>
          <w:lang w:val="en-GB" w:eastAsia="ru-RU"/>
        </w:rPr>
        <w:t> </w:t>
      </w:r>
      <w:r w:rsidRPr="003D75D2">
        <w:rPr>
          <w:sz w:val="28"/>
          <w:szCs w:val="28"/>
          <w:lang w:val="uk-UA" w:eastAsia="ru-RU"/>
        </w:rPr>
        <w:t>Г. О. (2013)</w:t>
      </w:r>
      <w:r w:rsidRPr="003D75D2">
        <w:rPr>
          <w:sz w:val="28"/>
          <w:szCs w:val="28"/>
          <w:lang w:eastAsia="ru-RU"/>
        </w:rPr>
        <w:t>.</w:t>
      </w:r>
      <w:r w:rsidRPr="003D75D2">
        <w:rPr>
          <w:i/>
          <w:iCs/>
          <w:sz w:val="28"/>
          <w:szCs w:val="28"/>
          <w:lang w:val="uk-UA" w:eastAsia="ru-RU"/>
        </w:rPr>
        <w:t>Законодавство України у сфері наукової, науково-технічної та інноваційної діяльності</w:t>
      </w:r>
      <w:r w:rsidRPr="003D75D2">
        <w:rPr>
          <w:sz w:val="28"/>
          <w:szCs w:val="28"/>
          <w:lang w:val="uk-UA" w:eastAsia="ru-RU"/>
        </w:rPr>
        <w:t xml:space="preserve">. Київ: Парламентське видавництво.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Шеломенцев, В. П. (2012). Сутність організаційного забезпечення системи кібернетичної безпеки України та напрями його удосконалення. </w:t>
      </w:r>
      <w:r w:rsidRPr="003D75D2">
        <w:rPr>
          <w:i/>
          <w:iCs/>
          <w:sz w:val="28"/>
          <w:szCs w:val="28"/>
          <w:lang w:val="uk-UA" w:eastAsia="ru-RU"/>
        </w:rPr>
        <w:t>Боротьба з організованою злочинністю і корупцією (теорія і практика)</w:t>
      </w:r>
      <w:r w:rsidRPr="003D75D2">
        <w:rPr>
          <w:sz w:val="28"/>
          <w:szCs w:val="28"/>
          <w:lang w:val="uk-UA" w:eastAsia="ru-RU"/>
        </w:rPr>
        <w:t>, 2 (28), 299–309.</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Ягупов, В. В. (2013). Модель развитияспециальнойкомпетентностидолжностныхлицкадровыхоргановВооруженных Сил Украины. </w:t>
      </w:r>
      <w:r w:rsidRPr="003D75D2">
        <w:rPr>
          <w:i/>
          <w:iCs/>
          <w:sz w:val="28"/>
          <w:szCs w:val="28"/>
          <w:lang w:val="uk-UA" w:eastAsia="ru-RU"/>
        </w:rPr>
        <w:t>Вестн</w:t>
      </w:r>
      <w:r w:rsidRPr="003D75D2">
        <w:rPr>
          <w:i/>
          <w:iCs/>
          <w:sz w:val="28"/>
          <w:szCs w:val="28"/>
          <w:lang w:eastAsia="ru-RU"/>
        </w:rPr>
        <w:t>ик Удмуртского университета. Серия: Философия. Социология. Психология. Педагогика</w:t>
      </w:r>
      <w:r w:rsidRPr="003D75D2">
        <w:rPr>
          <w:sz w:val="28"/>
          <w:szCs w:val="28"/>
          <w:lang w:eastAsia="ru-RU"/>
        </w:rPr>
        <w:t>, 4, 67</w:t>
      </w:r>
      <w:r w:rsidRPr="003D75D2">
        <w:sym w:font="Symbol" w:char="F02D"/>
      </w:r>
      <w:r w:rsidRPr="003D75D2">
        <w:rPr>
          <w:sz w:val="28"/>
          <w:szCs w:val="28"/>
          <w:lang w:eastAsia="ru-RU"/>
        </w:rPr>
        <w:t>74.</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AcademicRankingofWorldUniversities</w:t>
      </w:r>
      <w:r w:rsidRPr="003D75D2">
        <w:rPr>
          <w:sz w:val="28"/>
          <w:szCs w:val="28"/>
          <w:lang w:val="en-GB" w:eastAsia="ru-RU"/>
        </w:rPr>
        <w:t xml:space="preserve">.(2019). </w:t>
      </w:r>
      <w:r w:rsidRPr="003D75D2">
        <w:rPr>
          <w:sz w:val="28"/>
          <w:szCs w:val="28"/>
          <w:lang w:val="en-US" w:eastAsia="ru-RU"/>
        </w:rPr>
        <w:t>Retrievedfrom</w:t>
      </w:r>
      <w:hyperlink r:id="rId35" w:history="1">
        <w:r w:rsidRPr="003D75D2">
          <w:rPr>
            <w:sz w:val="28"/>
            <w:szCs w:val="28"/>
            <w:lang w:val="uk-UA" w:eastAsia="ru-RU"/>
          </w:rPr>
          <w:t>http://www.arwu.org/</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i/>
          <w:iCs/>
          <w:sz w:val="28"/>
          <w:szCs w:val="28"/>
          <w:lang w:val="en-US" w:eastAsia="ru-RU"/>
        </w:rPr>
        <w:t>Action on Cybercrime and Cyber Security</w:t>
      </w:r>
      <w:r w:rsidRPr="003D75D2">
        <w:rPr>
          <w:sz w:val="28"/>
          <w:szCs w:val="28"/>
          <w:lang w:val="en-US" w:eastAsia="ru-RU"/>
        </w:rPr>
        <w:t xml:space="preserve">. (2013). Retrieved from </w:t>
      </w:r>
      <w:hyperlink r:id="rId36" w:history="1">
        <w:r w:rsidRPr="003D75D2">
          <w:rPr>
            <w:sz w:val="28"/>
            <w:szCs w:val="28"/>
            <w:lang w:val="en-US" w:eastAsia="ru-RU"/>
          </w:rPr>
          <w:t>http://www.unsceb.org/content/action-cybercrime-and-cyber-</w:t>
        </w:r>
      </w:hyperlink>
      <w:hyperlink r:id="rId37" w:history="1">
        <w:r w:rsidRPr="003D75D2">
          <w:rPr>
            <w:sz w:val="28"/>
            <w:szCs w:val="28"/>
            <w:lang w:val="en-US" w:eastAsia="ru-RU"/>
          </w:rPr>
          <w:t>security</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Allabarton, R. (2015). </w:t>
      </w:r>
      <w:r w:rsidRPr="003D75D2">
        <w:rPr>
          <w:i/>
          <w:iCs/>
          <w:sz w:val="28"/>
          <w:szCs w:val="28"/>
          <w:lang w:val="en-US" w:eastAsia="ru-RU"/>
        </w:rPr>
        <w:t>The skills gap is widening – but here’s how you can close it</w:t>
      </w:r>
      <w:r w:rsidRPr="003D75D2">
        <w:rPr>
          <w:sz w:val="28"/>
          <w:szCs w:val="28"/>
          <w:lang w:val="en-US" w:eastAsia="ru-RU"/>
        </w:rPr>
        <w:t>. Retrievedfrom </w:t>
      </w:r>
      <w:hyperlink r:id="rId38" w:history="1">
        <w:r w:rsidRPr="003D75D2">
          <w:rPr>
            <w:sz w:val="28"/>
            <w:szCs w:val="28"/>
            <w:lang w:val="en-US" w:eastAsia="ru-RU"/>
          </w:rPr>
          <w:t>http://thenextweb.com/insider/</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Alw, N., &amp; Fan, I.-S. (2010). E-learning and information security management. </w:t>
      </w:r>
      <w:r w:rsidRPr="003D75D2">
        <w:rPr>
          <w:i/>
          <w:iCs/>
          <w:sz w:val="28"/>
          <w:szCs w:val="28"/>
          <w:lang w:val="en-US" w:eastAsia="ru-RU"/>
        </w:rPr>
        <w:t>International Journal of Digital Society</w:t>
      </w:r>
      <w:r w:rsidRPr="003D75D2">
        <w:rPr>
          <w:sz w:val="28"/>
          <w:szCs w:val="28"/>
          <w:lang w:val="en-US" w:eastAsia="ru-RU"/>
        </w:rPr>
        <w:t>, 1 (2), 148</w:t>
      </w:r>
      <w:r w:rsidRPr="003D75D2">
        <w:rPr>
          <w:lang w:val="en-US"/>
        </w:rPr>
        <w:sym w:font="Symbol" w:char="F02D"/>
      </w:r>
      <w:r w:rsidRPr="003D75D2">
        <w:rPr>
          <w:sz w:val="28"/>
          <w:szCs w:val="28"/>
          <w:lang w:val="en-US" w:eastAsia="ru-RU"/>
        </w:rPr>
        <w:t>156.</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APMInternational. (2019). </w:t>
      </w:r>
      <w:r w:rsidRPr="003D75D2">
        <w:rPr>
          <w:i/>
          <w:iCs/>
          <w:sz w:val="28"/>
          <w:szCs w:val="28"/>
          <w:lang w:val="en-US" w:eastAsia="ru-RU"/>
        </w:rPr>
        <w:t>Cyber security</w:t>
      </w:r>
      <w:r w:rsidRPr="003D75D2">
        <w:rPr>
          <w:sz w:val="28"/>
          <w:szCs w:val="28"/>
          <w:lang w:val="en-US" w:eastAsia="ru-RU"/>
        </w:rPr>
        <w:t>. Retrieved from https://apmg-international.com/category/cyber-security</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en-US" w:eastAsia="ru-RU"/>
        </w:rPr>
      </w:pPr>
      <w:r w:rsidRPr="003D75D2">
        <w:rPr>
          <w:sz w:val="28"/>
          <w:szCs w:val="28"/>
          <w:lang w:val="de-DE" w:eastAsia="ru-RU"/>
        </w:rPr>
        <w:t xml:space="preserve">Anderson, L. W., &amp;Krathwohl, D. R. (Eds). </w:t>
      </w:r>
      <w:r w:rsidRPr="003D75D2">
        <w:rPr>
          <w:sz w:val="28"/>
          <w:szCs w:val="28"/>
          <w:lang w:val="en-US" w:eastAsia="ru-RU"/>
        </w:rPr>
        <w:t xml:space="preserve">(2001). </w:t>
      </w:r>
      <w:r w:rsidRPr="003D75D2">
        <w:rPr>
          <w:i/>
          <w:iCs/>
          <w:sz w:val="28"/>
          <w:szCs w:val="28"/>
          <w:lang w:val="en-US" w:eastAsia="ru-RU"/>
        </w:rPr>
        <w:t>A taxonomy for Learning, teaching and assessing: a revision of Bloom’s taxonomy of educational objectives</w:t>
      </w:r>
      <w:r w:rsidRPr="003D75D2">
        <w:rPr>
          <w:sz w:val="28"/>
          <w:szCs w:val="28"/>
          <w:lang w:val="en-US" w:eastAsia="ru-RU"/>
        </w:rPr>
        <w:t xml:space="preserve">. New York, NY: Addison Wesley Longman. </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Anwar, M., &amp; Greer, J. (2011). Role- and relationship-based identity management for privacy enhanced e-learning. </w:t>
      </w:r>
      <w:r w:rsidRPr="003D75D2">
        <w:rPr>
          <w:i/>
          <w:iCs/>
          <w:sz w:val="28"/>
          <w:szCs w:val="28"/>
          <w:lang w:val="en-US" w:eastAsia="ru-RU"/>
        </w:rPr>
        <w:t>International Journal of Artificial Intelligence in Education XX</w:t>
      </w:r>
      <w:r w:rsidRPr="003D75D2">
        <w:rPr>
          <w:sz w:val="28"/>
          <w:szCs w:val="28"/>
          <w:lang w:val="en-US" w:eastAsia="ru-RU"/>
        </w:rPr>
        <w:t>. Retrieved from https://pdfs.semanticscholar.org/0d49/7dd37b1b70195c0e70e3bb068a8677adc2f3.pdf?_ga=2.192841130.1202279357.1586432325-550373266.1586432325</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uk-UA"/>
        </w:rPr>
      </w:pPr>
      <w:r w:rsidRPr="003D75D2">
        <w:rPr>
          <w:i/>
          <w:iCs/>
          <w:sz w:val="28"/>
          <w:szCs w:val="28"/>
          <w:lang w:val="en-US"/>
        </w:rPr>
        <w:t>APM Group</w:t>
      </w:r>
      <w:r w:rsidRPr="003D75D2">
        <w:rPr>
          <w:sz w:val="28"/>
          <w:szCs w:val="28"/>
          <w:lang w:val="en-US"/>
        </w:rPr>
        <w:t>. (2019). Retrieved from http://www.apmgroupltd.com</w:t>
      </w:r>
      <w:r w:rsidRPr="003D75D2">
        <w:rPr>
          <w:sz w:val="28"/>
          <w:szCs w:val="28"/>
          <w:lang w:val="uk-UA"/>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Association of Specialized and Professional Accreditors</w:t>
      </w:r>
      <w:r w:rsidRPr="003D75D2">
        <w:rPr>
          <w:sz w:val="28"/>
          <w:szCs w:val="28"/>
          <w:lang w:val="en-US" w:eastAsia="ru-RU"/>
        </w:rPr>
        <w:t>.</w:t>
      </w:r>
      <w:r w:rsidRPr="003D75D2">
        <w:rPr>
          <w:sz w:val="28"/>
          <w:szCs w:val="28"/>
          <w:lang w:val="en-GB" w:eastAsia="ru-RU"/>
        </w:rPr>
        <w:t xml:space="preserve">(2019). </w:t>
      </w:r>
      <w:r w:rsidRPr="003D75D2">
        <w:rPr>
          <w:sz w:val="28"/>
          <w:szCs w:val="28"/>
          <w:lang w:val="en-US" w:eastAsia="ru-RU"/>
        </w:rPr>
        <w:t>Retrievedfrom</w:t>
      </w:r>
      <w:hyperlink r:id="rId39" w:history="1">
        <w:r w:rsidRPr="003D75D2">
          <w:rPr>
            <w:sz w:val="28"/>
            <w:szCs w:val="28"/>
            <w:lang w:val="en-US" w:eastAsia="ru-RU"/>
          </w:rPr>
          <w:t>http://www.aspa-usa</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Bada, M., &amp;Sasse, A. (2014). </w:t>
      </w:r>
      <w:r w:rsidRPr="003D75D2">
        <w:rPr>
          <w:i/>
          <w:iCs/>
          <w:sz w:val="28"/>
          <w:szCs w:val="28"/>
          <w:lang w:val="en-US" w:eastAsia="ru-RU"/>
        </w:rPr>
        <w:t>Cyber security awareness campaigns. Why do they fail to change behaviour?</w:t>
      </w:r>
      <w:r w:rsidRPr="003D75D2">
        <w:rPr>
          <w:sz w:val="28"/>
          <w:szCs w:val="28"/>
          <w:lang w:val="en-US" w:eastAsia="ru-RU"/>
        </w:rPr>
        <w:t xml:space="preserve"> Retrieved from http://discovery. ucl.ac.uk/1468954/1/</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Bakar, E. A., Chang, L. L., &amp;Saidin, A. Z. (2013). </w:t>
      </w:r>
      <w:r w:rsidRPr="003D75D2">
        <w:rPr>
          <w:i/>
          <w:iCs/>
          <w:sz w:val="28"/>
          <w:szCs w:val="28"/>
          <w:lang w:val="en-US" w:eastAsia="ru-RU"/>
        </w:rPr>
        <w:t>Knowledge, attitude and practices of consumers in e-commerce transactions</w:t>
      </w:r>
      <w:r w:rsidRPr="003D75D2">
        <w:rPr>
          <w:sz w:val="28"/>
          <w:szCs w:val="28"/>
          <w:lang w:val="en-US" w:eastAsia="ru-RU"/>
        </w:rPr>
        <w:t xml:space="preserve">. Proceedings of the 5th Information and Communication Technology for the Muslim World (ICT4M). Retrieved from </w:t>
      </w:r>
      <w:r w:rsidRPr="003D75D2">
        <w:rPr>
          <w:sz w:val="28"/>
          <w:szCs w:val="28"/>
          <w:lang w:eastAsia="ru-RU"/>
        </w:rPr>
        <w:t>https://ieeexplore.ieee.org/document/6518903</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de-DE" w:eastAsia="ru-RU"/>
        </w:rPr>
        <w:t xml:space="preserve">Ban, Y., Okamura, K., Kaneko, K. (2017). </w:t>
      </w:r>
      <w:r w:rsidRPr="003D75D2">
        <w:rPr>
          <w:i/>
          <w:iCs/>
          <w:sz w:val="28"/>
          <w:szCs w:val="28"/>
          <w:lang w:val="en-US" w:eastAsia="ru-RU"/>
        </w:rPr>
        <w:t>Effectiveness of experiential learning for keeping knowledge retention in IoT security education</w:t>
      </w:r>
      <w:r w:rsidRPr="003D75D2">
        <w:rPr>
          <w:sz w:val="28"/>
          <w:szCs w:val="28"/>
          <w:lang w:val="en-US" w:eastAsia="ru-RU"/>
        </w:rPr>
        <w:t xml:space="preserve">. Retrieved from </w:t>
      </w:r>
      <w:r w:rsidRPr="003D75D2">
        <w:rPr>
          <w:sz w:val="28"/>
          <w:szCs w:val="28"/>
          <w:lang w:eastAsia="ru-RU"/>
        </w:rPr>
        <w:t>https://ieeexplore.ieee.org/document/8113334</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uk-UA" w:eastAsia="ru-RU"/>
        </w:rPr>
        <w:t xml:space="preserve">Becker, H. (2001). A modelforimprovingtheperformanceofintegratedlearningsystems. </w:t>
      </w:r>
      <w:r w:rsidRPr="003D75D2">
        <w:rPr>
          <w:i/>
          <w:sz w:val="28"/>
          <w:szCs w:val="28"/>
          <w:lang w:val="uk-UA" w:eastAsia="ru-RU"/>
        </w:rPr>
        <w:t>EducationalTechnology</w:t>
      </w:r>
      <w:r w:rsidRPr="003D75D2">
        <w:rPr>
          <w:sz w:val="28"/>
          <w:szCs w:val="28"/>
          <w:lang w:val="uk-UA" w:eastAsia="ru-RU"/>
        </w:rPr>
        <w:t>,2, 6–15</w:t>
      </w:r>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uk-UA" w:eastAsia="ru-RU"/>
        </w:rPr>
        <w:t>Boud</w:t>
      </w:r>
      <w:r w:rsidRPr="003D75D2">
        <w:rPr>
          <w:sz w:val="28"/>
          <w:szCs w:val="28"/>
          <w:lang w:val="en-US" w:eastAsia="ru-RU"/>
        </w:rPr>
        <w:t>,</w:t>
      </w:r>
      <w:r w:rsidRPr="003D75D2">
        <w:rPr>
          <w:sz w:val="28"/>
          <w:szCs w:val="28"/>
          <w:lang w:val="uk-UA" w:eastAsia="ru-RU"/>
        </w:rPr>
        <w:t xml:space="preserve"> D. </w:t>
      </w:r>
      <w:r w:rsidRPr="003D75D2">
        <w:rPr>
          <w:sz w:val="28"/>
          <w:szCs w:val="28"/>
          <w:lang w:val="en-US" w:eastAsia="ru-RU"/>
        </w:rPr>
        <w:t>(</w:t>
      </w:r>
      <w:r w:rsidRPr="003D75D2">
        <w:rPr>
          <w:sz w:val="28"/>
          <w:szCs w:val="28"/>
          <w:lang w:val="uk-UA" w:eastAsia="ru-RU"/>
        </w:rPr>
        <w:t>1981</w:t>
      </w:r>
      <w:r w:rsidRPr="003D75D2">
        <w:rPr>
          <w:sz w:val="28"/>
          <w:szCs w:val="28"/>
          <w:lang w:val="en-US" w:eastAsia="ru-RU"/>
        </w:rPr>
        <w:t xml:space="preserve">). </w:t>
      </w:r>
      <w:r w:rsidRPr="003D75D2">
        <w:rPr>
          <w:i/>
          <w:sz w:val="28"/>
          <w:szCs w:val="28"/>
          <w:lang w:val="uk-UA" w:eastAsia="ru-RU"/>
        </w:rPr>
        <w:t>Developingstudentautonomyinlearning</w:t>
      </w:r>
      <w:r w:rsidRPr="003D75D2">
        <w:rPr>
          <w:sz w:val="28"/>
          <w:szCs w:val="28"/>
          <w:lang w:val="en-US" w:eastAsia="ru-RU"/>
        </w:rPr>
        <w:t xml:space="preserve">. </w:t>
      </w:r>
      <w:r w:rsidRPr="003D75D2">
        <w:rPr>
          <w:sz w:val="28"/>
          <w:szCs w:val="28"/>
          <w:lang w:val="uk-UA" w:eastAsia="ru-RU"/>
        </w:rPr>
        <w:t>London</w:t>
      </w:r>
      <w:r w:rsidRPr="003D75D2">
        <w:rPr>
          <w:sz w:val="28"/>
          <w:szCs w:val="28"/>
          <w:lang w:val="en-US" w:eastAsia="ru-RU"/>
        </w:rPr>
        <w:t>.</w:t>
      </w:r>
      <w:r w:rsidRPr="003D75D2">
        <w:rPr>
          <w:sz w:val="28"/>
          <w:szCs w:val="28"/>
          <w:lang w:val="uk-UA" w:eastAsia="ru-RU"/>
        </w:rPr>
        <w:t>KoganPage</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en-US" w:eastAsia="ru-RU"/>
        </w:rPr>
        <w:t>Boud, D., &amp; Solomon, N. (2001). </w:t>
      </w:r>
      <w:r w:rsidRPr="003D75D2">
        <w:rPr>
          <w:i/>
          <w:iCs/>
          <w:sz w:val="28"/>
          <w:szCs w:val="28"/>
          <w:lang w:val="en-US" w:eastAsia="ru-RU"/>
        </w:rPr>
        <w:t>Work-based learning: a new higher education?</w:t>
      </w:r>
      <w:r w:rsidRPr="003D75D2">
        <w:rPr>
          <w:sz w:val="28"/>
          <w:szCs w:val="28"/>
          <w:lang w:val="en-US" w:eastAsia="ru-RU"/>
        </w:rPr>
        <w:t> Buckingham: Society for Research into Higher Education and Open University Press.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Braiko, B. (2019</w:t>
      </w:r>
      <w:r w:rsidRPr="003D75D2">
        <w:rPr>
          <w:sz w:val="28"/>
          <w:szCs w:val="28"/>
          <w:lang w:val="en-GB" w:eastAsia="ru-RU"/>
        </w:rPr>
        <w:t>a</w:t>
      </w:r>
      <w:r w:rsidRPr="003D75D2">
        <w:rPr>
          <w:sz w:val="28"/>
          <w:szCs w:val="28"/>
          <w:lang w:val="en-US" w:eastAsia="ru-RU"/>
        </w:rPr>
        <w:t>). Comparative pedagogical analysis of professional training for Masters in Cybersecurity</w:t>
      </w:r>
      <w:r w:rsidRPr="003D75D2">
        <w:rPr>
          <w:sz w:val="28"/>
          <w:szCs w:val="28"/>
          <w:lang w:val="uk-UA" w:eastAsia="ru-RU"/>
        </w:rPr>
        <w:t xml:space="preserve"> і</w:t>
      </w:r>
      <w:r w:rsidRPr="003D75D2">
        <w:rPr>
          <w:sz w:val="28"/>
          <w:szCs w:val="28"/>
          <w:lang w:val="en-US" w:eastAsia="ru-RU"/>
        </w:rPr>
        <w:t xml:space="preserve">n Ukraine and the UK. </w:t>
      </w:r>
      <w:r w:rsidRPr="003D75D2">
        <w:rPr>
          <w:i/>
          <w:iCs/>
          <w:sz w:val="28"/>
          <w:szCs w:val="28"/>
          <w:lang w:val="en-US" w:eastAsia="ru-RU"/>
        </w:rPr>
        <w:t>Comparative Professional Pedagogy</w:t>
      </w:r>
      <w:r w:rsidRPr="003D75D2">
        <w:rPr>
          <w:sz w:val="28"/>
          <w:szCs w:val="28"/>
          <w:lang w:val="en-US" w:eastAsia="ru-RU"/>
        </w:rPr>
        <w:t xml:space="preserve">, 9 (3), </w:t>
      </w:r>
      <w:r w:rsidRPr="003D75D2">
        <w:rPr>
          <w:sz w:val="28"/>
          <w:szCs w:val="28"/>
          <w:lang w:val="uk-UA" w:eastAsia="ru-RU"/>
        </w:rPr>
        <w:t>51</w:t>
      </w:r>
      <w:r w:rsidRPr="003D75D2">
        <w:rPr>
          <w:sz w:val="28"/>
          <w:szCs w:val="28"/>
          <w:lang w:val="en-US" w:eastAsia="ru-RU"/>
        </w:rPr>
        <w:t>–</w:t>
      </w:r>
      <w:r w:rsidRPr="003D75D2">
        <w:rPr>
          <w:sz w:val="28"/>
          <w:szCs w:val="28"/>
          <w:lang w:val="uk-UA" w:eastAsia="ru-RU"/>
        </w:rPr>
        <w:t>60</w:t>
      </w:r>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Braiko, B. (201</w:t>
      </w:r>
      <w:r w:rsidRPr="003D75D2">
        <w:rPr>
          <w:sz w:val="28"/>
          <w:szCs w:val="28"/>
          <w:lang w:val="uk-UA" w:eastAsia="ru-RU"/>
        </w:rPr>
        <w:t>9</w:t>
      </w:r>
      <w:r w:rsidRPr="003D75D2">
        <w:rPr>
          <w:sz w:val="28"/>
          <w:szCs w:val="28"/>
          <w:lang w:val="en-GB" w:eastAsia="ru-RU"/>
        </w:rPr>
        <w:t>b</w:t>
      </w:r>
      <w:r w:rsidRPr="003D75D2">
        <w:rPr>
          <w:sz w:val="28"/>
          <w:szCs w:val="28"/>
          <w:lang w:val="en-US" w:eastAsia="ru-RU"/>
        </w:rPr>
        <w:t xml:space="preserve">). The content of professional training of Masters inNational Security in the UK Universities. </w:t>
      </w:r>
      <w:r w:rsidRPr="003D75D2">
        <w:rPr>
          <w:i/>
          <w:iCs/>
          <w:sz w:val="28"/>
          <w:szCs w:val="28"/>
          <w:lang w:val="en-US" w:eastAsia="ru-RU"/>
        </w:rPr>
        <w:t>Comparative Professional Pedagogy</w:t>
      </w:r>
      <w:r w:rsidRPr="003D75D2">
        <w:rPr>
          <w:sz w:val="28"/>
          <w:szCs w:val="28"/>
          <w:lang w:val="en-US" w:eastAsia="ru-RU"/>
        </w:rPr>
        <w:t xml:space="preserve">, </w:t>
      </w:r>
      <w:r w:rsidRPr="003D75D2">
        <w:rPr>
          <w:sz w:val="28"/>
          <w:szCs w:val="28"/>
          <w:lang w:val="uk-UA" w:eastAsia="ru-RU"/>
        </w:rPr>
        <w:t>9</w:t>
      </w:r>
      <w:r w:rsidRPr="003D75D2">
        <w:rPr>
          <w:sz w:val="28"/>
          <w:szCs w:val="28"/>
          <w:lang w:val="en-GB" w:eastAsia="ru-RU"/>
        </w:rPr>
        <w:t> </w:t>
      </w:r>
      <w:r w:rsidRPr="003D75D2">
        <w:rPr>
          <w:sz w:val="28"/>
          <w:szCs w:val="28"/>
          <w:lang w:val="en-US" w:eastAsia="ru-RU"/>
        </w:rPr>
        <w:t>(</w:t>
      </w:r>
      <w:r w:rsidRPr="003D75D2">
        <w:rPr>
          <w:sz w:val="28"/>
          <w:szCs w:val="28"/>
          <w:lang w:val="uk-UA" w:eastAsia="ru-RU"/>
        </w:rPr>
        <w:t>2</w:t>
      </w:r>
      <w:r w:rsidRPr="003D75D2">
        <w:rPr>
          <w:sz w:val="28"/>
          <w:szCs w:val="28"/>
          <w:lang w:val="en-US" w:eastAsia="ru-RU"/>
        </w:rPr>
        <w:t xml:space="preserve">), </w:t>
      </w:r>
      <w:r w:rsidRPr="003D75D2">
        <w:rPr>
          <w:sz w:val="28"/>
          <w:szCs w:val="28"/>
          <w:lang w:val="uk-UA" w:eastAsia="ru-RU"/>
        </w:rPr>
        <w:t>55–62</w:t>
      </w:r>
      <w:r w:rsidRPr="003D75D2">
        <w:rPr>
          <w:sz w:val="28"/>
          <w:szCs w:val="28"/>
          <w:lang w:val="en-GB" w:eastAsia="ru-RU"/>
        </w:rPr>
        <w:t xml:space="preserve">. </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uk-UA"/>
        </w:rPr>
      </w:pPr>
      <w:r w:rsidRPr="003D75D2">
        <w:rPr>
          <w:bCs/>
          <w:i/>
          <w:iCs/>
          <w:sz w:val="28"/>
          <w:szCs w:val="28"/>
          <w:lang w:val="en-US"/>
        </w:rPr>
        <w:t>British Computer Society</w:t>
      </w:r>
      <w:r w:rsidRPr="003D75D2">
        <w:rPr>
          <w:i/>
          <w:iCs/>
          <w:sz w:val="28"/>
          <w:szCs w:val="28"/>
          <w:lang w:val="en-US"/>
        </w:rPr>
        <w:t xml:space="preserve"> (</w:t>
      </w:r>
      <w:r w:rsidRPr="003D75D2">
        <w:rPr>
          <w:bCs/>
          <w:i/>
          <w:iCs/>
          <w:sz w:val="28"/>
          <w:szCs w:val="28"/>
          <w:lang w:val="en-US"/>
        </w:rPr>
        <w:t>BCS</w:t>
      </w:r>
      <w:r w:rsidRPr="003D75D2">
        <w:rPr>
          <w:i/>
          <w:iCs/>
          <w:sz w:val="28"/>
          <w:szCs w:val="28"/>
          <w:lang w:val="en-US"/>
        </w:rPr>
        <w:t xml:space="preserve">). </w:t>
      </w:r>
      <w:r w:rsidRPr="003D75D2">
        <w:rPr>
          <w:i/>
          <w:iCs/>
          <w:sz w:val="28"/>
          <w:szCs w:val="28"/>
          <w:lang w:val="uk-UA"/>
        </w:rPr>
        <w:t>Т</w:t>
      </w:r>
      <w:r w:rsidRPr="003D75D2">
        <w:rPr>
          <w:i/>
          <w:iCs/>
          <w:sz w:val="28"/>
          <w:szCs w:val="28"/>
          <w:lang w:val="en-US"/>
        </w:rPr>
        <w:t>heCharteredInstituteforITProfessionals</w:t>
      </w:r>
      <w:r w:rsidRPr="003D75D2">
        <w:rPr>
          <w:sz w:val="28"/>
          <w:szCs w:val="28"/>
          <w:lang w:val="uk-UA"/>
        </w:rPr>
        <w:t>.</w:t>
      </w:r>
      <w:r w:rsidRPr="003D75D2">
        <w:rPr>
          <w:sz w:val="28"/>
          <w:szCs w:val="28"/>
          <w:lang w:val="en-GB"/>
        </w:rPr>
        <w:t xml:space="preserve"> (2019).</w:t>
      </w:r>
      <w:r w:rsidRPr="003D75D2">
        <w:rPr>
          <w:sz w:val="28"/>
          <w:szCs w:val="28"/>
          <w:lang w:val="en-US"/>
        </w:rPr>
        <w:t>Retrievedfrom</w:t>
      </w:r>
      <w:r w:rsidRPr="003D75D2">
        <w:rPr>
          <w:sz w:val="28"/>
          <w:szCs w:val="28"/>
          <w:lang w:eastAsia="ru-RU"/>
        </w:rPr>
        <w:t>https://</w:t>
      </w:r>
      <w:hyperlink r:id="rId40" w:history="1">
        <w:r w:rsidRPr="003D75D2">
          <w:rPr>
            <w:sz w:val="28"/>
            <w:szCs w:val="28"/>
            <w:lang w:val="en-US"/>
          </w:rPr>
          <w:t>www</w:t>
        </w:r>
        <w:r w:rsidRPr="003D75D2">
          <w:rPr>
            <w:sz w:val="28"/>
            <w:szCs w:val="28"/>
            <w:lang w:val="uk-UA"/>
          </w:rPr>
          <w:t>.</w:t>
        </w:r>
        <w:r w:rsidRPr="003D75D2">
          <w:rPr>
            <w:sz w:val="28"/>
            <w:szCs w:val="28"/>
            <w:lang w:val="en-US"/>
          </w:rPr>
          <w:t>bcs</w:t>
        </w:r>
        <w:r w:rsidRPr="003D75D2">
          <w:rPr>
            <w:sz w:val="28"/>
            <w:szCs w:val="28"/>
            <w:lang w:val="uk-UA"/>
          </w:rPr>
          <w:t>.</w:t>
        </w:r>
        <w:r w:rsidRPr="003D75D2">
          <w:rPr>
            <w:sz w:val="28"/>
            <w:szCs w:val="28"/>
            <w:lang w:val="en-US"/>
          </w:rPr>
          <w:t>org</w:t>
        </w:r>
      </w:hyperlink>
      <w:r w:rsidRPr="003D75D2">
        <w:rPr>
          <w:sz w:val="28"/>
          <w:szCs w:val="28"/>
          <w:lang w:val="en-US"/>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British</w:t>
      </w:r>
      <w:r w:rsidRPr="003D75D2">
        <w:rPr>
          <w:i/>
          <w:iCs/>
          <w:sz w:val="28"/>
          <w:szCs w:val="28"/>
          <w:lang w:val="en-GB" w:eastAsia="ru-RU"/>
        </w:rPr>
        <w:t>q</w:t>
      </w:r>
      <w:r w:rsidRPr="003D75D2">
        <w:rPr>
          <w:i/>
          <w:iCs/>
          <w:sz w:val="28"/>
          <w:szCs w:val="28"/>
          <w:lang w:val="uk-UA" w:eastAsia="ru-RU"/>
        </w:rPr>
        <w:t>ualifications</w:t>
      </w:r>
      <w:r w:rsidRPr="003D75D2">
        <w:rPr>
          <w:i/>
          <w:iCs/>
          <w:sz w:val="28"/>
          <w:szCs w:val="28"/>
          <w:lang w:val="en-GB" w:eastAsia="ru-RU"/>
        </w:rPr>
        <w:t xml:space="preserve"> 2006</w:t>
      </w:r>
      <w:r w:rsidRPr="003D75D2">
        <w:rPr>
          <w:i/>
          <w:iCs/>
          <w:sz w:val="28"/>
          <w:szCs w:val="28"/>
          <w:lang w:val="uk-UA" w:eastAsia="ru-RU"/>
        </w:rPr>
        <w:t xml:space="preserve">: </w:t>
      </w:r>
      <w:r w:rsidRPr="003D75D2">
        <w:rPr>
          <w:i/>
          <w:iCs/>
          <w:sz w:val="28"/>
          <w:szCs w:val="28"/>
          <w:lang w:val="en-GB" w:eastAsia="ru-RU"/>
        </w:rPr>
        <w:t>a complete guide to to</w:t>
      </w:r>
      <w:r w:rsidRPr="003D75D2">
        <w:rPr>
          <w:i/>
          <w:iCs/>
          <w:sz w:val="28"/>
          <w:szCs w:val="28"/>
          <w:lang w:val="uk-UA" w:eastAsia="ru-RU"/>
        </w:rPr>
        <w:t>professional, vocationalandacademicqualificationsinthe UK</w:t>
      </w:r>
      <w:r w:rsidRPr="003D75D2">
        <w:rPr>
          <w:sz w:val="28"/>
          <w:szCs w:val="28"/>
          <w:lang w:val="uk-UA" w:eastAsia="ru-RU"/>
        </w:rPr>
        <w:t xml:space="preserve">. </w:t>
      </w:r>
      <w:r w:rsidRPr="003D75D2">
        <w:rPr>
          <w:sz w:val="28"/>
          <w:szCs w:val="28"/>
          <w:lang w:val="en-GB" w:eastAsia="ru-RU"/>
        </w:rPr>
        <w:t xml:space="preserve">(2006). London: </w:t>
      </w:r>
      <w:r w:rsidRPr="003D75D2">
        <w:rPr>
          <w:sz w:val="28"/>
          <w:szCs w:val="28"/>
          <w:lang w:val="uk-UA" w:eastAsia="ru-RU"/>
        </w:rPr>
        <w:t>KoganPagePublishers</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Cs/>
          <w:sz w:val="28"/>
          <w:szCs w:val="28"/>
          <w:lang w:val="en-US" w:eastAsia="ru-RU"/>
        </w:rPr>
        <w:t xml:space="preserve">Brown, R. (1992). </w:t>
      </w:r>
      <w:r w:rsidRPr="003D75D2">
        <w:rPr>
          <w:i/>
          <w:sz w:val="28"/>
          <w:szCs w:val="28"/>
          <w:lang w:val="en-US" w:eastAsia="ru-RU"/>
        </w:rPr>
        <w:t>Quality assurance in higher education: the UK experience since 1992</w:t>
      </w:r>
      <w:r w:rsidRPr="003D75D2">
        <w:rPr>
          <w:iCs/>
          <w:sz w:val="28"/>
          <w:szCs w:val="28"/>
          <w:lang w:val="en-US" w:eastAsia="ru-RU"/>
        </w:rPr>
        <w:t>. London: Routledge.</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rFonts w:ascii="inherit" w:hAnsi="inherit" w:cs="Arial"/>
          <w:sz w:val="28"/>
          <w:szCs w:val="28"/>
          <w:lang w:val="en-US" w:eastAsia="ru-RU"/>
        </w:rPr>
        <w:t>Burch, A. (2016). The top 10 companies working on education in virtual reality and augmented reality. </w:t>
      </w:r>
      <w:r w:rsidRPr="003D75D2">
        <w:rPr>
          <w:rFonts w:ascii="inherit" w:hAnsi="inherit" w:cs="Arial"/>
          <w:i/>
          <w:iCs/>
          <w:sz w:val="28"/>
          <w:szCs w:val="28"/>
          <w:bdr w:val="none" w:sz="0" w:space="0" w:color="auto" w:frame="1"/>
          <w:lang w:val="en-US" w:eastAsia="ru-RU"/>
        </w:rPr>
        <w:t>Touchstone Research</w:t>
      </w:r>
      <w:r w:rsidRPr="003D75D2">
        <w:rPr>
          <w:rFonts w:ascii="inherit" w:hAnsi="inherit" w:cs="Arial"/>
          <w:sz w:val="28"/>
          <w:szCs w:val="28"/>
          <w:lang w:val="en-US" w:eastAsia="ru-RU"/>
        </w:rPr>
        <w:t>. Retrieved from </w:t>
      </w:r>
      <w:hyperlink r:id="rId41" w:history="1">
        <w:r w:rsidRPr="003D75D2">
          <w:rPr>
            <w:rFonts w:ascii="inherit" w:hAnsi="inherit" w:cs="Arial"/>
            <w:sz w:val="28"/>
            <w:szCs w:val="28"/>
            <w:bdr w:val="none" w:sz="0" w:space="0" w:color="auto" w:frame="1"/>
            <w:lang w:val="en-US" w:eastAsia="ru-RU"/>
          </w:rPr>
          <w:t>https://touchstoneresearch.com/the-top-10-companies-working-on-education-in-virtual-reality-and-augmented-reality/</w:t>
        </w:r>
      </w:hyperlink>
      <w:r w:rsidRPr="003D75D2">
        <w:rPr>
          <w:rFonts w:ascii="inherit" w:hAnsi="inherit" w:cs="Arial"/>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rFonts w:ascii="inherit" w:hAnsi="inherit" w:cs="Arial"/>
          <w:sz w:val="28"/>
          <w:szCs w:val="28"/>
          <w:lang w:val="en-US" w:eastAsia="ru-RU"/>
        </w:rPr>
        <w:t xml:space="preserve">Burke, B. (2014). </w:t>
      </w:r>
      <w:r w:rsidRPr="003D75D2">
        <w:rPr>
          <w:rFonts w:ascii="inherit" w:hAnsi="inherit" w:cs="Arial"/>
          <w:i/>
          <w:iCs/>
          <w:sz w:val="28"/>
          <w:szCs w:val="28"/>
          <w:lang w:val="en-US" w:eastAsia="ru-RU"/>
        </w:rPr>
        <w:t>Gamify: how gamification motivates people to do extraordinary things</w:t>
      </w:r>
      <w:r w:rsidRPr="003D75D2">
        <w:rPr>
          <w:rFonts w:ascii="inherit" w:hAnsi="inherit" w:cs="Arial"/>
          <w:sz w:val="28"/>
          <w:szCs w:val="28"/>
          <w:lang w:val="en-US" w:eastAsia="ru-RU"/>
        </w:rPr>
        <w:t xml:space="preserve">. London: Routledge.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Bystrov</w:t>
      </w:r>
      <w:r w:rsidRPr="003D75D2">
        <w:rPr>
          <w:sz w:val="28"/>
          <w:szCs w:val="28"/>
          <w:lang w:val="en-GB" w:eastAsia="ru-RU"/>
        </w:rPr>
        <w:t xml:space="preserve">a, </w:t>
      </w:r>
      <w:r w:rsidRPr="003D75D2">
        <w:rPr>
          <w:sz w:val="28"/>
          <w:szCs w:val="28"/>
          <w:lang w:val="uk-UA" w:eastAsia="ru-RU"/>
        </w:rPr>
        <w:t>B</w:t>
      </w:r>
      <w:r w:rsidRPr="003D75D2">
        <w:rPr>
          <w:sz w:val="28"/>
          <w:szCs w:val="28"/>
          <w:lang w:val="en-GB" w:eastAsia="ru-RU"/>
        </w:rPr>
        <w:t>.</w:t>
      </w:r>
      <w:r w:rsidRPr="003D75D2">
        <w:rPr>
          <w:sz w:val="28"/>
          <w:szCs w:val="28"/>
          <w:lang w:val="uk-UA" w:eastAsia="ru-RU"/>
        </w:rPr>
        <w:t xml:space="preserve"> (2017</w:t>
      </w:r>
      <w:r w:rsidRPr="003D75D2">
        <w:rPr>
          <w:sz w:val="28"/>
          <w:szCs w:val="28"/>
          <w:lang w:val="en-GB" w:eastAsia="ru-RU"/>
        </w:rPr>
        <w:t>a</w:t>
      </w:r>
      <w:r w:rsidRPr="003D75D2">
        <w:rPr>
          <w:sz w:val="28"/>
          <w:szCs w:val="28"/>
          <w:lang w:val="uk-UA" w:eastAsia="ru-RU"/>
        </w:rPr>
        <w:t xml:space="preserve">). Comparativeanalysisofcurriculaforbachelor’sdegreeincybersecurityinthe USA andUkraine. </w:t>
      </w:r>
      <w:r w:rsidRPr="003D75D2">
        <w:rPr>
          <w:i/>
          <w:iCs/>
          <w:sz w:val="28"/>
          <w:szCs w:val="28"/>
          <w:lang w:val="uk-UA" w:eastAsia="ru-RU"/>
        </w:rPr>
        <w:t>Comparative Professional Pedagogy</w:t>
      </w:r>
      <w:r w:rsidRPr="003D75D2">
        <w:rPr>
          <w:sz w:val="28"/>
          <w:szCs w:val="28"/>
          <w:lang w:val="uk-UA" w:eastAsia="ru-RU"/>
        </w:rPr>
        <w:t>, 7(4), 114–119.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Bystrov</w:t>
      </w:r>
      <w:r w:rsidRPr="003D75D2">
        <w:rPr>
          <w:sz w:val="28"/>
          <w:szCs w:val="28"/>
          <w:lang w:val="en-GB" w:eastAsia="ru-RU"/>
        </w:rPr>
        <w:t xml:space="preserve">a, </w:t>
      </w:r>
      <w:r w:rsidRPr="003D75D2">
        <w:rPr>
          <w:sz w:val="28"/>
          <w:szCs w:val="28"/>
          <w:lang w:val="uk-UA" w:eastAsia="ru-RU"/>
        </w:rPr>
        <w:t>B</w:t>
      </w:r>
      <w:r w:rsidRPr="003D75D2">
        <w:rPr>
          <w:sz w:val="28"/>
          <w:szCs w:val="28"/>
          <w:lang w:val="en-GB" w:eastAsia="ru-RU"/>
        </w:rPr>
        <w:t>.</w:t>
      </w:r>
      <w:r w:rsidRPr="003D75D2">
        <w:rPr>
          <w:sz w:val="28"/>
          <w:szCs w:val="28"/>
          <w:lang w:val="uk-UA" w:eastAsia="ru-RU"/>
        </w:rPr>
        <w:t xml:space="preserve"> (2017</w:t>
      </w:r>
      <w:r w:rsidRPr="003D75D2">
        <w:rPr>
          <w:sz w:val="28"/>
          <w:szCs w:val="28"/>
          <w:lang w:val="en-US" w:eastAsia="ru-RU"/>
        </w:rPr>
        <w:t>b</w:t>
      </w:r>
      <w:r w:rsidRPr="003D75D2">
        <w:rPr>
          <w:sz w:val="28"/>
          <w:szCs w:val="28"/>
          <w:lang w:val="uk-UA" w:eastAsia="ru-RU"/>
        </w:rPr>
        <w:t xml:space="preserve">). </w:t>
      </w:r>
      <w:r w:rsidRPr="003D75D2">
        <w:rPr>
          <w:i/>
          <w:iCs/>
          <w:sz w:val="28"/>
          <w:szCs w:val="28"/>
          <w:lang w:val="uk-UA" w:eastAsia="ru-RU"/>
        </w:rPr>
        <w:t>ComparisonoftheeducationalcybersecurityprogramsoftheUnitedStatesandUkraineuniversities</w:t>
      </w:r>
      <w:r w:rsidRPr="003D75D2">
        <w:rPr>
          <w:sz w:val="28"/>
          <w:szCs w:val="28"/>
          <w:lang w:val="uk-UA" w:eastAsia="ru-RU"/>
        </w:rPr>
        <w:t>. </w:t>
      </w:r>
      <w:r w:rsidRPr="003D75D2">
        <w:rPr>
          <w:color w:val="000000"/>
          <w:sz w:val="28"/>
          <w:szCs w:val="28"/>
          <w:shd w:val="clear" w:color="auto" w:fill="FFFFFF"/>
          <w:lang w:eastAsia="ru-RU"/>
        </w:rPr>
        <w:t>Morrisville</w:t>
      </w:r>
      <w:r w:rsidRPr="003D75D2">
        <w:rPr>
          <w:color w:val="000000"/>
          <w:sz w:val="28"/>
          <w:szCs w:val="28"/>
          <w:shd w:val="clear" w:color="auto" w:fill="FFFFFF"/>
          <w:lang w:val="en-GB" w:eastAsia="ru-RU"/>
        </w:rPr>
        <w:t xml:space="preserve">, NC: </w:t>
      </w:r>
      <w:r w:rsidRPr="003D75D2">
        <w:rPr>
          <w:sz w:val="28"/>
          <w:szCs w:val="28"/>
          <w:lang w:val="uk-UA" w:eastAsia="ru-RU"/>
        </w:rPr>
        <w:t>LuluPress.</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sz w:val="28"/>
          <w:szCs w:val="28"/>
          <w:lang w:val="en-US" w:eastAsia="ru-RU"/>
        </w:rPr>
        <w:t xml:space="preserve">Cabinet Office. (2008). </w:t>
      </w:r>
      <w:r w:rsidRPr="003D75D2">
        <w:rPr>
          <w:i/>
          <w:iCs/>
          <w:sz w:val="28"/>
          <w:szCs w:val="28"/>
          <w:lang w:val="en-US" w:eastAsia="ru-RU"/>
        </w:rPr>
        <w:t>HMG IA Standard No. 6 Protecting Personal Data and Managing Information Risk</w:t>
      </w:r>
      <w:r w:rsidRPr="003D75D2">
        <w:rPr>
          <w:sz w:val="28"/>
          <w:szCs w:val="28"/>
          <w:lang w:val="en-US" w:eastAsia="ru-RU"/>
        </w:rPr>
        <w:t xml:space="preserve">. Retrieved from </w:t>
      </w:r>
      <w:r w:rsidRPr="003D75D2">
        <w:rPr>
          <w:color w:val="000000"/>
          <w:sz w:val="28"/>
          <w:szCs w:val="28"/>
          <w:lang w:val="en-US" w:eastAsia="ru-RU"/>
        </w:rPr>
        <w:t>http://data.parliament.uk/DepositedPapers/Files/DEP2013-0304/HMGIAStandardNo6-ProtectingPersonalData.pdf</w:t>
      </w:r>
      <w:r w:rsidRPr="003D75D2">
        <w:rPr>
          <w:color w:val="000000"/>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Cabinet Office. (2009). </w:t>
      </w:r>
      <w:r w:rsidRPr="003D75D2">
        <w:rPr>
          <w:i/>
          <w:iCs/>
          <w:sz w:val="28"/>
          <w:szCs w:val="28"/>
          <w:lang w:val="en-US" w:eastAsia="ru-RU"/>
        </w:rPr>
        <w:t>Cyber security strategy of the United Kingdom </w:t>
      </w:r>
      <w:r w:rsidRPr="003D75D2">
        <w:rPr>
          <w:i/>
          <w:iCs/>
          <w:lang w:val="en-US"/>
        </w:rPr>
        <w:sym w:font="Symbol" w:char="F02D"/>
      </w:r>
      <w:r w:rsidRPr="003D75D2">
        <w:rPr>
          <w:i/>
          <w:iCs/>
          <w:sz w:val="28"/>
          <w:szCs w:val="28"/>
          <w:lang w:val="en-US" w:eastAsia="ru-RU"/>
        </w:rPr>
        <w:t xml:space="preserve"> safety, security and resilience in cyber space</w:t>
      </w:r>
      <w:r w:rsidRPr="003D75D2">
        <w:rPr>
          <w:sz w:val="28"/>
          <w:szCs w:val="28"/>
          <w:lang w:val="en-US" w:eastAsia="ru-RU"/>
        </w:rPr>
        <w:t>. Retrieved from https://assets.publishing.service.gov.uk/government/uploads/system/uploads/attachment_data/file/228841/7642.pdf.</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Cabinet Office. (2011). </w:t>
      </w:r>
      <w:r w:rsidRPr="003D75D2">
        <w:rPr>
          <w:i/>
          <w:iCs/>
          <w:sz w:val="28"/>
          <w:szCs w:val="28"/>
          <w:lang w:val="en-US" w:eastAsia="ru-RU"/>
        </w:rPr>
        <w:t>The UK cyber security strategy protecting and promoting the UK in a digital world</w:t>
      </w:r>
      <w:r w:rsidRPr="003D75D2">
        <w:rPr>
          <w:sz w:val="28"/>
          <w:szCs w:val="28"/>
          <w:lang w:val="en-US" w:eastAsia="ru-RU"/>
        </w:rPr>
        <w:t>. Retrieved from https://www.gov.uk/govern ment/publications/cyber-security-strategy.</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rPr>
      </w:pPr>
      <w:r w:rsidRPr="003D75D2">
        <w:rPr>
          <w:i/>
          <w:iCs/>
          <w:sz w:val="28"/>
          <w:szCs w:val="28"/>
          <w:lang w:val="uk-UA" w:eastAsia="ru-RU"/>
        </w:rPr>
        <w:t>CentrefortheProtectionofNationalInfrastructure</w:t>
      </w:r>
      <w:r w:rsidRPr="003D75D2">
        <w:rPr>
          <w:sz w:val="28"/>
          <w:szCs w:val="28"/>
          <w:lang w:val="uk-UA" w:eastAsia="ru-RU"/>
        </w:rPr>
        <w:t>. (2019). Retrievedfrom https://www.cpni.gov.uk/.</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Chabrow, E. (2001). </w:t>
      </w:r>
      <w:r w:rsidRPr="003D75D2">
        <w:rPr>
          <w:i/>
          <w:iCs/>
          <w:sz w:val="28"/>
          <w:szCs w:val="28"/>
          <w:lang w:val="en-US" w:eastAsia="ru-RU"/>
        </w:rPr>
        <w:t>Cybersecurity as a campaign issue</w:t>
      </w:r>
      <w:r w:rsidRPr="003D75D2">
        <w:rPr>
          <w:sz w:val="28"/>
          <w:szCs w:val="28"/>
          <w:lang w:val="en-US" w:eastAsia="ru-RU"/>
        </w:rPr>
        <w:t>. Retrieved from</w:t>
      </w:r>
      <w:hyperlink r:id="rId42" w:history="1">
        <w:r w:rsidRPr="003D75D2">
          <w:rPr>
            <w:sz w:val="28"/>
            <w:szCs w:val="28"/>
            <w:lang w:val="en-US" w:eastAsia="ru-RU"/>
          </w:rPr>
          <w:t>http://www.govinfosecurity</w:t>
        </w:r>
      </w:hyperlink>
      <w:r w:rsidRPr="003D75D2">
        <w:rPr>
          <w:sz w:val="28"/>
          <w:szCs w:val="28"/>
          <w:lang w:val="en-US" w:eastAsia="ru-RU"/>
        </w:rPr>
        <w:t>.</w:t>
      </w:r>
      <w:r w:rsidRPr="003D75D2">
        <w:rPr>
          <w:sz w:val="28"/>
          <w:szCs w:val="28"/>
          <w:lang w:val="uk-UA" w:eastAsia="ru-RU"/>
        </w:rPr>
        <w:t> </w:t>
      </w:r>
      <w:r w:rsidRPr="003D75D2">
        <w:rPr>
          <w:sz w:val="28"/>
          <w:szCs w:val="28"/>
          <w:lang w:val="en-US" w:eastAsia="ru-RU"/>
        </w:rPr>
        <w:t xml:space="preserve">com/blogs.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de-DE" w:eastAsia="ru-RU"/>
        </w:rPr>
        <w:t xml:space="preserve">Chandarman, R., &amp; Van Niekerk, B. (2017). </w:t>
      </w:r>
      <w:r w:rsidRPr="003D75D2">
        <w:rPr>
          <w:sz w:val="28"/>
          <w:szCs w:val="28"/>
          <w:lang w:val="en-US" w:eastAsia="ru-RU"/>
        </w:rPr>
        <w:t xml:space="preserve">Students’ cybersecurity awareness at a private tertiary educational institution. </w:t>
      </w:r>
      <w:r w:rsidRPr="003D75D2">
        <w:rPr>
          <w:i/>
          <w:iCs/>
          <w:sz w:val="28"/>
          <w:szCs w:val="28"/>
          <w:lang w:val="en-US" w:eastAsia="ru-RU"/>
        </w:rPr>
        <w:t>The African Journal of Information and Communication</w:t>
      </w:r>
      <w:r w:rsidRPr="003D75D2">
        <w:rPr>
          <w:sz w:val="28"/>
          <w:szCs w:val="28"/>
          <w:lang w:val="en-US" w:eastAsia="ru-RU"/>
        </w:rPr>
        <w:t>, 20, 133</w:t>
      </w:r>
      <w:r w:rsidRPr="003D75D2">
        <w:rPr>
          <w:lang w:val="en-US"/>
        </w:rPr>
        <w:sym w:font="Symbol" w:char="F02D"/>
      </w:r>
      <w:r w:rsidRPr="003D75D2">
        <w:rPr>
          <w:sz w:val="28"/>
          <w:szCs w:val="28"/>
          <w:lang w:val="en-US" w:eastAsia="ru-RU"/>
        </w:rPr>
        <w:t xml:space="preserve">155. </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Chen, Y., &amp; He, W. (2013). Security risks and protection in online learning: a survey. </w:t>
      </w:r>
      <w:r w:rsidRPr="003D75D2">
        <w:rPr>
          <w:i/>
          <w:iCs/>
          <w:sz w:val="28"/>
          <w:szCs w:val="28"/>
          <w:lang w:val="en-US" w:eastAsia="ru-RU"/>
        </w:rPr>
        <w:t>The International Review of Research in Open and Distance Learning</w:t>
      </w:r>
      <w:r w:rsidRPr="003D75D2">
        <w:rPr>
          <w:sz w:val="28"/>
          <w:szCs w:val="28"/>
          <w:lang w:val="en-US" w:eastAsia="ru-RU"/>
        </w:rPr>
        <w:t>. Retrieved from http://www.irrodl.org/index.php/irrodl/article/view/1632/2712.</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en-US" w:eastAsia="ru-RU"/>
        </w:rPr>
        <w:t>Coleman, A. (2018). </w:t>
      </w:r>
      <w:r w:rsidRPr="003D75D2">
        <w:rPr>
          <w:i/>
          <w:iCs/>
          <w:sz w:val="28"/>
          <w:szCs w:val="28"/>
          <w:lang w:val="en-US" w:eastAsia="ru-RU"/>
        </w:rPr>
        <w:t>Are new graduates work ready?</w:t>
      </w:r>
      <w:r w:rsidRPr="003D75D2">
        <w:rPr>
          <w:sz w:val="28"/>
          <w:szCs w:val="28"/>
          <w:lang w:val="en-US" w:eastAsia="ru-RU"/>
        </w:rPr>
        <w:t> Retrieved from https://natwest.contentlive.co.uk/content/are-new-graduates-work-ready</w:t>
      </w:r>
      <w:r w:rsidRPr="003D75D2">
        <w:rPr>
          <w:sz w:val="32"/>
          <w:szCs w:val="32"/>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en-US" w:eastAsia="ru-RU"/>
        </w:rPr>
      </w:pPr>
      <w:r w:rsidRPr="003D75D2">
        <w:rPr>
          <w:i/>
          <w:iCs/>
          <w:sz w:val="28"/>
          <w:szCs w:val="28"/>
          <w:lang w:val="en-US" w:eastAsia="ru-RU"/>
        </w:rPr>
        <w:t xml:space="preserve">Control Objectives for Information and Related Technologies </w:t>
      </w:r>
      <w:r w:rsidRPr="003D75D2">
        <w:rPr>
          <w:i/>
          <w:iCs/>
          <w:sz w:val="28"/>
          <w:szCs w:val="28"/>
          <w:lang w:val="uk-UA" w:eastAsia="ru-RU"/>
        </w:rPr>
        <w:t>(</w:t>
      </w:r>
      <w:r w:rsidRPr="003D75D2">
        <w:rPr>
          <w:i/>
          <w:iCs/>
          <w:sz w:val="28"/>
          <w:szCs w:val="28"/>
          <w:lang w:val="en-US" w:eastAsia="ru-RU"/>
        </w:rPr>
        <w:t>COBIT</w:t>
      </w:r>
      <w:r w:rsidRPr="003D75D2">
        <w:rPr>
          <w:i/>
          <w:iCs/>
          <w:sz w:val="28"/>
          <w:szCs w:val="28"/>
          <w:lang w:val="uk-UA" w:eastAsia="ru-RU"/>
        </w:rPr>
        <w:t>)</w:t>
      </w:r>
      <w:r w:rsidRPr="003D75D2">
        <w:rPr>
          <w:i/>
          <w:iCs/>
          <w:sz w:val="28"/>
          <w:szCs w:val="28"/>
          <w:lang w:val="en-GB" w:eastAsia="ru-RU"/>
        </w:rPr>
        <w:t>.</w:t>
      </w:r>
      <w:r w:rsidRPr="003D75D2">
        <w:rPr>
          <w:sz w:val="28"/>
          <w:szCs w:val="28"/>
          <w:lang w:val="en-GB" w:eastAsia="ru-RU"/>
        </w:rPr>
        <w:t xml:space="preserve"> (2019). Retrieved from</w:t>
      </w:r>
      <w:r w:rsidRPr="003D75D2">
        <w:rPr>
          <w:sz w:val="28"/>
          <w:szCs w:val="28"/>
          <w:lang w:val="en-US" w:eastAsia="ru-RU"/>
        </w:rPr>
        <w:t xml:space="preserve"> http://www.isaca.org/knowledge-Center/Cobit/Pages/Overview.aspx.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Council for Higher Education Accreditation</w:t>
      </w:r>
      <w:r w:rsidRPr="003D75D2">
        <w:rPr>
          <w:sz w:val="28"/>
          <w:szCs w:val="28"/>
          <w:lang w:val="en-US" w:eastAsia="ru-RU"/>
        </w:rPr>
        <w:t xml:space="preserve">. (2017). Retrieved from </w:t>
      </w:r>
      <w:hyperlink r:id="rId43" w:history="1">
        <w:r w:rsidRPr="003D75D2">
          <w:rPr>
            <w:sz w:val="28"/>
            <w:szCs w:val="28"/>
            <w:lang w:val="en-US" w:eastAsia="ru-RU"/>
          </w:rPr>
          <w:t>http://www.chea.org</w:t>
        </w:r>
      </w:hyperlink>
      <w:r w:rsidRPr="003D75D2">
        <w:rPr>
          <w:sz w:val="28"/>
          <w:szCs w:val="28"/>
          <w:lang w:val="en-US" w:eastAsia="ru-RU"/>
        </w:rPr>
        <w:t xml:space="preserve">.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Council of Europe. (1981). </w:t>
      </w:r>
      <w:r w:rsidRPr="003D75D2">
        <w:rPr>
          <w:i/>
          <w:sz w:val="28"/>
          <w:szCs w:val="28"/>
          <w:lang w:val="en-US" w:eastAsia="ru-RU"/>
        </w:rPr>
        <w:t>Convention for the Protection of Individuals with regard to Automatic Processing of Personal Data</w:t>
      </w:r>
      <w:r w:rsidRPr="003D75D2">
        <w:rPr>
          <w:sz w:val="28"/>
          <w:szCs w:val="28"/>
          <w:lang w:val="en-US" w:eastAsia="ru-RU"/>
        </w:rPr>
        <w:t>. Strasbourg: Council of Europe Treaty Series.</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Council of the European Union. (2014). </w:t>
      </w:r>
      <w:r w:rsidRPr="003D75D2">
        <w:rPr>
          <w:i/>
          <w:sz w:val="28"/>
          <w:szCs w:val="28"/>
          <w:lang w:val="en-US" w:eastAsia="ru-RU"/>
        </w:rPr>
        <w:t>Cyber defence policy framework</w:t>
      </w:r>
      <w:r w:rsidRPr="003D75D2">
        <w:rPr>
          <w:sz w:val="28"/>
          <w:szCs w:val="28"/>
          <w:lang w:val="en-US" w:eastAsia="ru-RU"/>
        </w:rPr>
        <w:t>. Retrieved from https://www.europarl.europa.eu/meetdocs/2014_2019/documents/sede/dv/sede160315eucyberdefencepolicyframework_/sede160315eucyberdefencepolicyframework_en.pdf</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Creswell, J. (2014). </w:t>
      </w:r>
      <w:r w:rsidRPr="003D75D2">
        <w:rPr>
          <w:i/>
          <w:iCs/>
          <w:sz w:val="28"/>
          <w:szCs w:val="28"/>
          <w:lang w:val="en-US" w:eastAsia="ru-RU"/>
        </w:rPr>
        <w:t>Research design: qualitative, quantitative and mixed methods approaches</w:t>
      </w:r>
      <w:r w:rsidRPr="003D75D2">
        <w:rPr>
          <w:sz w:val="28"/>
          <w:szCs w:val="28"/>
          <w:lang w:val="en-US" w:eastAsia="ru-RU"/>
        </w:rPr>
        <w:t xml:space="preserve">. Los Angeles, CA: Sage.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color w:val="000000"/>
          <w:sz w:val="28"/>
          <w:szCs w:val="28"/>
          <w:lang w:val="en-US" w:eastAsia="ru-RU"/>
        </w:rPr>
        <w:t>Crick,</w:t>
      </w:r>
      <w:r w:rsidRPr="003D75D2">
        <w:rPr>
          <w:color w:val="000000"/>
          <w:sz w:val="28"/>
          <w:szCs w:val="28"/>
          <w:lang w:val="en-GB" w:eastAsia="ru-RU"/>
        </w:rPr>
        <w:t xml:space="preserve"> T.,</w:t>
      </w:r>
      <w:r w:rsidRPr="003D75D2">
        <w:rPr>
          <w:color w:val="000000"/>
          <w:sz w:val="28"/>
          <w:szCs w:val="28"/>
          <w:lang w:val="en-US" w:eastAsia="ru-RU"/>
        </w:rPr>
        <w:t>  Davenport, </w:t>
      </w:r>
      <w:r w:rsidRPr="003D75D2">
        <w:rPr>
          <w:color w:val="000000"/>
          <w:sz w:val="28"/>
          <w:szCs w:val="28"/>
          <w:lang w:val="en-GB" w:eastAsia="ru-RU"/>
        </w:rPr>
        <w:t xml:space="preserve">J. H., </w:t>
      </w:r>
      <w:r w:rsidRPr="003D75D2">
        <w:rPr>
          <w:color w:val="000000"/>
          <w:sz w:val="28"/>
          <w:szCs w:val="28"/>
          <w:lang w:val="en-US" w:eastAsia="ru-RU"/>
        </w:rPr>
        <w:t>Irons, </w:t>
      </w:r>
      <w:r w:rsidRPr="003D75D2">
        <w:rPr>
          <w:color w:val="000000"/>
          <w:sz w:val="28"/>
          <w:szCs w:val="28"/>
          <w:lang w:val="en-GB" w:eastAsia="ru-RU"/>
        </w:rPr>
        <w:t>A., &amp;</w:t>
      </w:r>
      <w:r w:rsidRPr="003D75D2">
        <w:rPr>
          <w:color w:val="000000"/>
          <w:sz w:val="28"/>
          <w:szCs w:val="28"/>
          <w:lang w:val="en-US" w:eastAsia="ru-RU"/>
        </w:rPr>
        <w:t>Prickett</w:t>
      </w:r>
      <w:r w:rsidRPr="003D75D2">
        <w:rPr>
          <w:color w:val="000000"/>
          <w:sz w:val="28"/>
          <w:szCs w:val="28"/>
          <w:lang w:val="en-GB" w:eastAsia="ru-RU"/>
        </w:rPr>
        <w:t>, T.(</w:t>
      </w:r>
      <w:r w:rsidRPr="003D75D2">
        <w:rPr>
          <w:color w:val="000000"/>
          <w:sz w:val="28"/>
          <w:szCs w:val="28"/>
          <w:lang w:val="en-US" w:eastAsia="ru-RU"/>
        </w:rPr>
        <w:t>2019</w:t>
      </w:r>
      <w:r w:rsidRPr="003D75D2">
        <w:rPr>
          <w:color w:val="000000"/>
          <w:sz w:val="28"/>
          <w:szCs w:val="28"/>
          <w:lang w:val="en-GB" w:eastAsia="ru-RU"/>
        </w:rPr>
        <w:t>).</w:t>
      </w:r>
      <w:r w:rsidRPr="003D75D2">
        <w:rPr>
          <w:i/>
          <w:iCs/>
          <w:sz w:val="28"/>
          <w:szCs w:val="28"/>
          <w:lang w:val="en-US" w:eastAsia="ru-RU"/>
        </w:rPr>
        <w:t xml:space="preserve"> A UK case study on cybersecurity education and accreditation</w:t>
      </w:r>
      <w:r w:rsidRPr="003D75D2">
        <w:rPr>
          <w:bCs/>
          <w:sz w:val="28"/>
          <w:szCs w:val="28"/>
          <w:shd w:val="clear" w:color="auto" w:fill="FFFFFF"/>
          <w:lang w:val="en-US" w:eastAsia="ru-RU"/>
        </w:rPr>
        <w:t xml:space="preserve">. Retrieved from </w:t>
      </w:r>
      <w:r w:rsidRPr="003D75D2">
        <w:rPr>
          <w:sz w:val="28"/>
          <w:szCs w:val="28"/>
          <w:lang w:val="en-US" w:eastAsia="ru-RU"/>
        </w:rPr>
        <w:t>https://arxiv.org/search/cs?searchtype=author&amp;query=Prickett%2C+T</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CybersecurityCompetencyModel</w:t>
      </w:r>
      <w:r w:rsidRPr="003D75D2">
        <w:rPr>
          <w:sz w:val="28"/>
          <w:szCs w:val="28"/>
          <w:lang w:val="en-GB" w:eastAsia="ru-RU"/>
        </w:rPr>
        <w:t>. (</w:t>
      </w:r>
      <w:r w:rsidRPr="003D75D2">
        <w:rPr>
          <w:sz w:val="28"/>
          <w:szCs w:val="28"/>
          <w:lang w:val="uk-UA" w:eastAsia="ru-RU"/>
        </w:rPr>
        <w:t>2017</w:t>
      </w:r>
      <w:r w:rsidRPr="003D75D2">
        <w:rPr>
          <w:sz w:val="28"/>
          <w:szCs w:val="28"/>
          <w:lang w:val="en-GB" w:eastAsia="ru-RU"/>
        </w:rPr>
        <w:t>)</w:t>
      </w:r>
      <w:r w:rsidRPr="003D75D2">
        <w:rPr>
          <w:sz w:val="28"/>
          <w:szCs w:val="28"/>
          <w:lang w:val="uk-UA" w:eastAsia="ru-RU"/>
        </w:rPr>
        <w:t xml:space="preserve">. </w:t>
      </w:r>
      <w:r w:rsidRPr="003D75D2">
        <w:rPr>
          <w:sz w:val="28"/>
          <w:szCs w:val="28"/>
          <w:lang w:val="en-GB" w:eastAsia="ru-RU"/>
        </w:rPr>
        <w:t>Retrieved from</w:t>
      </w:r>
      <w:r w:rsidRPr="003D75D2">
        <w:rPr>
          <w:sz w:val="28"/>
          <w:szCs w:val="28"/>
          <w:lang w:val="uk-UA" w:eastAsia="ru-RU"/>
        </w:rPr>
        <w:t xml:space="preserve"> https://www.careeronestop.org/competencymodel/competencymodels/ cybersecurity.aspx</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Dark, M. (2014). Advancing cybersecurity education. </w:t>
      </w:r>
      <w:r w:rsidRPr="003D75D2">
        <w:rPr>
          <w:i/>
          <w:iCs/>
          <w:sz w:val="28"/>
          <w:szCs w:val="28"/>
          <w:lang w:val="en-US" w:eastAsia="ru-RU"/>
        </w:rPr>
        <w:t>IEEE Security &amp; Privacy</w:t>
      </w:r>
      <w:r w:rsidRPr="003D75D2">
        <w:rPr>
          <w:sz w:val="28"/>
          <w:szCs w:val="28"/>
          <w:lang w:val="en-US" w:eastAsia="ru-RU"/>
        </w:rPr>
        <w:t xml:space="preserve">, 12, 79–83.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i/>
          <w:iCs/>
          <w:sz w:val="28"/>
          <w:szCs w:val="28"/>
          <w:lang w:val="en-US" w:eastAsia="ru-RU"/>
        </w:rPr>
        <w:t>Database of Accredited Postsecondary Institutions and Programmes</w:t>
      </w:r>
      <w:r w:rsidRPr="003D75D2">
        <w:rPr>
          <w:sz w:val="28"/>
          <w:szCs w:val="28"/>
          <w:lang w:val="en-US" w:eastAsia="ru-RU"/>
        </w:rPr>
        <w:t xml:space="preserve">. (2019). Retrieved from </w:t>
      </w:r>
      <w:r w:rsidRPr="003D75D2">
        <w:rPr>
          <w:sz w:val="28"/>
          <w:szCs w:val="28"/>
          <w:lang w:eastAsia="ru-RU"/>
        </w:rPr>
        <w:t>https://ope.ed.gov/dapip/#/home</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de-DE" w:eastAsia="ru-RU"/>
        </w:rPr>
        <w:t xml:space="preserve">Da Veiga, A., &amp;Eloff, J. H. P. (2010). </w:t>
      </w:r>
      <w:r w:rsidRPr="003D75D2">
        <w:rPr>
          <w:sz w:val="28"/>
          <w:szCs w:val="28"/>
          <w:lang w:val="en-US" w:eastAsia="ru-RU"/>
        </w:rPr>
        <w:t xml:space="preserve">A framework and assessment instrument for information security culture. </w:t>
      </w:r>
      <w:r w:rsidRPr="003D75D2">
        <w:rPr>
          <w:i/>
          <w:iCs/>
          <w:sz w:val="28"/>
          <w:szCs w:val="28"/>
          <w:lang w:val="en-US" w:eastAsia="ru-RU"/>
        </w:rPr>
        <w:t>Computers &amp; Security</w:t>
      </w:r>
      <w:r w:rsidRPr="003D75D2">
        <w:rPr>
          <w:sz w:val="28"/>
          <w:szCs w:val="28"/>
          <w:lang w:val="en-US" w:eastAsia="ru-RU"/>
        </w:rPr>
        <w:t>, 29 (2), 196</w:t>
      </w:r>
      <w:r w:rsidRPr="003D75D2">
        <w:rPr>
          <w:lang w:val="en-US"/>
        </w:rPr>
        <w:sym w:font="Symbol" w:char="F02D"/>
      </w:r>
      <w:r w:rsidRPr="003D75D2">
        <w:rPr>
          <w:sz w:val="28"/>
          <w:szCs w:val="28"/>
          <w:lang w:val="en-US" w:eastAsia="ru-RU"/>
        </w:rPr>
        <w:t xml:space="preserve">207.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Davies, H. (2009). </w:t>
      </w:r>
      <w:r w:rsidRPr="003D75D2">
        <w:rPr>
          <w:i/>
          <w:iCs/>
          <w:sz w:val="28"/>
          <w:szCs w:val="28"/>
          <w:lang w:val="en-US" w:eastAsia="ru-RU"/>
        </w:rPr>
        <w:t>Survey of Master degrees in Europe</w:t>
      </w:r>
      <w:r w:rsidRPr="003D75D2">
        <w:rPr>
          <w:sz w:val="28"/>
          <w:szCs w:val="28"/>
          <w:lang w:val="en-US" w:eastAsia="ru-RU"/>
        </w:rPr>
        <w:t>. Brussels: EUA.</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Davis, G. (2002). Information systems as an academic discipline: explaining the future. </w:t>
      </w:r>
      <w:r w:rsidRPr="003D75D2">
        <w:rPr>
          <w:i/>
          <w:iCs/>
          <w:sz w:val="28"/>
          <w:szCs w:val="28"/>
          <w:lang w:val="en-US" w:eastAsia="ru-RU"/>
        </w:rPr>
        <w:t>Journal of Information Systems Education</w:t>
      </w:r>
      <w:r w:rsidRPr="003D75D2">
        <w:rPr>
          <w:sz w:val="28"/>
          <w:szCs w:val="28"/>
          <w:lang w:val="en-US" w:eastAsia="ru-RU"/>
        </w:rPr>
        <w:t>, (4) 4, 2</w:t>
      </w:r>
      <w:r w:rsidRPr="003D75D2">
        <w:rPr>
          <w:lang w:val="en-US"/>
        </w:rPr>
        <w:sym w:font="Symbol" w:char="F02D"/>
      </w:r>
      <w:r w:rsidRPr="003D75D2">
        <w:rPr>
          <w:sz w:val="28"/>
          <w:szCs w:val="28"/>
          <w:lang w:val="en-US" w:eastAsia="ru-RU"/>
        </w:rPr>
        <w:t>7.</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Department for Business, Innovation &amp; Skills. (2015). </w:t>
      </w:r>
      <w:r w:rsidRPr="003D75D2">
        <w:rPr>
          <w:i/>
          <w:iCs/>
          <w:sz w:val="28"/>
          <w:szCs w:val="28"/>
          <w:shd w:val="clear" w:color="auto" w:fill="FFFFFF"/>
          <w:lang w:val="en-US" w:eastAsia="ru-RU"/>
        </w:rPr>
        <w:t>Fulfillingourpotential</w:t>
      </w:r>
      <w:r w:rsidRPr="003D75D2">
        <w:rPr>
          <w:i/>
          <w:iCs/>
          <w:sz w:val="28"/>
          <w:szCs w:val="28"/>
          <w:shd w:val="clear" w:color="auto" w:fill="FFFFFF"/>
          <w:lang w:val="uk-UA" w:eastAsia="ru-RU"/>
        </w:rPr>
        <w:t xml:space="preserve">: </w:t>
      </w:r>
      <w:r w:rsidRPr="003D75D2">
        <w:rPr>
          <w:i/>
          <w:iCs/>
          <w:sz w:val="28"/>
          <w:szCs w:val="28"/>
          <w:shd w:val="clear" w:color="auto" w:fill="FFFFFF"/>
          <w:lang w:val="en-US" w:eastAsia="ru-RU"/>
        </w:rPr>
        <w:t>teachingexcellence</w:t>
      </w:r>
      <w:r w:rsidRPr="003D75D2">
        <w:rPr>
          <w:i/>
          <w:iCs/>
          <w:sz w:val="28"/>
          <w:szCs w:val="28"/>
          <w:shd w:val="clear" w:color="auto" w:fill="FFFFFF"/>
          <w:lang w:val="uk-UA" w:eastAsia="ru-RU"/>
        </w:rPr>
        <w:t xml:space="preserve">, </w:t>
      </w:r>
      <w:r w:rsidRPr="003D75D2">
        <w:rPr>
          <w:i/>
          <w:iCs/>
          <w:sz w:val="28"/>
          <w:szCs w:val="28"/>
          <w:shd w:val="clear" w:color="auto" w:fill="FFFFFF"/>
          <w:lang w:val="en-US" w:eastAsia="ru-RU"/>
        </w:rPr>
        <w:t>socialmobilityandstudentchoice.</w:t>
      </w:r>
      <w:r w:rsidRPr="003D75D2">
        <w:rPr>
          <w:iCs/>
          <w:sz w:val="28"/>
          <w:szCs w:val="28"/>
          <w:shd w:val="clear" w:color="auto" w:fill="FFFFFF"/>
          <w:lang w:val="en-US" w:eastAsia="ru-RU"/>
        </w:rPr>
        <w:t xml:space="preserve"> Retrieved from</w:t>
      </w:r>
      <w:r w:rsidRPr="003D75D2">
        <w:rPr>
          <w:iCs/>
          <w:sz w:val="28"/>
          <w:szCs w:val="28"/>
          <w:shd w:val="clear" w:color="auto" w:fill="FFFFFF"/>
          <w:lang w:val="uk-UA" w:eastAsia="ru-RU"/>
        </w:rPr>
        <w:t> https://www.timeshighereducation.com/sites/default/files/breaking_news_files/green_paper.pdf.</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Department for Business, Innovation and Skills. (2016). </w:t>
      </w:r>
      <w:r w:rsidRPr="003D75D2">
        <w:rPr>
          <w:i/>
          <w:iCs/>
          <w:sz w:val="28"/>
          <w:szCs w:val="28"/>
          <w:lang w:val="en-US" w:eastAsia="ru-RU"/>
        </w:rPr>
        <w:t>Shadbolt review of computer sciences degree accreditation and graduate employability</w:t>
      </w:r>
      <w:r w:rsidRPr="003D75D2">
        <w:rPr>
          <w:sz w:val="28"/>
          <w:szCs w:val="28"/>
          <w:lang w:val="en-US" w:eastAsia="ru-RU"/>
        </w:rPr>
        <w:t>. Retrieved from https://www.gov.uk/government/publications/computer-science-degree-accreditation-and-graduate-employability-shadbolt-review.</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Department for Digital Culture, Media &amp; Sport. (2017). </w:t>
      </w:r>
      <w:r w:rsidRPr="003D75D2">
        <w:rPr>
          <w:i/>
          <w:iCs/>
          <w:sz w:val="28"/>
          <w:szCs w:val="28"/>
          <w:lang w:val="en-US" w:eastAsia="ru-RU"/>
        </w:rPr>
        <w:t>Cyber security CNI apprenticeships</w:t>
      </w:r>
      <w:r w:rsidRPr="003D75D2">
        <w:rPr>
          <w:sz w:val="28"/>
          <w:szCs w:val="28"/>
          <w:lang w:val="en-US" w:eastAsia="ru-RU"/>
        </w:rPr>
        <w:t>. Retrieved from https://www.gov.uk/guidance/cyber-security-cniapprenticeships.</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rFonts w:ascii="inherit" w:hAnsi="inherit" w:cs="Arial"/>
          <w:sz w:val="28"/>
          <w:szCs w:val="28"/>
          <w:lang w:val="en-US" w:eastAsia="ru-RU"/>
        </w:rPr>
        <w:t xml:space="preserve">Dimov, D. (2013). Using crowdsourcing for collecting information about security vulnerabilities. </w:t>
      </w:r>
      <w:r w:rsidRPr="003D75D2">
        <w:rPr>
          <w:rFonts w:ascii="inherit" w:hAnsi="inherit" w:cs="Arial"/>
          <w:i/>
          <w:iCs/>
          <w:sz w:val="28"/>
          <w:szCs w:val="28"/>
          <w:bdr w:val="none" w:sz="0" w:space="0" w:color="auto" w:frame="1"/>
          <w:lang w:val="en-US" w:eastAsia="ru-RU"/>
        </w:rPr>
        <w:t>InfoSec Institute</w:t>
      </w:r>
      <w:r w:rsidRPr="003D75D2">
        <w:rPr>
          <w:rFonts w:ascii="inherit" w:hAnsi="inherit" w:cs="Arial"/>
          <w:sz w:val="28"/>
          <w:szCs w:val="28"/>
          <w:lang w:val="en-US" w:eastAsia="ru-RU"/>
        </w:rPr>
        <w:t>. Retrieved from </w:t>
      </w:r>
      <w:hyperlink r:id="rId44" w:history="1">
        <w:r w:rsidRPr="003D75D2">
          <w:rPr>
            <w:rFonts w:ascii="inherit" w:hAnsi="inherit" w:cs="Arial"/>
            <w:sz w:val="28"/>
            <w:szCs w:val="28"/>
            <w:bdr w:val="none" w:sz="0" w:space="0" w:color="auto" w:frame="1"/>
            <w:lang w:val="en-US" w:eastAsia="ru-RU"/>
          </w:rPr>
          <w:t>http://resources.infosecinstitute.com/crowdsourcing-for-collecting-information-security-vulnerabilities/#gref</w:t>
        </w:r>
      </w:hyperlink>
      <w:r w:rsidRPr="003D75D2">
        <w:rPr>
          <w:rFonts w:ascii="inherit" w:hAnsi="inherit" w:cs="Arial"/>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ECESM. (2013). </w:t>
      </w:r>
      <w:r w:rsidRPr="003D75D2">
        <w:rPr>
          <w:i/>
          <w:iCs/>
          <w:sz w:val="28"/>
          <w:szCs w:val="28"/>
          <w:lang w:val="en-US" w:eastAsia="ru-RU"/>
        </w:rPr>
        <w:t>Report on EU practice for cyber security education</w:t>
      </w:r>
      <w:r w:rsidRPr="003D75D2">
        <w:rPr>
          <w:sz w:val="28"/>
          <w:szCs w:val="28"/>
          <w:lang w:val="en-US" w:eastAsia="ru-RU"/>
        </w:rPr>
        <w:t>. Retrieved from http://ecesm.net/sites/default/files/Dev%201.2.-v1.4-FINAL.pdf</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El Hajjar, A. (2016). </w:t>
      </w:r>
      <w:r w:rsidRPr="003D75D2">
        <w:rPr>
          <w:i/>
          <w:iCs/>
          <w:sz w:val="28"/>
          <w:szCs w:val="28"/>
          <w:lang w:val="en-US" w:eastAsia="ru-RU"/>
        </w:rPr>
        <w:t>Securing the Internet of things devices using pre-distributed keys</w:t>
      </w:r>
      <w:r w:rsidRPr="003D75D2">
        <w:rPr>
          <w:sz w:val="28"/>
          <w:szCs w:val="28"/>
          <w:lang w:val="en-US" w:eastAsia="ru-RU"/>
        </w:rPr>
        <w:t xml:space="preserve">. Proceedings of the </w:t>
      </w:r>
      <w:r w:rsidRPr="003D75D2">
        <w:rPr>
          <w:i/>
          <w:iCs/>
          <w:sz w:val="28"/>
          <w:szCs w:val="28"/>
          <w:lang w:val="en-US" w:eastAsia="ru-RU"/>
        </w:rPr>
        <w:t>IEEE International Conference on Cloud Engineering Workshop (IC2EW).</w:t>
      </w:r>
      <w:r w:rsidRPr="003D75D2">
        <w:rPr>
          <w:sz w:val="28"/>
          <w:szCs w:val="28"/>
          <w:lang w:val="en-US" w:eastAsia="ru-RU"/>
        </w:rPr>
        <w:t> Retrieved from https://westminsterresearch.westminster.ac.uk/item/q1q38/securing-the-internet-of-things-devices-using-pre-distributed-keys</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El Hajjar, A., Roussos, G., &amp; Paterson, M. (2016). </w:t>
      </w:r>
      <w:r w:rsidRPr="003D75D2">
        <w:rPr>
          <w:i/>
          <w:iCs/>
          <w:sz w:val="28"/>
          <w:szCs w:val="28"/>
          <w:lang w:val="en-US" w:eastAsia="ru-RU"/>
        </w:rPr>
        <w:t>On the performance of key pre-distribution for RPL-based IoT networks</w:t>
      </w:r>
      <w:r w:rsidRPr="003D75D2">
        <w:rPr>
          <w:sz w:val="28"/>
          <w:szCs w:val="28"/>
          <w:lang w:val="en-US" w:eastAsia="ru-RU"/>
        </w:rPr>
        <w:t xml:space="preserve">. Proceedings of the Second International Conference, InterIoT 2016 and Third International ConferenceSaSeIoT 2016on Interoperability, Safety and Security in IoT. Retrieved from </w:t>
      </w:r>
      <w:r w:rsidRPr="003D75D2">
        <w:rPr>
          <w:sz w:val="28"/>
          <w:szCs w:val="28"/>
          <w:lang w:eastAsia="ru-RU"/>
        </w:rPr>
        <w:t>https://eudl.eu/doi/10.1007/978-3-319-52727-7_9</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color w:val="000000"/>
          <w:sz w:val="28"/>
          <w:szCs w:val="28"/>
          <w:lang w:val="en-US" w:eastAsia="ru-RU"/>
        </w:rPr>
        <w:t xml:space="preserve">El Hajjar, A., Roussos, G., &amp; Paterson, M. (2017). </w:t>
      </w:r>
      <w:r w:rsidRPr="003D75D2">
        <w:rPr>
          <w:i/>
          <w:iCs/>
          <w:color w:val="000000"/>
          <w:sz w:val="28"/>
          <w:szCs w:val="28"/>
          <w:lang w:val="en-US" w:eastAsia="ru-RU"/>
        </w:rPr>
        <w:t>Secure routing in IoT networks with SISLOF</w:t>
      </w:r>
      <w:r w:rsidRPr="003D75D2">
        <w:rPr>
          <w:color w:val="000000"/>
          <w:sz w:val="28"/>
          <w:szCs w:val="28"/>
          <w:lang w:val="en-US" w:eastAsia="ru-RU"/>
        </w:rPr>
        <w:t>. Proceedings of the 2</w:t>
      </w:r>
      <w:r w:rsidRPr="003D75D2">
        <w:rPr>
          <w:color w:val="000000"/>
          <w:sz w:val="28"/>
          <w:szCs w:val="28"/>
          <w:shd w:val="clear" w:color="auto" w:fill="FFFFFF"/>
          <w:lang w:val="en-US" w:eastAsia="ru-RU"/>
        </w:rPr>
        <w:t>017 Global Internet of Things Summit</w:t>
      </w:r>
      <w:r w:rsidRPr="003D75D2">
        <w:rPr>
          <w:color w:val="000000"/>
          <w:sz w:val="28"/>
          <w:szCs w:val="28"/>
          <w:shd w:val="clear" w:color="auto" w:fill="FFFFFF"/>
          <w:lang w:val="en-GB" w:eastAsia="ru-RU"/>
        </w:rPr>
        <w:t> </w:t>
      </w:r>
      <w:r w:rsidRPr="003D75D2">
        <w:rPr>
          <w:color w:val="000000"/>
          <w:sz w:val="28"/>
          <w:szCs w:val="28"/>
          <w:shd w:val="clear" w:color="auto" w:fill="FFFFFF"/>
          <w:lang w:val="en-US" w:eastAsia="ru-RU"/>
        </w:rPr>
        <w:t>(GIoTS)</w:t>
      </w:r>
      <w:r w:rsidRPr="003D75D2">
        <w:rPr>
          <w:i/>
          <w:iCs/>
          <w:color w:val="000000"/>
          <w:sz w:val="28"/>
          <w:szCs w:val="28"/>
          <w:shd w:val="clear" w:color="auto" w:fill="FFFFFF"/>
          <w:lang w:val="en-GB" w:eastAsia="ru-RU"/>
        </w:rPr>
        <w:t>. </w:t>
      </w:r>
      <w:r w:rsidRPr="003D75D2">
        <w:rPr>
          <w:color w:val="000000"/>
          <w:sz w:val="28"/>
          <w:szCs w:val="28"/>
          <w:shd w:val="clear" w:color="auto" w:fill="FFFFFF"/>
          <w:lang w:val="en-GB" w:eastAsia="ru-RU"/>
        </w:rPr>
        <w:t>Retrieved from </w:t>
      </w:r>
      <w:r w:rsidRPr="003D75D2">
        <w:rPr>
          <w:sz w:val="28"/>
          <w:szCs w:val="28"/>
          <w:lang w:val="en-US" w:eastAsia="ru-RU"/>
        </w:rPr>
        <w:t>https://ieeexplore.ieee.org/document/8016278/metrics#metrics</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European Commission. (2010). </w:t>
      </w:r>
      <w:r w:rsidRPr="003D75D2">
        <w:rPr>
          <w:i/>
          <w:iCs/>
          <w:sz w:val="28"/>
          <w:szCs w:val="28"/>
          <w:lang w:val="en-US" w:eastAsia="ru-RU"/>
        </w:rPr>
        <w:t>Communication from the commission to the EuropeanParliament, the council, the European economic and socialcommittee and the committee of the regions</w:t>
      </w:r>
      <w:r w:rsidRPr="003D75D2">
        <w:rPr>
          <w:sz w:val="28"/>
          <w:szCs w:val="28"/>
          <w:lang w:val="en-US" w:eastAsia="ru-RU"/>
        </w:rPr>
        <w:t xml:space="preserve">. </w:t>
      </w:r>
      <w:r w:rsidRPr="003D75D2">
        <w:rPr>
          <w:i/>
          <w:sz w:val="28"/>
          <w:szCs w:val="28"/>
          <w:lang w:val="en-US" w:eastAsia="ru-RU"/>
        </w:rPr>
        <w:t>A digital agenda for Europe</w:t>
      </w:r>
      <w:r w:rsidRPr="003D75D2">
        <w:rPr>
          <w:sz w:val="28"/>
          <w:szCs w:val="28"/>
          <w:lang w:val="en-US" w:eastAsia="ru-RU"/>
        </w:rPr>
        <w:t>. Retrieved from https://eur-lex.europa.eu/LexUriServ/LexUriServ.do?uri=COM:2010:0245:FIN:EN:PDF</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European Commission. (2012). </w:t>
      </w:r>
      <w:r w:rsidRPr="003D75D2">
        <w:rPr>
          <w:i/>
          <w:sz w:val="28"/>
          <w:szCs w:val="28"/>
          <w:lang w:val="en-US" w:eastAsia="ru-RU"/>
        </w:rPr>
        <w:t>Final communication from the Commission to the European Parliament</w:t>
      </w:r>
      <w:r w:rsidRPr="003D75D2">
        <w:rPr>
          <w:sz w:val="28"/>
          <w:szCs w:val="28"/>
          <w:lang w:val="en-US" w:eastAsia="ru-RU"/>
        </w:rPr>
        <w:t xml:space="preserve">. Brussels: The European economic and social committee and the committee of the regions European strategy for a better Internet for children.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European Commission. (2013). </w:t>
      </w:r>
      <w:r w:rsidRPr="003D75D2">
        <w:rPr>
          <w:i/>
          <w:sz w:val="28"/>
          <w:szCs w:val="28"/>
          <w:lang w:val="en-US" w:eastAsia="ru-RU"/>
        </w:rPr>
        <w:t xml:space="preserve">Cybersecurity Strategy of The European Union: An Open, Safe and Secure Cyberspace. </w:t>
      </w:r>
      <w:r w:rsidRPr="003D75D2">
        <w:rPr>
          <w:sz w:val="28"/>
          <w:szCs w:val="28"/>
          <w:lang w:val="en-US" w:eastAsia="ru-RU"/>
        </w:rPr>
        <w:t>Brussels: The European economic and social committee and the committee of the regions.</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European Commission. (2015a). </w:t>
      </w:r>
      <w:r w:rsidRPr="003D75D2">
        <w:rPr>
          <w:i/>
          <w:sz w:val="28"/>
          <w:szCs w:val="28"/>
          <w:lang w:val="en-US" w:eastAsia="ru-RU"/>
        </w:rPr>
        <w:t>Commission takes steps to strengthen EU cooperation in the fight against terrorism, organized crime and cybercrime</w:t>
      </w:r>
      <w:r w:rsidRPr="003D75D2">
        <w:rPr>
          <w:sz w:val="28"/>
          <w:szCs w:val="28"/>
          <w:lang w:val="en-US" w:eastAsia="ru-RU"/>
        </w:rPr>
        <w:t xml:space="preserve">. Retrieved from </w:t>
      </w:r>
      <w:hyperlink r:id="rId45" w:history="1">
        <w:r w:rsidRPr="003D75D2">
          <w:rPr>
            <w:sz w:val="28"/>
            <w:szCs w:val="28"/>
            <w:lang w:val="en-US" w:eastAsia="ru-RU"/>
          </w:rPr>
          <w:t>http://europa.eu/rapid/press-release_IP-15-4865_en.htm</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European Commission. (2015b). </w:t>
      </w:r>
      <w:r w:rsidRPr="003D75D2">
        <w:rPr>
          <w:i/>
          <w:iCs/>
          <w:sz w:val="28"/>
          <w:szCs w:val="28"/>
          <w:lang w:val="en-US" w:eastAsia="ru-RU"/>
        </w:rPr>
        <w:t>Communication from the commission to the EuropeanParliament, the council, the European economic and socialcommittee and the committee of the regions</w:t>
      </w:r>
      <w:r w:rsidRPr="003D75D2">
        <w:rPr>
          <w:i/>
          <w:sz w:val="28"/>
          <w:szCs w:val="28"/>
          <w:lang w:val="en-US" w:eastAsia="ru-RU"/>
        </w:rPr>
        <w:t xml:space="preserve"> The European agenda on security</w:t>
      </w:r>
      <w:r w:rsidRPr="003D75D2">
        <w:rPr>
          <w:sz w:val="28"/>
          <w:szCs w:val="28"/>
          <w:lang w:val="en-US" w:eastAsia="ru-RU"/>
        </w:rPr>
        <w:t>. Retrieved from</w:t>
      </w:r>
      <w:r w:rsidRPr="003D75D2">
        <w:rPr>
          <w:color w:val="000000"/>
          <w:sz w:val="28"/>
          <w:szCs w:val="28"/>
          <w:lang w:val="en-US" w:eastAsia="ru-RU"/>
        </w:rPr>
        <w:t>https://ec.europa.eu/home-affairs/sites/homeaffairs/files/e-library/documents/basic-documents/docs/eu_agenda_on_security_en.pdf</w:t>
      </w:r>
      <w:r w:rsidRPr="003D75D2">
        <w:rPr>
          <w:color w:val="000000"/>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European Commission. (2017). </w:t>
      </w:r>
      <w:r w:rsidRPr="003D75D2">
        <w:rPr>
          <w:i/>
          <w:iCs/>
          <w:sz w:val="28"/>
          <w:szCs w:val="28"/>
          <w:lang w:val="en-US" w:eastAsia="ru-RU"/>
        </w:rPr>
        <w:t>Overviewofthehighereducationsystem</w:t>
      </w:r>
      <w:r w:rsidRPr="003D75D2">
        <w:rPr>
          <w:i/>
          <w:iCs/>
          <w:sz w:val="28"/>
          <w:szCs w:val="28"/>
          <w:lang w:val="uk-UA" w:eastAsia="ru-RU"/>
        </w:rPr>
        <w:t xml:space="preserve">. </w:t>
      </w:r>
      <w:r w:rsidRPr="003D75D2">
        <w:rPr>
          <w:i/>
          <w:iCs/>
          <w:sz w:val="28"/>
          <w:szCs w:val="28"/>
          <w:lang w:val="en-US" w:eastAsia="ru-RU"/>
        </w:rPr>
        <w:t>Ukraine</w:t>
      </w:r>
      <w:r w:rsidRPr="003D75D2">
        <w:rPr>
          <w:sz w:val="28"/>
          <w:szCs w:val="28"/>
          <w:lang w:val="en-GB" w:eastAsia="ru-RU"/>
        </w:rPr>
        <w:t xml:space="preserve">. Retrieved from </w:t>
      </w:r>
      <w:r w:rsidRPr="003D75D2">
        <w:rPr>
          <w:sz w:val="28"/>
          <w:szCs w:val="28"/>
          <w:lang w:val="en-US" w:eastAsia="ru-RU"/>
        </w:rPr>
        <w:t>https://eacea.ec.europa.eu/sites/eacea-site/files/countryfiches_ukraine_2017.pdf.</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European Union. (2013). Directive 2013/40/EU of the European Parliament and of the Council of 12 August 2013 on attacks against information systems and replacing Council Framework Decision 2005/222/JHA. </w:t>
      </w:r>
      <w:r w:rsidRPr="003D75D2">
        <w:rPr>
          <w:i/>
          <w:sz w:val="28"/>
          <w:szCs w:val="28"/>
          <w:lang w:val="en-US" w:eastAsia="ru-RU"/>
        </w:rPr>
        <w:t>Official Journal of the European Union</w:t>
      </w:r>
      <w:r w:rsidRPr="003D75D2">
        <w:rPr>
          <w:sz w:val="28"/>
          <w:szCs w:val="28"/>
          <w:lang w:val="en-US" w:eastAsia="ru-RU"/>
        </w:rPr>
        <w:t>, L 218/8, 1</w:t>
      </w:r>
      <w:r w:rsidRPr="003D75D2">
        <w:rPr>
          <w:lang w:val="en-US"/>
        </w:rPr>
        <w:sym w:font="Symbol" w:char="F02D"/>
      </w:r>
      <w:r w:rsidRPr="003D75D2">
        <w:rPr>
          <w:sz w:val="28"/>
          <w:szCs w:val="28"/>
          <w:lang w:val="en-US" w:eastAsia="ru-RU"/>
        </w:rPr>
        <w:t>7.</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European Union. (2016). Directives of the European Parliament and of the council of 6 July 2016 concerning measures for a high common level of security of network and information systems across the Union the European Parliament the Council of the European Union. </w:t>
      </w:r>
      <w:r w:rsidRPr="003D75D2">
        <w:rPr>
          <w:i/>
          <w:sz w:val="28"/>
          <w:szCs w:val="28"/>
          <w:lang w:val="en-US" w:eastAsia="ru-RU"/>
        </w:rPr>
        <w:t>Official Journal of the European Union,</w:t>
      </w:r>
      <w:r w:rsidRPr="003D75D2">
        <w:rPr>
          <w:sz w:val="28"/>
          <w:szCs w:val="28"/>
          <w:lang w:val="en-US" w:eastAsia="ru-RU"/>
        </w:rPr>
        <w:t xml:space="preserve"> L 194/1, 1</w:t>
      </w:r>
      <w:r w:rsidRPr="003D75D2">
        <w:rPr>
          <w:lang w:val="en-US"/>
        </w:rPr>
        <w:sym w:font="Symbol" w:char="F02D"/>
      </w:r>
      <w:r w:rsidRPr="003D75D2">
        <w:rPr>
          <w:sz w:val="28"/>
          <w:szCs w:val="28"/>
          <w:lang w:val="en-US" w:eastAsia="ru-RU"/>
        </w:rPr>
        <w:t>32</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sz w:val="28"/>
          <w:szCs w:val="28"/>
          <w:lang w:val="en-US" w:eastAsia="ru-RU"/>
        </w:rPr>
        <w:t xml:space="preserve">EURYDICE. (2006). </w:t>
      </w:r>
      <w:r w:rsidRPr="003D75D2">
        <w:rPr>
          <w:i/>
          <w:iCs/>
          <w:sz w:val="28"/>
          <w:szCs w:val="28"/>
          <w:lang w:val="en-US" w:eastAsia="ru-RU"/>
        </w:rPr>
        <w:t>Thesaurus for education systems in Europe.</w:t>
      </w:r>
      <w:r w:rsidRPr="003D75D2">
        <w:rPr>
          <w:sz w:val="28"/>
          <w:szCs w:val="28"/>
          <w:lang w:val="en-US" w:eastAsia="ru-RU"/>
        </w:rPr>
        <w:t xml:space="preserve"> Retrieved from https://www.lu.lv/materiali/biblioteka/es/pilnieteksti/izglitiba/TESE%20-%20Thesaurus%20for%20Education%20Systems%20in%20Europe.pdf</w:t>
      </w:r>
      <w:r w:rsidRPr="003D75D2">
        <w:rPr>
          <w:bCs/>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en-US" w:eastAsia="ru-RU"/>
        </w:rPr>
      </w:pPr>
      <w:r w:rsidRPr="003D75D2">
        <w:rPr>
          <w:bCs/>
          <w:i/>
          <w:iCs/>
          <w:sz w:val="28"/>
          <w:szCs w:val="28"/>
          <w:lang w:val="en-US" w:eastAsia="ru-RU"/>
        </w:rPr>
        <w:t>Federal Information Processing Standards</w:t>
      </w:r>
      <w:r w:rsidRPr="003D75D2">
        <w:rPr>
          <w:i/>
          <w:iCs/>
          <w:sz w:val="28"/>
          <w:szCs w:val="28"/>
          <w:lang w:val="en-US" w:eastAsia="ru-RU"/>
        </w:rPr>
        <w:t>, </w:t>
      </w:r>
      <w:r w:rsidRPr="003D75D2">
        <w:rPr>
          <w:bCs/>
          <w:i/>
          <w:iCs/>
          <w:sz w:val="28"/>
          <w:szCs w:val="28"/>
          <w:lang w:val="en-US" w:eastAsia="ru-RU"/>
        </w:rPr>
        <w:t>FIPS</w:t>
      </w:r>
      <w:r w:rsidRPr="003D75D2">
        <w:rPr>
          <w:bCs/>
          <w:sz w:val="28"/>
          <w:szCs w:val="28"/>
          <w:lang w:val="uk-UA" w:eastAsia="ru-RU"/>
        </w:rPr>
        <w:t>.</w:t>
      </w:r>
      <w:r w:rsidRPr="003D75D2">
        <w:rPr>
          <w:bCs/>
          <w:sz w:val="28"/>
          <w:szCs w:val="28"/>
          <w:lang w:val="en-GB" w:eastAsia="ru-RU"/>
        </w:rPr>
        <w:t xml:space="preserve"> (2019). </w:t>
      </w:r>
      <w:r w:rsidRPr="003D75D2">
        <w:rPr>
          <w:bCs/>
          <w:sz w:val="28"/>
          <w:szCs w:val="28"/>
          <w:lang w:val="en-US" w:eastAsia="ru-RU"/>
        </w:rPr>
        <w:t>Retrievedfrom</w:t>
      </w:r>
      <w:r w:rsidRPr="003D75D2">
        <w:rPr>
          <w:sz w:val="28"/>
          <w:szCs w:val="28"/>
          <w:lang w:val="en-US" w:eastAsia="ru-RU"/>
        </w:rPr>
        <w:t>http://www.nist.gov/itl/fips.cfm.</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en-US" w:eastAsia="ru-RU"/>
        </w:rPr>
        <w:t>Fishleigh, M., Gossé, J., Grham, J., &amp;Horrocks, A. (2012). Meeting the cyber risk challenge</w:t>
      </w:r>
      <w:r w:rsidRPr="003D75D2">
        <w:rPr>
          <w:i/>
          <w:iCs/>
          <w:sz w:val="28"/>
          <w:szCs w:val="28"/>
          <w:lang w:val="en-US" w:eastAsia="ru-RU"/>
        </w:rPr>
        <w:t>. Harvard Business Review</w:t>
      </w:r>
      <w:r w:rsidRPr="003D75D2">
        <w:rPr>
          <w:sz w:val="28"/>
          <w:szCs w:val="28"/>
          <w:lang w:val="en-US" w:eastAsia="ru-RU"/>
        </w:rPr>
        <w:t>. Retrieved from https://hbr.org/2012/12/meeting-the-cyber-risk-challen.html.</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color w:val="000000"/>
          <w:sz w:val="28"/>
          <w:szCs w:val="28"/>
          <w:lang w:val="en-US" w:eastAsia="ru-RU"/>
        </w:rPr>
      </w:pPr>
      <w:r w:rsidRPr="003D75D2">
        <w:rPr>
          <w:color w:val="000000"/>
          <w:sz w:val="28"/>
          <w:szCs w:val="28"/>
          <w:lang w:val="en-US" w:eastAsia="ru-RU"/>
        </w:rPr>
        <w:t>Frey, S</w:t>
      </w:r>
      <w:r w:rsidRPr="003D75D2">
        <w:rPr>
          <w:color w:val="000000"/>
          <w:sz w:val="28"/>
          <w:szCs w:val="28"/>
          <w:lang w:val="en-GB" w:eastAsia="ru-RU"/>
        </w:rPr>
        <w:t>.</w:t>
      </w:r>
      <w:r w:rsidRPr="003D75D2">
        <w:rPr>
          <w:color w:val="000000"/>
          <w:sz w:val="28"/>
          <w:szCs w:val="28"/>
          <w:lang w:val="en-US" w:eastAsia="ru-RU"/>
        </w:rPr>
        <w:t>, Rashid, A</w:t>
      </w:r>
      <w:r w:rsidRPr="003D75D2">
        <w:rPr>
          <w:color w:val="000000"/>
          <w:sz w:val="28"/>
          <w:szCs w:val="28"/>
          <w:lang w:val="en-GB" w:eastAsia="ru-RU"/>
        </w:rPr>
        <w:t xml:space="preserve">., </w:t>
      </w:r>
      <w:r w:rsidRPr="003D75D2">
        <w:rPr>
          <w:color w:val="000000"/>
          <w:sz w:val="28"/>
          <w:szCs w:val="28"/>
          <w:lang w:val="en-US" w:eastAsia="ru-RU"/>
        </w:rPr>
        <w:t>Anthonysamy, P</w:t>
      </w:r>
      <w:r w:rsidRPr="003D75D2">
        <w:rPr>
          <w:color w:val="000000"/>
          <w:sz w:val="28"/>
          <w:szCs w:val="28"/>
          <w:lang w:val="en-GB" w:eastAsia="ru-RU"/>
        </w:rPr>
        <w:t>.</w:t>
      </w:r>
      <w:r w:rsidRPr="003D75D2">
        <w:rPr>
          <w:color w:val="000000"/>
          <w:sz w:val="28"/>
          <w:szCs w:val="28"/>
          <w:lang w:val="en-US" w:eastAsia="ru-RU"/>
        </w:rPr>
        <w:t>, Pinto-Albuquerque, M</w:t>
      </w:r>
      <w:r w:rsidRPr="003D75D2">
        <w:rPr>
          <w:color w:val="000000"/>
          <w:sz w:val="28"/>
          <w:szCs w:val="28"/>
          <w:lang w:val="en-GB" w:eastAsia="ru-RU"/>
        </w:rPr>
        <w:t>.,&amp;</w:t>
      </w:r>
      <w:r w:rsidRPr="003D75D2">
        <w:rPr>
          <w:color w:val="000000"/>
          <w:sz w:val="28"/>
          <w:szCs w:val="28"/>
          <w:lang w:val="en-US" w:eastAsia="ru-RU"/>
        </w:rPr>
        <w:t xml:space="preserve"> Naqvi, S</w:t>
      </w:r>
      <w:r w:rsidRPr="003D75D2">
        <w:rPr>
          <w:color w:val="000000"/>
          <w:sz w:val="28"/>
          <w:szCs w:val="28"/>
          <w:lang w:val="en-GB" w:eastAsia="ru-RU"/>
        </w:rPr>
        <w:t>.</w:t>
      </w:r>
      <w:r w:rsidRPr="003D75D2">
        <w:rPr>
          <w:color w:val="000000"/>
          <w:sz w:val="28"/>
          <w:szCs w:val="28"/>
          <w:lang w:val="en-US" w:eastAsia="ru-RU"/>
        </w:rPr>
        <w:t xml:space="preserve"> A</w:t>
      </w:r>
      <w:r w:rsidRPr="003D75D2">
        <w:rPr>
          <w:color w:val="000000"/>
          <w:sz w:val="28"/>
          <w:szCs w:val="28"/>
          <w:lang w:val="en-GB" w:eastAsia="ru-RU"/>
        </w:rPr>
        <w:t>.</w:t>
      </w:r>
      <w:r w:rsidRPr="003D75D2">
        <w:rPr>
          <w:color w:val="000000"/>
          <w:sz w:val="28"/>
          <w:szCs w:val="28"/>
          <w:lang w:val="en-US" w:eastAsia="ru-RU"/>
        </w:rPr>
        <w:t xml:space="preserve"> (2017)</w:t>
      </w:r>
      <w:r w:rsidRPr="003D75D2">
        <w:rPr>
          <w:color w:val="000000"/>
          <w:sz w:val="28"/>
          <w:szCs w:val="28"/>
          <w:lang w:val="en-GB" w:eastAsia="ru-RU"/>
        </w:rPr>
        <w:t>.</w:t>
      </w:r>
      <w:r w:rsidRPr="003D75D2">
        <w:rPr>
          <w:i/>
          <w:iCs/>
          <w:color w:val="000000"/>
          <w:sz w:val="28"/>
          <w:szCs w:val="28"/>
          <w:lang w:val="en-US" w:eastAsia="ru-RU"/>
        </w:rPr>
        <w:t>The good, the bad and the ugly: a study of security decisions in a cyber-physical systems game</w:t>
      </w:r>
      <w:r w:rsidRPr="003D75D2">
        <w:rPr>
          <w:color w:val="000000"/>
          <w:sz w:val="28"/>
          <w:szCs w:val="28"/>
          <w:lang w:val="en-GB" w:eastAsia="ru-RU"/>
        </w:rPr>
        <w:t xml:space="preserve">. Retrieved from </w:t>
      </w:r>
      <w:r w:rsidRPr="003D75D2">
        <w:rPr>
          <w:color w:val="000000"/>
          <w:sz w:val="28"/>
          <w:szCs w:val="28"/>
          <w:lang w:eastAsia="ru-RU"/>
        </w:rPr>
        <w:t>https://eprints.soton.ac.uk/417694/</w:t>
      </w:r>
      <w:r w:rsidRPr="003D75D2">
        <w:rPr>
          <w:color w:val="000000"/>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Furman, S., Theofanos, M., Choong, Y., &amp; Stanton, B. (2012). Basing cybersecurity training on user perceptions. </w:t>
      </w:r>
      <w:r w:rsidRPr="003D75D2">
        <w:rPr>
          <w:i/>
          <w:iCs/>
          <w:sz w:val="28"/>
          <w:szCs w:val="28"/>
          <w:lang w:val="en-US" w:eastAsia="ru-RU"/>
        </w:rPr>
        <w:t>IEEE Security &amp; Privacy</w:t>
      </w:r>
      <w:r w:rsidRPr="003D75D2">
        <w:rPr>
          <w:sz w:val="28"/>
          <w:szCs w:val="28"/>
          <w:lang w:val="en-US" w:eastAsia="ru-RU"/>
        </w:rPr>
        <w:t>, 10, 40–49.</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Furnell, S., Gennatou, M., &amp;Dowland, P. (2002). A prototype tool for information security awareness and training. </w:t>
      </w:r>
      <w:r w:rsidRPr="003D75D2">
        <w:rPr>
          <w:i/>
          <w:iCs/>
          <w:sz w:val="28"/>
          <w:szCs w:val="28"/>
          <w:lang w:val="en-US" w:eastAsia="ru-RU"/>
        </w:rPr>
        <w:t>Logistics Information Management</w:t>
      </w:r>
      <w:r w:rsidRPr="003D75D2">
        <w:rPr>
          <w:sz w:val="28"/>
          <w:szCs w:val="28"/>
          <w:lang w:val="en-US" w:eastAsia="ru-RU"/>
        </w:rPr>
        <w:t>, 15 (5/6), 352</w:t>
      </w:r>
      <w:r w:rsidRPr="003D75D2">
        <w:rPr>
          <w:lang w:val="en-US"/>
        </w:rPr>
        <w:sym w:font="Symbol" w:char="F02D"/>
      </w:r>
      <w:r w:rsidRPr="003D75D2">
        <w:rPr>
          <w:sz w:val="28"/>
          <w:szCs w:val="28"/>
          <w:lang w:val="en-US" w:eastAsia="ru-RU"/>
        </w:rPr>
        <w:t xml:space="preserve">357.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de-DE" w:eastAsia="ru-RU"/>
        </w:rPr>
        <w:t xml:space="preserve">Gorgone, J., Gray, P., Feinstein, D. L., &amp;Luftman, J. (2000). </w:t>
      </w:r>
      <w:r w:rsidRPr="003D75D2">
        <w:rPr>
          <w:sz w:val="28"/>
          <w:szCs w:val="28"/>
          <w:lang w:val="en-US" w:eastAsia="ru-RU"/>
        </w:rPr>
        <w:t>MSIS 2000; Model Curriculum and Guidelines for Graduate Degree Programs in Information Systems.</w:t>
      </w:r>
      <w:r w:rsidRPr="003D75D2">
        <w:rPr>
          <w:i/>
          <w:iCs/>
          <w:sz w:val="28"/>
          <w:szCs w:val="28"/>
          <w:lang w:val="en-US" w:eastAsia="ru-RU"/>
        </w:rPr>
        <w:t>Communications of the Association for Information Systems</w:t>
      </w:r>
      <w:r w:rsidRPr="003D75D2">
        <w:rPr>
          <w:sz w:val="28"/>
          <w:szCs w:val="28"/>
          <w:lang w:val="en-US" w:eastAsia="ru-RU"/>
        </w:rPr>
        <w:t>, (31) 1, 1</w:t>
      </w:r>
      <w:r w:rsidRPr="003D75D2">
        <w:rPr>
          <w:lang w:val="en-US"/>
        </w:rPr>
        <w:sym w:font="Symbol" w:char="F02D"/>
      </w:r>
      <w:r w:rsidRPr="003D75D2">
        <w:rPr>
          <w:sz w:val="28"/>
          <w:szCs w:val="28"/>
          <w:lang w:val="en-US" w:eastAsia="ru-RU"/>
        </w:rPr>
        <w:t>48.</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Graf, F. (2002). Providing security for eLearning. </w:t>
      </w:r>
      <w:r w:rsidRPr="003D75D2">
        <w:rPr>
          <w:i/>
          <w:iCs/>
          <w:sz w:val="28"/>
          <w:szCs w:val="28"/>
          <w:lang w:val="en-US" w:eastAsia="ru-RU"/>
        </w:rPr>
        <w:t>Computers &amp; Graphics</w:t>
      </w:r>
      <w:r w:rsidRPr="003D75D2">
        <w:rPr>
          <w:sz w:val="28"/>
          <w:szCs w:val="28"/>
          <w:lang w:val="en-US" w:eastAsia="ru-RU"/>
        </w:rPr>
        <w:t>, 26 (2), 355</w:t>
      </w:r>
      <w:r w:rsidRPr="003D75D2">
        <w:rPr>
          <w:lang w:val="en-US"/>
        </w:rPr>
        <w:sym w:font="Symbol" w:char="F02D"/>
      </w:r>
      <w:r w:rsidRPr="003D75D2">
        <w:rPr>
          <w:sz w:val="28"/>
          <w:szCs w:val="28"/>
          <w:lang w:val="en-US" w:eastAsia="ru-RU"/>
        </w:rPr>
        <w:t xml:space="preserve">365. </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bCs/>
          <w:sz w:val="28"/>
          <w:szCs w:val="28"/>
          <w:lang w:val="en-US" w:eastAsia="ru-RU"/>
        </w:rPr>
      </w:pPr>
      <w:r w:rsidRPr="003D75D2">
        <w:rPr>
          <w:bCs/>
          <w:i/>
          <w:iCs/>
          <w:sz w:val="28"/>
          <w:szCs w:val="28"/>
          <w:lang w:val="en-US" w:eastAsia="ru-RU"/>
        </w:rPr>
        <w:t>Guidance to NCSC Certification for Cyber Security/IA Professionals</w:t>
      </w:r>
      <w:r w:rsidRPr="003D75D2">
        <w:rPr>
          <w:bCs/>
          <w:sz w:val="28"/>
          <w:szCs w:val="28"/>
          <w:lang w:val="en-US" w:eastAsia="ru-RU"/>
        </w:rPr>
        <w:t xml:space="preserve">. </w:t>
      </w:r>
      <w:r w:rsidRPr="003D75D2">
        <w:rPr>
          <w:bCs/>
          <w:sz w:val="28"/>
          <w:szCs w:val="28"/>
          <w:lang w:val="uk-UA" w:eastAsia="ru-RU"/>
        </w:rPr>
        <w:t>(</w:t>
      </w:r>
      <w:r w:rsidRPr="003D75D2">
        <w:rPr>
          <w:bCs/>
          <w:sz w:val="28"/>
          <w:szCs w:val="28"/>
          <w:lang w:val="en-US" w:eastAsia="ru-RU"/>
        </w:rPr>
        <w:t>2018</w:t>
      </w:r>
      <w:r w:rsidRPr="003D75D2">
        <w:rPr>
          <w:bCs/>
          <w:sz w:val="28"/>
          <w:szCs w:val="28"/>
          <w:lang w:val="uk-UA" w:eastAsia="ru-RU"/>
        </w:rPr>
        <w:t>)</w:t>
      </w:r>
      <w:r w:rsidRPr="003D75D2">
        <w:rPr>
          <w:bCs/>
          <w:sz w:val="28"/>
          <w:szCs w:val="28"/>
          <w:lang w:val="en-GB" w:eastAsia="ru-RU"/>
        </w:rPr>
        <w:t>.</w:t>
      </w:r>
      <w:r w:rsidRPr="003D75D2">
        <w:rPr>
          <w:bCs/>
          <w:sz w:val="28"/>
          <w:szCs w:val="28"/>
          <w:lang w:val="en-US" w:eastAsia="ru-RU"/>
        </w:rPr>
        <w:t xml:space="preserve">Retrieved from </w:t>
      </w:r>
      <w:r w:rsidRPr="003D75D2">
        <w:rPr>
          <w:bCs/>
          <w:color w:val="000000"/>
          <w:sz w:val="28"/>
          <w:szCs w:val="28"/>
          <w:shd w:val="clear" w:color="auto" w:fill="FFFFFF"/>
          <w:lang w:val="en-US" w:eastAsia="ru-RU"/>
        </w:rPr>
        <w:t>https://www.ncsc.gov.uk/files/CCP-Certification_for_Cyber_Security_IA_Professionals_5-4.pdf</w:t>
      </w:r>
      <w:r w:rsidRPr="003D75D2">
        <w:rPr>
          <w:bCs/>
          <w:sz w:val="28"/>
          <w:szCs w:val="28"/>
          <w:lang w:val="en-US" w:eastAsia="ru-RU"/>
        </w:rPr>
        <w: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de-DE" w:eastAsia="ru-RU"/>
        </w:rPr>
        <w:t xml:space="preserve">Hagen, J. M., &amp;Albrechtsen, E. (2009). </w:t>
      </w:r>
      <w:r w:rsidRPr="003D75D2">
        <w:rPr>
          <w:sz w:val="28"/>
          <w:szCs w:val="28"/>
          <w:lang w:val="en-US" w:eastAsia="ru-RU"/>
        </w:rPr>
        <w:t xml:space="preserve">Effects on employees’ information security abilities by e-learning. </w:t>
      </w:r>
      <w:r w:rsidRPr="003D75D2">
        <w:rPr>
          <w:i/>
          <w:iCs/>
          <w:sz w:val="28"/>
          <w:szCs w:val="28"/>
          <w:lang w:val="en-US" w:eastAsia="ru-RU"/>
        </w:rPr>
        <w:t>Information Management &amp; Computer Security</w:t>
      </w:r>
      <w:r w:rsidRPr="003D75D2">
        <w:rPr>
          <w:sz w:val="28"/>
          <w:szCs w:val="28"/>
          <w:lang w:val="en-US" w:eastAsia="ru-RU"/>
        </w:rPr>
        <w:t>, 17 (5), 388</w:t>
      </w:r>
      <w:r w:rsidRPr="003D75D2">
        <w:rPr>
          <w:lang w:val="en-US"/>
        </w:rPr>
        <w:sym w:font="Symbol" w:char="F02D"/>
      </w:r>
      <w:r w:rsidRPr="003D75D2">
        <w:rPr>
          <w:sz w:val="28"/>
          <w:szCs w:val="28"/>
          <w:lang w:val="en-US" w:eastAsia="ru-RU"/>
        </w:rPr>
        <w:t xml:space="preserve">407. </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GB" w:eastAsia="ru-RU"/>
        </w:rPr>
        <w:t xml:space="preserve">Hammell, R. (2017). </w:t>
      </w:r>
      <w:r w:rsidRPr="003D75D2">
        <w:rPr>
          <w:i/>
          <w:iCs/>
          <w:sz w:val="28"/>
          <w:szCs w:val="28"/>
          <w:lang w:val="en-GB" w:eastAsia="ru-RU"/>
        </w:rPr>
        <w:t>Coping strategies for talent mobility in a Post-Brexit era</w:t>
      </w:r>
      <w:r w:rsidRPr="003D75D2">
        <w:rPr>
          <w:sz w:val="28"/>
          <w:szCs w:val="28"/>
          <w:lang w:val="en-GB" w:eastAsia="ru-RU"/>
        </w:rPr>
        <w:t xml:space="preserve">. Retrieved from </w:t>
      </w:r>
      <w:r w:rsidRPr="003D75D2">
        <w:rPr>
          <w:sz w:val="28"/>
          <w:szCs w:val="28"/>
          <w:lang w:val="uk-UA" w:eastAsia="ru-RU"/>
        </w:rPr>
        <w:t>https://www.itproportal.com/features/coping-strategies-for-talent-mobility-in-a-post-brexit-era/</w:t>
      </w:r>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Harasta, J. (2013). Cyber security in young democracies. </w:t>
      </w:r>
      <w:r w:rsidRPr="003D75D2">
        <w:rPr>
          <w:i/>
          <w:iCs/>
          <w:sz w:val="28"/>
          <w:szCs w:val="28"/>
          <w:lang w:val="en-US" w:eastAsia="ru-RU"/>
        </w:rPr>
        <w:t>Jurisprudencija</w:t>
      </w:r>
      <w:r w:rsidRPr="003D75D2">
        <w:rPr>
          <w:sz w:val="28"/>
          <w:szCs w:val="28"/>
          <w:lang w:val="en-US" w:eastAsia="ru-RU"/>
        </w:rPr>
        <w:t xml:space="preserve">, 20,1457–1472.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Hathaway, M., Demchak, C., Kerben, J., McArdle, J., &amp;Spidaleri, F. (2015). </w:t>
      </w:r>
      <w:r w:rsidRPr="003D75D2">
        <w:rPr>
          <w:i/>
          <w:iCs/>
          <w:sz w:val="28"/>
          <w:szCs w:val="28"/>
          <w:lang w:val="en-US" w:eastAsia="ru-RU"/>
        </w:rPr>
        <w:t>Cyber Readiness Index 2.0. A plan for cyber readiness: a baseline and an index</w:t>
      </w:r>
      <w:r w:rsidRPr="003D75D2">
        <w:rPr>
          <w:sz w:val="28"/>
          <w:szCs w:val="28"/>
          <w:lang w:val="en-US" w:eastAsia="ru-RU"/>
        </w:rPr>
        <w:t xml:space="preserve">. Arlington, VA: Potomac Institute for Policy Studies.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sz w:val="28"/>
          <w:szCs w:val="28"/>
          <w:lang w:val="de-DE" w:eastAsia="ru-RU"/>
        </w:rPr>
        <w:t xml:space="preserve">Heinze, T., Aniello, L., Querzoni, L., &amp;Jerzak, Z. (2014). </w:t>
      </w:r>
      <w:hyperlink r:id="rId46" w:history="1">
        <w:r w:rsidRPr="003D75D2">
          <w:rPr>
            <w:bCs/>
            <w:i/>
            <w:iCs/>
            <w:sz w:val="28"/>
            <w:szCs w:val="28"/>
            <w:lang w:val="en-US" w:eastAsia="ru-RU"/>
          </w:rPr>
          <w:t>Tutorial: cloud-based data stream processing</w:t>
        </w:r>
      </w:hyperlink>
      <w:r w:rsidRPr="003D75D2">
        <w:rPr>
          <w:sz w:val="28"/>
          <w:szCs w:val="28"/>
          <w:lang w:val="en-US" w:eastAsia="ru-RU"/>
        </w:rPr>
        <w:t>. Retrieved from https://eprints.soton.ac.uk/419693/1/CloudBasedDataStreamProcessing.pdf</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Henderson, E. (1979). The concept of school-focused in-service education and training. </w:t>
      </w:r>
      <w:r w:rsidRPr="003D75D2">
        <w:rPr>
          <w:i/>
          <w:iCs/>
          <w:sz w:val="28"/>
          <w:szCs w:val="28"/>
          <w:lang w:val="en-US" w:eastAsia="ru-RU"/>
        </w:rPr>
        <w:t>British Journal of Teacher Education</w:t>
      </w:r>
      <w:r w:rsidRPr="003D75D2">
        <w:rPr>
          <w:sz w:val="28"/>
          <w:szCs w:val="28"/>
          <w:lang w:val="en-US" w:eastAsia="ru-RU"/>
        </w:rPr>
        <w:t>, 51 (1), 17–25.</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HESA</w:t>
      </w:r>
      <w:r w:rsidRPr="003D75D2">
        <w:rPr>
          <w:sz w:val="28"/>
          <w:szCs w:val="28"/>
          <w:lang w:val="en-US" w:eastAsia="ru-RU"/>
        </w:rPr>
        <w:t>. (2019). Retrieved from https</w:t>
      </w:r>
      <w:r w:rsidRPr="003D75D2">
        <w:rPr>
          <w:sz w:val="28"/>
          <w:szCs w:val="28"/>
          <w:lang w:val="uk-UA" w:eastAsia="ru-RU"/>
        </w:rPr>
        <w:t>://</w:t>
      </w:r>
      <w:r w:rsidRPr="003D75D2">
        <w:rPr>
          <w:sz w:val="28"/>
          <w:szCs w:val="28"/>
          <w:lang w:val="en-US" w:eastAsia="ru-RU"/>
        </w:rPr>
        <w:t>www</w:t>
      </w:r>
      <w:r w:rsidRPr="003D75D2">
        <w:rPr>
          <w:sz w:val="28"/>
          <w:szCs w:val="28"/>
          <w:lang w:val="uk-UA" w:eastAsia="ru-RU"/>
        </w:rPr>
        <w:t>.</w:t>
      </w:r>
      <w:r w:rsidRPr="003D75D2">
        <w:rPr>
          <w:sz w:val="28"/>
          <w:szCs w:val="28"/>
          <w:lang w:val="en-US" w:eastAsia="ru-RU"/>
        </w:rPr>
        <w:t>hesa</w:t>
      </w:r>
      <w:r w:rsidRPr="003D75D2">
        <w:rPr>
          <w:sz w:val="28"/>
          <w:szCs w:val="28"/>
          <w:lang w:val="uk-UA" w:eastAsia="ru-RU"/>
        </w:rPr>
        <w:t>.</w:t>
      </w:r>
      <w:r w:rsidRPr="003D75D2">
        <w:rPr>
          <w:sz w:val="28"/>
          <w:szCs w:val="28"/>
          <w:lang w:val="en-US" w:eastAsia="ru-RU"/>
        </w:rPr>
        <w:t>ac</w:t>
      </w:r>
      <w:r w:rsidRPr="003D75D2">
        <w:rPr>
          <w:sz w:val="28"/>
          <w:szCs w:val="28"/>
          <w:lang w:val="uk-UA" w:eastAsia="ru-RU"/>
        </w:rPr>
        <w:t>.</w:t>
      </w:r>
      <w:r w:rsidRPr="003D75D2">
        <w:rPr>
          <w:sz w:val="28"/>
          <w:szCs w:val="28"/>
          <w:lang w:val="en-US" w:eastAsia="ru-RU"/>
        </w:rPr>
        <w:t>uk</w:t>
      </w:r>
      <w:r w:rsidRPr="003D75D2">
        <w:rPr>
          <w:sz w:val="28"/>
          <w:szCs w:val="28"/>
          <w:lang w:val="uk-UA" w:eastAsia="ru-RU"/>
        </w:rPr>
        <w:t>/</w:t>
      </w:r>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Hilburn, T. (2002). The impending changes in software education. </w:t>
      </w:r>
      <w:r w:rsidRPr="003D75D2">
        <w:rPr>
          <w:i/>
          <w:iCs/>
          <w:sz w:val="28"/>
          <w:szCs w:val="28"/>
          <w:lang w:val="en-US" w:eastAsia="ru-RU"/>
        </w:rPr>
        <w:t>IEEE Software</w:t>
      </w:r>
      <w:r w:rsidRPr="003D75D2">
        <w:rPr>
          <w:sz w:val="28"/>
          <w:szCs w:val="28"/>
          <w:lang w:val="en-US" w:eastAsia="ru-RU"/>
        </w:rPr>
        <w:t>, 19 (5), 22–24.</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Hislop, G. (1997). </w:t>
      </w:r>
      <w:r w:rsidRPr="003D75D2">
        <w:rPr>
          <w:i/>
          <w:iCs/>
          <w:sz w:val="28"/>
          <w:szCs w:val="28"/>
          <w:lang w:val="en-US" w:eastAsia="ru-RU"/>
        </w:rPr>
        <w:t>Evaluating an asynchronous graduate degree program</w:t>
      </w:r>
      <w:r w:rsidRPr="003D75D2">
        <w:rPr>
          <w:sz w:val="28"/>
          <w:szCs w:val="28"/>
          <w:lang w:val="en-US" w:eastAsia="ru-RU"/>
        </w:rPr>
        <w:t>. Proceedings</w:t>
      </w:r>
      <w:r w:rsidRPr="003D75D2">
        <w:rPr>
          <w:iCs/>
          <w:sz w:val="28"/>
          <w:szCs w:val="28"/>
          <w:lang w:val="en-US" w:eastAsia="ru-RU"/>
        </w:rPr>
        <w:t xml:space="preserve">of 27th Annual Frontiers in education Conference on Teaching and Learning in an Era of Change. Retrieved from </w:t>
      </w:r>
      <w:hyperlink r:id="rId47" w:history="1">
        <w:r w:rsidRPr="003D75D2">
          <w:rPr>
            <w:color w:val="000000"/>
            <w:sz w:val="28"/>
            <w:szCs w:val="28"/>
            <w:lang w:eastAsia="ru-RU"/>
          </w:rPr>
          <w:t>https://dl.acm.org/doi/10.5555/1253525.1253921</w:t>
        </w:r>
      </w:hyperlink>
      <w:r w:rsidRPr="003D75D2">
        <w:rPr>
          <w:color w:val="000000"/>
          <w:sz w:val="28"/>
          <w:szCs w:val="28"/>
          <w:lang w:eastAsia="ru-RU"/>
        </w:rPr>
        <w:t>.</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en-US" w:eastAsia="ru-RU"/>
        </w:rPr>
      </w:pPr>
      <w:r w:rsidRPr="003D75D2">
        <w:rPr>
          <w:sz w:val="28"/>
          <w:szCs w:val="28"/>
          <w:lang w:val="en-US" w:eastAsia="ru-RU"/>
        </w:rPr>
        <w:t xml:space="preserve">HM  Government. (2004). </w:t>
      </w:r>
      <w:r w:rsidRPr="003D75D2">
        <w:rPr>
          <w:i/>
          <w:iCs/>
          <w:sz w:val="28"/>
          <w:szCs w:val="28"/>
          <w:lang w:val="en-US" w:eastAsia="ru-RU"/>
        </w:rPr>
        <w:t xml:space="preserve">HM Treasury – Orange Book: Management of Risk </w:t>
      </w:r>
      <w:r w:rsidRPr="003D75D2">
        <w:rPr>
          <w:i/>
          <w:iCs/>
          <w:lang w:val="en-US"/>
        </w:rPr>
        <w:sym w:font="Symbol" w:char="F02D"/>
      </w:r>
      <w:r w:rsidRPr="003D75D2">
        <w:rPr>
          <w:i/>
          <w:iCs/>
          <w:sz w:val="28"/>
          <w:szCs w:val="28"/>
          <w:lang w:val="en-US" w:eastAsia="ru-RU"/>
        </w:rPr>
        <w:t xml:space="preserve"> Principles and Concepts</w:t>
      </w:r>
      <w:r w:rsidRPr="003D75D2">
        <w:rPr>
          <w:sz w:val="28"/>
          <w:szCs w:val="28"/>
          <w:lang w:val="uk-UA" w:eastAsia="ru-RU"/>
        </w:rPr>
        <w:t xml:space="preserve">. </w:t>
      </w:r>
      <w:r w:rsidRPr="003D75D2">
        <w:rPr>
          <w:sz w:val="28"/>
          <w:szCs w:val="28"/>
          <w:lang w:val="en-US" w:eastAsia="ru-RU"/>
        </w:rPr>
        <w:t>Retrievedfromhttp://hm-treasury.gov.uk/orange_book.htm.</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en-US" w:eastAsia="ru-RU"/>
        </w:rPr>
      </w:pPr>
      <w:r w:rsidRPr="003D75D2">
        <w:rPr>
          <w:sz w:val="28"/>
          <w:szCs w:val="28"/>
          <w:lang w:val="en-US" w:eastAsia="ru-RU"/>
        </w:rPr>
        <w:t xml:space="preserve">HM Government. (2010). </w:t>
      </w:r>
      <w:r w:rsidRPr="003D75D2">
        <w:rPr>
          <w:i/>
          <w:iCs/>
          <w:sz w:val="28"/>
          <w:szCs w:val="28"/>
          <w:lang w:val="en-US" w:eastAsia="ru-RU"/>
        </w:rPr>
        <w:t>A Strong Britain in an Age of Uncertainty: The National Security Strategy</w:t>
      </w:r>
      <w:r w:rsidRPr="003D75D2">
        <w:rPr>
          <w:sz w:val="28"/>
          <w:szCs w:val="28"/>
          <w:lang w:val="en-US" w:eastAsia="ru-RU"/>
        </w:rPr>
        <w:t>. London: Cabinet Office.</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en-US" w:eastAsia="ru-RU"/>
        </w:rPr>
      </w:pPr>
      <w:r w:rsidRPr="003D75D2">
        <w:rPr>
          <w:sz w:val="28"/>
          <w:szCs w:val="28"/>
          <w:lang w:val="en-US" w:eastAsia="ru-RU"/>
        </w:rPr>
        <w:t xml:space="preserve">HM Government. (2011). </w:t>
      </w:r>
      <w:r w:rsidRPr="003D75D2">
        <w:rPr>
          <w:i/>
          <w:iCs/>
          <w:sz w:val="28"/>
          <w:szCs w:val="28"/>
          <w:lang w:val="en-US" w:eastAsia="ru-RU"/>
        </w:rPr>
        <w:t>The UK Cyber Security Strategy: Protecting and Promoting the UK in a Digital World</w:t>
      </w:r>
      <w:r w:rsidRPr="003D75D2">
        <w:rPr>
          <w:sz w:val="28"/>
          <w:szCs w:val="28"/>
          <w:lang w:val="en-US" w:eastAsia="ru-RU"/>
        </w:rPr>
        <w:t>. London: Cabinet Office.</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GB" w:eastAsia="ru-RU"/>
        </w:rPr>
        <w:t xml:space="preserve">HM Government. (2016). </w:t>
      </w:r>
      <w:r w:rsidRPr="003D75D2">
        <w:rPr>
          <w:i/>
          <w:iCs/>
          <w:sz w:val="28"/>
          <w:szCs w:val="28"/>
          <w:lang w:val="uk-UA" w:eastAsia="ru-RU"/>
        </w:rPr>
        <w:t>NationalCyberSecurityStrategy 2016 to 2021</w:t>
      </w:r>
      <w:r w:rsidRPr="003D75D2">
        <w:rPr>
          <w:sz w:val="28"/>
          <w:szCs w:val="28"/>
          <w:lang w:val="uk-UA" w:eastAsia="ru-RU"/>
        </w:rPr>
        <w:t>. Retrievedfrom https://www.gov.uk/government/publications/national-cyber-security-strategy-2016-to-2021.</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Holdaway, E. (1994). Practices and opinions reported by coordinators of graduate programs. </w:t>
      </w:r>
      <w:r w:rsidRPr="003D75D2">
        <w:rPr>
          <w:i/>
          <w:iCs/>
          <w:sz w:val="28"/>
          <w:szCs w:val="28"/>
          <w:lang w:val="en-US" w:eastAsia="ru-RU"/>
        </w:rPr>
        <w:t>Interchance</w:t>
      </w:r>
      <w:r w:rsidRPr="003D75D2">
        <w:rPr>
          <w:sz w:val="28"/>
          <w:szCs w:val="28"/>
          <w:lang w:val="en-US" w:eastAsia="ru-RU"/>
        </w:rPr>
        <w:t>, 25 (1), 65–86.</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i/>
          <w:iCs/>
          <w:sz w:val="28"/>
          <w:szCs w:val="28"/>
          <w:lang w:val="en-GB" w:eastAsia="ru-RU"/>
        </w:rPr>
        <w:t>IISP</w:t>
      </w:r>
      <w:r w:rsidRPr="003D75D2">
        <w:rPr>
          <w:sz w:val="28"/>
          <w:szCs w:val="28"/>
          <w:lang w:val="en-GB" w:eastAsia="ru-RU"/>
        </w:rPr>
        <w:t xml:space="preserve">. (2019). Retrieved from </w:t>
      </w:r>
      <w:r w:rsidRPr="003D75D2">
        <w:rPr>
          <w:sz w:val="28"/>
          <w:szCs w:val="28"/>
          <w:lang w:val="en-US" w:eastAsia="ru-RU"/>
        </w:rPr>
        <w:t>https</w:t>
      </w:r>
      <w:r w:rsidRPr="003D75D2">
        <w:rPr>
          <w:sz w:val="28"/>
          <w:szCs w:val="28"/>
          <w:lang w:val="uk-UA" w:eastAsia="ru-RU"/>
        </w:rPr>
        <w:t>://</w:t>
      </w:r>
      <w:r w:rsidRPr="003D75D2">
        <w:rPr>
          <w:sz w:val="28"/>
          <w:szCs w:val="28"/>
          <w:lang w:val="en-US" w:eastAsia="ru-RU"/>
        </w:rPr>
        <w:t>www</w:t>
      </w:r>
      <w:r w:rsidRPr="003D75D2">
        <w:rPr>
          <w:sz w:val="28"/>
          <w:szCs w:val="28"/>
          <w:lang w:val="uk-UA" w:eastAsia="ru-RU"/>
        </w:rPr>
        <w:t>.</w:t>
      </w:r>
      <w:r w:rsidRPr="003D75D2">
        <w:rPr>
          <w:sz w:val="28"/>
          <w:szCs w:val="28"/>
          <w:lang w:val="en-US" w:eastAsia="ru-RU"/>
        </w:rPr>
        <w:t>iisp</w:t>
      </w:r>
      <w:r w:rsidRPr="003D75D2">
        <w:rPr>
          <w:sz w:val="28"/>
          <w:szCs w:val="28"/>
          <w:lang w:val="uk-UA" w:eastAsia="ru-RU"/>
        </w:rPr>
        <w:t>.</w:t>
      </w:r>
      <w:r w:rsidRPr="003D75D2">
        <w:rPr>
          <w:sz w:val="28"/>
          <w:szCs w:val="28"/>
          <w:lang w:val="en-US" w:eastAsia="ru-RU"/>
        </w:rPr>
        <w:t>org.</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Impagliazzo, J., &amp;Gorgone, J. (2002). Professional accreditation of information systems programs. </w:t>
      </w:r>
      <w:r w:rsidRPr="003D75D2">
        <w:rPr>
          <w:i/>
          <w:iCs/>
          <w:sz w:val="28"/>
          <w:szCs w:val="28"/>
          <w:lang w:val="en-US" w:eastAsia="ru-RU"/>
        </w:rPr>
        <w:t>Communications of the Association for Information Systems</w:t>
      </w:r>
      <w:r w:rsidRPr="003D75D2">
        <w:rPr>
          <w:sz w:val="28"/>
          <w:szCs w:val="28"/>
          <w:lang w:val="en-US" w:eastAsia="ru-RU"/>
        </w:rPr>
        <w:t>, 9 (3), 50</w:t>
      </w:r>
      <w:r w:rsidRPr="003D75D2">
        <w:rPr>
          <w:lang w:val="en-US"/>
        </w:rPr>
        <w:sym w:font="Symbol" w:char="F02D"/>
      </w:r>
      <w:r w:rsidRPr="003D75D2">
        <w:rPr>
          <w:sz w:val="28"/>
          <w:szCs w:val="28"/>
          <w:lang w:val="en-US" w:eastAsia="ru-RU"/>
        </w:rPr>
        <w:t xml:space="preserve">63.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rFonts w:ascii="inherit" w:hAnsi="inherit" w:cs="Arial"/>
          <w:sz w:val="28"/>
          <w:szCs w:val="28"/>
          <w:lang w:val="en-US" w:eastAsia="ru-RU"/>
        </w:rPr>
        <w:t xml:space="preserve">Ioannides, M., Magnenat-Thalmann, N., &amp;Papagiannakis, G. (2017). </w:t>
      </w:r>
      <w:r w:rsidRPr="003D75D2">
        <w:rPr>
          <w:rFonts w:ascii="inherit" w:hAnsi="inherit" w:cs="Arial"/>
          <w:i/>
          <w:iCs/>
          <w:sz w:val="28"/>
          <w:szCs w:val="28"/>
          <w:bdr w:val="none" w:sz="0" w:space="0" w:color="auto" w:frame="1"/>
          <w:lang w:val="en-US" w:eastAsia="ru-RU"/>
        </w:rPr>
        <w:t>Mixed reality and gamification for cultural heritage</w:t>
      </w:r>
      <w:r w:rsidRPr="003D75D2">
        <w:rPr>
          <w:rFonts w:ascii="inherit" w:hAnsi="inherit" w:cs="Arial"/>
          <w:sz w:val="28"/>
          <w:szCs w:val="28"/>
          <w:lang w:val="en-US" w:eastAsia="ru-RU"/>
        </w:rPr>
        <w:t>. Cham: Springer.</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IsoDynamic. (2001). </w:t>
      </w:r>
      <w:r w:rsidRPr="003D75D2">
        <w:rPr>
          <w:i/>
          <w:iCs/>
          <w:sz w:val="28"/>
          <w:szCs w:val="28"/>
          <w:lang w:val="en-US" w:eastAsia="ru-RU"/>
        </w:rPr>
        <w:t xml:space="preserve">E-learning </w:t>
      </w:r>
      <w:r w:rsidRPr="003D75D2">
        <w:rPr>
          <w:i/>
          <w:iCs/>
          <w:lang w:val="en-US"/>
        </w:rPr>
        <w:sym w:font="Symbol" w:char="F02D"/>
      </w:r>
      <w:r w:rsidRPr="003D75D2">
        <w:rPr>
          <w:i/>
          <w:iCs/>
          <w:sz w:val="28"/>
          <w:szCs w:val="28"/>
          <w:lang w:val="en-US" w:eastAsia="ru-RU"/>
        </w:rPr>
        <w:t xml:space="preserve"> a White Paper from Iso Dynamic</w:t>
      </w:r>
      <w:r w:rsidRPr="003D75D2">
        <w:rPr>
          <w:sz w:val="28"/>
          <w:szCs w:val="28"/>
          <w:lang w:val="en-US" w:eastAsia="ru-RU"/>
        </w:rPr>
        <w:t>.Retrievedfrom</w:t>
      </w:r>
      <w:hyperlink r:id="rId48" w:history="1">
        <w:r w:rsidRPr="003D75D2">
          <w:rPr>
            <w:sz w:val="28"/>
            <w:szCs w:val="28"/>
            <w:lang w:val="en-US" w:eastAsia="ru-RU"/>
          </w:rPr>
          <w:t>http</w:t>
        </w:r>
        <w:r w:rsidRPr="003D75D2">
          <w:rPr>
            <w:sz w:val="28"/>
            <w:szCs w:val="28"/>
            <w:lang w:val="uk-UA" w:eastAsia="ru-RU"/>
          </w:rPr>
          <w:t>://</w:t>
        </w:r>
        <w:r w:rsidRPr="003D75D2">
          <w:rPr>
            <w:sz w:val="28"/>
            <w:szCs w:val="28"/>
            <w:lang w:val="en-US" w:eastAsia="ru-RU"/>
          </w:rPr>
          <w:t>www</w:t>
        </w:r>
        <w:r w:rsidRPr="003D75D2">
          <w:rPr>
            <w:sz w:val="28"/>
            <w:szCs w:val="28"/>
            <w:lang w:val="uk-UA" w:eastAsia="ru-RU"/>
          </w:rPr>
          <w:t>.</w:t>
        </w:r>
        <w:r w:rsidRPr="003D75D2">
          <w:rPr>
            <w:sz w:val="28"/>
            <w:szCs w:val="28"/>
            <w:lang w:val="en-US" w:eastAsia="ru-RU"/>
          </w:rPr>
          <w:t>isodynamic</w:t>
        </w:r>
        <w:r w:rsidRPr="003D75D2">
          <w:rPr>
            <w:sz w:val="28"/>
            <w:szCs w:val="28"/>
            <w:lang w:val="uk-UA" w:eastAsia="ru-RU"/>
          </w:rPr>
          <w:t>.</w:t>
        </w:r>
        <w:r w:rsidRPr="003D75D2">
          <w:rPr>
            <w:sz w:val="28"/>
            <w:szCs w:val="28"/>
            <w:lang w:val="en-US" w:eastAsia="ru-RU"/>
          </w:rPr>
          <w:t>com</w:t>
        </w:r>
        <w:r w:rsidRPr="003D75D2">
          <w:rPr>
            <w:sz w:val="28"/>
            <w:szCs w:val="28"/>
            <w:lang w:val="uk-UA" w:eastAsia="ru-RU"/>
          </w:rPr>
          <w:t>/</w:t>
        </w:r>
        <w:r w:rsidRPr="003D75D2">
          <w:rPr>
            <w:sz w:val="28"/>
            <w:szCs w:val="28"/>
            <w:lang w:val="en-US" w:eastAsia="ru-RU"/>
          </w:rPr>
          <w:t>web</w:t>
        </w:r>
        <w:r w:rsidRPr="003D75D2">
          <w:rPr>
            <w:sz w:val="28"/>
            <w:szCs w:val="28"/>
            <w:lang w:val="uk-UA" w:eastAsia="ru-RU"/>
          </w:rPr>
          <w:t>/</w:t>
        </w:r>
        <w:r w:rsidRPr="003D75D2">
          <w:rPr>
            <w:sz w:val="28"/>
            <w:szCs w:val="28"/>
            <w:lang w:val="en-US" w:eastAsia="ru-RU"/>
          </w:rPr>
          <w:t>pdf</w:t>
        </w:r>
        <w:r w:rsidRPr="003D75D2">
          <w:rPr>
            <w:sz w:val="28"/>
            <w:szCs w:val="28"/>
            <w:lang w:val="uk-UA" w:eastAsia="ru-RU"/>
          </w:rPr>
          <w:t>/</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en-US" w:eastAsia="ru-RU"/>
        </w:rPr>
      </w:pPr>
      <w:r w:rsidRPr="003D75D2">
        <w:rPr>
          <w:i/>
          <w:iCs/>
          <w:sz w:val="28"/>
          <w:szCs w:val="28"/>
          <w:lang w:val="en-US" w:eastAsia="ru-RU"/>
        </w:rPr>
        <w:t>ISO/IEC 17024:2012</w:t>
      </w:r>
      <w:r w:rsidRPr="003D75D2">
        <w:rPr>
          <w:sz w:val="28"/>
          <w:szCs w:val="28"/>
          <w:lang w:val="en-US" w:eastAsia="ru-RU"/>
        </w:rPr>
        <w:t>. (2012). Retrievedfromhttp://www.iso.org/iso/home/store/catalogue_tc/catalogue_detail.htm?csnumber=52993.</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uk-UA" w:eastAsia="ru-RU"/>
        </w:rPr>
      </w:pPr>
      <w:hyperlink r:id="rId49" w:tooltip="Информационныетехнологии" w:history="1">
        <w:r w:rsidRPr="003D75D2">
          <w:rPr>
            <w:i/>
            <w:iCs/>
            <w:sz w:val="28"/>
            <w:szCs w:val="28"/>
            <w:lang w:eastAsia="ru-RU"/>
          </w:rPr>
          <w:t>IT</w:t>
        </w:r>
      </w:hyperlink>
      <w:r w:rsidRPr="003D75D2">
        <w:rPr>
          <w:i/>
          <w:iCs/>
          <w:sz w:val="28"/>
          <w:szCs w:val="28"/>
          <w:lang w:eastAsia="ru-RU"/>
        </w:rPr>
        <w:t> InfrastructureLibrary</w:t>
      </w:r>
      <w:r w:rsidRPr="003D75D2">
        <w:rPr>
          <w:i/>
          <w:iCs/>
          <w:sz w:val="28"/>
          <w:szCs w:val="28"/>
          <w:lang w:val="en-US" w:eastAsia="ru-RU"/>
        </w:rPr>
        <w:t xml:space="preserve">  </w:t>
      </w:r>
      <w:r w:rsidRPr="003D75D2">
        <w:rPr>
          <w:i/>
          <w:iCs/>
          <w:sz w:val="28"/>
          <w:szCs w:val="28"/>
          <w:lang w:val="uk-UA" w:eastAsia="ru-RU"/>
        </w:rPr>
        <w:t>(</w:t>
      </w:r>
      <w:r w:rsidRPr="003D75D2">
        <w:rPr>
          <w:i/>
          <w:iCs/>
          <w:sz w:val="28"/>
          <w:szCs w:val="28"/>
          <w:lang w:val="en-US" w:eastAsia="ru-RU"/>
        </w:rPr>
        <w:t>ITIL</w:t>
      </w:r>
      <w:r w:rsidRPr="003D75D2">
        <w:rPr>
          <w:i/>
          <w:iCs/>
          <w:sz w:val="28"/>
          <w:szCs w:val="28"/>
          <w:lang w:val="uk-UA" w:eastAsia="ru-RU"/>
        </w:rPr>
        <w:t>)</w:t>
      </w:r>
      <w:r w:rsidRPr="003D75D2">
        <w:rPr>
          <w:sz w:val="28"/>
          <w:szCs w:val="28"/>
          <w:lang w:val="uk-UA" w:eastAsia="ru-RU"/>
        </w:rPr>
        <w:t>.</w:t>
      </w:r>
      <w:r w:rsidRPr="003D75D2">
        <w:rPr>
          <w:sz w:val="28"/>
          <w:szCs w:val="28"/>
          <w:lang w:val="en-GB" w:eastAsia="ru-RU"/>
        </w:rPr>
        <w:t xml:space="preserve"> (2019).</w:t>
      </w:r>
      <w:r w:rsidRPr="003D75D2">
        <w:rPr>
          <w:sz w:val="28"/>
          <w:szCs w:val="28"/>
          <w:lang w:val="en-US" w:eastAsia="ru-RU"/>
        </w:rPr>
        <w:t>Retrievedfromhttps://www.itil-officialsite.com.</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uk-UA" w:eastAsia="ru-RU"/>
        </w:rPr>
      </w:pPr>
      <w:r w:rsidRPr="003D75D2">
        <w:rPr>
          <w:sz w:val="28"/>
          <w:szCs w:val="28"/>
          <w:lang w:val="de-DE" w:eastAsia="ru-RU"/>
        </w:rPr>
        <w:t xml:space="preserve">Jadhav, S., Oh, T., Kim, Y. H., &amp; Kim, J. N. (2015). </w:t>
      </w:r>
      <w:r w:rsidRPr="003D75D2">
        <w:rPr>
          <w:i/>
          <w:iCs/>
          <w:sz w:val="28"/>
          <w:szCs w:val="28"/>
          <w:lang w:val="en-US" w:eastAsia="ru-RU"/>
        </w:rPr>
        <w:t>Mobile device penetration testing framework and platform for the mobile device security course</w:t>
      </w:r>
      <w:r w:rsidRPr="003D75D2">
        <w:rPr>
          <w:sz w:val="28"/>
          <w:szCs w:val="28"/>
          <w:lang w:val="en-US" w:eastAsia="ru-RU"/>
        </w:rPr>
        <w:t xml:space="preserve">. Retrieved from </w:t>
      </w:r>
      <w:r w:rsidRPr="003D75D2">
        <w:rPr>
          <w:sz w:val="28"/>
          <w:szCs w:val="28"/>
          <w:lang w:eastAsia="ru-RU"/>
        </w:rPr>
        <w:t>https://ieeexplore.ieee.org/document/7224881</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uk-UA" w:eastAsia="ru-RU"/>
        </w:rPr>
      </w:pPr>
      <w:r w:rsidRPr="003D75D2">
        <w:rPr>
          <w:color w:val="000000"/>
          <w:sz w:val="28"/>
          <w:szCs w:val="28"/>
          <w:shd w:val="clear" w:color="auto" w:fill="FFFFFF"/>
          <w:lang w:val="en-US" w:eastAsia="ru-RU"/>
        </w:rPr>
        <w:t xml:space="preserve">Johnson, H. M. (2007). </w:t>
      </w:r>
      <w:r w:rsidRPr="003D75D2">
        <w:rPr>
          <w:i/>
          <w:iCs/>
          <w:color w:val="000000"/>
          <w:sz w:val="28"/>
          <w:szCs w:val="28"/>
          <w:shd w:val="clear" w:color="auto" w:fill="FFFFFF"/>
          <w:lang w:val="en-US" w:eastAsia="ru-RU"/>
        </w:rPr>
        <w:t>Dialogue and the construction of knowledge in e-learning: exploring students’ perceptions of their learning while using blackboard’s asynchronous discussion board</w:t>
      </w:r>
      <w:r w:rsidRPr="003D75D2">
        <w:rPr>
          <w:color w:val="000000"/>
          <w:sz w:val="28"/>
          <w:szCs w:val="28"/>
          <w:shd w:val="clear" w:color="auto" w:fill="FFFFFF"/>
          <w:lang w:val="en-US" w:eastAsia="ru-RU"/>
        </w:rPr>
        <w:t xml:space="preserve">. Retrieved from </w:t>
      </w:r>
      <w:r w:rsidRPr="003D75D2">
        <w:rPr>
          <w:sz w:val="28"/>
          <w:szCs w:val="28"/>
          <w:lang w:val="en-US" w:eastAsia="ru-RU"/>
        </w:rPr>
        <w:t>https://pdfs.semanticscholar.org/8dd5/9cf9effb2edf14233f743352f1c52e83a754.pdf?_ga=2.139972275.1220338288.1586532979-550373266.1586432325</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uk-UA" w:eastAsia="ru-RU"/>
        </w:rPr>
      </w:pPr>
      <w:r w:rsidRPr="003D75D2">
        <w:rPr>
          <w:rFonts w:ascii="inherit" w:hAnsi="inherit" w:cs="Arial"/>
          <w:sz w:val="28"/>
          <w:szCs w:val="28"/>
          <w:lang w:val="en-US" w:eastAsia="ru-RU"/>
        </w:rPr>
        <w:t xml:space="preserve">Kapp, K. (2017). </w:t>
      </w:r>
      <w:r w:rsidRPr="003D75D2">
        <w:rPr>
          <w:rFonts w:ascii="inherit" w:hAnsi="inherit" w:cs="Arial"/>
          <w:i/>
          <w:iCs/>
          <w:sz w:val="28"/>
          <w:szCs w:val="28"/>
          <w:lang w:val="en-US" w:eastAsia="ru-RU"/>
        </w:rPr>
        <w:t>3 instructional design strategies for virtual reality learning</w:t>
      </w:r>
      <w:r w:rsidRPr="003D75D2">
        <w:rPr>
          <w:rFonts w:ascii="inherit" w:hAnsi="inherit" w:cs="Arial"/>
          <w:sz w:val="28"/>
          <w:szCs w:val="28"/>
          <w:lang w:val="en-US" w:eastAsia="ru-RU"/>
        </w:rPr>
        <w:t xml:space="preserve">. </w:t>
      </w:r>
      <w:r w:rsidRPr="003D75D2">
        <w:rPr>
          <w:rFonts w:ascii="inherit" w:hAnsi="inherit" w:cs="Arial"/>
          <w:sz w:val="28"/>
          <w:szCs w:val="28"/>
          <w:bdr w:val="none" w:sz="0" w:space="0" w:color="auto" w:frame="1"/>
          <w:lang w:val="en-US" w:eastAsia="ru-RU"/>
        </w:rPr>
        <w:t>Retrieved from</w:t>
      </w:r>
      <w:r w:rsidRPr="003D75D2">
        <w:rPr>
          <w:rFonts w:ascii="inherit" w:hAnsi="inherit" w:cs="Arial"/>
          <w:sz w:val="28"/>
          <w:szCs w:val="28"/>
          <w:lang w:val="en-US" w:eastAsia="ru-RU"/>
        </w:rPr>
        <w:t> </w:t>
      </w:r>
      <w:hyperlink r:id="rId50" w:history="1">
        <w:r w:rsidRPr="003D75D2">
          <w:rPr>
            <w:rFonts w:ascii="inherit" w:hAnsi="inherit" w:cs="Arial"/>
            <w:sz w:val="28"/>
            <w:szCs w:val="28"/>
            <w:bdr w:val="none" w:sz="0" w:space="0" w:color="auto" w:frame="1"/>
            <w:lang w:val="en-US" w:eastAsia="ru-RU"/>
          </w:rPr>
          <w:t>https://elearningindustry.com/instructional-design-strategies-virtual-reality-learning</w:t>
        </w:r>
      </w:hyperlink>
      <w:r w:rsidRPr="003D75D2">
        <w:rPr>
          <w:rFonts w:ascii="inherit" w:hAnsi="inherit" w:cs="Arial"/>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Kessler, G. C., &amp; Ramsay, J. D. (2013). Paradigms for cybersecurity education in a homeland security program. </w:t>
      </w:r>
      <w:r w:rsidRPr="003D75D2">
        <w:rPr>
          <w:i/>
          <w:iCs/>
          <w:sz w:val="28"/>
          <w:szCs w:val="28"/>
          <w:lang w:val="en-US" w:eastAsia="ru-RU"/>
        </w:rPr>
        <w:t>Journal of Homeland Security Education</w:t>
      </w:r>
      <w:r w:rsidRPr="003D75D2">
        <w:rPr>
          <w:sz w:val="28"/>
          <w:szCs w:val="28"/>
          <w:lang w:val="en-US" w:eastAsia="ru-RU"/>
        </w:rPr>
        <w:t>, 2, 35</w:t>
      </w:r>
      <w:r w:rsidRPr="003D75D2">
        <w:rPr>
          <w:lang w:val="en-US"/>
        </w:rPr>
        <w:sym w:font="Symbol" w:char="F02D"/>
      </w:r>
      <w:r w:rsidRPr="003D75D2">
        <w:rPr>
          <w:sz w:val="28"/>
          <w:szCs w:val="28"/>
          <w:lang w:val="en-US" w:eastAsia="ru-RU"/>
        </w:rPr>
        <w:t xml:space="preserve">44.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Khambari, M. N. M., Othman, M. F. I., Motsidi, M. R., &amp;Abdollah, M. F. (2009). </w:t>
      </w:r>
      <w:r w:rsidRPr="003D75D2">
        <w:rPr>
          <w:i/>
          <w:iCs/>
          <w:sz w:val="28"/>
          <w:szCs w:val="28"/>
          <w:lang w:val="en-US" w:eastAsia="ru-RU"/>
        </w:rPr>
        <w:t>A novel approach on teaching network security for ICT courses</w:t>
      </w:r>
      <w:r w:rsidRPr="003D75D2">
        <w:rPr>
          <w:sz w:val="28"/>
          <w:szCs w:val="28"/>
          <w:lang w:val="en-US" w:eastAsia="ru-RU"/>
        </w:rPr>
        <w:t>. Retrieved from https://www.semanticscholar.org/paper/A-novel-approach-on-teaching-network-security-for-Khambari-Othman/388056f275e6b0b713e4f6dbfb939a59f8d6e1de.</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Kim, E. B. (2014). Recommendations for information security awareness training for college students. </w:t>
      </w:r>
      <w:r w:rsidRPr="003D75D2">
        <w:rPr>
          <w:i/>
          <w:iCs/>
          <w:sz w:val="28"/>
          <w:szCs w:val="28"/>
          <w:lang w:val="en-US" w:eastAsia="ru-RU"/>
        </w:rPr>
        <w:t>Information Management &amp; Computer Security</w:t>
      </w:r>
      <w:r w:rsidRPr="003D75D2">
        <w:rPr>
          <w:sz w:val="28"/>
          <w:szCs w:val="28"/>
          <w:lang w:val="en-US" w:eastAsia="ru-RU"/>
        </w:rPr>
        <w:t>, 22 (1), 115</w:t>
      </w:r>
      <w:r w:rsidRPr="003D75D2">
        <w:rPr>
          <w:lang w:val="en-US"/>
        </w:rPr>
        <w:sym w:font="Symbol" w:char="F02D"/>
      </w:r>
      <w:r w:rsidRPr="003D75D2">
        <w:rPr>
          <w:sz w:val="28"/>
          <w:szCs w:val="28"/>
          <w:lang w:val="en-US" w:eastAsia="ru-RU"/>
        </w:rPr>
        <w:t xml:space="preserve">126.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Klimburg, A (Ed.). (2012). </w:t>
      </w:r>
      <w:r w:rsidRPr="003D75D2">
        <w:rPr>
          <w:i/>
          <w:iCs/>
          <w:sz w:val="28"/>
          <w:szCs w:val="28"/>
          <w:lang w:val="en-US" w:eastAsia="ru-RU"/>
        </w:rPr>
        <w:t>National cyber security framework manual</w:t>
      </w:r>
      <w:r w:rsidRPr="003D75D2">
        <w:rPr>
          <w:sz w:val="28"/>
          <w:szCs w:val="28"/>
          <w:lang w:val="en-US" w:eastAsia="ru-RU"/>
        </w:rPr>
        <w:t>. (2012). Tallinn: NATO CCD COE Publications.</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de-DE"/>
        </w:rPr>
        <w:t xml:space="preserve">Konsky, von B. R., Miller, C., &amp; Jones, A. (2016). </w:t>
      </w:r>
      <w:r w:rsidRPr="003D75D2">
        <w:rPr>
          <w:i/>
          <w:iCs/>
          <w:sz w:val="28"/>
          <w:szCs w:val="28"/>
          <w:lang w:val="en-US"/>
        </w:rPr>
        <w:t>Theskillsframeworkfortheinformationage: engaging stakeholders in curriculum design</w:t>
      </w:r>
      <w:r w:rsidRPr="003D75D2">
        <w:rPr>
          <w:sz w:val="28"/>
          <w:szCs w:val="28"/>
          <w:lang w:val="en-GB"/>
        </w:rPr>
        <w:t xml:space="preserve">. Retrieved from </w:t>
      </w:r>
      <w:r w:rsidRPr="003D75D2">
        <w:rPr>
          <w:sz w:val="28"/>
          <w:szCs w:val="28"/>
          <w:lang w:eastAsia="ru-RU"/>
        </w:rPr>
        <w:t>https://jise.org/volume27/n1/JISEv27n1p37.pdf</w:t>
      </w:r>
      <w:r w:rsidRPr="003D75D2">
        <w:rPr>
          <w:sz w:val="32"/>
          <w:szCs w:val="32"/>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Kritzinger, E., &amp; Bada, M. (2017). </w:t>
      </w:r>
      <w:hyperlink r:id="rId51" w:history="1">
        <w:r w:rsidRPr="003D75D2">
          <w:rPr>
            <w:i/>
            <w:iCs/>
            <w:sz w:val="28"/>
            <w:szCs w:val="28"/>
            <w:shd w:val="clear" w:color="auto" w:fill="FFFFFF"/>
            <w:lang w:val="en-US" w:eastAsia="ru-RU"/>
          </w:rPr>
          <w:t>A study into the cybersecurity awareness initiatives for school learners in South Africa and the UK</w:t>
        </w:r>
      </w:hyperlink>
      <w:r w:rsidRPr="003D75D2">
        <w:rPr>
          <w:sz w:val="28"/>
          <w:szCs w:val="28"/>
          <w:shd w:val="clear" w:color="auto" w:fill="FFFFFF"/>
          <w:lang w:val="en-US" w:eastAsia="ru-RU"/>
        </w:rPr>
        <w:t xml:space="preserve">. </w:t>
      </w:r>
      <w:r w:rsidRPr="003D75D2">
        <w:rPr>
          <w:sz w:val="28"/>
          <w:szCs w:val="28"/>
          <w:lang w:val="en-US" w:eastAsia="ru-RU"/>
        </w:rPr>
        <w:t xml:space="preserve"> Retrieved from https://ora.ox.ac.uk/objects/uuid:80088405-9c50-4868-86fb-12e1671f47b3/download_file?file_format=pdf&amp;safe_filename=2017-wise-kbn-author-final.pdf&amp;type_of_work=Conference+item</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rFonts w:ascii="inherit" w:hAnsi="inherit" w:cs="Arial"/>
          <w:sz w:val="28"/>
          <w:szCs w:val="28"/>
          <w:lang w:val="en-US" w:eastAsia="ru-RU"/>
        </w:rPr>
        <w:t xml:space="preserve">Kurubacak, G., &amp;Altinpulluk, H. (2017). </w:t>
      </w:r>
      <w:r w:rsidRPr="003D75D2">
        <w:rPr>
          <w:rFonts w:ascii="inherit" w:hAnsi="inherit" w:cs="Arial"/>
          <w:i/>
          <w:iCs/>
          <w:sz w:val="28"/>
          <w:szCs w:val="28"/>
          <w:bdr w:val="none" w:sz="0" w:space="0" w:color="auto" w:frame="1"/>
          <w:lang w:val="en-US" w:eastAsia="ru-RU"/>
        </w:rPr>
        <w:t>Mobile technologies and augmented reality in open education</w:t>
      </w:r>
      <w:r w:rsidRPr="003D75D2">
        <w:rPr>
          <w:rFonts w:ascii="inherit" w:hAnsi="inherit" w:cs="Arial"/>
          <w:sz w:val="28"/>
          <w:szCs w:val="28"/>
          <w:lang w:val="en-US" w:eastAsia="ru-RU"/>
        </w:rPr>
        <w:t>. Hershey, PA: IGI Global.</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bCs/>
          <w:i/>
          <w:iCs/>
          <w:sz w:val="28"/>
          <w:szCs w:val="28"/>
          <w:lang w:val="en-US" w:eastAsia="ru-RU"/>
        </w:rPr>
        <w:t>Learning and teaching in cyber security 2015-2017 Projects</w:t>
      </w:r>
      <w:r w:rsidRPr="003D75D2">
        <w:rPr>
          <w:bCs/>
          <w:sz w:val="28"/>
          <w:szCs w:val="28"/>
          <w:lang w:val="en-US" w:eastAsia="ru-RU"/>
        </w:rPr>
        <w:t>. (2015). Retrieved from </w:t>
      </w:r>
      <w:r w:rsidRPr="003D75D2">
        <w:rPr>
          <w:sz w:val="28"/>
          <w:szCs w:val="28"/>
          <w:lang w:val="en-US"/>
        </w:rPr>
        <w:t>https://www.advance-he.ac.uk/knowledge-hub/learning-and-teaching-cyber-security-2015-2017-projects.</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color w:val="000000"/>
          <w:sz w:val="28"/>
          <w:szCs w:val="28"/>
          <w:lang w:val="en-US" w:eastAsia="ru-RU"/>
        </w:rPr>
      </w:pPr>
      <w:r w:rsidRPr="003D75D2">
        <w:rPr>
          <w:color w:val="000000"/>
          <w:sz w:val="28"/>
          <w:szCs w:val="28"/>
          <w:shd w:val="clear" w:color="auto" w:fill="FFFFFF"/>
          <w:lang w:val="en-US" w:eastAsia="ru-RU"/>
        </w:rPr>
        <w:t xml:space="preserve">Lehto, M. (2015). </w:t>
      </w:r>
      <w:r w:rsidRPr="003D75D2">
        <w:rPr>
          <w:i/>
          <w:iCs/>
          <w:color w:val="000000"/>
          <w:sz w:val="28"/>
          <w:szCs w:val="28"/>
          <w:shd w:val="clear" w:color="auto" w:fill="FFFFFF"/>
          <w:lang w:val="en-US" w:eastAsia="ru-RU"/>
        </w:rPr>
        <w:t>Cyber security competencies: cyber security education and research in Finnish universities</w:t>
      </w:r>
      <w:r w:rsidRPr="003D75D2">
        <w:rPr>
          <w:color w:val="000000"/>
          <w:sz w:val="28"/>
          <w:szCs w:val="28"/>
          <w:shd w:val="clear" w:color="auto" w:fill="FFFFFF"/>
          <w:lang w:val="en-US" w:eastAsia="ru-RU"/>
        </w:rPr>
        <w:t>. Proceedings of the 14th European Conference on Cyber Warfare &amp; Security, University of Hertfordshire, Hatfield, UK, 2-3 July 2015</w:t>
      </w:r>
      <w:r w:rsidRPr="003D75D2">
        <w:rPr>
          <w:i/>
          <w:iCs/>
          <w:color w:val="000000"/>
          <w:sz w:val="28"/>
          <w:szCs w:val="28"/>
          <w:shd w:val="clear" w:color="auto" w:fill="FFFFFF"/>
          <w:lang w:val="en-US" w:eastAsia="ru-RU"/>
        </w:rPr>
        <w:t>.</w:t>
      </w:r>
      <w:r w:rsidRPr="003D75D2">
        <w:rPr>
          <w:color w:val="000000"/>
          <w:sz w:val="28"/>
          <w:szCs w:val="28"/>
          <w:shd w:val="clear" w:color="auto" w:fill="FFFFFF"/>
          <w:lang w:eastAsia="ru-RU"/>
        </w:rPr>
        <w:t xml:space="preserve">Reading: AcademicConferencesandPublishingInternationalLimited.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color w:val="000000"/>
          <w:sz w:val="28"/>
          <w:szCs w:val="28"/>
          <w:lang w:val="en-US" w:eastAsia="ru-RU"/>
        </w:rPr>
      </w:pPr>
      <w:r w:rsidRPr="003D75D2">
        <w:rPr>
          <w:sz w:val="28"/>
          <w:szCs w:val="28"/>
          <w:lang w:val="en-US" w:eastAsia="ru-RU"/>
        </w:rPr>
        <w:t>Libicki, M. C., Senty, D, &amp; Pollak, J</w:t>
      </w:r>
      <w:r w:rsidRPr="003D75D2">
        <w:rPr>
          <w:color w:val="222222"/>
          <w:sz w:val="28"/>
          <w:szCs w:val="28"/>
          <w:shd w:val="clear" w:color="auto" w:fill="FFFFFF"/>
          <w:lang w:val="en-US" w:eastAsia="ru-RU"/>
        </w:rPr>
        <w:t xml:space="preserve">. (2014). </w:t>
      </w:r>
      <w:r w:rsidRPr="003D75D2">
        <w:rPr>
          <w:i/>
          <w:iCs/>
          <w:color w:val="222222"/>
          <w:sz w:val="28"/>
          <w:szCs w:val="28"/>
          <w:shd w:val="clear" w:color="auto" w:fill="FFFFFF"/>
          <w:lang w:val="en-US" w:eastAsia="ru-RU"/>
        </w:rPr>
        <w:t xml:space="preserve">Hackers </w:t>
      </w:r>
      <w:r w:rsidRPr="003D75D2">
        <w:rPr>
          <w:i/>
          <w:iCs/>
          <w:color w:val="222222"/>
          <w:sz w:val="28"/>
          <w:szCs w:val="28"/>
          <w:shd w:val="clear" w:color="auto" w:fill="FFFFFF"/>
          <w:lang w:val="en-GB" w:eastAsia="ru-RU"/>
        </w:rPr>
        <w:t>w</w:t>
      </w:r>
      <w:r w:rsidRPr="003D75D2">
        <w:rPr>
          <w:i/>
          <w:iCs/>
          <w:color w:val="222222"/>
          <w:sz w:val="28"/>
          <w:szCs w:val="28"/>
          <w:shd w:val="clear" w:color="auto" w:fill="FFFFFF"/>
          <w:lang w:val="en-US" w:eastAsia="ru-RU"/>
        </w:rPr>
        <w:t xml:space="preserve">anted: an </w:t>
      </w:r>
      <w:r w:rsidRPr="003D75D2">
        <w:rPr>
          <w:i/>
          <w:iCs/>
          <w:color w:val="000000"/>
          <w:sz w:val="28"/>
          <w:szCs w:val="28"/>
          <w:shd w:val="clear" w:color="auto" w:fill="FFFFFF"/>
          <w:lang w:val="en-US" w:eastAsia="ru-RU"/>
        </w:rPr>
        <w:t>examination of the cybersecurity labor market</w:t>
      </w:r>
      <w:r w:rsidRPr="003D75D2">
        <w:rPr>
          <w:color w:val="000000"/>
          <w:sz w:val="28"/>
          <w:szCs w:val="28"/>
          <w:shd w:val="clear" w:color="auto" w:fill="FFFFFF"/>
          <w:lang w:val="en-US" w:eastAsia="ru-RU"/>
        </w:rPr>
        <w:t xml:space="preserve">. </w:t>
      </w:r>
      <w:r w:rsidRPr="003D75D2">
        <w:rPr>
          <w:color w:val="000000"/>
          <w:sz w:val="28"/>
          <w:szCs w:val="28"/>
          <w:shd w:val="clear" w:color="auto" w:fill="FFFFFF"/>
          <w:lang w:eastAsia="ru-RU"/>
        </w:rPr>
        <w:t>SantaMonica, CA: RAND Corporation</w:t>
      </w:r>
      <w:r w:rsidRPr="003D75D2">
        <w:rPr>
          <w:color w:val="000000"/>
          <w:sz w:val="28"/>
          <w:szCs w:val="28"/>
          <w:shd w:val="clear" w:color="auto" w:fill="FFFFFF"/>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color w:val="000000"/>
          <w:sz w:val="28"/>
          <w:szCs w:val="28"/>
          <w:lang w:val="en-US" w:eastAsia="ru-RU"/>
        </w:rPr>
      </w:pPr>
      <w:r w:rsidRPr="003D75D2">
        <w:rPr>
          <w:rFonts w:ascii="inherit" w:hAnsi="inherit" w:cs="Arial"/>
          <w:sz w:val="28"/>
          <w:szCs w:val="28"/>
          <w:lang w:val="en-US" w:eastAsia="ru-RU"/>
        </w:rPr>
        <w:t xml:space="preserve">Majumdar, A. (2016). </w:t>
      </w:r>
      <w:r w:rsidRPr="003D75D2">
        <w:rPr>
          <w:rFonts w:ascii="inherit" w:hAnsi="inherit" w:cs="Arial"/>
          <w:i/>
          <w:iCs/>
          <w:sz w:val="28"/>
          <w:szCs w:val="28"/>
          <w:lang w:val="en-US" w:eastAsia="ru-RU"/>
        </w:rPr>
        <w:t>Utilizing augmented reality for special needs learning</w:t>
      </w:r>
      <w:r w:rsidRPr="003D75D2">
        <w:rPr>
          <w:rFonts w:ascii="inherit" w:hAnsi="inherit" w:cs="Arial"/>
          <w:sz w:val="28"/>
          <w:szCs w:val="28"/>
          <w:lang w:val="en-US" w:eastAsia="ru-RU"/>
        </w:rPr>
        <w:t>.  </w:t>
      </w:r>
      <w:r w:rsidRPr="003D75D2">
        <w:rPr>
          <w:rFonts w:ascii="inherit" w:hAnsi="inherit" w:cs="Arial"/>
          <w:sz w:val="28"/>
          <w:szCs w:val="28"/>
          <w:bdr w:val="none" w:sz="0" w:space="0" w:color="auto" w:frame="1"/>
          <w:lang w:val="en-US" w:eastAsia="ru-RU"/>
        </w:rPr>
        <w:t>Retrieved from</w:t>
      </w:r>
      <w:hyperlink r:id="rId52" w:history="1">
        <w:r w:rsidRPr="003D75D2">
          <w:rPr>
            <w:rFonts w:ascii="inherit" w:hAnsi="inherit" w:cs="Arial"/>
            <w:sz w:val="28"/>
            <w:szCs w:val="28"/>
            <w:bdr w:val="none" w:sz="0" w:space="0" w:color="auto" w:frame="1"/>
            <w:lang w:val="en-US" w:eastAsia="ru-RU"/>
          </w:rPr>
          <w:t>https://elearningindustry.com/augmented-reality-for-special-needs-learning</w:t>
        </w:r>
      </w:hyperlink>
      <w:r w:rsidRPr="003D75D2">
        <w:rPr>
          <w:rFonts w:ascii="inherit" w:hAnsi="inherit" w:cs="Arial"/>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Martin, N., &amp; Woodward, B. (2013). Building a cybersecurity workforce with remote labs. </w:t>
      </w:r>
      <w:r w:rsidRPr="003D75D2">
        <w:rPr>
          <w:i/>
          <w:sz w:val="28"/>
          <w:szCs w:val="28"/>
          <w:lang w:val="en-US" w:eastAsia="ru-RU"/>
        </w:rPr>
        <w:t>Information Systems Education Journal</w:t>
      </w:r>
      <w:r w:rsidRPr="003D75D2">
        <w:rPr>
          <w:sz w:val="28"/>
          <w:szCs w:val="28"/>
          <w:lang w:val="en-US" w:eastAsia="ru-RU"/>
        </w:rPr>
        <w:t>, 11 (2), 57</w:t>
      </w:r>
      <w:r w:rsidRPr="003D75D2">
        <w:rPr>
          <w:lang w:val="en-US"/>
        </w:rPr>
        <w:sym w:font="Symbol" w:char="F02D"/>
      </w:r>
      <w:r w:rsidRPr="003D75D2">
        <w:rPr>
          <w:sz w:val="28"/>
          <w:szCs w:val="28"/>
          <w:lang w:val="en-US" w:eastAsia="ru-RU"/>
        </w:rPr>
        <w:t xml:space="preserve">62.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uk-UA" w:eastAsia="ru-RU"/>
        </w:rPr>
        <w:t>Masuda</w:t>
      </w:r>
      <w:r w:rsidRPr="003D75D2">
        <w:rPr>
          <w:sz w:val="28"/>
          <w:szCs w:val="28"/>
          <w:lang w:val="en-GB" w:eastAsia="ru-RU"/>
        </w:rPr>
        <w:t>,</w:t>
      </w:r>
      <w:r w:rsidRPr="003D75D2">
        <w:rPr>
          <w:sz w:val="28"/>
          <w:szCs w:val="28"/>
          <w:lang w:val="uk-UA" w:eastAsia="ru-RU"/>
        </w:rPr>
        <w:t xml:space="preserve"> Y. (1990). </w:t>
      </w:r>
      <w:r w:rsidRPr="003D75D2">
        <w:rPr>
          <w:i/>
          <w:iCs/>
          <w:sz w:val="28"/>
          <w:szCs w:val="28"/>
          <w:lang w:val="uk-UA" w:eastAsia="ru-RU"/>
        </w:rPr>
        <w:t>Managingintheinformation</w:t>
      </w:r>
      <w:r w:rsidRPr="003D75D2">
        <w:rPr>
          <w:i/>
          <w:iCs/>
          <w:sz w:val="28"/>
          <w:szCs w:val="28"/>
          <w:lang w:val="en-GB" w:eastAsia="ru-RU"/>
        </w:rPr>
        <w:t>s</w:t>
      </w:r>
      <w:r w:rsidRPr="003D75D2">
        <w:rPr>
          <w:i/>
          <w:iCs/>
          <w:sz w:val="28"/>
          <w:szCs w:val="28"/>
          <w:lang w:val="uk-UA" w:eastAsia="ru-RU"/>
        </w:rPr>
        <w:t xml:space="preserve">ociety: </w:t>
      </w:r>
      <w:r w:rsidRPr="003D75D2">
        <w:rPr>
          <w:i/>
          <w:iCs/>
          <w:sz w:val="28"/>
          <w:szCs w:val="28"/>
          <w:lang w:val="en-GB" w:eastAsia="ru-RU"/>
        </w:rPr>
        <w:t>r</w:t>
      </w:r>
      <w:r w:rsidRPr="003D75D2">
        <w:rPr>
          <w:i/>
          <w:iCs/>
          <w:sz w:val="28"/>
          <w:szCs w:val="28"/>
          <w:lang w:val="uk-UA" w:eastAsia="ru-RU"/>
        </w:rPr>
        <w:t>eleasingsynergyJapanesestyle</w:t>
      </w:r>
      <w:r w:rsidRPr="003D75D2">
        <w:rPr>
          <w:sz w:val="28"/>
          <w:szCs w:val="28"/>
          <w:lang w:val="en-GB" w:eastAsia="ru-RU"/>
        </w:rPr>
        <w:t>. Oxford: Basil Blackwell.</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May, M., &amp; George, S. (2011). Privacy concerns in e-Learning: is using a tracking system a threat? </w:t>
      </w:r>
      <w:r w:rsidRPr="003D75D2">
        <w:rPr>
          <w:i/>
          <w:iCs/>
          <w:sz w:val="28"/>
          <w:szCs w:val="28"/>
          <w:lang w:val="en-US" w:eastAsia="ru-RU"/>
        </w:rPr>
        <w:t>International Journal of Information and Education Technology</w:t>
      </w:r>
      <w:r w:rsidRPr="003D75D2">
        <w:rPr>
          <w:sz w:val="28"/>
          <w:szCs w:val="28"/>
          <w:lang w:val="en-US" w:eastAsia="ru-RU"/>
        </w:rPr>
        <w:t>, 1 (1). Retrieved from http://liris.cnrs.fr/Documents/Liris-5266.pdf.</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uk-UA" w:eastAsia="ru-RU"/>
        </w:rPr>
        <w:t>McCormick</w:t>
      </w:r>
      <w:r w:rsidRPr="003D75D2">
        <w:rPr>
          <w:sz w:val="28"/>
          <w:szCs w:val="28"/>
          <w:lang w:val="en-GB" w:eastAsia="ru-RU"/>
        </w:rPr>
        <w:t>,</w:t>
      </w:r>
      <w:r w:rsidRPr="003D75D2">
        <w:rPr>
          <w:sz w:val="28"/>
          <w:szCs w:val="28"/>
          <w:lang w:val="uk-UA" w:eastAsia="ru-RU"/>
        </w:rPr>
        <w:t xml:space="preserve"> K. (2013). </w:t>
      </w:r>
      <w:r w:rsidRPr="003D75D2">
        <w:rPr>
          <w:i/>
          <w:iCs/>
          <w:sz w:val="28"/>
          <w:szCs w:val="28"/>
          <w:lang w:val="uk-UA" w:eastAsia="ru-RU"/>
        </w:rPr>
        <w:t xml:space="preserve">EngineersinJapanandBritain: </w:t>
      </w:r>
      <w:r w:rsidRPr="003D75D2">
        <w:rPr>
          <w:i/>
          <w:iCs/>
          <w:sz w:val="28"/>
          <w:szCs w:val="28"/>
          <w:lang w:val="en-GB" w:eastAsia="ru-RU"/>
        </w:rPr>
        <w:t>e</w:t>
      </w:r>
      <w:r w:rsidRPr="003D75D2">
        <w:rPr>
          <w:i/>
          <w:iCs/>
          <w:sz w:val="28"/>
          <w:szCs w:val="28"/>
          <w:lang w:val="uk-UA" w:eastAsia="ru-RU"/>
        </w:rPr>
        <w:t xml:space="preserve">ducation, </w:t>
      </w:r>
      <w:r w:rsidRPr="003D75D2">
        <w:rPr>
          <w:i/>
          <w:iCs/>
          <w:sz w:val="28"/>
          <w:szCs w:val="28"/>
          <w:lang w:val="en-GB" w:eastAsia="ru-RU"/>
        </w:rPr>
        <w:t>t</w:t>
      </w:r>
      <w:r w:rsidRPr="003D75D2">
        <w:rPr>
          <w:i/>
          <w:iCs/>
          <w:sz w:val="28"/>
          <w:szCs w:val="28"/>
          <w:lang w:val="uk-UA" w:eastAsia="ru-RU"/>
        </w:rPr>
        <w:t>rainingand</w:t>
      </w:r>
      <w:r w:rsidRPr="003D75D2">
        <w:rPr>
          <w:i/>
          <w:iCs/>
          <w:sz w:val="28"/>
          <w:szCs w:val="28"/>
          <w:lang w:val="en-GB" w:eastAsia="ru-RU"/>
        </w:rPr>
        <w:t>e</w:t>
      </w:r>
      <w:r w:rsidRPr="003D75D2">
        <w:rPr>
          <w:i/>
          <w:iCs/>
          <w:sz w:val="28"/>
          <w:szCs w:val="28"/>
          <w:lang w:val="uk-UA" w:eastAsia="ru-RU"/>
        </w:rPr>
        <w:t>mployment</w:t>
      </w:r>
      <w:r w:rsidRPr="003D75D2">
        <w:rPr>
          <w:sz w:val="28"/>
          <w:szCs w:val="28"/>
          <w:lang w:val="uk-UA" w:eastAsia="ru-RU"/>
        </w:rPr>
        <w:t xml:space="preserve">. </w:t>
      </w:r>
      <w:r w:rsidRPr="003D75D2">
        <w:rPr>
          <w:sz w:val="28"/>
          <w:szCs w:val="28"/>
          <w:lang w:val="en-GB" w:eastAsia="ru-RU"/>
        </w:rPr>
        <w:t>London:</w:t>
      </w:r>
      <w:r w:rsidRPr="003D75D2">
        <w:rPr>
          <w:sz w:val="28"/>
          <w:szCs w:val="28"/>
          <w:lang w:val="uk-UA" w:eastAsia="ru-RU"/>
        </w:rPr>
        <w:t xml:space="preserve">Routledge. </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pacing w:val="-4"/>
          <w:sz w:val="28"/>
          <w:szCs w:val="28"/>
          <w:lang w:val="en-US" w:eastAsia="ru-RU"/>
        </w:rPr>
      </w:pPr>
      <w:r w:rsidRPr="003D75D2">
        <w:rPr>
          <w:spacing w:val="-4"/>
          <w:sz w:val="28"/>
          <w:szCs w:val="28"/>
          <w:lang w:val="en-US" w:eastAsia="ru-RU"/>
        </w:rPr>
        <w:t xml:space="preserve">McCrohan, K. F., Engel, K., &amp; Harvey, J. W. (2010). Influence of awareness and training on cyber security. </w:t>
      </w:r>
      <w:r w:rsidRPr="003D75D2">
        <w:rPr>
          <w:i/>
          <w:iCs/>
          <w:spacing w:val="-4"/>
          <w:sz w:val="28"/>
          <w:szCs w:val="28"/>
          <w:lang w:val="en-US" w:eastAsia="ru-RU"/>
        </w:rPr>
        <w:t>Journal of Internet Commerce</w:t>
      </w:r>
      <w:r w:rsidRPr="003D75D2">
        <w:rPr>
          <w:spacing w:val="-4"/>
          <w:sz w:val="28"/>
          <w:szCs w:val="28"/>
          <w:lang w:val="en-US" w:eastAsia="ru-RU"/>
        </w:rPr>
        <w:t>, 9 (1), 23</w:t>
      </w:r>
      <w:r w:rsidRPr="003D75D2">
        <w:rPr>
          <w:spacing w:val="-4"/>
          <w:lang w:val="en-US"/>
        </w:rPr>
        <w:sym w:font="Symbol" w:char="F02D"/>
      </w:r>
      <w:r w:rsidRPr="003D75D2">
        <w:rPr>
          <w:spacing w:val="-4"/>
          <w:sz w:val="28"/>
          <w:szCs w:val="28"/>
          <w:lang w:val="en-US" w:eastAsia="ru-RU"/>
        </w:rPr>
        <w:t xml:space="preserve">41.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McGill</w:t>
      </w:r>
      <w:r w:rsidRPr="003D75D2">
        <w:rPr>
          <w:sz w:val="28"/>
          <w:szCs w:val="28"/>
          <w:lang w:val="en-GB" w:eastAsia="ru-RU"/>
        </w:rPr>
        <w:t>,</w:t>
      </w:r>
      <w:r w:rsidRPr="003D75D2">
        <w:rPr>
          <w:sz w:val="28"/>
          <w:szCs w:val="28"/>
          <w:lang w:val="uk-UA" w:eastAsia="ru-RU"/>
        </w:rPr>
        <w:t xml:space="preserve"> T. </w:t>
      </w:r>
      <w:r w:rsidRPr="003D75D2">
        <w:rPr>
          <w:sz w:val="28"/>
          <w:szCs w:val="28"/>
          <w:lang w:val="en-GB" w:eastAsia="ru-RU"/>
        </w:rPr>
        <w:t xml:space="preserve">(2003). </w:t>
      </w:r>
      <w:r w:rsidRPr="003D75D2">
        <w:rPr>
          <w:i/>
          <w:iCs/>
          <w:sz w:val="28"/>
          <w:szCs w:val="28"/>
          <w:lang w:val="uk-UA" w:eastAsia="ru-RU"/>
        </w:rPr>
        <w:t>Current</w:t>
      </w:r>
      <w:r w:rsidRPr="003D75D2">
        <w:rPr>
          <w:i/>
          <w:iCs/>
          <w:sz w:val="28"/>
          <w:szCs w:val="28"/>
          <w:lang w:val="en-GB" w:eastAsia="ru-RU"/>
        </w:rPr>
        <w:t>i</w:t>
      </w:r>
      <w:r w:rsidRPr="003D75D2">
        <w:rPr>
          <w:i/>
          <w:iCs/>
          <w:sz w:val="28"/>
          <w:szCs w:val="28"/>
          <w:lang w:val="uk-UA" w:eastAsia="ru-RU"/>
        </w:rPr>
        <w:t>ssuesin IT Education</w:t>
      </w:r>
      <w:r w:rsidRPr="003D75D2">
        <w:rPr>
          <w:sz w:val="28"/>
          <w:szCs w:val="28"/>
          <w:lang w:val="uk-UA" w:eastAsia="ru-RU"/>
        </w:rPr>
        <w:t xml:space="preserve">. </w:t>
      </w:r>
      <w:r w:rsidRPr="003D75D2">
        <w:rPr>
          <w:sz w:val="28"/>
          <w:szCs w:val="28"/>
          <w:lang w:val="en-GB" w:eastAsia="ru-RU"/>
        </w:rPr>
        <w:t>Hershey, PA</w:t>
      </w:r>
      <w:r w:rsidRPr="003D75D2">
        <w:rPr>
          <w:sz w:val="28"/>
          <w:szCs w:val="28"/>
          <w:lang w:val="uk-UA" w:eastAsia="ru-RU"/>
        </w:rPr>
        <w:t>: I</w:t>
      </w:r>
      <w:r w:rsidRPr="003D75D2">
        <w:rPr>
          <w:sz w:val="28"/>
          <w:szCs w:val="28"/>
          <w:lang w:val="en-GB" w:eastAsia="ru-RU"/>
        </w:rPr>
        <w:t>dea Group Publishing.</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Mensch, S., &amp;Wilkie, L. (2011). Information security activities of college students: an exploratory study. </w:t>
      </w:r>
      <w:r w:rsidRPr="003D75D2">
        <w:rPr>
          <w:i/>
          <w:iCs/>
          <w:sz w:val="28"/>
          <w:szCs w:val="28"/>
          <w:lang w:val="en-US" w:eastAsia="ru-RU"/>
        </w:rPr>
        <w:t>Academy of Information &amp; Management Sciences Journal</w:t>
      </w:r>
      <w:r w:rsidRPr="003D75D2">
        <w:rPr>
          <w:sz w:val="28"/>
          <w:szCs w:val="28"/>
          <w:lang w:val="en-US" w:eastAsia="ru-RU"/>
        </w:rPr>
        <w:t>, 14 ( 2), 91</w:t>
      </w:r>
      <w:r w:rsidRPr="003D75D2">
        <w:rPr>
          <w:lang w:val="en-US"/>
        </w:rPr>
        <w:sym w:font="Symbol" w:char="F02D"/>
      </w:r>
      <w:r w:rsidRPr="003D75D2">
        <w:rPr>
          <w:sz w:val="28"/>
          <w:szCs w:val="28"/>
          <w:lang w:val="en-US" w:eastAsia="ru-RU"/>
        </w:rPr>
        <w:t>153.</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Moneo, J. M., Caballe, S., &amp;Prieot, J. (2012). </w:t>
      </w:r>
      <w:r w:rsidRPr="003D75D2">
        <w:rPr>
          <w:i/>
          <w:iCs/>
          <w:sz w:val="28"/>
          <w:szCs w:val="28"/>
          <w:lang w:val="en-US" w:eastAsia="ru-RU"/>
        </w:rPr>
        <w:t>Security in learning management systems</w:t>
      </w:r>
      <w:r w:rsidRPr="003D75D2">
        <w:rPr>
          <w:sz w:val="28"/>
          <w:szCs w:val="28"/>
          <w:lang w:val="en-US" w:eastAsia="ru-RU"/>
        </w:rPr>
        <w:t xml:space="preserve">. eLearning Papers, Catalonia, Spain. </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Moore, T., &amp; Morton, J. (2017). The myth of job readiness? Written communication, employability, and the ‘skills gap’ in higher education’. </w:t>
      </w:r>
      <w:r w:rsidRPr="003D75D2">
        <w:rPr>
          <w:i/>
          <w:iCs/>
          <w:sz w:val="28"/>
          <w:szCs w:val="28"/>
          <w:lang w:val="en-US" w:eastAsia="ru-RU"/>
        </w:rPr>
        <w:t>Studies in Higher Education</w:t>
      </w:r>
      <w:r w:rsidRPr="003D75D2">
        <w:rPr>
          <w:sz w:val="28"/>
          <w:szCs w:val="28"/>
          <w:lang w:val="en-US" w:eastAsia="ru-RU"/>
        </w:rPr>
        <w:t xml:space="preserve">, 42 (3), 591–603.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Morze, N., &amp;Buinytska, O. (2015). The key instrument of the education quality. </w:t>
      </w:r>
      <w:r w:rsidRPr="003D75D2">
        <w:rPr>
          <w:i/>
          <w:iCs/>
          <w:sz w:val="28"/>
          <w:szCs w:val="28"/>
          <w:lang w:val="en-US" w:eastAsia="ru-RU"/>
        </w:rPr>
        <w:t>International Journal of Research in E-learning</w:t>
      </w:r>
      <w:r w:rsidRPr="003D75D2">
        <w:rPr>
          <w:sz w:val="28"/>
          <w:szCs w:val="28"/>
          <w:lang w:val="en-US" w:eastAsia="ru-RU"/>
        </w:rPr>
        <w:t>, 1 (1), 25</w:t>
      </w:r>
      <w:r w:rsidRPr="003D75D2">
        <w:rPr>
          <w:lang w:val="en-US"/>
        </w:rPr>
        <w:sym w:font="Symbol" w:char="F02D"/>
      </w:r>
      <w:r w:rsidRPr="003D75D2">
        <w:rPr>
          <w:sz w:val="28"/>
          <w:szCs w:val="28"/>
          <w:lang w:val="en-US" w:eastAsia="ru-RU"/>
        </w:rPr>
        <w:t xml:space="preserve">47.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MPswarnTheresaMaythe UK is “wholly” unpreparedformajorcyberattack</w:t>
      </w:r>
      <w:r w:rsidRPr="003D75D2">
        <w:rPr>
          <w:sz w:val="28"/>
          <w:szCs w:val="28"/>
          <w:lang w:val="uk-UA" w:eastAsia="ru-RU"/>
        </w:rPr>
        <w:t>.</w:t>
      </w:r>
      <w:r w:rsidRPr="003D75D2">
        <w:rPr>
          <w:sz w:val="28"/>
          <w:szCs w:val="28"/>
          <w:lang w:val="en-GB" w:eastAsia="ru-RU"/>
        </w:rPr>
        <w:t xml:space="preserve"> (2018). </w:t>
      </w:r>
      <w:r w:rsidRPr="003D75D2">
        <w:rPr>
          <w:sz w:val="28"/>
          <w:szCs w:val="28"/>
          <w:lang w:val="en-US" w:eastAsia="ru-RU"/>
        </w:rPr>
        <w:t>Retrieved from</w:t>
      </w:r>
      <w:hyperlink r:id="rId53" w:history="1">
        <w:r w:rsidRPr="003D75D2">
          <w:rPr>
            <w:sz w:val="28"/>
            <w:szCs w:val="28"/>
            <w:lang w:val="uk-UA" w:eastAsia="ru-RU"/>
          </w:rPr>
          <w:t>https://www.pcr-online.biz/2018/11/19/mps-warn-theresa-may-the-uk-is-wholly-unprepared-for-major-cyber-attack/</w:t>
        </w:r>
      </w:hyperlink>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National Audit Office. (2013). </w:t>
      </w:r>
      <w:r w:rsidRPr="003D75D2">
        <w:rPr>
          <w:i/>
          <w:iCs/>
          <w:sz w:val="28"/>
          <w:szCs w:val="28"/>
          <w:lang w:val="en-US" w:eastAsia="ru-RU"/>
        </w:rPr>
        <w:t>The UK cyber security strategy: landscape review</w:t>
      </w:r>
      <w:r w:rsidRPr="003D75D2">
        <w:rPr>
          <w:sz w:val="28"/>
          <w:szCs w:val="28"/>
          <w:lang w:val="en-US" w:eastAsia="ru-RU"/>
        </w:rPr>
        <w:t>. Retrieved from https://www.nao.org.uk/report/the-uk-cyber-security-strategy-land scape-review/.</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bCs/>
          <w:i/>
          <w:iCs/>
          <w:sz w:val="28"/>
          <w:szCs w:val="28"/>
          <w:lang w:val="en-US" w:eastAsia="ru-RU"/>
        </w:rPr>
        <w:t>National Centers of Academic Excellence in Information Assurance</w:t>
      </w:r>
      <w:r w:rsidRPr="003D75D2">
        <w:rPr>
          <w:bCs/>
          <w:sz w:val="28"/>
          <w:szCs w:val="28"/>
          <w:lang w:val="en-US" w:eastAsia="ru-RU"/>
        </w:rPr>
        <w:t xml:space="preserve">. (2019). Retrieved from </w:t>
      </w:r>
      <w:r w:rsidRPr="003D75D2">
        <w:rPr>
          <w:sz w:val="28"/>
          <w:szCs w:val="28"/>
          <w:lang w:val="en-US" w:eastAsia="ru-RU"/>
        </w:rPr>
        <w:t>https://www.nsa.gov/resources/students-educators/centers-academic-excellence/.</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uk-UA"/>
        </w:rPr>
      </w:pPr>
      <w:r w:rsidRPr="003D75D2">
        <w:rPr>
          <w:bCs/>
          <w:sz w:val="28"/>
          <w:szCs w:val="28"/>
          <w:lang w:val="en-US"/>
        </w:rPr>
        <w:t xml:space="preserve">National Cyber Security Centre. (2018a). </w:t>
      </w:r>
      <w:r w:rsidRPr="003D75D2">
        <w:rPr>
          <w:bCs/>
          <w:i/>
          <w:iCs/>
          <w:sz w:val="28"/>
          <w:szCs w:val="28"/>
          <w:lang w:val="en-US"/>
        </w:rPr>
        <w:t>Certified professional scheme</w:t>
      </w:r>
      <w:r w:rsidRPr="003D75D2">
        <w:rPr>
          <w:bCs/>
          <w:sz w:val="28"/>
          <w:szCs w:val="28"/>
          <w:lang w:val="uk-UA"/>
        </w:rPr>
        <w:t xml:space="preserve">. </w:t>
      </w:r>
      <w:r w:rsidRPr="003D75D2">
        <w:rPr>
          <w:bCs/>
          <w:sz w:val="28"/>
          <w:szCs w:val="28"/>
          <w:lang w:val="en-US"/>
        </w:rPr>
        <w:t>Retrievedfrom</w:t>
      </w:r>
      <w:hyperlink r:id="rId54" w:history="1">
        <w:r w:rsidRPr="003D75D2">
          <w:rPr>
            <w:sz w:val="28"/>
            <w:szCs w:val="28"/>
            <w:lang w:val="en-US"/>
          </w:rPr>
          <w:t>https://www.ncsc.gov.uk/information/about-certified-professional-scheme</w:t>
        </w:r>
      </w:hyperlink>
      <w:r w:rsidRPr="003D75D2">
        <w:rPr>
          <w:sz w:val="28"/>
          <w:szCs w:val="28"/>
          <w:lang w:val="en-GB"/>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National Cyber Security Centre. (2018b). </w:t>
      </w:r>
      <w:r w:rsidRPr="003D75D2">
        <w:rPr>
          <w:i/>
          <w:iCs/>
          <w:sz w:val="28"/>
          <w:szCs w:val="28"/>
          <w:lang w:val="en-US" w:eastAsia="ru-RU"/>
        </w:rPr>
        <w:t>IA Maturity Model and Assessment Framework</w:t>
      </w:r>
      <w:r w:rsidRPr="003D75D2">
        <w:rPr>
          <w:sz w:val="28"/>
          <w:szCs w:val="28"/>
          <w:lang w:val="en-US" w:eastAsia="ru-RU"/>
        </w:rPr>
        <w:t>. Retrieved from https://www.ncsc.gov.uk/information/hmg-ia-maturity-model-iamm</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en-US" w:eastAsia="ru-RU"/>
        </w:rPr>
      </w:pPr>
      <w:r w:rsidRPr="003D75D2">
        <w:rPr>
          <w:bCs/>
          <w:sz w:val="28"/>
          <w:szCs w:val="28"/>
          <w:lang w:val="en-US"/>
        </w:rPr>
        <w:t xml:space="preserve">National Cyber Security Centre. (2018c). </w:t>
      </w:r>
      <w:r w:rsidRPr="003D75D2">
        <w:rPr>
          <w:i/>
          <w:iCs/>
          <w:sz w:val="28"/>
          <w:szCs w:val="28"/>
          <w:lang w:val="en-US" w:eastAsia="ru-RU"/>
        </w:rPr>
        <w:t>NCSC certification</w:t>
      </w:r>
      <w:r w:rsidRPr="003D75D2">
        <w:rPr>
          <w:sz w:val="28"/>
          <w:szCs w:val="28"/>
          <w:lang w:val="en-US" w:eastAsia="ru-RU"/>
        </w:rPr>
        <w:t>.Retrievedfromhttps://www.ncsc.gov.uk/articles/check-fundamental-principles.</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en-US" w:eastAsia="ru-RU"/>
        </w:rPr>
        <w:t>National Cyber Security Centre</w:t>
      </w:r>
      <w:r w:rsidRPr="003D75D2">
        <w:rPr>
          <w:sz w:val="28"/>
          <w:szCs w:val="28"/>
          <w:lang w:val="uk-UA" w:eastAsia="ru-RU"/>
        </w:rPr>
        <w:t xml:space="preserve">. </w:t>
      </w:r>
      <w:r w:rsidRPr="003D75D2">
        <w:rPr>
          <w:sz w:val="28"/>
          <w:szCs w:val="28"/>
          <w:lang w:val="en-GB" w:eastAsia="ru-RU"/>
        </w:rPr>
        <w:t xml:space="preserve">(2019). </w:t>
      </w:r>
      <w:r w:rsidRPr="003D75D2">
        <w:rPr>
          <w:sz w:val="28"/>
          <w:szCs w:val="28"/>
          <w:lang w:val="en-US" w:eastAsia="ru-RU"/>
        </w:rPr>
        <w:t>Retrievedfrom</w:t>
      </w:r>
      <w:hyperlink r:id="rId55" w:history="1">
        <w:r w:rsidRPr="003D75D2">
          <w:rPr>
            <w:sz w:val="28"/>
            <w:szCs w:val="28"/>
            <w:lang w:val="en-US" w:eastAsia="ru-RU"/>
          </w:rPr>
          <w:t>https://www.ncsc.gov.uk</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National Institute of Science and Technology</w:t>
      </w:r>
      <w:r w:rsidRPr="003D75D2">
        <w:rPr>
          <w:sz w:val="28"/>
          <w:szCs w:val="28"/>
          <w:lang w:val="en-US" w:eastAsia="ru-RU"/>
        </w:rPr>
        <w:t>. (2013). The National Cybersecurity Workforce Framework. Retrievedfromhttps://www.nist.gov/itl/applied-cybersecur ity/nice/resources/nice-cybersecurity-workforce-framework.</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uk-UA" w:eastAsia="ru-RU"/>
        </w:rPr>
        <w:t>NationalInstituteofStandardsandTechnology</w:t>
      </w:r>
      <w:r w:rsidRPr="003D75D2">
        <w:rPr>
          <w:sz w:val="28"/>
          <w:szCs w:val="28"/>
          <w:lang w:val="en-GB" w:eastAsia="ru-RU"/>
        </w:rPr>
        <w:t>. (2012).</w:t>
      </w:r>
      <w:r w:rsidRPr="003D75D2">
        <w:rPr>
          <w:i/>
          <w:iCs/>
          <w:sz w:val="28"/>
          <w:szCs w:val="28"/>
          <w:lang w:val="uk-UA" w:eastAsia="ru-RU"/>
        </w:rPr>
        <w:t>NationalInitiativeforCybersecurityEducationStrategicPlan</w:t>
      </w:r>
      <w:r w:rsidRPr="003D75D2">
        <w:rPr>
          <w:sz w:val="28"/>
          <w:szCs w:val="28"/>
          <w:lang w:val="en-US" w:eastAsia="ru-RU"/>
        </w:rPr>
        <w:t>. Retrieved from</w:t>
      </w:r>
      <w:hyperlink r:id="rId56" w:history="1">
        <w:r w:rsidRPr="003D75D2">
          <w:rPr>
            <w:sz w:val="28"/>
            <w:szCs w:val="28"/>
            <w:lang w:val="en-US" w:eastAsia="ru-RU"/>
          </w:rPr>
          <w:t>http</w:t>
        </w:r>
        <w:r w:rsidRPr="003D75D2">
          <w:rPr>
            <w:sz w:val="28"/>
            <w:szCs w:val="28"/>
            <w:lang w:val="uk-UA" w:eastAsia="ru-RU"/>
          </w:rPr>
          <w:t>://</w:t>
        </w:r>
        <w:r w:rsidRPr="003D75D2">
          <w:rPr>
            <w:sz w:val="28"/>
            <w:szCs w:val="28"/>
            <w:lang w:val="en-US" w:eastAsia="ru-RU"/>
          </w:rPr>
          <w:t>nvlpubs</w:t>
        </w:r>
        <w:r w:rsidRPr="003D75D2">
          <w:rPr>
            <w:sz w:val="28"/>
            <w:szCs w:val="28"/>
            <w:lang w:val="uk-UA" w:eastAsia="ru-RU"/>
          </w:rPr>
          <w:t>.</w:t>
        </w:r>
        <w:r w:rsidRPr="003D75D2">
          <w:rPr>
            <w:sz w:val="28"/>
            <w:szCs w:val="28"/>
            <w:lang w:val="en-US" w:eastAsia="ru-RU"/>
          </w:rPr>
          <w:t>nist</w:t>
        </w:r>
        <w:r w:rsidRPr="003D75D2">
          <w:rPr>
            <w:sz w:val="28"/>
            <w:szCs w:val="28"/>
            <w:lang w:val="uk-UA" w:eastAsia="ru-RU"/>
          </w:rPr>
          <w:t>.</w:t>
        </w:r>
        <w:r w:rsidRPr="003D75D2">
          <w:rPr>
            <w:sz w:val="28"/>
            <w:szCs w:val="28"/>
            <w:lang w:val="en-US" w:eastAsia="ru-RU"/>
          </w:rPr>
          <w:t>gov</w:t>
        </w:r>
        <w:r w:rsidRPr="003D75D2">
          <w:rPr>
            <w:sz w:val="28"/>
            <w:szCs w:val="28"/>
            <w:lang w:val="uk-UA" w:eastAsia="ru-RU"/>
          </w:rPr>
          <w:t>/</w:t>
        </w:r>
        <w:r w:rsidRPr="003D75D2">
          <w:rPr>
            <w:sz w:val="28"/>
            <w:szCs w:val="28"/>
            <w:lang w:val="en-US" w:eastAsia="ru-RU"/>
          </w:rPr>
          <w:t>nistpubs</w:t>
        </w:r>
        <w:r w:rsidRPr="003D75D2">
          <w:rPr>
            <w:sz w:val="28"/>
            <w:szCs w:val="28"/>
            <w:lang w:val="uk-UA" w:eastAsia="ru-RU"/>
          </w:rPr>
          <w:t>/</w:t>
        </w:r>
        <w:r w:rsidRPr="003D75D2">
          <w:rPr>
            <w:sz w:val="28"/>
            <w:szCs w:val="28"/>
            <w:lang w:val="en-US" w:eastAsia="ru-RU"/>
          </w:rPr>
          <w:t>SpecialPublications</w:t>
        </w:r>
        <w:r w:rsidRPr="003D75D2">
          <w:rPr>
            <w:sz w:val="28"/>
            <w:szCs w:val="28"/>
            <w:lang w:val="uk-UA" w:eastAsia="ru-RU"/>
          </w:rPr>
          <w:t>/</w:t>
        </w:r>
        <w:r w:rsidRPr="003D75D2">
          <w:rPr>
            <w:sz w:val="28"/>
            <w:szCs w:val="28"/>
            <w:lang w:val="en-US" w:eastAsia="ru-RU"/>
          </w:rPr>
          <w:t>NIST</w:t>
        </w:r>
        <w:r w:rsidRPr="003D75D2">
          <w:rPr>
            <w:sz w:val="28"/>
            <w:szCs w:val="28"/>
            <w:lang w:val="uk-UA" w:eastAsia="ru-RU"/>
          </w:rPr>
          <w:t>.</w:t>
        </w:r>
        <w:r w:rsidRPr="003D75D2">
          <w:rPr>
            <w:sz w:val="28"/>
            <w:szCs w:val="28"/>
            <w:lang w:val="en-US" w:eastAsia="ru-RU"/>
          </w:rPr>
          <w:t>SP</w:t>
        </w:r>
        <w:r w:rsidRPr="003D75D2">
          <w:rPr>
            <w:sz w:val="28"/>
            <w:szCs w:val="28"/>
            <w:lang w:val="uk-UA" w:eastAsia="ru-RU"/>
          </w:rPr>
          <w:t xml:space="preserve"> 800-181</w:t>
        </w:r>
      </w:hyperlink>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Nationalriskregisterofcivilemergencies</w:t>
      </w:r>
      <w:r w:rsidRPr="003D75D2">
        <w:rPr>
          <w:sz w:val="28"/>
          <w:szCs w:val="28"/>
          <w:lang w:val="uk-UA" w:eastAsia="ru-RU"/>
        </w:rPr>
        <w:t>. (2017). Retrievedfrom</w:t>
      </w:r>
      <w:hyperlink r:id="rId57" w:history="1">
        <w:r w:rsidRPr="003D75D2">
          <w:rPr>
            <w:sz w:val="28"/>
            <w:szCs w:val="28"/>
            <w:lang w:val="uk-UA" w:eastAsia="ru-RU"/>
          </w:rPr>
          <w:t>https://www.gov.uk/government/uploads/system/uploads/attachment_data/file/644968/UK_National_Risk_Register_2017.pdf</w:t>
        </w:r>
      </w:hyperlink>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 xml:space="preserve">NationalSecurityStrategyandStrategicDefenceandSecurityReview 2015: </w:t>
      </w:r>
      <w:r w:rsidRPr="003D75D2">
        <w:rPr>
          <w:i/>
          <w:iCs/>
          <w:sz w:val="28"/>
          <w:szCs w:val="28"/>
          <w:lang w:val="en-GB" w:eastAsia="ru-RU"/>
        </w:rPr>
        <w:t>as</w:t>
      </w:r>
      <w:r w:rsidRPr="003D75D2">
        <w:rPr>
          <w:i/>
          <w:iCs/>
          <w:sz w:val="28"/>
          <w:szCs w:val="28"/>
          <w:lang w:val="uk-UA" w:eastAsia="ru-RU"/>
        </w:rPr>
        <w:t>ecureand</w:t>
      </w:r>
      <w:r w:rsidRPr="003D75D2">
        <w:rPr>
          <w:i/>
          <w:iCs/>
          <w:sz w:val="28"/>
          <w:szCs w:val="28"/>
          <w:lang w:val="en-GB" w:eastAsia="ru-RU"/>
        </w:rPr>
        <w:t>p</w:t>
      </w:r>
      <w:r w:rsidRPr="003D75D2">
        <w:rPr>
          <w:i/>
          <w:iCs/>
          <w:sz w:val="28"/>
          <w:szCs w:val="28"/>
          <w:lang w:val="uk-UA" w:eastAsia="ru-RU"/>
        </w:rPr>
        <w:t>rosperousUnitedKingdom</w:t>
      </w:r>
      <w:r w:rsidRPr="003D75D2">
        <w:rPr>
          <w:sz w:val="28"/>
          <w:szCs w:val="28"/>
          <w:lang w:val="uk-UA" w:eastAsia="ru-RU"/>
        </w:rPr>
        <w:t>. (2015). Retrievedfrom https://assets.publishing.service.gov.uk/government/ uploads/system/uploads/ attachment_data/file/555607/2015_Strategic_Defence_and_Security_ Review.pdf.</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en-GB" w:eastAsia="ru-RU"/>
        </w:rPr>
        <w:t>National Statistics</w:t>
      </w:r>
      <w:r w:rsidRPr="003D75D2">
        <w:rPr>
          <w:sz w:val="28"/>
          <w:szCs w:val="28"/>
          <w:lang w:val="en-GB" w:eastAsia="ru-RU"/>
        </w:rPr>
        <w:t xml:space="preserve">. (2019). Why do people come to the UK? To study. Retrieved from </w:t>
      </w:r>
      <w:r w:rsidRPr="003D75D2">
        <w:rPr>
          <w:sz w:val="28"/>
          <w:szCs w:val="28"/>
          <w:lang w:val="en-US" w:eastAsia="ru-RU"/>
        </w:rPr>
        <w:t>https</w:t>
      </w:r>
      <w:r w:rsidRPr="003D75D2">
        <w:rPr>
          <w:sz w:val="28"/>
          <w:szCs w:val="28"/>
          <w:lang w:val="uk-UA" w:eastAsia="ru-RU"/>
        </w:rPr>
        <w:t>://</w:t>
      </w:r>
      <w:r w:rsidRPr="003D75D2">
        <w:rPr>
          <w:sz w:val="28"/>
          <w:szCs w:val="28"/>
          <w:lang w:val="en-US" w:eastAsia="ru-RU"/>
        </w:rPr>
        <w:t>www</w:t>
      </w:r>
      <w:r w:rsidRPr="003D75D2">
        <w:rPr>
          <w:sz w:val="28"/>
          <w:szCs w:val="28"/>
          <w:lang w:val="uk-UA" w:eastAsia="ru-RU"/>
        </w:rPr>
        <w:t>.</w:t>
      </w:r>
      <w:r w:rsidRPr="003D75D2">
        <w:rPr>
          <w:sz w:val="28"/>
          <w:szCs w:val="28"/>
          <w:lang w:val="en-US" w:eastAsia="ru-RU"/>
        </w:rPr>
        <w:t>gov</w:t>
      </w:r>
      <w:r w:rsidRPr="003D75D2">
        <w:rPr>
          <w:sz w:val="28"/>
          <w:szCs w:val="28"/>
          <w:lang w:val="uk-UA" w:eastAsia="ru-RU"/>
        </w:rPr>
        <w:t>.</w:t>
      </w:r>
      <w:r w:rsidRPr="003D75D2">
        <w:rPr>
          <w:sz w:val="28"/>
          <w:szCs w:val="28"/>
          <w:lang w:val="en-US" w:eastAsia="ru-RU"/>
        </w:rPr>
        <w:t>uk</w:t>
      </w:r>
      <w:r w:rsidRPr="003D75D2">
        <w:rPr>
          <w:sz w:val="28"/>
          <w:szCs w:val="28"/>
          <w:lang w:val="uk-UA" w:eastAsia="ru-RU"/>
        </w:rPr>
        <w:t>/</w:t>
      </w:r>
      <w:r w:rsidRPr="003D75D2">
        <w:rPr>
          <w:sz w:val="28"/>
          <w:szCs w:val="28"/>
          <w:lang w:val="en-US" w:eastAsia="ru-RU"/>
        </w:rPr>
        <w:t>government</w:t>
      </w:r>
      <w:r w:rsidRPr="003D75D2">
        <w:rPr>
          <w:sz w:val="28"/>
          <w:szCs w:val="28"/>
          <w:lang w:val="uk-UA" w:eastAsia="ru-RU"/>
        </w:rPr>
        <w:t>/</w:t>
      </w:r>
      <w:r w:rsidRPr="003D75D2">
        <w:rPr>
          <w:sz w:val="28"/>
          <w:szCs w:val="28"/>
          <w:lang w:val="en-US" w:eastAsia="ru-RU"/>
        </w:rPr>
        <w:t>publications</w:t>
      </w:r>
      <w:r w:rsidRPr="003D75D2">
        <w:rPr>
          <w:sz w:val="28"/>
          <w:szCs w:val="28"/>
          <w:lang w:val="uk-UA" w:eastAsia="ru-RU"/>
        </w:rPr>
        <w:t>/</w:t>
      </w:r>
      <w:r w:rsidRPr="003D75D2">
        <w:rPr>
          <w:sz w:val="28"/>
          <w:szCs w:val="28"/>
          <w:lang w:val="en-US" w:eastAsia="ru-RU"/>
        </w:rPr>
        <w:t>immigration</w:t>
      </w:r>
      <w:r w:rsidRPr="003D75D2">
        <w:rPr>
          <w:sz w:val="28"/>
          <w:szCs w:val="28"/>
          <w:lang w:val="uk-UA" w:eastAsia="ru-RU"/>
        </w:rPr>
        <w:t>-</w:t>
      </w:r>
      <w:r w:rsidRPr="003D75D2">
        <w:rPr>
          <w:sz w:val="28"/>
          <w:szCs w:val="28"/>
          <w:lang w:val="en-US" w:eastAsia="ru-RU"/>
        </w:rPr>
        <w:t>statistics</w:t>
      </w:r>
      <w:r w:rsidRPr="003D75D2">
        <w:rPr>
          <w:sz w:val="28"/>
          <w:szCs w:val="28"/>
          <w:lang w:val="uk-UA" w:eastAsia="ru-RU"/>
        </w:rPr>
        <w:t>-</w:t>
      </w:r>
      <w:r w:rsidRPr="003D75D2">
        <w:rPr>
          <w:sz w:val="28"/>
          <w:szCs w:val="28"/>
          <w:lang w:val="en-US" w:eastAsia="ru-RU"/>
        </w:rPr>
        <w:t>year</w:t>
      </w:r>
      <w:r w:rsidRPr="003D75D2">
        <w:rPr>
          <w:sz w:val="28"/>
          <w:szCs w:val="28"/>
          <w:lang w:val="uk-UA" w:eastAsia="ru-RU"/>
        </w:rPr>
        <w:t>-</w:t>
      </w:r>
      <w:r w:rsidRPr="003D75D2">
        <w:rPr>
          <w:sz w:val="28"/>
          <w:szCs w:val="28"/>
          <w:lang w:val="en-US" w:eastAsia="ru-RU"/>
        </w:rPr>
        <w:t>ending</w:t>
      </w:r>
      <w:r w:rsidRPr="003D75D2">
        <w:rPr>
          <w:sz w:val="28"/>
          <w:szCs w:val="28"/>
          <w:lang w:val="uk-UA" w:eastAsia="ru-RU"/>
        </w:rPr>
        <w:t>-</w:t>
      </w:r>
      <w:r w:rsidRPr="003D75D2">
        <w:rPr>
          <w:sz w:val="28"/>
          <w:szCs w:val="28"/>
          <w:lang w:val="en-US" w:eastAsia="ru-RU"/>
        </w:rPr>
        <w:t>june</w:t>
      </w:r>
      <w:r w:rsidRPr="003D75D2">
        <w:rPr>
          <w:sz w:val="28"/>
          <w:szCs w:val="28"/>
          <w:lang w:val="uk-UA" w:eastAsia="ru-RU"/>
        </w:rPr>
        <w:t>-2019/</w:t>
      </w:r>
      <w:r w:rsidRPr="003D75D2">
        <w:rPr>
          <w:sz w:val="28"/>
          <w:szCs w:val="28"/>
          <w:lang w:val="en-US" w:eastAsia="ru-RU"/>
        </w:rPr>
        <w:t>why</w:t>
      </w:r>
      <w:r w:rsidRPr="003D75D2">
        <w:rPr>
          <w:sz w:val="28"/>
          <w:szCs w:val="28"/>
          <w:lang w:val="uk-UA" w:eastAsia="ru-RU"/>
        </w:rPr>
        <w:t>-</w:t>
      </w:r>
      <w:r w:rsidRPr="003D75D2">
        <w:rPr>
          <w:sz w:val="28"/>
          <w:szCs w:val="28"/>
          <w:lang w:val="en-US" w:eastAsia="ru-RU"/>
        </w:rPr>
        <w:t>do</w:t>
      </w:r>
      <w:r w:rsidRPr="003D75D2">
        <w:rPr>
          <w:sz w:val="28"/>
          <w:szCs w:val="28"/>
          <w:lang w:val="uk-UA" w:eastAsia="ru-RU"/>
        </w:rPr>
        <w:t>-</w:t>
      </w:r>
      <w:r w:rsidRPr="003D75D2">
        <w:rPr>
          <w:sz w:val="28"/>
          <w:szCs w:val="28"/>
          <w:lang w:val="en-US" w:eastAsia="ru-RU"/>
        </w:rPr>
        <w:t>people</w:t>
      </w:r>
      <w:r w:rsidRPr="003D75D2">
        <w:rPr>
          <w:sz w:val="28"/>
          <w:szCs w:val="28"/>
          <w:lang w:val="uk-UA" w:eastAsia="ru-RU"/>
        </w:rPr>
        <w:t>-</w:t>
      </w:r>
      <w:r w:rsidRPr="003D75D2">
        <w:rPr>
          <w:sz w:val="28"/>
          <w:szCs w:val="28"/>
          <w:lang w:val="en-US" w:eastAsia="ru-RU"/>
        </w:rPr>
        <w:t>come</w:t>
      </w:r>
      <w:r w:rsidRPr="003D75D2">
        <w:rPr>
          <w:sz w:val="28"/>
          <w:szCs w:val="28"/>
          <w:lang w:val="uk-UA" w:eastAsia="ru-RU"/>
        </w:rPr>
        <w:t>-</w:t>
      </w:r>
      <w:r w:rsidRPr="003D75D2">
        <w:rPr>
          <w:sz w:val="28"/>
          <w:szCs w:val="28"/>
          <w:lang w:val="en-US" w:eastAsia="ru-RU"/>
        </w:rPr>
        <w:t>to</w:t>
      </w:r>
      <w:r w:rsidRPr="003D75D2">
        <w:rPr>
          <w:sz w:val="28"/>
          <w:szCs w:val="28"/>
          <w:lang w:val="uk-UA" w:eastAsia="ru-RU"/>
        </w:rPr>
        <w:t>-</w:t>
      </w:r>
      <w:r w:rsidRPr="003D75D2">
        <w:rPr>
          <w:sz w:val="28"/>
          <w:szCs w:val="28"/>
          <w:lang w:val="en-US" w:eastAsia="ru-RU"/>
        </w:rPr>
        <w:t>the</w:t>
      </w:r>
      <w:r w:rsidRPr="003D75D2">
        <w:rPr>
          <w:sz w:val="28"/>
          <w:szCs w:val="28"/>
          <w:lang w:val="uk-UA" w:eastAsia="ru-RU"/>
        </w:rPr>
        <w:t>-</w:t>
      </w:r>
      <w:r w:rsidRPr="003D75D2">
        <w:rPr>
          <w:sz w:val="28"/>
          <w:szCs w:val="28"/>
          <w:lang w:val="en-US" w:eastAsia="ru-RU"/>
        </w:rPr>
        <w:t>uk</w:t>
      </w:r>
      <w:r w:rsidRPr="003D75D2">
        <w:rPr>
          <w:sz w:val="28"/>
          <w:szCs w:val="28"/>
          <w:lang w:val="uk-UA" w:eastAsia="ru-RU"/>
        </w:rPr>
        <w:t>-</w:t>
      </w:r>
      <w:r w:rsidRPr="003D75D2">
        <w:rPr>
          <w:sz w:val="28"/>
          <w:szCs w:val="28"/>
          <w:lang w:val="en-US" w:eastAsia="ru-RU"/>
        </w:rPr>
        <w:t>to</w:t>
      </w:r>
      <w:r w:rsidRPr="003D75D2">
        <w:rPr>
          <w:sz w:val="28"/>
          <w:szCs w:val="28"/>
          <w:lang w:val="uk-UA" w:eastAsia="ru-RU"/>
        </w:rPr>
        <w:t>-</w:t>
      </w:r>
      <w:r w:rsidRPr="003D75D2">
        <w:rPr>
          <w:sz w:val="28"/>
          <w:szCs w:val="28"/>
          <w:lang w:val="en-US" w:eastAsia="ru-RU"/>
        </w:rPr>
        <w:t>study</w:t>
      </w:r>
      <w:r w:rsidRPr="003D75D2">
        <w:rPr>
          <w:color w:val="000000"/>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NATO. (2016). </w:t>
      </w:r>
      <w:r w:rsidRPr="003D75D2">
        <w:rPr>
          <w:i/>
          <w:sz w:val="28"/>
          <w:szCs w:val="28"/>
          <w:lang w:val="en-US" w:eastAsia="ru-RU"/>
        </w:rPr>
        <w:t>Cybersecurity: a generic reference curriculum</w:t>
      </w:r>
      <w:r w:rsidRPr="003D75D2">
        <w:rPr>
          <w:sz w:val="28"/>
          <w:szCs w:val="28"/>
          <w:lang w:val="en-US" w:eastAsia="ru-RU"/>
        </w:rPr>
        <w:t>, Kingston, ON: NATO graphics &amp; printing.</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Newhouse</w:t>
      </w:r>
      <w:r w:rsidRPr="003D75D2">
        <w:rPr>
          <w:sz w:val="28"/>
          <w:szCs w:val="28"/>
          <w:lang w:val="en-GB" w:eastAsia="ru-RU"/>
        </w:rPr>
        <w:t xml:space="preserve">, W., </w:t>
      </w:r>
      <w:r w:rsidRPr="003D75D2">
        <w:rPr>
          <w:sz w:val="28"/>
          <w:szCs w:val="28"/>
          <w:lang w:val="en-US" w:eastAsia="ru-RU"/>
        </w:rPr>
        <w:t xml:space="preserve">Keith, S., Scribner, B., &amp; Witte, G. (2017). </w:t>
      </w:r>
      <w:r w:rsidRPr="003D75D2">
        <w:rPr>
          <w:i/>
          <w:iCs/>
          <w:sz w:val="28"/>
          <w:szCs w:val="28"/>
          <w:lang w:val="uk-UA" w:eastAsia="ru-RU"/>
        </w:rPr>
        <w:t>NationalInitiativeforCybersecurityEducation (NICE)</w:t>
      </w:r>
      <w:r w:rsidRPr="003D75D2">
        <w:rPr>
          <w:i/>
          <w:iCs/>
          <w:sz w:val="28"/>
          <w:szCs w:val="28"/>
          <w:lang w:val="en-GB" w:eastAsia="ru-RU"/>
        </w:rPr>
        <w:t>.</w:t>
      </w:r>
      <w:r w:rsidRPr="003D75D2">
        <w:rPr>
          <w:i/>
          <w:iCs/>
          <w:sz w:val="28"/>
          <w:szCs w:val="28"/>
          <w:lang w:val="uk-UA" w:eastAsia="ru-RU"/>
        </w:rPr>
        <w:t>NationalCybersecurityWorkforceFramework)</w:t>
      </w:r>
      <w:r w:rsidRPr="003D75D2">
        <w:rPr>
          <w:sz w:val="28"/>
          <w:szCs w:val="28"/>
          <w:lang w:val="uk-UA" w:eastAsia="ru-RU"/>
        </w:rPr>
        <w:t>.</w:t>
      </w:r>
      <w:r w:rsidRPr="003D75D2">
        <w:rPr>
          <w:sz w:val="28"/>
          <w:szCs w:val="28"/>
          <w:lang w:val="en-GB" w:eastAsia="ru-RU"/>
        </w:rPr>
        <w:t> </w:t>
      </w:r>
      <w:r w:rsidRPr="003D75D2">
        <w:rPr>
          <w:sz w:val="28"/>
          <w:szCs w:val="28"/>
          <w:lang w:val="en-US" w:eastAsia="ru-RU"/>
        </w:rPr>
        <w:t>Retrieved</w:t>
      </w:r>
      <w:r w:rsidRPr="003D75D2">
        <w:rPr>
          <w:sz w:val="28"/>
          <w:szCs w:val="28"/>
          <w:lang w:val="en-GB" w:eastAsia="ru-RU"/>
        </w:rPr>
        <w:t> </w:t>
      </w:r>
      <w:r w:rsidRPr="003D75D2">
        <w:rPr>
          <w:sz w:val="28"/>
          <w:szCs w:val="28"/>
          <w:lang w:val="en-US" w:eastAsia="ru-RU"/>
        </w:rPr>
        <w:t>from</w:t>
      </w:r>
      <w:r w:rsidRPr="003D75D2">
        <w:rPr>
          <w:sz w:val="28"/>
          <w:szCs w:val="28"/>
          <w:lang w:val="en-GB" w:eastAsia="ru-RU"/>
        </w:rPr>
        <w:t> </w:t>
      </w:r>
      <w:r w:rsidRPr="003D75D2">
        <w:rPr>
          <w:sz w:val="28"/>
          <w:szCs w:val="28"/>
          <w:lang w:val="en-US" w:eastAsia="ru-RU"/>
        </w:rPr>
        <w:t>https://nvlpubs.nist.gov/nistpubs/SpecialPublications/NIST.SP.800-181.pdf</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Newmeyer, K. (2015). Elements of national cybersecurity strategy for developing nations. </w:t>
      </w:r>
      <w:r w:rsidRPr="003D75D2">
        <w:rPr>
          <w:i/>
          <w:iCs/>
          <w:sz w:val="28"/>
          <w:szCs w:val="28"/>
          <w:lang w:val="en-US" w:eastAsia="ru-RU"/>
        </w:rPr>
        <w:t>National Cybersecurity Institute Journal</w:t>
      </w:r>
      <w:r w:rsidRPr="003D75D2">
        <w:rPr>
          <w:sz w:val="28"/>
          <w:szCs w:val="28"/>
          <w:lang w:val="en-US" w:eastAsia="ru-RU"/>
        </w:rPr>
        <w:t xml:space="preserve">, 1 (3), 9–19. </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Nickolova, M., &amp;Nickolov, E. (2007). Threat model for user security in e-leaning systems. </w:t>
      </w:r>
      <w:r w:rsidRPr="003D75D2">
        <w:rPr>
          <w:i/>
          <w:iCs/>
          <w:sz w:val="28"/>
          <w:szCs w:val="28"/>
          <w:lang w:val="en-US" w:eastAsia="ru-RU"/>
        </w:rPr>
        <w:t>International Journal “Information Technologies and Knowledge”</w:t>
      </w:r>
      <w:r w:rsidRPr="003D75D2">
        <w:rPr>
          <w:sz w:val="28"/>
          <w:szCs w:val="28"/>
          <w:lang w:val="en-US" w:eastAsia="ru-RU"/>
        </w:rPr>
        <w:t>, 1, 341</w:t>
      </w:r>
      <w:r w:rsidRPr="003D75D2">
        <w:rPr>
          <w:lang w:val="en-US"/>
        </w:rPr>
        <w:sym w:font="Symbol" w:char="F02D"/>
      </w:r>
      <w:r w:rsidRPr="003D75D2">
        <w:rPr>
          <w:sz w:val="28"/>
          <w:szCs w:val="28"/>
          <w:lang w:val="en-US" w:eastAsia="ru-RU"/>
        </w:rPr>
        <w:t>347.</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uk-UA" w:eastAsia="ru-RU"/>
        </w:rPr>
        <w:t>NIPP</w:t>
      </w:r>
      <w:r w:rsidRPr="003D75D2">
        <w:rPr>
          <w:sz w:val="28"/>
          <w:szCs w:val="28"/>
          <w:lang w:val="en-GB" w:eastAsia="ru-RU"/>
        </w:rPr>
        <w:t>.</w:t>
      </w:r>
      <w:r w:rsidRPr="003D75D2">
        <w:rPr>
          <w:sz w:val="28"/>
          <w:szCs w:val="28"/>
          <w:lang w:val="en-US" w:eastAsia="ru-RU"/>
        </w:rPr>
        <w:t>(</w:t>
      </w:r>
      <w:r w:rsidRPr="003D75D2">
        <w:rPr>
          <w:sz w:val="28"/>
          <w:szCs w:val="28"/>
          <w:lang w:val="uk-UA" w:eastAsia="ru-RU"/>
        </w:rPr>
        <w:t>2013</w:t>
      </w:r>
      <w:r w:rsidRPr="003D75D2">
        <w:rPr>
          <w:sz w:val="28"/>
          <w:szCs w:val="28"/>
          <w:lang w:val="en-US" w:eastAsia="ru-RU"/>
        </w:rPr>
        <w:t>).</w:t>
      </w:r>
      <w:r w:rsidRPr="003D75D2">
        <w:rPr>
          <w:i/>
          <w:sz w:val="28"/>
          <w:szCs w:val="28"/>
          <w:lang w:val="uk-UA" w:eastAsia="ru-RU"/>
        </w:rPr>
        <w:t>PartneringforCriticalInfrastructureSecurityandResilience</w:t>
      </w:r>
      <w:r w:rsidRPr="003D75D2">
        <w:rPr>
          <w:sz w:val="28"/>
          <w:szCs w:val="28"/>
          <w:lang w:val="en-US" w:eastAsia="ru-RU"/>
        </w:rPr>
        <w:t>Retrievedfrom</w:t>
      </w:r>
      <w:r w:rsidRPr="003D75D2">
        <w:rPr>
          <w:sz w:val="28"/>
          <w:szCs w:val="28"/>
          <w:lang w:val="uk-UA" w:eastAsia="ru-RU"/>
        </w:rPr>
        <w:t>http://www.dhs.gov/</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Nunamaker, Jr., Couger, J., &amp; Davis, G. (Eds.). (1982). Information systems curriculum recommendations for the 80s: undergraduate and graduate programs. </w:t>
      </w:r>
      <w:r w:rsidRPr="003D75D2">
        <w:rPr>
          <w:i/>
          <w:iCs/>
          <w:sz w:val="28"/>
          <w:szCs w:val="28"/>
          <w:lang w:val="en-US" w:eastAsia="ru-RU"/>
        </w:rPr>
        <w:t>Communications of the ACM</w:t>
      </w:r>
      <w:r w:rsidRPr="003D75D2">
        <w:rPr>
          <w:sz w:val="28"/>
          <w:szCs w:val="28"/>
          <w:lang w:val="en-US" w:eastAsia="ru-RU"/>
        </w:rPr>
        <w:t>, 25 (11), 781</w:t>
      </w:r>
      <w:r w:rsidRPr="003D75D2">
        <w:rPr>
          <w:lang w:val="en-US"/>
        </w:rPr>
        <w:sym w:font="Symbol" w:char="F02D"/>
      </w:r>
      <w:r w:rsidRPr="003D75D2">
        <w:rPr>
          <w:sz w:val="28"/>
          <w:szCs w:val="28"/>
          <w:lang w:val="en-US" w:eastAsia="ru-RU"/>
        </w:rPr>
        <w:t xml:space="preserve">805.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OECD. (2017). </w:t>
      </w:r>
      <w:r w:rsidRPr="003D75D2">
        <w:rPr>
          <w:i/>
          <w:sz w:val="28"/>
          <w:szCs w:val="28"/>
          <w:lang w:val="en-US" w:eastAsia="ru-RU"/>
        </w:rPr>
        <w:t>Definition and selection of competencies: theoretical and conceptual foundations (DeSeCo).</w:t>
      </w:r>
      <w:r w:rsidRPr="003D75D2">
        <w:rPr>
          <w:sz w:val="28"/>
          <w:szCs w:val="28"/>
          <w:lang w:val="en-US" w:eastAsia="ru-RU"/>
        </w:rPr>
        <w:t xml:space="preserve"> Retrieved from </w:t>
      </w:r>
      <w:hyperlink r:id="rId58" w:history="1">
        <w:r w:rsidRPr="003D75D2">
          <w:rPr>
            <w:sz w:val="28"/>
            <w:szCs w:val="28"/>
            <w:lang w:val="pl-PL" w:eastAsia="ru-RU"/>
          </w:rPr>
          <w:t>http://www.rada.gov.ua/</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Oreku, G., &amp;Pazynyuk, T. (2008). Security in Wireless Sensor Networks. Retrieved from </w:t>
      </w:r>
      <w:r w:rsidRPr="003D75D2">
        <w:rPr>
          <w:sz w:val="28"/>
          <w:szCs w:val="28"/>
          <w:lang w:eastAsia="ru-RU"/>
        </w:rPr>
        <w:t>https://link.springer.com/book/10.1007/978-3-319-21269-2</w:t>
      </w:r>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rFonts w:ascii="inherit" w:hAnsi="inherit" w:cs="Arial"/>
          <w:sz w:val="28"/>
          <w:szCs w:val="28"/>
          <w:lang w:val="en-US" w:eastAsia="ru-RU"/>
        </w:rPr>
        <w:t xml:space="preserve">Pappas, C. (2017). </w:t>
      </w:r>
      <w:r w:rsidRPr="003D75D2">
        <w:rPr>
          <w:rFonts w:ascii="inherit" w:hAnsi="inherit" w:cs="Arial"/>
          <w:i/>
          <w:iCs/>
          <w:sz w:val="28"/>
          <w:szCs w:val="28"/>
          <w:lang w:val="en-US" w:eastAsia="ru-RU"/>
        </w:rPr>
        <w:t>6 Tips to use virtual reality in online training</w:t>
      </w:r>
      <w:r w:rsidRPr="003D75D2">
        <w:rPr>
          <w:rFonts w:ascii="inherit" w:hAnsi="inherit" w:cs="Arial"/>
          <w:sz w:val="28"/>
          <w:szCs w:val="28"/>
          <w:lang w:val="en-US" w:eastAsia="ru-RU"/>
        </w:rPr>
        <w:t xml:space="preserve">. Retrieved from </w:t>
      </w:r>
      <w:r w:rsidRPr="003D75D2">
        <w:rPr>
          <w:rFonts w:ascii="inherit" w:hAnsi="inherit" w:cs="Arial"/>
          <w:sz w:val="28"/>
          <w:szCs w:val="28"/>
          <w:bdr w:val="none" w:sz="0" w:space="0" w:color="auto" w:frame="1"/>
          <w:lang w:val="en-US" w:eastAsia="ru-RU"/>
        </w:rPr>
        <w:t>https://elearningindustry.com/tips-use-virtual-reality-online-training</w:t>
      </w:r>
      <w:r w:rsidRPr="003D75D2">
        <w:rPr>
          <w:rFonts w:ascii="inherit" w:hAnsi="inherit" w:cs="Arial"/>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Paulsen, C., McDuffie, E., &amp; Newhouse, W. (2012). NICE: creating a cybersecurity workforce and aware public. </w:t>
      </w:r>
      <w:r w:rsidRPr="003D75D2">
        <w:rPr>
          <w:i/>
          <w:iCs/>
          <w:sz w:val="28"/>
          <w:szCs w:val="28"/>
          <w:lang w:val="en-US" w:eastAsia="ru-RU"/>
        </w:rPr>
        <w:t>IEEE Security &amp; Privacy</w:t>
      </w:r>
      <w:r w:rsidRPr="003D75D2">
        <w:rPr>
          <w:sz w:val="28"/>
          <w:szCs w:val="28"/>
          <w:lang w:val="en-US" w:eastAsia="ru-RU"/>
        </w:rPr>
        <w:t>, 10, 76–79.</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GB" w:eastAsia="ru-RU"/>
        </w:rPr>
        <w:t xml:space="preserve">Peterson, B. (2017, November 17). </w:t>
      </w:r>
      <w:r w:rsidRPr="003D75D2">
        <w:rPr>
          <w:iCs/>
          <w:sz w:val="28"/>
          <w:szCs w:val="28"/>
          <w:lang w:val="en-US" w:eastAsia="ru-RU"/>
        </w:rPr>
        <w:t>The startup incubator Y Combinator quietly stopped working with billionaire VC Peter Thiel just a year after defending its partnership</w:t>
      </w:r>
      <w:r w:rsidRPr="003D75D2">
        <w:rPr>
          <w:iCs/>
          <w:sz w:val="28"/>
          <w:szCs w:val="28"/>
          <w:lang w:val="uk-UA" w:eastAsia="ru-RU"/>
        </w:rPr>
        <w:t>.</w:t>
      </w:r>
      <w:r w:rsidRPr="003D75D2">
        <w:rPr>
          <w:i/>
          <w:iCs/>
          <w:sz w:val="28"/>
          <w:szCs w:val="28"/>
          <w:lang w:val="uk-UA" w:eastAsia="ru-RU"/>
        </w:rPr>
        <w:t>BusinessInsider</w:t>
      </w:r>
      <w:r w:rsidRPr="003D75D2">
        <w:rPr>
          <w:sz w:val="28"/>
          <w:szCs w:val="28"/>
          <w:lang w:val="uk-UA" w:eastAsia="ru-RU"/>
        </w:rPr>
        <w:t>.</w:t>
      </w:r>
      <w:r w:rsidRPr="003D75D2">
        <w:rPr>
          <w:sz w:val="28"/>
          <w:szCs w:val="28"/>
          <w:lang w:val="en-US" w:eastAsia="ru-RU"/>
        </w:rPr>
        <w:t xml:space="preserve"> Retrievedfromhttps://www.businessinsider.com/y-combinator-billionaire-venture-capitalist-and-trump-supporter-peter-thiel-2017-11</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US" w:eastAsia="ru-RU"/>
        </w:rPr>
        <w:t>Petruk</w:t>
      </w:r>
      <w:r w:rsidRPr="003D75D2">
        <w:rPr>
          <w:sz w:val="28"/>
          <w:szCs w:val="28"/>
          <w:lang w:val="en-GB" w:eastAsia="ru-RU"/>
        </w:rPr>
        <w:t>,</w:t>
      </w:r>
      <w:r w:rsidRPr="003D75D2">
        <w:rPr>
          <w:sz w:val="28"/>
          <w:szCs w:val="28"/>
          <w:lang w:val="en-US" w:eastAsia="ru-RU"/>
        </w:rPr>
        <w:t xml:space="preserve"> N</w:t>
      </w:r>
      <w:r w:rsidRPr="003D75D2">
        <w:rPr>
          <w:sz w:val="28"/>
          <w:szCs w:val="28"/>
          <w:lang w:val="uk-UA" w:eastAsia="ru-RU"/>
        </w:rPr>
        <w:t>.</w:t>
      </w:r>
      <w:r w:rsidRPr="003D75D2">
        <w:rPr>
          <w:sz w:val="28"/>
          <w:szCs w:val="28"/>
          <w:lang w:val="en-GB" w:eastAsia="ru-RU"/>
        </w:rPr>
        <w:t xml:space="preserve"> (2017).</w:t>
      </w:r>
      <w:r w:rsidRPr="003D75D2">
        <w:rPr>
          <w:sz w:val="28"/>
          <w:szCs w:val="28"/>
          <w:lang w:val="en-US" w:eastAsia="ru-RU"/>
        </w:rPr>
        <w:t>TheinfluenceofwesternEuropeanhumanisticpedagogyonformingUkrainianschoolin</w:t>
      </w:r>
      <w:r w:rsidRPr="003D75D2">
        <w:rPr>
          <w:sz w:val="28"/>
          <w:szCs w:val="28"/>
          <w:lang w:val="uk-UA" w:eastAsia="ru-RU"/>
        </w:rPr>
        <w:t xml:space="preserve"> 16</w:t>
      </w:r>
      <w:r w:rsidRPr="003D75D2">
        <w:rPr>
          <w:sz w:val="28"/>
          <w:szCs w:val="28"/>
          <w:vertAlign w:val="superscript"/>
          <w:lang w:val="en-US" w:eastAsia="ru-RU"/>
        </w:rPr>
        <w:t>th</w:t>
      </w:r>
      <w:r w:rsidRPr="003D75D2">
        <w:rPr>
          <w:sz w:val="28"/>
          <w:szCs w:val="28"/>
          <w:lang w:val="en-US" w:eastAsia="ru-RU"/>
        </w:rPr>
        <w:t>centuries.</w:t>
      </w:r>
      <w:r w:rsidRPr="003D75D2">
        <w:rPr>
          <w:i/>
          <w:iCs/>
          <w:sz w:val="28"/>
          <w:szCs w:val="28"/>
          <w:lang w:val="en-GB" w:eastAsia="ru-RU"/>
        </w:rPr>
        <w:t>Comparative Professional Pedagogy</w:t>
      </w:r>
      <w:r w:rsidRPr="003D75D2">
        <w:rPr>
          <w:sz w:val="28"/>
          <w:szCs w:val="28"/>
          <w:lang w:val="en-GB" w:eastAsia="ru-RU"/>
        </w:rPr>
        <w:t xml:space="preserve">, 7 (3), </w:t>
      </w:r>
      <w:r w:rsidRPr="003D75D2">
        <w:rPr>
          <w:sz w:val="28"/>
          <w:szCs w:val="28"/>
          <w:lang w:val="uk-UA" w:eastAsia="ru-RU"/>
        </w:rPr>
        <w:t>21</w:t>
      </w:r>
      <w:r w:rsidRPr="003D75D2">
        <w:rPr>
          <w:lang w:val="uk-UA"/>
        </w:rPr>
        <w:sym w:font="Symbol" w:char="F02D"/>
      </w:r>
      <w:r w:rsidRPr="003D75D2">
        <w:rPr>
          <w:sz w:val="28"/>
          <w:szCs w:val="28"/>
          <w:lang w:val="uk-UA" w:eastAsia="ru-RU"/>
        </w:rPr>
        <w:t>26.</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bCs/>
          <w:sz w:val="28"/>
          <w:szCs w:val="28"/>
          <w:lang w:val="en-US" w:eastAsia="ru-RU"/>
        </w:rPr>
        <w:t>Pododimenko, I. (</w:t>
      </w:r>
      <w:r w:rsidRPr="003D75D2">
        <w:rPr>
          <w:sz w:val="28"/>
          <w:szCs w:val="28"/>
          <w:lang w:val="en-US" w:eastAsia="ru-RU"/>
        </w:rPr>
        <w:t xml:space="preserve">2014). </w:t>
      </w:r>
      <w:r w:rsidRPr="003D75D2">
        <w:rPr>
          <w:bCs/>
          <w:sz w:val="28"/>
          <w:szCs w:val="28"/>
          <w:lang w:val="en-US" w:eastAsia="ru-RU"/>
        </w:rPr>
        <w:t>Current requirements of the societyto the professional training of specialistsin information technology industry in Japan.</w:t>
      </w:r>
      <w:r w:rsidRPr="003D75D2">
        <w:rPr>
          <w:i/>
          <w:iCs/>
          <w:sz w:val="28"/>
          <w:szCs w:val="28"/>
          <w:lang w:val="en-US" w:eastAsia="ru-RU"/>
        </w:rPr>
        <w:t>Comparative Professional Pedagogy,</w:t>
      </w:r>
      <w:r w:rsidRPr="003D75D2">
        <w:rPr>
          <w:sz w:val="28"/>
          <w:szCs w:val="28"/>
          <w:lang w:val="en-US" w:eastAsia="ru-RU"/>
        </w:rPr>
        <w:t xml:space="preserve"> 4 (2), 84</w:t>
      </w:r>
      <w:r w:rsidRPr="003D75D2">
        <w:rPr>
          <w:lang w:val="en-US"/>
        </w:rPr>
        <w:sym w:font="Symbol" w:char="F02D"/>
      </w:r>
      <w:r w:rsidRPr="003D75D2">
        <w:rPr>
          <w:sz w:val="28"/>
          <w:szCs w:val="28"/>
          <w:lang w:val="en-US" w:eastAsia="ru-RU"/>
        </w:rPr>
        <w:t>89.</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Pramod, D., &amp; Raman, R. (2014). A study on the user perception and awareness of smartphone security. </w:t>
      </w:r>
      <w:r w:rsidRPr="003D75D2">
        <w:rPr>
          <w:i/>
          <w:iCs/>
          <w:sz w:val="28"/>
          <w:szCs w:val="28"/>
          <w:lang w:val="en-US" w:eastAsia="ru-RU"/>
        </w:rPr>
        <w:t>International Journal of Applied Engineering Research</w:t>
      </w:r>
      <w:r w:rsidRPr="003D75D2">
        <w:rPr>
          <w:sz w:val="28"/>
          <w:szCs w:val="28"/>
          <w:lang w:val="en-US" w:eastAsia="ru-RU"/>
        </w:rPr>
        <w:t>, 9 (23), 19133</w:t>
      </w:r>
      <w:r w:rsidRPr="003D75D2">
        <w:rPr>
          <w:lang w:val="en-US"/>
        </w:rPr>
        <w:sym w:font="Symbol" w:char="F02D"/>
      </w:r>
      <w:r w:rsidRPr="003D75D2">
        <w:rPr>
          <w:sz w:val="28"/>
          <w:szCs w:val="28"/>
          <w:lang w:val="en-US" w:eastAsia="ru-RU"/>
        </w:rPr>
        <w:t>19144.</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PublicSummaryofSectorSecurityandResiliencePlans</w:t>
      </w:r>
      <w:r w:rsidRPr="003D75D2">
        <w:rPr>
          <w:sz w:val="28"/>
          <w:szCs w:val="28"/>
          <w:lang w:val="uk-UA" w:eastAsia="ru-RU"/>
        </w:rPr>
        <w:t xml:space="preserve">. (2017). </w:t>
      </w:r>
      <w:r w:rsidRPr="003D75D2">
        <w:rPr>
          <w:sz w:val="28"/>
          <w:szCs w:val="28"/>
          <w:lang w:val="en-US" w:eastAsia="ru-RU"/>
        </w:rPr>
        <w:t>Retrievedfrom</w:t>
      </w:r>
      <w:r w:rsidRPr="003D75D2">
        <w:rPr>
          <w:sz w:val="28"/>
          <w:szCs w:val="28"/>
          <w:lang w:val="uk-UA" w:eastAsia="ru-RU"/>
        </w:rPr>
        <w:t xml:space="preserve"> https://assets. publishing.service.gov.uk/government/uploads/system/uploads/attachment_data/file/678927/Public_Summary_of_Sector_Security_and_Resilience_Plans_2017__FINAL_pdf___002_.pdf.</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bCs/>
          <w:sz w:val="28"/>
          <w:szCs w:val="28"/>
          <w:lang w:val="en-GB" w:eastAsia="ru-RU"/>
        </w:rPr>
        <w:t xml:space="preserve">QAA. (2006). </w:t>
      </w:r>
      <w:r w:rsidRPr="003D75D2">
        <w:rPr>
          <w:bCs/>
          <w:i/>
          <w:iCs/>
          <w:sz w:val="28"/>
          <w:szCs w:val="28"/>
          <w:lang w:val="uk-UA" w:eastAsia="ru-RU"/>
        </w:rPr>
        <w:t>Codeofpracticefortheassuranceofacademicqualityandstandardsinhighereducation. Section 1: Postgraduateresearchprogrammes</w:t>
      </w:r>
      <w:r w:rsidRPr="003D75D2">
        <w:rPr>
          <w:bCs/>
          <w:sz w:val="28"/>
          <w:szCs w:val="28"/>
          <w:lang w:val="en-GB" w:eastAsia="ru-RU"/>
        </w:rPr>
        <w:t xml:space="preserve">. Retrieved from </w:t>
      </w:r>
      <w:r w:rsidRPr="003D75D2">
        <w:rPr>
          <w:sz w:val="28"/>
          <w:szCs w:val="28"/>
          <w:lang w:val="en-US" w:eastAsia="ru-RU"/>
        </w:rPr>
        <w:t>https://dera.ioe.ac.uk//8797/</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pacing w:val="-4"/>
          <w:sz w:val="28"/>
          <w:szCs w:val="28"/>
          <w:lang w:val="en-US" w:eastAsia="ru-RU"/>
        </w:rPr>
      </w:pPr>
      <w:r w:rsidRPr="003D75D2">
        <w:rPr>
          <w:spacing w:val="-4"/>
          <w:sz w:val="28"/>
          <w:szCs w:val="28"/>
          <w:lang w:val="en-US" w:eastAsia="ru-RU"/>
        </w:rPr>
        <w:t xml:space="preserve">QAA. (2008). </w:t>
      </w:r>
      <w:r w:rsidRPr="003D75D2">
        <w:rPr>
          <w:i/>
          <w:iCs/>
          <w:spacing w:val="-4"/>
          <w:sz w:val="28"/>
          <w:szCs w:val="28"/>
          <w:lang w:val="en-US" w:eastAsia="ru-RU"/>
        </w:rPr>
        <w:t>Qualifications in Great Britain. The framework for higher education qualifications in England, Wales and Northern Ireland</w:t>
      </w:r>
      <w:r w:rsidRPr="003D75D2">
        <w:rPr>
          <w:spacing w:val="-4"/>
          <w:sz w:val="28"/>
          <w:szCs w:val="28"/>
          <w:lang w:val="en-US" w:eastAsia="ru-RU"/>
        </w:rPr>
        <w:t>. Retrieved</w:t>
      </w:r>
      <w:r w:rsidRPr="003D75D2">
        <w:rPr>
          <w:spacing w:val="-4"/>
          <w:sz w:val="28"/>
          <w:szCs w:val="28"/>
          <w:lang w:val="en-GB" w:eastAsia="ru-RU"/>
        </w:rPr>
        <w:t> </w:t>
      </w:r>
      <w:r w:rsidRPr="003D75D2">
        <w:rPr>
          <w:spacing w:val="-4"/>
          <w:sz w:val="28"/>
          <w:szCs w:val="28"/>
          <w:lang w:val="en-US" w:eastAsia="ru-RU"/>
        </w:rPr>
        <w:t>from</w:t>
      </w:r>
      <w:r w:rsidRPr="003D75D2">
        <w:rPr>
          <w:spacing w:val="-4"/>
          <w:sz w:val="28"/>
          <w:szCs w:val="28"/>
          <w:lang w:val="en-GB" w:eastAsia="ru-RU"/>
        </w:rPr>
        <w:t> </w:t>
      </w:r>
      <w:r w:rsidRPr="003D75D2">
        <w:rPr>
          <w:spacing w:val="-4"/>
          <w:sz w:val="28"/>
          <w:szCs w:val="28"/>
          <w:lang w:val="en-US" w:eastAsia="ru-RU"/>
        </w:rPr>
        <w:t>http://www.qaa.ac.uk/academicinfrastructure/fheq/selfcertification.pdf</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QAA. (2014a). </w:t>
      </w:r>
      <w:r w:rsidRPr="003D75D2">
        <w:rPr>
          <w:i/>
          <w:iCs/>
          <w:sz w:val="28"/>
          <w:szCs w:val="28"/>
          <w:lang w:val="en-US" w:eastAsia="ru-RU"/>
        </w:rPr>
        <w:t>UKQualityCodeforHigherEducation</w:t>
      </w:r>
      <w:r w:rsidRPr="003D75D2">
        <w:rPr>
          <w:sz w:val="28"/>
          <w:szCs w:val="28"/>
          <w:lang w:val="en-GB" w:eastAsia="ru-RU"/>
        </w:rPr>
        <w:t xml:space="preserve">. Retrieved from </w:t>
      </w:r>
      <w:r w:rsidRPr="003D75D2">
        <w:rPr>
          <w:sz w:val="28"/>
          <w:szCs w:val="28"/>
          <w:lang w:val="en-US" w:eastAsia="ru-RU"/>
        </w:rPr>
        <w:t>http://</w:t>
      </w:r>
      <w:hyperlink r:id="rId59" w:history="1">
        <w:r w:rsidRPr="003D75D2">
          <w:rPr>
            <w:sz w:val="28"/>
            <w:szCs w:val="28"/>
            <w:lang w:val="uk-UA" w:eastAsia="ru-RU"/>
          </w:rPr>
          <w:t>www.qaa.ac.uk/assuringstandardsandquality/quality-code</w:t>
        </w:r>
      </w:hyperlink>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QAA. (2014b). </w:t>
      </w:r>
      <w:r w:rsidRPr="003D75D2">
        <w:rPr>
          <w:i/>
          <w:sz w:val="28"/>
          <w:szCs w:val="28"/>
          <w:lang w:val="en-US" w:eastAsia="ru-RU"/>
        </w:rPr>
        <w:t>UK Quality Code for Higher Education. General Introduction</w:t>
      </w:r>
      <w:r w:rsidRPr="003D75D2">
        <w:rPr>
          <w:sz w:val="28"/>
          <w:szCs w:val="28"/>
          <w:lang w:val="en-US" w:eastAsia="ru-RU"/>
        </w:rPr>
        <w:t>. Retrieved from http://www.qaa.ac.uk/en/Publications/Documents/Quality-Code-introduction.pdf.</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QAA. (2014c). </w:t>
      </w:r>
      <w:r w:rsidRPr="003D75D2">
        <w:rPr>
          <w:i/>
          <w:sz w:val="28"/>
          <w:szCs w:val="28"/>
          <w:lang w:val="en-US" w:eastAsia="ru-RU"/>
        </w:rPr>
        <w:t>UK Quality Code for Higher Education. Part A: Setting and Maintaining Academic Standards. Doctoral Degree Characteristics Statement</w:t>
      </w:r>
      <w:r w:rsidRPr="003D75D2">
        <w:rPr>
          <w:sz w:val="28"/>
          <w:szCs w:val="28"/>
          <w:lang w:val="en-US" w:eastAsia="ru-RU"/>
        </w:rPr>
        <w:t>. Retrieved from http://www.qaa.ac.uk/en/Publications/Documents/Doctoral-Degree-Characteristics-15.pdf.</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GB" w:eastAsia="ru-RU"/>
        </w:rPr>
        <w:t xml:space="preserve">QAA. (2015a). </w:t>
      </w:r>
      <w:r w:rsidRPr="003D75D2">
        <w:rPr>
          <w:i/>
          <w:iCs/>
          <w:sz w:val="28"/>
          <w:szCs w:val="28"/>
          <w:lang w:val="en-GB" w:eastAsia="ru-RU"/>
        </w:rPr>
        <w:t>C</w:t>
      </w:r>
      <w:r w:rsidRPr="003D75D2">
        <w:rPr>
          <w:i/>
          <w:iCs/>
          <w:sz w:val="28"/>
          <w:szCs w:val="28"/>
          <w:lang w:val="uk-UA" w:eastAsia="ru-RU"/>
        </w:rPr>
        <w:t>haracteristics</w:t>
      </w:r>
      <w:r w:rsidRPr="003D75D2">
        <w:rPr>
          <w:i/>
          <w:iCs/>
          <w:sz w:val="28"/>
          <w:szCs w:val="28"/>
          <w:lang w:val="en-GB" w:eastAsia="ru-RU"/>
        </w:rPr>
        <w:t xml:space="preserve">statement. </w:t>
      </w:r>
      <w:r w:rsidRPr="003D75D2">
        <w:rPr>
          <w:i/>
          <w:iCs/>
          <w:sz w:val="28"/>
          <w:szCs w:val="28"/>
          <w:lang w:val="uk-UA" w:eastAsia="ru-RU"/>
        </w:rPr>
        <w:t>Master</w:t>
      </w:r>
      <w:r w:rsidRPr="003D75D2">
        <w:rPr>
          <w:i/>
          <w:iCs/>
          <w:sz w:val="28"/>
          <w:szCs w:val="28"/>
          <w:lang w:val="en-GB" w:eastAsia="ru-RU"/>
        </w:rPr>
        <w:t>’</w:t>
      </w:r>
      <w:r w:rsidRPr="003D75D2">
        <w:rPr>
          <w:i/>
          <w:iCs/>
          <w:sz w:val="28"/>
          <w:szCs w:val="28"/>
          <w:lang w:val="uk-UA" w:eastAsia="ru-RU"/>
        </w:rPr>
        <w:t>s degree</w:t>
      </w:r>
      <w:r w:rsidRPr="003D75D2">
        <w:rPr>
          <w:sz w:val="28"/>
          <w:szCs w:val="28"/>
          <w:lang w:val="uk-UA" w:eastAsia="ru-RU"/>
        </w:rPr>
        <w:t xml:space="preserve">. </w:t>
      </w:r>
      <w:r w:rsidRPr="003D75D2">
        <w:rPr>
          <w:sz w:val="28"/>
          <w:szCs w:val="28"/>
          <w:lang w:val="en-GB" w:eastAsia="ru-RU"/>
        </w:rPr>
        <w:t>Retrieved from</w:t>
      </w:r>
      <w:r w:rsidRPr="003D75D2">
        <w:rPr>
          <w:sz w:val="28"/>
          <w:szCs w:val="28"/>
          <w:lang w:val="en-US" w:eastAsia="ru-RU"/>
        </w:rPr>
        <w:t>https://www.qaa.ac.uk/docs/qaa/quality-code/master's-degree-characteristics-statement.pdf?sfvrsn=6ca2f981_10</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bCs/>
          <w:sz w:val="28"/>
          <w:szCs w:val="28"/>
          <w:lang w:val="en-US" w:eastAsia="ru-RU"/>
        </w:rPr>
        <w:t xml:space="preserve">QAA. (2015b). </w:t>
      </w:r>
      <w:r w:rsidRPr="003D75D2">
        <w:rPr>
          <w:bCs/>
          <w:i/>
          <w:iCs/>
          <w:sz w:val="28"/>
          <w:szCs w:val="28"/>
          <w:lang w:val="en-US" w:eastAsia="ru-RU"/>
        </w:rPr>
        <w:t>Higher education review of the University of Kent</w:t>
      </w:r>
      <w:r w:rsidRPr="003D75D2">
        <w:rPr>
          <w:bCs/>
          <w:sz w:val="28"/>
          <w:szCs w:val="28"/>
          <w:lang w:val="en-US" w:eastAsia="ru-RU"/>
        </w:rPr>
        <w:t>. Retrieved from https://www.qaa.ac.uk/search-results?indexCatalogue=global&amp;searchQuery=Kent&amp;wordsMode =AllWords.</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QAA. (2015c). </w:t>
      </w:r>
      <w:r w:rsidRPr="003D75D2">
        <w:rPr>
          <w:i/>
          <w:sz w:val="28"/>
          <w:szCs w:val="28"/>
          <w:lang w:val="en-US" w:eastAsia="ru-RU"/>
        </w:rPr>
        <w:t>UK Quality Code for Higher Education. Subject Benchmark Statements</w:t>
      </w:r>
      <w:r w:rsidRPr="003D75D2">
        <w:rPr>
          <w:sz w:val="28"/>
          <w:szCs w:val="28"/>
          <w:lang w:val="en-US" w:eastAsia="ru-RU"/>
        </w:rPr>
        <w:t>. Retrieved from http://www.qaa.ac.uk/assuring-standards-and-quality/the-quality-code/subject-benchmark-statements.</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sz w:val="28"/>
          <w:szCs w:val="28"/>
          <w:lang w:val="en-US" w:eastAsia="ru-RU"/>
        </w:rPr>
        <w:t>QAA</w:t>
      </w:r>
      <w:r w:rsidRPr="003D75D2">
        <w:rPr>
          <w:iCs/>
          <w:sz w:val="28"/>
          <w:szCs w:val="28"/>
          <w:lang w:val="en-US" w:eastAsia="ru-RU"/>
        </w:rPr>
        <w:t xml:space="preserve">. (2019). </w:t>
      </w:r>
      <w:r w:rsidRPr="003D75D2">
        <w:rPr>
          <w:sz w:val="28"/>
          <w:szCs w:val="28"/>
          <w:lang w:val="en-US" w:eastAsia="ru-RU"/>
        </w:rPr>
        <w:t>Retrievedfromhttp://</w:t>
      </w:r>
      <w:hyperlink r:id="rId60" w:history="1">
        <w:r w:rsidRPr="003D75D2">
          <w:rPr>
            <w:iCs/>
            <w:sz w:val="28"/>
            <w:szCs w:val="28"/>
            <w:lang w:val="en-US" w:eastAsia="ru-RU"/>
          </w:rPr>
          <w:t>www.qaa.ac.uk</w:t>
        </w:r>
      </w:hyperlink>
      <w:r w:rsidRPr="003D75D2">
        <w:rPr>
          <w:iCs/>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QS HigherEducationSystemStrengthRankings</w:t>
      </w:r>
      <w:r w:rsidRPr="003D75D2">
        <w:rPr>
          <w:sz w:val="28"/>
          <w:szCs w:val="28"/>
          <w:lang w:val="en-GB" w:eastAsia="ru-RU"/>
        </w:rPr>
        <w:t>.(</w:t>
      </w:r>
      <w:r w:rsidRPr="003D75D2">
        <w:rPr>
          <w:sz w:val="28"/>
          <w:szCs w:val="28"/>
          <w:lang w:val="uk-UA" w:eastAsia="ru-RU"/>
        </w:rPr>
        <w:t>2019</w:t>
      </w:r>
      <w:r w:rsidRPr="003D75D2">
        <w:rPr>
          <w:sz w:val="28"/>
          <w:szCs w:val="28"/>
          <w:lang w:val="en-GB" w:eastAsia="ru-RU"/>
        </w:rPr>
        <w:t>)</w:t>
      </w:r>
      <w:r w:rsidRPr="003D75D2">
        <w:rPr>
          <w:sz w:val="28"/>
          <w:szCs w:val="28"/>
          <w:lang w:val="en-US" w:eastAsia="ru-RU"/>
        </w:rPr>
        <w:t xml:space="preserve">. Retrieved from URL </w:t>
      </w:r>
      <w:hyperlink r:id="rId61" w:history="1">
        <w:r w:rsidRPr="003D75D2">
          <w:rPr>
            <w:sz w:val="28"/>
            <w:szCs w:val="28"/>
            <w:lang w:val="en-US" w:eastAsia="ru-RU"/>
          </w:rPr>
          <w:t>https://www.topuniversities.com/system-strength-rankings/20189</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en-US" w:eastAsia="ru-RU"/>
        </w:rPr>
        <w:t>QSWorldUniversityRanking</w:t>
      </w:r>
      <w:r w:rsidRPr="003D75D2">
        <w:rPr>
          <w:sz w:val="28"/>
          <w:szCs w:val="28"/>
          <w:lang w:val="en-US" w:eastAsia="ru-RU"/>
        </w:rPr>
        <w:t>.</w:t>
      </w:r>
      <w:r w:rsidRPr="003D75D2">
        <w:rPr>
          <w:sz w:val="28"/>
          <w:szCs w:val="28"/>
          <w:lang w:val="en-GB" w:eastAsia="ru-RU"/>
        </w:rPr>
        <w:t>(2019).</w:t>
      </w:r>
      <w:r w:rsidRPr="003D75D2">
        <w:rPr>
          <w:sz w:val="28"/>
          <w:szCs w:val="28"/>
          <w:lang w:val="en-US" w:eastAsia="ru-RU"/>
        </w:rPr>
        <w:t>Retrievedfrom</w:t>
      </w:r>
      <w:hyperlink r:id="rId62" w:history="1">
        <w:r w:rsidRPr="003D75D2">
          <w:rPr>
            <w:sz w:val="28"/>
            <w:szCs w:val="28"/>
            <w:lang w:val="uk-UA" w:eastAsia="ru-RU"/>
          </w:rPr>
          <w:t>http://www.topuniversities.com/university-rankings/world-university-rankings</w:t>
        </w:r>
      </w:hyperlink>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Queen</w:t>
      </w:r>
      <w:r w:rsidRPr="003D75D2">
        <w:rPr>
          <w:sz w:val="28"/>
          <w:szCs w:val="28"/>
          <w:lang w:val="uk-UA" w:eastAsia="ru-RU"/>
        </w:rPr>
        <w:t>’</w:t>
      </w:r>
      <w:r w:rsidRPr="003D75D2">
        <w:rPr>
          <w:sz w:val="28"/>
          <w:szCs w:val="28"/>
          <w:lang w:val="en-US" w:eastAsia="ru-RU"/>
        </w:rPr>
        <w:t xml:space="preserve">sUniversityBelfast. (2019). </w:t>
      </w:r>
      <w:r w:rsidRPr="003D75D2">
        <w:rPr>
          <w:i/>
          <w:iCs/>
          <w:sz w:val="28"/>
          <w:szCs w:val="28"/>
          <w:lang w:val="en-US" w:eastAsia="ru-RU"/>
        </w:rPr>
        <w:t>Applied Cyber Security with professional internship</w:t>
      </w:r>
      <w:r w:rsidRPr="003D75D2">
        <w:rPr>
          <w:sz w:val="28"/>
          <w:szCs w:val="28"/>
          <w:lang w:val="en-US" w:eastAsia="ru-RU"/>
        </w:rPr>
        <w:t>. Retrieved from https</w:t>
      </w:r>
      <w:r w:rsidRPr="003D75D2">
        <w:rPr>
          <w:sz w:val="28"/>
          <w:szCs w:val="28"/>
          <w:lang w:val="uk-UA" w:eastAsia="ru-RU"/>
        </w:rPr>
        <w:t>://</w:t>
      </w:r>
      <w:r w:rsidRPr="003D75D2">
        <w:rPr>
          <w:sz w:val="28"/>
          <w:szCs w:val="28"/>
          <w:lang w:val="en-US" w:eastAsia="ru-RU"/>
        </w:rPr>
        <w:t>www</w:t>
      </w:r>
      <w:r w:rsidRPr="003D75D2">
        <w:rPr>
          <w:sz w:val="28"/>
          <w:szCs w:val="28"/>
          <w:lang w:val="uk-UA" w:eastAsia="ru-RU"/>
        </w:rPr>
        <w:t>.</w:t>
      </w:r>
      <w:r w:rsidRPr="003D75D2">
        <w:rPr>
          <w:sz w:val="28"/>
          <w:szCs w:val="28"/>
          <w:lang w:val="en-US" w:eastAsia="ru-RU"/>
        </w:rPr>
        <w:t>qub</w:t>
      </w:r>
      <w:r w:rsidRPr="003D75D2">
        <w:rPr>
          <w:sz w:val="28"/>
          <w:szCs w:val="28"/>
          <w:lang w:val="uk-UA" w:eastAsia="ru-RU"/>
        </w:rPr>
        <w:t>.</w:t>
      </w:r>
      <w:r w:rsidRPr="003D75D2">
        <w:rPr>
          <w:sz w:val="28"/>
          <w:szCs w:val="28"/>
          <w:lang w:val="en-US" w:eastAsia="ru-RU"/>
        </w:rPr>
        <w:t>ac</w:t>
      </w:r>
      <w:r w:rsidRPr="003D75D2">
        <w:rPr>
          <w:sz w:val="28"/>
          <w:szCs w:val="28"/>
          <w:lang w:val="uk-UA" w:eastAsia="ru-RU"/>
        </w:rPr>
        <w:t>.</w:t>
      </w:r>
      <w:r w:rsidRPr="003D75D2">
        <w:rPr>
          <w:sz w:val="28"/>
          <w:szCs w:val="28"/>
          <w:lang w:val="en-US" w:eastAsia="ru-RU"/>
        </w:rPr>
        <w:t>uk</w:t>
      </w:r>
      <w:r w:rsidRPr="003D75D2">
        <w:rPr>
          <w:sz w:val="28"/>
          <w:szCs w:val="28"/>
          <w:lang w:val="uk-UA" w:eastAsia="ru-RU"/>
        </w:rPr>
        <w:t>/</w:t>
      </w:r>
      <w:r w:rsidRPr="003D75D2">
        <w:rPr>
          <w:sz w:val="28"/>
          <w:szCs w:val="28"/>
          <w:lang w:val="en-US" w:eastAsia="ru-RU"/>
        </w:rPr>
        <w:t>courses</w:t>
      </w:r>
      <w:r w:rsidRPr="003D75D2">
        <w:rPr>
          <w:sz w:val="28"/>
          <w:szCs w:val="28"/>
          <w:lang w:val="uk-UA" w:eastAsia="ru-RU"/>
        </w:rPr>
        <w:t>/</w:t>
      </w:r>
      <w:r w:rsidRPr="003D75D2">
        <w:rPr>
          <w:sz w:val="28"/>
          <w:szCs w:val="28"/>
          <w:lang w:val="en-US" w:eastAsia="ru-RU"/>
        </w:rPr>
        <w:t>postgraduate</w:t>
      </w:r>
      <w:r w:rsidRPr="003D75D2">
        <w:rPr>
          <w:sz w:val="28"/>
          <w:szCs w:val="28"/>
          <w:lang w:val="uk-UA" w:eastAsia="ru-RU"/>
        </w:rPr>
        <w:t>-</w:t>
      </w:r>
      <w:r w:rsidRPr="003D75D2">
        <w:rPr>
          <w:sz w:val="28"/>
          <w:szCs w:val="28"/>
          <w:lang w:val="en-US" w:eastAsia="ru-RU"/>
        </w:rPr>
        <w:t>taught</w:t>
      </w:r>
      <w:r w:rsidRPr="003D75D2">
        <w:rPr>
          <w:sz w:val="28"/>
          <w:szCs w:val="28"/>
          <w:lang w:val="uk-UA" w:eastAsia="ru-RU"/>
        </w:rPr>
        <w:t>/2019/</w:t>
      </w:r>
      <w:r w:rsidRPr="003D75D2">
        <w:rPr>
          <w:sz w:val="28"/>
          <w:szCs w:val="28"/>
          <w:lang w:val="en-US" w:eastAsia="ru-RU"/>
        </w:rPr>
        <w:t>applied</w:t>
      </w:r>
      <w:r w:rsidRPr="003D75D2">
        <w:rPr>
          <w:sz w:val="28"/>
          <w:szCs w:val="28"/>
          <w:lang w:val="uk-UA" w:eastAsia="ru-RU"/>
        </w:rPr>
        <w:t>-</w:t>
      </w:r>
      <w:r w:rsidRPr="003D75D2">
        <w:rPr>
          <w:sz w:val="28"/>
          <w:szCs w:val="28"/>
          <w:lang w:val="en-US" w:eastAsia="ru-RU"/>
        </w:rPr>
        <w:t>cyber</w:t>
      </w:r>
      <w:r w:rsidRPr="003D75D2">
        <w:rPr>
          <w:sz w:val="28"/>
          <w:szCs w:val="28"/>
          <w:lang w:val="uk-UA" w:eastAsia="ru-RU"/>
        </w:rPr>
        <w:t>-</w:t>
      </w:r>
      <w:r w:rsidRPr="003D75D2">
        <w:rPr>
          <w:sz w:val="28"/>
          <w:szCs w:val="28"/>
          <w:lang w:val="en-US" w:eastAsia="ru-RU"/>
        </w:rPr>
        <w:t>security</w:t>
      </w:r>
      <w:r w:rsidRPr="003D75D2">
        <w:rPr>
          <w:sz w:val="28"/>
          <w:szCs w:val="28"/>
          <w:lang w:val="uk-UA" w:eastAsia="ru-RU"/>
        </w:rPr>
        <w:t>-</w:t>
      </w:r>
      <w:r w:rsidRPr="003D75D2">
        <w:rPr>
          <w:sz w:val="28"/>
          <w:szCs w:val="28"/>
          <w:lang w:val="en-US" w:eastAsia="ru-RU"/>
        </w:rPr>
        <w:t>professional</w:t>
      </w:r>
      <w:r w:rsidRPr="003D75D2">
        <w:rPr>
          <w:sz w:val="28"/>
          <w:szCs w:val="28"/>
          <w:lang w:val="uk-UA" w:eastAsia="ru-RU"/>
        </w:rPr>
        <w:t>-</w:t>
      </w:r>
      <w:r w:rsidRPr="003D75D2">
        <w:rPr>
          <w:sz w:val="28"/>
          <w:szCs w:val="28"/>
          <w:lang w:val="en-US" w:eastAsia="ru-RU"/>
        </w:rPr>
        <w:t>internship</w:t>
      </w:r>
      <w:r w:rsidRPr="003D75D2">
        <w:rPr>
          <w:sz w:val="28"/>
          <w:szCs w:val="28"/>
          <w:lang w:val="uk-UA" w:eastAsia="ru-RU"/>
        </w:rPr>
        <w:t>-</w:t>
      </w:r>
      <w:r w:rsidRPr="003D75D2">
        <w:rPr>
          <w:sz w:val="28"/>
          <w:szCs w:val="28"/>
          <w:lang w:val="en-US" w:eastAsia="ru-RU"/>
        </w:rPr>
        <w:t>msc</w:t>
      </w:r>
      <w:r w:rsidRPr="003D75D2">
        <w:rPr>
          <w:sz w:val="28"/>
          <w:szCs w:val="28"/>
          <w:lang w:val="uk-UA" w:eastAsia="ru-RU"/>
        </w:rPr>
        <w:t>/</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Rabai, L. B. A., &amp;Rjaibi, N. (2012). </w:t>
      </w:r>
      <w:r w:rsidRPr="003D75D2">
        <w:rPr>
          <w:i/>
          <w:iCs/>
          <w:sz w:val="28"/>
          <w:szCs w:val="28"/>
          <w:lang w:val="en-US" w:eastAsia="ru-RU"/>
        </w:rPr>
        <w:t>Quatifying security threats for e-learning systems</w:t>
      </w:r>
      <w:r w:rsidRPr="003D75D2">
        <w:rPr>
          <w:sz w:val="28"/>
          <w:szCs w:val="28"/>
          <w:lang w:val="en-US" w:eastAsia="ru-RU"/>
        </w:rPr>
        <w:t xml:space="preserve">. Proceedings of International Conference on Education &amp; E-Learning Innovations – Infrustructural Development in Education (ICEELI). Retrieved from </w:t>
      </w:r>
      <w:r w:rsidRPr="003D75D2">
        <w:rPr>
          <w:sz w:val="28"/>
          <w:szCs w:val="28"/>
          <w:lang w:eastAsia="ru-RU"/>
        </w:rPr>
        <w:t>https://</w:t>
      </w:r>
      <w:r w:rsidRPr="003D75D2">
        <w:rPr>
          <w:sz w:val="28"/>
          <w:szCs w:val="28"/>
          <w:lang w:val="en-GB" w:eastAsia="ru-RU"/>
        </w:rPr>
        <w:t>iceeli.org/index.htm.</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uk-UA" w:eastAsia="ru-RU"/>
        </w:rPr>
      </w:pPr>
      <w:r w:rsidRPr="003D75D2">
        <w:rPr>
          <w:sz w:val="28"/>
          <w:szCs w:val="28"/>
          <w:lang w:val="uk-UA" w:eastAsia="ru-RU"/>
        </w:rPr>
        <w:t xml:space="preserve">Radunović, V. (2013). </w:t>
      </w:r>
      <w:r w:rsidRPr="003D75D2">
        <w:rPr>
          <w:i/>
          <w:iCs/>
          <w:sz w:val="28"/>
          <w:szCs w:val="28"/>
          <w:lang w:val="uk-UA" w:eastAsia="ru-RU"/>
        </w:rPr>
        <w:t>DDoS</w:t>
      </w:r>
      <w:r w:rsidRPr="003D75D2">
        <w:rPr>
          <w:i/>
          <w:iCs/>
          <w:lang w:val="en-GB"/>
        </w:rPr>
        <w:sym w:font="Symbol" w:char="F02D"/>
      </w:r>
      <w:r w:rsidRPr="003D75D2">
        <w:rPr>
          <w:i/>
          <w:iCs/>
          <w:sz w:val="28"/>
          <w:szCs w:val="28"/>
          <w:lang w:val="uk-UA" w:eastAsia="ru-RU"/>
        </w:rPr>
        <w:t>availableweaponofmassdisruption.</w:t>
      </w:r>
      <w:r w:rsidRPr="003D75D2">
        <w:rPr>
          <w:sz w:val="28"/>
          <w:szCs w:val="28"/>
          <w:lang w:val="en-GB" w:eastAsia="ru-RU"/>
        </w:rPr>
        <w:t>Retrieved from </w:t>
      </w:r>
      <w:r w:rsidRPr="003D75D2">
        <w:rPr>
          <w:sz w:val="28"/>
          <w:szCs w:val="28"/>
          <w:lang w:eastAsia="ru-RU"/>
        </w:rPr>
        <w:t>https</w:t>
      </w:r>
      <w:r w:rsidRPr="003D75D2">
        <w:rPr>
          <w:sz w:val="28"/>
          <w:szCs w:val="28"/>
          <w:lang w:val="uk-UA" w:eastAsia="ru-RU"/>
        </w:rPr>
        <w:t>://</w:t>
      </w:r>
      <w:r w:rsidRPr="003D75D2">
        <w:rPr>
          <w:sz w:val="28"/>
          <w:szCs w:val="28"/>
          <w:lang w:eastAsia="ru-RU"/>
        </w:rPr>
        <w:t>www</w:t>
      </w:r>
      <w:r w:rsidRPr="003D75D2">
        <w:rPr>
          <w:sz w:val="28"/>
          <w:szCs w:val="28"/>
          <w:lang w:val="uk-UA" w:eastAsia="ru-RU"/>
        </w:rPr>
        <w:t>.</w:t>
      </w:r>
      <w:r w:rsidRPr="003D75D2">
        <w:rPr>
          <w:sz w:val="28"/>
          <w:szCs w:val="28"/>
          <w:lang w:eastAsia="ru-RU"/>
        </w:rPr>
        <w:t>diplomacy</w:t>
      </w:r>
      <w:r w:rsidRPr="003D75D2">
        <w:rPr>
          <w:sz w:val="28"/>
          <w:szCs w:val="28"/>
          <w:lang w:val="uk-UA" w:eastAsia="ru-RU"/>
        </w:rPr>
        <w:t>.</w:t>
      </w:r>
      <w:r w:rsidRPr="003D75D2">
        <w:rPr>
          <w:sz w:val="28"/>
          <w:szCs w:val="28"/>
          <w:lang w:eastAsia="ru-RU"/>
        </w:rPr>
        <w:t>edu</w:t>
      </w:r>
      <w:r w:rsidRPr="003D75D2">
        <w:rPr>
          <w:sz w:val="28"/>
          <w:szCs w:val="28"/>
          <w:lang w:val="uk-UA" w:eastAsia="ru-RU"/>
        </w:rPr>
        <w:t>/</w:t>
      </w:r>
      <w:r w:rsidRPr="003D75D2">
        <w:rPr>
          <w:sz w:val="28"/>
          <w:szCs w:val="28"/>
          <w:lang w:eastAsia="ru-RU"/>
        </w:rPr>
        <w:t>sites</w:t>
      </w:r>
      <w:r w:rsidRPr="003D75D2">
        <w:rPr>
          <w:sz w:val="28"/>
          <w:szCs w:val="28"/>
          <w:lang w:val="uk-UA" w:eastAsia="ru-RU"/>
        </w:rPr>
        <w:t>/</w:t>
      </w:r>
      <w:r w:rsidRPr="003D75D2">
        <w:rPr>
          <w:sz w:val="28"/>
          <w:szCs w:val="28"/>
          <w:lang w:eastAsia="ru-RU"/>
        </w:rPr>
        <w:t>default</w:t>
      </w:r>
      <w:r w:rsidRPr="003D75D2">
        <w:rPr>
          <w:sz w:val="28"/>
          <w:szCs w:val="28"/>
          <w:lang w:val="uk-UA" w:eastAsia="ru-RU"/>
        </w:rPr>
        <w:t>/</w:t>
      </w:r>
      <w:r w:rsidRPr="003D75D2">
        <w:rPr>
          <w:sz w:val="28"/>
          <w:szCs w:val="28"/>
          <w:lang w:eastAsia="ru-RU"/>
        </w:rPr>
        <w:t>files</w:t>
      </w:r>
      <w:r w:rsidRPr="003D75D2">
        <w:rPr>
          <w:sz w:val="28"/>
          <w:szCs w:val="28"/>
          <w:lang w:val="uk-UA" w:eastAsia="ru-RU"/>
        </w:rPr>
        <w:t>/</w:t>
      </w:r>
      <w:r w:rsidRPr="003D75D2">
        <w:rPr>
          <w:sz w:val="28"/>
          <w:szCs w:val="28"/>
          <w:lang w:eastAsia="ru-RU"/>
        </w:rPr>
        <w:t>Vladimir</w:t>
      </w:r>
      <w:r w:rsidRPr="003D75D2">
        <w:rPr>
          <w:sz w:val="28"/>
          <w:szCs w:val="28"/>
          <w:lang w:val="uk-UA" w:eastAsia="ru-RU"/>
        </w:rPr>
        <w:t>%20</w:t>
      </w:r>
      <w:r w:rsidRPr="003D75D2">
        <w:rPr>
          <w:sz w:val="28"/>
          <w:szCs w:val="28"/>
          <w:lang w:eastAsia="ru-RU"/>
        </w:rPr>
        <w:t>Radunovic</w:t>
      </w:r>
      <w:r w:rsidRPr="003D75D2">
        <w:rPr>
          <w:sz w:val="28"/>
          <w:szCs w:val="28"/>
          <w:lang w:val="uk-UA" w:eastAsia="ru-RU"/>
        </w:rPr>
        <w:t>%20-%20</w:t>
      </w:r>
      <w:r w:rsidRPr="003D75D2">
        <w:rPr>
          <w:sz w:val="28"/>
          <w:szCs w:val="28"/>
          <w:lang w:eastAsia="ru-RU"/>
        </w:rPr>
        <w:t>DDoS</w:t>
      </w:r>
      <w:r w:rsidRPr="003D75D2">
        <w:rPr>
          <w:sz w:val="28"/>
          <w:szCs w:val="28"/>
          <w:lang w:val="uk-UA" w:eastAsia="ru-RU"/>
        </w:rPr>
        <w:t>.</w:t>
      </w:r>
      <w:r w:rsidRPr="003D75D2">
        <w:rPr>
          <w:sz w:val="28"/>
          <w:szCs w:val="28"/>
          <w:lang w:eastAsia="ru-RU"/>
        </w:rPr>
        <w:t>pdf</w:t>
      </w:r>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Rashid,</w:t>
      </w:r>
      <w:r w:rsidRPr="003D75D2">
        <w:rPr>
          <w:sz w:val="28"/>
          <w:szCs w:val="28"/>
          <w:lang w:val="en-US" w:eastAsia="ru-RU"/>
        </w:rPr>
        <w:t>A.</w:t>
      </w:r>
      <w:r w:rsidRPr="003D75D2">
        <w:rPr>
          <w:sz w:val="28"/>
          <w:szCs w:val="28"/>
          <w:lang w:val="uk-UA" w:eastAsia="ru-RU"/>
        </w:rPr>
        <w:t>, Danezis,</w:t>
      </w:r>
      <w:r w:rsidRPr="003D75D2">
        <w:rPr>
          <w:sz w:val="28"/>
          <w:szCs w:val="28"/>
          <w:lang w:val="en-GB" w:eastAsia="ru-RU"/>
        </w:rPr>
        <w:t xml:space="preserve"> G.,</w:t>
      </w:r>
      <w:r w:rsidRPr="003D75D2">
        <w:rPr>
          <w:sz w:val="28"/>
          <w:szCs w:val="28"/>
          <w:lang w:val="uk-UA" w:eastAsia="ru-RU"/>
        </w:rPr>
        <w:t xml:space="preserve">Chivers, </w:t>
      </w:r>
      <w:r w:rsidRPr="003D75D2">
        <w:rPr>
          <w:sz w:val="28"/>
          <w:szCs w:val="28"/>
          <w:lang w:val="en-GB" w:eastAsia="ru-RU"/>
        </w:rPr>
        <w:t xml:space="preserve">H., </w:t>
      </w:r>
      <w:r w:rsidRPr="003D75D2">
        <w:rPr>
          <w:sz w:val="28"/>
          <w:szCs w:val="28"/>
          <w:lang w:val="uk-UA" w:eastAsia="ru-RU"/>
        </w:rPr>
        <w:t xml:space="preserve">Lupu, </w:t>
      </w:r>
      <w:r w:rsidRPr="003D75D2">
        <w:rPr>
          <w:sz w:val="28"/>
          <w:szCs w:val="28"/>
          <w:lang w:val="en-GB" w:eastAsia="ru-RU"/>
        </w:rPr>
        <w:t xml:space="preserve">E., </w:t>
      </w:r>
      <w:r w:rsidRPr="003D75D2">
        <w:rPr>
          <w:sz w:val="28"/>
          <w:szCs w:val="28"/>
          <w:lang w:val="uk-UA" w:eastAsia="ru-RU"/>
        </w:rPr>
        <w:t xml:space="preserve">Martin, </w:t>
      </w:r>
      <w:r w:rsidRPr="003D75D2">
        <w:rPr>
          <w:sz w:val="28"/>
          <w:szCs w:val="28"/>
          <w:lang w:val="en-GB" w:eastAsia="ru-RU"/>
        </w:rPr>
        <w:t xml:space="preserve">A., </w:t>
      </w:r>
      <w:r w:rsidRPr="003D75D2">
        <w:rPr>
          <w:sz w:val="28"/>
          <w:szCs w:val="28"/>
          <w:lang w:val="uk-UA" w:eastAsia="ru-RU"/>
        </w:rPr>
        <w:t xml:space="preserve">Lewis, </w:t>
      </w:r>
      <w:r w:rsidRPr="003D75D2">
        <w:rPr>
          <w:sz w:val="28"/>
          <w:szCs w:val="28"/>
          <w:lang w:val="en-GB" w:eastAsia="ru-RU"/>
        </w:rPr>
        <w:t>M., &amp;</w:t>
      </w:r>
      <w:r w:rsidRPr="003D75D2">
        <w:rPr>
          <w:sz w:val="28"/>
          <w:szCs w:val="28"/>
          <w:lang w:val="uk-UA" w:eastAsia="ru-RU"/>
        </w:rPr>
        <w:t>Peersman</w:t>
      </w:r>
      <w:r w:rsidRPr="003D75D2">
        <w:rPr>
          <w:sz w:val="28"/>
          <w:szCs w:val="28"/>
          <w:lang w:val="en-GB" w:eastAsia="ru-RU"/>
        </w:rPr>
        <w:t>, C.</w:t>
      </w:r>
      <w:r w:rsidRPr="003D75D2">
        <w:rPr>
          <w:sz w:val="28"/>
          <w:szCs w:val="28"/>
          <w:lang w:val="uk-UA" w:eastAsia="ru-RU"/>
        </w:rPr>
        <w:t xml:space="preserve"> (2018). Scopingthecybersecuritybodyofknowledge. </w:t>
      </w:r>
      <w:r w:rsidRPr="003D75D2">
        <w:rPr>
          <w:i/>
          <w:iCs/>
          <w:sz w:val="28"/>
          <w:szCs w:val="28"/>
          <w:lang w:val="uk-UA" w:eastAsia="ru-RU"/>
        </w:rPr>
        <w:t>IEEE Security&amp;Privacy</w:t>
      </w:r>
      <w:r w:rsidRPr="003D75D2">
        <w:rPr>
          <w:sz w:val="28"/>
          <w:szCs w:val="28"/>
          <w:lang w:val="en-GB" w:eastAsia="ru-RU"/>
        </w:rPr>
        <w:t>,</w:t>
      </w:r>
      <w:r w:rsidRPr="003D75D2">
        <w:rPr>
          <w:sz w:val="28"/>
          <w:szCs w:val="28"/>
          <w:lang w:val="uk-UA" w:eastAsia="ru-RU"/>
        </w:rPr>
        <w:t xml:space="preserve"> 16(3)</w:t>
      </w:r>
      <w:r w:rsidRPr="003D75D2">
        <w:rPr>
          <w:sz w:val="28"/>
          <w:szCs w:val="28"/>
          <w:lang w:val="en-GB" w:eastAsia="ru-RU"/>
        </w:rPr>
        <w:t xml:space="preserve">, </w:t>
      </w:r>
      <w:r w:rsidRPr="003D75D2">
        <w:rPr>
          <w:sz w:val="28"/>
          <w:szCs w:val="28"/>
          <w:lang w:val="uk-UA" w:eastAsia="ru-RU"/>
        </w:rPr>
        <w:t>96</w:t>
      </w:r>
      <w:r w:rsidRPr="003D75D2">
        <w:rPr>
          <w:lang w:val="uk-UA"/>
        </w:rPr>
        <w:sym w:font="Symbol" w:char="F02D"/>
      </w:r>
      <w:r w:rsidRPr="003D75D2">
        <w:rPr>
          <w:sz w:val="28"/>
          <w:szCs w:val="28"/>
          <w:lang w:val="uk-UA" w:eastAsia="ru-RU"/>
        </w:rPr>
        <w:t>102.</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color w:val="000000"/>
          <w:sz w:val="28"/>
          <w:szCs w:val="28"/>
          <w:lang w:val="uk-UA" w:eastAsia="ru-RU"/>
        </w:rPr>
      </w:pPr>
      <w:r w:rsidRPr="003D75D2">
        <w:rPr>
          <w:color w:val="000000"/>
          <w:sz w:val="28"/>
          <w:szCs w:val="28"/>
          <w:shd w:val="clear" w:color="auto" w:fill="FFFFFF"/>
          <w:lang w:val="en-US" w:eastAsia="ru-RU"/>
        </w:rPr>
        <w:t>Rattray, G. (2001)</w:t>
      </w:r>
      <w:r w:rsidRPr="003D75D2">
        <w:rPr>
          <w:color w:val="000000"/>
          <w:sz w:val="28"/>
          <w:szCs w:val="28"/>
          <w:shd w:val="clear" w:color="auto" w:fill="FFFFFF"/>
          <w:lang w:val="en-GB" w:eastAsia="ru-RU"/>
        </w:rPr>
        <w:t>.</w:t>
      </w:r>
      <w:r w:rsidRPr="003D75D2">
        <w:rPr>
          <w:i/>
          <w:iCs/>
          <w:color w:val="000000"/>
          <w:sz w:val="28"/>
          <w:szCs w:val="28"/>
          <w:shd w:val="clear" w:color="auto" w:fill="FFFFFF"/>
          <w:lang w:val="en-US" w:eastAsia="ru-RU"/>
        </w:rPr>
        <w:t>Strategic warfare in cyberspace</w:t>
      </w:r>
      <w:r w:rsidRPr="003D75D2">
        <w:rPr>
          <w:color w:val="000000"/>
          <w:sz w:val="28"/>
          <w:szCs w:val="28"/>
          <w:shd w:val="clear" w:color="auto" w:fill="FFFFFF"/>
          <w:lang w:val="en-GB" w:eastAsia="ru-RU"/>
        </w:rPr>
        <w:t xml:space="preserve">. </w:t>
      </w:r>
      <w:r w:rsidRPr="003D75D2">
        <w:rPr>
          <w:color w:val="000000"/>
          <w:sz w:val="28"/>
          <w:szCs w:val="28"/>
          <w:shd w:val="clear" w:color="auto" w:fill="FFFFFF"/>
          <w:lang w:eastAsia="ru-RU"/>
        </w:rPr>
        <w:t>Cambridge, MA: MIT Press</w:t>
      </w:r>
      <w:r w:rsidRPr="003D75D2">
        <w:rPr>
          <w:color w:val="000000"/>
          <w:sz w:val="28"/>
          <w:szCs w:val="28"/>
          <w:shd w:val="clear" w:color="auto" w:fill="FFFFFF"/>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Report to Congress on Cybersecurity</w:t>
      </w:r>
      <w:r w:rsidRPr="003D75D2">
        <w:rPr>
          <w:sz w:val="28"/>
          <w:szCs w:val="28"/>
          <w:lang w:val="en-US" w:eastAsia="ru-RU"/>
        </w:rPr>
        <w:t>. (2018).  Retrieved from</w:t>
      </w:r>
      <w:hyperlink r:id="rId63" w:anchor="_blank" w:history="1">
        <w:r w:rsidRPr="003D75D2">
          <w:rPr>
            <w:sz w:val="28"/>
            <w:szCs w:val="28"/>
            <w:lang w:val="en-US" w:eastAsia="ru-RU"/>
          </w:rPr>
          <w:t>https://news.usni.org/</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Rjaibi, N., Rabai, L. B. A., Aissa, A. B., &amp;Louadi, M. (2012). Cyber security measurement in depth for e-learning systems. </w:t>
      </w:r>
      <w:r w:rsidRPr="003D75D2">
        <w:rPr>
          <w:i/>
          <w:iCs/>
          <w:sz w:val="28"/>
          <w:szCs w:val="28"/>
          <w:lang w:val="en-US" w:eastAsia="ru-RU"/>
        </w:rPr>
        <w:t>International Journal of Advanced Research in Computer Science and Software Engineering</w:t>
      </w:r>
      <w:r w:rsidRPr="003D75D2">
        <w:rPr>
          <w:sz w:val="28"/>
          <w:szCs w:val="28"/>
          <w:lang w:val="en-US" w:eastAsia="ru-RU"/>
        </w:rPr>
        <w:t>, 2 (11), 1</w:t>
      </w:r>
      <w:r w:rsidRPr="003D75D2">
        <w:rPr>
          <w:lang w:val="en-US"/>
        </w:rPr>
        <w:sym w:font="Symbol" w:char="F02D"/>
      </w:r>
      <w:r w:rsidRPr="003D75D2">
        <w:rPr>
          <w:sz w:val="28"/>
          <w:szCs w:val="28"/>
          <w:lang w:val="en-US" w:eastAsia="ru-RU"/>
        </w:rPr>
        <w:t xml:space="preserve">15.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Roadmap for improving critical infrastructure cybersecurity</w:t>
      </w:r>
      <w:r w:rsidRPr="003D75D2">
        <w:rPr>
          <w:sz w:val="28"/>
          <w:szCs w:val="28"/>
          <w:lang w:val="en-US" w:eastAsia="ru-RU"/>
        </w:rPr>
        <w:t xml:space="preserve">. (2014). Retrieved from </w:t>
      </w:r>
      <w:hyperlink r:id="rId64" w:history="1">
        <w:r w:rsidRPr="003D75D2">
          <w:rPr>
            <w:sz w:val="28"/>
            <w:szCs w:val="28"/>
            <w:lang w:val="en-US" w:eastAsia="ru-RU"/>
          </w:rPr>
          <w:t>http://www.nist.gov/cyberframework/upload/roadmap-021214.pdf</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rFonts w:ascii="inherit" w:hAnsi="inherit" w:cs="Arial"/>
          <w:sz w:val="28"/>
          <w:szCs w:val="28"/>
          <w:lang w:val="en-US" w:eastAsia="ru-RU"/>
        </w:rPr>
        <w:t>Rogogna, M. (2014). Fast-growing startup challenges the legal system: an interview with PeopleClaim’s Mark Deuitch. </w:t>
      </w:r>
      <w:r w:rsidRPr="003D75D2">
        <w:rPr>
          <w:rFonts w:ascii="inherit" w:hAnsi="inherit" w:cs="Arial"/>
          <w:i/>
          <w:iCs/>
          <w:sz w:val="28"/>
          <w:szCs w:val="28"/>
          <w:bdr w:val="none" w:sz="0" w:space="0" w:color="auto" w:frame="1"/>
          <w:lang w:val="en-US" w:eastAsia="ru-RU"/>
        </w:rPr>
        <w:t>Huffington Post</w:t>
      </w:r>
      <w:r w:rsidRPr="003D75D2">
        <w:rPr>
          <w:rFonts w:ascii="inherit" w:hAnsi="inherit" w:cs="Arial"/>
          <w:sz w:val="28"/>
          <w:szCs w:val="28"/>
          <w:lang w:val="en-US" w:eastAsia="ru-RU"/>
        </w:rPr>
        <w:t xml:space="preserve">. Retrieved from </w:t>
      </w:r>
      <w:hyperlink r:id="rId65" w:history="1">
        <w:r w:rsidRPr="003D75D2">
          <w:rPr>
            <w:rFonts w:ascii="inherit" w:hAnsi="inherit" w:cs="Arial"/>
            <w:sz w:val="28"/>
            <w:szCs w:val="28"/>
            <w:lang w:val="en-US" w:eastAsia="ru-RU"/>
          </w:rPr>
          <w:t>http://www.huffingtonpost.com/mike-ragogna/fast-growing-startup-chal_b_6018914.html</w:t>
        </w:r>
      </w:hyperlink>
      <w:r w:rsidRPr="003D75D2">
        <w:rPr>
          <w:rFonts w:ascii="inherit" w:hAnsi="inherit" w:cs="Arial"/>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Royal Holloway University of London (2019). Information Security MSc. Retrieved from https://www.royalholloway.ac.uk/studying-here/postgraduate/information-security/information-security/</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Rossett, A., &amp; Vaughan, F. (2003). </w:t>
      </w:r>
      <w:r w:rsidRPr="003D75D2">
        <w:rPr>
          <w:i/>
          <w:iCs/>
          <w:sz w:val="28"/>
          <w:szCs w:val="28"/>
          <w:lang w:val="en-US" w:eastAsia="ru-RU"/>
        </w:rPr>
        <w:t>Blended learning opportunities</w:t>
      </w:r>
      <w:r w:rsidRPr="003D75D2">
        <w:rPr>
          <w:sz w:val="28"/>
          <w:szCs w:val="28"/>
          <w:lang w:val="en-US" w:eastAsia="ru-RU"/>
        </w:rPr>
        <w:t>. Retrieved from http://citeseerx.ist.psu.edu/viewdoc/download?doi=10.1.1.617.572&amp;rep=rep1&amp;type=pdf</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Royal Holloway University of London</w:t>
      </w:r>
      <w:r w:rsidRPr="003D75D2">
        <w:rPr>
          <w:sz w:val="28"/>
          <w:szCs w:val="28"/>
          <w:lang w:val="en-US" w:eastAsia="ru-RU"/>
        </w:rPr>
        <w:t>. (2019). Retrieved from http://www.royalholloway.ac.uk.</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rFonts w:ascii="inherit" w:hAnsi="inherit" w:cs="Arial"/>
          <w:i/>
          <w:iCs/>
          <w:sz w:val="28"/>
          <w:szCs w:val="28"/>
          <w:bdr w:val="none" w:sz="0" w:space="0" w:color="auto" w:frame="1"/>
          <w:lang w:val="en-US" w:eastAsia="ru-RU"/>
        </w:rPr>
        <w:t xml:space="preserve">SANS Institute. </w:t>
      </w:r>
      <w:r w:rsidRPr="003D75D2">
        <w:rPr>
          <w:rFonts w:ascii="inherit" w:hAnsi="inherit" w:cs="Arial"/>
          <w:sz w:val="28"/>
          <w:szCs w:val="28"/>
          <w:bdr w:val="none" w:sz="0" w:space="0" w:color="auto" w:frame="1"/>
          <w:lang w:val="en-US" w:eastAsia="ru-RU"/>
        </w:rPr>
        <w:t>(n.a.).</w:t>
      </w:r>
      <w:r w:rsidRPr="003D75D2">
        <w:rPr>
          <w:rFonts w:ascii="inherit" w:hAnsi="inherit" w:cs="Arial"/>
          <w:i/>
          <w:iCs/>
          <w:sz w:val="28"/>
          <w:szCs w:val="28"/>
          <w:lang w:val="en-US" w:eastAsia="ru-RU"/>
        </w:rPr>
        <w:t>Cyber security awareness for kids</w:t>
      </w:r>
      <w:r w:rsidRPr="003D75D2">
        <w:rPr>
          <w:rFonts w:ascii="inherit" w:hAnsi="inherit" w:cs="Arial"/>
          <w:sz w:val="28"/>
          <w:szCs w:val="28"/>
          <w:lang w:val="en-US" w:eastAsia="ru-RU"/>
        </w:rPr>
        <w:t>. Retrieved from </w:t>
      </w:r>
      <w:hyperlink r:id="rId66" w:history="1">
        <w:r w:rsidRPr="003D75D2">
          <w:rPr>
            <w:rFonts w:ascii="inherit" w:hAnsi="inherit" w:cs="Arial"/>
            <w:sz w:val="28"/>
            <w:szCs w:val="28"/>
            <w:bdr w:val="none" w:sz="0" w:space="0" w:color="auto" w:frame="1"/>
            <w:lang w:val="en-US" w:eastAsia="ru-RU"/>
          </w:rPr>
          <w:t>https://securingthehuman.sans.org/resources/kids</w:t>
        </w:r>
      </w:hyperlink>
      <w:r w:rsidRPr="003D75D2">
        <w:rPr>
          <w:rFonts w:ascii="inherit" w:hAnsi="inherit" w:cs="Arial"/>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Schirf, E., &amp;Serapiglia, A. (2017). Identifying the real technology skills gap: a qualitative look across disciplines. </w:t>
      </w:r>
      <w:r w:rsidRPr="003D75D2">
        <w:rPr>
          <w:i/>
          <w:sz w:val="28"/>
          <w:szCs w:val="28"/>
          <w:lang w:val="en-US" w:eastAsia="ru-RU"/>
        </w:rPr>
        <w:t>Information Systems Education Journal</w:t>
      </w:r>
      <w:r w:rsidRPr="003D75D2">
        <w:rPr>
          <w:sz w:val="28"/>
          <w:szCs w:val="28"/>
          <w:lang w:val="en-US" w:eastAsia="ru-RU"/>
        </w:rPr>
        <w:t>, 15 (6), 72</w:t>
      </w:r>
      <w:r w:rsidRPr="003D75D2">
        <w:rPr>
          <w:lang w:val="en-US"/>
        </w:rPr>
        <w:sym w:font="Symbol" w:char="F02D"/>
      </w:r>
      <w:r w:rsidRPr="003D75D2">
        <w:rPr>
          <w:sz w:val="28"/>
          <w:szCs w:val="28"/>
          <w:lang w:val="en-US" w:eastAsia="ru-RU"/>
        </w:rPr>
        <w:t xml:space="preserve">82.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Schneider, F B. (2013). Cybersecurity education in universities. </w:t>
      </w:r>
      <w:r w:rsidRPr="003D75D2">
        <w:rPr>
          <w:i/>
          <w:iCs/>
          <w:sz w:val="28"/>
          <w:szCs w:val="28"/>
          <w:lang w:val="en-US" w:eastAsia="ru-RU"/>
        </w:rPr>
        <w:t>IEEE Security &amp; Privacy</w:t>
      </w:r>
      <w:r w:rsidRPr="003D75D2">
        <w:rPr>
          <w:sz w:val="28"/>
          <w:szCs w:val="28"/>
          <w:lang w:val="en-US" w:eastAsia="ru-RU"/>
        </w:rPr>
        <w:t xml:space="preserve">, 11, 3–4.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Schweitzer, D., &amp; Baird, L. (2006). </w:t>
      </w:r>
      <w:r w:rsidRPr="003D75D2">
        <w:rPr>
          <w:i/>
          <w:iCs/>
          <w:sz w:val="28"/>
          <w:szCs w:val="28"/>
          <w:lang w:val="en-US" w:eastAsia="ru-RU"/>
        </w:rPr>
        <w:t>The design and use of interactive visualization applets for teaching ciphers</w:t>
      </w:r>
      <w:r w:rsidRPr="003D75D2">
        <w:rPr>
          <w:sz w:val="28"/>
          <w:szCs w:val="28"/>
          <w:lang w:val="en-US" w:eastAsia="ru-RU"/>
        </w:rPr>
        <w:t>. Retrieved from https://www.semanticscholar.org/paper/The-Design-and-Use-of-Interactive-Visualization-for-Schweitzer-Baird/7b104ef1d7c299b1092af1d59d3ffebdffb0197a</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de-DE" w:eastAsia="ru-RU"/>
        </w:rPr>
        <w:t xml:space="preserve">Schweitzer, D., Humphries, J., &amp; Baird, L. (2006). </w:t>
      </w:r>
      <w:r w:rsidRPr="003D75D2">
        <w:rPr>
          <w:sz w:val="28"/>
          <w:szCs w:val="28"/>
          <w:lang w:val="en-US" w:eastAsia="ru-RU"/>
        </w:rPr>
        <w:t xml:space="preserve">Meeting the criteria for a Center of Academic Excellence (CAE) in information assurance education. </w:t>
      </w:r>
      <w:r w:rsidRPr="003D75D2">
        <w:rPr>
          <w:i/>
          <w:iCs/>
          <w:sz w:val="28"/>
          <w:szCs w:val="28"/>
          <w:lang w:val="en-US" w:eastAsia="ru-RU"/>
        </w:rPr>
        <w:t>Journal of Computing in Small Colleges</w:t>
      </w:r>
      <w:r w:rsidRPr="003D75D2">
        <w:rPr>
          <w:sz w:val="28"/>
          <w:szCs w:val="28"/>
          <w:lang w:val="en-US" w:eastAsia="ru-RU"/>
        </w:rPr>
        <w:t>, 22, 151–160.</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Scott, P., &amp;Vanoirbeek, C. (2007). Technology-enhanced learning. </w:t>
      </w:r>
      <w:r w:rsidRPr="003D75D2">
        <w:rPr>
          <w:i/>
          <w:iCs/>
          <w:sz w:val="28"/>
          <w:szCs w:val="28"/>
          <w:lang w:val="en-US" w:eastAsia="ru-RU"/>
        </w:rPr>
        <w:t>Technology-Enhanced Learning</w:t>
      </w:r>
      <w:r w:rsidRPr="003D75D2">
        <w:rPr>
          <w:sz w:val="28"/>
          <w:szCs w:val="28"/>
          <w:lang w:val="en-US" w:eastAsia="ru-RU"/>
        </w:rPr>
        <w:t>, 71, 12</w:t>
      </w:r>
      <w:r w:rsidRPr="003D75D2">
        <w:rPr>
          <w:lang w:val="en-US"/>
        </w:rPr>
        <w:sym w:font="Symbol" w:char="F02D"/>
      </w:r>
      <w:r w:rsidRPr="003D75D2">
        <w:rPr>
          <w:sz w:val="28"/>
          <w:szCs w:val="28"/>
          <w:lang w:val="en-US" w:eastAsia="ru-RU"/>
        </w:rPr>
        <w:t xml:space="preserve">13. </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uk-UA" w:eastAsia="ru-RU"/>
        </w:rPr>
      </w:pPr>
      <w:r w:rsidRPr="003D75D2">
        <w:rPr>
          <w:i/>
          <w:iCs/>
          <w:sz w:val="28"/>
          <w:szCs w:val="28"/>
          <w:lang w:val="en-US" w:eastAsia="ru-RU"/>
        </w:rPr>
        <w:t>Security policy framework: protecting government assets</w:t>
      </w:r>
      <w:r w:rsidRPr="003D75D2">
        <w:rPr>
          <w:sz w:val="28"/>
          <w:szCs w:val="28"/>
          <w:lang w:val="uk-UA" w:eastAsia="ru-RU"/>
        </w:rPr>
        <w:t xml:space="preserve">. (2013). </w:t>
      </w:r>
      <w:r w:rsidRPr="003D75D2">
        <w:rPr>
          <w:sz w:val="28"/>
          <w:szCs w:val="28"/>
          <w:lang w:val="en-US" w:eastAsia="ru-RU"/>
        </w:rPr>
        <w:t>Retrieved</w:t>
      </w:r>
      <w:r w:rsidRPr="003D75D2">
        <w:rPr>
          <w:sz w:val="28"/>
          <w:szCs w:val="28"/>
          <w:lang w:val="en-GB" w:eastAsia="ru-RU"/>
        </w:rPr>
        <w:t> </w:t>
      </w:r>
      <w:r w:rsidRPr="003D75D2">
        <w:rPr>
          <w:sz w:val="28"/>
          <w:szCs w:val="28"/>
          <w:lang w:val="en-US" w:eastAsia="ru-RU"/>
        </w:rPr>
        <w:t>from</w:t>
      </w:r>
      <w:r w:rsidRPr="003D75D2">
        <w:rPr>
          <w:sz w:val="28"/>
          <w:szCs w:val="28"/>
          <w:lang w:val="en-GB" w:eastAsia="ru-RU"/>
        </w:rPr>
        <w:t> </w:t>
      </w:r>
      <w:r w:rsidRPr="003D75D2">
        <w:rPr>
          <w:sz w:val="28"/>
          <w:szCs w:val="28"/>
          <w:lang w:val="en-US" w:eastAsia="ru-RU"/>
        </w:rPr>
        <w:t>http</w:t>
      </w:r>
      <w:r w:rsidRPr="003D75D2">
        <w:rPr>
          <w:sz w:val="28"/>
          <w:szCs w:val="28"/>
          <w:lang w:val="uk-UA" w:eastAsia="ru-RU"/>
        </w:rPr>
        <w:t>://</w:t>
      </w:r>
      <w:r w:rsidRPr="003D75D2">
        <w:rPr>
          <w:sz w:val="28"/>
          <w:szCs w:val="28"/>
          <w:lang w:val="en-US" w:eastAsia="ru-RU"/>
        </w:rPr>
        <w:t>www</w:t>
      </w:r>
      <w:r w:rsidRPr="003D75D2">
        <w:rPr>
          <w:sz w:val="28"/>
          <w:szCs w:val="28"/>
          <w:lang w:val="uk-UA" w:eastAsia="ru-RU"/>
        </w:rPr>
        <w:t>.</w:t>
      </w:r>
      <w:r w:rsidRPr="003D75D2">
        <w:rPr>
          <w:sz w:val="28"/>
          <w:szCs w:val="28"/>
          <w:lang w:val="en-US" w:eastAsia="ru-RU"/>
        </w:rPr>
        <w:t>cabinetoffice</w:t>
      </w:r>
      <w:r w:rsidRPr="003D75D2">
        <w:rPr>
          <w:sz w:val="28"/>
          <w:szCs w:val="28"/>
          <w:lang w:val="uk-UA" w:eastAsia="ru-RU"/>
        </w:rPr>
        <w:t>.</w:t>
      </w:r>
      <w:r w:rsidRPr="003D75D2">
        <w:rPr>
          <w:sz w:val="28"/>
          <w:szCs w:val="28"/>
          <w:lang w:val="en-US" w:eastAsia="ru-RU"/>
        </w:rPr>
        <w:t>gov</w:t>
      </w:r>
      <w:r w:rsidRPr="003D75D2">
        <w:rPr>
          <w:sz w:val="28"/>
          <w:szCs w:val="28"/>
          <w:lang w:val="uk-UA" w:eastAsia="ru-RU"/>
        </w:rPr>
        <w:t>.</w:t>
      </w:r>
      <w:r w:rsidRPr="003D75D2">
        <w:rPr>
          <w:sz w:val="28"/>
          <w:szCs w:val="28"/>
          <w:lang w:val="en-US" w:eastAsia="ru-RU"/>
        </w:rPr>
        <w:t>uk</w:t>
      </w:r>
      <w:r w:rsidRPr="003D75D2">
        <w:rPr>
          <w:sz w:val="28"/>
          <w:szCs w:val="28"/>
          <w:lang w:val="uk-UA" w:eastAsia="ru-RU"/>
        </w:rPr>
        <w:t>/</w:t>
      </w:r>
      <w:r w:rsidRPr="003D75D2">
        <w:rPr>
          <w:sz w:val="28"/>
          <w:szCs w:val="28"/>
          <w:lang w:val="en-US" w:eastAsia="ru-RU"/>
        </w:rPr>
        <w:t>media</w:t>
      </w:r>
      <w:r w:rsidRPr="003D75D2">
        <w:rPr>
          <w:sz w:val="28"/>
          <w:szCs w:val="28"/>
          <w:lang w:val="uk-UA" w:eastAsia="ru-RU"/>
        </w:rPr>
        <w:t>/207318/</w:t>
      </w:r>
      <w:r w:rsidRPr="003D75D2">
        <w:rPr>
          <w:sz w:val="28"/>
          <w:szCs w:val="28"/>
          <w:lang w:val="en-US" w:eastAsia="ru-RU"/>
        </w:rPr>
        <w:t>hmg</w:t>
      </w:r>
      <w:r w:rsidRPr="003D75D2">
        <w:rPr>
          <w:sz w:val="28"/>
          <w:szCs w:val="28"/>
          <w:lang w:val="uk-UA" w:eastAsia="ru-RU"/>
        </w:rPr>
        <w:t>_</w:t>
      </w:r>
      <w:r w:rsidRPr="003D75D2">
        <w:rPr>
          <w:sz w:val="28"/>
          <w:szCs w:val="28"/>
          <w:lang w:val="en-US" w:eastAsia="ru-RU"/>
        </w:rPr>
        <w:t>security</w:t>
      </w:r>
      <w:r w:rsidRPr="003D75D2">
        <w:rPr>
          <w:sz w:val="28"/>
          <w:szCs w:val="28"/>
          <w:lang w:val="uk-UA" w:eastAsia="ru-RU"/>
        </w:rPr>
        <w:t>_</w:t>
      </w:r>
      <w:r w:rsidRPr="003D75D2">
        <w:rPr>
          <w:sz w:val="28"/>
          <w:szCs w:val="28"/>
          <w:lang w:val="en-US" w:eastAsia="ru-RU"/>
        </w:rPr>
        <w:t>policy</w:t>
      </w:r>
      <w:r w:rsidRPr="003D75D2">
        <w:rPr>
          <w:sz w:val="28"/>
          <w:szCs w:val="28"/>
          <w:lang w:val="uk-UA" w:eastAsia="ru-RU"/>
        </w:rPr>
        <w:t>.</w:t>
      </w:r>
      <w:r w:rsidRPr="003D75D2">
        <w:rPr>
          <w:sz w:val="28"/>
          <w:szCs w:val="28"/>
          <w:lang w:val="en-US" w:eastAsia="ru-RU"/>
        </w:rPr>
        <w:t>pdf</w:t>
      </w:r>
      <w:r w:rsidRPr="003D75D2">
        <w:rPr>
          <w:sz w:val="28"/>
          <w:szCs w:val="28"/>
          <w:lang w:val="uk-UA" w:eastAsia="ru-RU"/>
        </w:rPr>
        <w:t xml:space="preserve">. </w:t>
      </w:r>
    </w:p>
    <w:p w:rsidR="005D56BB" w:rsidRPr="003D75D2" w:rsidRDefault="005D56BB" w:rsidP="003A59C0">
      <w:pPr>
        <w:pStyle w:val="ListParagraph"/>
        <w:numPr>
          <w:ilvl w:val="0"/>
          <w:numId w:val="20"/>
        </w:numPr>
        <w:tabs>
          <w:tab w:val="left" w:pos="0"/>
          <w:tab w:val="left" w:pos="1134"/>
          <w:tab w:val="left" w:pos="1276"/>
          <w:tab w:val="left" w:pos="2127"/>
        </w:tabs>
        <w:autoSpaceDE w:val="0"/>
        <w:autoSpaceDN w:val="0"/>
        <w:adjustRightInd w:val="0"/>
        <w:spacing w:line="336" w:lineRule="auto"/>
        <w:ind w:left="0" w:firstLine="709"/>
        <w:jc w:val="both"/>
        <w:rPr>
          <w:sz w:val="28"/>
          <w:szCs w:val="28"/>
          <w:lang w:val="en-US" w:eastAsia="ru-RU"/>
        </w:rPr>
      </w:pPr>
      <w:r w:rsidRPr="003D75D2">
        <w:rPr>
          <w:sz w:val="28"/>
          <w:szCs w:val="28"/>
          <w:lang w:val="en-US" w:eastAsia="ru-RU"/>
        </w:rPr>
        <w:t xml:space="preserve">Seelen, W., &amp; Behrend, K. (2016). </w:t>
      </w:r>
      <w:r w:rsidRPr="003D75D2">
        <w:rPr>
          <w:i/>
          <w:iCs/>
          <w:sz w:val="28"/>
          <w:szCs w:val="28"/>
          <w:lang w:val="en-US" w:eastAsia="ru-RU"/>
        </w:rPr>
        <w:t>Principles of neural information processing.</w:t>
      </w:r>
      <w:r w:rsidRPr="003D75D2">
        <w:rPr>
          <w:sz w:val="28"/>
          <w:szCs w:val="28"/>
          <w:lang w:val="en-US" w:eastAsia="ru-RU"/>
        </w:rPr>
        <w:t xml:space="preserve"> Retrieved from </w:t>
      </w:r>
      <w:r w:rsidRPr="003D75D2">
        <w:rPr>
          <w:sz w:val="28"/>
          <w:szCs w:val="28"/>
          <w:lang w:eastAsia="ru-RU"/>
        </w:rPr>
        <w:t>https://www.springer.com/gp/book/9783319201122</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bCs/>
          <w:sz w:val="28"/>
          <w:szCs w:val="28"/>
          <w:lang w:val="en-US" w:eastAsia="ru-RU"/>
        </w:rPr>
      </w:pPr>
      <w:r w:rsidRPr="003D75D2">
        <w:rPr>
          <w:sz w:val="28"/>
          <w:szCs w:val="28"/>
          <w:lang w:val="en-US" w:eastAsia="ru-RU"/>
        </w:rPr>
        <w:t xml:space="preserve">Semin, S. (n.a.). </w:t>
      </w:r>
      <w:r w:rsidRPr="003D75D2">
        <w:rPr>
          <w:i/>
          <w:iCs/>
          <w:sz w:val="28"/>
          <w:szCs w:val="28"/>
          <w:lang w:val="en-US" w:eastAsia="ru-RU"/>
        </w:rPr>
        <w:t>The training system of the Security Service of Ukraine: Institute for Strategic Studies (NISS)</w:t>
      </w:r>
      <w:r w:rsidRPr="003D75D2">
        <w:rPr>
          <w:sz w:val="28"/>
          <w:szCs w:val="28"/>
          <w:lang w:val="en-US" w:eastAsia="ru-RU"/>
        </w:rPr>
        <w:t xml:space="preserve">. Retrieved from  </w:t>
      </w:r>
      <w:hyperlink r:id="rId67" w:history="1">
        <w:r w:rsidRPr="003D75D2">
          <w:rPr>
            <w:sz w:val="28"/>
            <w:szCs w:val="28"/>
            <w:lang w:val="en-US" w:eastAsia="ru-RU"/>
          </w:rPr>
          <w:t>http://www.niss.gov.ua</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bCs/>
          <w:sz w:val="28"/>
          <w:szCs w:val="28"/>
          <w:lang w:val="en-US" w:eastAsia="ru-RU"/>
        </w:rPr>
      </w:pPr>
      <w:r w:rsidRPr="003D75D2">
        <w:rPr>
          <w:rFonts w:ascii="inherit" w:hAnsi="inherit" w:cs="Arial"/>
          <w:i/>
          <w:iCs/>
          <w:sz w:val="28"/>
          <w:szCs w:val="28"/>
          <w:lang w:val="en-US" w:eastAsia="ru-RU"/>
        </w:rPr>
        <w:t>Seven Innovative Training Concepts. White Paper</w:t>
      </w:r>
      <w:r w:rsidRPr="003D75D2">
        <w:rPr>
          <w:rFonts w:ascii="inherit" w:hAnsi="inherit" w:cs="Arial"/>
          <w:sz w:val="28"/>
          <w:szCs w:val="28"/>
          <w:lang w:val="en-US" w:eastAsia="ru-RU"/>
        </w:rPr>
        <w:t>. (2010). Retrieved from</w:t>
      </w:r>
      <w:r w:rsidRPr="003D75D2">
        <w:rPr>
          <w:sz w:val="28"/>
          <w:szCs w:val="28"/>
          <w:bdr w:val="none" w:sz="0" w:space="0" w:color="auto" w:frame="1"/>
          <w:lang w:val="en-US" w:eastAsia="ru-RU"/>
        </w:rPr>
        <w:t> </w:t>
      </w:r>
      <w:r w:rsidRPr="003D75D2">
        <w:rPr>
          <w:rFonts w:ascii="inherit" w:hAnsi="inherit" w:cs="Arial"/>
          <w:sz w:val="28"/>
          <w:szCs w:val="28"/>
          <w:bdr w:val="none" w:sz="0" w:space="0" w:color="auto" w:frame="1"/>
          <w:lang w:val="en-US" w:eastAsia="ru-RU"/>
        </w:rPr>
        <w:t>http://www.yourtrainingedge.com/wp-content/uploads/2010/01/7-Innovative-Training-Concepts-White-Paper-August-2010.pdf</w:t>
      </w:r>
      <w:r w:rsidRPr="003D75D2">
        <w:rPr>
          <w:sz w:val="28"/>
          <w:szCs w:val="28"/>
          <w:bdr w:val="none" w:sz="0" w:space="0" w:color="auto" w:frame="1"/>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bCs/>
          <w:sz w:val="28"/>
          <w:szCs w:val="28"/>
          <w:lang w:val="en-US" w:eastAsia="ru-RU"/>
        </w:rPr>
      </w:pPr>
      <w:r w:rsidRPr="003D75D2">
        <w:rPr>
          <w:sz w:val="28"/>
          <w:szCs w:val="28"/>
          <w:lang w:val="en-US" w:eastAsia="ru-RU"/>
        </w:rPr>
        <w:t xml:space="preserve">SFIA. (n.a.). </w:t>
      </w:r>
      <w:r w:rsidRPr="003D75D2">
        <w:rPr>
          <w:i/>
          <w:iCs/>
          <w:sz w:val="28"/>
          <w:szCs w:val="28"/>
          <w:lang w:val="en-US" w:eastAsia="ru-RU"/>
        </w:rPr>
        <w:t>Theskillsframeworkfortheinformationage</w:t>
      </w:r>
      <w:r w:rsidRPr="003D75D2">
        <w:rPr>
          <w:sz w:val="28"/>
          <w:szCs w:val="28"/>
          <w:lang w:val="en-US" w:eastAsia="ru-RU"/>
        </w:rPr>
        <w:t>. Retrieved from https</w:t>
      </w:r>
      <w:r w:rsidRPr="003D75D2">
        <w:rPr>
          <w:sz w:val="28"/>
          <w:szCs w:val="28"/>
          <w:lang w:val="uk-UA" w:eastAsia="ru-RU"/>
        </w:rPr>
        <w:t>://</w:t>
      </w:r>
      <w:r w:rsidRPr="003D75D2">
        <w:rPr>
          <w:sz w:val="28"/>
          <w:szCs w:val="28"/>
          <w:lang w:val="en-US" w:eastAsia="ru-RU"/>
        </w:rPr>
        <w:t>www</w:t>
      </w:r>
      <w:r w:rsidRPr="003D75D2">
        <w:rPr>
          <w:sz w:val="28"/>
          <w:szCs w:val="28"/>
          <w:lang w:val="uk-UA" w:eastAsia="ru-RU"/>
        </w:rPr>
        <w:t>.</w:t>
      </w:r>
      <w:r w:rsidRPr="003D75D2">
        <w:rPr>
          <w:sz w:val="28"/>
          <w:szCs w:val="28"/>
          <w:lang w:val="en-US" w:eastAsia="ru-RU"/>
        </w:rPr>
        <w:t>SFIA</w:t>
      </w:r>
      <w:r w:rsidRPr="003D75D2">
        <w:rPr>
          <w:sz w:val="28"/>
          <w:szCs w:val="28"/>
          <w:lang w:val="uk-UA" w:eastAsia="ru-RU"/>
        </w:rPr>
        <w:t>.</w:t>
      </w:r>
      <w:r w:rsidRPr="003D75D2">
        <w:rPr>
          <w:sz w:val="28"/>
          <w:szCs w:val="28"/>
          <w:lang w:val="en-US" w:eastAsia="ru-RU"/>
        </w:rPr>
        <w:t>org</w:t>
      </w:r>
      <w:r w:rsidRPr="003D75D2">
        <w:rPr>
          <w:sz w:val="28"/>
          <w:szCs w:val="28"/>
          <w:lang w:val="uk-UA" w:eastAsia="ru-RU"/>
        </w:rPr>
        <w:t>.</w:t>
      </w:r>
      <w:r w:rsidRPr="003D75D2">
        <w:rPr>
          <w:sz w:val="28"/>
          <w:szCs w:val="28"/>
          <w:lang w:val="en-US" w:eastAsia="ru-RU"/>
        </w:rPr>
        <w:t>uk.</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bCs/>
          <w:sz w:val="28"/>
          <w:szCs w:val="28"/>
          <w:lang w:val="en-US" w:eastAsia="ru-RU"/>
        </w:rPr>
      </w:pPr>
      <w:r w:rsidRPr="003D75D2">
        <w:rPr>
          <w:sz w:val="28"/>
          <w:szCs w:val="28"/>
          <w:lang w:val="uk-UA" w:eastAsia="ru-RU"/>
        </w:rPr>
        <w:t xml:space="preserve">ShanghaiRankingConsultancy. (2017). </w:t>
      </w:r>
      <w:r w:rsidRPr="003D75D2">
        <w:rPr>
          <w:i/>
          <w:sz w:val="28"/>
          <w:szCs w:val="28"/>
          <w:lang w:val="uk-UA" w:eastAsia="ru-RU"/>
        </w:rPr>
        <w:t>AcademicRankingofWorldUniversities</w:t>
      </w:r>
      <w:r w:rsidRPr="003D75D2">
        <w:rPr>
          <w:sz w:val="28"/>
          <w:szCs w:val="28"/>
          <w:lang w:val="uk-UA" w:eastAsia="ru-RU"/>
        </w:rPr>
        <w:t>.Retrievedfrom http://www.shanghairanking.com/ARWU2017.html.</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Sood, S. K. (2012). </w:t>
      </w:r>
      <w:r w:rsidRPr="003D75D2">
        <w:rPr>
          <w:i/>
          <w:iCs/>
          <w:sz w:val="28"/>
          <w:szCs w:val="28"/>
          <w:lang w:val="en-US" w:eastAsia="ru-RU"/>
        </w:rPr>
        <w:t>Phishing attacks: a challenge ahead</w:t>
      </w:r>
      <w:r w:rsidRPr="003D75D2">
        <w:rPr>
          <w:sz w:val="28"/>
          <w:szCs w:val="28"/>
          <w:lang w:val="en-US" w:eastAsia="ru-RU"/>
        </w:rPr>
        <w:t>. Retrieved from http://www.openeducationeuropa.eu/en/paper/cyber-security-and-education.</w:t>
      </w:r>
    </w:p>
    <w:p w:rsidR="005D56BB" w:rsidRPr="003D75D2" w:rsidRDefault="005D56BB" w:rsidP="003A59C0">
      <w:pPr>
        <w:pStyle w:val="ListParagraph"/>
        <w:numPr>
          <w:ilvl w:val="0"/>
          <w:numId w:val="20"/>
        </w:numPr>
        <w:shd w:val="clear" w:color="auto" w:fill="FFFFFF"/>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Stalla-Bourdillon, S., Pearce, H., &amp; Tsakalakis,N. (2018). The GDPR: A game changer for electronic identification schemes? The case study of Gov.UK Verify. </w:t>
      </w:r>
      <w:r w:rsidRPr="003D75D2">
        <w:rPr>
          <w:i/>
          <w:iCs/>
          <w:sz w:val="28"/>
          <w:szCs w:val="28"/>
          <w:lang w:val="en-US" w:eastAsia="ru-RU"/>
        </w:rPr>
        <w:t>Computer Law &amp; Security Review</w:t>
      </w:r>
      <w:r w:rsidRPr="003D75D2">
        <w:rPr>
          <w:sz w:val="28"/>
          <w:szCs w:val="28"/>
          <w:lang w:val="en-US" w:eastAsia="ru-RU"/>
        </w:rPr>
        <w:t>, 34 (4), 784</w:t>
      </w:r>
      <w:r w:rsidRPr="003D75D2">
        <w:rPr>
          <w:lang w:val="en-GB"/>
        </w:rPr>
        <w:sym w:font="Symbol" w:char="F02D"/>
      </w:r>
      <w:r w:rsidRPr="003D75D2">
        <w:rPr>
          <w:sz w:val="28"/>
          <w:szCs w:val="28"/>
          <w:lang w:val="en-US" w:eastAsia="ru-RU"/>
        </w:rPr>
        <w:t>805</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StrategicNationalFrameworkonCommunityResilience</w:t>
      </w:r>
      <w:r w:rsidRPr="003D75D2">
        <w:rPr>
          <w:sz w:val="28"/>
          <w:szCs w:val="28"/>
          <w:lang w:val="uk-UA" w:eastAsia="ru-RU"/>
        </w:rPr>
        <w:t>. (2011). Retrieved</w:t>
      </w:r>
      <w:r w:rsidRPr="003D75D2">
        <w:rPr>
          <w:sz w:val="28"/>
          <w:szCs w:val="28"/>
          <w:lang w:val="en-GB" w:eastAsia="ru-RU"/>
        </w:rPr>
        <w:t> </w:t>
      </w:r>
      <w:r w:rsidRPr="003D75D2">
        <w:rPr>
          <w:sz w:val="28"/>
          <w:szCs w:val="28"/>
          <w:lang w:val="uk-UA" w:eastAsia="ru-RU"/>
        </w:rPr>
        <w:t>from</w:t>
      </w:r>
      <w:r w:rsidRPr="003D75D2">
        <w:rPr>
          <w:sz w:val="28"/>
          <w:szCs w:val="28"/>
          <w:lang w:val="en-GB" w:eastAsia="ru-RU"/>
        </w:rPr>
        <w:t> </w:t>
      </w:r>
      <w:r w:rsidRPr="003D75D2">
        <w:rPr>
          <w:sz w:val="28"/>
          <w:szCs w:val="28"/>
          <w:lang w:val="uk-UA" w:eastAsia="ru-RU"/>
        </w:rPr>
        <w:t>https://m.oxfordshire.gov.uk/cms/sites/default/files/folders/documents/fireandpublicsafety/emergency/StrategicNationalFramework.pdf.</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color w:val="000000"/>
          <w:sz w:val="28"/>
          <w:szCs w:val="28"/>
          <w:lang w:val="en-US" w:eastAsia="ru-RU"/>
        </w:rPr>
        <w:t xml:space="preserve">Study UK. (2019). </w:t>
      </w:r>
      <w:r w:rsidRPr="003D75D2">
        <w:rPr>
          <w:i/>
          <w:iCs/>
          <w:color w:val="000000"/>
          <w:sz w:val="28"/>
          <w:szCs w:val="28"/>
          <w:lang w:val="en-US" w:eastAsia="ru-RU"/>
        </w:rPr>
        <w:t>EducationUK</w:t>
      </w:r>
      <w:r w:rsidRPr="003D75D2">
        <w:rPr>
          <w:i/>
          <w:iCs/>
          <w:color w:val="000000"/>
          <w:sz w:val="28"/>
          <w:szCs w:val="28"/>
          <w:lang w:val="uk-UA" w:eastAsia="ru-RU"/>
        </w:rPr>
        <w:t xml:space="preserve"> – </w:t>
      </w:r>
      <w:r w:rsidRPr="003D75D2">
        <w:rPr>
          <w:i/>
          <w:iCs/>
          <w:color w:val="000000"/>
          <w:sz w:val="28"/>
          <w:szCs w:val="28"/>
          <w:lang w:val="en-US" w:eastAsia="ru-RU"/>
        </w:rPr>
        <w:t>gainaworld</w:t>
      </w:r>
      <w:r w:rsidRPr="003D75D2">
        <w:rPr>
          <w:i/>
          <w:iCs/>
          <w:color w:val="000000"/>
          <w:sz w:val="28"/>
          <w:szCs w:val="28"/>
          <w:lang w:val="uk-UA" w:eastAsia="ru-RU"/>
        </w:rPr>
        <w:t>-</w:t>
      </w:r>
      <w:r w:rsidRPr="003D75D2">
        <w:rPr>
          <w:i/>
          <w:iCs/>
          <w:color w:val="000000"/>
          <w:sz w:val="28"/>
          <w:szCs w:val="28"/>
          <w:lang w:val="en-US" w:eastAsia="ru-RU"/>
        </w:rPr>
        <w:t>classeducation</w:t>
      </w:r>
      <w:r w:rsidRPr="003D75D2">
        <w:rPr>
          <w:color w:val="000000"/>
          <w:sz w:val="28"/>
          <w:szCs w:val="28"/>
          <w:lang w:val="en-US" w:eastAsia="ru-RU"/>
        </w:rPr>
        <w:t>.</w:t>
      </w:r>
      <w:r w:rsidRPr="003D75D2">
        <w:rPr>
          <w:sz w:val="28"/>
          <w:lang w:val="en-US" w:eastAsia="ru-RU"/>
        </w:rPr>
        <w:t>Retrieved from</w:t>
      </w:r>
      <w:r w:rsidRPr="003D75D2">
        <w:rPr>
          <w:color w:val="000000"/>
          <w:sz w:val="28"/>
          <w:szCs w:val="28"/>
          <w:lang w:val="en-US" w:eastAsia="ru-RU"/>
        </w:rPr>
        <w:t>http</w:t>
      </w:r>
      <w:r w:rsidRPr="003D75D2">
        <w:rPr>
          <w:color w:val="000000"/>
          <w:sz w:val="28"/>
          <w:szCs w:val="28"/>
          <w:lang w:val="uk-UA" w:eastAsia="ru-RU"/>
        </w:rPr>
        <w:t>://</w:t>
      </w:r>
      <w:r w:rsidRPr="003D75D2">
        <w:rPr>
          <w:color w:val="000000"/>
          <w:sz w:val="28"/>
          <w:szCs w:val="28"/>
          <w:lang w:val="en-US" w:eastAsia="ru-RU"/>
        </w:rPr>
        <w:t>www</w:t>
      </w:r>
      <w:r w:rsidRPr="003D75D2">
        <w:rPr>
          <w:color w:val="000000"/>
          <w:sz w:val="28"/>
          <w:szCs w:val="28"/>
          <w:lang w:val="uk-UA" w:eastAsia="ru-RU"/>
        </w:rPr>
        <w:t>.</w:t>
      </w:r>
      <w:r w:rsidRPr="003D75D2">
        <w:rPr>
          <w:color w:val="000000"/>
          <w:sz w:val="28"/>
          <w:szCs w:val="28"/>
          <w:lang w:val="en-US" w:eastAsia="ru-RU"/>
        </w:rPr>
        <w:t>educationuk</w:t>
      </w:r>
      <w:r w:rsidRPr="003D75D2">
        <w:rPr>
          <w:color w:val="000000"/>
          <w:sz w:val="28"/>
          <w:szCs w:val="28"/>
          <w:lang w:val="uk-UA" w:eastAsia="ru-RU"/>
        </w:rPr>
        <w:t>.</w:t>
      </w:r>
      <w:r w:rsidRPr="003D75D2">
        <w:rPr>
          <w:color w:val="000000"/>
          <w:sz w:val="28"/>
          <w:szCs w:val="28"/>
          <w:lang w:val="en-US" w:eastAsia="ru-RU"/>
        </w:rPr>
        <w:t>org</w:t>
      </w:r>
      <w:r w:rsidRPr="003D75D2">
        <w:rPr>
          <w:color w:val="000000"/>
          <w:sz w:val="28"/>
          <w:szCs w:val="28"/>
          <w:lang w:val="uk-UA" w:eastAsia="ru-RU"/>
        </w:rPr>
        <w:t>/</w:t>
      </w:r>
      <w:r w:rsidRPr="003D75D2">
        <w:rPr>
          <w:color w:val="000000"/>
          <w:sz w:val="28"/>
          <w:szCs w:val="28"/>
          <w:lang w:val="en-US" w:eastAsia="ru-RU"/>
        </w:rPr>
        <w:t>global</w:t>
      </w:r>
      <w:r w:rsidRPr="003D75D2">
        <w:rPr>
          <w:color w:val="000000"/>
          <w:sz w:val="28"/>
          <w:szCs w:val="28"/>
          <w:lang w:val="uk-UA" w:eastAsia="ru-RU"/>
        </w:rPr>
        <w:t>/</w:t>
      </w:r>
      <w:r w:rsidRPr="003D75D2">
        <w:rPr>
          <w:color w:val="000000"/>
          <w:sz w:val="28"/>
          <w:szCs w:val="28"/>
          <w:lang w:val="en-US" w:eastAsia="ru-RU"/>
        </w:rPr>
        <w:t>articles</w:t>
      </w:r>
      <w:r w:rsidRPr="003D75D2">
        <w:rPr>
          <w:color w:val="000000"/>
          <w:sz w:val="28"/>
          <w:szCs w:val="28"/>
          <w:lang w:val="uk-UA" w:eastAsia="ru-RU"/>
        </w:rPr>
        <w:t>/</w:t>
      </w:r>
      <w:r w:rsidRPr="003D75D2">
        <w:rPr>
          <w:color w:val="000000"/>
          <w:sz w:val="28"/>
          <w:szCs w:val="28"/>
          <w:lang w:val="en-US" w:eastAsia="ru-RU"/>
        </w:rPr>
        <w:t>gain</w:t>
      </w:r>
      <w:r w:rsidRPr="003D75D2">
        <w:rPr>
          <w:color w:val="000000"/>
          <w:sz w:val="28"/>
          <w:szCs w:val="28"/>
          <w:lang w:val="uk-UA" w:eastAsia="ru-RU"/>
        </w:rPr>
        <w:t>-</w:t>
      </w:r>
      <w:r w:rsidRPr="003D75D2">
        <w:rPr>
          <w:color w:val="000000"/>
          <w:sz w:val="28"/>
          <w:szCs w:val="28"/>
          <w:lang w:val="en-US" w:eastAsia="ru-RU"/>
        </w:rPr>
        <w:t>a</w:t>
      </w:r>
      <w:r w:rsidRPr="003D75D2">
        <w:rPr>
          <w:color w:val="000000"/>
          <w:sz w:val="28"/>
          <w:szCs w:val="28"/>
          <w:lang w:val="uk-UA" w:eastAsia="ru-RU"/>
        </w:rPr>
        <w:t>-</w:t>
      </w:r>
      <w:r w:rsidRPr="003D75D2">
        <w:rPr>
          <w:color w:val="000000"/>
          <w:sz w:val="28"/>
          <w:szCs w:val="28"/>
          <w:lang w:val="en-US" w:eastAsia="ru-RU"/>
        </w:rPr>
        <w:t>world</w:t>
      </w:r>
      <w:r w:rsidRPr="003D75D2">
        <w:rPr>
          <w:color w:val="000000"/>
          <w:sz w:val="28"/>
          <w:szCs w:val="28"/>
          <w:lang w:val="uk-UA" w:eastAsia="ru-RU"/>
        </w:rPr>
        <w:t>-</w:t>
      </w:r>
      <w:r w:rsidRPr="003D75D2">
        <w:rPr>
          <w:color w:val="000000"/>
          <w:sz w:val="28"/>
          <w:szCs w:val="28"/>
          <w:lang w:val="en-US" w:eastAsia="ru-RU"/>
        </w:rPr>
        <w:t>class</w:t>
      </w:r>
      <w:r w:rsidRPr="003D75D2">
        <w:rPr>
          <w:color w:val="000000"/>
          <w:sz w:val="28"/>
          <w:szCs w:val="28"/>
          <w:lang w:val="uk-UA" w:eastAsia="ru-RU"/>
        </w:rPr>
        <w:t>-</w:t>
      </w:r>
      <w:r w:rsidRPr="003D75D2">
        <w:rPr>
          <w:color w:val="000000"/>
          <w:sz w:val="28"/>
          <w:szCs w:val="28"/>
          <w:lang w:val="en-US" w:eastAsia="ru-RU"/>
        </w:rPr>
        <w:t>education</w:t>
      </w:r>
      <w:r w:rsidRPr="003D75D2">
        <w:rPr>
          <w:color w:val="000000"/>
          <w:sz w:val="28"/>
          <w:szCs w:val="28"/>
          <w:lang w:val="uk-UA" w:eastAsia="ru-RU"/>
        </w:rPr>
        <w:t>/</w:t>
      </w:r>
      <w:r w:rsidRPr="003D75D2">
        <w:rPr>
          <w:color w:val="000000"/>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Sushentseva</w:t>
      </w:r>
      <w:r w:rsidRPr="003D75D2">
        <w:rPr>
          <w:sz w:val="28"/>
          <w:szCs w:val="28"/>
          <w:lang w:val="en-GB" w:eastAsia="ru-RU"/>
        </w:rPr>
        <w:t>,</w:t>
      </w:r>
      <w:r w:rsidRPr="003D75D2">
        <w:rPr>
          <w:sz w:val="28"/>
          <w:szCs w:val="28"/>
          <w:lang w:val="en-US" w:eastAsia="ru-RU"/>
        </w:rPr>
        <w:t>L</w:t>
      </w:r>
      <w:r w:rsidRPr="003D75D2">
        <w:rPr>
          <w:sz w:val="28"/>
          <w:szCs w:val="28"/>
          <w:lang w:val="uk-UA" w:eastAsia="ru-RU"/>
        </w:rPr>
        <w:t xml:space="preserve">. </w:t>
      </w:r>
      <w:r w:rsidRPr="003D75D2">
        <w:rPr>
          <w:sz w:val="28"/>
          <w:szCs w:val="28"/>
          <w:lang w:val="en-GB" w:eastAsia="ru-RU"/>
        </w:rPr>
        <w:t xml:space="preserve">(2017). </w:t>
      </w:r>
      <w:r w:rsidRPr="003D75D2">
        <w:rPr>
          <w:sz w:val="28"/>
          <w:szCs w:val="28"/>
          <w:lang w:val="uk-UA" w:eastAsia="ru-RU"/>
        </w:rPr>
        <w:t>P</w:t>
      </w:r>
      <w:r w:rsidRPr="003D75D2">
        <w:rPr>
          <w:sz w:val="28"/>
          <w:szCs w:val="28"/>
          <w:lang w:val="en-US" w:eastAsia="ru-RU"/>
        </w:rPr>
        <w:t>rofessionalmobilityastheconditionofcompetitivenessofgraduates</w:t>
      </w:r>
      <w:r w:rsidRPr="003D75D2">
        <w:rPr>
          <w:sz w:val="28"/>
          <w:szCs w:val="28"/>
          <w:lang w:val="uk-UA" w:eastAsia="ru-RU"/>
        </w:rPr>
        <w:t>from</w:t>
      </w:r>
      <w:r w:rsidRPr="003D75D2">
        <w:rPr>
          <w:sz w:val="28"/>
          <w:szCs w:val="28"/>
          <w:lang w:val="en-US" w:eastAsia="ru-RU"/>
        </w:rPr>
        <w:t>higher technical education institutions in modern labour market. In</w:t>
      </w:r>
      <w:r w:rsidRPr="003D75D2">
        <w:rPr>
          <w:sz w:val="28"/>
          <w:szCs w:val="28"/>
          <w:lang w:val="uk-UA" w:eastAsia="ru-RU"/>
        </w:rPr>
        <w:t xml:space="preserve"> A</w:t>
      </w:r>
      <w:r w:rsidRPr="003D75D2">
        <w:rPr>
          <w:sz w:val="28"/>
          <w:szCs w:val="28"/>
          <w:lang w:val="en-GB" w:eastAsia="ru-RU"/>
        </w:rPr>
        <w:t>.</w:t>
      </w:r>
      <w:r w:rsidRPr="003D75D2">
        <w:rPr>
          <w:sz w:val="28"/>
          <w:szCs w:val="28"/>
          <w:lang w:val="uk-UA" w:eastAsia="ru-RU"/>
        </w:rPr>
        <w:t>Ostenda,</w:t>
      </w:r>
      <w:r w:rsidRPr="003D75D2">
        <w:rPr>
          <w:sz w:val="28"/>
          <w:szCs w:val="28"/>
          <w:lang w:val="en-US" w:eastAsia="ru-RU"/>
        </w:rPr>
        <w:t>&amp; T. Nestorenko</w:t>
      </w:r>
      <w:r w:rsidRPr="003D75D2">
        <w:rPr>
          <w:bCs/>
          <w:sz w:val="28"/>
          <w:szCs w:val="28"/>
          <w:lang w:val="en-GB" w:eastAsia="ru-RU"/>
        </w:rPr>
        <w:t>(Eds.),</w:t>
      </w:r>
      <w:r w:rsidRPr="003D75D2">
        <w:rPr>
          <w:bCs/>
          <w:i/>
          <w:iCs/>
          <w:sz w:val="28"/>
          <w:szCs w:val="28"/>
          <w:lang w:val="en-US" w:eastAsia="ru-RU"/>
        </w:rPr>
        <w:t>Innowacyjnaedukacjajakosk</w:t>
      </w:r>
      <w:r w:rsidRPr="003D75D2">
        <w:rPr>
          <w:bCs/>
          <w:i/>
          <w:iCs/>
          <w:sz w:val="28"/>
          <w:szCs w:val="28"/>
          <w:lang w:val="uk-UA" w:eastAsia="ru-RU"/>
        </w:rPr>
        <w:t>ł</w:t>
      </w:r>
      <w:r w:rsidRPr="003D75D2">
        <w:rPr>
          <w:bCs/>
          <w:i/>
          <w:iCs/>
          <w:sz w:val="28"/>
          <w:szCs w:val="28"/>
          <w:lang w:val="en-US" w:eastAsia="ru-RU"/>
        </w:rPr>
        <w:t>adowainteligentnegomiasta</w:t>
      </w:r>
      <w:r w:rsidRPr="003D75D2">
        <w:rPr>
          <w:bCs/>
          <w:i/>
          <w:iCs/>
          <w:sz w:val="28"/>
          <w:szCs w:val="28"/>
          <w:lang w:val="uk-UA" w:eastAsia="ru-RU"/>
        </w:rPr>
        <w:t xml:space="preserve"> (</w:t>
      </w:r>
      <w:r w:rsidRPr="003D75D2">
        <w:rPr>
          <w:bCs/>
          <w:i/>
          <w:iCs/>
          <w:sz w:val="28"/>
          <w:szCs w:val="28"/>
          <w:lang w:val="en-US" w:eastAsia="ru-RU"/>
        </w:rPr>
        <w:t>Innovativeeducationasaconstituentpartofthesmartcity</w:t>
      </w:r>
      <w:r w:rsidRPr="003D75D2">
        <w:rPr>
          <w:bCs/>
          <w:i/>
          <w:iCs/>
          <w:sz w:val="28"/>
          <w:szCs w:val="28"/>
          <w:lang w:val="uk-UA" w:eastAsia="ru-RU"/>
        </w:rPr>
        <w:t>)</w:t>
      </w:r>
      <w:r w:rsidRPr="003D75D2">
        <w:rPr>
          <w:bCs/>
          <w:sz w:val="28"/>
          <w:szCs w:val="28"/>
          <w:lang w:val="en-GB" w:eastAsia="ru-RU"/>
        </w:rPr>
        <w:t>(</w:t>
      </w:r>
      <w:r w:rsidRPr="003D75D2">
        <w:rPr>
          <w:sz w:val="28"/>
          <w:szCs w:val="28"/>
          <w:lang w:val="en-GB" w:eastAsia="ru-RU"/>
        </w:rPr>
        <w:t>pp</w:t>
      </w:r>
      <w:r w:rsidRPr="003D75D2">
        <w:rPr>
          <w:sz w:val="28"/>
          <w:szCs w:val="28"/>
          <w:lang w:val="uk-UA" w:eastAsia="ru-RU"/>
        </w:rPr>
        <w:t>.23</w:t>
      </w:r>
      <w:r w:rsidRPr="003D75D2">
        <w:rPr>
          <w:lang w:val="uk-UA"/>
        </w:rPr>
        <w:sym w:font="Symbol" w:char="F02D"/>
      </w:r>
      <w:r w:rsidRPr="003D75D2">
        <w:rPr>
          <w:sz w:val="28"/>
          <w:szCs w:val="28"/>
          <w:lang w:val="uk-UA" w:eastAsia="ru-RU"/>
        </w:rPr>
        <w:t>31</w:t>
      </w:r>
      <w:r w:rsidRPr="003D75D2">
        <w:rPr>
          <w:sz w:val="28"/>
          <w:szCs w:val="28"/>
          <w:lang w:val="en-GB" w:eastAsia="ru-RU"/>
        </w:rPr>
        <w:t xml:space="preserve">). </w:t>
      </w:r>
      <w:r w:rsidRPr="003D75D2">
        <w:rPr>
          <w:bCs/>
          <w:sz w:val="28"/>
          <w:szCs w:val="28"/>
          <w:lang w:val="uk-UA" w:eastAsia="ru-RU"/>
        </w:rPr>
        <w:t>Katowice</w:t>
      </w:r>
      <w:r w:rsidRPr="003D75D2">
        <w:rPr>
          <w:bCs/>
          <w:sz w:val="28"/>
          <w:szCs w:val="28"/>
          <w:lang w:val="en-GB" w:eastAsia="ru-RU"/>
        </w:rPr>
        <w:t>: WydawnictwoWyższejSzkołyTechnicznej.</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en-US" w:eastAsia="ru-RU"/>
        </w:rPr>
        <w:t xml:space="preserve">The Bologna Process 2020 </w:t>
      </w:r>
      <w:r w:rsidRPr="003D75D2">
        <w:rPr>
          <w:i/>
          <w:iCs/>
          <w:lang w:val="en-US"/>
        </w:rPr>
        <w:sym w:font="Symbol" w:char="F02D"/>
      </w:r>
      <w:r w:rsidRPr="003D75D2">
        <w:rPr>
          <w:i/>
          <w:iCs/>
          <w:sz w:val="28"/>
          <w:szCs w:val="28"/>
          <w:lang w:val="en-GB" w:eastAsia="ru-RU"/>
        </w:rPr>
        <w:t>t</w:t>
      </w:r>
      <w:r w:rsidRPr="003D75D2">
        <w:rPr>
          <w:i/>
          <w:iCs/>
          <w:sz w:val="28"/>
          <w:szCs w:val="28"/>
          <w:lang w:val="en-US" w:eastAsia="ru-RU"/>
        </w:rPr>
        <w:t>he European Higher Education Area in the new decade</w:t>
      </w:r>
      <w:r w:rsidRPr="003D75D2">
        <w:rPr>
          <w:sz w:val="28"/>
          <w:szCs w:val="28"/>
          <w:lang w:val="en-US" w:eastAsia="ru-RU"/>
        </w:rPr>
        <w:t>. (2009). Retrieved from http://ehea.info/media.ehea.info/file/20090223-Ostend/54/2/BFUG_Board_CZ_19_4_draft_communique_200209_594542.pdf</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The Comparative and International Education Society (СIES).</w:t>
      </w:r>
      <w:r w:rsidRPr="003D75D2">
        <w:rPr>
          <w:sz w:val="28"/>
          <w:szCs w:val="28"/>
          <w:lang w:val="en-US" w:eastAsia="ru-RU"/>
        </w:rPr>
        <w:t xml:space="preserve"> (2019). </w:t>
      </w:r>
      <w:r w:rsidRPr="003D75D2">
        <w:rPr>
          <w:sz w:val="28"/>
          <w:szCs w:val="28"/>
          <w:lang w:val="en-GB" w:eastAsia="ru-RU"/>
        </w:rPr>
        <w:t>Retrieved from</w:t>
      </w:r>
      <w:r w:rsidRPr="003D75D2">
        <w:rPr>
          <w:sz w:val="28"/>
          <w:szCs w:val="28"/>
          <w:lang w:val="en-US" w:eastAsia="ru-RU"/>
        </w:rPr>
        <w:t> http://www.cies.us/aboutus.htm.</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color w:val="000000"/>
          <w:sz w:val="28"/>
          <w:szCs w:val="28"/>
          <w:lang w:val="en-US"/>
        </w:rPr>
      </w:pPr>
      <w:r w:rsidRPr="003D75D2">
        <w:rPr>
          <w:i/>
          <w:iCs/>
          <w:color w:val="000000"/>
          <w:sz w:val="28"/>
          <w:szCs w:val="28"/>
          <w:shd w:val="clear" w:color="auto" w:fill="FFFFFF"/>
          <w:lang w:val="en-US"/>
        </w:rPr>
        <w:t>TheComputingTechnologyIndustryAssociation</w:t>
      </w:r>
      <w:r w:rsidRPr="003D75D2">
        <w:rPr>
          <w:color w:val="000000"/>
          <w:sz w:val="28"/>
          <w:szCs w:val="28"/>
          <w:shd w:val="clear" w:color="auto" w:fill="FFFFFF"/>
          <w:lang w:val="en-US"/>
        </w:rPr>
        <w:t>. (2019). Retrieved from </w:t>
      </w:r>
      <w:r w:rsidRPr="003D75D2">
        <w:rPr>
          <w:color w:val="000000"/>
          <w:sz w:val="28"/>
          <w:szCs w:val="28"/>
          <w:lang w:val="en-US"/>
        </w:rPr>
        <w:t>https</w:t>
      </w:r>
      <w:r w:rsidRPr="003D75D2">
        <w:rPr>
          <w:color w:val="000000"/>
          <w:sz w:val="28"/>
          <w:szCs w:val="28"/>
          <w:lang w:val="uk-UA"/>
        </w:rPr>
        <w:t>://</w:t>
      </w:r>
      <w:r w:rsidRPr="003D75D2">
        <w:rPr>
          <w:color w:val="000000"/>
          <w:sz w:val="28"/>
          <w:szCs w:val="28"/>
          <w:lang w:val="en-US"/>
        </w:rPr>
        <w:t>www</w:t>
      </w:r>
      <w:r w:rsidRPr="003D75D2">
        <w:rPr>
          <w:color w:val="000000"/>
          <w:sz w:val="28"/>
          <w:szCs w:val="28"/>
          <w:lang w:val="uk-UA"/>
        </w:rPr>
        <w:t>.</w:t>
      </w:r>
      <w:r w:rsidRPr="003D75D2">
        <w:rPr>
          <w:color w:val="000000"/>
          <w:sz w:val="28"/>
          <w:szCs w:val="28"/>
          <w:lang w:val="en-US"/>
        </w:rPr>
        <w:t>comptia</w:t>
      </w:r>
      <w:r w:rsidRPr="003D75D2">
        <w:rPr>
          <w:color w:val="000000"/>
          <w:sz w:val="28"/>
          <w:szCs w:val="28"/>
          <w:lang w:val="uk-UA"/>
        </w:rPr>
        <w:t>.</w:t>
      </w:r>
      <w:r w:rsidRPr="003D75D2">
        <w:rPr>
          <w:color w:val="000000"/>
          <w:sz w:val="28"/>
          <w:szCs w:val="28"/>
          <w:lang w:val="en-US"/>
        </w:rPr>
        <w:t>org.</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uk-UA" w:eastAsia="ru-RU"/>
        </w:rPr>
        <w:t>TheEuropeanEducationDirectory</w:t>
      </w:r>
      <w:r w:rsidRPr="003D75D2">
        <w:rPr>
          <w:sz w:val="28"/>
          <w:szCs w:val="28"/>
          <w:lang w:val="en-GB" w:eastAsia="ru-RU"/>
        </w:rPr>
        <w:t xml:space="preserve">. (2019). </w:t>
      </w:r>
      <w:r w:rsidRPr="003D75D2">
        <w:rPr>
          <w:i/>
          <w:iCs/>
          <w:sz w:val="28"/>
          <w:szCs w:val="28"/>
          <w:lang w:val="en-GB" w:eastAsia="ru-RU"/>
        </w:rPr>
        <w:t>England higher education system</w:t>
      </w:r>
      <w:r w:rsidRPr="003D75D2">
        <w:rPr>
          <w:sz w:val="28"/>
          <w:szCs w:val="28"/>
          <w:lang w:val="en-GB" w:eastAsia="ru-RU"/>
        </w:rPr>
        <w:t>. Retrieved from</w:t>
      </w:r>
      <w:r w:rsidRPr="003D75D2">
        <w:rPr>
          <w:sz w:val="28"/>
          <w:szCs w:val="28"/>
          <w:lang w:val="uk-UA" w:eastAsia="ru-RU"/>
        </w:rPr>
        <w:t xml:space="preserve"> http://www.euroeducation.net/prof/ukco.htm.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The European Higher Education Area. (1999). </w:t>
      </w:r>
      <w:r w:rsidRPr="003D75D2">
        <w:rPr>
          <w:i/>
          <w:iCs/>
          <w:sz w:val="28"/>
          <w:szCs w:val="28"/>
          <w:lang w:val="en-US" w:eastAsia="ru-RU"/>
        </w:rPr>
        <w:t>The Bologna Declaration of 19 June 1999: Joint declaration of the European Ministers of Education</w:t>
      </w:r>
      <w:r w:rsidRPr="003D75D2">
        <w:rPr>
          <w:sz w:val="28"/>
          <w:szCs w:val="28"/>
          <w:lang w:val="en-US" w:eastAsia="ru-RU"/>
        </w:rPr>
        <w:t>. Retrieved from https://www.eurashe.eu/library/modernising-phe/Bologna_1999_Bologna-Declaration.pdf</w:t>
      </w:r>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uk-UA" w:eastAsia="ru-RU"/>
        </w:rPr>
        <w:t>TheEuropeanHigherEducationAreain 2012: BolognaProcessImplementationReport</w:t>
      </w:r>
      <w:r w:rsidRPr="003D75D2">
        <w:rPr>
          <w:sz w:val="28"/>
          <w:szCs w:val="28"/>
          <w:lang w:val="en-US" w:eastAsia="ru-RU"/>
        </w:rPr>
        <w:t xml:space="preserve">. (2012). </w:t>
      </w:r>
      <w:r w:rsidRPr="003D75D2">
        <w:rPr>
          <w:sz w:val="28"/>
          <w:szCs w:val="28"/>
          <w:lang w:val="uk-UA" w:eastAsia="ru-RU"/>
        </w:rPr>
        <w:t>Brussels: Eurydice</w:t>
      </w:r>
      <w:r w:rsidRPr="003D75D2">
        <w:rPr>
          <w:sz w:val="28"/>
          <w:szCs w:val="28"/>
          <w:lang w:val="en-GB"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The Guardian</w:t>
      </w:r>
      <w:r w:rsidRPr="003D75D2">
        <w:rPr>
          <w:sz w:val="28"/>
          <w:szCs w:val="28"/>
          <w:lang w:val="en-US" w:eastAsia="ru-RU"/>
        </w:rPr>
        <w:t>. (2019). Retrieved from</w:t>
      </w:r>
      <w:hyperlink r:id="rId68" w:history="1">
        <w:r w:rsidRPr="003D75D2">
          <w:rPr>
            <w:sz w:val="28"/>
            <w:szCs w:val="28"/>
            <w:lang w:val="en-US" w:eastAsia="ru-RU"/>
          </w:rPr>
          <w:t>http://www.theguardian.com/uk</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en-GB" w:eastAsia="ru-RU"/>
        </w:rPr>
        <w:t>T</w:t>
      </w:r>
      <w:r w:rsidRPr="003D75D2">
        <w:rPr>
          <w:i/>
          <w:iCs/>
          <w:sz w:val="28"/>
          <w:szCs w:val="28"/>
          <w:lang w:val="uk-UA" w:eastAsia="ru-RU"/>
        </w:rPr>
        <w:t>heNationalSecurityStrategy</w:t>
      </w:r>
      <w:r w:rsidRPr="003D75D2">
        <w:rPr>
          <w:i/>
          <w:iCs/>
          <w:lang w:val="uk-UA"/>
        </w:rPr>
        <w:sym w:font="Symbol" w:char="F02D"/>
      </w:r>
      <w:r w:rsidRPr="003D75D2">
        <w:rPr>
          <w:i/>
          <w:iCs/>
          <w:sz w:val="28"/>
          <w:szCs w:val="28"/>
          <w:lang w:val="en-GB" w:eastAsia="ru-RU"/>
        </w:rPr>
        <w:t xml:space="preserve"> a</w:t>
      </w:r>
      <w:r w:rsidRPr="003D75D2">
        <w:rPr>
          <w:i/>
          <w:iCs/>
          <w:sz w:val="28"/>
          <w:szCs w:val="28"/>
          <w:lang w:val="uk-UA" w:eastAsia="ru-RU"/>
        </w:rPr>
        <w:t>strongBritaininanageofuncertainty</w:t>
      </w:r>
      <w:r w:rsidRPr="003D75D2">
        <w:rPr>
          <w:sz w:val="28"/>
          <w:szCs w:val="28"/>
          <w:lang w:val="uk-UA" w:eastAsia="ru-RU"/>
        </w:rPr>
        <w:t>.</w:t>
      </w:r>
      <w:r w:rsidRPr="003D75D2">
        <w:rPr>
          <w:sz w:val="28"/>
          <w:szCs w:val="28"/>
          <w:lang w:val="en-GB" w:eastAsia="ru-RU"/>
        </w:rPr>
        <w:t> </w:t>
      </w:r>
      <w:r w:rsidRPr="003D75D2">
        <w:rPr>
          <w:sz w:val="28"/>
          <w:szCs w:val="28"/>
          <w:lang w:val="uk-UA" w:eastAsia="ru-RU"/>
        </w:rPr>
        <w:t>(2010).</w:t>
      </w:r>
      <w:r w:rsidRPr="003D75D2">
        <w:rPr>
          <w:sz w:val="28"/>
          <w:szCs w:val="28"/>
          <w:lang w:val="en-GB" w:eastAsia="ru-RU"/>
        </w:rPr>
        <w:t> Retrieved from </w:t>
      </w:r>
      <w:r w:rsidRPr="003D75D2">
        <w:rPr>
          <w:sz w:val="28"/>
          <w:szCs w:val="28"/>
          <w:lang w:val="en-US" w:eastAsia="ru-RU"/>
        </w:rPr>
        <w:t>https://assets.publishing.service.gov.uk/government/uploads/system/uploads/attachment_data/file/61936/national-security-strategy.pdf.</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en-US" w:eastAsia="ru-RU"/>
        </w:rPr>
        <w:t>TheNationalStudentSurvey</w:t>
      </w:r>
      <w:r w:rsidRPr="003D75D2">
        <w:rPr>
          <w:sz w:val="28"/>
          <w:szCs w:val="28"/>
          <w:lang w:val="en-US" w:eastAsia="ru-RU"/>
        </w:rPr>
        <w:t>. (2019).</w:t>
      </w:r>
      <w:r w:rsidRPr="003D75D2">
        <w:rPr>
          <w:sz w:val="28"/>
          <w:szCs w:val="28"/>
          <w:lang w:val="en-GB" w:eastAsia="ru-RU"/>
        </w:rPr>
        <w:t>Retrieved from</w:t>
      </w:r>
      <w:r w:rsidRPr="003D75D2">
        <w:rPr>
          <w:sz w:val="28"/>
          <w:szCs w:val="28"/>
          <w:lang w:val="uk-UA" w:eastAsia="ru-RU"/>
        </w:rPr>
        <w:t xml:space="preserve"> http://</w:t>
      </w:r>
      <w:hyperlink r:id="rId69" w:history="1">
        <w:r w:rsidRPr="003D75D2">
          <w:rPr>
            <w:sz w:val="28"/>
            <w:szCs w:val="28"/>
            <w:lang w:val="en-US" w:eastAsia="ru-RU"/>
          </w:rPr>
          <w:t>www</w:t>
        </w:r>
        <w:r w:rsidRPr="003D75D2">
          <w:rPr>
            <w:sz w:val="28"/>
            <w:szCs w:val="28"/>
            <w:lang w:val="uk-UA" w:eastAsia="ru-RU"/>
          </w:rPr>
          <w:t>.</w:t>
        </w:r>
        <w:r w:rsidRPr="003D75D2">
          <w:rPr>
            <w:sz w:val="28"/>
            <w:szCs w:val="28"/>
            <w:lang w:val="en-US" w:eastAsia="ru-RU"/>
          </w:rPr>
          <w:t>thestudentsurvey</w:t>
        </w:r>
        <w:r w:rsidRPr="003D75D2">
          <w:rPr>
            <w:sz w:val="28"/>
            <w:szCs w:val="28"/>
            <w:lang w:val="uk-UA" w:eastAsia="ru-RU"/>
          </w:rPr>
          <w:t>.</w:t>
        </w:r>
        <w:r w:rsidRPr="003D75D2">
          <w:rPr>
            <w:sz w:val="28"/>
            <w:szCs w:val="28"/>
            <w:lang w:val="en-US" w:eastAsia="ru-RU"/>
          </w:rPr>
          <w:t>com</w:t>
        </w:r>
      </w:hyperlink>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bCs/>
          <w:i/>
          <w:sz w:val="28"/>
          <w:szCs w:val="28"/>
          <w:lang w:val="en-US" w:eastAsia="ru-RU"/>
        </w:rPr>
        <w:t>TheStrategyProjectofProvidingCyberneticSecurityofUkraine</w:t>
      </w:r>
      <w:r w:rsidRPr="003D75D2">
        <w:rPr>
          <w:bCs/>
          <w:i/>
          <w:sz w:val="28"/>
          <w:szCs w:val="28"/>
          <w:lang w:val="uk-UA" w:eastAsia="ru-RU"/>
        </w:rPr>
        <w:t>.</w:t>
      </w:r>
      <w:r w:rsidRPr="003D75D2">
        <w:rPr>
          <w:bCs/>
          <w:sz w:val="28"/>
          <w:szCs w:val="28"/>
          <w:lang w:val="uk-UA" w:eastAsia="ru-RU"/>
        </w:rPr>
        <w:t xml:space="preserve"> (2013). </w:t>
      </w:r>
      <w:r w:rsidRPr="003D75D2">
        <w:rPr>
          <w:bCs/>
          <w:sz w:val="28"/>
          <w:szCs w:val="28"/>
          <w:lang w:val="en-US" w:eastAsia="ru-RU"/>
        </w:rPr>
        <w:t>Retrievedfrom</w:t>
      </w:r>
      <w:r w:rsidRPr="003D75D2">
        <w:rPr>
          <w:bCs/>
          <w:sz w:val="28"/>
          <w:szCs w:val="28"/>
          <w:lang w:val="uk-UA" w:eastAsia="ru-RU"/>
        </w:rPr>
        <w:t xml:space="preserve">: </w:t>
      </w:r>
      <w:hyperlink r:id="rId70" w:history="1">
        <w:r w:rsidRPr="003D75D2">
          <w:rPr>
            <w:bCs/>
            <w:sz w:val="28"/>
            <w:szCs w:val="28"/>
            <w:lang w:val="en-US" w:eastAsia="ru-RU"/>
          </w:rPr>
          <w:t>http://www.niss.v.ua/</w:t>
        </w:r>
        <w:r w:rsidRPr="003D75D2">
          <w:rPr>
            <w:bCs/>
            <w:sz w:val="28"/>
            <w:szCs w:val="28"/>
            <w:lang w:val="uk-UA" w:eastAsia="ru-RU"/>
          </w:rPr>
          <w:t xml:space="preserve">.  </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i/>
          <w:iCs/>
          <w:sz w:val="28"/>
          <w:szCs w:val="28"/>
          <w:lang w:val="en-US" w:eastAsia="ru-RU"/>
        </w:rPr>
        <w:t>The World University Rankings</w:t>
      </w:r>
      <w:r w:rsidRPr="003D75D2">
        <w:rPr>
          <w:sz w:val="28"/>
          <w:szCs w:val="28"/>
          <w:lang w:val="en-US" w:eastAsia="ru-RU"/>
        </w:rPr>
        <w:t xml:space="preserve">. (2013). </w:t>
      </w:r>
      <w:r w:rsidRPr="003D75D2">
        <w:rPr>
          <w:sz w:val="28"/>
          <w:szCs w:val="28"/>
          <w:lang w:val="en-GB" w:eastAsia="ru-RU"/>
        </w:rPr>
        <w:t xml:space="preserve">Retrieved from </w:t>
      </w:r>
      <w:hyperlink r:id="rId71" w:history="1">
        <w:r w:rsidRPr="003D75D2">
          <w:rPr>
            <w:bCs/>
            <w:sz w:val="28"/>
            <w:szCs w:val="28"/>
            <w:lang w:val="en-US" w:eastAsia="ru-RU"/>
          </w:rPr>
          <w:t>http://www.edukation.com.ua/Reyting_universitetov_Tayms_na_</w:t>
        </w:r>
      </w:hyperlink>
      <w:r w:rsidRPr="003D75D2">
        <w:rPr>
          <w:bCs/>
          <w:sz w:val="28"/>
          <w:szCs w:val="28"/>
          <w:lang w:val="en-US" w:eastAsia="ru-RU"/>
        </w:rPr>
        <w:t xml:space="preserve"> 2013_g. html.</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bCs/>
          <w:sz w:val="28"/>
          <w:szCs w:val="28"/>
          <w:lang w:val="uk-UA" w:eastAsia="ru-RU"/>
        </w:rPr>
      </w:pPr>
      <w:r w:rsidRPr="003D75D2">
        <w:rPr>
          <w:sz w:val="28"/>
          <w:szCs w:val="28"/>
          <w:shd w:val="clear" w:color="auto" w:fill="FFFFFF"/>
          <w:lang w:val="en-US" w:eastAsia="ru-RU"/>
        </w:rPr>
        <w:t xml:space="preserve">Times Higher Education World University Rankings. (2018). </w:t>
      </w:r>
      <w:r w:rsidRPr="003D75D2">
        <w:rPr>
          <w:i/>
          <w:sz w:val="28"/>
          <w:szCs w:val="28"/>
          <w:shd w:val="clear" w:color="auto" w:fill="FFFFFF"/>
          <w:lang w:val="en-US" w:eastAsia="ru-RU"/>
        </w:rPr>
        <w:t>Best universities in the world 200</w:t>
      </w:r>
      <w:r w:rsidRPr="003D75D2">
        <w:rPr>
          <w:sz w:val="28"/>
          <w:szCs w:val="28"/>
          <w:shd w:val="clear" w:color="auto" w:fill="FFFFFF"/>
          <w:lang w:val="en-US" w:eastAsia="ru-RU"/>
        </w:rPr>
        <w:t>. Retrieved from https://www.timeshighereducation.com/student/best-universities/best-universities-world.</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uk-UA" w:eastAsia="ru-RU"/>
        </w:rPr>
      </w:pPr>
      <w:r w:rsidRPr="003D75D2">
        <w:rPr>
          <w:sz w:val="28"/>
          <w:szCs w:val="28"/>
          <w:lang w:val="en-US" w:eastAsia="ru-RU"/>
        </w:rPr>
        <w:t xml:space="preserve">United Nations Educational, Scientific and Cultural Organization. (2016). </w:t>
      </w:r>
      <w:r w:rsidRPr="003D75D2">
        <w:rPr>
          <w:i/>
          <w:sz w:val="28"/>
          <w:szCs w:val="28"/>
          <w:lang w:val="en-US" w:eastAsia="ru-RU"/>
        </w:rPr>
        <w:t xml:space="preserve">A policy review: building digital citizenship in Asia-Pacific through safe, effective and responsible use of ICT, </w:t>
      </w:r>
      <w:r w:rsidRPr="003D75D2">
        <w:rPr>
          <w:sz w:val="28"/>
          <w:szCs w:val="28"/>
          <w:lang w:val="en-US" w:eastAsia="ru-RU"/>
        </w:rPr>
        <w:t xml:space="preserve">France and UNESCO Bangkok Office, 130 </w:t>
      </w:r>
      <w:r w:rsidRPr="003D75D2">
        <w:rPr>
          <w:sz w:val="28"/>
          <w:szCs w:val="28"/>
          <w:lang w:eastAsia="ru-RU"/>
        </w:rPr>
        <w:t>р</w:t>
      </w:r>
      <w:r w:rsidRPr="003D75D2">
        <w:rPr>
          <w:sz w:val="28"/>
          <w:szCs w:val="28"/>
          <w:lang w:val="en-US" w:eastAsia="ru-RU"/>
        </w:rPr>
        <w:t xml:space="preserve">. </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bCs/>
          <w:i/>
          <w:iCs/>
          <w:sz w:val="28"/>
          <w:szCs w:val="28"/>
          <w:lang w:val="en-US" w:eastAsia="ru-RU"/>
        </w:rPr>
        <w:t xml:space="preserve">Universities and Colleges Admissions Service </w:t>
      </w:r>
      <w:r w:rsidRPr="003D75D2">
        <w:rPr>
          <w:i/>
          <w:iCs/>
          <w:sz w:val="28"/>
          <w:szCs w:val="28"/>
          <w:lang w:val="en-US" w:eastAsia="ru-RU"/>
        </w:rPr>
        <w:t>(</w:t>
      </w:r>
      <w:r w:rsidRPr="003D75D2">
        <w:rPr>
          <w:bCs/>
          <w:i/>
          <w:iCs/>
          <w:sz w:val="28"/>
          <w:szCs w:val="28"/>
          <w:lang w:val="en-US" w:eastAsia="ru-RU"/>
        </w:rPr>
        <w:t>UCAS</w:t>
      </w:r>
      <w:r w:rsidRPr="003D75D2">
        <w:rPr>
          <w:i/>
          <w:iCs/>
          <w:sz w:val="28"/>
          <w:szCs w:val="28"/>
          <w:lang w:val="en-US" w:eastAsia="ru-RU"/>
        </w:rPr>
        <w:t>)</w:t>
      </w:r>
      <w:r w:rsidRPr="003D75D2">
        <w:rPr>
          <w:sz w:val="28"/>
          <w:szCs w:val="28"/>
          <w:lang w:val="en-US" w:eastAsia="ru-RU"/>
        </w:rPr>
        <w:t>. (2019). Retrievedfrom</w:t>
      </w:r>
      <w:hyperlink r:id="rId72" w:history="1">
        <w:r w:rsidRPr="003D75D2">
          <w:rPr>
            <w:sz w:val="28"/>
            <w:szCs w:val="28"/>
            <w:lang w:val="en-US" w:eastAsia="ru-RU"/>
          </w:rPr>
          <w:t>http://www.ucas.ac.uk</w:t>
        </w:r>
      </w:hyperlink>
      <w:r w:rsidRPr="003D75D2">
        <w:rPr>
          <w:sz w:val="28"/>
          <w:szCs w:val="28"/>
          <w:lang w:val="en-US" w:eastAsia="ru-RU"/>
        </w:rPr>
        <w:t xml:space="preserve">. </w:t>
      </w:r>
    </w:p>
    <w:p w:rsidR="005D56BB" w:rsidRPr="003D75D2" w:rsidRDefault="005D56BB" w:rsidP="003A59C0">
      <w:pPr>
        <w:pStyle w:val="ListParagraph"/>
        <w:numPr>
          <w:ilvl w:val="0"/>
          <w:numId w:val="20"/>
        </w:numPr>
        <w:tabs>
          <w:tab w:val="left" w:pos="0"/>
          <w:tab w:val="left" w:pos="1276"/>
        </w:tabs>
        <w:spacing w:line="336" w:lineRule="auto"/>
        <w:ind w:left="0" w:firstLine="709"/>
        <w:jc w:val="both"/>
        <w:rPr>
          <w:sz w:val="28"/>
          <w:szCs w:val="28"/>
          <w:lang w:val="en-US" w:eastAsia="ru-RU"/>
        </w:rPr>
      </w:pPr>
      <w:r w:rsidRPr="003D75D2">
        <w:rPr>
          <w:sz w:val="28"/>
          <w:szCs w:val="28"/>
          <w:lang w:val="en-US" w:eastAsia="ru-RU"/>
        </w:rPr>
        <w:t xml:space="preserve">Universities UK. (2013a). </w:t>
      </w:r>
      <w:r w:rsidRPr="003D75D2">
        <w:rPr>
          <w:i/>
          <w:iCs/>
          <w:sz w:val="28"/>
          <w:szCs w:val="28"/>
          <w:lang w:val="en-US" w:eastAsia="ru-RU"/>
        </w:rPr>
        <w:t>Cyber security and universities: managing the risk</w:t>
      </w:r>
      <w:r w:rsidRPr="003D75D2">
        <w:rPr>
          <w:sz w:val="28"/>
          <w:szCs w:val="28"/>
          <w:lang w:val="en-US" w:eastAsia="ru-RU"/>
        </w:rPr>
        <w:t xml:space="preserve">. Retrieved from http://www.universitiesuk.ac.uk/highereducation/ Documents/2013/CyberSecurityAndUniversities.pdf. </w:t>
      </w:r>
    </w:p>
    <w:p w:rsidR="005D56BB" w:rsidRPr="003D75D2" w:rsidRDefault="005D56BB" w:rsidP="003A59C0">
      <w:pPr>
        <w:pStyle w:val="ListParagraph"/>
        <w:numPr>
          <w:ilvl w:val="0"/>
          <w:numId w:val="20"/>
        </w:numPr>
        <w:tabs>
          <w:tab w:val="left" w:pos="-142"/>
          <w:tab w:val="left" w:pos="993"/>
        </w:tabs>
        <w:spacing w:line="336" w:lineRule="auto"/>
        <w:ind w:left="0" w:firstLine="709"/>
        <w:jc w:val="both"/>
        <w:rPr>
          <w:spacing w:val="-6"/>
          <w:sz w:val="28"/>
          <w:szCs w:val="28"/>
          <w:lang w:val="uk-UA"/>
        </w:rPr>
      </w:pPr>
      <w:r w:rsidRPr="003D75D2">
        <w:rPr>
          <w:sz w:val="28"/>
          <w:szCs w:val="28"/>
          <w:lang w:val="en-US"/>
        </w:rPr>
        <w:t>Universities UK.</w:t>
      </w:r>
      <w:r w:rsidRPr="003D75D2">
        <w:rPr>
          <w:color w:val="000000"/>
          <w:spacing w:val="-6"/>
          <w:sz w:val="28"/>
          <w:szCs w:val="28"/>
          <w:lang w:val="en-US" w:eastAsia="ru-RU"/>
        </w:rPr>
        <w:t xml:space="preserve"> (2013b). </w:t>
      </w:r>
      <w:r w:rsidRPr="003D75D2">
        <w:rPr>
          <w:i/>
          <w:iCs/>
          <w:sz w:val="28"/>
          <w:szCs w:val="28"/>
          <w:lang w:val="uk-UA"/>
        </w:rPr>
        <w:t>Patternsand</w:t>
      </w:r>
      <w:r w:rsidRPr="003D75D2">
        <w:rPr>
          <w:i/>
          <w:iCs/>
          <w:sz w:val="28"/>
          <w:szCs w:val="28"/>
          <w:lang w:val="en-GB"/>
        </w:rPr>
        <w:t>t</w:t>
      </w:r>
      <w:r w:rsidRPr="003D75D2">
        <w:rPr>
          <w:i/>
          <w:iCs/>
          <w:sz w:val="28"/>
          <w:szCs w:val="28"/>
          <w:lang w:val="uk-UA"/>
        </w:rPr>
        <w:t>rends</w:t>
      </w:r>
      <w:r w:rsidRPr="003D75D2">
        <w:rPr>
          <w:i/>
          <w:iCs/>
          <w:sz w:val="28"/>
          <w:szCs w:val="28"/>
          <w:lang w:val="en-US"/>
        </w:rPr>
        <w:t>inUKhighereducation</w:t>
      </w:r>
      <w:r w:rsidRPr="003D75D2">
        <w:rPr>
          <w:spacing w:val="-6"/>
          <w:sz w:val="28"/>
          <w:szCs w:val="28"/>
          <w:lang w:val="uk-UA"/>
        </w:rPr>
        <w:t>. Retrieved</w:t>
      </w:r>
      <w:r w:rsidRPr="003D75D2">
        <w:rPr>
          <w:spacing w:val="-6"/>
          <w:sz w:val="28"/>
          <w:szCs w:val="28"/>
          <w:lang w:val="en-GB"/>
        </w:rPr>
        <w:t> </w:t>
      </w:r>
      <w:r w:rsidRPr="003D75D2">
        <w:rPr>
          <w:spacing w:val="-6"/>
          <w:sz w:val="28"/>
          <w:szCs w:val="28"/>
          <w:lang w:val="uk-UA"/>
        </w:rPr>
        <w:t>from http://www.universitiesuk.ac.uk/policy-and-analysis/reports/Documents/2013/patterns-and-trends-uk-higher-education-2013.pdf.</w:t>
      </w:r>
    </w:p>
    <w:p w:rsidR="005D56BB" w:rsidRPr="003D75D2" w:rsidRDefault="005D56BB" w:rsidP="003A59C0">
      <w:pPr>
        <w:pStyle w:val="ListParagraph"/>
        <w:numPr>
          <w:ilvl w:val="0"/>
          <w:numId w:val="20"/>
        </w:numPr>
        <w:tabs>
          <w:tab w:val="left" w:pos="-142"/>
          <w:tab w:val="left" w:pos="993"/>
        </w:tabs>
        <w:spacing w:line="336" w:lineRule="auto"/>
        <w:ind w:left="0" w:firstLine="709"/>
        <w:jc w:val="both"/>
        <w:rPr>
          <w:spacing w:val="-6"/>
          <w:sz w:val="28"/>
          <w:szCs w:val="28"/>
          <w:lang w:val="uk-UA"/>
        </w:rPr>
      </w:pPr>
      <w:r w:rsidRPr="003D75D2">
        <w:rPr>
          <w:sz w:val="28"/>
          <w:szCs w:val="28"/>
          <w:lang w:val="en-US"/>
        </w:rPr>
        <w:t>Universities UK.</w:t>
      </w:r>
      <w:r w:rsidRPr="003D75D2">
        <w:rPr>
          <w:color w:val="000000"/>
          <w:spacing w:val="-6"/>
          <w:sz w:val="28"/>
          <w:szCs w:val="28"/>
          <w:lang w:val="en-US" w:eastAsia="ru-RU"/>
        </w:rPr>
        <w:t xml:space="preserve"> (2014). </w:t>
      </w:r>
      <w:r w:rsidRPr="003D75D2">
        <w:rPr>
          <w:i/>
          <w:iCs/>
          <w:sz w:val="28"/>
          <w:szCs w:val="28"/>
          <w:lang w:val="uk-UA"/>
        </w:rPr>
        <w:t>Patternsand</w:t>
      </w:r>
      <w:r w:rsidRPr="003D75D2">
        <w:rPr>
          <w:i/>
          <w:iCs/>
          <w:sz w:val="28"/>
          <w:szCs w:val="28"/>
          <w:lang w:val="en-GB"/>
        </w:rPr>
        <w:t>t</w:t>
      </w:r>
      <w:r w:rsidRPr="003D75D2">
        <w:rPr>
          <w:i/>
          <w:iCs/>
          <w:sz w:val="28"/>
          <w:szCs w:val="28"/>
          <w:lang w:val="uk-UA"/>
        </w:rPr>
        <w:t>rends</w:t>
      </w:r>
      <w:r w:rsidRPr="003D75D2">
        <w:rPr>
          <w:i/>
          <w:iCs/>
          <w:sz w:val="28"/>
          <w:szCs w:val="28"/>
          <w:lang w:val="en-US"/>
        </w:rPr>
        <w:t>inUKhighereducation</w:t>
      </w:r>
      <w:r w:rsidRPr="003D75D2">
        <w:rPr>
          <w:spacing w:val="-6"/>
          <w:sz w:val="28"/>
          <w:szCs w:val="28"/>
          <w:lang w:val="uk-UA"/>
        </w:rPr>
        <w:t>. Retrieved</w:t>
      </w:r>
      <w:r w:rsidRPr="003D75D2">
        <w:rPr>
          <w:spacing w:val="-6"/>
          <w:sz w:val="28"/>
          <w:szCs w:val="28"/>
          <w:lang w:val="en-GB"/>
        </w:rPr>
        <w:t> </w:t>
      </w:r>
      <w:r w:rsidRPr="003D75D2">
        <w:rPr>
          <w:spacing w:val="-6"/>
          <w:sz w:val="28"/>
          <w:szCs w:val="28"/>
          <w:lang w:val="uk-UA"/>
        </w:rPr>
        <w:t>from http://www.universitiesuk.ac.uk/policy-and-analysis/reports/Documents/2014/patterns-and-trends-in-uk-higher-education-2014.pdf.</w:t>
      </w:r>
    </w:p>
    <w:p w:rsidR="005D56BB" w:rsidRPr="003D75D2" w:rsidRDefault="005D56BB" w:rsidP="003A59C0">
      <w:pPr>
        <w:pStyle w:val="ListParagraph"/>
        <w:numPr>
          <w:ilvl w:val="0"/>
          <w:numId w:val="20"/>
        </w:numPr>
        <w:tabs>
          <w:tab w:val="left" w:pos="-142"/>
          <w:tab w:val="left" w:pos="993"/>
        </w:tabs>
        <w:spacing w:line="336" w:lineRule="auto"/>
        <w:ind w:left="0" w:firstLine="709"/>
        <w:jc w:val="both"/>
        <w:rPr>
          <w:sz w:val="28"/>
          <w:szCs w:val="28"/>
          <w:lang w:val="uk-UA"/>
        </w:rPr>
      </w:pPr>
      <w:r w:rsidRPr="003D75D2">
        <w:rPr>
          <w:sz w:val="28"/>
          <w:szCs w:val="28"/>
          <w:lang w:val="en-US"/>
        </w:rPr>
        <w:t>Universities UK.</w:t>
      </w:r>
      <w:r w:rsidRPr="003D75D2">
        <w:rPr>
          <w:color w:val="000000"/>
          <w:sz w:val="28"/>
          <w:szCs w:val="28"/>
          <w:lang w:val="en-US" w:eastAsia="ru-RU"/>
        </w:rPr>
        <w:t xml:space="preserve"> (2015). </w:t>
      </w:r>
      <w:r w:rsidRPr="003D75D2">
        <w:rPr>
          <w:i/>
          <w:iCs/>
          <w:sz w:val="28"/>
          <w:szCs w:val="28"/>
          <w:lang w:val="uk-UA"/>
        </w:rPr>
        <w:t>Patternsand</w:t>
      </w:r>
      <w:r w:rsidRPr="003D75D2">
        <w:rPr>
          <w:i/>
          <w:iCs/>
          <w:sz w:val="28"/>
          <w:szCs w:val="28"/>
          <w:lang w:val="en-GB"/>
        </w:rPr>
        <w:t>t</w:t>
      </w:r>
      <w:r w:rsidRPr="003D75D2">
        <w:rPr>
          <w:i/>
          <w:iCs/>
          <w:sz w:val="28"/>
          <w:szCs w:val="28"/>
          <w:lang w:val="uk-UA"/>
        </w:rPr>
        <w:t>rends</w:t>
      </w:r>
      <w:r w:rsidRPr="003D75D2">
        <w:rPr>
          <w:i/>
          <w:iCs/>
          <w:sz w:val="28"/>
          <w:szCs w:val="28"/>
          <w:lang w:val="en-US"/>
        </w:rPr>
        <w:t>inUKhighereducation</w:t>
      </w:r>
      <w:r w:rsidRPr="003D75D2">
        <w:rPr>
          <w:sz w:val="28"/>
          <w:szCs w:val="28"/>
          <w:lang w:val="uk-UA"/>
        </w:rPr>
        <w:t>. Retrievedfrom http://www.universitiesuk.ac.uk/policy-and-analysis/reports/Documents/2015/patterns-and-trends-2015.pdf</w:t>
      </w:r>
      <w:r w:rsidRPr="003D75D2">
        <w:rPr>
          <w:sz w:val="28"/>
          <w:szCs w:val="28"/>
          <w:lang w:val="en-GB"/>
        </w:rPr>
        <w:t>.</w:t>
      </w:r>
    </w:p>
    <w:p w:rsidR="005D56BB" w:rsidRPr="003D75D2" w:rsidRDefault="005D56BB" w:rsidP="003A59C0">
      <w:pPr>
        <w:pStyle w:val="ListParagraph"/>
        <w:numPr>
          <w:ilvl w:val="0"/>
          <w:numId w:val="20"/>
        </w:numPr>
        <w:tabs>
          <w:tab w:val="left" w:pos="-142"/>
          <w:tab w:val="left" w:pos="993"/>
        </w:tabs>
        <w:spacing w:line="336" w:lineRule="auto"/>
        <w:ind w:left="0" w:firstLine="709"/>
        <w:jc w:val="both"/>
        <w:rPr>
          <w:sz w:val="28"/>
          <w:szCs w:val="28"/>
          <w:lang w:val="uk-UA"/>
        </w:rPr>
      </w:pPr>
      <w:r w:rsidRPr="003D75D2">
        <w:rPr>
          <w:sz w:val="28"/>
          <w:szCs w:val="28"/>
          <w:lang w:val="en-US"/>
        </w:rPr>
        <w:t>Universities UK.</w:t>
      </w:r>
      <w:r w:rsidRPr="003D75D2">
        <w:rPr>
          <w:color w:val="000000"/>
          <w:sz w:val="28"/>
          <w:szCs w:val="28"/>
          <w:lang w:val="en-US" w:eastAsia="ru-RU"/>
        </w:rPr>
        <w:t xml:space="preserve"> (2016). </w:t>
      </w:r>
      <w:r w:rsidRPr="003D75D2">
        <w:rPr>
          <w:i/>
          <w:iCs/>
          <w:sz w:val="28"/>
          <w:szCs w:val="28"/>
          <w:lang w:val="uk-UA"/>
        </w:rPr>
        <w:t>Patternsand</w:t>
      </w:r>
      <w:r w:rsidRPr="003D75D2">
        <w:rPr>
          <w:i/>
          <w:iCs/>
          <w:sz w:val="28"/>
          <w:szCs w:val="28"/>
          <w:lang w:val="en-GB"/>
        </w:rPr>
        <w:t>t</w:t>
      </w:r>
      <w:r w:rsidRPr="003D75D2">
        <w:rPr>
          <w:i/>
          <w:iCs/>
          <w:sz w:val="28"/>
          <w:szCs w:val="28"/>
          <w:lang w:val="uk-UA"/>
        </w:rPr>
        <w:t>rends</w:t>
      </w:r>
      <w:r w:rsidRPr="003D75D2">
        <w:rPr>
          <w:i/>
          <w:iCs/>
          <w:sz w:val="28"/>
          <w:szCs w:val="28"/>
          <w:lang w:val="en-US"/>
        </w:rPr>
        <w:t>inUKhighereducation</w:t>
      </w:r>
      <w:r w:rsidRPr="003D75D2">
        <w:rPr>
          <w:sz w:val="28"/>
          <w:szCs w:val="28"/>
          <w:lang w:val="uk-UA"/>
        </w:rPr>
        <w:t>. Retrievedfrom http://www.universitiesuk.ac.uk/facts-and-stats/data-and-analysis/Documents/patterns-and-trends-2016.pdf</w:t>
      </w:r>
      <w:r w:rsidRPr="003D75D2">
        <w:rPr>
          <w:sz w:val="28"/>
          <w:szCs w:val="28"/>
          <w:lang w:val="en-GB"/>
        </w:rPr>
        <w:t>.</w:t>
      </w:r>
    </w:p>
    <w:p w:rsidR="005D56BB" w:rsidRPr="003D75D2" w:rsidRDefault="005D56BB" w:rsidP="003A59C0">
      <w:pPr>
        <w:pStyle w:val="ListParagraph"/>
        <w:numPr>
          <w:ilvl w:val="0"/>
          <w:numId w:val="20"/>
        </w:numPr>
        <w:tabs>
          <w:tab w:val="left" w:pos="-142"/>
          <w:tab w:val="left" w:pos="993"/>
        </w:tabs>
        <w:spacing w:line="336" w:lineRule="auto"/>
        <w:ind w:left="0" w:firstLine="709"/>
        <w:jc w:val="both"/>
        <w:rPr>
          <w:sz w:val="28"/>
          <w:szCs w:val="28"/>
          <w:lang w:val="uk-UA"/>
        </w:rPr>
      </w:pPr>
      <w:r w:rsidRPr="003D75D2">
        <w:rPr>
          <w:sz w:val="28"/>
          <w:szCs w:val="28"/>
          <w:lang w:val="en-US"/>
        </w:rPr>
        <w:t>Universities UK.</w:t>
      </w:r>
      <w:r w:rsidRPr="003D75D2">
        <w:rPr>
          <w:color w:val="000000"/>
          <w:sz w:val="28"/>
          <w:szCs w:val="28"/>
          <w:lang w:val="en-US"/>
        </w:rPr>
        <w:t xml:space="preserve"> (2017). </w:t>
      </w:r>
      <w:r w:rsidRPr="003D75D2">
        <w:rPr>
          <w:i/>
          <w:iCs/>
          <w:sz w:val="28"/>
          <w:szCs w:val="28"/>
          <w:lang w:val="uk-UA"/>
        </w:rPr>
        <w:t>Patternsand</w:t>
      </w:r>
      <w:r w:rsidRPr="003D75D2">
        <w:rPr>
          <w:i/>
          <w:iCs/>
          <w:sz w:val="28"/>
          <w:szCs w:val="28"/>
          <w:lang w:val="en-GB"/>
        </w:rPr>
        <w:t>t</w:t>
      </w:r>
      <w:r w:rsidRPr="003D75D2">
        <w:rPr>
          <w:i/>
          <w:iCs/>
          <w:sz w:val="28"/>
          <w:szCs w:val="28"/>
          <w:lang w:val="uk-UA"/>
        </w:rPr>
        <w:t>rends</w:t>
      </w:r>
      <w:r w:rsidRPr="003D75D2">
        <w:rPr>
          <w:i/>
          <w:iCs/>
          <w:sz w:val="28"/>
          <w:szCs w:val="28"/>
          <w:lang w:val="en-US"/>
        </w:rPr>
        <w:t>inUKhighereducation</w:t>
      </w:r>
      <w:r w:rsidRPr="003D75D2">
        <w:rPr>
          <w:sz w:val="28"/>
          <w:szCs w:val="28"/>
          <w:lang w:val="uk-UA"/>
        </w:rPr>
        <w:t>. Retrievedfrom</w:t>
      </w:r>
      <w:r w:rsidRPr="003D75D2">
        <w:rPr>
          <w:color w:val="000000"/>
          <w:sz w:val="28"/>
          <w:szCs w:val="28"/>
          <w:lang w:val="en-US"/>
        </w:rPr>
        <w:t xml:space="preserve"> http://www.universitiesuk.ac.uk/facts-and-stats/data-and-analysis/Documents/patterns-and-trends-2017.pdf.</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Universities UK</w:t>
      </w:r>
      <w:r w:rsidRPr="003D75D2">
        <w:rPr>
          <w:sz w:val="28"/>
          <w:szCs w:val="28"/>
          <w:lang w:val="uk-UA" w:eastAsia="ru-RU"/>
        </w:rPr>
        <w:t>.</w:t>
      </w:r>
      <w:r w:rsidRPr="003D75D2">
        <w:rPr>
          <w:sz w:val="28"/>
          <w:szCs w:val="28"/>
          <w:lang w:val="en-GB" w:eastAsia="ru-RU"/>
        </w:rPr>
        <w:t xml:space="preserve"> (2019).</w:t>
      </w:r>
      <w:r w:rsidRPr="003D75D2">
        <w:rPr>
          <w:sz w:val="28"/>
          <w:szCs w:val="28"/>
          <w:lang w:val="en-US" w:eastAsia="ru-RU"/>
        </w:rPr>
        <w:t xml:space="preserve"> Retrievedfrom</w:t>
      </w:r>
      <w:hyperlink r:id="rId73" w:history="1">
        <w:r w:rsidRPr="003D75D2">
          <w:rPr>
            <w:sz w:val="28"/>
            <w:szCs w:val="28"/>
            <w:lang w:val="en-US" w:eastAsia="ru-RU"/>
          </w:rPr>
          <w:t>http://www.universitiesuk.ac.uk/Pages/default.aspx</w:t>
        </w:r>
      </w:hyperlink>
      <w:r w:rsidRPr="003D75D2">
        <w:rPr>
          <w:sz w:val="28"/>
          <w:szCs w:val="28"/>
          <w:lang w:val="uk-UA"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bCs/>
          <w:i/>
          <w:iCs/>
          <w:sz w:val="28"/>
          <w:szCs w:val="28"/>
          <w:lang w:val="en-US" w:eastAsia="ru-RU"/>
        </w:rPr>
        <w:t>University College London</w:t>
      </w:r>
      <w:r w:rsidRPr="003D75D2">
        <w:rPr>
          <w:i/>
          <w:iCs/>
          <w:sz w:val="28"/>
          <w:szCs w:val="28"/>
          <w:lang w:val="en-US" w:eastAsia="ru-RU"/>
        </w:rPr>
        <w:t xml:space="preserve"> (2019). </w:t>
      </w:r>
      <w:r w:rsidRPr="003D75D2">
        <w:rPr>
          <w:iCs/>
          <w:sz w:val="28"/>
          <w:szCs w:val="28"/>
          <w:lang w:val="en-US" w:eastAsia="ru-RU"/>
        </w:rPr>
        <w:t xml:space="preserve">Information Security MSc. Retrievedfrom </w:t>
      </w:r>
      <w:hyperlink r:id="rId74" w:history="1">
        <w:r w:rsidRPr="003D75D2">
          <w:rPr>
            <w:iCs/>
            <w:sz w:val="28"/>
            <w:szCs w:val="28"/>
            <w:lang w:val="en-US" w:eastAsia="ru-RU"/>
          </w:rPr>
          <w:t>https://www.ucl.ac.uk/prospective-students/graduate/taught-degrees/information-security-msc</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Birmingham</w:t>
      </w:r>
      <w:r w:rsidRPr="003D75D2">
        <w:rPr>
          <w:sz w:val="28"/>
          <w:szCs w:val="28"/>
          <w:lang w:val="uk-UA" w:eastAsia="ru-RU"/>
        </w:rPr>
        <w:t>.</w:t>
      </w:r>
      <w:r w:rsidRPr="003D75D2">
        <w:rPr>
          <w:sz w:val="28"/>
          <w:szCs w:val="28"/>
          <w:lang w:val="en-GB" w:eastAsia="ru-RU"/>
        </w:rPr>
        <w:t xml:space="preserve"> (2019).</w:t>
      </w:r>
      <w:r w:rsidRPr="003D75D2">
        <w:rPr>
          <w:sz w:val="28"/>
          <w:szCs w:val="28"/>
          <w:lang w:val="en-US" w:eastAsia="ru-RU"/>
        </w:rPr>
        <w:t xml:space="preserve"> Cyber Security Masters/MSc. Retrievedfrom</w:t>
      </w:r>
      <w:hyperlink r:id="rId75" w:history="1">
        <w:r w:rsidRPr="003D75D2">
          <w:rPr>
            <w:sz w:val="28"/>
            <w:szCs w:val="28"/>
            <w:lang w:val="en-US" w:eastAsia="ru-RU"/>
          </w:rPr>
          <w:t xml:space="preserve">http://https://www.birmingham.ac.uk/postgraduate/courses/ taught/computer-science/cyber-security.aspx </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hyperlink r:id="rId76" w:tooltip="University of Buckingham" w:history="1">
        <w:r w:rsidRPr="003D75D2">
          <w:rPr>
            <w:i/>
            <w:iCs/>
            <w:sz w:val="28"/>
            <w:szCs w:val="28"/>
            <w:lang w:val="en-US" w:eastAsia="ru-RU"/>
          </w:rPr>
          <w:t>University of Buckingham</w:t>
        </w:r>
      </w:hyperlink>
      <w:r w:rsidRPr="003D75D2">
        <w:rPr>
          <w:sz w:val="28"/>
          <w:szCs w:val="28"/>
          <w:lang w:val="uk-UA" w:eastAsia="ru-RU"/>
        </w:rPr>
        <w:t>.</w:t>
      </w:r>
      <w:r w:rsidRPr="003D75D2">
        <w:rPr>
          <w:sz w:val="28"/>
          <w:szCs w:val="28"/>
          <w:lang w:val="en-GB" w:eastAsia="ru-RU"/>
        </w:rPr>
        <w:t xml:space="preserve"> (2019).</w:t>
      </w:r>
      <w:r w:rsidRPr="003D75D2">
        <w:rPr>
          <w:bCs/>
          <w:sz w:val="28"/>
          <w:szCs w:val="28"/>
          <w:lang w:val="en-US" w:eastAsia="ru-RU"/>
        </w:rPr>
        <w:t xml:space="preserve">Security, Intelligence and Cyber. </w:t>
      </w:r>
      <w:r w:rsidRPr="003D75D2">
        <w:rPr>
          <w:sz w:val="28"/>
          <w:szCs w:val="28"/>
          <w:lang w:val="en-US" w:eastAsia="ru-RU"/>
        </w:rPr>
        <w:t>Retrievedfrom</w:t>
      </w:r>
      <w:hyperlink r:id="rId77" w:history="1">
        <w:r w:rsidRPr="003D75D2">
          <w:rPr>
            <w:sz w:val="28"/>
            <w:szCs w:val="28"/>
            <w:lang w:val="en-US" w:eastAsia="ru-RU"/>
          </w:rPr>
          <w:t>https://www.buckingham.ac.uk/humanities/ba/security-intelligence-and-cyber/</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Cambridge</w:t>
      </w:r>
      <w:r w:rsidRPr="003D75D2">
        <w:rPr>
          <w:sz w:val="28"/>
          <w:szCs w:val="28"/>
          <w:lang w:val="en-US" w:eastAsia="ru-RU"/>
        </w:rPr>
        <w:t>.</w:t>
      </w:r>
      <w:r w:rsidRPr="003D75D2">
        <w:rPr>
          <w:sz w:val="28"/>
          <w:szCs w:val="28"/>
          <w:lang w:val="en-GB" w:eastAsia="ru-RU"/>
        </w:rPr>
        <w:t xml:space="preserve"> (2019).</w:t>
      </w:r>
      <w:r w:rsidRPr="003D75D2">
        <w:rPr>
          <w:sz w:val="28"/>
          <w:szCs w:val="28"/>
          <w:lang w:val="en-US" w:eastAsia="ru-RU"/>
        </w:rPr>
        <w:t xml:space="preserve"> Retrievedfrom</w:t>
      </w:r>
      <w:hyperlink r:id="rId78" w:history="1">
        <w:r w:rsidRPr="003D75D2">
          <w:rPr>
            <w:sz w:val="28"/>
            <w:szCs w:val="28"/>
            <w:lang w:val="en-US" w:eastAsia="ru-RU"/>
          </w:rPr>
          <w:t>http://www.cam.ac.uk/</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Edinburgh</w:t>
      </w:r>
      <w:r w:rsidRPr="003D75D2">
        <w:rPr>
          <w:sz w:val="28"/>
          <w:szCs w:val="28"/>
          <w:lang w:val="uk-UA" w:eastAsia="ru-RU"/>
        </w:rPr>
        <w:t>.</w:t>
      </w:r>
      <w:r w:rsidRPr="003D75D2">
        <w:rPr>
          <w:sz w:val="28"/>
          <w:szCs w:val="28"/>
          <w:lang w:val="en-GB" w:eastAsia="ru-RU"/>
        </w:rPr>
        <w:t xml:space="preserve"> (2019).</w:t>
      </w:r>
      <w:r w:rsidRPr="003D75D2">
        <w:rPr>
          <w:sz w:val="28"/>
          <w:szCs w:val="28"/>
          <w:lang w:val="en-US" w:eastAsia="ru-RU"/>
        </w:rPr>
        <w:t xml:space="preserve"> Cyber Security, Privacy and Trust/MSc. Retrievedfrom</w:t>
      </w:r>
      <w:hyperlink r:id="rId79" w:history="1">
        <w:r w:rsidRPr="003D75D2">
          <w:rPr>
            <w:sz w:val="28"/>
            <w:szCs w:val="28"/>
            <w:lang w:val="en-US" w:eastAsia="ru-RU"/>
          </w:rPr>
          <w:t>https://www.ed.ac.uk/studying/postgraduate/ degrees/index.php?r=site/view&amp;edition=2020&amp;id=971</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Glasgow</w:t>
      </w:r>
      <w:r w:rsidRPr="003D75D2">
        <w:rPr>
          <w:sz w:val="28"/>
          <w:szCs w:val="28"/>
          <w:lang w:val="uk-UA" w:eastAsia="ru-RU"/>
        </w:rPr>
        <w:t>.</w:t>
      </w:r>
      <w:r w:rsidRPr="003D75D2">
        <w:rPr>
          <w:sz w:val="28"/>
          <w:szCs w:val="28"/>
          <w:lang w:val="en-GB" w:eastAsia="ru-RU"/>
        </w:rPr>
        <w:t>(2019).</w:t>
      </w:r>
      <w:r w:rsidRPr="003D75D2">
        <w:rPr>
          <w:bCs/>
          <w:sz w:val="28"/>
          <w:szCs w:val="28"/>
          <w:lang w:val="en-US" w:eastAsia="ru-RU"/>
        </w:rPr>
        <w:t>It Cyber Security </w:t>
      </w:r>
      <w:r w:rsidRPr="003D75D2">
        <w:rPr>
          <w:sz w:val="28"/>
          <w:szCs w:val="28"/>
          <w:lang w:val="en-US" w:eastAsia="ru-RU"/>
        </w:rPr>
        <w:t>MSc/PgDip/PgCert.  Retrievedfrom</w:t>
      </w:r>
      <w:hyperlink r:id="rId80" w:history="1">
        <w:r w:rsidRPr="003D75D2">
          <w:rPr>
            <w:sz w:val="28"/>
            <w:szCs w:val="28"/>
            <w:lang w:val="en-US" w:eastAsia="ru-RU"/>
          </w:rPr>
          <w:t>https://www.gla.ac.uk/ postgraduate/taught/itcybersecurity/</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Kent</w:t>
      </w:r>
      <w:r w:rsidRPr="003D75D2">
        <w:rPr>
          <w:sz w:val="28"/>
          <w:szCs w:val="28"/>
          <w:lang w:val="uk-UA" w:eastAsia="ru-RU"/>
        </w:rPr>
        <w:t>.</w:t>
      </w:r>
      <w:r w:rsidRPr="003D75D2">
        <w:rPr>
          <w:sz w:val="28"/>
          <w:szCs w:val="28"/>
          <w:lang w:val="en-GB" w:eastAsia="ru-RU"/>
        </w:rPr>
        <w:t>(2019).</w:t>
      </w:r>
      <w:r w:rsidRPr="003D75D2">
        <w:rPr>
          <w:bCs/>
          <w:sz w:val="28"/>
          <w:szCs w:val="28"/>
          <w:lang w:val="en-US" w:eastAsia="ru-RU"/>
        </w:rPr>
        <w:t xml:space="preserve">Cyber Security – MSc. </w:t>
      </w:r>
      <w:r w:rsidRPr="003D75D2">
        <w:rPr>
          <w:sz w:val="28"/>
          <w:szCs w:val="28"/>
          <w:lang w:val="en-US" w:eastAsia="ru-RU"/>
        </w:rPr>
        <w:t>Retrievedfrom</w:t>
      </w:r>
      <w:hyperlink r:id="rId81" w:history="1">
        <w:r w:rsidRPr="003D75D2">
          <w:rPr>
            <w:sz w:val="28"/>
            <w:szCs w:val="28"/>
            <w:lang w:val="en-US" w:eastAsia="ru-RU"/>
          </w:rPr>
          <w:t>https://www.kent.ac.uk/courses/postgraduate/1225/cyber-security</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Leeds</w:t>
      </w:r>
      <w:r w:rsidRPr="003D75D2">
        <w:rPr>
          <w:sz w:val="28"/>
          <w:szCs w:val="28"/>
          <w:lang w:val="uk-UA" w:eastAsia="ru-RU"/>
        </w:rPr>
        <w:t>.</w:t>
      </w:r>
      <w:r w:rsidRPr="003D75D2">
        <w:rPr>
          <w:sz w:val="28"/>
          <w:szCs w:val="28"/>
          <w:lang w:val="en-GB" w:eastAsia="ru-RU"/>
        </w:rPr>
        <w:t>(2019).</w:t>
      </w:r>
      <w:r w:rsidRPr="003D75D2">
        <w:rPr>
          <w:sz w:val="28"/>
          <w:szCs w:val="28"/>
          <w:lang w:val="en-US" w:eastAsia="ru-RU"/>
        </w:rPr>
        <w:t xml:space="preserve"> Computer Science (Digital &amp; Technology Solutions). Retrievedfrom</w:t>
      </w:r>
      <w:hyperlink r:id="rId82" w:history="1">
        <w:r w:rsidRPr="003D75D2">
          <w:rPr>
            <w:sz w:val="28"/>
            <w:szCs w:val="28"/>
            <w:lang w:val="en-US" w:eastAsia="ru-RU"/>
          </w:rPr>
          <w:t>http://www.leeds.ac.uk/</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Liverpool</w:t>
      </w:r>
      <w:r w:rsidRPr="003D75D2">
        <w:rPr>
          <w:sz w:val="28"/>
          <w:szCs w:val="28"/>
          <w:lang w:val="en-US" w:eastAsia="ru-RU"/>
        </w:rPr>
        <w:t xml:space="preserve">. </w:t>
      </w:r>
      <w:r w:rsidRPr="003D75D2">
        <w:rPr>
          <w:sz w:val="28"/>
          <w:szCs w:val="28"/>
          <w:lang w:val="en-GB" w:eastAsia="ru-RU"/>
        </w:rPr>
        <w:t>(2019).</w:t>
      </w:r>
      <w:r w:rsidRPr="003D75D2">
        <w:rPr>
          <w:sz w:val="28"/>
          <w:szCs w:val="28"/>
          <w:lang w:val="en-US" w:eastAsia="ru-RU"/>
        </w:rPr>
        <w:t xml:space="preserve">  Retrievedfrom</w:t>
      </w:r>
      <w:hyperlink r:id="rId83" w:history="1">
        <w:r w:rsidRPr="003D75D2">
          <w:rPr>
            <w:sz w:val="28"/>
            <w:szCs w:val="28"/>
            <w:lang w:val="en-US" w:eastAsia="ru-RU"/>
          </w:rPr>
          <w:t>https://www.liv.ac.uk/</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Manchester</w:t>
      </w:r>
      <w:r w:rsidRPr="003D75D2">
        <w:rPr>
          <w:sz w:val="28"/>
          <w:szCs w:val="28"/>
          <w:lang w:val="uk-UA" w:eastAsia="ru-RU"/>
        </w:rPr>
        <w:t>.</w:t>
      </w:r>
      <w:r w:rsidRPr="003D75D2">
        <w:rPr>
          <w:sz w:val="28"/>
          <w:szCs w:val="28"/>
          <w:lang w:val="en-GB" w:eastAsia="ru-RU"/>
        </w:rPr>
        <w:t xml:space="preserve"> (2019).</w:t>
      </w:r>
      <w:r w:rsidRPr="003D75D2">
        <w:rPr>
          <w:bCs/>
          <w:sz w:val="28"/>
          <w:szCs w:val="28"/>
          <w:lang w:val="en-US" w:eastAsia="ru-RU"/>
        </w:rPr>
        <w:t xml:space="preserve">Advanced Computer Science MSc. </w:t>
      </w:r>
      <w:r w:rsidRPr="003D75D2">
        <w:rPr>
          <w:sz w:val="28"/>
          <w:szCs w:val="28"/>
          <w:lang w:val="en-US" w:eastAsia="ru-RU"/>
        </w:rPr>
        <w:t>Retrievedfrom</w:t>
      </w:r>
      <w:hyperlink r:id="rId84" w:history="1">
        <w:r w:rsidRPr="003D75D2">
          <w:rPr>
            <w:sz w:val="28"/>
            <w:szCs w:val="28"/>
            <w:lang w:val="en-US" w:eastAsia="ru-RU"/>
          </w:rPr>
          <w:t>https://www.liverpool.ac.uk/study/postgraduate-taught/taught/advanced-computer-science-msc/overview/</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Nottingham</w:t>
      </w:r>
      <w:r w:rsidRPr="003D75D2">
        <w:rPr>
          <w:sz w:val="28"/>
          <w:szCs w:val="28"/>
          <w:lang w:val="uk-UA" w:eastAsia="ru-RU"/>
        </w:rPr>
        <w:t>.</w:t>
      </w:r>
      <w:r w:rsidRPr="003D75D2">
        <w:rPr>
          <w:sz w:val="28"/>
          <w:szCs w:val="28"/>
          <w:lang w:val="en-GB" w:eastAsia="ru-RU"/>
        </w:rPr>
        <w:t xml:space="preserve"> (2019). </w:t>
      </w:r>
      <w:r w:rsidRPr="003D75D2">
        <w:rPr>
          <w:bCs/>
          <w:sz w:val="28"/>
          <w:szCs w:val="28"/>
          <w:lang w:val="en-US" w:eastAsia="ru-RU"/>
        </w:rPr>
        <w:t xml:space="preserve">Cyber Physical Systems MSc. </w:t>
      </w:r>
      <w:r w:rsidRPr="003D75D2">
        <w:rPr>
          <w:sz w:val="28"/>
          <w:szCs w:val="28"/>
          <w:lang w:val="en-US" w:eastAsia="ru-RU"/>
        </w:rPr>
        <w:t>Retrievedfrom</w:t>
      </w:r>
      <w:hyperlink r:id="rId85" w:history="1">
        <w:r w:rsidRPr="003D75D2">
          <w:rPr>
            <w:sz w:val="28"/>
            <w:szCs w:val="28"/>
            <w:lang w:val="en-US" w:eastAsia="ru-RU"/>
          </w:rPr>
          <w:t>https://www.nottingham.ac.uk/pgstudy/course/taught/Cyber-Physical-Systems-MSc</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u w:val="single"/>
          <w:lang w:val="en-US" w:eastAsia="ru-RU"/>
        </w:rPr>
      </w:pPr>
      <w:r w:rsidRPr="003D75D2">
        <w:rPr>
          <w:i/>
          <w:iCs/>
          <w:sz w:val="28"/>
          <w:szCs w:val="28"/>
          <w:lang w:val="en-US" w:eastAsia="ru-RU"/>
        </w:rPr>
        <w:t>University of Oxford</w:t>
      </w:r>
      <w:r w:rsidRPr="003D75D2">
        <w:rPr>
          <w:sz w:val="28"/>
          <w:szCs w:val="28"/>
          <w:lang w:val="uk-UA" w:eastAsia="ru-RU"/>
        </w:rPr>
        <w:t>.</w:t>
      </w:r>
      <w:r w:rsidRPr="003D75D2">
        <w:rPr>
          <w:sz w:val="28"/>
          <w:szCs w:val="28"/>
          <w:lang w:val="en-GB" w:eastAsia="ru-RU"/>
        </w:rPr>
        <w:t xml:space="preserve"> (2019).</w:t>
      </w:r>
      <w:r w:rsidRPr="003D75D2">
        <w:rPr>
          <w:bCs/>
          <w:sz w:val="28"/>
          <w:szCs w:val="28"/>
          <w:lang w:val="en-US" w:eastAsia="ru-RU"/>
        </w:rPr>
        <w:t xml:space="preserve">MSc in Software and Systems Security. </w:t>
      </w:r>
      <w:r w:rsidRPr="003D75D2">
        <w:rPr>
          <w:sz w:val="28"/>
          <w:szCs w:val="28"/>
          <w:lang w:val="en-US" w:eastAsia="ru-RU"/>
        </w:rPr>
        <w:t xml:space="preserve"> Retrievedfromhttps://www.ox.ac.uk/admissions/graduate/courses/msc-software-and-systems-security?wssl=1</w:t>
      </w:r>
      <w:r w:rsidRPr="003D75D2">
        <w:rPr>
          <w:i/>
          <w:iCs/>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UniversityofSouthampton</w:t>
      </w:r>
      <w:r w:rsidRPr="003D75D2">
        <w:rPr>
          <w:sz w:val="28"/>
          <w:szCs w:val="28"/>
          <w:lang w:val="uk-UA" w:eastAsia="ru-RU"/>
        </w:rPr>
        <w:t>.</w:t>
      </w:r>
      <w:r w:rsidRPr="003D75D2">
        <w:rPr>
          <w:sz w:val="28"/>
          <w:szCs w:val="28"/>
          <w:lang w:val="en-GB" w:eastAsia="ru-RU"/>
        </w:rPr>
        <w:t xml:space="preserve"> (2019).</w:t>
      </w:r>
      <w:r w:rsidRPr="003D75D2">
        <w:rPr>
          <w:bCs/>
          <w:sz w:val="28"/>
          <w:szCs w:val="28"/>
          <w:lang w:val="en-US" w:eastAsia="ru-RU"/>
        </w:rPr>
        <w:t xml:space="preserve">MSc Cyber Security. </w:t>
      </w:r>
      <w:r w:rsidRPr="003D75D2">
        <w:rPr>
          <w:sz w:val="28"/>
          <w:szCs w:val="28"/>
          <w:lang w:val="en-US" w:eastAsia="ru-RU"/>
        </w:rPr>
        <w:t>Retrievedfrom</w:t>
      </w:r>
      <w:hyperlink r:id="rId86" w:history="1">
        <w:r w:rsidRPr="003D75D2">
          <w:rPr>
            <w:sz w:val="28"/>
            <w:szCs w:val="28"/>
            <w:lang w:val="en-US" w:eastAsia="ru-RU"/>
          </w:rPr>
          <w:t>https://www.ecs.soton.ac.uk/programmes/msc-cyber-security</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sz w:val="28"/>
          <w:szCs w:val="28"/>
          <w:lang w:val="en-US" w:eastAsia="ru-RU"/>
        </w:rPr>
        <w:t>University of Surrey (2019).</w:t>
      </w:r>
      <w:r w:rsidRPr="003D75D2">
        <w:rPr>
          <w:sz w:val="28"/>
          <w:szCs w:val="28"/>
          <w:lang w:val="en-US" w:eastAsia="ru-RU"/>
        </w:rPr>
        <w:t xml:space="preserve"> Information Security MSc. Retrievedfrom </w:t>
      </w:r>
      <w:hyperlink r:id="rId87" w:history="1">
        <w:r w:rsidRPr="003D75D2">
          <w:rPr>
            <w:sz w:val="28"/>
            <w:szCs w:val="28"/>
            <w:lang w:val="en-US" w:eastAsia="ru-RU"/>
          </w:rPr>
          <w:t>https://www.surrey.ac.uk/postgraduate/information-security-msc-2020</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Warwick</w:t>
      </w:r>
      <w:r w:rsidRPr="003D75D2">
        <w:rPr>
          <w:sz w:val="28"/>
          <w:szCs w:val="28"/>
          <w:lang w:val="uk-UA" w:eastAsia="ru-RU"/>
        </w:rPr>
        <w:t>.</w:t>
      </w:r>
      <w:r w:rsidRPr="003D75D2">
        <w:rPr>
          <w:sz w:val="28"/>
          <w:szCs w:val="28"/>
          <w:lang w:val="en-GB" w:eastAsia="ru-RU"/>
        </w:rPr>
        <w:t xml:space="preserve"> (2019). </w:t>
      </w:r>
      <w:r w:rsidRPr="003D75D2">
        <w:rPr>
          <w:sz w:val="28"/>
          <w:szCs w:val="28"/>
          <w:lang w:val="en-US" w:eastAsia="ru-RU"/>
        </w:rPr>
        <w:t>Cyber Security and Management (MSc). Retrievedfrom</w:t>
      </w:r>
      <w:hyperlink r:id="rId88" w:history="1">
        <w:r w:rsidRPr="003D75D2">
          <w:rPr>
            <w:sz w:val="28"/>
            <w:szCs w:val="28"/>
            <w:lang w:val="en-US" w:eastAsia="ru-RU"/>
          </w:rPr>
          <w:t>https://warwick.ac.uk/study/postgraduate/taught/courses-2020/cybersecuritymanagement</w:t>
        </w:r>
      </w:hyperlink>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University of Westminster. </w:t>
      </w:r>
      <w:r w:rsidRPr="003D75D2">
        <w:rPr>
          <w:sz w:val="28"/>
          <w:szCs w:val="28"/>
          <w:lang w:val="en-GB" w:eastAsia="ru-RU"/>
        </w:rPr>
        <w:t>(</w:t>
      </w:r>
      <w:r w:rsidRPr="003D75D2">
        <w:rPr>
          <w:sz w:val="28"/>
          <w:szCs w:val="28"/>
          <w:lang w:val="uk-UA" w:eastAsia="ru-RU"/>
        </w:rPr>
        <w:t>2017</w:t>
      </w:r>
      <w:r w:rsidRPr="003D75D2">
        <w:rPr>
          <w:sz w:val="28"/>
          <w:szCs w:val="28"/>
          <w:lang w:val="en-GB" w:eastAsia="ru-RU"/>
        </w:rPr>
        <w:t xml:space="preserve">). </w:t>
      </w:r>
      <w:r w:rsidRPr="003D75D2">
        <w:rPr>
          <w:i/>
          <w:iCs/>
          <w:sz w:val="28"/>
          <w:szCs w:val="28"/>
          <w:lang w:val="en-US" w:eastAsia="ru-RU"/>
        </w:rPr>
        <w:t>A</w:t>
      </w:r>
      <w:r w:rsidRPr="003D75D2">
        <w:rPr>
          <w:i/>
          <w:iCs/>
          <w:sz w:val="28"/>
          <w:szCs w:val="28"/>
          <w:lang w:val="uk-UA" w:eastAsia="ru-RU"/>
        </w:rPr>
        <w:t>.</w:t>
      </w:r>
      <w:r w:rsidRPr="003D75D2">
        <w:rPr>
          <w:i/>
          <w:iCs/>
          <w:sz w:val="28"/>
          <w:szCs w:val="28"/>
          <w:lang w:val="en-GB" w:eastAsia="ru-RU"/>
        </w:rPr>
        <w:t xml:space="preserve">EL </w:t>
      </w:r>
      <w:r w:rsidRPr="003D75D2">
        <w:rPr>
          <w:i/>
          <w:iCs/>
          <w:sz w:val="28"/>
          <w:szCs w:val="28"/>
          <w:lang w:val="en-US" w:eastAsia="ru-RU"/>
        </w:rPr>
        <w:t>Hajjar.</w:t>
      </w:r>
      <w:r w:rsidRPr="003D75D2">
        <w:rPr>
          <w:sz w:val="28"/>
          <w:szCs w:val="28"/>
          <w:lang w:val="en-GB" w:eastAsia="ru-RU"/>
        </w:rPr>
        <w:t>Retrieved from</w:t>
      </w:r>
      <w:r w:rsidRPr="003D75D2">
        <w:rPr>
          <w:sz w:val="28"/>
          <w:szCs w:val="28"/>
          <w:lang w:val="en-US" w:eastAsia="ru-RU"/>
        </w:rPr>
        <w:t>https</w:t>
      </w:r>
      <w:r w:rsidRPr="003D75D2">
        <w:rPr>
          <w:sz w:val="28"/>
          <w:szCs w:val="28"/>
          <w:lang w:val="uk-UA" w:eastAsia="ru-RU"/>
        </w:rPr>
        <w:t>://</w:t>
      </w:r>
      <w:r w:rsidRPr="003D75D2">
        <w:rPr>
          <w:sz w:val="28"/>
          <w:szCs w:val="28"/>
          <w:lang w:val="en-US" w:eastAsia="ru-RU"/>
        </w:rPr>
        <w:t>www</w:t>
      </w:r>
      <w:r w:rsidRPr="003D75D2">
        <w:rPr>
          <w:sz w:val="28"/>
          <w:szCs w:val="28"/>
          <w:lang w:val="uk-UA" w:eastAsia="ru-RU"/>
        </w:rPr>
        <w:t>.</w:t>
      </w:r>
      <w:r w:rsidRPr="003D75D2">
        <w:rPr>
          <w:sz w:val="28"/>
          <w:szCs w:val="28"/>
          <w:lang w:val="en-US" w:eastAsia="ru-RU"/>
        </w:rPr>
        <w:t>westminster</w:t>
      </w:r>
      <w:r w:rsidRPr="003D75D2">
        <w:rPr>
          <w:sz w:val="28"/>
          <w:szCs w:val="28"/>
          <w:lang w:val="uk-UA" w:eastAsia="ru-RU"/>
        </w:rPr>
        <w:t>.</w:t>
      </w:r>
      <w:r w:rsidRPr="003D75D2">
        <w:rPr>
          <w:sz w:val="28"/>
          <w:szCs w:val="28"/>
          <w:lang w:val="en-US" w:eastAsia="ru-RU"/>
        </w:rPr>
        <w:t>ac</w:t>
      </w:r>
      <w:r w:rsidRPr="003D75D2">
        <w:rPr>
          <w:sz w:val="28"/>
          <w:szCs w:val="28"/>
          <w:lang w:val="uk-UA" w:eastAsia="ru-RU"/>
        </w:rPr>
        <w:t>.</w:t>
      </w:r>
      <w:r w:rsidRPr="003D75D2">
        <w:rPr>
          <w:sz w:val="28"/>
          <w:szCs w:val="28"/>
          <w:lang w:val="en-US" w:eastAsia="ru-RU"/>
        </w:rPr>
        <w:t>uk</w:t>
      </w:r>
      <w:r w:rsidRPr="003D75D2">
        <w:rPr>
          <w:sz w:val="28"/>
          <w:szCs w:val="28"/>
          <w:lang w:val="uk-UA" w:eastAsia="ru-RU"/>
        </w:rPr>
        <w:t>/</w:t>
      </w:r>
      <w:r w:rsidRPr="003D75D2">
        <w:rPr>
          <w:sz w:val="28"/>
          <w:szCs w:val="28"/>
          <w:lang w:val="en-US" w:eastAsia="ru-RU"/>
        </w:rPr>
        <w:t>about</w:t>
      </w:r>
      <w:r w:rsidRPr="003D75D2">
        <w:rPr>
          <w:sz w:val="28"/>
          <w:szCs w:val="28"/>
          <w:lang w:val="uk-UA" w:eastAsia="ru-RU"/>
        </w:rPr>
        <w:t>-</w:t>
      </w:r>
      <w:r w:rsidRPr="003D75D2">
        <w:rPr>
          <w:sz w:val="28"/>
          <w:szCs w:val="28"/>
          <w:lang w:val="en-US" w:eastAsia="ru-RU"/>
        </w:rPr>
        <w:t>us</w:t>
      </w:r>
      <w:r w:rsidRPr="003D75D2">
        <w:rPr>
          <w:sz w:val="28"/>
          <w:szCs w:val="28"/>
          <w:lang w:val="uk-UA" w:eastAsia="ru-RU"/>
        </w:rPr>
        <w:t>/</w:t>
      </w:r>
      <w:r w:rsidRPr="003D75D2">
        <w:rPr>
          <w:sz w:val="28"/>
          <w:szCs w:val="28"/>
          <w:lang w:val="en-US" w:eastAsia="ru-RU"/>
        </w:rPr>
        <w:t>our</w:t>
      </w:r>
      <w:r w:rsidRPr="003D75D2">
        <w:rPr>
          <w:sz w:val="28"/>
          <w:szCs w:val="28"/>
          <w:lang w:val="uk-UA" w:eastAsia="ru-RU"/>
        </w:rPr>
        <w:t>-</w:t>
      </w:r>
      <w:r w:rsidRPr="003D75D2">
        <w:rPr>
          <w:sz w:val="28"/>
          <w:szCs w:val="28"/>
          <w:lang w:val="en-US" w:eastAsia="ru-RU"/>
        </w:rPr>
        <w:t>people</w:t>
      </w:r>
      <w:r w:rsidRPr="003D75D2">
        <w:rPr>
          <w:sz w:val="28"/>
          <w:szCs w:val="28"/>
          <w:lang w:val="uk-UA" w:eastAsia="ru-RU"/>
        </w:rPr>
        <w:t>/</w:t>
      </w:r>
      <w:r w:rsidRPr="003D75D2">
        <w:rPr>
          <w:sz w:val="28"/>
          <w:szCs w:val="28"/>
          <w:lang w:val="en-US" w:eastAsia="ru-RU"/>
        </w:rPr>
        <w:t>directory</w:t>
      </w:r>
      <w:r w:rsidRPr="003D75D2">
        <w:rPr>
          <w:sz w:val="28"/>
          <w:szCs w:val="28"/>
          <w:lang w:val="uk-UA" w:eastAsia="ru-RU"/>
        </w:rPr>
        <w:t>/</w:t>
      </w:r>
      <w:r w:rsidRPr="003D75D2">
        <w:rPr>
          <w:sz w:val="28"/>
          <w:szCs w:val="28"/>
          <w:lang w:val="en-US" w:eastAsia="ru-RU"/>
        </w:rPr>
        <w:t>el</w:t>
      </w:r>
      <w:r w:rsidRPr="003D75D2">
        <w:rPr>
          <w:sz w:val="28"/>
          <w:szCs w:val="28"/>
          <w:lang w:val="uk-UA" w:eastAsia="ru-RU"/>
        </w:rPr>
        <w:t>-</w:t>
      </w:r>
      <w:r w:rsidRPr="003D75D2">
        <w:rPr>
          <w:sz w:val="28"/>
          <w:szCs w:val="28"/>
          <w:lang w:val="en-US" w:eastAsia="ru-RU"/>
        </w:rPr>
        <w:t>hajjar</w:t>
      </w:r>
      <w:r w:rsidRPr="003D75D2">
        <w:rPr>
          <w:sz w:val="28"/>
          <w:szCs w:val="28"/>
          <w:lang w:val="uk-UA" w:eastAsia="ru-RU"/>
        </w:rPr>
        <w:t>-</w:t>
      </w:r>
      <w:r w:rsidRPr="003D75D2">
        <w:rPr>
          <w:sz w:val="28"/>
          <w:szCs w:val="28"/>
          <w:lang w:val="en-US" w:eastAsia="ru-RU"/>
        </w:rPr>
        <w:t>ayman</w:t>
      </w:r>
      <w:r w:rsidRPr="003D75D2">
        <w:rPr>
          <w:color w:val="000000"/>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Westminster</w:t>
      </w:r>
      <w:r w:rsidRPr="003D75D2">
        <w:rPr>
          <w:sz w:val="28"/>
          <w:szCs w:val="28"/>
          <w:lang w:val="en-US" w:eastAsia="ru-RU"/>
        </w:rPr>
        <w:t xml:space="preserve">. </w:t>
      </w:r>
      <w:r w:rsidRPr="003D75D2">
        <w:rPr>
          <w:sz w:val="28"/>
          <w:szCs w:val="28"/>
          <w:lang w:val="en-GB" w:eastAsia="ru-RU"/>
        </w:rPr>
        <w:t>(2019a).</w:t>
      </w:r>
      <w:r w:rsidRPr="003D75D2">
        <w:rPr>
          <w:sz w:val="28"/>
          <w:szCs w:val="28"/>
          <w:lang w:val="en-US" w:eastAsia="ru-RU"/>
        </w:rPr>
        <w:t xml:space="preserve"> Retrievedfrom</w:t>
      </w:r>
      <w:hyperlink r:id="rId89" w:history="1">
        <w:r w:rsidRPr="003D75D2">
          <w:rPr>
            <w:sz w:val="28"/>
            <w:szCs w:val="28"/>
            <w:lang w:val="en-US" w:eastAsia="ru-RU"/>
          </w:rPr>
          <w:t>https://www.westminster.ac.uk/</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University of Westminster. (2019b). </w:t>
      </w:r>
      <w:r w:rsidRPr="003D75D2">
        <w:rPr>
          <w:i/>
          <w:iCs/>
          <w:sz w:val="28"/>
          <w:szCs w:val="28"/>
          <w:lang w:val="en-US" w:eastAsia="ru-RU"/>
        </w:rPr>
        <w:t>CyberSecurityandForensics</w:t>
      </w:r>
      <w:r w:rsidRPr="003D75D2">
        <w:rPr>
          <w:i/>
          <w:iCs/>
          <w:sz w:val="28"/>
          <w:szCs w:val="28"/>
          <w:lang w:val="en-GB" w:eastAsia="ru-RU"/>
        </w:rPr>
        <w:t xml:space="preserve"> MSc. </w:t>
      </w:r>
      <w:r w:rsidRPr="003D75D2">
        <w:rPr>
          <w:sz w:val="28"/>
          <w:szCs w:val="28"/>
          <w:lang w:val="en-GB" w:eastAsia="ru-RU"/>
        </w:rPr>
        <w:t xml:space="preserve">Retrieved from </w:t>
      </w:r>
      <w:r w:rsidRPr="003D75D2">
        <w:rPr>
          <w:sz w:val="28"/>
          <w:szCs w:val="28"/>
          <w:lang w:val="en-US" w:eastAsia="ru-RU"/>
        </w:rPr>
        <w:t>https</w:t>
      </w:r>
      <w:r w:rsidRPr="003D75D2">
        <w:rPr>
          <w:sz w:val="28"/>
          <w:szCs w:val="28"/>
          <w:lang w:val="uk-UA" w:eastAsia="ru-RU"/>
        </w:rPr>
        <w:t>://</w:t>
      </w:r>
      <w:r w:rsidRPr="003D75D2">
        <w:rPr>
          <w:sz w:val="28"/>
          <w:szCs w:val="28"/>
          <w:lang w:val="en-US" w:eastAsia="ru-RU"/>
        </w:rPr>
        <w:t>www</w:t>
      </w:r>
      <w:r w:rsidRPr="003D75D2">
        <w:rPr>
          <w:sz w:val="28"/>
          <w:szCs w:val="28"/>
          <w:lang w:val="uk-UA" w:eastAsia="ru-RU"/>
        </w:rPr>
        <w:t>.</w:t>
      </w:r>
      <w:r w:rsidRPr="003D75D2">
        <w:rPr>
          <w:sz w:val="28"/>
          <w:szCs w:val="28"/>
          <w:lang w:val="en-US" w:eastAsia="ru-RU"/>
        </w:rPr>
        <w:t>westminster</w:t>
      </w:r>
      <w:r w:rsidRPr="003D75D2">
        <w:rPr>
          <w:sz w:val="28"/>
          <w:szCs w:val="28"/>
          <w:lang w:val="uk-UA" w:eastAsia="ru-RU"/>
        </w:rPr>
        <w:t>.</w:t>
      </w:r>
      <w:r w:rsidRPr="003D75D2">
        <w:rPr>
          <w:sz w:val="28"/>
          <w:szCs w:val="28"/>
          <w:lang w:val="en-US" w:eastAsia="ru-RU"/>
        </w:rPr>
        <w:t>ac</w:t>
      </w:r>
      <w:r w:rsidRPr="003D75D2">
        <w:rPr>
          <w:sz w:val="28"/>
          <w:szCs w:val="28"/>
          <w:lang w:val="uk-UA" w:eastAsia="ru-RU"/>
        </w:rPr>
        <w:t>.</w:t>
      </w:r>
      <w:r w:rsidRPr="003D75D2">
        <w:rPr>
          <w:sz w:val="28"/>
          <w:szCs w:val="28"/>
          <w:lang w:val="en-US" w:eastAsia="ru-RU"/>
        </w:rPr>
        <w:t>uk</w:t>
      </w:r>
      <w:r w:rsidRPr="003D75D2">
        <w:rPr>
          <w:sz w:val="28"/>
          <w:szCs w:val="28"/>
          <w:lang w:val="uk-UA" w:eastAsia="ru-RU"/>
        </w:rPr>
        <w:t>/</w:t>
      </w:r>
      <w:r w:rsidRPr="003D75D2">
        <w:rPr>
          <w:sz w:val="28"/>
          <w:szCs w:val="28"/>
          <w:lang w:val="en-US" w:eastAsia="ru-RU"/>
        </w:rPr>
        <w:t>computer</w:t>
      </w:r>
      <w:r w:rsidRPr="003D75D2">
        <w:rPr>
          <w:sz w:val="28"/>
          <w:szCs w:val="28"/>
          <w:lang w:val="uk-UA" w:eastAsia="ru-RU"/>
        </w:rPr>
        <w:t>-</w:t>
      </w:r>
      <w:r w:rsidRPr="003D75D2">
        <w:rPr>
          <w:sz w:val="28"/>
          <w:szCs w:val="28"/>
          <w:lang w:val="en-US" w:eastAsia="ru-RU"/>
        </w:rPr>
        <w:t>science</w:t>
      </w:r>
      <w:r w:rsidRPr="003D75D2">
        <w:rPr>
          <w:sz w:val="28"/>
          <w:szCs w:val="28"/>
          <w:lang w:val="uk-UA" w:eastAsia="ru-RU"/>
        </w:rPr>
        <w:t>-</w:t>
      </w:r>
      <w:r w:rsidRPr="003D75D2">
        <w:rPr>
          <w:sz w:val="28"/>
          <w:szCs w:val="28"/>
          <w:lang w:val="en-US" w:eastAsia="ru-RU"/>
        </w:rPr>
        <w:t>and</w:t>
      </w:r>
      <w:r w:rsidRPr="003D75D2">
        <w:rPr>
          <w:sz w:val="28"/>
          <w:szCs w:val="28"/>
          <w:lang w:val="uk-UA" w:eastAsia="ru-RU"/>
        </w:rPr>
        <w:t>-</w:t>
      </w:r>
      <w:r w:rsidRPr="003D75D2">
        <w:rPr>
          <w:sz w:val="28"/>
          <w:szCs w:val="28"/>
          <w:lang w:val="en-US" w:eastAsia="ru-RU"/>
        </w:rPr>
        <w:t>engineering</w:t>
      </w:r>
      <w:r w:rsidRPr="003D75D2">
        <w:rPr>
          <w:sz w:val="28"/>
          <w:szCs w:val="28"/>
          <w:lang w:val="uk-UA" w:eastAsia="ru-RU"/>
        </w:rPr>
        <w:t>-</w:t>
      </w:r>
      <w:r w:rsidRPr="003D75D2">
        <w:rPr>
          <w:sz w:val="28"/>
          <w:szCs w:val="28"/>
          <w:lang w:val="en-US" w:eastAsia="ru-RU"/>
        </w:rPr>
        <w:t>courses</w:t>
      </w:r>
      <w:r w:rsidRPr="003D75D2">
        <w:rPr>
          <w:color w:val="000000"/>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University of York</w:t>
      </w:r>
      <w:r w:rsidRPr="003D75D2">
        <w:rPr>
          <w:sz w:val="28"/>
          <w:szCs w:val="28"/>
          <w:lang w:val="uk-UA" w:eastAsia="ru-RU"/>
        </w:rPr>
        <w:t>.</w:t>
      </w:r>
      <w:r w:rsidRPr="003D75D2">
        <w:rPr>
          <w:sz w:val="28"/>
          <w:szCs w:val="28"/>
          <w:lang w:val="en-GB" w:eastAsia="ru-RU"/>
        </w:rPr>
        <w:t>(2019).</w:t>
      </w:r>
      <w:r w:rsidRPr="003D75D2">
        <w:rPr>
          <w:bCs/>
          <w:sz w:val="28"/>
          <w:szCs w:val="28"/>
          <w:lang w:val="en-US" w:eastAsia="ru-RU"/>
        </w:rPr>
        <w:t xml:space="preserve">MSc Cyber Security. </w:t>
      </w:r>
      <w:r w:rsidRPr="003D75D2">
        <w:rPr>
          <w:sz w:val="28"/>
          <w:szCs w:val="28"/>
          <w:lang w:val="en-US" w:eastAsia="ru-RU"/>
        </w:rPr>
        <w:t>Retrievedfrom</w:t>
      </w:r>
      <w:hyperlink r:id="rId90" w:history="1">
        <w:r w:rsidRPr="003D75D2">
          <w:rPr>
            <w:sz w:val="28"/>
            <w:szCs w:val="28"/>
            <w:lang w:val="en-US" w:eastAsia="ru-RU"/>
          </w:rPr>
          <w:t>https://www.york.ac.uk/study/postgraduate-taught/courses/msc-cyber-security/</w:t>
        </w:r>
      </w:hyperlink>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Weiner, J. (2014). </w:t>
      </w:r>
      <w:r w:rsidRPr="003D75D2">
        <w:rPr>
          <w:i/>
          <w:iCs/>
          <w:sz w:val="28"/>
          <w:szCs w:val="28"/>
          <w:lang w:val="en-US" w:eastAsia="ru-RU"/>
        </w:rPr>
        <w:t>The STEM paradoxes: Graduates’ lack of non-technical skills, and not enough women</w:t>
      </w:r>
      <w:r w:rsidRPr="003D75D2">
        <w:rPr>
          <w:sz w:val="28"/>
          <w:szCs w:val="28"/>
          <w:lang w:val="en-US" w:eastAsia="ru-RU"/>
        </w:rPr>
        <w:t xml:space="preserve">. Retrieved from </w:t>
      </w:r>
      <w:hyperlink r:id="rId91" w:history="1">
        <w:r w:rsidRPr="003D75D2">
          <w:rPr>
            <w:sz w:val="28"/>
            <w:szCs w:val="28"/>
            <w:lang w:val="en-US" w:eastAsia="ru-RU"/>
          </w:rPr>
          <w:t>https://www.washingtonpost.com/blogs/</w:t>
        </w:r>
      </w:hyperlink>
      <w:r w:rsidRPr="003D75D2">
        <w:rPr>
          <w:sz w:val="28"/>
          <w:szCs w:val="28"/>
          <w:lang w:val="en-US" w:eastAsia="ru-RU"/>
        </w:rPr>
        <w: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Weippl, E. R. (2005). </w:t>
      </w:r>
      <w:r w:rsidRPr="003D75D2">
        <w:rPr>
          <w:i/>
          <w:iCs/>
          <w:sz w:val="28"/>
          <w:szCs w:val="28"/>
          <w:lang w:val="en-US" w:eastAsia="ru-RU"/>
        </w:rPr>
        <w:t>Security in e-learning</w:t>
      </w:r>
      <w:r w:rsidRPr="003D75D2">
        <w:rPr>
          <w:sz w:val="28"/>
          <w:szCs w:val="28"/>
          <w:lang w:val="en-US" w:eastAsia="ru-RU"/>
        </w:rPr>
        <w:t>. Retrieved from http://elearnmag.acm.org/featured.cfm?aid=1070943.</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bCs/>
          <w:i/>
          <w:iCs/>
          <w:sz w:val="28"/>
          <w:szCs w:val="28"/>
          <w:lang w:val="en-US" w:eastAsia="ru-RU"/>
        </w:rPr>
        <w:t>Why should you go to Queen’s University Belfast for a Master’s Degree in Cybersecurity?</w:t>
      </w:r>
      <w:r w:rsidRPr="003D75D2">
        <w:rPr>
          <w:bCs/>
          <w:sz w:val="28"/>
          <w:szCs w:val="28"/>
          <w:lang w:val="en-US" w:eastAsia="ru-RU"/>
        </w:rPr>
        <w:t xml:space="preserve"> (2018). Retrieved from </w:t>
      </w:r>
      <w:r w:rsidRPr="003D75D2">
        <w:rPr>
          <w:sz w:val="28"/>
          <w:szCs w:val="28"/>
          <w:lang w:val="en-US" w:eastAsia="ru-RU"/>
        </w:rPr>
        <w:t xml:space="preserve"> https://medium.com/qub-cyber/why-should-you-go-to-queens-university-belfast-for-a-master-s-degree-in-cybersecurity-23f460635263</w:t>
      </w:r>
      <w:r w:rsidRPr="003D75D2">
        <w:rPr>
          <w:color w:val="000000"/>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i/>
          <w:iCs/>
          <w:sz w:val="28"/>
          <w:szCs w:val="28"/>
          <w:lang w:val="en-US" w:eastAsia="ru-RU"/>
        </w:rPr>
        <w:t>Wikipedia: the free encyclopedia</w:t>
      </w:r>
      <w:r w:rsidRPr="003D75D2">
        <w:rPr>
          <w:sz w:val="28"/>
          <w:szCs w:val="28"/>
          <w:lang w:val="en-US" w:eastAsia="ru-RU"/>
        </w:rPr>
        <w:t xml:space="preserve">. (2019). </w:t>
      </w:r>
      <w:hyperlink r:id="rId92" w:history="1">
        <w:r w:rsidRPr="003D75D2">
          <w:rPr>
            <w:sz w:val="28"/>
            <w:szCs w:val="28"/>
            <w:lang w:val="en-US" w:eastAsia="ru-RU"/>
          </w:rPr>
          <w:t>http://en.wikipedia.org/wiki/Doctor</w:t>
        </w:r>
      </w:hyperlink>
      <w:r w:rsidRPr="003D75D2">
        <w:rPr>
          <w:sz w:val="28"/>
          <w:szCs w:val="28"/>
          <w:lang w:val="en-US" w:eastAsia="ru-RU"/>
        </w:rPr>
        <w:t xml:space="preserve">. </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Wilding, E. (2000). </w:t>
      </w:r>
      <w:r w:rsidRPr="003D75D2">
        <w:rPr>
          <w:i/>
          <w:iCs/>
          <w:sz w:val="28"/>
          <w:szCs w:val="28"/>
          <w:lang w:val="en-US" w:eastAsia="ru-RU"/>
        </w:rPr>
        <w:t>Information risk and security</w:t>
      </w:r>
      <w:r w:rsidRPr="003D75D2">
        <w:rPr>
          <w:sz w:val="28"/>
          <w:szCs w:val="28"/>
          <w:lang w:val="en-US" w:eastAsia="ru-RU"/>
        </w:rPr>
        <w:t>. London Gower.</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Wolpers, M., &amp;Grohmann, G. (2005). Technology enhanced learninig and knowledge distribution for the corporate world. </w:t>
      </w:r>
      <w:r w:rsidRPr="003D75D2">
        <w:rPr>
          <w:i/>
          <w:iCs/>
          <w:sz w:val="28"/>
          <w:szCs w:val="28"/>
          <w:lang w:val="en-US" w:eastAsia="ru-RU"/>
        </w:rPr>
        <w:t>International Journal of Knowledge and Learning</w:t>
      </w:r>
      <w:r w:rsidRPr="003D75D2">
        <w:rPr>
          <w:sz w:val="28"/>
          <w:szCs w:val="28"/>
          <w:lang w:val="en-US" w:eastAsia="ru-RU"/>
        </w:rPr>
        <w:t>, 1 (1-2), 44</w:t>
      </w:r>
      <w:r w:rsidRPr="003D75D2">
        <w:rPr>
          <w:lang w:val="en-US"/>
        </w:rPr>
        <w:sym w:font="Symbol" w:char="F02D"/>
      </w:r>
      <w:r w:rsidRPr="003D75D2">
        <w:rPr>
          <w:sz w:val="28"/>
          <w:szCs w:val="28"/>
          <w:lang w:val="en-US" w:eastAsia="ru-RU"/>
        </w:rPr>
        <w:t>61.</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Wood, P. (2013), </w:t>
      </w:r>
      <w:r w:rsidRPr="003D75D2">
        <w:rPr>
          <w:i/>
          <w:iCs/>
          <w:sz w:val="28"/>
          <w:szCs w:val="28"/>
          <w:lang w:val="en-US" w:eastAsia="ru-RU"/>
        </w:rPr>
        <w:t>Cyber burning bright. Bucks New University Security blog</w:t>
      </w:r>
      <w:r w:rsidRPr="003D75D2">
        <w:rPr>
          <w:sz w:val="28"/>
          <w:szCs w:val="28"/>
          <w:lang w:val="en-US" w:eastAsia="ru-RU"/>
        </w:rPr>
        <w:t xml:space="preserve">. Retrieved from </w:t>
      </w:r>
      <w:r w:rsidRPr="003D75D2">
        <w:rPr>
          <w:bCs/>
          <w:sz w:val="28"/>
          <w:szCs w:val="28"/>
          <w:lang w:val="en-US" w:eastAsia="ru-RU"/>
        </w:rPr>
        <w:t>http://buckssecurity.wordpress.com/2013/08/01/cyber-cyber-burning-bright/.</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Wood, P. (2014). Walls of straw – the cyber risks to higher education, </w:t>
      </w:r>
      <w:r w:rsidRPr="003D75D2">
        <w:rPr>
          <w:i/>
          <w:iCs/>
          <w:sz w:val="28"/>
          <w:szCs w:val="28"/>
          <w:lang w:val="en-US" w:eastAsia="ru-RU"/>
        </w:rPr>
        <w:t>Insights</w:t>
      </w:r>
      <w:r w:rsidRPr="003D75D2">
        <w:rPr>
          <w:sz w:val="28"/>
          <w:szCs w:val="28"/>
          <w:lang w:val="en-US" w:eastAsia="ru-RU"/>
        </w:rPr>
        <w:t>, 27 (2), 192–197.</w:t>
      </w:r>
    </w:p>
    <w:p w:rsidR="005D56BB" w:rsidRPr="003D75D2" w:rsidRDefault="005D56BB" w:rsidP="003A59C0">
      <w:pPr>
        <w:pStyle w:val="ListParagraph"/>
        <w:numPr>
          <w:ilvl w:val="0"/>
          <w:numId w:val="20"/>
        </w:numPr>
        <w:tabs>
          <w:tab w:val="left" w:pos="0"/>
          <w:tab w:val="left" w:pos="1276"/>
          <w:tab w:val="left" w:pos="2127"/>
        </w:tabs>
        <w:spacing w:line="336" w:lineRule="auto"/>
        <w:ind w:left="0" w:firstLine="709"/>
        <w:jc w:val="both"/>
        <w:rPr>
          <w:sz w:val="28"/>
          <w:szCs w:val="28"/>
          <w:lang w:val="en-US" w:eastAsia="ru-RU"/>
        </w:rPr>
      </w:pPr>
      <w:r w:rsidRPr="003D75D2">
        <w:rPr>
          <w:rFonts w:ascii="inherit" w:hAnsi="inherit" w:cs="Arial"/>
          <w:sz w:val="28"/>
          <w:szCs w:val="28"/>
          <w:lang w:val="en-US" w:eastAsia="ru-RU"/>
        </w:rPr>
        <w:t xml:space="preserve">Wood Manufacturing Council. (n.a.). </w:t>
      </w:r>
      <w:r w:rsidRPr="003D75D2">
        <w:rPr>
          <w:rFonts w:ascii="inherit" w:hAnsi="inherit" w:cs="Arial"/>
          <w:i/>
          <w:iCs/>
          <w:sz w:val="28"/>
          <w:szCs w:val="28"/>
          <w:lang w:val="en-US" w:eastAsia="ru-RU"/>
        </w:rPr>
        <w:t>Innovative models for delivering training to workplace learners</w:t>
      </w:r>
      <w:r w:rsidRPr="003D75D2">
        <w:rPr>
          <w:rFonts w:ascii="inherit" w:hAnsi="inherit" w:cs="Arial"/>
          <w:sz w:val="28"/>
          <w:szCs w:val="28"/>
          <w:lang w:val="en-US" w:eastAsia="ru-RU"/>
        </w:rPr>
        <w:t>. Retrieved from </w:t>
      </w:r>
      <w:hyperlink r:id="rId93" w:history="1">
        <w:r w:rsidRPr="003D75D2">
          <w:rPr>
            <w:rFonts w:ascii="inherit" w:hAnsi="inherit" w:cs="Arial"/>
            <w:sz w:val="28"/>
            <w:szCs w:val="28"/>
            <w:bdr w:val="none" w:sz="0" w:space="0" w:color="auto" w:frame="1"/>
            <w:lang w:val="en-US" w:eastAsia="ru-RU"/>
          </w:rPr>
          <w:t>http://www.wmc-cfb.ca/sites/default/files/Integrated%20Training%20Study%20-%20Final%20Report.pdf</w:t>
        </w:r>
      </w:hyperlink>
      <w:r w:rsidRPr="003D75D2">
        <w:rPr>
          <w:rFonts w:ascii="inherit" w:hAnsi="inherit" w:cs="Arial"/>
          <w:sz w:val="28"/>
          <w:szCs w:val="28"/>
          <w:lang w:val="en-US" w:eastAsia="ru-RU"/>
        </w:rPr>
        <w:t>.</w:t>
      </w:r>
    </w:p>
    <w:p w:rsidR="005D56BB" w:rsidRPr="003D75D2" w:rsidRDefault="005D56BB" w:rsidP="003A59C0">
      <w:pPr>
        <w:pStyle w:val="ListParagraph"/>
        <w:numPr>
          <w:ilvl w:val="0"/>
          <w:numId w:val="20"/>
        </w:numPr>
        <w:tabs>
          <w:tab w:val="left" w:pos="0"/>
          <w:tab w:val="left" w:pos="1134"/>
          <w:tab w:val="left" w:pos="1276"/>
          <w:tab w:val="left" w:pos="2127"/>
        </w:tabs>
        <w:spacing w:line="336" w:lineRule="auto"/>
        <w:ind w:left="0" w:firstLine="709"/>
        <w:jc w:val="both"/>
        <w:rPr>
          <w:sz w:val="28"/>
          <w:szCs w:val="28"/>
          <w:lang w:val="uk-UA" w:eastAsia="ru-RU"/>
        </w:rPr>
      </w:pPr>
      <w:r w:rsidRPr="003D75D2">
        <w:rPr>
          <w:i/>
          <w:iCs/>
          <w:sz w:val="28"/>
          <w:szCs w:val="28"/>
          <w:lang w:val="uk-UA" w:eastAsia="ru-RU"/>
        </w:rPr>
        <w:t>WorldReputationRankings</w:t>
      </w:r>
      <w:r w:rsidRPr="003D75D2">
        <w:rPr>
          <w:sz w:val="28"/>
          <w:szCs w:val="28"/>
          <w:lang w:val="en-GB" w:eastAsia="ru-RU"/>
        </w:rPr>
        <w:t>.(</w:t>
      </w:r>
      <w:r w:rsidRPr="003D75D2">
        <w:rPr>
          <w:sz w:val="28"/>
          <w:szCs w:val="28"/>
          <w:lang w:val="uk-UA" w:eastAsia="ru-RU"/>
        </w:rPr>
        <w:t>2019</w:t>
      </w:r>
      <w:r w:rsidRPr="003D75D2">
        <w:rPr>
          <w:sz w:val="28"/>
          <w:szCs w:val="28"/>
          <w:lang w:val="en-GB" w:eastAsia="ru-RU"/>
        </w:rPr>
        <w:t>)</w:t>
      </w:r>
      <w:r w:rsidRPr="003D75D2">
        <w:rPr>
          <w:sz w:val="28"/>
          <w:szCs w:val="28"/>
          <w:lang w:val="en-US" w:eastAsia="ru-RU"/>
        </w:rPr>
        <w:t xml:space="preserve">. Retrieved from </w:t>
      </w:r>
      <w:hyperlink r:id="rId94" w:anchor="!/page/0/length/25/locations/GB/subjects/3081/sort_by/rank/sort_order/asc/cols/stats" w:history="1">
        <w:r w:rsidRPr="003D75D2">
          <w:rPr>
            <w:spacing w:val="-6"/>
            <w:sz w:val="28"/>
            <w:szCs w:val="28"/>
            <w:lang w:val="en-US" w:eastAsia="ru-RU"/>
          </w:rPr>
          <w:t>https://www.timeshighereducation.com/world-university-rankings/2019/reputation-ranking#!/page/0/length/25/locations/GB/subjects/3081/sort_by/rank/sort_order/asc/cols/stats</w:t>
        </w:r>
      </w:hyperlink>
      <w:r w:rsidRPr="003D75D2">
        <w:rPr>
          <w:spacing w:val="-6"/>
          <w:sz w:val="28"/>
          <w:szCs w:val="28"/>
          <w:lang w:val="en-US" w:eastAsia="ru-RU"/>
        </w:rPr>
        <w:t>.</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pacing w:val="-4"/>
          <w:sz w:val="28"/>
          <w:szCs w:val="28"/>
          <w:lang w:val="en-US" w:eastAsia="ru-RU"/>
        </w:rPr>
      </w:pPr>
      <w:r w:rsidRPr="003D75D2">
        <w:rPr>
          <w:spacing w:val="-4"/>
          <w:sz w:val="28"/>
          <w:szCs w:val="28"/>
          <w:lang w:val="en-US" w:eastAsia="ru-RU"/>
        </w:rPr>
        <w:t xml:space="preserve">Wright, M. A. (2015). Improving cybersecurity workforce capacity and capability: addressing the education-to-workforce disparity. </w:t>
      </w:r>
      <w:r w:rsidRPr="003D75D2">
        <w:rPr>
          <w:i/>
          <w:iCs/>
          <w:spacing w:val="-4"/>
          <w:sz w:val="28"/>
          <w:szCs w:val="28"/>
          <w:lang w:val="en-US" w:eastAsia="ru-RU"/>
        </w:rPr>
        <w:t>ISSA Journal</w:t>
      </w:r>
      <w:r w:rsidRPr="003D75D2">
        <w:rPr>
          <w:spacing w:val="-4"/>
          <w:sz w:val="28"/>
          <w:szCs w:val="28"/>
          <w:lang w:val="en-US" w:eastAsia="ru-RU"/>
        </w:rPr>
        <w:t>, 13, 14–20.</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Yang, F., Zhong, C., Yin, M., &amp; Huang, Y.-R. (2006). </w:t>
      </w:r>
      <w:r w:rsidRPr="003D75D2">
        <w:rPr>
          <w:i/>
          <w:iCs/>
          <w:sz w:val="28"/>
          <w:szCs w:val="28"/>
          <w:lang w:val="en-US" w:eastAsia="ru-RU"/>
        </w:rPr>
        <w:t>Teaching cryptology course based on theory-algorithm-practice-application mode</w:t>
      </w:r>
      <w:r w:rsidRPr="003D75D2">
        <w:rPr>
          <w:sz w:val="28"/>
          <w:szCs w:val="28"/>
          <w:lang w:val="en-US" w:eastAsia="ru-RU"/>
        </w:rPr>
        <w:t>. Retrieved from https://www.semanticscholar.org/paper/Teaching-Cryptology-Course-Based-on-Mode-Yang-Zhong/5f11a74df04db582bb391246bd01c8b61-f960f46.</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Zais, R. S. (1982). </w:t>
      </w:r>
      <w:r w:rsidRPr="003D75D2">
        <w:rPr>
          <w:i/>
          <w:iCs/>
          <w:sz w:val="28"/>
          <w:szCs w:val="28"/>
          <w:lang w:val="en-US" w:eastAsia="ru-RU"/>
        </w:rPr>
        <w:t>Curriculum: principles and foundation</w:t>
      </w:r>
      <w:r w:rsidRPr="003D75D2">
        <w:rPr>
          <w:sz w:val="28"/>
          <w:szCs w:val="28"/>
          <w:lang w:val="en-US" w:eastAsia="ru-RU"/>
        </w:rPr>
        <w:t>. London: Croomy Helm.</w:t>
      </w:r>
    </w:p>
    <w:p w:rsidR="005D56BB" w:rsidRPr="003D75D2" w:rsidRDefault="005D56BB" w:rsidP="003A59C0">
      <w:pPr>
        <w:pStyle w:val="ListParagraph"/>
        <w:numPr>
          <w:ilvl w:val="0"/>
          <w:numId w:val="20"/>
        </w:numPr>
        <w:tabs>
          <w:tab w:val="left" w:pos="0"/>
          <w:tab w:val="left" w:pos="851"/>
          <w:tab w:val="left" w:pos="1276"/>
          <w:tab w:val="left" w:pos="2127"/>
        </w:tabs>
        <w:spacing w:line="336" w:lineRule="auto"/>
        <w:ind w:left="0" w:firstLine="709"/>
        <w:jc w:val="both"/>
        <w:rPr>
          <w:sz w:val="28"/>
          <w:szCs w:val="28"/>
          <w:lang w:val="en-US" w:eastAsia="ru-RU"/>
        </w:rPr>
      </w:pPr>
      <w:r w:rsidRPr="003D75D2">
        <w:rPr>
          <w:sz w:val="28"/>
          <w:szCs w:val="28"/>
          <w:lang w:val="en-US" w:eastAsia="ru-RU"/>
        </w:rPr>
        <w:t xml:space="preserve">Zygierewicz, A. (2017). </w:t>
      </w:r>
      <w:r w:rsidRPr="003D75D2">
        <w:rPr>
          <w:i/>
          <w:sz w:val="28"/>
          <w:szCs w:val="28"/>
          <w:lang w:val="en-US" w:eastAsia="ru-RU"/>
        </w:rPr>
        <w:t>Regulation (EU) No 526/2013 of the European Parliament and of the Council of 21 May 2013 concerning the European Union Agency for Network and Information Security (ENISA) and repealing Regulation (EC) No 460/2004</w:t>
      </w:r>
      <w:r w:rsidRPr="003D75D2">
        <w:rPr>
          <w:sz w:val="28"/>
          <w:szCs w:val="28"/>
          <w:lang w:val="en-US" w:eastAsia="ru-RU"/>
        </w:rPr>
        <w:t>. Brussels: European Parliamentary research service.</w:t>
      </w:r>
    </w:p>
    <w:sectPr w:rsidR="005D56BB" w:rsidRPr="003D75D2" w:rsidSect="00773692">
      <w:headerReference w:type="default" r:id="rId95"/>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6BB" w:rsidRDefault="005D56BB" w:rsidP="00773692">
      <w:pPr>
        <w:spacing w:after="0" w:line="240" w:lineRule="auto"/>
      </w:pPr>
      <w:r>
        <w:separator/>
      </w:r>
    </w:p>
  </w:endnote>
  <w:endnote w:type="continuationSeparator" w:id="1">
    <w:p w:rsidR="005D56BB" w:rsidRDefault="005D56BB" w:rsidP="007736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notTrueType/>
    <w:pitch w:val="variable"/>
    <w:sig w:usb0="01000003" w:usb1="00000000" w:usb2="00000000" w:usb3="00000000" w:csb0="0001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Microsoft YaHei">
    <w:panose1 w:val="00000000000000000000"/>
    <w:charset w:val="86"/>
    <w:family w:val="swiss"/>
    <w:notTrueType/>
    <w:pitch w:val="variable"/>
    <w:sig w:usb0="00000001" w:usb1="080E0000" w:usb2="00000010" w:usb3="00000000" w:csb0="00040000" w:csb1="00000000"/>
  </w:font>
  <w:font w:name="UkrainianPeterburg">
    <w:altName w:val="Times New Roman"/>
    <w:panose1 w:val="00000000000000000000"/>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roman"/>
    <w:notTrueType/>
    <w:pitch w:val="fixed"/>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karlaregular">
    <w:altName w:val="Times New Roman"/>
    <w:panose1 w:val="00000000000000000000"/>
    <w:charset w:val="00"/>
    <w:family w:val="roman"/>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DFGothic-EB">
    <w:panose1 w:val="00000000000000000000"/>
    <w:charset w:val="80"/>
    <w:family w:val="auto"/>
    <w:notTrueType/>
    <w:pitch w:val="fixed"/>
    <w:sig w:usb0="00000001" w:usb1="08070000" w:usb2="00000010" w:usb3="00000000" w:csb0="00020000"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6BB" w:rsidRDefault="005D56BB" w:rsidP="00773692">
      <w:pPr>
        <w:spacing w:after="0" w:line="240" w:lineRule="auto"/>
      </w:pPr>
      <w:r>
        <w:separator/>
      </w:r>
    </w:p>
  </w:footnote>
  <w:footnote w:type="continuationSeparator" w:id="1">
    <w:p w:rsidR="005D56BB" w:rsidRDefault="005D56BB" w:rsidP="007736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6BB" w:rsidRPr="00773692" w:rsidRDefault="005D56BB">
    <w:pPr>
      <w:pStyle w:val="Header"/>
      <w:jc w:val="right"/>
      <w:rPr>
        <w:rFonts w:ascii="Times New Roman" w:hAnsi="Times New Roman"/>
        <w:sz w:val="28"/>
        <w:szCs w:val="28"/>
      </w:rPr>
    </w:pPr>
    <w:r w:rsidRPr="00773692">
      <w:rPr>
        <w:rFonts w:ascii="Times New Roman" w:hAnsi="Times New Roman"/>
        <w:sz w:val="28"/>
        <w:szCs w:val="28"/>
      </w:rPr>
      <w:fldChar w:fldCharType="begin"/>
    </w:r>
    <w:r w:rsidRPr="00773692">
      <w:rPr>
        <w:rFonts w:ascii="Times New Roman" w:hAnsi="Times New Roman"/>
        <w:sz w:val="28"/>
        <w:szCs w:val="28"/>
      </w:rPr>
      <w:instrText>PAGE   \* MERGEFORMAT</w:instrText>
    </w:r>
    <w:r w:rsidRPr="00773692">
      <w:rPr>
        <w:rFonts w:ascii="Times New Roman" w:hAnsi="Times New Roman"/>
        <w:sz w:val="28"/>
        <w:szCs w:val="28"/>
      </w:rPr>
      <w:fldChar w:fldCharType="separate"/>
    </w:r>
    <w:r>
      <w:rPr>
        <w:rFonts w:ascii="Times New Roman" w:hAnsi="Times New Roman"/>
        <w:noProof/>
        <w:sz w:val="28"/>
        <w:szCs w:val="28"/>
      </w:rPr>
      <w:t>10</w:t>
    </w:r>
    <w:r w:rsidRPr="00773692">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pStyle w:val="Heading7"/>
      <w:suff w:val="nothing"/>
      <w:lvlText w:val=""/>
      <w:lvlJc w:val="left"/>
      <w:pPr>
        <w:tabs>
          <w:tab w:val="num" w:pos="0"/>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08"/>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Angsana New" w:hAnsi="Angsana New" w:hint="default"/>
        <w:b/>
        <w:color w:val="0084D1"/>
        <w:sz w:val="28"/>
      </w:rPr>
    </w:lvl>
  </w:abstractNum>
  <w:abstractNum w:abstractNumId="3">
    <w:nsid w:val="00000004"/>
    <w:multiLevelType w:val="singleLevel"/>
    <w:tmpl w:val="00000004"/>
    <w:name w:val="WW8Num4"/>
    <w:lvl w:ilvl="0">
      <w:start w:val="1"/>
      <w:numFmt w:val="decimal"/>
      <w:lvlText w:val="%1"/>
      <w:lvlJc w:val="left"/>
      <w:pPr>
        <w:tabs>
          <w:tab w:val="num" w:pos="708"/>
        </w:tabs>
      </w:pPr>
      <w:rPr>
        <w:rFonts w:ascii="Symbol" w:hAnsi="Symbol" w:cs="Symbol" w:hint="default"/>
        <w:color w:val="000000"/>
        <w:sz w:val="28"/>
        <w:szCs w:val="28"/>
      </w:rPr>
    </w:lvl>
  </w:abstractNum>
  <w:abstractNum w:abstractNumId="4">
    <w:nsid w:val="00000005"/>
    <w:multiLevelType w:val="singleLevel"/>
    <w:tmpl w:val="00000005"/>
    <w:name w:val="WW8Num5"/>
    <w:lvl w:ilvl="0">
      <w:numFmt w:val="bullet"/>
      <w:lvlText w:val="-"/>
      <w:lvlJc w:val="left"/>
      <w:pPr>
        <w:tabs>
          <w:tab w:val="num" w:pos="1248"/>
        </w:tabs>
        <w:ind w:left="1260" w:hanging="360"/>
      </w:pPr>
      <w:rPr>
        <w:rFonts w:ascii="Cambria" w:hAnsi="Cambria" w:hint="default"/>
        <w:color w:val="000000"/>
        <w:sz w:val="28"/>
      </w:rPr>
    </w:lvl>
  </w:abstractNum>
  <w:abstractNum w:abstractNumId="5">
    <w:nsid w:val="00000006"/>
    <w:multiLevelType w:val="singleLevel"/>
    <w:tmpl w:val="00000006"/>
    <w:name w:val="WW8Num6"/>
    <w:lvl w:ilvl="0">
      <w:start w:val="3"/>
      <w:numFmt w:val="bullet"/>
      <w:lvlText w:val="-"/>
      <w:lvlJc w:val="left"/>
      <w:pPr>
        <w:tabs>
          <w:tab w:val="num" w:pos="708"/>
        </w:tabs>
        <w:ind w:left="1069" w:hanging="360"/>
      </w:pPr>
      <w:rPr>
        <w:rFonts w:ascii="Times New Roman" w:hAnsi="Times New Roman" w:hint="default"/>
      </w:rPr>
    </w:lvl>
  </w:abstractNum>
  <w:abstractNum w:abstractNumId="6">
    <w:nsid w:val="00000007"/>
    <w:multiLevelType w:val="singleLevel"/>
    <w:tmpl w:val="00000007"/>
    <w:name w:val="WW8Num7"/>
    <w:lvl w:ilvl="0">
      <w:start w:val="2"/>
      <w:numFmt w:val="bullet"/>
      <w:lvlText w:val="-"/>
      <w:lvlJc w:val="left"/>
      <w:pPr>
        <w:tabs>
          <w:tab w:val="num" w:pos="708"/>
        </w:tabs>
        <w:ind w:left="945" w:hanging="405"/>
      </w:pPr>
      <w:rPr>
        <w:rFonts w:ascii="Times New Roman" w:hAnsi="Times New Roman" w:hint="default"/>
        <w:i/>
        <w:color w:val="auto"/>
        <w:sz w:val="28"/>
      </w:r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rPr>
        <w:rFonts w:ascii="Times New Roman" w:hAnsi="Times New Roman" w:cs="Times New Roman" w:hint="default"/>
        <w:bCs/>
        <w:color w:val="548DD4"/>
        <w:sz w:val="28"/>
        <w:szCs w:val="28"/>
      </w:rPr>
    </w:lvl>
  </w:abstractNum>
  <w:abstractNum w:abstractNumId="8">
    <w:nsid w:val="00000009"/>
    <w:multiLevelType w:val="singleLevel"/>
    <w:tmpl w:val="F0408DF2"/>
    <w:name w:val="WW8Num9"/>
    <w:lvl w:ilvl="0">
      <w:start w:val="1"/>
      <w:numFmt w:val="decimal"/>
      <w:lvlText w:val="%1."/>
      <w:lvlJc w:val="left"/>
      <w:pPr>
        <w:tabs>
          <w:tab w:val="num" w:pos="0"/>
        </w:tabs>
        <w:ind w:left="360" w:hanging="360"/>
      </w:pPr>
      <w:rPr>
        <w:rFonts w:ascii="Times New Roman" w:eastAsia="Times New Roman" w:hAnsi="Times New Roman" w:cs="Times New Roman" w:hint="default"/>
        <w:b/>
        <w:bCs/>
        <w:iCs/>
        <w:color w:val="FFFEFF"/>
        <w:sz w:val="28"/>
        <w:szCs w:val="28"/>
      </w:rPr>
    </w:lvl>
  </w:abstractNum>
  <w:abstractNum w:abstractNumId="9">
    <w:nsid w:val="0000000D"/>
    <w:multiLevelType w:val="singleLevel"/>
    <w:tmpl w:val="0000000D"/>
    <w:name w:val="WW8Num12"/>
    <w:lvl w:ilvl="0">
      <w:start w:val="1"/>
      <w:numFmt w:val="bullet"/>
      <w:lvlText w:val=""/>
      <w:lvlJc w:val="left"/>
      <w:pPr>
        <w:tabs>
          <w:tab w:val="num" w:pos="708"/>
        </w:tabs>
        <w:ind w:left="720" w:hanging="360"/>
      </w:pPr>
      <w:rPr>
        <w:rFonts w:ascii="Symbol" w:hAnsi="Symbol" w:hint="default"/>
        <w:color w:val="000000"/>
        <w:spacing w:val="-2"/>
        <w:sz w:val="28"/>
      </w:rPr>
    </w:lvl>
  </w:abstractNum>
  <w:abstractNum w:abstractNumId="10">
    <w:nsid w:val="00000014"/>
    <w:multiLevelType w:val="singleLevel"/>
    <w:tmpl w:val="00000014"/>
    <w:name w:val="WW8Num19"/>
    <w:lvl w:ilvl="0">
      <w:start w:val="1"/>
      <w:numFmt w:val="bullet"/>
      <w:lvlText w:val=""/>
      <w:lvlJc w:val="left"/>
      <w:pPr>
        <w:tabs>
          <w:tab w:val="num" w:pos="1440"/>
        </w:tabs>
        <w:ind w:left="1440" w:hanging="360"/>
      </w:pPr>
      <w:rPr>
        <w:rFonts w:ascii="Symbol" w:hAnsi="Symbol" w:hint="default"/>
        <w:color w:val="339966"/>
        <w:spacing w:val="-10"/>
        <w:sz w:val="28"/>
      </w:rPr>
    </w:lvl>
  </w:abstractNum>
  <w:abstractNum w:abstractNumId="11">
    <w:nsid w:val="00D50BBA"/>
    <w:multiLevelType w:val="hybridMultilevel"/>
    <w:tmpl w:val="20360C86"/>
    <w:lvl w:ilvl="0" w:tplc="75FA67E6">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014B3B9E"/>
    <w:multiLevelType w:val="hybridMultilevel"/>
    <w:tmpl w:val="9C448E1C"/>
    <w:lvl w:ilvl="0" w:tplc="96C8E674">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031979DB"/>
    <w:multiLevelType w:val="hybridMultilevel"/>
    <w:tmpl w:val="477CE216"/>
    <w:lvl w:ilvl="0" w:tplc="75FA67E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3A6C2B"/>
    <w:multiLevelType w:val="hybridMultilevel"/>
    <w:tmpl w:val="F0BAD016"/>
    <w:lvl w:ilvl="0" w:tplc="BB28823C">
      <w:start w:val="1"/>
      <w:numFmt w:val="bullet"/>
      <w:lvlText w:val=""/>
      <w:lvlJc w:val="left"/>
      <w:pPr>
        <w:ind w:left="1429" w:hanging="360"/>
      </w:pPr>
      <w:rPr>
        <w:rFonts w:ascii="Symbol" w:hAnsi="Symbol" w:hint="default"/>
        <w:sz w:val="12"/>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1337396"/>
    <w:multiLevelType w:val="singleLevel"/>
    <w:tmpl w:val="7F92996E"/>
    <w:lvl w:ilvl="0">
      <w:start w:val="1"/>
      <w:numFmt w:val="decimal"/>
      <w:lvlText w:val="%1."/>
      <w:legacy w:legacy="1" w:legacySpace="0" w:legacyIndent="197"/>
      <w:lvlJc w:val="left"/>
      <w:rPr>
        <w:rFonts w:ascii="Times New Roman" w:hAnsi="Times New Roman" w:cs="Times New Roman" w:hint="default"/>
      </w:rPr>
    </w:lvl>
  </w:abstractNum>
  <w:abstractNum w:abstractNumId="16">
    <w:nsid w:val="1C8017AE"/>
    <w:multiLevelType w:val="hybridMultilevel"/>
    <w:tmpl w:val="B22846F6"/>
    <w:lvl w:ilvl="0" w:tplc="C46ACC5E">
      <w:start w:val="1"/>
      <w:numFmt w:val="decimal"/>
      <w:lvlText w:val="%1)"/>
      <w:lvlJc w:val="left"/>
      <w:pPr>
        <w:tabs>
          <w:tab w:val="num" w:pos="1220"/>
        </w:tabs>
        <w:ind w:left="1220" w:hanging="795"/>
      </w:pPr>
      <w:rPr>
        <w:rFonts w:ascii="Times New Roman" w:eastAsia="Times New Roman" w:hAnsi="Times New Roman" w:cs="Times New Roman"/>
      </w:rPr>
    </w:lvl>
    <w:lvl w:ilvl="1" w:tplc="04220019" w:tentative="1">
      <w:start w:val="1"/>
      <w:numFmt w:val="lowerLetter"/>
      <w:lvlText w:val="%2."/>
      <w:lvlJc w:val="left"/>
      <w:pPr>
        <w:tabs>
          <w:tab w:val="num" w:pos="1505"/>
        </w:tabs>
        <w:ind w:left="1505" w:hanging="360"/>
      </w:pPr>
      <w:rPr>
        <w:rFonts w:cs="Times New Roman"/>
      </w:rPr>
    </w:lvl>
    <w:lvl w:ilvl="2" w:tplc="0422001B" w:tentative="1">
      <w:start w:val="1"/>
      <w:numFmt w:val="lowerRoman"/>
      <w:lvlText w:val="%3."/>
      <w:lvlJc w:val="right"/>
      <w:pPr>
        <w:tabs>
          <w:tab w:val="num" w:pos="2225"/>
        </w:tabs>
        <w:ind w:left="2225" w:hanging="180"/>
      </w:pPr>
      <w:rPr>
        <w:rFonts w:cs="Times New Roman"/>
      </w:rPr>
    </w:lvl>
    <w:lvl w:ilvl="3" w:tplc="0422000F" w:tentative="1">
      <w:start w:val="1"/>
      <w:numFmt w:val="decimal"/>
      <w:lvlText w:val="%4."/>
      <w:lvlJc w:val="left"/>
      <w:pPr>
        <w:tabs>
          <w:tab w:val="num" w:pos="2945"/>
        </w:tabs>
        <w:ind w:left="2945" w:hanging="360"/>
      </w:pPr>
      <w:rPr>
        <w:rFonts w:cs="Times New Roman"/>
      </w:rPr>
    </w:lvl>
    <w:lvl w:ilvl="4" w:tplc="04220019" w:tentative="1">
      <w:start w:val="1"/>
      <w:numFmt w:val="lowerLetter"/>
      <w:lvlText w:val="%5."/>
      <w:lvlJc w:val="left"/>
      <w:pPr>
        <w:tabs>
          <w:tab w:val="num" w:pos="3665"/>
        </w:tabs>
        <w:ind w:left="3665" w:hanging="360"/>
      </w:pPr>
      <w:rPr>
        <w:rFonts w:cs="Times New Roman"/>
      </w:rPr>
    </w:lvl>
    <w:lvl w:ilvl="5" w:tplc="0422001B" w:tentative="1">
      <w:start w:val="1"/>
      <w:numFmt w:val="lowerRoman"/>
      <w:lvlText w:val="%6."/>
      <w:lvlJc w:val="right"/>
      <w:pPr>
        <w:tabs>
          <w:tab w:val="num" w:pos="4385"/>
        </w:tabs>
        <w:ind w:left="4385" w:hanging="180"/>
      </w:pPr>
      <w:rPr>
        <w:rFonts w:cs="Times New Roman"/>
      </w:rPr>
    </w:lvl>
    <w:lvl w:ilvl="6" w:tplc="0422000F" w:tentative="1">
      <w:start w:val="1"/>
      <w:numFmt w:val="decimal"/>
      <w:lvlText w:val="%7."/>
      <w:lvlJc w:val="left"/>
      <w:pPr>
        <w:tabs>
          <w:tab w:val="num" w:pos="5105"/>
        </w:tabs>
        <w:ind w:left="5105" w:hanging="360"/>
      </w:pPr>
      <w:rPr>
        <w:rFonts w:cs="Times New Roman"/>
      </w:rPr>
    </w:lvl>
    <w:lvl w:ilvl="7" w:tplc="04220019" w:tentative="1">
      <w:start w:val="1"/>
      <w:numFmt w:val="lowerLetter"/>
      <w:lvlText w:val="%8."/>
      <w:lvlJc w:val="left"/>
      <w:pPr>
        <w:tabs>
          <w:tab w:val="num" w:pos="5825"/>
        </w:tabs>
        <w:ind w:left="5825" w:hanging="360"/>
      </w:pPr>
      <w:rPr>
        <w:rFonts w:cs="Times New Roman"/>
      </w:rPr>
    </w:lvl>
    <w:lvl w:ilvl="8" w:tplc="0422001B" w:tentative="1">
      <w:start w:val="1"/>
      <w:numFmt w:val="lowerRoman"/>
      <w:lvlText w:val="%9."/>
      <w:lvlJc w:val="right"/>
      <w:pPr>
        <w:tabs>
          <w:tab w:val="num" w:pos="6545"/>
        </w:tabs>
        <w:ind w:left="6545" w:hanging="180"/>
      </w:pPr>
      <w:rPr>
        <w:rFonts w:cs="Times New Roman"/>
      </w:rPr>
    </w:lvl>
  </w:abstractNum>
  <w:abstractNum w:abstractNumId="17">
    <w:nsid w:val="20063FEC"/>
    <w:multiLevelType w:val="hybridMultilevel"/>
    <w:tmpl w:val="FFBE9FA6"/>
    <w:lvl w:ilvl="0" w:tplc="9C76F56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24C26007"/>
    <w:multiLevelType w:val="hybridMultilevel"/>
    <w:tmpl w:val="4FC0DC08"/>
    <w:lvl w:ilvl="0" w:tplc="75FA67E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8B562B7"/>
    <w:multiLevelType w:val="hybridMultilevel"/>
    <w:tmpl w:val="8A822010"/>
    <w:lvl w:ilvl="0" w:tplc="824867A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343D58A2"/>
    <w:multiLevelType w:val="hybridMultilevel"/>
    <w:tmpl w:val="E2067C4C"/>
    <w:lvl w:ilvl="0" w:tplc="557A7988">
      <w:start w:val="2"/>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2D3124"/>
    <w:multiLevelType w:val="hybridMultilevel"/>
    <w:tmpl w:val="BF861862"/>
    <w:lvl w:ilvl="0" w:tplc="75FA67E6">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E71385E"/>
    <w:multiLevelType w:val="hybridMultilevel"/>
    <w:tmpl w:val="3266D928"/>
    <w:lvl w:ilvl="0" w:tplc="824AD456">
      <w:start w:val="1"/>
      <w:numFmt w:val="decimal"/>
      <w:lvlText w:val="%1."/>
      <w:lvlJc w:val="left"/>
      <w:pPr>
        <w:ind w:left="644"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132506C"/>
    <w:multiLevelType w:val="hybridMultilevel"/>
    <w:tmpl w:val="F17CBB1A"/>
    <w:lvl w:ilvl="0" w:tplc="BB28823C">
      <w:start w:val="1"/>
      <w:numFmt w:val="bullet"/>
      <w:lvlText w:val=""/>
      <w:lvlJc w:val="left"/>
      <w:pPr>
        <w:ind w:left="720" w:hanging="360"/>
      </w:pPr>
      <w:rPr>
        <w:rFonts w:ascii="Symbol" w:hAnsi="Symbol" w:hint="default"/>
        <w:sz w:val="1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AA3C3B"/>
    <w:multiLevelType w:val="hybridMultilevel"/>
    <w:tmpl w:val="C7D25CF4"/>
    <w:lvl w:ilvl="0" w:tplc="B1F6C7F0">
      <w:start w:val="1"/>
      <w:numFmt w:val="decimal"/>
      <w:lvlText w:val="%1."/>
      <w:lvlJc w:val="left"/>
      <w:pPr>
        <w:ind w:left="2770" w:hanging="360"/>
      </w:pPr>
      <w:rPr>
        <w:rFonts w:cs="Times New Roman" w:hint="default"/>
        <w:b w:val="0"/>
        <w:i w:val="0"/>
        <w:sz w:val="28"/>
        <w:szCs w:val="28"/>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5">
    <w:nsid w:val="4BB11943"/>
    <w:multiLevelType w:val="multilevel"/>
    <w:tmpl w:val="97CA9D68"/>
    <w:lvl w:ilvl="0">
      <w:start w:val="1"/>
      <w:numFmt w:val="decimal"/>
      <w:lvlText w:val="%1."/>
      <w:lvlJc w:val="left"/>
      <w:pPr>
        <w:ind w:left="420" w:hanging="420"/>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26">
    <w:nsid w:val="5C877478"/>
    <w:multiLevelType w:val="hybridMultilevel"/>
    <w:tmpl w:val="C64CD2E2"/>
    <w:lvl w:ilvl="0" w:tplc="0419000F">
      <w:start w:val="1"/>
      <w:numFmt w:val="decimal"/>
      <w:lvlText w:val="%1."/>
      <w:lvlJc w:val="left"/>
      <w:pPr>
        <w:ind w:left="1070" w:hanging="360"/>
      </w:pPr>
      <w:rPr>
        <w:rFonts w:cs="Times New Roman"/>
      </w:rPr>
    </w:lvl>
    <w:lvl w:ilvl="1" w:tplc="04220019" w:tentative="1">
      <w:start w:val="1"/>
      <w:numFmt w:val="lowerLetter"/>
      <w:lvlText w:val="%2."/>
      <w:lvlJc w:val="left"/>
      <w:pPr>
        <w:ind w:left="1790" w:hanging="360"/>
      </w:pPr>
      <w:rPr>
        <w:rFonts w:cs="Times New Roman"/>
      </w:rPr>
    </w:lvl>
    <w:lvl w:ilvl="2" w:tplc="0422001B" w:tentative="1">
      <w:start w:val="1"/>
      <w:numFmt w:val="lowerRoman"/>
      <w:lvlText w:val="%3."/>
      <w:lvlJc w:val="right"/>
      <w:pPr>
        <w:ind w:left="2510" w:hanging="180"/>
      </w:pPr>
      <w:rPr>
        <w:rFonts w:cs="Times New Roman"/>
      </w:rPr>
    </w:lvl>
    <w:lvl w:ilvl="3" w:tplc="0422000F" w:tentative="1">
      <w:start w:val="1"/>
      <w:numFmt w:val="decimal"/>
      <w:lvlText w:val="%4."/>
      <w:lvlJc w:val="left"/>
      <w:pPr>
        <w:ind w:left="3230" w:hanging="360"/>
      </w:pPr>
      <w:rPr>
        <w:rFonts w:cs="Times New Roman"/>
      </w:rPr>
    </w:lvl>
    <w:lvl w:ilvl="4" w:tplc="04220019" w:tentative="1">
      <w:start w:val="1"/>
      <w:numFmt w:val="lowerLetter"/>
      <w:lvlText w:val="%5."/>
      <w:lvlJc w:val="left"/>
      <w:pPr>
        <w:ind w:left="3950" w:hanging="360"/>
      </w:pPr>
      <w:rPr>
        <w:rFonts w:cs="Times New Roman"/>
      </w:rPr>
    </w:lvl>
    <w:lvl w:ilvl="5" w:tplc="0422001B" w:tentative="1">
      <w:start w:val="1"/>
      <w:numFmt w:val="lowerRoman"/>
      <w:lvlText w:val="%6."/>
      <w:lvlJc w:val="right"/>
      <w:pPr>
        <w:ind w:left="4670" w:hanging="180"/>
      </w:pPr>
      <w:rPr>
        <w:rFonts w:cs="Times New Roman"/>
      </w:rPr>
    </w:lvl>
    <w:lvl w:ilvl="6" w:tplc="0422000F" w:tentative="1">
      <w:start w:val="1"/>
      <w:numFmt w:val="decimal"/>
      <w:lvlText w:val="%7."/>
      <w:lvlJc w:val="left"/>
      <w:pPr>
        <w:ind w:left="5390" w:hanging="360"/>
      </w:pPr>
      <w:rPr>
        <w:rFonts w:cs="Times New Roman"/>
      </w:rPr>
    </w:lvl>
    <w:lvl w:ilvl="7" w:tplc="04220019" w:tentative="1">
      <w:start w:val="1"/>
      <w:numFmt w:val="lowerLetter"/>
      <w:lvlText w:val="%8."/>
      <w:lvlJc w:val="left"/>
      <w:pPr>
        <w:ind w:left="6110" w:hanging="360"/>
      </w:pPr>
      <w:rPr>
        <w:rFonts w:cs="Times New Roman"/>
      </w:rPr>
    </w:lvl>
    <w:lvl w:ilvl="8" w:tplc="0422001B" w:tentative="1">
      <w:start w:val="1"/>
      <w:numFmt w:val="lowerRoman"/>
      <w:lvlText w:val="%9."/>
      <w:lvlJc w:val="right"/>
      <w:pPr>
        <w:ind w:left="6830" w:hanging="180"/>
      </w:pPr>
      <w:rPr>
        <w:rFonts w:cs="Times New Roman"/>
      </w:rPr>
    </w:lvl>
  </w:abstractNum>
  <w:abstractNum w:abstractNumId="27">
    <w:nsid w:val="5F521AF8"/>
    <w:multiLevelType w:val="singleLevel"/>
    <w:tmpl w:val="A6267D22"/>
    <w:lvl w:ilvl="0">
      <w:start w:val="1"/>
      <w:numFmt w:val="decimal"/>
      <w:lvlText w:val="%1."/>
      <w:legacy w:legacy="1" w:legacySpace="0" w:legacyIndent="230"/>
      <w:lvlJc w:val="left"/>
      <w:rPr>
        <w:rFonts w:ascii="Times New Roman" w:hAnsi="Times New Roman" w:cs="Times New Roman" w:hint="default"/>
      </w:rPr>
    </w:lvl>
  </w:abstractNum>
  <w:abstractNum w:abstractNumId="28">
    <w:nsid w:val="69652277"/>
    <w:multiLevelType w:val="hybridMultilevel"/>
    <w:tmpl w:val="BDC4A010"/>
    <w:lvl w:ilvl="0" w:tplc="75FA67E6">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6C0973DE"/>
    <w:multiLevelType w:val="hybridMultilevel"/>
    <w:tmpl w:val="A55E74BA"/>
    <w:lvl w:ilvl="0" w:tplc="9DDC73AA">
      <w:start w:val="1"/>
      <w:numFmt w:val="decimal"/>
      <w:lvlText w:val="%1."/>
      <w:lvlJc w:val="left"/>
      <w:pPr>
        <w:ind w:left="720" w:hanging="360"/>
      </w:pPr>
      <w:rPr>
        <w:rFonts w:cs="Times New Roman" w:hint="default"/>
        <w:b w:val="0"/>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27"/>
  </w:num>
  <w:num w:numId="3">
    <w:abstractNumId w:val="25"/>
  </w:num>
  <w:num w:numId="4">
    <w:abstractNumId w:val="20"/>
  </w:num>
  <w:num w:numId="5">
    <w:abstractNumId w:val="0"/>
  </w:num>
  <w:num w:numId="6">
    <w:abstractNumId w:val="14"/>
  </w:num>
  <w:num w:numId="7">
    <w:abstractNumId w:val="17"/>
  </w:num>
  <w:num w:numId="8">
    <w:abstractNumId w:val="23"/>
  </w:num>
  <w:num w:numId="9">
    <w:abstractNumId w:val="22"/>
  </w:num>
  <w:num w:numId="10">
    <w:abstractNumId w:val="19"/>
  </w:num>
  <w:num w:numId="11">
    <w:abstractNumId w:val="12"/>
  </w:num>
  <w:num w:numId="12">
    <w:abstractNumId w:val="21"/>
  </w:num>
  <w:num w:numId="13">
    <w:abstractNumId w:val="28"/>
  </w:num>
  <w:num w:numId="14">
    <w:abstractNumId w:val="18"/>
  </w:num>
  <w:num w:numId="15">
    <w:abstractNumId w:val="11"/>
  </w:num>
  <w:num w:numId="16">
    <w:abstractNumId w:val="13"/>
  </w:num>
  <w:num w:numId="17">
    <w:abstractNumId w:val="26"/>
  </w:num>
  <w:num w:numId="18">
    <w:abstractNumId w:val="15"/>
  </w:num>
  <w:num w:numId="19">
    <w:abstractNumId w:val="29"/>
  </w:num>
  <w:num w:numId="20">
    <w:abstractNumId w:val="2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3692"/>
    <w:rsid w:val="0000273C"/>
    <w:rsid w:val="00016270"/>
    <w:rsid w:val="0005180C"/>
    <w:rsid w:val="0005680B"/>
    <w:rsid w:val="00062120"/>
    <w:rsid w:val="0007338C"/>
    <w:rsid w:val="0008653E"/>
    <w:rsid w:val="000A590D"/>
    <w:rsid w:val="000B558E"/>
    <w:rsid w:val="000D3033"/>
    <w:rsid w:val="000E0B20"/>
    <w:rsid w:val="000E0DD9"/>
    <w:rsid w:val="000E7694"/>
    <w:rsid w:val="000F1F6F"/>
    <w:rsid w:val="000F76FF"/>
    <w:rsid w:val="0010541F"/>
    <w:rsid w:val="001323E7"/>
    <w:rsid w:val="00137642"/>
    <w:rsid w:val="001572B2"/>
    <w:rsid w:val="00161112"/>
    <w:rsid w:val="00163D52"/>
    <w:rsid w:val="00165223"/>
    <w:rsid w:val="00166631"/>
    <w:rsid w:val="00167699"/>
    <w:rsid w:val="00177BF1"/>
    <w:rsid w:val="00177CA7"/>
    <w:rsid w:val="0018133F"/>
    <w:rsid w:val="00187C01"/>
    <w:rsid w:val="00193AE3"/>
    <w:rsid w:val="001971C5"/>
    <w:rsid w:val="001A2004"/>
    <w:rsid w:val="001B1326"/>
    <w:rsid w:val="001C2EE8"/>
    <w:rsid w:val="001F43C0"/>
    <w:rsid w:val="002261CB"/>
    <w:rsid w:val="002302B6"/>
    <w:rsid w:val="002357C5"/>
    <w:rsid w:val="002363F1"/>
    <w:rsid w:val="00266638"/>
    <w:rsid w:val="00292C22"/>
    <w:rsid w:val="002B15A4"/>
    <w:rsid w:val="002B4FE1"/>
    <w:rsid w:val="002C2DD9"/>
    <w:rsid w:val="002E246B"/>
    <w:rsid w:val="00320571"/>
    <w:rsid w:val="003300AA"/>
    <w:rsid w:val="003359E3"/>
    <w:rsid w:val="003472BA"/>
    <w:rsid w:val="00372375"/>
    <w:rsid w:val="00391387"/>
    <w:rsid w:val="003A59C0"/>
    <w:rsid w:val="003C28EC"/>
    <w:rsid w:val="003D75D2"/>
    <w:rsid w:val="00400A19"/>
    <w:rsid w:val="00410B95"/>
    <w:rsid w:val="004144E1"/>
    <w:rsid w:val="004330D9"/>
    <w:rsid w:val="00454563"/>
    <w:rsid w:val="004546A8"/>
    <w:rsid w:val="004606A0"/>
    <w:rsid w:val="00464B49"/>
    <w:rsid w:val="00480E35"/>
    <w:rsid w:val="00481BF2"/>
    <w:rsid w:val="0048211B"/>
    <w:rsid w:val="004903A9"/>
    <w:rsid w:val="004935A8"/>
    <w:rsid w:val="004A5899"/>
    <w:rsid w:val="004B7203"/>
    <w:rsid w:val="004C1E0C"/>
    <w:rsid w:val="004C59A3"/>
    <w:rsid w:val="004D5E1D"/>
    <w:rsid w:val="004D62E9"/>
    <w:rsid w:val="004D7852"/>
    <w:rsid w:val="00511740"/>
    <w:rsid w:val="00532879"/>
    <w:rsid w:val="00533D00"/>
    <w:rsid w:val="00537EF2"/>
    <w:rsid w:val="00542DBA"/>
    <w:rsid w:val="00554D3B"/>
    <w:rsid w:val="00555F13"/>
    <w:rsid w:val="00571AF9"/>
    <w:rsid w:val="005A0409"/>
    <w:rsid w:val="005A0ECC"/>
    <w:rsid w:val="005A4D4E"/>
    <w:rsid w:val="005A550B"/>
    <w:rsid w:val="005B216F"/>
    <w:rsid w:val="005D56BB"/>
    <w:rsid w:val="005D75CA"/>
    <w:rsid w:val="005E2EF1"/>
    <w:rsid w:val="00601E3C"/>
    <w:rsid w:val="00622C1F"/>
    <w:rsid w:val="00624987"/>
    <w:rsid w:val="00650276"/>
    <w:rsid w:val="006557E0"/>
    <w:rsid w:val="00660B68"/>
    <w:rsid w:val="00661224"/>
    <w:rsid w:val="00677627"/>
    <w:rsid w:val="006A68D8"/>
    <w:rsid w:val="006B6220"/>
    <w:rsid w:val="006B7231"/>
    <w:rsid w:val="006C05AC"/>
    <w:rsid w:val="006C2654"/>
    <w:rsid w:val="006C71D3"/>
    <w:rsid w:val="006E153D"/>
    <w:rsid w:val="006F3AF2"/>
    <w:rsid w:val="006F771A"/>
    <w:rsid w:val="00701A6D"/>
    <w:rsid w:val="0073445B"/>
    <w:rsid w:val="00762265"/>
    <w:rsid w:val="00767C92"/>
    <w:rsid w:val="00772200"/>
    <w:rsid w:val="00773692"/>
    <w:rsid w:val="00773722"/>
    <w:rsid w:val="007816BD"/>
    <w:rsid w:val="0079186E"/>
    <w:rsid w:val="00797650"/>
    <w:rsid w:val="007C1E5B"/>
    <w:rsid w:val="007D769A"/>
    <w:rsid w:val="007E454E"/>
    <w:rsid w:val="0082109F"/>
    <w:rsid w:val="00831FA3"/>
    <w:rsid w:val="00837B2D"/>
    <w:rsid w:val="00853051"/>
    <w:rsid w:val="00862696"/>
    <w:rsid w:val="00864A43"/>
    <w:rsid w:val="00881F43"/>
    <w:rsid w:val="00890ADB"/>
    <w:rsid w:val="008C207F"/>
    <w:rsid w:val="008D2B08"/>
    <w:rsid w:val="008E6420"/>
    <w:rsid w:val="008F4696"/>
    <w:rsid w:val="009001ED"/>
    <w:rsid w:val="0090491C"/>
    <w:rsid w:val="00935628"/>
    <w:rsid w:val="009427A3"/>
    <w:rsid w:val="00965096"/>
    <w:rsid w:val="009951C9"/>
    <w:rsid w:val="009B1DE2"/>
    <w:rsid w:val="009F6628"/>
    <w:rsid w:val="00A061C6"/>
    <w:rsid w:val="00A42EF3"/>
    <w:rsid w:val="00A4477F"/>
    <w:rsid w:val="00A82508"/>
    <w:rsid w:val="00A85CEA"/>
    <w:rsid w:val="00A91FC3"/>
    <w:rsid w:val="00AA0970"/>
    <w:rsid w:val="00AA1D10"/>
    <w:rsid w:val="00AC5682"/>
    <w:rsid w:val="00AC708E"/>
    <w:rsid w:val="00AD1F7F"/>
    <w:rsid w:val="00AD5D50"/>
    <w:rsid w:val="00AF45F9"/>
    <w:rsid w:val="00B05509"/>
    <w:rsid w:val="00B130DB"/>
    <w:rsid w:val="00B13761"/>
    <w:rsid w:val="00B13C05"/>
    <w:rsid w:val="00B71404"/>
    <w:rsid w:val="00B85094"/>
    <w:rsid w:val="00BB09B2"/>
    <w:rsid w:val="00BB3DCA"/>
    <w:rsid w:val="00BC5031"/>
    <w:rsid w:val="00BD1A88"/>
    <w:rsid w:val="00BE263C"/>
    <w:rsid w:val="00BF48FA"/>
    <w:rsid w:val="00BF7631"/>
    <w:rsid w:val="00C17CE8"/>
    <w:rsid w:val="00C27582"/>
    <w:rsid w:val="00C31770"/>
    <w:rsid w:val="00C32E7A"/>
    <w:rsid w:val="00C33C49"/>
    <w:rsid w:val="00C62EC4"/>
    <w:rsid w:val="00C727C3"/>
    <w:rsid w:val="00CA43BA"/>
    <w:rsid w:val="00CD1755"/>
    <w:rsid w:val="00CE72CA"/>
    <w:rsid w:val="00CE74EA"/>
    <w:rsid w:val="00CF1652"/>
    <w:rsid w:val="00CF3DFE"/>
    <w:rsid w:val="00CF5549"/>
    <w:rsid w:val="00CF7C21"/>
    <w:rsid w:val="00D17639"/>
    <w:rsid w:val="00D279E5"/>
    <w:rsid w:val="00D30580"/>
    <w:rsid w:val="00D33B95"/>
    <w:rsid w:val="00D40F6E"/>
    <w:rsid w:val="00D459BF"/>
    <w:rsid w:val="00D573E8"/>
    <w:rsid w:val="00D60B4D"/>
    <w:rsid w:val="00D63DD1"/>
    <w:rsid w:val="00D66CBF"/>
    <w:rsid w:val="00D74F31"/>
    <w:rsid w:val="00D80D74"/>
    <w:rsid w:val="00D852FC"/>
    <w:rsid w:val="00D906EA"/>
    <w:rsid w:val="00D90A4B"/>
    <w:rsid w:val="00D931D5"/>
    <w:rsid w:val="00DA643B"/>
    <w:rsid w:val="00E01609"/>
    <w:rsid w:val="00E11B4B"/>
    <w:rsid w:val="00E11E80"/>
    <w:rsid w:val="00E12A5C"/>
    <w:rsid w:val="00E236ED"/>
    <w:rsid w:val="00E35492"/>
    <w:rsid w:val="00E46F8B"/>
    <w:rsid w:val="00E71CE3"/>
    <w:rsid w:val="00E7382C"/>
    <w:rsid w:val="00E7422F"/>
    <w:rsid w:val="00E83E43"/>
    <w:rsid w:val="00E84D91"/>
    <w:rsid w:val="00E85524"/>
    <w:rsid w:val="00E86D72"/>
    <w:rsid w:val="00EA10AB"/>
    <w:rsid w:val="00EA4DD4"/>
    <w:rsid w:val="00EA6FC8"/>
    <w:rsid w:val="00EB547F"/>
    <w:rsid w:val="00ED5B9A"/>
    <w:rsid w:val="00EF3D05"/>
    <w:rsid w:val="00EF40FC"/>
    <w:rsid w:val="00F04CA7"/>
    <w:rsid w:val="00F262C2"/>
    <w:rsid w:val="00F27DFC"/>
    <w:rsid w:val="00F411F9"/>
    <w:rsid w:val="00F74BD4"/>
    <w:rsid w:val="00F76B97"/>
    <w:rsid w:val="00FA5487"/>
    <w:rsid w:val="00FB047B"/>
    <w:rsid w:val="00FC1093"/>
    <w:rsid w:val="00FE1670"/>
    <w:rsid w:val="00FF606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uiPriority="0"/>
    <w:lsdException w:name="Table Subtle 2" w:semiHidden="1" w:unhideWhenUsed="1"/>
    <w:lsdException w:name="Table Web 1" w:semiHidden="1" w:unhideWhenUsed="1"/>
    <w:lsdException w:name="Table Web 2" w:locked="1" w:uiPriority="0"/>
    <w:lsdException w:name="Table Web 3" w:locked="1" w:uiPriority="0"/>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6220"/>
    <w:pPr>
      <w:spacing w:after="200" w:line="276" w:lineRule="auto"/>
    </w:pPr>
    <w:rPr>
      <w:lang w:eastAsia="en-US"/>
    </w:rPr>
  </w:style>
  <w:style w:type="paragraph" w:styleId="Heading1">
    <w:name w:val="heading 1"/>
    <w:basedOn w:val="Normal"/>
    <w:next w:val="Normal"/>
    <w:link w:val="Heading1Char"/>
    <w:uiPriority w:val="99"/>
    <w:qFormat/>
    <w:rsid w:val="00BB3DCA"/>
    <w:pPr>
      <w:keepNext/>
      <w:suppressAutoHyphens/>
      <w:spacing w:before="240" w:after="60" w:line="240" w:lineRule="auto"/>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iPriority w:val="99"/>
    <w:qFormat/>
    <w:rsid w:val="00BB3DCA"/>
    <w:pPr>
      <w:keepNext/>
      <w:suppressAutoHyphens/>
      <w:spacing w:before="240" w:after="60" w:line="240" w:lineRule="auto"/>
      <w:outlineLvl w:val="1"/>
    </w:pPr>
    <w:rPr>
      <w:rFonts w:ascii="Cambria" w:eastAsia="Times New Roman" w:hAnsi="Cambria"/>
      <w:b/>
      <w:bCs/>
      <w:i/>
      <w:iCs/>
      <w:sz w:val="28"/>
      <w:szCs w:val="28"/>
      <w:lang w:eastAsia="ar-SA"/>
    </w:rPr>
  </w:style>
  <w:style w:type="paragraph" w:styleId="Heading3">
    <w:name w:val="heading 3"/>
    <w:basedOn w:val="Normal"/>
    <w:next w:val="Normal"/>
    <w:link w:val="Heading3Char"/>
    <w:uiPriority w:val="99"/>
    <w:qFormat/>
    <w:rsid w:val="00BB3DCA"/>
    <w:pPr>
      <w:keepNext/>
      <w:suppressAutoHyphens/>
      <w:spacing w:before="240" w:after="60" w:line="240" w:lineRule="auto"/>
      <w:outlineLvl w:val="2"/>
    </w:pPr>
    <w:rPr>
      <w:rFonts w:ascii="Cambria" w:eastAsia="Times New Roman" w:hAnsi="Cambria"/>
      <w:b/>
      <w:bCs/>
      <w:sz w:val="26"/>
      <w:szCs w:val="26"/>
      <w:lang w:eastAsia="ar-SA"/>
    </w:rPr>
  </w:style>
  <w:style w:type="paragraph" w:styleId="Heading4">
    <w:name w:val="heading 4"/>
    <w:basedOn w:val="Normal"/>
    <w:next w:val="Normal"/>
    <w:link w:val="Heading4Char"/>
    <w:uiPriority w:val="99"/>
    <w:qFormat/>
    <w:rsid w:val="00EA10AB"/>
    <w:pPr>
      <w:keepNext/>
      <w:keepLines/>
      <w:spacing w:before="200" w:after="0"/>
      <w:outlineLvl w:val="3"/>
    </w:pPr>
    <w:rPr>
      <w:rFonts w:ascii="Cambria" w:eastAsia="Times New Roman" w:hAnsi="Cambria"/>
      <w:b/>
      <w:bCs/>
      <w:i/>
      <w:iCs/>
      <w:color w:val="4F81BD"/>
      <w:lang w:eastAsia="ar-SA"/>
    </w:rPr>
  </w:style>
  <w:style w:type="paragraph" w:styleId="Heading7">
    <w:name w:val="heading 7"/>
    <w:basedOn w:val="Normal"/>
    <w:next w:val="Normal"/>
    <w:link w:val="Heading7Char"/>
    <w:uiPriority w:val="99"/>
    <w:qFormat/>
    <w:rsid w:val="00EA10AB"/>
    <w:pPr>
      <w:numPr>
        <w:ilvl w:val="6"/>
        <w:numId w:val="5"/>
      </w:numPr>
      <w:suppressAutoHyphens/>
      <w:spacing w:before="240" w:after="60" w:line="240" w:lineRule="auto"/>
      <w:outlineLvl w:val="6"/>
    </w:pPr>
    <w:rPr>
      <w:rFonts w:ascii="Times New Roman" w:eastAsia="Times New Roman" w:hAnsi="Times New Roman"/>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3DCA"/>
    <w:rPr>
      <w:rFonts w:ascii="Cambria" w:hAnsi="Cambria" w:cs="Times New Roman"/>
      <w:b/>
      <w:bCs/>
      <w:kern w:val="32"/>
      <w:sz w:val="32"/>
      <w:szCs w:val="32"/>
      <w:lang w:eastAsia="ar-SA" w:bidi="ar-SA"/>
    </w:rPr>
  </w:style>
  <w:style w:type="character" w:customStyle="1" w:styleId="Heading2Char">
    <w:name w:val="Heading 2 Char"/>
    <w:basedOn w:val="DefaultParagraphFont"/>
    <w:link w:val="Heading2"/>
    <w:uiPriority w:val="99"/>
    <w:locked/>
    <w:rsid w:val="00BB3DCA"/>
    <w:rPr>
      <w:rFonts w:ascii="Cambria" w:hAnsi="Cambria" w:cs="Times New Roman"/>
      <w:b/>
      <w:bCs/>
      <w:i/>
      <w:iCs/>
      <w:sz w:val="28"/>
      <w:szCs w:val="28"/>
      <w:lang w:eastAsia="ar-SA" w:bidi="ar-SA"/>
    </w:rPr>
  </w:style>
  <w:style w:type="character" w:customStyle="1" w:styleId="Heading3Char">
    <w:name w:val="Heading 3 Char"/>
    <w:basedOn w:val="DefaultParagraphFont"/>
    <w:link w:val="Heading3"/>
    <w:uiPriority w:val="99"/>
    <w:locked/>
    <w:rsid w:val="00BB3DCA"/>
    <w:rPr>
      <w:rFonts w:ascii="Cambria" w:hAnsi="Cambria" w:cs="Times New Roman"/>
      <w:b/>
      <w:bCs/>
      <w:sz w:val="26"/>
      <w:szCs w:val="26"/>
      <w:lang w:eastAsia="ar-SA" w:bidi="ar-SA"/>
    </w:rPr>
  </w:style>
  <w:style w:type="character" w:customStyle="1" w:styleId="Heading4Char">
    <w:name w:val="Heading 4 Char"/>
    <w:basedOn w:val="DefaultParagraphFont"/>
    <w:link w:val="Heading4"/>
    <w:uiPriority w:val="99"/>
    <w:locked/>
    <w:rsid w:val="00EA10AB"/>
    <w:rPr>
      <w:rFonts w:ascii="Cambria" w:hAnsi="Cambria" w:cs="Times New Roman"/>
      <w:b/>
      <w:bCs/>
      <w:i/>
      <w:iCs/>
      <w:color w:val="4F81BD"/>
      <w:lang w:eastAsia="ar-SA" w:bidi="ar-SA"/>
    </w:rPr>
  </w:style>
  <w:style w:type="character" w:customStyle="1" w:styleId="Heading7Char">
    <w:name w:val="Heading 7 Char"/>
    <w:basedOn w:val="DefaultParagraphFont"/>
    <w:link w:val="Heading7"/>
    <w:uiPriority w:val="99"/>
    <w:locked/>
    <w:rsid w:val="00EA10AB"/>
    <w:rPr>
      <w:rFonts w:ascii="Times New Roman" w:hAnsi="Times New Roman" w:cs="Times New Roman"/>
      <w:sz w:val="24"/>
      <w:szCs w:val="24"/>
      <w:lang w:eastAsia="ar-SA" w:bidi="ar-SA"/>
    </w:rPr>
  </w:style>
  <w:style w:type="paragraph" w:styleId="Header">
    <w:name w:val="header"/>
    <w:basedOn w:val="Normal"/>
    <w:link w:val="HeaderChar"/>
    <w:uiPriority w:val="99"/>
    <w:rsid w:val="00773692"/>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773692"/>
    <w:rPr>
      <w:rFonts w:cs="Times New Roman"/>
    </w:rPr>
  </w:style>
  <w:style w:type="paragraph" w:styleId="Footer">
    <w:name w:val="footer"/>
    <w:basedOn w:val="Normal"/>
    <w:link w:val="FooterChar"/>
    <w:uiPriority w:val="99"/>
    <w:rsid w:val="0077369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73692"/>
    <w:rPr>
      <w:rFonts w:cs="Times New Roman"/>
    </w:rPr>
  </w:style>
  <w:style w:type="paragraph" w:customStyle="1" w:styleId="-11">
    <w:name w:val="Цветной список - Акцент 11"/>
    <w:basedOn w:val="Normal"/>
    <w:uiPriority w:val="99"/>
    <w:rsid w:val="00BB3DCA"/>
    <w:pPr>
      <w:suppressAutoHyphens/>
      <w:spacing w:after="0" w:line="240" w:lineRule="auto"/>
      <w:ind w:left="720"/>
      <w:contextualSpacing/>
    </w:pPr>
    <w:rPr>
      <w:rFonts w:ascii="Times New Roman" w:eastAsia="Times New Roman" w:hAnsi="Times New Roman"/>
      <w:sz w:val="24"/>
      <w:szCs w:val="24"/>
      <w:lang w:eastAsia="ar-SA"/>
    </w:rPr>
  </w:style>
  <w:style w:type="paragraph" w:customStyle="1" w:styleId="21">
    <w:name w:val="Средняя сетка 21"/>
    <w:uiPriority w:val="99"/>
    <w:rsid w:val="00BB3DCA"/>
    <w:rPr>
      <w:rFonts w:eastAsia="Times New Roman"/>
    </w:rPr>
  </w:style>
  <w:style w:type="character" w:styleId="Strong">
    <w:name w:val="Strong"/>
    <w:basedOn w:val="DefaultParagraphFont"/>
    <w:uiPriority w:val="99"/>
    <w:qFormat/>
    <w:rsid w:val="00BB3DCA"/>
    <w:rPr>
      <w:rFonts w:cs="Times New Roman"/>
      <w:b/>
    </w:rPr>
  </w:style>
  <w:style w:type="character" w:styleId="Emphasis">
    <w:name w:val="Emphasis"/>
    <w:basedOn w:val="DefaultParagraphFont"/>
    <w:uiPriority w:val="99"/>
    <w:qFormat/>
    <w:rsid w:val="00BB3DCA"/>
    <w:rPr>
      <w:rFonts w:cs="Times New Roman"/>
      <w:i/>
    </w:rPr>
  </w:style>
  <w:style w:type="paragraph" w:styleId="NormalWeb">
    <w:name w:val="Normal (Web)"/>
    <w:aliases w:val="Обычный (Web),Обычный (Web)1,Обычный (Web)2,Обычный (Web)3,Обычный (Web)11,Обычный (Web)21,Обычный (Web)4,Обычный (Web)12,Обычный (Web)22,Обычный (Web)5,Обычный (Web)13,Обычный (Web)23,Обычный (Web)6,Обычный (Web)14,Обычный (Web)24"/>
    <w:basedOn w:val="Normal"/>
    <w:link w:val="NormalWebChar"/>
    <w:uiPriority w:val="99"/>
    <w:rsid w:val="00BB3DCA"/>
    <w:pPr>
      <w:suppressAutoHyphens/>
      <w:ind w:left="720"/>
      <w:contextualSpacing/>
    </w:pPr>
    <w:rPr>
      <w:rFonts w:eastAsia="Times New Roman"/>
      <w:sz w:val="20"/>
      <w:szCs w:val="20"/>
      <w:lang w:eastAsia="ar-SA"/>
    </w:rPr>
  </w:style>
  <w:style w:type="paragraph" w:styleId="NoSpacing">
    <w:name w:val="No Spacing"/>
    <w:uiPriority w:val="99"/>
    <w:qFormat/>
    <w:rsid w:val="00BB3DCA"/>
    <w:pPr>
      <w:widowControl w:val="0"/>
    </w:pPr>
    <w:rPr>
      <w:rFonts w:ascii="Arial Unicode MS" w:eastAsia="Arial Unicode MS" w:hAnsi="Arial Unicode MS" w:cs="Arial Unicode MS"/>
      <w:color w:val="000000"/>
      <w:sz w:val="24"/>
      <w:szCs w:val="24"/>
    </w:rPr>
  </w:style>
  <w:style w:type="paragraph" w:styleId="ListParagraph">
    <w:name w:val="List Paragraph"/>
    <w:aliases w:val="ГОЛОВНИЙ СТИЛЬ"/>
    <w:basedOn w:val="Normal"/>
    <w:link w:val="ListParagraphChar"/>
    <w:uiPriority w:val="99"/>
    <w:qFormat/>
    <w:rsid w:val="00BB3DCA"/>
    <w:pPr>
      <w:suppressAutoHyphens/>
      <w:spacing w:after="0" w:line="240" w:lineRule="auto"/>
      <w:ind w:left="720"/>
      <w:contextualSpacing/>
    </w:pPr>
    <w:rPr>
      <w:rFonts w:ascii="Times New Roman" w:eastAsia="Times New Roman" w:hAnsi="Times New Roman"/>
      <w:sz w:val="24"/>
      <w:szCs w:val="24"/>
      <w:lang w:eastAsia="ar-SA"/>
    </w:rPr>
  </w:style>
  <w:style w:type="character" w:styleId="Hyperlink">
    <w:name w:val="Hyperlink"/>
    <w:basedOn w:val="DefaultParagraphFont"/>
    <w:uiPriority w:val="99"/>
    <w:rsid w:val="00BB3DCA"/>
    <w:rPr>
      <w:rFonts w:cs="Times New Roman"/>
      <w:color w:val="0000FF"/>
      <w:u w:val="single"/>
    </w:rPr>
  </w:style>
  <w:style w:type="paragraph" w:styleId="BalloonText">
    <w:name w:val="Balloon Text"/>
    <w:basedOn w:val="Normal"/>
    <w:link w:val="BalloonTextChar"/>
    <w:uiPriority w:val="99"/>
    <w:rsid w:val="00BB3DCA"/>
    <w:pPr>
      <w:suppressAutoHyphens/>
      <w:spacing w:after="0" w:line="240" w:lineRule="auto"/>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uiPriority w:val="99"/>
    <w:locked/>
    <w:rsid w:val="00BB3DCA"/>
    <w:rPr>
      <w:rFonts w:ascii="Tahoma" w:hAnsi="Tahoma" w:cs="Tahoma"/>
      <w:sz w:val="16"/>
      <w:szCs w:val="16"/>
      <w:lang w:eastAsia="ar-SA" w:bidi="ar-SA"/>
    </w:rPr>
  </w:style>
  <w:style w:type="character" w:customStyle="1" w:styleId="ListParagraphChar">
    <w:name w:val="List Paragraph Char"/>
    <w:aliases w:val="ГОЛОВНИЙ СТИЛЬ Char"/>
    <w:link w:val="ListParagraph"/>
    <w:uiPriority w:val="99"/>
    <w:locked/>
    <w:rsid w:val="00BB3DCA"/>
    <w:rPr>
      <w:rFonts w:ascii="Times New Roman" w:hAnsi="Times New Roman"/>
      <w:sz w:val="24"/>
      <w:lang w:eastAsia="ar-SA" w:bidi="ar-SA"/>
    </w:rPr>
  </w:style>
  <w:style w:type="paragraph" w:styleId="BodyText">
    <w:name w:val="Body Text"/>
    <w:aliases w:val="Основной текст Знак Знак,Знак11,My Текст,табличний,Body Text Tacis,Shurick,Основний текст Знак Знак Знак,Основний текст Знак Знак Знак Знак,Основний текст Знак Знак Знак Знак Знак Знак Знак Знак Знак Знак,bt,block style,normabeh"/>
    <w:basedOn w:val="Normal"/>
    <w:link w:val="BodyTextChar"/>
    <w:uiPriority w:val="99"/>
    <w:rsid w:val="00BB3DCA"/>
    <w:pPr>
      <w:spacing w:after="120" w:line="240" w:lineRule="auto"/>
    </w:pPr>
    <w:rPr>
      <w:rFonts w:ascii="Times New Roman" w:eastAsia="Times New Roman" w:hAnsi="Times New Roman"/>
      <w:sz w:val="24"/>
      <w:szCs w:val="24"/>
      <w:lang w:val="uk-UA"/>
    </w:rPr>
  </w:style>
  <w:style w:type="character" w:customStyle="1" w:styleId="BodyTextChar">
    <w:name w:val="Body Text Char"/>
    <w:aliases w:val="Основной текст Знак Знак Char,Знак11 Char,My Текст Char,табличний Char,Body Text Tacis Char,Shurick Char,Основний текст Знак Знак Знак Char,Основний текст Знак Знак Знак Знак Char,bt Char,block style Char,normabeh Char"/>
    <w:basedOn w:val="DefaultParagraphFont"/>
    <w:link w:val="BodyText"/>
    <w:uiPriority w:val="99"/>
    <w:locked/>
    <w:rsid w:val="00BB3DCA"/>
    <w:rPr>
      <w:rFonts w:ascii="Times New Roman" w:hAnsi="Times New Roman" w:cs="Times New Roman"/>
      <w:sz w:val="24"/>
      <w:szCs w:val="24"/>
      <w:lang w:val="uk-UA"/>
    </w:rPr>
  </w:style>
  <w:style w:type="paragraph" w:customStyle="1" w:styleId="Default">
    <w:name w:val="Default"/>
    <w:uiPriority w:val="99"/>
    <w:rsid w:val="00BB3DCA"/>
    <w:pPr>
      <w:autoSpaceDE w:val="0"/>
      <w:autoSpaceDN w:val="0"/>
      <w:adjustRightInd w:val="0"/>
    </w:pPr>
    <w:rPr>
      <w:rFonts w:ascii="Times New Roman" w:hAnsi="Times New Roman"/>
      <w:color w:val="000000"/>
      <w:sz w:val="24"/>
      <w:szCs w:val="24"/>
      <w:lang w:val="uk-UA" w:eastAsia="en-US"/>
    </w:rPr>
  </w:style>
  <w:style w:type="character" w:customStyle="1" w:styleId="longtext">
    <w:name w:val="longtext"/>
    <w:basedOn w:val="DefaultParagraphFont"/>
    <w:uiPriority w:val="99"/>
    <w:rsid w:val="00BB3DCA"/>
    <w:rPr>
      <w:rFonts w:cs="Times New Roman"/>
    </w:rPr>
  </w:style>
  <w:style w:type="character" w:customStyle="1" w:styleId="spelle">
    <w:name w:val="spelle"/>
    <w:basedOn w:val="DefaultParagraphFont"/>
    <w:uiPriority w:val="99"/>
    <w:rsid w:val="00BB3DCA"/>
    <w:rPr>
      <w:rFonts w:cs="Times New Roman"/>
    </w:rPr>
  </w:style>
  <w:style w:type="character" w:customStyle="1" w:styleId="fontstyle26">
    <w:name w:val="fontstyle26"/>
    <w:basedOn w:val="DefaultParagraphFont"/>
    <w:uiPriority w:val="99"/>
    <w:rsid w:val="00BB3DCA"/>
    <w:rPr>
      <w:rFonts w:cs="Times New Roman"/>
    </w:rPr>
  </w:style>
  <w:style w:type="paragraph" w:customStyle="1" w:styleId="rvps6">
    <w:name w:val="rvps6"/>
    <w:basedOn w:val="Normal"/>
    <w:uiPriority w:val="99"/>
    <w:rsid w:val="00BB3DCA"/>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rvts23">
    <w:name w:val="rvts23"/>
    <w:basedOn w:val="DefaultParagraphFont"/>
    <w:uiPriority w:val="99"/>
    <w:rsid w:val="00BB3DCA"/>
    <w:rPr>
      <w:rFonts w:cs="Times New Roman"/>
    </w:rPr>
  </w:style>
  <w:style w:type="character" w:customStyle="1" w:styleId="notranslate">
    <w:name w:val="notranslate"/>
    <w:uiPriority w:val="99"/>
    <w:rsid w:val="00BB3DCA"/>
  </w:style>
  <w:style w:type="paragraph" w:customStyle="1" w:styleId="210">
    <w:name w:val="Основной текст 21"/>
    <w:basedOn w:val="Normal"/>
    <w:uiPriority w:val="99"/>
    <w:rsid w:val="00BB3DCA"/>
    <w:pPr>
      <w:spacing w:after="0" w:line="240" w:lineRule="auto"/>
      <w:jc w:val="both"/>
    </w:pPr>
    <w:rPr>
      <w:rFonts w:ascii="Times New Roman" w:eastAsia="Times New Roman" w:hAnsi="Times New Roman"/>
      <w:sz w:val="20"/>
      <w:szCs w:val="20"/>
      <w:lang w:val="uk-UA" w:eastAsia="ru-RU"/>
    </w:rPr>
  </w:style>
  <w:style w:type="character" w:customStyle="1" w:styleId="WW8Num1z0">
    <w:name w:val="WW8Num1z0"/>
    <w:uiPriority w:val="99"/>
    <w:rsid w:val="00EA10AB"/>
  </w:style>
  <w:style w:type="character" w:customStyle="1" w:styleId="WW8Num1z1">
    <w:name w:val="WW8Num1z1"/>
    <w:uiPriority w:val="99"/>
    <w:rsid w:val="00EA10AB"/>
  </w:style>
  <w:style w:type="character" w:customStyle="1" w:styleId="WW8Num1z2">
    <w:name w:val="WW8Num1z2"/>
    <w:uiPriority w:val="99"/>
    <w:rsid w:val="00EA10AB"/>
  </w:style>
  <w:style w:type="character" w:customStyle="1" w:styleId="WW8Num1z3">
    <w:name w:val="WW8Num1z3"/>
    <w:uiPriority w:val="99"/>
    <w:rsid w:val="00EA10AB"/>
  </w:style>
  <w:style w:type="character" w:customStyle="1" w:styleId="WW8Num1z4">
    <w:name w:val="WW8Num1z4"/>
    <w:uiPriority w:val="99"/>
    <w:rsid w:val="00EA10AB"/>
  </w:style>
  <w:style w:type="character" w:customStyle="1" w:styleId="WW8Num1z5">
    <w:name w:val="WW8Num1z5"/>
    <w:uiPriority w:val="99"/>
    <w:rsid w:val="00EA10AB"/>
  </w:style>
  <w:style w:type="character" w:customStyle="1" w:styleId="WW8Num1z6">
    <w:name w:val="WW8Num1z6"/>
    <w:uiPriority w:val="99"/>
    <w:rsid w:val="00EA10AB"/>
  </w:style>
  <w:style w:type="character" w:customStyle="1" w:styleId="WW8Num1z7">
    <w:name w:val="WW8Num1z7"/>
    <w:uiPriority w:val="99"/>
    <w:rsid w:val="00EA10AB"/>
  </w:style>
  <w:style w:type="character" w:customStyle="1" w:styleId="WW8Num1z8">
    <w:name w:val="WW8Num1z8"/>
    <w:uiPriority w:val="99"/>
    <w:rsid w:val="00EA10AB"/>
  </w:style>
  <w:style w:type="character" w:customStyle="1" w:styleId="WW8Num2z0">
    <w:name w:val="WW8Num2z0"/>
    <w:uiPriority w:val="99"/>
    <w:rsid w:val="00EA10AB"/>
    <w:rPr>
      <w:rFonts w:ascii="Symbol" w:hAnsi="Symbol"/>
      <w:sz w:val="28"/>
      <w:lang w:val="uk-UA"/>
    </w:rPr>
  </w:style>
  <w:style w:type="character" w:customStyle="1" w:styleId="WW8Num2z1">
    <w:name w:val="WW8Num2z1"/>
    <w:uiPriority w:val="99"/>
    <w:rsid w:val="00EA10AB"/>
    <w:rPr>
      <w:rFonts w:ascii="Courier New" w:hAnsi="Courier New"/>
      <w:sz w:val="20"/>
    </w:rPr>
  </w:style>
  <w:style w:type="character" w:customStyle="1" w:styleId="WW8Num2z2">
    <w:name w:val="WW8Num2z2"/>
    <w:uiPriority w:val="99"/>
    <w:rsid w:val="00EA10AB"/>
    <w:rPr>
      <w:rFonts w:ascii="Wingdings" w:hAnsi="Wingdings"/>
      <w:sz w:val="20"/>
    </w:rPr>
  </w:style>
  <w:style w:type="character" w:customStyle="1" w:styleId="WW8Num3z0">
    <w:name w:val="WW8Num3z0"/>
    <w:uiPriority w:val="99"/>
    <w:rsid w:val="00EA10AB"/>
    <w:rPr>
      <w:b/>
      <w:color w:val="0084D1"/>
      <w:sz w:val="28"/>
      <w:lang w:val="uk-UA"/>
    </w:rPr>
  </w:style>
  <w:style w:type="character" w:customStyle="1" w:styleId="WW8Num4z0">
    <w:name w:val="WW8Num4z0"/>
    <w:uiPriority w:val="99"/>
    <w:rsid w:val="00EA10AB"/>
    <w:rPr>
      <w:rFonts w:ascii="Symbol" w:hAnsi="Symbol"/>
      <w:color w:val="000000"/>
      <w:sz w:val="28"/>
      <w:shd w:val="clear" w:color="auto" w:fill="00FFFF"/>
      <w:lang w:val="en-US"/>
    </w:rPr>
  </w:style>
  <w:style w:type="character" w:customStyle="1" w:styleId="WW8Num5z0">
    <w:name w:val="WW8Num5z0"/>
    <w:uiPriority w:val="99"/>
    <w:rsid w:val="00EA10AB"/>
    <w:rPr>
      <w:rFonts w:ascii="Symbol" w:hAnsi="Symbol"/>
      <w:color w:val="000000"/>
      <w:sz w:val="28"/>
      <w:shd w:val="clear" w:color="auto" w:fill="00FFFF"/>
      <w:lang w:val="uk-UA"/>
    </w:rPr>
  </w:style>
  <w:style w:type="character" w:customStyle="1" w:styleId="WW8Num6z0">
    <w:name w:val="WW8Num6z0"/>
    <w:uiPriority w:val="99"/>
    <w:rsid w:val="00EA10AB"/>
    <w:rPr>
      <w:lang w:val="uk-UA"/>
    </w:rPr>
  </w:style>
  <w:style w:type="character" w:customStyle="1" w:styleId="WW8Num7z0">
    <w:name w:val="WW8Num7z0"/>
    <w:uiPriority w:val="99"/>
    <w:rsid w:val="00EA10AB"/>
    <w:rPr>
      <w:i/>
      <w:color w:val="auto"/>
      <w:sz w:val="28"/>
      <w:lang w:val="uk-UA"/>
    </w:rPr>
  </w:style>
  <w:style w:type="character" w:customStyle="1" w:styleId="WW8Num8z0">
    <w:name w:val="WW8Num8z0"/>
    <w:uiPriority w:val="99"/>
    <w:rsid w:val="00EA10AB"/>
    <w:rPr>
      <w:rFonts w:ascii="Times New Roman" w:hAnsi="Times New Roman"/>
      <w:color w:val="548DD4"/>
      <w:sz w:val="28"/>
      <w:lang w:val="uk-UA"/>
    </w:rPr>
  </w:style>
  <w:style w:type="character" w:customStyle="1" w:styleId="WW8Num9z0">
    <w:name w:val="WW8Num9z0"/>
    <w:uiPriority w:val="99"/>
    <w:rsid w:val="00EA10AB"/>
    <w:rPr>
      <w:rFonts w:ascii="Times New Roman" w:hAnsi="Times New Roman"/>
      <w:color w:val="000000"/>
      <w:sz w:val="28"/>
      <w:shd w:val="clear" w:color="auto" w:fill="FFFFFF"/>
      <w:lang w:val="uk-UA"/>
    </w:rPr>
  </w:style>
  <w:style w:type="character" w:customStyle="1" w:styleId="WW8Num10z0">
    <w:name w:val="WW8Num10z0"/>
    <w:uiPriority w:val="99"/>
    <w:rsid w:val="00EA10AB"/>
    <w:rPr>
      <w:rFonts w:ascii="Times New Roman" w:hAnsi="Times New Roman"/>
      <w:color w:val="222222"/>
      <w:sz w:val="28"/>
      <w:lang w:val="uk-UA"/>
    </w:rPr>
  </w:style>
  <w:style w:type="character" w:customStyle="1" w:styleId="WW8Num10z1">
    <w:name w:val="WW8Num10z1"/>
    <w:uiPriority w:val="99"/>
    <w:rsid w:val="00EA10AB"/>
    <w:rPr>
      <w:rFonts w:ascii="Courier New" w:hAnsi="Courier New"/>
    </w:rPr>
  </w:style>
  <w:style w:type="character" w:customStyle="1" w:styleId="WW8Num10z2">
    <w:name w:val="WW8Num10z2"/>
    <w:uiPriority w:val="99"/>
    <w:rsid w:val="00EA10AB"/>
    <w:rPr>
      <w:rFonts w:ascii="Wingdings" w:hAnsi="Wingdings"/>
    </w:rPr>
  </w:style>
  <w:style w:type="character" w:customStyle="1" w:styleId="WW8Num10z3">
    <w:name w:val="WW8Num10z3"/>
    <w:uiPriority w:val="99"/>
    <w:rsid w:val="00EA10AB"/>
    <w:rPr>
      <w:rFonts w:ascii="Symbol" w:hAnsi="Symbol"/>
    </w:rPr>
  </w:style>
  <w:style w:type="character" w:customStyle="1" w:styleId="WW8Num10z4">
    <w:name w:val="WW8Num10z4"/>
    <w:uiPriority w:val="99"/>
    <w:rsid w:val="00EA10AB"/>
  </w:style>
  <w:style w:type="character" w:customStyle="1" w:styleId="WW8Num10z5">
    <w:name w:val="WW8Num10z5"/>
    <w:uiPriority w:val="99"/>
    <w:rsid w:val="00EA10AB"/>
  </w:style>
  <w:style w:type="character" w:customStyle="1" w:styleId="WW8Num10z6">
    <w:name w:val="WW8Num10z6"/>
    <w:uiPriority w:val="99"/>
    <w:rsid w:val="00EA10AB"/>
  </w:style>
  <w:style w:type="character" w:customStyle="1" w:styleId="WW8Num10z7">
    <w:name w:val="WW8Num10z7"/>
    <w:uiPriority w:val="99"/>
    <w:rsid w:val="00EA10AB"/>
  </w:style>
  <w:style w:type="character" w:customStyle="1" w:styleId="WW8Num10z8">
    <w:name w:val="WW8Num10z8"/>
    <w:uiPriority w:val="99"/>
    <w:rsid w:val="00EA10AB"/>
  </w:style>
  <w:style w:type="character" w:customStyle="1" w:styleId="WW8Num2z3">
    <w:name w:val="WW8Num2z3"/>
    <w:uiPriority w:val="99"/>
    <w:rsid w:val="00EA10AB"/>
  </w:style>
  <w:style w:type="character" w:customStyle="1" w:styleId="WW8Num2z4">
    <w:name w:val="WW8Num2z4"/>
    <w:uiPriority w:val="99"/>
    <w:rsid w:val="00EA10AB"/>
  </w:style>
  <w:style w:type="character" w:customStyle="1" w:styleId="WW8Num2z5">
    <w:name w:val="WW8Num2z5"/>
    <w:uiPriority w:val="99"/>
    <w:rsid w:val="00EA10AB"/>
  </w:style>
  <w:style w:type="character" w:customStyle="1" w:styleId="WW8Num2z6">
    <w:name w:val="WW8Num2z6"/>
    <w:uiPriority w:val="99"/>
    <w:rsid w:val="00EA10AB"/>
  </w:style>
  <w:style w:type="character" w:customStyle="1" w:styleId="WW8Num2z7">
    <w:name w:val="WW8Num2z7"/>
    <w:uiPriority w:val="99"/>
    <w:rsid w:val="00EA10AB"/>
  </w:style>
  <w:style w:type="character" w:customStyle="1" w:styleId="WW8Num2z8">
    <w:name w:val="WW8Num2z8"/>
    <w:uiPriority w:val="99"/>
    <w:rsid w:val="00EA10AB"/>
  </w:style>
  <w:style w:type="character" w:customStyle="1" w:styleId="WW8Num3z1">
    <w:name w:val="WW8Num3z1"/>
    <w:uiPriority w:val="99"/>
    <w:rsid w:val="00EA10AB"/>
  </w:style>
  <w:style w:type="character" w:customStyle="1" w:styleId="WW8Num3z2">
    <w:name w:val="WW8Num3z2"/>
    <w:uiPriority w:val="99"/>
    <w:rsid w:val="00EA10AB"/>
  </w:style>
  <w:style w:type="character" w:customStyle="1" w:styleId="WW8Num7z1">
    <w:name w:val="WW8Num7z1"/>
    <w:uiPriority w:val="99"/>
    <w:rsid w:val="00EA10AB"/>
  </w:style>
  <w:style w:type="character" w:customStyle="1" w:styleId="WW8Num7z2">
    <w:name w:val="WW8Num7z2"/>
    <w:uiPriority w:val="99"/>
    <w:rsid w:val="00EA10AB"/>
    <w:rPr>
      <w:rFonts w:ascii="Wingdings" w:hAnsi="Wingdings"/>
      <w:sz w:val="20"/>
    </w:rPr>
  </w:style>
  <w:style w:type="character" w:customStyle="1" w:styleId="WW8Num7z3">
    <w:name w:val="WW8Num7z3"/>
    <w:uiPriority w:val="99"/>
    <w:rsid w:val="00EA10AB"/>
  </w:style>
  <w:style w:type="character" w:customStyle="1" w:styleId="WW8Num7z4">
    <w:name w:val="WW8Num7z4"/>
    <w:uiPriority w:val="99"/>
    <w:rsid w:val="00EA10AB"/>
  </w:style>
  <w:style w:type="character" w:customStyle="1" w:styleId="WW8Num7z5">
    <w:name w:val="WW8Num7z5"/>
    <w:uiPriority w:val="99"/>
    <w:rsid w:val="00EA10AB"/>
  </w:style>
  <w:style w:type="character" w:customStyle="1" w:styleId="WW8Num7z6">
    <w:name w:val="WW8Num7z6"/>
    <w:uiPriority w:val="99"/>
    <w:rsid w:val="00EA10AB"/>
  </w:style>
  <w:style w:type="character" w:customStyle="1" w:styleId="WW8Num7z7">
    <w:name w:val="WW8Num7z7"/>
    <w:uiPriority w:val="99"/>
    <w:rsid w:val="00EA10AB"/>
  </w:style>
  <w:style w:type="character" w:customStyle="1" w:styleId="WW8Num7z8">
    <w:name w:val="WW8Num7z8"/>
    <w:uiPriority w:val="99"/>
    <w:rsid w:val="00EA10AB"/>
  </w:style>
  <w:style w:type="character" w:customStyle="1" w:styleId="WW8Num8z1">
    <w:name w:val="WW8Num8z1"/>
    <w:uiPriority w:val="99"/>
    <w:rsid w:val="00EA10AB"/>
    <w:rPr>
      <w:rFonts w:ascii="Courier New" w:hAnsi="Courier New"/>
    </w:rPr>
  </w:style>
  <w:style w:type="character" w:customStyle="1" w:styleId="WW8Num8z2">
    <w:name w:val="WW8Num8z2"/>
    <w:uiPriority w:val="99"/>
    <w:rsid w:val="00EA10AB"/>
    <w:rPr>
      <w:rFonts w:ascii="Wingdings" w:hAnsi="Wingdings"/>
    </w:rPr>
  </w:style>
  <w:style w:type="character" w:customStyle="1" w:styleId="WW8Num8z3">
    <w:name w:val="WW8Num8z3"/>
    <w:uiPriority w:val="99"/>
    <w:rsid w:val="00EA10AB"/>
    <w:rPr>
      <w:rFonts w:ascii="Symbol" w:hAnsi="Symbol"/>
    </w:rPr>
  </w:style>
  <w:style w:type="character" w:customStyle="1" w:styleId="WW8Num8z4">
    <w:name w:val="WW8Num8z4"/>
    <w:uiPriority w:val="99"/>
    <w:rsid w:val="00EA10AB"/>
  </w:style>
  <w:style w:type="character" w:customStyle="1" w:styleId="WW8Num8z5">
    <w:name w:val="WW8Num8z5"/>
    <w:uiPriority w:val="99"/>
    <w:rsid w:val="00EA10AB"/>
  </w:style>
  <w:style w:type="character" w:customStyle="1" w:styleId="WW8Num8z6">
    <w:name w:val="WW8Num8z6"/>
    <w:uiPriority w:val="99"/>
    <w:rsid w:val="00EA10AB"/>
  </w:style>
  <w:style w:type="character" w:customStyle="1" w:styleId="WW8Num8z7">
    <w:name w:val="WW8Num8z7"/>
    <w:uiPriority w:val="99"/>
    <w:rsid w:val="00EA10AB"/>
  </w:style>
  <w:style w:type="character" w:customStyle="1" w:styleId="WW8Num8z8">
    <w:name w:val="WW8Num8z8"/>
    <w:uiPriority w:val="99"/>
    <w:rsid w:val="00EA10AB"/>
  </w:style>
  <w:style w:type="character" w:customStyle="1" w:styleId="WW8Num9z1">
    <w:name w:val="WW8Num9z1"/>
    <w:uiPriority w:val="99"/>
    <w:rsid w:val="00EA10AB"/>
    <w:rPr>
      <w:rFonts w:ascii="Courier New" w:hAnsi="Courier New"/>
    </w:rPr>
  </w:style>
  <w:style w:type="character" w:customStyle="1" w:styleId="WW8Num9z2">
    <w:name w:val="WW8Num9z2"/>
    <w:uiPriority w:val="99"/>
    <w:rsid w:val="00EA10AB"/>
    <w:rPr>
      <w:rFonts w:ascii="Wingdings" w:hAnsi="Wingdings"/>
    </w:rPr>
  </w:style>
  <w:style w:type="character" w:customStyle="1" w:styleId="WW8Num9z3">
    <w:name w:val="WW8Num9z3"/>
    <w:uiPriority w:val="99"/>
    <w:rsid w:val="00EA10AB"/>
    <w:rPr>
      <w:rFonts w:ascii="Symbol" w:hAnsi="Symbol"/>
    </w:rPr>
  </w:style>
  <w:style w:type="character" w:customStyle="1" w:styleId="WW8Num9z4">
    <w:name w:val="WW8Num9z4"/>
    <w:uiPriority w:val="99"/>
    <w:rsid w:val="00EA10AB"/>
  </w:style>
  <w:style w:type="character" w:customStyle="1" w:styleId="WW8Num9z5">
    <w:name w:val="WW8Num9z5"/>
    <w:uiPriority w:val="99"/>
    <w:rsid w:val="00EA10AB"/>
  </w:style>
  <w:style w:type="character" w:customStyle="1" w:styleId="WW8Num9z6">
    <w:name w:val="WW8Num9z6"/>
    <w:uiPriority w:val="99"/>
    <w:rsid w:val="00EA10AB"/>
  </w:style>
  <w:style w:type="character" w:customStyle="1" w:styleId="WW8Num9z7">
    <w:name w:val="WW8Num9z7"/>
    <w:uiPriority w:val="99"/>
    <w:rsid w:val="00EA10AB"/>
  </w:style>
  <w:style w:type="character" w:customStyle="1" w:styleId="WW8Num9z8">
    <w:name w:val="WW8Num9z8"/>
    <w:uiPriority w:val="99"/>
    <w:rsid w:val="00EA10AB"/>
  </w:style>
  <w:style w:type="character" w:customStyle="1" w:styleId="WW8Num11z0">
    <w:name w:val="WW8Num11z0"/>
    <w:uiPriority w:val="99"/>
    <w:rsid w:val="00EA10AB"/>
  </w:style>
  <w:style w:type="character" w:customStyle="1" w:styleId="WW8Num12z0">
    <w:name w:val="WW8Num12z0"/>
    <w:uiPriority w:val="99"/>
    <w:rsid w:val="00EA10AB"/>
    <w:rPr>
      <w:rFonts w:ascii="Times New Roman" w:hAnsi="Times New Roman"/>
    </w:rPr>
  </w:style>
  <w:style w:type="character" w:customStyle="1" w:styleId="WW8Num12z1">
    <w:name w:val="WW8Num12z1"/>
    <w:uiPriority w:val="99"/>
    <w:rsid w:val="00EA10AB"/>
    <w:rPr>
      <w:rFonts w:ascii="Courier New" w:hAnsi="Courier New"/>
    </w:rPr>
  </w:style>
  <w:style w:type="character" w:customStyle="1" w:styleId="WW8Num12z2">
    <w:name w:val="WW8Num12z2"/>
    <w:uiPriority w:val="99"/>
    <w:rsid w:val="00EA10AB"/>
    <w:rPr>
      <w:rFonts w:ascii="Wingdings" w:hAnsi="Wingdings"/>
    </w:rPr>
  </w:style>
  <w:style w:type="character" w:customStyle="1" w:styleId="WW8Num13z0">
    <w:name w:val="WW8Num13z0"/>
    <w:uiPriority w:val="99"/>
    <w:rsid w:val="00EA10AB"/>
    <w:rPr>
      <w:rFonts w:ascii="Symbol" w:hAnsi="Symbol"/>
      <w:i/>
      <w:sz w:val="28"/>
      <w:shd w:val="clear" w:color="auto" w:fill="FF0000"/>
      <w:lang w:val="uk-UA"/>
    </w:rPr>
  </w:style>
  <w:style w:type="character" w:customStyle="1" w:styleId="WW8Num13z1">
    <w:name w:val="WW8Num13z1"/>
    <w:uiPriority w:val="99"/>
    <w:rsid w:val="00EA10AB"/>
    <w:rPr>
      <w:rFonts w:ascii="Courier New" w:hAnsi="Courier New"/>
      <w:sz w:val="20"/>
    </w:rPr>
  </w:style>
  <w:style w:type="character" w:customStyle="1" w:styleId="WW8Num13z2">
    <w:name w:val="WW8Num13z2"/>
    <w:uiPriority w:val="99"/>
    <w:rsid w:val="00EA10AB"/>
    <w:rPr>
      <w:rFonts w:ascii="Wingdings" w:hAnsi="Wingdings"/>
      <w:sz w:val="20"/>
    </w:rPr>
  </w:style>
  <w:style w:type="character" w:customStyle="1" w:styleId="WW8Num13z3">
    <w:name w:val="WW8Num13z3"/>
    <w:uiPriority w:val="99"/>
    <w:rsid w:val="00EA10AB"/>
    <w:rPr>
      <w:rFonts w:ascii="Symbol" w:hAnsi="Symbol"/>
    </w:rPr>
  </w:style>
  <w:style w:type="character" w:customStyle="1" w:styleId="WW8Num13z4">
    <w:name w:val="WW8Num13z4"/>
    <w:uiPriority w:val="99"/>
    <w:rsid w:val="00EA10AB"/>
  </w:style>
  <w:style w:type="character" w:customStyle="1" w:styleId="WW8Num13z5">
    <w:name w:val="WW8Num13z5"/>
    <w:uiPriority w:val="99"/>
    <w:rsid w:val="00EA10AB"/>
  </w:style>
  <w:style w:type="character" w:customStyle="1" w:styleId="WW8Num13z6">
    <w:name w:val="WW8Num13z6"/>
    <w:uiPriority w:val="99"/>
    <w:rsid w:val="00EA10AB"/>
  </w:style>
  <w:style w:type="character" w:customStyle="1" w:styleId="WW8Num13z7">
    <w:name w:val="WW8Num13z7"/>
    <w:uiPriority w:val="99"/>
    <w:rsid w:val="00EA10AB"/>
  </w:style>
  <w:style w:type="character" w:customStyle="1" w:styleId="WW8Num13z8">
    <w:name w:val="WW8Num13z8"/>
    <w:uiPriority w:val="99"/>
    <w:rsid w:val="00EA10AB"/>
  </w:style>
  <w:style w:type="character" w:customStyle="1" w:styleId="WW8Num14z0">
    <w:name w:val="WW8Num14z0"/>
    <w:uiPriority w:val="99"/>
    <w:rsid w:val="00EA10AB"/>
    <w:rPr>
      <w:rFonts w:ascii="Times New Roman" w:hAnsi="Times New Roman"/>
      <w:color w:val="FF0000"/>
      <w:lang w:val="uk-UA"/>
    </w:rPr>
  </w:style>
  <w:style w:type="character" w:customStyle="1" w:styleId="WW8Num14z1">
    <w:name w:val="WW8Num14z1"/>
    <w:uiPriority w:val="99"/>
    <w:rsid w:val="00EA10AB"/>
  </w:style>
  <w:style w:type="character" w:customStyle="1" w:styleId="WW8Num14z2">
    <w:name w:val="WW8Num14z2"/>
    <w:uiPriority w:val="99"/>
    <w:rsid w:val="00EA10AB"/>
  </w:style>
  <w:style w:type="character" w:customStyle="1" w:styleId="WW8Num14z3">
    <w:name w:val="WW8Num14z3"/>
    <w:uiPriority w:val="99"/>
    <w:rsid w:val="00EA10AB"/>
    <w:rPr>
      <w:rFonts w:ascii="Symbol" w:hAnsi="Symbol"/>
    </w:rPr>
  </w:style>
  <w:style w:type="character" w:customStyle="1" w:styleId="WW8Num14z4">
    <w:name w:val="WW8Num14z4"/>
    <w:uiPriority w:val="99"/>
    <w:rsid w:val="00EA10AB"/>
    <w:rPr>
      <w:rFonts w:ascii="Courier New" w:hAnsi="Courier New"/>
    </w:rPr>
  </w:style>
  <w:style w:type="character" w:customStyle="1" w:styleId="WW8Num14z5">
    <w:name w:val="WW8Num14z5"/>
    <w:uiPriority w:val="99"/>
    <w:rsid w:val="00EA10AB"/>
    <w:rPr>
      <w:rFonts w:ascii="Wingdings" w:hAnsi="Wingdings"/>
    </w:rPr>
  </w:style>
  <w:style w:type="character" w:customStyle="1" w:styleId="WW8Num14z6">
    <w:name w:val="WW8Num14z6"/>
    <w:uiPriority w:val="99"/>
    <w:rsid w:val="00EA10AB"/>
  </w:style>
  <w:style w:type="character" w:customStyle="1" w:styleId="WW8Num14z7">
    <w:name w:val="WW8Num14z7"/>
    <w:uiPriority w:val="99"/>
    <w:rsid w:val="00EA10AB"/>
  </w:style>
  <w:style w:type="character" w:customStyle="1" w:styleId="WW8Num14z8">
    <w:name w:val="WW8Num14z8"/>
    <w:uiPriority w:val="99"/>
    <w:rsid w:val="00EA10AB"/>
  </w:style>
  <w:style w:type="character" w:customStyle="1" w:styleId="WW8Num15z0">
    <w:name w:val="WW8Num15z0"/>
    <w:uiPriority w:val="99"/>
    <w:rsid w:val="00EA10AB"/>
    <w:rPr>
      <w:b/>
      <w:i/>
      <w:color w:val="FF0000"/>
      <w:sz w:val="28"/>
      <w:shd w:val="clear" w:color="auto" w:fill="FF0000"/>
      <w:lang w:val="uk-UA"/>
    </w:rPr>
  </w:style>
  <w:style w:type="character" w:customStyle="1" w:styleId="WW8Num15z1">
    <w:name w:val="WW8Num15z1"/>
    <w:uiPriority w:val="99"/>
    <w:rsid w:val="00EA10AB"/>
  </w:style>
  <w:style w:type="character" w:customStyle="1" w:styleId="WW8Num15z2">
    <w:name w:val="WW8Num15z2"/>
    <w:uiPriority w:val="99"/>
    <w:rsid w:val="00EA10AB"/>
  </w:style>
  <w:style w:type="character" w:customStyle="1" w:styleId="WW8Num15z3">
    <w:name w:val="WW8Num15z3"/>
    <w:uiPriority w:val="99"/>
    <w:rsid w:val="00EA10AB"/>
  </w:style>
  <w:style w:type="character" w:customStyle="1" w:styleId="WW8Num15z4">
    <w:name w:val="WW8Num15z4"/>
    <w:uiPriority w:val="99"/>
    <w:rsid w:val="00EA10AB"/>
  </w:style>
  <w:style w:type="character" w:customStyle="1" w:styleId="WW8Num15z5">
    <w:name w:val="WW8Num15z5"/>
    <w:uiPriority w:val="99"/>
    <w:rsid w:val="00EA10AB"/>
  </w:style>
  <w:style w:type="character" w:customStyle="1" w:styleId="WW8Num15z6">
    <w:name w:val="WW8Num15z6"/>
    <w:uiPriority w:val="99"/>
    <w:rsid w:val="00EA10AB"/>
  </w:style>
  <w:style w:type="character" w:customStyle="1" w:styleId="WW8Num15z7">
    <w:name w:val="WW8Num15z7"/>
    <w:uiPriority w:val="99"/>
    <w:rsid w:val="00EA10AB"/>
  </w:style>
  <w:style w:type="character" w:customStyle="1" w:styleId="WW8Num15z8">
    <w:name w:val="WW8Num15z8"/>
    <w:uiPriority w:val="99"/>
    <w:rsid w:val="00EA10AB"/>
  </w:style>
  <w:style w:type="character" w:customStyle="1" w:styleId="WW8Num16z0">
    <w:name w:val="WW8Num16z0"/>
    <w:uiPriority w:val="99"/>
    <w:rsid w:val="00EA10AB"/>
    <w:rPr>
      <w:rFonts w:ascii="Times New Roman" w:hAnsi="Times New Roman"/>
    </w:rPr>
  </w:style>
  <w:style w:type="character" w:customStyle="1" w:styleId="WW8Num16z1">
    <w:name w:val="WW8Num16z1"/>
    <w:uiPriority w:val="99"/>
    <w:rsid w:val="00EA10AB"/>
    <w:rPr>
      <w:rFonts w:ascii="Courier New" w:hAnsi="Courier New"/>
    </w:rPr>
  </w:style>
  <w:style w:type="character" w:customStyle="1" w:styleId="WW8Num16z2">
    <w:name w:val="WW8Num16z2"/>
    <w:uiPriority w:val="99"/>
    <w:rsid w:val="00EA10AB"/>
    <w:rPr>
      <w:rFonts w:ascii="Wingdings" w:hAnsi="Wingdings"/>
    </w:rPr>
  </w:style>
  <w:style w:type="character" w:customStyle="1" w:styleId="WW8Num16z3">
    <w:name w:val="WW8Num16z3"/>
    <w:uiPriority w:val="99"/>
    <w:rsid w:val="00EA10AB"/>
    <w:rPr>
      <w:rFonts w:ascii="Symbol" w:hAnsi="Symbol"/>
    </w:rPr>
  </w:style>
  <w:style w:type="character" w:customStyle="1" w:styleId="WW8Num17z0">
    <w:name w:val="WW8Num17z0"/>
    <w:uiPriority w:val="99"/>
    <w:rsid w:val="00EA10AB"/>
    <w:rPr>
      <w:rFonts w:ascii="Times New Roman" w:hAnsi="Times New Roman"/>
      <w:color w:val="000000"/>
      <w:sz w:val="28"/>
      <w:lang w:val="uk-UA"/>
    </w:rPr>
  </w:style>
  <w:style w:type="character" w:customStyle="1" w:styleId="WW8Num17z1">
    <w:name w:val="WW8Num17z1"/>
    <w:uiPriority w:val="99"/>
    <w:rsid w:val="00EA10AB"/>
    <w:rPr>
      <w:rFonts w:ascii="Courier New" w:hAnsi="Courier New"/>
    </w:rPr>
  </w:style>
  <w:style w:type="character" w:customStyle="1" w:styleId="WW8Num17z2">
    <w:name w:val="WW8Num17z2"/>
    <w:uiPriority w:val="99"/>
    <w:rsid w:val="00EA10AB"/>
    <w:rPr>
      <w:rFonts w:ascii="Wingdings" w:hAnsi="Wingdings"/>
    </w:rPr>
  </w:style>
  <w:style w:type="character" w:customStyle="1" w:styleId="WW8Num17z3">
    <w:name w:val="WW8Num17z3"/>
    <w:uiPriority w:val="99"/>
    <w:rsid w:val="00EA10AB"/>
    <w:rPr>
      <w:rFonts w:ascii="Symbol" w:hAnsi="Symbol"/>
    </w:rPr>
  </w:style>
  <w:style w:type="character" w:customStyle="1" w:styleId="WW8Num18z0">
    <w:name w:val="WW8Num18z0"/>
    <w:uiPriority w:val="99"/>
    <w:rsid w:val="00EA10AB"/>
    <w:rPr>
      <w:rFonts w:ascii="Times New Roman" w:hAnsi="Times New Roman"/>
      <w:sz w:val="28"/>
      <w:lang w:val="uk-UA"/>
    </w:rPr>
  </w:style>
  <w:style w:type="character" w:customStyle="1" w:styleId="WW8Num18z1">
    <w:name w:val="WW8Num18z1"/>
    <w:uiPriority w:val="99"/>
    <w:rsid w:val="00EA10AB"/>
    <w:rPr>
      <w:rFonts w:ascii="Courier New" w:hAnsi="Courier New"/>
    </w:rPr>
  </w:style>
  <w:style w:type="character" w:customStyle="1" w:styleId="WW8Num18z2">
    <w:name w:val="WW8Num18z2"/>
    <w:uiPriority w:val="99"/>
    <w:rsid w:val="00EA10AB"/>
    <w:rPr>
      <w:rFonts w:ascii="Wingdings" w:hAnsi="Wingdings"/>
    </w:rPr>
  </w:style>
  <w:style w:type="character" w:customStyle="1" w:styleId="WW8Num18z3">
    <w:name w:val="WW8Num18z3"/>
    <w:uiPriority w:val="99"/>
    <w:rsid w:val="00EA10AB"/>
    <w:rPr>
      <w:rFonts w:ascii="Symbol" w:hAnsi="Symbol"/>
    </w:rPr>
  </w:style>
  <w:style w:type="character" w:customStyle="1" w:styleId="WW8Num19z0">
    <w:name w:val="WW8Num19z0"/>
    <w:uiPriority w:val="99"/>
    <w:rsid w:val="00EA10AB"/>
  </w:style>
  <w:style w:type="character" w:customStyle="1" w:styleId="WW8Num19z1">
    <w:name w:val="WW8Num19z1"/>
    <w:uiPriority w:val="99"/>
    <w:rsid w:val="00EA10AB"/>
    <w:rPr>
      <w:rFonts w:ascii="Courier New" w:hAnsi="Courier New"/>
    </w:rPr>
  </w:style>
  <w:style w:type="character" w:customStyle="1" w:styleId="WW8Num19z2">
    <w:name w:val="WW8Num19z2"/>
    <w:uiPriority w:val="99"/>
    <w:rsid w:val="00EA10AB"/>
    <w:rPr>
      <w:rFonts w:ascii="Wingdings" w:hAnsi="Wingdings"/>
    </w:rPr>
  </w:style>
  <w:style w:type="character" w:customStyle="1" w:styleId="WW8Num19z3">
    <w:name w:val="WW8Num19z3"/>
    <w:uiPriority w:val="99"/>
    <w:rsid w:val="00EA10AB"/>
    <w:rPr>
      <w:rFonts w:ascii="Symbol" w:hAnsi="Symbol"/>
    </w:rPr>
  </w:style>
  <w:style w:type="character" w:customStyle="1" w:styleId="WW8Num19z4">
    <w:name w:val="WW8Num19z4"/>
    <w:uiPriority w:val="99"/>
    <w:rsid w:val="00EA10AB"/>
  </w:style>
  <w:style w:type="character" w:customStyle="1" w:styleId="WW8Num19z5">
    <w:name w:val="WW8Num19z5"/>
    <w:uiPriority w:val="99"/>
    <w:rsid w:val="00EA10AB"/>
  </w:style>
  <w:style w:type="character" w:customStyle="1" w:styleId="WW8Num19z6">
    <w:name w:val="WW8Num19z6"/>
    <w:uiPriority w:val="99"/>
    <w:rsid w:val="00EA10AB"/>
  </w:style>
  <w:style w:type="character" w:customStyle="1" w:styleId="WW8Num19z7">
    <w:name w:val="WW8Num19z7"/>
    <w:uiPriority w:val="99"/>
    <w:rsid w:val="00EA10AB"/>
  </w:style>
  <w:style w:type="character" w:customStyle="1" w:styleId="WW8Num19z8">
    <w:name w:val="WW8Num19z8"/>
    <w:uiPriority w:val="99"/>
    <w:rsid w:val="00EA10AB"/>
  </w:style>
  <w:style w:type="character" w:customStyle="1" w:styleId="WW8Num20z0">
    <w:name w:val="WW8Num20z0"/>
    <w:uiPriority w:val="99"/>
    <w:rsid w:val="00EA10AB"/>
    <w:rPr>
      <w:rFonts w:ascii="Times New Roman" w:hAnsi="Times New Roman"/>
    </w:rPr>
  </w:style>
  <w:style w:type="character" w:customStyle="1" w:styleId="WW8Num21z0">
    <w:name w:val="WW8Num21z0"/>
    <w:uiPriority w:val="99"/>
    <w:rsid w:val="00EA10AB"/>
    <w:rPr>
      <w:rFonts w:ascii="Times New Roman" w:hAnsi="Times New Roman"/>
    </w:rPr>
  </w:style>
  <w:style w:type="character" w:customStyle="1" w:styleId="WW8Num21z1">
    <w:name w:val="WW8Num21z1"/>
    <w:uiPriority w:val="99"/>
    <w:rsid w:val="00EA10AB"/>
    <w:rPr>
      <w:rFonts w:ascii="Courier New" w:hAnsi="Courier New"/>
    </w:rPr>
  </w:style>
  <w:style w:type="character" w:customStyle="1" w:styleId="WW8Num21z2">
    <w:name w:val="WW8Num21z2"/>
    <w:uiPriority w:val="99"/>
    <w:rsid w:val="00EA10AB"/>
    <w:rPr>
      <w:rFonts w:ascii="Wingdings" w:hAnsi="Wingdings"/>
    </w:rPr>
  </w:style>
  <w:style w:type="character" w:customStyle="1" w:styleId="WW8Num22z0">
    <w:name w:val="WW8Num22z0"/>
    <w:uiPriority w:val="99"/>
    <w:rsid w:val="00EA10AB"/>
    <w:rPr>
      <w:rFonts w:ascii="Times New Roman" w:hAnsi="Times New Roman"/>
    </w:rPr>
  </w:style>
  <w:style w:type="character" w:customStyle="1" w:styleId="WW8Num23z0">
    <w:name w:val="WW8Num23z0"/>
    <w:uiPriority w:val="99"/>
    <w:rsid w:val="00EA10AB"/>
  </w:style>
  <w:style w:type="character" w:customStyle="1" w:styleId="WW8Num23z1">
    <w:name w:val="WW8Num23z1"/>
    <w:uiPriority w:val="99"/>
    <w:rsid w:val="00EA10AB"/>
  </w:style>
  <w:style w:type="character" w:customStyle="1" w:styleId="WW8Num23z2">
    <w:name w:val="WW8Num23z2"/>
    <w:uiPriority w:val="99"/>
    <w:rsid w:val="00EA10AB"/>
    <w:rPr>
      <w:rFonts w:ascii="Wingdings" w:hAnsi="Wingdings"/>
      <w:sz w:val="20"/>
    </w:rPr>
  </w:style>
  <w:style w:type="character" w:customStyle="1" w:styleId="WW8Num24z0">
    <w:name w:val="WW8Num24z0"/>
    <w:uiPriority w:val="99"/>
    <w:rsid w:val="00EA10AB"/>
    <w:rPr>
      <w:i/>
      <w:sz w:val="28"/>
      <w:lang w:val="uk-UA"/>
    </w:rPr>
  </w:style>
  <w:style w:type="character" w:customStyle="1" w:styleId="WW8Num24z1">
    <w:name w:val="WW8Num24z1"/>
    <w:uiPriority w:val="99"/>
    <w:rsid w:val="00EA10AB"/>
    <w:rPr>
      <w:rFonts w:ascii="Courier New" w:hAnsi="Courier New"/>
      <w:sz w:val="20"/>
    </w:rPr>
  </w:style>
  <w:style w:type="character" w:customStyle="1" w:styleId="WW8Num24z2">
    <w:name w:val="WW8Num24z2"/>
    <w:uiPriority w:val="99"/>
    <w:rsid w:val="00EA10AB"/>
  </w:style>
  <w:style w:type="character" w:customStyle="1" w:styleId="WW8Num24z3">
    <w:name w:val="WW8Num24z3"/>
    <w:uiPriority w:val="99"/>
    <w:rsid w:val="00EA10AB"/>
    <w:rPr>
      <w:rFonts w:ascii="Symbol" w:hAnsi="Symbol"/>
    </w:rPr>
  </w:style>
  <w:style w:type="character" w:customStyle="1" w:styleId="WW8Num25z0">
    <w:name w:val="WW8Num25z0"/>
    <w:uiPriority w:val="99"/>
    <w:rsid w:val="00EA10AB"/>
  </w:style>
  <w:style w:type="character" w:customStyle="1" w:styleId="WW8Num25z1">
    <w:name w:val="WW8Num25z1"/>
    <w:uiPriority w:val="99"/>
    <w:rsid w:val="00EA10AB"/>
  </w:style>
  <w:style w:type="character" w:customStyle="1" w:styleId="WW8Num25z2">
    <w:name w:val="WW8Num25z2"/>
    <w:uiPriority w:val="99"/>
    <w:rsid w:val="00EA10AB"/>
  </w:style>
  <w:style w:type="character" w:customStyle="1" w:styleId="WW8Num25z3">
    <w:name w:val="WW8Num25z3"/>
    <w:uiPriority w:val="99"/>
    <w:rsid w:val="00EA10AB"/>
  </w:style>
  <w:style w:type="character" w:customStyle="1" w:styleId="WW8Num25z4">
    <w:name w:val="WW8Num25z4"/>
    <w:uiPriority w:val="99"/>
    <w:rsid w:val="00EA10AB"/>
  </w:style>
  <w:style w:type="character" w:customStyle="1" w:styleId="WW8Num25z5">
    <w:name w:val="WW8Num25z5"/>
    <w:uiPriority w:val="99"/>
    <w:rsid w:val="00EA10AB"/>
  </w:style>
  <w:style w:type="character" w:customStyle="1" w:styleId="WW8Num25z6">
    <w:name w:val="WW8Num25z6"/>
    <w:uiPriority w:val="99"/>
    <w:rsid w:val="00EA10AB"/>
  </w:style>
  <w:style w:type="character" w:customStyle="1" w:styleId="WW8Num25z7">
    <w:name w:val="WW8Num25z7"/>
    <w:uiPriority w:val="99"/>
    <w:rsid w:val="00EA10AB"/>
  </w:style>
  <w:style w:type="character" w:customStyle="1" w:styleId="WW8Num25z8">
    <w:name w:val="WW8Num25z8"/>
    <w:uiPriority w:val="99"/>
    <w:rsid w:val="00EA10AB"/>
  </w:style>
  <w:style w:type="character" w:customStyle="1" w:styleId="WW8Num26z0">
    <w:name w:val="WW8Num26z0"/>
    <w:uiPriority w:val="99"/>
    <w:rsid w:val="00EA10AB"/>
    <w:rPr>
      <w:rFonts w:ascii="Symbol" w:hAnsi="Symbol"/>
      <w:sz w:val="20"/>
    </w:rPr>
  </w:style>
  <w:style w:type="character" w:customStyle="1" w:styleId="WW8Num26z1">
    <w:name w:val="WW8Num26z1"/>
    <w:uiPriority w:val="99"/>
    <w:rsid w:val="00EA10AB"/>
    <w:rPr>
      <w:rFonts w:ascii="Courier New" w:hAnsi="Courier New"/>
      <w:sz w:val="20"/>
    </w:rPr>
  </w:style>
  <w:style w:type="character" w:customStyle="1" w:styleId="WW8Num26z2">
    <w:name w:val="WW8Num26z2"/>
    <w:uiPriority w:val="99"/>
    <w:rsid w:val="00EA10AB"/>
    <w:rPr>
      <w:rFonts w:ascii="Wingdings" w:hAnsi="Wingdings"/>
      <w:sz w:val="20"/>
    </w:rPr>
  </w:style>
  <w:style w:type="character" w:customStyle="1" w:styleId="WW8Num26z3">
    <w:name w:val="WW8Num26z3"/>
    <w:uiPriority w:val="99"/>
    <w:rsid w:val="00EA10AB"/>
  </w:style>
  <w:style w:type="character" w:customStyle="1" w:styleId="WW8Num26z4">
    <w:name w:val="WW8Num26z4"/>
    <w:uiPriority w:val="99"/>
    <w:rsid w:val="00EA10AB"/>
  </w:style>
  <w:style w:type="character" w:customStyle="1" w:styleId="WW8Num26z5">
    <w:name w:val="WW8Num26z5"/>
    <w:uiPriority w:val="99"/>
    <w:rsid w:val="00EA10AB"/>
  </w:style>
  <w:style w:type="character" w:customStyle="1" w:styleId="WW8Num26z6">
    <w:name w:val="WW8Num26z6"/>
    <w:uiPriority w:val="99"/>
    <w:rsid w:val="00EA10AB"/>
  </w:style>
  <w:style w:type="character" w:customStyle="1" w:styleId="WW8Num26z7">
    <w:name w:val="WW8Num26z7"/>
    <w:uiPriority w:val="99"/>
    <w:rsid w:val="00EA10AB"/>
  </w:style>
  <w:style w:type="character" w:customStyle="1" w:styleId="WW8Num26z8">
    <w:name w:val="WW8Num26z8"/>
    <w:uiPriority w:val="99"/>
    <w:rsid w:val="00EA10AB"/>
  </w:style>
  <w:style w:type="character" w:customStyle="1" w:styleId="WW8Num27z0">
    <w:name w:val="WW8Num27z0"/>
    <w:uiPriority w:val="99"/>
    <w:rsid w:val="00EA10AB"/>
    <w:rPr>
      <w:rFonts w:ascii="Times New Roman" w:hAnsi="Times New Roman"/>
    </w:rPr>
  </w:style>
  <w:style w:type="character" w:customStyle="1" w:styleId="WW8Num27z1">
    <w:name w:val="WW8Num27z1"/>
    <w:uiPriority w:val="99"/>
    <w:rsid w:val="00EA10AB"/>
    <w:rPr>
      <w:rFonts w:ascii="Courier New" w:hAnsi="Courier New"/>
    </w:rPr>
  </w:style>
  <w:style w:type="character" w:customStyle="1" w:styleId="WW8Num27z2">
    <w:name w:val="WW8Num27z2"/>
    <w:uiPriority w:val="99"/>
    <w:rsid w:val="00EA10AB"/>
    <w:rPr>
      <w:rFonts w:ascii="Wingdings" w:hAnsi="Wingdings"/>
    </w:rPr>
  </w:style>
  <w:style w:type="character" w:customStyle="1" w:styleId="WW8Num27z3">
    <w:name w:val="WW8Num27z3"/>
    <w:uiPriority w:val="99"/>
    <w:rsid w:val="00EA10AB"/>
    <w:rPr>
      <w:rFonts w:ascii="Symbol" w:hAnsi="Symbol"/>
    </w:rPr>
  </w:style>
  <w:style w:type="character" w:customStyle="1" w:styleId="WW8Num27z4">
    <w:name w:val="WW8Num27z4"/>
    <w:uiPriority w:val="99"/>
    <w:rsid w:val="00EA10AB"/>
  </w:style>
  <w:style w:type="character" w:customStyle="1" w:styleId="WW8Num27z5">
    <w:name w:val="WW8Num27z5"/>
    <w:uiPriority w:val="99"/>
    <w:rsid w:val="00EA10AB"/>
  </w:style>
  <w:style w:type="character" w:customStyle="1" w:styleId="WW8Num27z6">
    <w:name w:val="WW8Num27z6"/>
    <w:uiPriority w:val="99"/>
    <w:rsid w:val="00EA10AB"/>
  </w:style>
  <w:style w:type="character" w:customStyle="1" w:styleId="WW8Num27z7">
    <w:name w:val="WW8Num27z7"/>
    <w:uiPriority w:val="99"/>
    <w:rsid w:val="00EA10AB"/>
  </w:style>
  <w:style w:type="character" w:customStyle="1" w:styleId="WW8Num27z8">
    <w:name w:val="WW8Num27z8"/>
    <w:uiPriority w:val="99"/>
    <w:rsid w:val="00EA10AB"/>
  </w:style>
  <w:style w:type="character" w:customStyle="1" w:styleId="WW8Num28z0">
    <w:name w:val="WW8Num28z0"/>
    <w:uiPriority w:val="99"/>
    <w:rsid w:val="00EA10AB"/>
  </w:style>
  <w:style w:type="character" w:customStyle="1" w:styleId="WW8Num28z1">
    <w:name w:val="WW8Num28z1"/>
    <w:uiPriority w:val="99"/>
    <w:rsid w:val="00EA10AB"/>
  </w:style>
  <w:style w:type="character" w:customStyle="1" w:styleId="WW8Num28z2">
    <w:name w:val="WW8Num28z2"/>
    <w:uiPriority w:val="99"/>
    <w:rsid w:val="00EA10AB"/>
  </w:style>
  <w:style w:type="character" w:customStyle="1" w:styleId="WW8Num28z3">
    <w:name w:val="WW8Num28z3"/>
    <w:uiPriority w:val="99"/>
    <w:rsid w:val="00EA10AB"/>
  </w:style>
  <w:style w:type="character" w:customStyle="1" w:styleId="WW8Num28z4">
    <w:name w:val="WW8Num28z4"/>
    <w:uiPriority w:val="99"/>
    <w:rsid w:val="00EA10AB"/>
  </w:style>
  <w:style w:type="character" w:customStyle="1" w:styleId="WW8Num28z5">
    <w:name w:val="WW8Num28z5"/>
    <w:uiPriority w:val="99"/>
    <w:rsid w:val="00EA10AB"/>
  </w:style>
  <w:style w:type="character" w:customStyle="1" w:styleId="WW8Num28z6">
    <w:name w:val="WW8Num28z6"/>
    <w:uiPriority w:val="99"/>
    <w:rsid w:val="00EA10AB"/>
  </w:style>
  <w:style w:type="character" w:customStyle="1" w:styleId="WW8Num28z7">
    <w:name w:val="WW8Num28z7"/>
    <w:uiPriority w:val="99"/>
    <w:rsid w:val="00EA10AB"/>
  </w:style>
  <w:style w:type="character" w:customStyle="1" w:styleId="WW8Num28z8">
    <w:name w:val="WW8Num28z8"/>
    <w:uiPriority w:val="99"/>
    <w:rsid w:val="00EA10AB"/>
  </w:style>
  <w:style w:type="character" w:customStyle="1" w:styleId="WW8Num29z0">
    <w:name w:val="WW8Num29z0"/>
    <w:uiPriority w:val="99"/>
    <w:rsid w:val="00EA10AB"/>
    <w:rPr>
      <w:rFonts w:ascii="Times New Roman" w:hAnsi="Times New Roman"/>
      <w:sz w:val="28"/>
      <w:lang w:val="uk-UA"/>
    </w:rPr>
  </w:style>
  <w:style w:type="character" w:customStyle="1" w:styleId="WW8Num29z1">
    <w:name w:val="WW8Num29z1"/>
    <w:uiPriority w:val="99"/>
    <w:rsid w:val="00EA10AB"/>
    <w:rPr>
      <w:rFonts w:ascii="Courier New" w:hAnsi="Courier New"/>
    </w:rPr>
  </w:style>
  <w:style w:type="character" w:customStyle="1" w:styleId="WW8Num29z2">
    <w:name w:val="WW8Num29z2"/>
    <w:uiPriority w:val="99"/>
    <w:rsid w:val="00EA10AB"/>
    <w:rPr>
      <w:rFonts w:ascii="Wingdings" w:hAnsi="Wingdings"/>
    </w:rPr>
  </w:style>
  <w:style w:type="character" w:customStyle="1" w:styleId="WW8Num29z3">
    <w:name w:val="WW8Num29z3"/>
    <w:uiPriority w:val="99"/>
    <w:rsid w:val="00EA10AB"/>
    <w:rPr>
      <w:rFonts w:ascii="Symbol" w:hAnsi="Symbol"/>
    </w:rPr>
  </w:style>
  <w:style w:type="character" w:customStyle="1" w:styleId="WW8Num29z4">
    <w:name w:val="WW8Num29z4"/>
    <w:uiPriority w:val="99"/>
    <w:rsid w:val="00EA10AB"/>
  </w:style>
  <w:style w:type="character" w:customStyle="1" w:styleId="WW8Num29z5">
    <w:name w:val="WW8Num29z5"/>
    <w:uiPriority w:val="99"/>
    <w:rsid w:val="00EA10AB"/>
  </w:style>
  <w:style w:type="character" w:customStyle="1" w:styleId="WW8Num29z6">
    <w:name w:val="WW8Num29z6"/>
    <w:uiPriority w:val="99"/>
    <w:rsid w:val="00EA10AB"/>
  </w:style>
  <w:style w:type="character" w:customStyle="1" w:styleId="WW8Num29z7">
    <w:name w:val="WW8Num29z7"/>
    <w:uiPriority w:val="99"/>
    <w:rsid w:val="00EA10AB"/>
  </w:style>
  <w:style w:type="character" w:customStyle="1" w:styleId="WW8Num29z8">
    <w:name w:val="WW8Num29z8"/>
    <w:uiPriority w:val="99"/>
    <w:rsid w:val="00EA10AB"/>
  </w:style>
  <w:style w:type="character" w:customStyle="1" w:styleId="WW8Num30z0">
    <w:name w:val="WW8Num30z0"/>
    <w:uiPriority w:val="99"/>
    <w:rsid w:val="00EA10AB"/>
    <w:rPr>
      <w:rFonts w:ascii="Symbol" w:hAnsi="Symbol"/>
      <w:sz w:val="20"/>
    </w:rPr>
  </w:style>
  <w:style w:type="character" w:customStyle="1" w:styleId="WW8Num30z1">
    <w:name w:val="WW8Num30z1"/>
    <w:uiPriority w:val="99"/>
    <w:rsid w:val="00EA10AB"/>
    <w:rPr>
      <w:rFonts w:ascii="Courier New" w:hAnsi="Courier New"/>
      <w:sz w:val="20"/>
    </w:rPr>
  </w:style>
  <w:style w:type="character" w:customStyle="1" w:styleId="WW8Num30z2">
    <w:name w:val="WW8Num30z2"/>
    <w:uiPriority w:val="99"/>
    <w:rsid w:val="00EA10AB"/>
    <w:rPr>
      <w:rFonts w:ascii="Wingdings" w:hAnsi="Wingdings"/>
      <w:sz w:val="20"/>
    </w:rPr>
  </w:style>
  <w:style w:type="character" w:customStyle="1" w:styleId="WW8Num31z0">
    <w:name w:val="WW8Num31z0"/>
    <w:uiPriority w:val="99"/>
    <w:rsid w:val="00EA10AB"/>
  </w:style>
  <w:style w:type="character" w:customStyle="1" w:styleId="WW8Num32z0">
    <w:name w:val="WW8Num32z0"/>
    <w:uiPriority w:val="99"/>
    <w:rsid w:val="00EA10AB"/>
  </w:style>
  <w:style w:type="character" w:customStyle="1" w:styleId="WW8Num32z1">
    <w:name w:val="WW8Num32z1"/>
    <w:uiPriority w:val="99"/>
    <w:rsid w:val="00EA10AB"/>
  </w:style>
  <w:style w:type="character" w:customStyle="1" w:styleId="WW8Num32z2">
    <w:name w:val="WW8Num32z2"/>
    <w:uiPriority w:val="99"/>
    <w:rsid w:val="00EA10AB"/>
  </w:style>
  <w:style w:type="character" w:customStyle="1" w:styleId="WW8Num32z3">
    <w:name w:val="WW8Num32z3"/>
    <w:uiPriority w:val="99"/>
    <w:rsid w:val="00EA10AB"/>
  </w:style>
  <w:style w:type="character" w:customStyle="1" w:styleId="WW8Num32z4">
    <w:name w:val="WW8Num32z4"/>
    <w:uiPriority w:val="99"/>
    <w:rsid w:val="00EA10AB"/>
  </w:style>
  <w:style w:type="character" w:customStyle="1" w:styleId="WW8Num32z5">
    <w:name w:val="WW8Num32z5"/>
    <w:uiPriority w:val="99"/>
    <w:rsid w:val="00EA10AB"/>
  </w:style>
  <w:style w:type="character" w:customStyle="1" w:styleId="WW8Num32z6">
    <w:name w:val="WW8Num32z6"/>
    <w:uiPriority w:val="99"/>
    <w:rsid w:val="00EA10AB"/>
  </w:style>
  <w:style w:type="character" w:customStyle="1" w:styleId="WW8Num32z7">
    <w:name w:val="WW8Num32z7"/>
    <w:uiPriority w:val="99"/>
    <w:rsid w:val="00EA10AB"/>
  </w:style>
  <w:style w:type="character" w:customStyle="1" w:styleId="WW8Num32z8">
    <w:name w:val="WW8Num32z8"/>
    <w:uiPriority w:val="99"/>
    <w:rsid w:val="00EA10AB"/>
  </w:style>
  <w:style w:type="character" w:customStyle="1" w:styleId="WW8Num33z0">
    <w:name w:val="WW8Num33z0"/>
    <w:uiPriority w:val="99"/>
    <w:rsid w:val="00EA10AB"/>
    <w:rPr>
      <w:rFonts w:ascii="Symbol" w:hAnsi="Symbol"/>
      <w:sz w:val="20"/>
    </w:rPr>
  </w:style>
  <w:style w:type="character" w:customStyle="1" w:styleId="WW8Num33z1">
    <w:name w:val="WW8Num33z1"/>
    <w:uiPriority w:val="99"/>
    <w:rsid w:val="00EA10AB"/>
    <w:rPr>
      <w:rFonts w:ascii="Courier New" w:hAnsi="Courier New"/>
      <w:sz w:val="20"/>
    </w:rPr>
  </w:style>
  <w:style w:type="character" w:customStyle="1" w:styleId="WW8Num33z2">
    <w:name w:val="WW8Num33z2"/>
    <w:uiPriority w:val="99"/>
    <w:rsid w:val="00EA10AB"/>
    <w:rPr>
      <w:rFonts w:ascii="Wingdings" w:hAnsi="Wingdings"/>
      <w:sz w:val="20"/>
    </w:rPr>
  </w:style>
  <w:style w:type="character" w:customStyle="1" w:styleId="WW8Num34z0">
    <w:name w:val="WW8Num34z0"/>
    <w:uiPriority w:val="99"/>
    <w:rsid w:val="00EA10AB"/>
    <w:rPr>
      <w:rFonts w:ascii="Times New Roman" w:hAnsi="Times New Roman"/>
    </w:rPr>
  </w:style>
  <w:style w:type="character" w:customStyle="1" w:styleId="WW8Num34z1">
    <w:name w:val="WW8Num34z1"/>
    <w:uiPriority w:val="99"/>
    <w:rsid w:val="00EA10AB"/>
  </w:style>
  <w:style w:type="character" w:customStyle="1" w:styleId="WW8Num35z0">
    <w:name w:val="WW8Num35z0"/>
    <w:uiPriority w:val="99"/>
    <w:rsid w:val="00EA10AB"/>
    <w:rPr>
      <w:color w:val="auto"/>
    </w:rPr>
  </w:style>
  <w:style w:type="character" w:customStyle="1" w:styleId="WW8Num35z1">
    <w:name w:val="WW8Num35z1"/>
    <w:uiPriority w:val="99"/>
    <w:rsid w:val="00EA10AB"/>
  </w:style>
  <w:style w:type="character" w:customStyle="1" w:styleId="WW8Num36z0">
    <w:name w:val="WW8Num36z0"/>
    <w:uiPriority w:val="99"/>
    <w:rsid w:val="00EA10AB"/>
    <w:rPr>
      <w:rFonts w:ascii="Times New Roman" w:hAnsi="Times New Roman"/>
      <w:i/>
      <w:color w:val="00B050"/>
      <w:spacing w:val="-8"/>
      <w:sz w:val="28"/>
      <w:shd w:val="clear" w:color="auto" w:fill="FFFF00"/>
      <w:lang w:val="uk-UA"/>
    </w:rPr>
  </w:style>
  <w:style w:type="character" w:customStyle="1" w:styleId="WW8Num36z1">
    <w:name w:val="WW8Num36z1"/>
    <w:uiPriority w:val="99"/>
    <w:rsid w:val="00EA10AB"/>
  </w:style>
  <w:style w:type="character" w:customStyle="1" w:styleId="WW8Num36z2">
    <w:name w:val="WW8Num36z2"/>
    <w:uiPriority w:val="99"/>
    <w:rsid w:val="00EA10AB"/>
  </w:style>
  <w:style w:type="character" w:customStyle="1" w:styleId="WW8Num36z3">
    <w:name w:val="WW8Num36z3"/>
    <w:uiPriority w:val="99"/>
    <w:rsid w:val="00EA10AB"/>
  </w:style>
  <w:style w:type="character" w:customStyle="1" w:styleId="WW8Num36z4">
    <w:name w:val="WW8Num36z4"/>
    <w:uiPriority w:val="99"/>
    <w:rsid w:val="00EA10AB"/>
  </w:style>
  <w:style w:type="character" w:customStyle="1" w:styleId="WW8Num36z5">
    <w:name w:val="WW8Num36z5"/>
    <w:uiPriority w:val="99"/>
    <w:rsid w:val="00EA10AB"/>
  </w:style>
  <w:style w:type="character" w:customStyle="1" w:styleId="WW8Num36z6">
    <w:name w:val="WW8Num36z6"/>
    <w:uiPriority w:val="99"/>
    <w:rsid w:val="00EA10AB"/>
  </w:style>
  <w:style w:type="character" w:customStyle="1" w:styleId="WW8Num36z7">
    <w:name w:val="WW8Num36z7"/>
    <w:uiPriority w:val="99"/>
    <w:rsid w:val="00EA10AB"/>
  </w:style>
  <w:style w:type="character" w:customStyle="1" w:styleId="WW8Num36z8">
    <w:name w:val="WW8Num36z8"/>
    <w:uiPriority w:val="99"/>
    <w:rsid w:val="00EA10AB"/>
  </w:style>
  <w:style w:type="character" w:customStyle="1" w:styleId="WW8Num37z0">
    <w:name w:val="WW8Num37z0"/>
    <w:uiPriority w:val="99"/>
    <w:rsid w:val="00EA10AB"/>
  </w:style>
  <w:style w:type="character" w:customStyle="1" w:styleId="WW8Num37z1">
    <w:name w:val="WW8Num37z1"/>
    <w:uiPriority w:val="99"/>
    <w:rsid w:val="00EA10AB"/>
  </w:style>
  <w:style w:type="character" w:customStyle="1" w:styleId="WW8Num37z2">
    <w:name w:val="WW8Num37z2"/>
    <w:uiPriority w:val="99"/>
    <w:rsid w:val="00EA10AB"/>
  </w:style>
  <w:style w:type="character" w:customStyle="1" w:styleId="WW8Num37z3">
    <w:name w:val="WW8Num37z3"/>
    <w:uiPriority w:val="99"/>
    <w:rsid w:val="00EA10AB"/>
  </w:style>
  <w:style w:type="character" w:customStyle="1" w:styleId="WW8Num37z4">
    <w:name w:val="WW8Num37z4"/>
    <w:uiPriority w:val="99"/>
    <w:rsid w:val="00EA10AB"/>
  </w:style>
  <w:style w:type="character" w:customStyle="1" w:styleId="WW8Num37z5">
    <w:name w:val="WW8Num37z5"/>
    <w:uiPriority w:val="99"/>
    <w:rsid w:val="00EA10AB"/>
  </w:style>
  <w:style w:type="character" w:customStyle="1" w:styleId="WW8Num37z6">
    <w:name w:val="WW8Num37z6"/>
    <w:uiPriority w:val="99"/>
    <w:rsid w:val="00EA10AB"/>
  </w:style>
  <w:style w:type="character" w:customStyle="1" w:styleId="WW8Num37z7">
    <w:name w:val="WW8Num37z7"/>
    <w:uiPriority w:val="99"/>
    <w:rsid w:val="00EA10AB"/>
  </w:style>
  <w:style w:type="character" w:customStyle="1" w:styleId="WW8Num37z8">
    <w:name w:val="WW8Num37z8"/>
    <w:uiPriority w:val="99"/>
    <w:rsid w:val="00EA10AB"/>
  </w:style>
  <w:style w:type="character" w:customStyle="1" w:styleId="WW8Num38z0">
    <w:name w:val="WW8Num38z0"/>
    <w:uiPriority w:val="99"/>
    <w:rsid w:val="00EA10AB"/>
    <w:rPr>
      <w:rFonts w:ascii="Symbol" w:hAnsi="Symbol"/>
      <w:sz w:val="20"/>
    </w:rPr>
  </w:style>
  <w:style w:type="character" w:customStyle="1" w:styleId="WW8Num38z1">
    <w:name w:val="WW8Num38z1"/>
    <w:uiPriority w:val="99"/>
    <w:rsid w:val="00EA10AB"/>
    <w:rPr>
      <w:rFonts w:ascii="Courier New" w:hAnsi="Courier New"/>
      <w:sz w:val="20"/>
    </w:rPr>
  </w:style>
  <w:style w:type="character" w:customStyle="1" w:styleId="WW8Num38z2">
    <w:name w:val="WW8Num38z2"/>
    <w:uiPriority w:val="99"/>
    <w:rsid w:val="00EA10AB"/>
    <w:rPr>
      <w:rFonts w:ascii="Wingdings" w:hAnsi="Wingdings"/>
      <w:sz w:val="20"/>
    </w:rPr>
  </w:style>
  <w:style w:type="character" w:customStyle="1" w:styleId="WW8Num39z0">
    <w:name w:val="WW8Num39z0"/>
    <w:uiPriority w:val="99"/>
    <w:rsid w:val="00EA10AB"/>
    <w:rPr>
      <w:rFonts w:ascii="Symbol" w:hAnsi="Symbol"/>
      <w:sz w:val="20"/>
    </w:rPr>
  </w:style>
  <w:style w:type="character" w:customStyle="1" w:styleId="WW8Num39z1">
    <w:name w:val="WW8Num39z1"/>
    <w:uiPriority w:val="99"/>
    <w:rsid w:val="00EA10AB"/>
    <w:rPr>
      <w:rFonts w:ascii="Courier New" w:hAnsi="Courier New"/>
      <w:sz w:val="20"/>
    </w:rPr>
  </w:style>
  <w:style w:type="character" w:customStyle="1" w:styleId="WW8Num39z2">
    <w:name w:val="WW8Num39z2"/>
    <w:uiPriority w:val="99"/>
    <w:rsid w:val="00EA10AB"/>
    <w:rPr>
      <w:rFonts w:ascii="Wingdings" w:hAnsi="Wingdings"/>
      <w:sz w:val="20"/>
    </w:rPr>
  </w:style>
  <w:style w:type="character" w:customStyle="1" w:styleId="WW8Num40z0">
    <w:name w:val="WW8Num40z0"/>
    <w:uiPriority w:val="99"/>
    <w:rsid w:val="00EA10AB"/>
    <w:rPr>
      <w:rFonts w:ascii="Symbol" w:hAnsi="Symbol"/>
      <w:sz w:val="20"/>
    </w:rPr>
  </w:style>
  <w:style w:type="character" w:customStyle="1" w:styleId="WW8Num40z1">
    <w:name w:val="WW8Num40z1"/>
    <w:uiPriority w:val="99"/>
    <w:rsid w:val="00EA10AB"/>
    <w:rPr>
      <w:rFonts w:ascii="Courier New" w:hAnsi="Courier New"/>
      <w:sz w:val="20"/>
    </w:rPr>
  </w:style>
  <w:style w:type="character" w:customStyle="1" w:styleId="WW8Num40z2">
    <w:name w:val="WW8Num40z2"/>
    <w:uiPriority w:val="99"/>
    <w:rsid w:val="00EA10AB"/>
    <w:rPr>
      <w:rFonts w:ascii="Wingdings" w:hAnsi="Wingdings"/>
      <w:sz w:val="20"/>
    </w:rPr>
  </w:style>
  <w:style w:type="character" w:customStyle="1" w:styleId="6">
    <w:name w:val="Основной шрифт абзаца6"/>
    <w:uiPriority w:val="99"/>
    <w:rsid w:val="00EA10AB"/>
  </w:style>
  <w:style w:type="character" w:customStyle="1" w:styleId="WW8Num4z1">
    <w:name w:val="WW8Num4z1"/>
    <w:uiPriority w:val="99"/>
    <w:rsid w:val="00EA10AB"/>
    <w:rPr>
      <w:rFonts w:ascii="Courier New" w:hAnsi="Courier New"/>
      <w:sz w:val="20"/>
    </w:rPr>
  </w:style>
  <w:style w:type="character" w:customStyle="1" w:styleId="WW8Num4z2">
    <w:name w:val="WW8Num4z2"/>
    <w:uiPriority w:val="99"/>
    <w:rsid w:val="00EA10AB"/>
    <w:rPr>
      <w:rFonts w:ascii="Wingdings" w:hAnsi="Wingdings"/>
      <w:sz w:val="20"/>
    </w:rPr>
  </w:style>
  <w:style w:type="character" w:customStyle="1" w:styleId="WW8Num5z1">
    <w:name w:val="WW8Num5z1"/>
    <w:uiPriority w:val="99"/>
    <w:rsid w:val="00EA10AB"/>
    <w:rPr>
      <w:rFonts w:ascii="Courier New" w:hAnsi="Courier New"/>
      <w:sz w:val="20"/>
    </w:rPr>
  </w:style>
  <w:style w:type="character" w:customStyle="1" w:styleId="WW8Num5z2">
    <w:name w:val="WW8Num5z2"/>
    <w:uiPriority w:val="99"/>
    <w:rsid w:val="00EA10AB"/>
    <w:rPr>
      <w:rFonts w:ascii="Wingdings" w:hAnsi="Wingdings"/>
      <w:sz w:val="20"/>
    </w:rPr>
  </w:style>
  <w:style w:type="character" w:customStyle="1" w:styleId="WW8Num5z3">
    <w:name w:val="WW8Num5z3"/>
    <w:uiPriority w:val="99"/>
    <w:rsid w:val="00EA10AB"/>
    <w:rPr>
      <w:rFonts w:ascii="Symbol" w:hAnsi="Symbol"/>
    </w:rPr>
  </w:style>
  <w:style w:type="character" w:customStyle="1" w:styleId="WW8Num6z1">
    <w:name w:val="WW8Num6z1"/>
    <w:uiPriority w:val="99"/>
    <w:rsid w:val="00EA10AB"/>
  </w:style>
  <w:style w:type="character" w:customStyle="1" w:styleId="WW8Num6z2">
    <w:name w:val="WW8Num6z2"/>
    <w:uiPriority w:val="99"/>
    <w:rsid w:val="00EA10AB"/>
  </w:style>
  <w:style w:type="character" w:customStyle="1" w:styleId="WW8Num11z1">
    <w:name w:val="WW8Num11z1"/>
    <w:uiPriority w:val="99"/>
    <w:rsid w:val="00EA10AB"/>
  </w:style>
  <w:style w:type="character" w:customStyle="1" w:styleId="WW8Num11z2">
    <w:name w:val="WW8Num11z2"/>
    <w:uiPriority w:val="99"/>
    <w:rsid w:val="00EA10AB"/>
  </w:style>
  <w:style w:type="character" w:customStyle="1" w:styleId="5">
    <w:name w:val="Основной шрифт абзаца5"/>
    <w:uiPriority w:val="99"/>
    <w:rsid w:val="00EA10AB"/>
  </w:style>
  <w:style w:type="character" w:customStyle="1" w:styleId="4">
    <w:name w:val="Основной шрифт абзаца4"/>
    <w:uiPriority w:val="99"/>
    <w:rsid w:val="00EA10AB"/>
  </w:style>
  <w:style w:type="character" w:customStyle="1" w:styleId="3">
    <w:name w:val="Основной шрифт абзаца3"/>
    <w:uiPriority w:val="99"/>
    <w:rsid w:val="00EA10AB"/>
  </w:style>
  <w:style w:type="character" w:customStyle="1" w:styleId="WW8Num3z3">
    <w:name w:val="WW8Num3z3"/>
    <w:uiPriority w:val="99"/>
    <w:rsid w:val="00EA10AB"/>
  </w:style>
  <w:style w:type="character" w:customStyle="1" w:styleId="WW8Num3z4">
    <w:name w:val="WW8Num3z4"/>
    <w:uiPriority w:val="99"/>
    <w:rsid w:val="00EA10AB"/>
  </w:style>
  <w:style w:type="character" w:customStyle="1" w:styleId="WW8Num3z5">
    <w:name w:val="WW8Num3z5"/>
    <w:uiPriority w:val="99"/>
    <w:rsid w:val="00EA10AB"/>
  </w:style>
  <w:style w:type="character" w:customStyle="1" w:styleId="WW8Num3z6">
    <w:name w:val="WW8Num3z6"/>
    <w:uiPriority w:val="99"/>
    <w:rsid w:val="00EA10AB"/>
  </w:style>
  <w:style w:type="character" w:customStyle="1" w:styleId="WW8Num3z7">
    <w:name w:val="WW8Num3z7"/>
    <w:uiPriority w:val="99"/>
    <w:rsid w:val="00EA10AB"/>
  </w:style>
  <w:style w:type="character" w:customStyle="1" w:styleId="WW8Num3z8">
    <w:name w:val="WW8Num3z8"/>
    <w:uiPriority w:val="99"/>
    <w:rsid w:val="00EA10AB"/>
  </w:style>
  <w:style w:type="character" w:customStyle="1" w:styleId="WW8Num11z3">
    <w:name w:val="WW8Num11z3"/>
    <w:uiPriority w:val="99"/>
    <w:rsid w:val="00EA10AB"/>
  </w:style>
  <w:style w:type="character" w:customStyle="1" w:styleId="WW8Num11z4">
    <w:name w:val="WW8Num11z4"/>
    <w:uiPriority w:val="99"/>
    <w:rsid w:val="00EA10AB"/>
  </w:style>
  <w:style w:type="character" w:customStyle="1" w:styleId="WW8Num11z5">
    <w:name w:val="WW8Num11z5"/>
    <w:uiPriority w:val="99"/>
    <w:rsid w:val="00EA10AB"/>
  </w:style>
  <w:style w:type="character" w:customStyle="1" w:styleId="WW8Num11z6">
    <w:name w:val="WW8Num11z6"/>
    <w:uiPriority w:val="99"/>
    <w:rsid w:val="00EA10AB"/>
  </w:style>
  <w:style w:type="character" w:customStyle="1" w:styleId="WW8Num11z7">
    <w:name w:val="WW8Num11z7"/>
    <w:uiPriority w:val="99"/>
    <w:rsid w:val="00EA10AB"/>
  </w:style>
  <w:style w:type="character" w:customStyle="1" w:styleId="WW8Num11z8">
    <w:name w:val="WW8Num11z8"/>
    <w:uiPriority w:val="99"/>
    <w:rsid w:val="00EA10AB"/>
  </w:style>
  <w:style w:type="character" w:customStyle="1" w:styleId="WW8Num16z4">
    <w:name w:val="WW8Num16z4"/>
    <w:uiPriority w:val="99"/>
    <w:rsid w:val="00EA10AB"/>
  </w:style>
  <w:style w:type="character" w:customStyle="1" w:styleId="WW8Num16z5">
    <w:name w:val="WW8Num16z5"/>
    <w:uiPriority w:val="99"/>
    <w:rsid w:val="00EA10AB"/>
  </w:style>
  <w:style w:type="character" w:customStyle="1" w:styleId="WW8Num16z6">
    <w:name w:val="WW8Num16z6"/>
    <w:uiPriority w:val="99"/>
    <w:rsid w:val="00EA10AB"/>
  </w:style>
  <w:style w:type="character" w:customStyle="1" w:styleId="WW8Num16z7">
    <w:name w:val="WW8Num16z7"/>
    <w:uiPriority w:val="99"/>
    <w:rsid w:val="00EA10AB"/>
  </w:style>
  <w:style w:type="character" w:customStyle="1" w:styleId="WW8Num16z8">
    <w:name w:val="WW8Num16z8"/>
    <w:uiPriority w:val="99"/>
    <w:rsid w:val="00EA10AB"/>
  </w:style>
  <w:style w:type="character" w:customStyle="1" w:styleId="WW8Num21z3">
    <w:name w:val="WW8Num21z3"/>
    <w:uiPriority w:val="99"/>
    <w:rsid w:val="00EA10AB"/>
    <w:rPr>
      <w:rFonts w:ascii="Symbol" w:hAnsi="Symbol"/>
    </w:rPr>
  </w:style>
  <w:style w:type="character" w:customStyle="1" w:styleId="WW8Num21z4">
    <w:name w:val="WW8Num21z4"/>
    <w:uiPriority w:val="99"/>
    <w:rsid w:val="00EA10AB"/>
  </w:style>
  <w:style w:type="character" w:customStyle="1" w:styleId="WW8Num21z5">
    <w:name w:val="WW8Num21z5"/>
    <w:uiPriority w:val="99"/>
    <w:rsid w:val="00EA10AB"/>
  </w:style>
  <w:style w:type="character" w:customStyle="1" w:styleId="WW8Num21z6">
    <w:name w:val="WW8Num21z6"/>
    <w:uiPriority w:val="99"/>
    <w:rsid w:val="00EA10AB"/>
  </w:style>
  <w:style w:type="character" w:customStyle="1" w:styleId="WW8Num21z7">
    <w:name w:val="WW8Num21z7"/>
    <w:uiPriority w:val="99"/>
    <w:rsid w:val="00EA10AB"/>
  </w:style>
  <w:style w:type="character" w:customStyle="1" w:styleId="WW8Num21z8">
    <w:name w:val="WW8Num21z8"/>
    <w:uiPriority w:val="99"/>
    <w:rsid w:val="00EA10AB"/>
  </w:style>
  <w:style w:type="character" w:customStyle="1" w:styleId="WW8Num22z1">
    <w:name w:val="WW8Num22z1"/>
    <w:uiPriority w:val="99"/>
    <w:rsid w:val="00EA10AB"/>
    <w:rPr>
      <w:rFonts w:ascii="Courier New" w:hAnsi="Courier New"/>
    </w:rPr>
  </w:style>
  <w:style w:type="character" w:customStyle="1" w:styleId="WW8Num22z2">
    <w:name w:val="WW8Num22z2"/>
    <w:uiPriority w:val="99"/>
    <w:rsid w:val="00EA10AB"/>
    <w:rPr>
      <w:rFonts w:ascii="Wingdings" w:hAnsi="Wingdings"/>
    </w:rPr>
  </w:style>
  <w:style w:type="character" w:customStyle="1" w:styleId="WW8Num22z3">
    <w:name w:val="WW8Num22z3"/>
    <w:uiPriority w:val="99"/>
    <w:rsid w:val="00EA10AB"/>
    <w:rPr>
      <w:rFonts w:ascii="Symbol" w:hAnsi="Symbol"/>
    </w:rPr>
  </w:style>
  <w:style w:type="character" w:customStyle="1" w:styleId="WW8Num22z4">
    <w:name w:val="WW8Num22z4"/>
    <w:uiPriority w:val="99"/>
    <w:rsid w:val="00EA10AB"/>
  </w:style>
  <w:style w:type="character" w:customStyle="1" w:styleId="WW8Num22z5">
    <w:name w:val="WW8Num22z5"/>
    <w:uiPriority w:val="99"/>
    <w:rsid w:val="00EA10AB"/>
  </w:style>
  <w:style w:type="character" w:customStyle="1" w:styleId="WW8Num22z6">
    <w:name w:val="WW8Num22z6"/>
    <w:uiPriority w:val="99"/>
    <w:rsid w:val="00EA10AB"/>
  </w:style>
  <w:style w:type="character" w:customStyle="1" w:styleId="WW8Num22z7">
    <w:name w:val="WW8Num22z7"/>
    <w:uiPriority w:val="99"/>
    <w:rsid w:val="00EA10AB"/>
  </w:style>
  <w:style w:type="character" w:customStyle="1" w:styleId="WW8Num22z8">
    <w:name w:val="WW8Num22z8"/>
    <w:uiPriority w:val="99"/>
    <w:rsid w:val="00EA10AB"/>
  </w:style>
  <w:style w:type="character" w:customStyle="1" w:styleId="2">
    <w:name w:val="Основной шрифт абзаца2"/>
    <w:uiPriority w:val="99"/>
    <w:rsid w:val="00EA10AB"/>
  </w:style>
  <w:style w:type="character" w:customStyle="1" w:styleId="WW8Num6z3">
    <w:name w:val="WW8Num6z3"/>
    <w:uiPriority w:val="99"/>
    <w:rsid w:val="00EA10AB"/>
  </w:style>
  <w:style w:type="character" w:customStyle="1" w:styleId="WW8Num6z4">
    <w:name w:val="WW8Num6z4"/>
    <w:uiPriority w:val="99"/>
    <w:rsid w:val="00EA10AB"/>
  </w:style>
  <w:style w:type="character" w:customStyle="1" w:styleId="WW8Num6z5">
    <w:name w:val="WW8Num6z5"/>
    <w:uiPriority w:val="99"/>
    <w:rsid w:val="00EA10AB"/>
  </w:style>
  <w:style w:type="character" w:customStyle="1" w:styleId="WW8Num6z6">
    <w:name w:val="WW8Num6z6"/>
    <w:uiPriority w:val="99"/>
    <w:rsid w:val="00EA10AB"/>
  </w:style>
  <w:style w:type="character" w:customStyle="1" w:styleId="WW8Num6z7">
    <w:name w:val="WW8Num6z7"/>
    <w:uiPriority w:val="99"/>
    <w:rsid w:val="00EA10AB"/>
  </w:style>
  <w:style w:type="character" w:customStyle="1" w:styleId="WW8Num6z8">
    <w:name w:val="WW8Num6z8"/>
    <w:uiPriority w:val="99"/>
    <w:rsid w:val="00EA10AB"/>
  </w:style>
  <w:style w:type="character" w:customStyle="1" w:styleId="WW8Num12z3">
    <w:name w:val="WW8Num12z3"/>
    <w:uiPriority w:val="99"/>
    <w:rsid w:val="00EA10AB"/>
    <w:rPr>
      <w:rFonts w:ascii="Symbol" w:hAnsi="Symbol"/>
    </w:rPr>
  </w:style>
  <w:style w:type="character" w:customStyle="1" w:styleId="WW8Num20z1">
    <w:name w:val="WW8Num20z1"/>
    <w:uiPriority w:val="99"/>
    <w:rsid w:val="00EA10AB"/>
    <w:rPr>
      <w:rFonts w:ascii="Courier New" w:hAnsi="Courier New"/>
    </w:rPr>
  </w:style>
  <w:style w:type="character" w:customStyle="1" w:styleId="WW8Num20z2">
    <w:name w:val="WW8Num20z2"/>
    <w:uiPriority w:val="99"/>
    <w:rsid w:val="00EA10AB"/>
    <w:rPr>
      <w:rFonts w:ascii="Wingdings" w:hAnsi="Wingdings"/>
    </w:rPr>
  </w:style>
  <w:style w:type="character" w:customStyle="1" w:styleId="WW8Num20z3">
    <w:name w:val="WW8Num20z3"/>
    <w:uiPriority w:val="99"/>
    <w:rsid w:val="00EA10AB"/>
    <w:rPr>
      <w:rFonts w:ascii="Symbol" w:hAnsi="Symbol"/>
    </w:rPr>
  </w:style>
  <w:style w:type="character" w:customStyle="1" w:styleId="1">
    <w:name w:val="Основной шрифт абзаца1"/>
    <w:uiPriority w:val="99"/>
    <w:rsid w:val="00EA10AB"/>
  </w:style>
  <w:style w:type="character" w:styleId="PageNumber">
    <w:name w:val="page number"/>
    <w:basedOn w:val="DefaultParagraphFont"/>
    <w:uiPriority w:val="99"/>
    <w:rsid w:val="00EA10AB"/>
    <w:rPr>
      <w:rFonts w:cs="Times New Roman"/>
    </w:rPr>
  </w:style>
  <w:style w:type="character" w:customStyle="1" w:styleId="a">
    <w:name w:val="Основной текст с отступом Знак"/>
    <w:uiPriority w:val="99"/>
    <w:rsid w:val="00EA10AB"/>
    <w:rPr>
      <w:sz w:val="24"/>
    </w:rPr>
  </w:style>
  <w:style w:type="character" w:customStyle="1" w:styleId="a0">
    <w:name w:val="Название Знак"/>
    <w:uiPriority w:val="99"/>
    <w:rsid w:val="00EA10AB"/>
    <w:rPr>
      <w:rFonts w:ascii="Cambria" w:hAnsi="Cambria"/>
      <w:b/>
      <w:kern w:val="1"/>
      <w:sz w:val="32"/>
    </w:rPr>
  </w:style>
  <w:style w:type="character" w:customStyle="1" w:styleId="HTML">
    <w:name w:val="Стандартный HTML Знак"/>
    <w:uiPriority w:val="99"/>
    <w:rsid w:val="00EA10AB"/>
    <w:rPr>
      <w:rFonts w:ascii="Courier New" w:hAnsi="Courier New"/>
    </w:rPr>
  </w:style>
  <w:style w:type="character" w:customStyle="1" w:styleId="style11">
    <w:name w:val="style11"/>
    <w:uiPriority w:val="99"/>
    <w:rsid w:val="00EA10AB"/>
    <w:rPr>
      <w:rFonts w:ascii="Verdana" w:hAnsi="Verdana"/>
      <w:sz w:val="21"/>
    </w:rPr>
  </w:style>
  <w:style w:type="character" w:styleId="FollowedHyperlink">
    <w:name w:val="FollowedHyperlink"/>
    <w:basedOn w:val="DefaultParagraphFont"/>
    <w:uiPriority w:val="99"/>
    <w:rsid w:val="00EA10AB"/>
    <w:rPr>
      <w:rFonts w:cs="Times New Roman"/>
      <w:color w:val="800080"/>
      <w:u w:val="single"/>
    </w:rPr>
  </w:style>
  <w:style w:type="character" w:customStyle="1" w:styleId="30">
    <w:name w:val="Основной текст с отступом 3 Знак"/>
    <w:uiPriority w:val="99"/>
    <w:rsid w:val="00EA10AB"/>
    <w:rPr>
      <w:sz w:val="16"/>
    </w:rPr>
  </w:style>
  <w:style w:type="character" w:customStyle="1" w:styleId="20">
    <w:name w:val="Основной текст 2 Знак"/>
    <w:uiPriority w:val="99"/>
    <w:rsid w:val="00EA10AB"/>
    <w:rPr>
      <w:sz w:val="24"/>
    </w:rPr>
  </w:style>
  <w:style w:type="character" w:customStyle="1" w:styleId="31">
    <w:name w:val="Основной текст 3 Знак"/>
    <w:uiPriority w:val="99"/>
    <w:rsid w:val="00EA10AB"/>
    <w:rPr>
      <w:sz w:val="16"/>
    </w:rPr>
  </w:style>
  <w:style w:type="character" w:customStyle="1" w:styleId="22">
    <w:name w:val="Основной текст с отступом 2 Знак"/>
    <w:uiPriority w:val="99"/>
    <w:rsid w:val="00EA10AB"/>
    <w:rPr>
      <w:sz w:val="24"/>
    </w:rPr>
  </w:style>
  <w:style w:type="character" w:customStyle="1" w:styleId="a1">
    <w:name w:val="Подзаголовок Знак"/>
    <w:uiPriority w:val="99"/>
    <w:rsid w:val="00EA10AB"/>
    <w:rPr>
      <w:rFonts w:ascii="Cambria" w:hAnsi="Cambria"/>
      <w:sz w:val="24"/>
    </w:rPr>
  </w:style>
  <w:style w:type="character" w:customStyle="1" w:styleId="apple-converted-space">
    <w:name w:val="apple-converted-space"/>
    <w:basedOn w:val="2"/>
    <w:uiPriority w:val="99"/>
    <w:rsid w:val="00EA10AB"/>
    <w:rPr>
      <w:rFonts w:cs="Times New Roman"/>
    </w:rPr>
  </w:style>
  <w:style w:type="character" w:customStyle="1" w:styleId="reference-text">
    <w:name w:val="reference-text"/>
    <w:basedOn w:val="2"/>
    <w:uiPriority w:val="99"/>
    <w:rsid w:val="00EA10AB"/>
    <w:rPr>
      <w:rFonts w:cs="Times New Roman"/>
    </w:rPr>
  </w:style>
  <w:style w:type="character" w:customStyle="1" w:styleId="211">
    <w:name w:val="Основной текст 2 Знак1"/>
    <w:uiPriority w:val="99"/>
    <w:rsid w:val="00EA10AB"/>
    <w:rPr>
      <w:sz w:val="24"/>
    </w:rPr>
  </w:style>
  <w:style w:type="character" w:customStyle="1" w:styleId="11">
    <w:name w:val="Основной текст (11)"/>
    <w:uiPriority w:val="99"/>
    <w:rsid w:val="00EA10AB"/>
    <w:rPr>
      <w:rFonts w:ascii="Times New Roman" w:hAnsi="Times New Roman"/>
      <w:spacing w:val="0"/>
      <w:sz w:val="30"/>
    </w:rPr>
  </w:style>
  <w:style w:type="character" w:customStyle="1" w:styleId="515">
    <w:name w:val="Основной текст (5) + 15"/>
    <w:aliases w:val="5 pt"/>
    <w:uiPriority w:val="99"/>
    <w:rsid w:val="00EA10AB"/>
    <w:rPr>
      <w:rFonts w:ascii="Times New Roman" w:hAnsi="Times New Roman"/>
      <w:spacing w:val="0"/>
      <w:sz w:val="31"/>
      <w:shd w:val="clear" w:color="auto" w:fill="FFFFFF"/>
    </w:rPr>
  </w:style>
  <w:style w:type="character" w:customStyle="1" w:styleId="1110pt">
    <w:name w:val="Основной текст (11) + 10 pt"/>
    <w:aliases w:val="Масштаб 75%"/>
    <w:uiPriority w:val="99"/>
    <w:rsid w:val="00EA10AB"/>
    <w:rPr>
      <w:rFonts w:ascii="Times New Roman" w:hAnsi="Times New Roman"/>
      <w:spacing w:val="0"/>
      <w:w w:val="75"/>
      <w:sz w:val="20"/>
    </w:rPr>
  </w:style>
  <w:style w:type="character" w:customStyle="1" w:styleId="5CenturyGothic">
    <w:name w:val="Основной текст (5) + Century Gothic"/>
    <w:aliases w:val="13,5 pt1,Курсив"/>
    <w:uiPriority w:val="99"/>
    <w:rsid w:val="00EA10AB"/>
    <w:rPr>
      <w:rFonts w:ascii="Century Gothic" w:eastAsia="Times New Roman" w:hAnsi="Century Gothic"/>
      <w:i/>
      <w:spacing w:val="0"/>
      <w:w w:val="100"/>
      <w:sz w:val="27"/>
      <w:shd w:val="clear" w:color="auto" w:fill="FFFFFF"/>
    </w:rPr>
  </w:style>
  <w:style w:type="character" w:customStyle="1" w:styleId="5Sylfaen">
    <w:name w:val="Основной текст (5) + Sylfaen"/>
    <w:aliases w:val="14 pt"/>
    <w:uiPriority w:val="99"/>
    <w:rsid w:val="00EA10AB"/>
    <w:rPr>
      <w:rFonts w:ascii="Sylfaen" w:eastAsia="Times New Roman" w:hAnsi="Sylfaen"/>
      <w:spacing w:val="0"/>
      <w:sz w:val="28"/>
      <w:shd w:val="clear" w:color="auto" w:fill="FFFFFF"/>
    </w:rPr>
  </w:style>
  <w:style w:type="character" w:customStyle="1" w:styleId="9">
    <w:name w:val="Основной текст (9)_"/>
    <w:uiPriority w:val="99"/>
    <w:rsid w:val="00EA10AB"/>
    <w:rPr>
      <w:sz w:val="30"/>
      <w:shd w:val="clear" w:color="auto" w:fill="FFFFFF"/>
    </w:rPr>
  </w:style>
  <w:style w:type="character" w:customStyle="1" w:styleId="9-1pt">
    <w:name w:val="Основной текст (9) + Интервал -1 pt"/>
    <w:uiPriority w:val="99"/>
    <w:rsid w:val="00EA10AB"/>
    <w:rPr>
      <w:spacing w:val="-20"/>
      <w:sz w:val="30"/>
      <w:shd w:val="clear" w:color="auto" w:fill="FFFFFF"/>
    </w:rPr>
  </w:style>
  <w:style w:type="character" w:customStyle="1" w:styleId="917pt">
    <w:name w:val="Основной текст (9) + 17 pt"/>
    <w:aliases w:val="Не полужирный,Интервал 0 pt"/>
    <w:uiPriority w:val="99"/>
    <w:rsid w:val="00EA10AB"/>
    <w:rPr>
      <w:b/>
      <w:spacing w:val="-10"/>
      <w:sz w:val="34"/>
      <w:shd w:val="clear" w:color="auto" w:fill="FFFFFF"/>
    </w:rPr>
  </w:style>
  <w:style w:type="character" w:customStyle="1" w:styleId="50">
    <w:name w:val="Основной текст (5)_"/>
    <w:uiPriority w:val="99"/>
    <w:rsid w:val="00EA10AB"/>
    <w:rPr>
      <w:sz w:val="30"/>
      <w:shd w:val="clear" w:color="auto" w:fill="FFFFFF"/>
    </w:rPr>
  </w:style>
  <w:style w:type="character" w:customStyle="1" w:styleId="13">
    <w:name w:val="Основной текст (13)_"/>
    <w:uiPriority w:val="99"/>
    <w:rsid w:val="00EA10AB"/>
    <w:rPr>
      <w:sz w:val="31"/>
      <w:shd w:val="clear" w:color="auto" w:fill="FFFFFF"/>
    </w:rPr>
  </w:style>
  <w:style w:type="character" w:customStyle="1" w:styleId="23">
    <w:name w:val="Основной текст (23)_"/>
    <w:uiPriority w:val="99"/>
    <w:rsid w:val="00EA10AB"/>
    <w:rPr>
      <w:rFonts w:ascii="Sylfaen" w:eastAsia="Times New Roman" w:hAnsi="Sylfaen"/>
      <w:sz w:val="27"/>
      <w:shd w:val="clear" w:color="auto" w:fill="FFFFFF"/>
    </w:rPr>
  </w:style>
  <w:style w:type="character" w:customStyle="1" w:styleId="60">
    <w:name w:val="Основной текст (6)_"/>
    <w:uiPriority w:val="99"/>
    <w:rsid w:val="00EA10AB"/>
    <w:rPr>
      <w:rFonts w:ascii="Consolas" w:eastAsia="Times New Roman" w:hAnsi="Consolas"/>
      <w:spacing w:val="-20"/>
      <w:sz w:val="25"/>
      <w:shd w:val="clear" w:color="auto" w:fill="FFFFFF"/>
    </w:rPr>
  </w:style>
  <w:style w:type="character" w:customStyle="1" w:styleId="111pt">
    <w:name w:val="Основной текст (11) + Интервал 1 pt"/>
    <w:uiPriority w:val="99"/>
    <w:rsid w:val="00EA10AB"/>
    <w:rPr>
      <w:rFonts w:ascii="Times New Roman" w:hAnsi="Times New Roman"/>
      <w:spacing w:val="30"/>
      <w:sz w:val="30"/>
      <w:u w:val="none"/>
    </w:rPr>
  </w:style>
  <w:style w:type="character" w:customStyle="1" w:styleId="5151">
    <w:name w:val="Основной текст (5) + 151"/>
    <w:uiPriority w:val="99"/>
    <w:rsid w:val="00EA10AB"/>
    <w:rPr>
      <w:rFonts w:ascii="Sylfaen" w:eastAsia="Times New Roman" w:hAnsi="Sylfaen"/>
      <w:spacing w:val="0"/>
      <w:sz w:val="27"/>
      <w:shd w:val="clear" w:color="auto" w:fill="FFFFFF"/>
    </w:rPr>
  </w:style>
  <w:style w:type="character" w:customStyle="1" w:styleId="1110pt1">
    <w:name w:val="Основной текст (11) + 10 pt1"/>
    <w:uiPriority w:val="99"/>
    <w:rsid w:val="00EA10AB"/>
    <w:rPr>
      <w:rFonts w:ascii="Times New Roman" w:hAnsi="Times New Roman"/>
      <w:spacing w:val="0"/>
      <w:w w:val="75"/>
      <w:sz w:val="20"/>
      <w:u w:val="none"/>
    </w:rPr>
  </w:style>
  <w:style w:type="character" w:customStyle="1" w:styleId="5Sylfaen1">
    <w:name w:val="Основной текст (5) + Sylfaen1"/>
    <w:uiPriority w:val="99"/>
    <w:rsid w:val="00EA10AB"/>
    <w:rPr>
      <w:rFonts w:ascii="Sylfaen" w:eastAsia="Times New Roman" w:hAnsi="Sylfaen"/>
      <w:spacing w:val="0"/>
      <w:sz w:val="28"/>
      <w:u w:val="none"/>
      <w:shd w:val="clear" w:color="auto" w:fill="FFFFFF"/>
    </w:rPr>
  </w:style>
  <w:style w:type="character" w:customStyle="1" w:styleId="916pt">
    <w:name w:val="Основной текст (9) + 16 pt"/>
    <w:uiPriority w:val="99"/>
    <w:rsid w:val="00EA10AB"/>
    <w:rPr>
      <w:i/>
      <w:spacing w:val="-30"/>
      <w:sz w:val="32"/>
      <w:u w:val="none"/>
      <w:shd w:val="clear" w:color="auto" w:fill="FFFFFF"/>
    </w:rPr>
  </w:style>
  <w:style w:type="character" w:customStyle="1" w:styleId="917pt1">
    <w:name w:val="Основной текст (9) + 17 pt1"/>
    <w:uiPriority w:val="99"/>
    <w:rsid w:val="00EA10AB"/>
    <w:rPr>
      <w:b/>
      <w:spacing w:val="-10"/>
      <w:sz w:val="34"/>
      <w:u w:val="none"/>
      <w:shd w:val="clear" w:color="auto" w:fill="FFFFFF"/>
    </w:rPr>
  </w:style>
  <w:style w:type="character" w:customStyle="1" w:styleId="a2">
    <w:name w:val="Основной текст_"/>
    <w:uiPriority w:val="99"/>
    <w:rsid w:val="00EA10AB"/>
    <w:rPr>
      <w:sz w:val="26"/>
      <w:shd w:val="clear" w:color="auto" w:fill="FFFFFF"/>
    </w:rPr>
  </w:style>
  <w:style w:type="character" w:customStyle="1" w:styleId="rvts82">
    <w:name w:val="rvts82"/>
    <w:basedOn w:val="4"/>
    <w:uiPriority w:val="99"/>
    <w:rsid w:val="00EA10AB"/>
    <w:rPr>
      <w:rFonts w:cs="Times New Roman"/>
    </w:rPr>
  </w:style>
  <w:style w:type="character" w:customStyle="1" w:styleId="rvts46">
    <w:name w:val="rvts46"/>
    <w:basedOn w:val="4"/>
    <w:uiPriority w:val="99"/>
    <w:rsid w:val="00EA10AB"/>
    <w:rPr>
      <w:rFonts w:cs="Times New Roman"/>
    </w:rPr>
  </w:style>
  <w:style w:type="character" w:customStyle="1" w:styleId="a3">
    <w:name w:val="Текст сноски Знак"/>
    <w:basedOn w:val="5"/>
    <w:uiPriority w:val="99"/>
    <w:rsid w:val="00EA10AB"/>
    <w:rPr>
      <w:rFonts w:cs="Times New Roman"/>
    </w:rPr>
  </w:style>
  <w:style w:type="character" w:customStyle="1" w:styleId="a4">
    <w:name w:val="Символ сноски"/>
    <w:uiPriority w:val="99"/>
    <w:rsid w:val="00EA10AB"/>
    <w:rPr>
      <w:vertAlign w:val="superscript"/>
    </w:rPr>
  </w:style>
  <w:style w:type="character" w:customStyle="1" w:styleId="bhead">
    <w:name w:val="bhead"/>
    <w:basedOn w:val="5"/>
    <w:uiPriority w:val="99"/>
    <w:rsid w:val="00EA10AB"/>
    <w:rPr>
      <w:rFonts w:cs="Times New Roman"/>
    </w:rPr>
  </w:style>
  <w:style w:type="character" w:customStyle="1" w:styleId="bdate">
    <w:name w:val="bdate"/>
    <w:basedOn w:val="5"/>
    <w:uiPriority w:val="99"/>
    <w:rsid w:val="00EA10AB"/>
    <w:rPr>
      <w:rFonts w:cs="Times New Roman"/>
    </w:rPr>
  </w:style>
  <w:style w:type="character" w:customStyle="1" w:styleId="10">
    <w:name w:val="Знак сноски1"/>
    <w:uiPriority w:val="99"/>
    <w:rsid w:val="00EA10AB"/>
    <w:rPr>
      <w:vertAlign w:val="superscript"/>
    </w:rPr>
  </w:style>
  <w:style w:type="character" w:customStyle="1" w:styleId="a5">
    <w:name w:val="Символы концевой сноски"/>
    <w:uiPriority w:val="99"/>
    <w:rsid w:val="00EA10AB"/>
    <w:rPr>
      <w:vertAlign w:val="superscript"/>
    </w:rPr>
  </w:style>
  <w:style w:type="character" w:customStyle="1" w:styleId="WW-">
    <w:name w:val="WW-Символы концевой сноски"/>
    <w:uiPriority w:val="99"/>
    <w:rsid w:val="00EA10AB"/>
  </w:style>
  <w:style w:type="character" w:customStyle="1" w:styleId="8">
    <w:name w:val="Знак Знак8"/>
    <w:uiPriority w:val="99"/>
    <w:rsid w:val="00EA10AB"/>
    <w:rPr>
      <w:sz w:val="24"/>
    </w:rPr>
  </w:style>
  <w:style w:type="character" w:customStyle="1" w:styleId="7">
    <w:name w:val="Знак Знак7"/>
    <w:uiPriority w:val="99"/>
    <w:rsid w:val="00EA10AB"/>
    <w:rPr>
      <w:sz w:val="24"/>
    </w:rPr>
  </w:style>
  <w:style w:type="character" w:customStyle="1" w:styleId="61">
    <w:name w:val="Знак Знак6"/>
    <w:uiPriority w:val="99"/>
    <w:rsid w:val="00EA10AB"/>
    <w:rPr>
      <w:spacing w:val="-6"/>
      <w:sz w:val="28"/>
      <w:lang w:val="uk-UA"/>
    </w:rPr>
  </w:style>
  <w:style w:type="character" w:customStyle="1" w:styleId="40">
    <w:name w:val="Знак Знак4"/>
    <w:uiPriority w:val="99"/>
    <w:rsid w:val="00EA10AB"/>
    <w:rPr>
      <w:b/>
      <w:sz w:val="24"/>
      <w:lang w:val="uk-UA"/>
    </w:rPr>
  </w:style>
  <w:style w:type="character" w:customStyle="1" w:styleId="51">
    <w:name w:val="Знак Знак5"/>
    <w:uiPriority w:val="99"/>
    <w:rsid w:val="00EA10AB"/>
    <w:rPr>
      <w:b/>
      <w:sz w:val="28"/>
      <w:lang w:val="uk-UA"/>
    </w:rPr>
  </w:style>
  <w:style w:type="character" w:customStyle="1" w:styleId="32">
    <w:name w:val="Знак Знак3"/>
    <w:uiPriority w:val="99"/>
    <w:rsid w:val="00EA10AB"/>
    <w:rPr>
      <w:rFonts w:ascii="Courier New" w:hAnsi="Courier New"/>
    </w:rPr>
  </w:style>
  <w:style w:type="character" w:customStyle="1" w:styleId="24">
    <w:name w:val="Знак Знак2"/>
    <w:uiPriority w:val="99"/>
    <w:rsid w:val="00EA10AB"/>
    <w:rPr>
      <w:sz w:val="24"/>
    </w:rPr>
  </w:style>
  <w:style w:type="character" w:customStyle="1" w:styleId="12">
    <w:name w:val="Знак Знак1"/>
    <w:uiPriority w:val="99"/>
    <w:rsid w:val="00EA10AB"/>
    <w:rPr>
      <w:rFonts w:ascii="Tahoma" w:hAnsi="Tahoma"/>
      <w:sz w:val="16"/>
    </w:rPr>
  </w:style>
  <w:style w:type="character" w:customStyle="1" w:styleId="a6">
    <w:name w:val="Знак Знак"/>
    <w:basedOn w:val="6"/>
    <w:uiPriority w:val="99"/>
    <w:rsid w:val="00EA10AB"/>
    <w:rPr>
      <w:rFonts w:cs="Times New Roman"/>
    </w:rPr>
  </w:style>
  <w:style w:type="character" w:customStyle="1" w:styleId="rvts20">
    <w:name w:val="rvts20"/>
    <w:uiPriority w:val="99"/>
    <w:rsid w:val="00EA10AB"/>
    <w:rPr>
      <w:rFonts w:ascii="Times New Roman" w:hAnsi="Times New Roman"/>
      <w:color w:val="000000"/>
      <w:sz w:val="28"/>
    </w:rPr>
  </w:style>
  <w:style w:type="character" w:styleId="HTMLCite">
    <w:name w:val="HTML Cite"/>
    <w:basedOn w:val="DefaultParagraphFont"/>
    <w:uiPriority w:val="99"/>
    <w:rsid w:val="00EA10AB"/>
    <w:rPr>
      <w:rFonts w:cs="Times New Roman"/>
      <w:i/>
    </w:rPr>
  </w:style>
  <w:style w:type="character" w:customStyle="1" w:styleId="xfm65048323">
    <w:name w:val="xfm_65048323"/>
    <w:basedOn w:val="6"/>
    <w:uiPriority w:val="99"/>
    <w:rsid w:val="00EA10AB"/>
    <w:rPr>
      <w:rFonts w:cs="Times New Roman"/>
    </w:rPr>
  </w:style>
  <w:style w:type="character" w:customStyle="1" w:styleId="xfm89535561">
    <w:name w:val="xfm_89535561"/>
    <w:basedOn w:val="6"/>
    <w:uiPriority w:val="99"/>
    <w:rsid w:val="00EA10AB"/>
    <w:rPr>
      <w:rFonts w:cs="Times New Roman"/>
    </w:rPr>
  </w:style>
  <w:style w:type="character" w:customStyle="1" w:styleId="personname">
    <w:name w:val="person_name"/>
    <w:basedOn w:val="6"/>
    <w:uiPriority w:val="99"/>
    <w:rsid w:val="00EA10AB"/>
    <w:rPr>
      <w:rFonts w:cs="Times New Roman"/>
    </w:rPr>
  </w:style>
  <w:style w:type="character" w:customStyle="1" w:styleId="st">
    <w:name w:val="st"/>
    <w:basedOn w:val="6"/>
    <w:uiPriority w:val="99"/>
    <w:rsid w:val="00EA10AB"/>
    <w:rPr>
      <w:rFonts w:cs="Times New Roman"/>
    </w:rPr>
  </w:style>
  <w:style w:type="character" w:customStyle="1" w:styleId="xfm38365448">
    <w:name w:val="xfm_38365448"/>
    <w:basedOn w:val="6"/>
    <w:uiPriority w:val="99"/>
    <w:rsid w:val="00EA10AB"/>
    <w:rPr>
      <w:rFonts w:cs="Times New Roman"/>
    </w:rPr>
  </w:style>
  <w:style w:type="character" w:customStyle="1" w:styleId="Bodytext2">
    <w:name w:val="Body text (2)_"/>
    <w:uiPriority w:val="99"/>
    <w:rsid w:val="00EA10AB"/>
    <w:rPr>
      <w:shd w:val="clear" w:color="auto" w:fill="FFFFFF"/>
    </w:rPr>
  </w:style>
  <w:style w:type="character" w:customStyle="1" w:styleId="Bodytext2Tahoma">
    <w:name w:val="Body text (2) + Tahoma"/>
    <w:aliases w:val="7.5 pt"/>
    <w:uiPriority w:val="99"/>
    <w:rsid w:val="00EA10AB"/>
    <w:rPr>
      <w:rFonts w:ascii="Tahoma" w:eastAsia="Times New Roman" w:hAnsi="Tahoma"/>
      <w:color w:val="000000"/>
      <w:spacing w:val="0"/>
      <w:w w:val="100"/>
      <w:position w:val="0"/>
      <w:sz w:val="15"/>
      <w:shd w:val="clear" w:color="auto" w:fill="FFFFFF"/>
      <w:vertAlign w:val="baseline"/>
      <w:lang w:val="en-US" w:eastAsia="en-US"/>
    </w:rPr>
  </w:style>
  <w:style w:type="character" w:customStyle="1" w:styleId="Bodytext2Tahoma1">
    <w:name w:val="Body text (2) + Tahoma1"/>
    <w:aliases w:val="7.5 pt1,Small Caps"/>
    <w:uiPriority w:val="99"/>
    <w:rsid w:val="00EA10AB"/>
    <w:rPr>
      <w:rFonts w:ascii="Tahoma" w:eastAsia="Times New Roman" w:hAnsi="Tahoma"/>
      <w:smallCaps/>
      <w:color w:val="000000"/>
      <w:spacing w:val="0"/>
      <w:w w:val="100"/>
      <w:position w:val="0"/>
      <w:sz w:val="15"/>
      <w:shd w:val="clear" w:color="auto" w:fill="FFFFFF"/>
      <w:vertAlign w:val="baseline"/>
      <w:lang w:val="en-US" w:eastAsia="en-US"/>
    </w:rPr>
  </w:style>
  <w:style w:type="character" w:customStyle="1" w:styleId="Bodytext2Candara">
    <w:name w:val="Body text (2) + Candara"/>
    <w:aliases w:val="8.5 pt,Bold"/>
    <w:uiPriority w:val="99"/>
    <w:rsid w:val="00EA10AB"/>
    <w:rPr>
      <w:rFonts w:ascii="Candara" w:eastAsia="Times New Roman" w:hAnsi="Candara"/>
      <w:b/>
      <w:color w:val="000000"/>
      <w:spacing w:val="0"/>
      <w:w w:val="100"/>
      <w:position w:val="0"/>
      <w:sz w:val="17"/>
      <w:shd w:val="clear" w:color="auto" w:fill="FFFFFF"/>
      <w:vertAlign w:val="baseline"/>
      <w:lang w:val="en-US" w:eastAsia="en-US"/>
    </w:rPr>
  </w:style>
  <w:style w:type="character" w:customStyle="1" w:styleId="rvts11">
    <w:name w:val="rvts11"/>
    <w:basedOn w:val="6"/>
    <w:uiPriority w:val="99"/>
    <w:rsid w:val="00EA10AB"/>
    <w:rPr>
      <w:rFonts w:cs="Times New Roman"/>
    </w:rPr>
  </w:style>
  <w:style w:type="character" w:customStyle="1" w:styleId="rvts37">
    <w:name w:val="rvts37"/>
    <w:basedOn w:val="6"/>
    <w:uiPriority w:val="99"/>
    <w:rsid w:val="00EA10AB"/>
    <w:rPr>
      <w:rFonts w:cs="Times New Roman"/>
    </w:rPr>
  </w:style>
  <w:style w:type="character" w:customStyle="1" w:styleId="rvts15">
    <w:name w:val="rvts15"/>
    <w:basedOn w:val="6"/>
    <w:uiPriority w:val="99"/>
    <w:rsid w:val="00EA10AB"/>
    <w:rPr>
      <w:rFonts w:cs="Times New Roman"/>
    </w:rPr>
  </w:style>
  <w:style w:type="character" w:customStyle="1" w:styleId="fontstyle23">
    <w:name w:val="fontstyle23"/>
    <w:basedOn w:val="6"/>
    <w:uiPriority w:val="99"/>
    <w:rsid w:val="00EA10AB"/>
    <w:rPr>
      <w:rFonts w:cs="Times New Roman"/>
    </w:rPr>
  </w:style>
  <w:style w:type="character" w:customStyle="1" w:styleId="posttitle-text">
    <w:name w:val="post__title-text"/>
    <w:basedOn w:val="6"/>
    <w:uiPriority w:val="99"/>
    <w:rsid w:val="00EA10AB"/>
    <w:rPr>
      <w:rFonts w:cs="Times New Roman"/>
    </w:rPr>
  </w:style>
  <w:style w:type="character" w:styleId="FootnoteReference">
    <w:name w:val="footnote reference"/>
    <w:basedOn w:val="DefaultParagraphFont"/>
    <w:uiPriority w:val="99"/>
    <w:rsid w:val="00EA10AB"/>
    <w:rPr>
      <w:rFonts w:cs="Times New Roman"/>
      <w:vertAlign w:val="superscript"/>
    </w:rPr>
  </w:style>
  <w:style w:type="character" w:styleId="EndnoteReference">
    <w:name w:val="endnote reference"/>
    <w:basedOn w:val="DefaultParagraphFont"/>
    <w:uiPriority w:val="99"/>
    <w:rsid w:val="00EA10AB"/>
    <w:rPr>
      <w:rFonts w:cs="Times New Roman"/>
      <w:vertAlign w:val="superscript"/>
    </w:rPr>
  </w:style>
  <w:style w:type="character" w:customStyle="1" w:styleId="a7">
    <w:name w:val="Символ нумерации"/>
    <w:uiPriority w:val="99"/>
    <w:rsid w:val="00EA10AB"/>
    <w:rPr>
      <w:sz w:val="28"/>
    </w:rPr>
  </w:style>
  <w:style w:type="paragraph" w:styleId="Title">
    <w:name w:val="Title"/>
    <w:basedOn w:val="Normal"/>
    <w:next w:val="BodyText"/>
    <w:link w:val="TitleChar"/>
    <w:uiPriority w:val="99"/>
    <w:qFormat/>
    <w:rsid w:val="00EA10AB"/>
    <w:pPr>
      <w:keepNext/>
      <w:suppressAutoHyphens/>
      <w:spacing w:before="240" w:after="120" w:line="240" w:lineRule="auto"/>
    </w:pPr>
    <w:rPr>
      <w:rFonts w:ascii="Arial" w:eastAsia="Microsoft YaHei" w:hAnsi="Arial" w:cs="Arial"/>
      <w:sz w:val="28"/>
      <w:szCs w:val="28"/>
      <w:lang w:eastAsia="ar-SA"/>
    </w:rPr>
  </w:style>
  <w:style w:type="character" w:customStyle="1" w:styleId="TitleChar">
    <w:name w:val="Title Char"/>
    <w:basedOn w:val="DefaultParagraphFont"/>
    <w:link w:val="Title"/>
    <w:uiPriority w:val="99"/>
    <w:locked/>
    <w:rsid w:val="00EA10AB"/>
    <w:rPr>
      <w:rFonts w:ascii="Arial" w:eastAsia="Microsoft YaHei" w:hAnsi="Arial" w:cs="Arial"/>
      <w:sz w:val="28"/>
      <w:szCs w:val="28"/>
      <w:lang w:eastAsia="ar-SA" w:bidi="ar-SA"/>
    </w:rPr>
  </w:style>
  <w:style w:type="character" w:customStyle="1" w:styleId="14">
    <w:name w:val="Основной текст Знак1"/>
    <w:basedOn w:val="DefaultParagraphFont"/>
    <w:uiPriority w:val="99"/>
    <w:rsid w:val="00EA10AB"/>
    <w:rPr>
      <w:rFonts w:ascii="Times New Roman" w:hAnsi="Times New Roman" w:cs="Times New Roman"/>
      <w:sz w:val="24"/>
      <w:szCs w:val="24"/>
      <w:lang w:eastAsia="ar-SA" w:bidi="ar-SA"/>
    </w:rPr>
  </w:style>
  <w:style w:type="paragraph" w:styleId="List">
    <w:name w:val="List"/>
    <w:basedOn w:val="BodyText"/>
    <w:uiPriority w:val="99"/>
    <w:rsid w:val="00EA10AB"/>
    <w:pPr>
      <w:suppressAutoHyphens/>
    </w:pPr>
    <w:rPr>
      <w:rFonts w:cs="Arial"/>
      <w:lang w:val="ru-RU" w:eastAsia="ar-SA"/>
    </w:rPr>
  </w:style>
  <w:style w:type="paragraph" w:customStyle="1" w:styleId="62">
    <w:name w:val="Название6"/>
    <w:basedOn w:val="Normal"/>
    <w:uiPriority w:val="99"/>
    <w:rsid w:val="00EA10AB"/>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63">
    <w:name w:val="Указатель6"/>
    <w:basedOn w:val="Normal"/>
    <w:uiPriority w:val="99"/>
    <w:rsid w:val="00EA10AB"/>
    <w:pPr>
      <w:suppressLineNumbers/>
      <w:suppressAutoHyphens/>
      <w:spacing w:after="0" w:line="240" w:lineRule="auto"/>
    </w:pPr>
    <w:rPr>
      <w:rFonts w:ascii="Times New Roman" w:eastAsia="Times New Roman" w:hAnsi="Times New Roman" w:cs="Arial"/>
      <w:sz w:val="24"/>
      <w:szCs w:val="24"/>
      <w:lang w:eastAsia="ar-SA"/>
    </w:rPr>
  </w:style>
  <w:style w:type="paragraph" w:customStyle="1" w:styleId="52">
    <w:name w:val="Название5"/>
    <w:basedOn w:val="Normal"/>
    <w:uiPriority w:val="99"/>
    <w:rsid w:val="00EA10AB"/>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53">
    <w:name w:val="Указатель5"/>
    <w:basedOn w:val="Normal"/>
    <w:uiPriority w:val="99"/>
    <w:rsid w:val="00EA10AB"/>
    <w:pPr>
      <w:suppressLineNumbers/>
      <w:suppressAutoHyphens/>
      <w:spacing w:after="0" w:line="240" w:lineRule="auto"/>
    </w:pPr>
    <w:rPr>
      <w:rFonts w:ascii="Times New Roman" w:eastAsia="Times New Roman" w:hAnsi="Times New Roman" w:cs="Arial"/>
      <w:sz w:val="24"/>
      <w:szCs w:val="24"/>
      <w:lang w:eastAsia="ar-SA"/>
    </w:rPr>
  </w:style>
  <w:style w:type="paragraph" w:customStyle="1" w:styleId="41">
    <w:name w:val="Название4"/>
    <w:basedOn w:val="Normal"/>
    <w:uiPriority w:val="99"/>
    <w:rsid w:val="00EA10AB"/>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42">
    <w:name w:val="Указатель4"/>
    <w:basedOn w:val="Normal"/>
    <w:uiPriority w:val="99"/>
    <w:rsid w:val="00EA10AB"/>
    <w:pPr>
      <w:suppressLineNumbers/>
      <w:suppressAutoHyphens/>
      <w:spacing w:after="0" w:line="240" w:lineRule="auto"/>
    </w:pPr>
    <w:rPr>
      <w:rFonts w:ascii="Times New Roman" w:eastAsia="Times New Roman" w:hAnsi="Times New Roman" w:cs="Arial"/>
      <w:sz w:val="24"/>
      <w:szCs w:val="24"/>
      <w:lang w:eastAsia="ar-SA"/>
    </w:rPr>
  </w:style>
  <w:style w:type="paragraph" w:customStyle="1" w:styleId="33">
    <w:name w:val="Название3"/>
    <w:basedOn w:val="Normal"/>
    <w:uiPriority w:val="99"/>
    <w:rsid w:val="00EA10AB"/>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34">
    <w:name w:val="Указатель3"/>
    <w:basedOn w:val="Normal"/>
    <w:uiPriority w:val="99"/>
    <w:rsid w:val="00EA10AB"/>
    <w:pPr>
      <w:suppressLineNumbers/>
      <w:suppressAutoHyphens/>
      <w:spacing w:after="0" w:line="240" w:lineRule="auto"/>
    </w:pPr>
    <w:rPr>
      <w:rFonts w:ascii="Times New Roman" w:eastAsia="Times New Roman" w:hAnsi="Times New Roman" w:cs="Arial"/>
      <w:sz w:val="24"/>
      <w:szCs w:val="24"/>
      <w:lang w:eastAsia="ar-SA"/>
    </w:rPr>
  </w:style>
  <w:style w:type="paragraph" w:customStyle="1" w:styleId="25">
    <w:name w:val="Название2"/>
    <w:basedOn w:val="Normal"/>
    <w:uiPriority w:val="99"/>
    <w:rsid w:val="00EA10AB"/>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26">
    <w:name w:val="Указатель2"/>
    <w:basedOn w:val="Normal"/>
    <w:uiPriority w:val="99"/>
    <w:rsid w:val="00EA10AB"/>
    <w:pPr>
      <w:suppressLineNumbers/>
      <w:suppressAutoHyphens/>
      <w:spacing w:after="0" w:line="240" w:lineRule="auto"/>
    </w:pPr>
    <w:rPr>
      <w:rFonts w:ascii="Times New Roman" w:eastAsia="Times New Roman" w:hAnsi="Times New Roman" w:cs="Arial"/>
      <w:sz w:val="24"/>
      <w:szCs w:val="24"/>
      <w:lang w:eastAsia="ar-SA"/>
    </w:rPr>
  </w:style>
  <w:style w:type="paragraph" w:customStyle="1" w:styleId="15">
    <w:name w:val="Название1"/>
    <w:basedOn w:val="Normal"/>
    <w:uiPriority w:val="99"/>
    <w:rsid w:val="00EA10AB"/>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16">
    <w:name w:val="Указатель1"/>
    <w:basedOn w:val="Normal"/>
    <w:uiPriority w:val="99"/>
    <w:rsid w:val="00EA10AB"/>
    <w:pPr>
      <w:suppressLineNumbers/>
      <w:suppressAutoHyphens/>
      <w:spacing w:after="0" w:line="240" w:lineRule="auto"/>
    </w:pPr>
    <w:rPr>
      <w:rFonts w:ascii="Times New Roman" w:eastAsia="Times New Roman" w:hAnsi="Times New Roman" w:cs="Arial"/>
      <w:sz w:val="24"/>
      <w:szCs w:val="24"/>
      <w:lang w:eastAsia="ar-SA"/>
    </w:rPr>
  </w:style>
  <w:style w:type="character" w:customStyle="1" w:styleId="17">
    <w:name w:val="Верхний колонтитул Знак1"/>
    <w:basedOn w:val="DefaultParagraphFont"/>
    <w:uiPriority w:val="99"/>
    <w:rsid w:val="00EA10AB"/>
    <w:rPr>
      <w:rFonts w:ascii="Times New Roman" w:hAnsi="Times New Roman" w:cs="Times New Roman"/>
      <w:sz w:val="24"/>
      <w:szCs w:val="24"/>
      <w:lang w:eastAsia="ar-SA" w:bidi="ar-SA"/>
    </w:rPr>
  </w:style>
  <w:style w:type="paragraph" w:styleId="BodyTextIndent">
    <w:name w:val="Body Text Indent"/>
    <w:basedOn w:val="Normal"/>
    <w:link w:val="BodyTextIndentChar"/>
    <w:uiPriority w:val="99"/>
    <w:rsid w:val="00EA10AB"/>
    <w:pPr>
      <w:widowControl w:val="0"/>
      <w:suppressAutoHyphens/>
      <w:autoSpaceDE w:val="0"/>
      <w:spacing w:after="0" w:line="360" w:lineRule="auto"/>
      <w:ind w:firstLine="567"/>
      <w:jc w:val="both"/>
    </w:pPr>
    <w:rPr>
      <w:rFonts w:ascii="Times New Roman" w:eastAsia="Times New Roman" w:hAnsi="Times New Roman"/>
      <w:spacing w:val="-6"/>
      <w:sz w:val="28"/>
      <w:szCs w:val="28"/>
      <w:lang w:val="uk-UA" w:eastAsia="ar-SA"/>
    </w:rPr>
  </w:style>
  <w:style w:type="character" w:customStyle="1" w:styleId="BodyTextIndentChar">
    <w:name w:val="Body Text Indent Char"/>
    <w:basedOn w:val="DefaultParagraphFont"/>
    <w:link w:val="BodyTextIndent"/>
    <w:uiPriority w:val="99"/>
    <w:locked/>
    <w:rsid w:val="00EA10AB"/>
    <w:rPr>
      <w:rFonts w:ascii="Times New Roman" w:hAnsi="Times New Roman" w:cs="Times New Roman"/>
      <w:spacing w:val="-6"/>
      <w:sz w:val="28"/>
      <w:szCs w:val="28"/>
      <w:lang w:val="uk-UA" w:eastAsia="ar-SA" w:bidi="ar-SA"/>
    </w:rPr>
  </w:style>
  <w:style w:type="paragraph" w:styleId="Subtitle">
    <w:name w:val="Subtitle"/>
    <w:basedOn w:val="Normal"/>
    <w:next w:val="BodyText"/>
    <w:link w:val="SubtitleChar"/>
    <w:uiPriority w:val="99"/>
    <w:qFormat/>
    <w:rsid w:val="00EA10AB"/>
    <w:pPr>
      <w:suppressAutoHyphens/>
      <w:spacing w:after="0" w:line="240" w:lineRule="auto"/>
    </w:pPr>
    <w:rPr>
      <w:rFonts w:ascii="Times New Roman" w:eastAsia="Times New Roman" w:hAnsi="Times New Roman"/>
      <w:b/>
      <w:bCs/>
      <w:sz w:val="24"/>
      <w:szCs w:val="24"/>
      <w:lang w:val="uk-UA" w:eastAsia="ar-SA"/>
    </w:rPr>
  </w:style>
  <w:style w:type="character" w:customStyle="1" w:styleId="SubtitleChar">
    <w:name w:val="Subtitle Char"/>
    <w:basedOn w:val="DefaultParagraphFont"/>
    <w:link w:val="Subtitle"/>
    <w:uiPriority w:val="99"/>
    <w:locked/>
    <w:rsid w:val="00EA10AB"/>
    <w:rPr>
      <w:rFonts w:ascii="Times New Roman" w:hAnsi="Times New Roman" w:cs="Times New Roman"/>
      <w:b/>
      <w:bCs/>
      <w:sz w:val="24"/>
      <w:szCs w:val="24"/>
      <w:lang w:val="uk-UA" w:eastAsia="ar-SA" w:bidi="ar-SA"/>
    </w:rPr>
  </w:style>
  <w:style w:type="paragraph" w:styleId="HTMLPreformatted">
    <w:name w:val="HTML Preformatted"/>
    <w:basedOn w:val="Normal"/>
    <w:link w:val="HTMLPreformattedChar"/>
    <w:uiPriority w:val="99"/>
    <w:rsid w:val="00EA10AB"/>
    <w:pPr>
      <w:suppressAutoHyphens/>
      <w:spacing w:after="0" w:line="240" w:lineRule="auto"/>
    </w:pPr>
    <w:rPr>
      <w:rFonts w:ascii="Courier New" w:eastAsia="Times New Roman" w:hAnsi="Courier New" w:cs="Courier New"/>
      <w:sz w:val="20"/>
      <w:szCs w:val="20"/>
      <w:lang w:eastAsia="ar-SA"/>
    </w:rPr>
  </w:style>
  <w:style w:type="character" w:customStyle="1" w:styleId="HTMLPreformattedChar">
    <w:name w:val="HTML Preformatted Char"/>
    <w:basedOn w:val="DefaultParagraphFont"/>
    <w:link w:val="HTMLPreformatted"/>
    <w:uiPriority w:val="99"/>
    <w:locked/>
    <w:rsid w:val="00EA10AB"/>
    <w:rPr>
      <w:rFonts w:ascii="Courier New" w:hAnsi="Courier New" w:cs="Courier New"/>
      <w:sz w:val="20"/>
      <w:szCs w:val="20"/>
      <w:lang w:eastAsia="ar-SA" w:bidi="ar-SA"/>
    </w:rPr>
  </w:style>
  <w:style w:type="character" w:customStyle="1" w:styleId="18">
    <w:name w:val="Нижний колонтитул Знак1"/>
    <w:basedOn w:val="DefaultParagraphFont"/>
    <w:uiPriority w:val="99"/>
    <w:rsid w:val="00EA10AB"/>
    <w:rPr>
      <w:rFonts w:ascii="Times New Roman" w:hAnsi="Times New Roman" w:cs="Times New Roman"/>
      <w:sz w:val="24"/>
      <w:szCs w:val="24"/>
      <w:lang w:eastAsia="ar-SA" w:bidi="ar-SA"/>
    </w:rPr>
  </w:style>
  <w:style w:type="paragraph" w:customStyle="1" w:styleId="310">
    <w:name w:val="Основной текст с отступом 31"/>
    <w:basedOn w:val="Normal"/>
    <w:uiPriority w:val="99"/>
    <w:rsid w:val="00EA10AB"/>
    <w:pPr>
      <w:suppressAutoHyphens/>
      <w:spacing w:after="120" w:line="240" w:lineRule="auto"/>
      <w:ind w:left="283"/>
    </w:pPr>
    <w:rPr>
      <w:rFonts w:ascii="Times New Roman" w:eastAsia="Times New Roman" w:hAnsi="Times New Roman"/>
      <w:sz w:val="16"/>
      <w:szCs w:val="16"/>
      <w:lang w:eastAsia="ar-SA"/>
    </w:rPr>
  </w:style>
  <w:style w:type="paragraph" w:customStyle="1" w:styleId="311">
    <w:name w:val="Основной текст 31"/>
    <w:basedOn w:val="Normal"/>
    <w:uiPriority w:val="99"/>
    <w:rsid w:val="00EA10AB"/>
    <w:pPr>
      <w:suppressAutoHyphens/>
      <w:spacing w:after="120" w:line="240" w:lineRule="auto"/>
    </w:pPr>
    <w:rPr>
      <w:rFonts w:ascii="Times New Roman" w:eastAsia="Times New Roman" w:hAnsi="Times New Roman"/>
      <w:sz w:val="16"/>
      <w:szCs w:val="16"/>
      <w:lang w:eastAsia="ar-SA"/>
    </w:rPr>
  </w:style>
  <w:style w:type="paragraph" w:customStyle="1" w:styleId="212">
    <w:name w:val="Основной текст с отступом 21"/>
    <w:basedOn w:val="Normal"/>
    <w:uiPriority w:val="99"/>
    <w:rsid w:val="00EA10AB"/>
    <w:pPr>
      <w:suppressAutoHyphens/>
      <w:spacing w:after="120" w:line="480" w:lineRule="auto"/>
      <w:ind w:left="283"/>
    </w:pPr>
    <w:rPr>
      <w:rFonts w:ascii="Times New Roman" w:eastAsia="Times New Roman" w:hAnsi="Times New Roman"/>
      <w:sz w:val="24"/>
      <w:szCs w:val="24"/>
      <w:lang w:eastAsia="ar-SA"/>
    </w:rPr>
  </w:style>
  <w:style w:type="paragraph" w:customStyle="1" w:styleId="19">
    <w:name w:val="Стиль1"/>
    <w:basedOn w:val="210"/>
    <w:next w:val="213"/>
    <w:uiPriority w:val="99"/>
    <w:rsid w:val="00EA10AB"/>
    <w:pPr>
      <w:suppressAutoHyphens/>
      <w:spacing w:after="120" w:line="480" w:lineRule="auto"/>
      <w:jc w:val="left"/>
    </w:pPr>
    <w:rPr>
      <w:sz w:val="24"/>
      <w:szCs w:val="24"/>
      <w:lang w:eastAsia="ar-SA"/>
    </w:rPr>
  </w:style>
  <w:style w:type="paragraph" w:customStyle="1" w:styleId="213">
    <w:name w:val="Список 21"/>
    <w:basedOn w:val="Normal"/>
    <w:uiPriority w:val="99"/>
    <w:rsid w:val="00EA10AB"/>
    <w:pPr>
      <w:suppressAutoHyphens/>
      <w:spacing w:after="0" w:line="240" w:lineRule="auto"/>
      <w:ind w:left="566" w:hanging="283"/>
    </w:pPr>
    <w:rPr>
      <w:rFonts w:ascii="Times New Roman" w:eastAsia="Times New Roman" w:hAnsi="Times New Roman"/>
      <w:sz w:val="24"/>
      <w:szCs w:val="24"/>
      <w:lang w:val="uk-UA" w:eastAsia="ar-SA"/>
    </w:rPr>
  </w:style>
  <w:style w:type="paragraph" w:customStyle="1" w:styleId="1a">
    <w:name w:val="Обычный1"/>
    <w:link w:val="1b"/>
    <w:uiPriority w:val="99"/>
    <w:rsid w:val="00EA10AB"/>
    <w:pPr>
      <w:widowControl w:val="0"/>
      <w:suppressAutoHyphens/>
      <w:spacing w:line="252" w:lineRule="auto"/>
      <w:ind w:firstLine="240"/>
    </w:pPr>
    <w:rPr>
      <w:rFonts w:ascii="UkrainianPeterburg" w:eastAsia="Times New Roman" w:hAnsi="UkrainianPeterburg"/>
      <w:sz w:val="28"/>
      <w:lang w:val="uk-UA" w:eastAsia="ar-SA"/>
    </w:rPr>
  </w:style>
  <w:style w:type="character" w:customStyle="1" w:styleId="1b">
    <w:name w:val="Обычный1 Знак"/>
    <w:link w:val="1a"/>
    <w:uiPriority w:val="99"/>
    <w:locked/>
    <w:rsid w:val="00EA10AB"/>
    <w:rPr>
      <w:rFonts w:ascii="UkrainianPeterburg" w:hAnsi="UkrainianPeterburg"/>
      <w:sz w:val="22"/>
      <w:lang w:val="uk-UA" w:eastAsia="ar-SA" w:bidi="ar-SA"/>
    </w:rPr>
  </w:style>
  <w:style w:type="character" w:customStyle="1" w:styleId="1c">
    <w:name w:val="Текст выноски Знак1"/>
    <w:basedOn w:val="DefaultParagraphFont"/>
    <w:uiPriority w:val="99"/>
    <w:rsid w:val="00EA10AB"/>
    <w:rPr>
      <w:rFonts w:ascii="Tahoma" w:hAnsi="Tahoma" w:cs="Tahoma"/>
      <w:sz w:val="16"/>
      <w:szCs w:val="16"/>
      <w:lang w:eastAsia="ar-SA" w:bidi="ar-SA"/>
    </w:rPr>
  </w:style>
  <w:style w:type="paragraph" w:customStyle="1" w:styleId="1d">
    <w:name w:val="Абзац списка1"/>
    <w:basedOn w:val="Normal"/>
    <w:uiPriority w:val="99"/>
    <w:rsid w:val="00EA10AB"/>
    <w:pPr>
      <w:suppressAutoHyphens/>
      <w:ind w:left="720"/>
    </w:pPr>
    <w:rPr>
      <w:rFonts w:eastAsia="Times New Roman" w:cs="Calibri"/>
      <w:lang w:eastAsia="ar-SA"/>
    </w:rPr>
  </w:style>
  <w:style w:type="paragraph" w:customStyle="1" w:styleId="1e">
    <w:name w:val="Без интервала1"/>
    <w:uiPriority w:val="99"/>
    <w:rsid w:val="00EA10AB"/>
    <w:pPr>
      <w:suppressAutoHyphens/>
    </w:pPr>
    <w:rPr>
      <w:rFonts w:eastAsia="Times New Roman" w:cs="Calibri"/>
      <w:lang w:eastAsia="ar-SA"/>
    </w:rPr>
  </w:style>
  <w:style w:type="paragraph" w:customStyle="1" w:styleId="64">
    <w:name w:val="Абзац списка6"/>
    <w:basedOn w:val="Normal"/>
    <w:uiPriority w:val="99"/>
    <w:rsid w:val="00EA10AB"/>
    <w:pPr>
      <w:suppressAutoHyphens/>
      <w:spacing w:after="0" w:line="240" w:lineRule="auto"/>
      <w:ind w:left="720"/>
    </w:pPr>
    <w:rPr>
      <w:rFonts w:ascii="Times New Roman" w:eastAsia="Times New Roman" w:hAnsi="Times New Roman"/>
      <w:sz w:val="24"/>
      <w:szCs w:val="24"/>
      <w:lang w:eastAsia="ar-SA"/>
    </w:rPr>
  </w:style>
  <w:style w:type="paragraph" w:customStyle="1" w:styleId="a8">
    <w:name w:val="список"/>
    <w:basedOn w:val="Normal"/>
    <w:uiPriority w:val="99"/>
    <w:rsid w:val="00EA10AB"/>
    <w:pPr>
      <w:suppressAutoHyphens/>
      <w:spacing w:after="0" w:line="288" w:lineRule="auto"/>
      <w:ind w:left="709" w:hanging="283"/>
      <w:jc w:val="both"/>
    </w:pPr>
    <w:rPr>
      <w:rFonts w:ascii="Arial" w:eastAsia="Times New Roman" w:hAnsi="Arial" w:cs="Arial"/>
      <w:sz w:val="19"/>
      <w:szCs w:val="20"/>
      <w:lang w:eastAsia="ar-SA"/>
    </w:rPr>
  </w:style>
  <w:style w:type="paragraph" w:customStyle="1" w:styleId="a9">
    <w:name w:val="Содержимое врезки"/>
    <w:basedOn w:val="BodyText"/>
    <w:uiPriority w:val="99"/>
    <w:rsid w:val="00EA10AB"/>
    <w:pPr>
      <w:suppressAutoHyphens/>
    </w:pPr>
    <w:rPr>
      <w:lang w:val="ru-RU" w:eastAsia="ar-SA"/>
    </w:rPr>
  </w:style>
  <w:style w:type="paragraph" w:customStyle="1" w:styleId="aa">
    <w:name w:val="Содержимое таблицы"/>
    <w:basedOn w:val="Normal"/>
    <w:uiPriority w:val="99"/>
    <w:rsid w:val="00EA10AB"/>
    <w:pPr>
      <w:suppressLineNumbers/>
      <w:suppressAutoHyphens/>
      <w:spacing w:after="0" w:line="240" w:lineRule="auto"/>
    </w:pPr>
    <w:rPr>
      <w:rFonts w:ascii="Times New Roman" w:eastAsia="Times New Roman" w:hAnsi="Times New Roman"/>
      <w:sz w:val="24"/>
      <w:szCs w:val="24"/>
      <w:lang w:eastAsia="ar-SA"/>
    </w:rPr>
  </w:style>
  <w:style w:type="paragraph" w:customStyle="1" w:styleId="ab">
    <w:name w:val="Заголовок таблицы"/>
    <w:basedOn w:val="aa"/>
    <w:uiPriority w:val="99"/>
    <w:rsid w:val="00EA10AB"/>
    <w:pPr>
      <w:jc w:val="center"/>
    </w:pPr>
    <w:rPr>
      <w:b/>
      <w:bCs/>
    </w:rPr>
  </w:style>
  <w:style w:type="paragraph" w:customStyle="1" w:styleId="justifyfull">
    <w:name w:val="justifyfull"/>
    <w:basedOn w:val="Normal"/>
    <w:uiPriority w:val="99"/>
    <w:rsid w:val="00EA10AB"/>
    <w:pPr>
      <w:spacing w:before="280" w:after="280" w:line="240" w:lineRule="auto"/>
    </w:pPr>
    <w:rPr>
      <w:rFonts w:ascii="Times New Roman" w:eastAsia="Times New Roman" w:hAnsi="Times New Roman"/>
      <w:sz w:val="24"/>
      <w:szCs w:val="24"/>
      <w:lang w:eastAsia="ar-SA"/>
    </w:rPr>
  </w:style>
  <w:style w:type="paragraph" w:customStyle="1" w:styleId="220">
    <w:name w:val="Основной текст 22"/>
    <w:basedOn w:val="Normal"/>
    <w:uiPriority w:val="99"/>
    <w:rsid w:val="00EA10AB"/>
    <w:pPr>
      <w:spacing w:after="120" w:line="480" w:lineRule="auto"/>
    </w:pPr>
    <w:rPr>
      <w:rFonts w:ascii="Times New Roman" w:eastAsia="Times New Roman" w:hAnsi="Times New Roman"/>
      <w:sz w:val="24"/>
      <w:szCs w:val="24"/>
      <w:lang w:eastAsia="ar-SA"/>
    </w:rPr>
  </w:style>
  <w:style w:type="paragraph" w:customStyle="1" w:styleId="90">
    <w:name w:val="Основной текст (9)"/>
    <w:basedOn w:val="Normal"/>
    <w:uiPriority w:val="99"/>
    <w:rsid w:val="00EA10AB"/>
    <w:pPr>
      <w:shd w:val="clear" w:color="auto" w:fill="FFFFFF"/>
      <w:spacing w:after="0" w:line="568" w:lineRule="exact"/>
    </w:pPr>
    <w:rPr>
      <w:rFonts w:ascii="Times New Roman" w:eastAsia="Times New Roman" w:hAnsi="Times New Roman"/>
      <w:sz w:val="30"/>
      <w:szCs w:val="30"/>
      <w:lang w:eastAsia="ar-SA"/>
    </w:rPr>
  </w:style>
  <w:style w:type="paragraph" w:customStyle="1" w:styleId="54">
    <w:name w:val="Основной текст (5)"/>
    <w:basedOn w:val="Normal"/>
    <w:uiPriority w:val="99"/>
    <w:rsid w:val="00EA10AB"/>
    <w:pPr>
      <w:shd w:val="clear" w:color="auto" w:fill="FFFFFF"/>
      <w:spacing w:after="0" w:line="599" w:lineRule="exact"/>
      <w:ind w:firstLine="580"/>
    </w:pPr>
    <w:rPr>
      <w:rFonts w:ascii="Times New Roman" w:eastAsia="Times New Roman" w:hAnsi="Times New Roman"/>
      <w:sz w:val="30"/>
      <w:szCs w:val="30"/>
      <w:lang w:eastAsia="ar-SA"/>
    </w:rPr>
  </w:style>
  <w:style w:type="paragraph" w:customStyle="1" w:styleId="130">
    <w:name w:val="Основной текст (13)"/>
    <w:basedOn w:val="Normal"/>
    <w:uiPriority w:val="99"/>
    <w:rsid w:val="00EA10AB"/>
    <w:pPr>
      <w:shd w:val="clear" w:color="auto" w:fill="FFFFFF"/>
      <w:spacing w:before="360" w:after="180" w:line="240" w:lineRule="atLeast"/>
    </w:pPr>
    <w:rPr>
      <w:rFonts w:ascii="Times New Roman" w:eastAsia="Times New Roman" w:hAnsi="Times New Roman"/>
      <w:sz w:val="31"/>
      <w:szCs w:val="31"/>
      <w:lang w:eastAsia="ar-SA"/>
    </w:rPr>
  </w:style>
  <w:style w:type="paragraph" w:customStyle="1" w:styleId="230">
    <w:name w:val="Основной текст (23)"/>
    <w:basedOn w:val="Normal"/>
    <w:uiPriority w:val="99"/>
    <w:rsid w:val="00EA10AB"/>
    <w:pPr>
      <w:shd w:val="clear" w:color="auto" w:fill="FFFFFF"/>
      <w:spacing w:after="0" w:line="538" w:lineRule="exact"/>
      <w:jc w:val="both"/>
    </w:pPr>
    <w:rPr>
      <w:rFonts w:ascii="Sylfaen" w:hAnsi="Sylfaen" w:cs="Sylfaen"/>
      <w:sz w:val="27"/>
      <w:szCs w:val="27"/>
      <w:lang w:eastAsia="ar-SA"/>
    </w:rPr>
  </w:style>
  <w:style w:type="paragraph" w:customStyle="1" w:styleId="65">
    <w:name w:val="Основной текст (6)"/>
    <w:basedOn w:val="Normal"/>
    <w:uiPriority w:val="99"/>
    <w:rsid w:val="00EA10AB"/>
    <w:pPr>
      <w:shd w:val="clear" w:color="auto" w:fill="FFFFFF"/>
      <w:spacing w:after="0" w:line="240" w:lineRule="atLeast"/>
    </w:pPr>
    <w:rPr>
      <w:rFonts w:ascii="Consolas" w:hAnsi="Consolas" w:cs="Consolas"/>
      <w:spacing w:val="-20"/>
      <w:sz w:val="25"/>
      <w:szCs w:val="25"/>
      <w:lang w:eastAsia="ar-SA"/>
    </w:rPr>
  </w:style>
  <w:style w:type="paragraph" w:customStyle="1" w:styleId="35">
    <w:name w:val="Основной текст3"/>
    <w:basedOn w:val="Normal"/>
    <w:uiPriority w:val="99"/>
    <w:rsid w:val="00EA10AB"/>
    <w:pPr>
      <w:widowControl w:val="0"/>
      <w:shd w:val="clear" w:color="auto" w:fill="FFFFFF"/>
      <w:spacing w:after="0" w:line="322" w:lineRule="exact"/>
      <w:jc w:val="center"/>
    </w:pPr>
    <w:rPr>
      <w:rFonts w:ascii="Times New Roman" w:eastAsia="Times New Roman" w:hAnsi="Times New Roman"/>
      <w:sz w:val="26"/>
      <w:szCs w:val="26"/>
      <w:shd w:val="clear" w:color="auto" w:fill="FFFFFF"/>
      <w:lang w:eastAsia="ar-SA"/>
    </w:rPr>
  </w:style>
  <w:style w:type="paragraph" w:customStyle="1" w:styleId="rvps8">
    <w:name w:val="rvps8"/>
    <w:basedOn w:val="Normal"/>
    <w:uiPriority w:val="99"/>
    <w:rsid w:val="00EA10AB"/>
    <w:pPr>
      <w:spacing w:before="280" w:after="280" w:line="240" w:lineRule="auto"/>
    </w:pPr>
    <w:rPr>
      <w:rFonts w:ascii="Times New Roman" w:eastAsia="Times New Roman" w:hAnsi="Times New Roman"/>
      <w:sz w:val="24"/>
      <w:szCs w:val="24"/>
      <w:lang w:eastAsia="ar-SA"/>
    </w:rPr>
  </w:style>
  <w:style w:type="paragraph" w:customStyle="1" w:styleId="rvps2">
    <w:name w:val="rvps2"/>
    <w:basedOn w:val="Normal"/>
    <w:uiPriority w:val="99"/>
    <w:rsid w:val="00EA10AB"/>
    <w:pPr>
      <w:spacing w:before="280" w:after="280" w:line="240" w:lineRule="auto"/>
    </w:pPr>
    <w:rPr>
      <w:rFonts w:ascii="Times New Roman" w:eastAsia="Times New Roman" w:hAnsi="Times New Roman"/>
      <w:sz w:val="24"/>
      <w:szCs w:val="24"/>
      <w:lang w:eastAsia="ar-SA"/>
    </w:rPr>
  </w:style>
  <w:style w:type="paragraph" w:styleId="FootnoteText">
    <w:name w:val="footnote text"/>
    <w:basedOn w:val="Normal"/>
    <w:link w:val="FootnoteTextChar"/>
    <w:uiPriority w:val="99"/>
    <w:rsid w:val="00EA10AB"/>
    <w:pPr>
      <w:suppressAutoHyphens/>
      <w:spacing w:after="0" w:line="240" w:lineRule="auto"/>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uiPriority w:val="99"/>
    <w:locked/>
    <w:rsid w:val="00EA10AB"/>
    <w:rPr>
      <w:rFonts w:ascii="Times New Roman" w:hAnsi="Times New Roman" w:cs="Times New Roman"/>
      <w:sz w:val="20"/>
      <w:szCs w:val="20"/>
      <w:lang w:eastAsia="ar-SA" w:bidi="ar-SA"/>
    </w:rPr>
  </w:style>
  <w:style w:type="paragraph" w:customStyle="1" w:styleId="27">
    <w:name w:val="Абзац списка2"/>
    <w:basedOn w:val="Normal"/>
    <w:uiPriority w:val="99"/>
    <w:rsid w:val="00EA10AB"/>
    <w:pPr>
      <w:ind w:left="720"/>
    </w:pPr>
    <w:rPr>
      <w:rFonts w:eastAsia="Times New Roman" w:cs="Calibri"/>
      <w:lang w:eastAsia="ar-SA"/>
    </w:rPr>
  </w:style>
  <w:style w:type="paragraph" w:customStyle="1" w:styleId="36">
    <w:name w:val="Абзац списка3"/>
    <w:basedOn w:val="Normal"/>
    <w:uiPriority w:val="99"/>
    <w:rsid w:val="00EA10AB"/>
    <w:pPr>
      <w:ind w:left="720"/>
    </w:pPr>
    <w:rPr>
      <w:rFonts w:eastAsia="Times New Roman" w:cs="Calibri"/>
      <w:lang w:eastAsia="ar-SA"/>
    </w:rPr>
  </w:style>
  <w:style w:type="paragraph" w:customStyle="1" w:styleId="43">
    <w:name w:val="Абзац списка4"/>
    <w:basedOn w:val="Normal"/>
    <w:uiPriority w:val="99"/>
    <w:rsid w:val="00EA10AB"/>
    <w:pPr>
      <w:ind w:left="720"/>
    </w:pPr>
    <w:rPr>
      <w:rFonts w:eastAsia="Times New Roman" w:cs="Calibri"/>
      <w:lang w:eastAsia="ar-SA"/>
    </w:rPr>
  </w:style>
  <w:style w:type="paragraph" w:customStyle="1" w:styleId="55">
    <w:name w:val="Абзац списка5"/>
    <w:basedOn w:val="Normal"/>
    <w:uiPriority w:val="99"/>
    <w:rsid w:val="00EA10AB"/>
    <w:pPr>
      <w:ind w:left="720"/>
    </w:pPr>
    <w:rPr>
      <w:rFonts w:eastAsia="Times New Roman" w:cs="Calibri"/>
      <w:lang w:eastAsia="ar-SA"/>
    </w:rPr>
  </w:style>
  <w:style w:type="paragraph" w:customStyle="1" w:styleId="121">
    <w:name w:val="Средняя сетка 1 — акцент 21"/>
    <w:basedOn w:val="Normal"/>
    <w:uiPriority w:val="99"/>
    <w:rsid w:val="00EA10AB"/>
    <w:pPr>
      <w:spacing w:after="0" w:line="360" w:lineRule="auto"/>
      <w:ind w:left="720"/>
      <w:jc w:val="both"/>
    </w:pPr>
    <w:rPr>
      <w:rFonts w:ascii="Times New Roman" w:eastAsia="Times New Roman" w:hAnsi="Times New Roman"/>
      <w:sz w:val="24"/>
      <w:szCs w:val="24"/>
      <w:lang w:val="uk-UA" w:eastAsia="ar-SA"/>
    </w:rPr>
  </w:style>
  <w:style w:type="paragraph" w:customStyle="1" w:styleId="Bodytext20">
    <w:name w:val="Body text (2)"/>
    <w:basedOn w:val="Normal"/>
    <w:uiPriority w:val="99"/>
    <w:rsid w:val="00EA10AB"/>
    <w:pPr>
      <w:widowControl w:val="0"/>
      <w:shd w:val="clear" w:color="auto" w:fill="FFFFFF"/>
      <w:spacing w:after="0" w:line="240" w:lineRule="auto"/>
    </w:pPr>
    <w:rPr>
      <w:rFonts w:ascii="Times New Roman" w:eastAsia="Times New Roman" w:hAnsi="Times New Roman"/>
      <w:sz w:val="20"/>
      <w:szCs w:val="20"/>
      <w:lang w:eastAsia="ar-SA"/>
    </w:rPr>
  </w:style>
  <w:style w:type="paragraph" w:customStyle="1" w:styleId="1f">
    <w:name w:val="Абзац списку1"/>
    <w:basedOn w:val="Normal"/>
    <w:uiPriority w:val="99"/>
    <w:rsid w:val="00EA10AB"/>
    <w:pPr>
      <w:ind w:left="720"/>
    </w:pPr>
    <w:rPr>
      <w:rFonts w:eastAsia="Times New Roman" w:cs="Calibri"/>
      <w:lang w:eastAsia="ar-SA"/>
    </w:rPr>
  </w:style>
  <w:style w:type="paragraph" w:customStyle="1" w:styleId="rvps14">
    <w:name w:val="rvps14"/>
    <w:basedOn w:val="Normal"/>
    <w:uiPriority w:val="99"/>
    <w:rsid w:val="00EA10AB"/>
    <w:pPr>
      <w:spacing w:before="280" w:after="280" w:line="240" w:lineRule="auto"/>
    </w:pPr>
    <w:rPr>
      <w:rFonts w:ascii="Times New Roman" w:eastAsia="Times New Roman" w:hAnsi="Times New Roman"/>
      <w:sz w:val="24"/>
      <w:szCs w:val="24"/>
      <w:lang w:eastAsia="ar-SA"/>
    </w:rPr>
  </w:style>
  <w:style w:type="paragraph" w:customStyle="1" w:styleId="rvps7">
    <w:name w:val="rvps7"/>
    <w:basedOn w:val="Normal"/>
    <w:uiPriority w:val="99"/>
    <w:rsid w:val="00EA10AB"/>
    <w:pPr>
      <w:spacing w:before="280" w:after="280" w:line="240" w:lineRule="auto"/>
    </w:pPr>
    <w:rPr>
      <w:rFonts w:ascii="Times New Roman" w:eastAsia="Times New Roman" w:hAnsi="Times New Roman"/>
      <w:sz w:val="24"/>
      <w:szCs w:val="24"/>
      <w:lang w:eastAsia="ar-SA"/>
    </w:rPr>
  </w:style>
  <w:style w:type="paragraph" w:customStyle="1" w:styleId="rvps12">
    <w:name w:val="rvps12"/>
    <w:basedOn w:val="Normal"/>
    <w:uiPriority w:val="99"/>
    <w:rsid w:val="00EA10AB"/>
    <w:pPr>
      <w:spacing w:before="280" w:after="280" w:line="240" w:lineRule="auto"/>
    </w:pPr>
    <w:rPr>
      <w:rFonts w:ascii="Times New Roman" w:eastAsia="Times New Roman" w:hAnsi="Times New Roman"/>
      <w:sz w:val="24"/>
      <w:szCs w:val="24"/>
      <w:lang w:eastAsia="ar-SA"/>
    </w:rPr>
  </w:style>
  <w:style w:type="character" w:customStyle="1" w:styleId="rvts78">
    <w:name w:val="rvts78"/>
    <w:basedOn w:val="DefaultParagraphFont"/>
    <w:uiPriority w:val="99"/>
    <w:rsid w:val="00EA10AB"/>
    <w:rPr>
      <w:rFonts w:cs="Times New Roman"/>
    </w:rPr>
  </w:style>
  <w:style w:type="character" w:customStyle="1" w:styleId="ac">
    <w:name w:val="Основной текст + Курсив"/>
    <w:uiPriority w:val="99"/>
    <w:rsid w:val="00EA10AB"/>
    <w:rPr>
      <w:rFonts w:ascii="Times New Roman" w:hAnsi="Times New Roman"/>
      <w:i/>
      <w:color w:val="000000"/>
      <w:spacing w:val="0"/>
      <w:w w:val="100"/>
      <w:position w:val="0"/>
      <w:sz w:val="18"/>
      <w:u w:val="none"/>
      <w:lang w:val="uk-UA"/>
    </w:rPr>
  </w:style>
  <w:style w:type="paragraph" w:customStyle="1" w:styleId="docdata">
    <w:name w:val="docdata"/>
    <w:aliases w:val="docy,v5,55331,baiaagaaboqcaaadwdyaaavn1gaaaaaaaaaaaaaaaaaaaaaaaaaaaaaaaaaaaaaaaaaaaaaaaaaaaaaaaaaaaaaaaaaaaaaaaaaaaaaaaaaaaaaaaaaaaaaaaaaaaaaaaaaaaaaaaaaaaaaaaaaaaaaaaaaaaaaaaaaaaaaaaaaaaaaaaaaaaaaaaaaaaaaaaaaaaaaaaaaaaaaaaaaaaaaaaaaaaaaaaaaaaa"/>
    <w:basedOn w:val="Normal"/>
    <w:uiPriority w:val="99"/>
    <w:rsid w:val="00EA10AB"/>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NormalWebChar">
    <w:name w:val="Normal (Web) Char"/>
    <w:aliases w:val="Обычный (Web) Char,Обычный (Web)1 Char,Обычный (Web)2 Char,Обычный (Web)3 Char,Обычный (Web)11 Char,Обычный (Web)21 Char,Обычный (Web)4 Char,Обычный (Web)12 Char,Обычный (Web)22 Char,Обычный (Web)5 Char,Обычный (Web)13 Char"/>
    <w:link w:val="NormalWeb"/>
    <w:uiPriority w:val="99"/>
    <w:locked/>
    <w:rsid w:val="00EA10AB"/>
    <w:rPr>
      <w:rFonts w:ascii="Calibri" w:hAnsi="Calibri"/>
      <w:lang w:eastAsia="ar-SA" w:bidi="ar-SA"/>
    </w:rPr>
  </w:style>
  <w:style w:type="character" w:customStyle="1" w:styleId="fontstyle01">
    <w:name w:val="fontstyle01"/>
    <w:uiPriority w:val="99"/>
    <w:rsid w:val="00EA10AB"/>
    <w:rPr>
      <w:rFonts w:ascii="Calibri" w:hAnsi="Calibri"/>
      <w:color w:val="000000"/>
      <w:sz w:val="24"/>
    </w:rPr>
  </w:style>
  <w:style w:type="table" w:styleId="TableGrid">
    <w:name w:val="Table Grid"/>
    <w:basedOn w:val="TableNormal"/>
    <w:uiPriority w:val="99"/>
    <w:rsid w:val="00EA10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вичайний1"/>
    <w:uiPriority w:val="99"/>
    <w:rsid w:val="00EA10AB"/>
    <w:rPr>
      <w:rFonts w:ascii="TimesET" w:eastAsia="Times New Roman" w:hAnsi="TimesET"/>
      <w:sz w:val="24"/>
      <w:szCs w:val="20"/>
      <w:lang w:val="uk-UA"/>
    </w:rPr>
  </w:style>
  <w:style w:type="paragraph" w:customStyle="1" w:styleId="312">
    <w:name w:val="Основний текст з відступом 31"/>
    <w:basedOn w:val="28"/>
    <w:uiPriority w:val="99"/>
    <w:rsid w:val="00EA10AB"/>
    <w:pPr>
      <w:spacing w:line="312" w:lineRule="auto"/>
      <w:ind w:firstLine="360"/>
      <w:jc w:val="center"/>
    </w:pPr>
    <w:rPr>
      <w:b/>
      <w:sz w:val="56"/>
    </w:rPr>
  </w:style>
  <w:style w:type="paragraph" w:customStyle="1" w:styleId="28">
    <w:name w:val="Звичайний2"/>
    <w:uiPriority w:val="99"/>
    <w:rsid w:val="00EA10AB"/>
    <w:rPr>
      <w:rFonts w:ascii="TimesET" w:eastAsia="Times New Roman" w:hAnsi="TimesET"/>
      <w:sz w:val="24"/>
      <w:szCs w:val="20"/>
      <w:lang w:val="uk-UA"/>
    </w:rPr>
  </w:style>
  <w:style w:type="paragraph" w:customStyle="1" w:styleId="214">
    <w:name w:val="Основний текст 21"/>
    <w:basedOn w:val="28"/>
    <w:uiPriority w:val="99"/>
    <w:rsid w:val="00EA10AB"/>
    <w:pPr>
      <w:ind w:firstLine="851"/>
    </w:pPr>
    <w:rPr>
      <w:sz w:val="28"/>
      <w:lang w:val="en-US"/>
    </w:rPr>
  </w:style>
  <w:style w:type="character" w:customStyle="1" w:styleId="1f1">
    <w:name w:val="Абзац списку Знак1"/>
    <w:uiPriority w:val="99"/>
    <w:rsid w:val="00EA10AB"/>
    <w:rPr>
      <w:rFonts w:ascii="Calibri" w:eastAsia="Times New Roman" w:hAnsi="Calibri"/>
      <w:lang w:val="uk-UA"/>
    </w:rPr>
  </w:style>
  <w:style w:type="character" w:customStyle="1" w:styleId="hps">
    <w:name w:val="hps"/>
    <w:basedOn w:val="DefaultParagraphFont"/>
    <w:uiPriority w:val="99"/>
    <w:rsid w:val="00EA10AB"/>
    <w:rPr>
      <w:rFonts w:cs="Times New Roman"/>
    </w:rPr>
  </w:style>
  <w:style w:type="paragraph" w:customStyle="1" w:styleId="ad">
    <w:name w:val="Текст диссертации на укр. языке"/>
    <w:basedOn w:val="Normal"/>
    <w:uiPriority w:val="99"/>
    <w:rsid w:val="00EA10AB"/>
    <w:pPr>
      <w:spacing w:after="0" w:line="360" w:lineRule="auto"/>
      <w:ind w:firstLine="851"/>
      <w:jc w:val="both"/>
    </w:pPr>
    <w:rPr>
      <w:rFonts w:ascii="Times New Roman" w:eastAsia="Times New Roman" w:hAnsi="Times New Roman"/>
      <w:sz w:val="28"/>
      <w:szCs w:val="28"/>
      <w:lang w:val="uk-UA" w:eastAsia="ru-RU"/>
    </w:rPr>
  </w:style>
  <w:style w:type="paragraph" w:customStyle="1" w:styleId="p3">
    <w:name w:val="p3"/>
    <w:basedOn w:val="Normal"/>
    <w:uiPriority w:val="99"/>
    <w:rsid w:val="00EA10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DefaultParagraphFont"/>
    <w:uiPriority w:val="99"/>
    <w:rsid w:val="00EA10AB"/>
    <w:rPr>
      <w:rFonts w:cs="Times New Roman"/>
    </w:rPr>
  </w:style>
  <w:style w:type="character" w:customStyle="1" w:styleId="s2">
    <w:name w:val="s2"/>
    <w:basedOn w:val="DefaultParagraphFont"/>
    <w:uiPriority w:val="99"/>
    <w:rsid w:val="00EA10AB"/>
    <w:rPr>
      <w:rFonts w:cs="Times New Roman"/>
    </w:rPr>
  </w:style>
  <w:style w:type="character" w:customStyle="1" w:styleId="t0s45av">
    <w:name w:val="t0s45av"/>
    <w:basedOn w:val="DefaultParagraphFont"/>
    <w:uiPriority w:val="99"/>
    <w:rsid w:val="00EA10AB"/>
    <w:rPr>
      <w:rFonts w:cs="Times New Roman"/>
    </w:rPr>
  </w:style>
  <w:style w:type="character" w:customStyle="1" w:styleId="tlid-translation">
    <w:name w:val="tlid-translation"/>
    <w:basedOn w:val="DefaultParagraphFont"/>
    <w:uiPriority w:val="99"/>
    <w:rsid w:val="00EA10AB"/>
    <w:rPr>
      <w:rFonts w:cs="Times New Roman"/>
    </w:rPr>
  </w:style>
  <w:style w:type="character" w:customStyle="1" w:styleId="81">
    <w:name w:val="Знак Знак81"/>
    <w:uiPriority w:val="99"/>
    <w:rsid w:val="005A0409"/>
    <w:rPr>
      <w:sz w:val="24"/>
    </w:rPr>
  </w:style>
  <w:style w:type="character" w:customStyle="1" w:styleId="71">
    <w:name w:val="Знак Знак71"/>
    <w:uiPriority w:val="99"/>
    <w:rsid w:val="005A0409"/>
    <w:rPr>
      <w:sz w:val="24"/>
    </w:rPr>
  </w:style>
  <w:style w:type="character" w:customStyle="1" w:styleId="610">
    <w:name w:val="Знак Знак61"/>
    <w:uiPriority w:val="99"/>
    <w:rsid w:val="005A0409"/>
    <w:rPr>
      <w:spacing w:val="-6"/>
      <w:sz w:val="28"/>
      <w:lang w:val="uk-UA"/>
    </w:rPr>
  </w:style>
  <w:style w:type="character" w:customStyle="1" w:styleId="410">
    <w:name w:val="Знак Знак41"/>
    <w:uiPriority w:val="99"/>
    <w:rsid w:val="005A0409"/>
    <w:rPr>
      <w:b/>
      <w:sz w:val="24"/>
      <w:lang w:val="uk-UA"/>
    </w:rPr>
  </w:style>
  <w:style w:type="character" w:customStyle="1" w:styleId="510">
    <w:name w:val="Знак Знак51"/>
    <w:uiPriority w:val="99"/>
    <w:rsid w:val="005A0409"/>
    <w:rPr>
      <w:b/>
      <w:sz w:val="28"/>
      <w:lang w:val="uk-UA"/>
    </w:rPr>
  </w:style>
  <w:style w:type="character" w:customStyle="1" w:styleId="313">
    <w:name w:val="Знак Знак31"/>
    <w:uiPriority w:val="99"/>
    <w:rsid w:val="005A0409"/>
    <w:rPr>
      <w:rFonts w:ascii="Courier New" w:hAnsi="Courier New"/>
    </w:rPr>
  </w:style>
  <w:style w:type="character" w:customStyle="1" w:styleId="215">
    <w:name w:val="Знак Знак21"/>
    <w:uiPriority w:val="99"/>
    <w:rsid w:val="005A0409"/>
    <w:rPr>
      <w:sz w:val="24"/>
    </w:rPr>
  </w:style>
  <w:style w:type="character" w:customStyle="1" w:styleId="110">
    <w:name w:val="Знак Знак11"/>
    <w:uiPriority w:val="99"/>
    <w:rsid w:val="005A0409"/>
    <w:rPr>
      <w:rFonts w:ascii="Tahoma" w:hAnsi="Tahoma"/>
      <w:sz w:val="16"/>
    </w:rPr>
  </w:style>
  <w:style w:type="character" w:customStyle="1" w:styleId="91">
    <w:name w:val="Знак Знак9"/>
    <w:basedOn w:val="6"/>
    <w:uiPriority w:val="99"/>
    <w:rsid w:val="005A0409"/>
    <w:rPr>
      <w:rFonts w:cs="Times New Roman"/>
    </w:rPr>
  </w:style>
  <w:style w:type="paragraph" w:customStyle="1" w:styleId="1f2">
    <w:name w:val="Заголовок1"/>
    <w:basedOn w:val="Normal"/>
    <w:next w:val="BodyText"/>
    <w:uiPriority w:val="99"/>
    <w:rsid w:val="005A0409"/>
    <w:pPr>
      <w:keepNext/>
      <w:suppressAutoHyphens/>
      <w:spacing w:before="240" w:after="120" w:line="240" w:lineRule="auto"/>
    </w:pPr>
    <w:rPr>
      <w:rFonts w:ascii="Arial" w:eastAsia="Microsoft YaHei" w:hAnsi="Arial" w:cs="Arial"/>
      <w:sz w:val="28"/>
      <w:szCs w:val="28"/>
      <w:lang w:eastAsia="ar-SA"/>
    </w:rPr>
  </w:style>
  <w:style w:type="paragraph" w:customStyle="1" w:styleId="70">
    <w:name w:val="Абзац списка7"/>
    <w:basedOn w:val="Normal"/>
    <w:uiPriority w:val="99"/>
    <w:rsid w:val="005A0409"/>
    <w:pPr>
      <w:ind w:left="720"/>
    </w:pPr>
    <w:rPr>
      <w:rFonts w:eastAsia="Times New Roman" w:cs="Calibri"/>
      <w:lang w:eastAsia="ar-SA"/>
    </w:rPr>
  </w:style>
  <w:style w:type="table" w:customStyle="1" w:styleId="1f3">
    <w:name w:val="Сетка таблицы1"/>
    <w:uiPriority w:val="99"/>
    <w:rsid w:val="0086269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Неразрешенное упоминание1"/>
    <w:basedOn w:val="DefaultParagraphFont"/>
    <w:uiPriority w:val="99"/>
    <w:semiHidden/>
    <w:rsid w:val="00862696"/>
    <w:rPr>
      <w:rFonts w:cs="Times New Roman"/>
      <w:color w:val="605E5C"/>
      <w:shd w:val="clear" w:color="auto" w:fill="E1DFDD"/>
    </w:rPr>
  </w:style>
  <w:style w:type="character" w:customStyle="1" w:styleId="hlfld-contribauthor">
    <w:name w:val="hlfld-contribauthor"/>
    <w:basedOn w:val="DefaultParagraphFont"/>
    <w:uiPriority w:val="99"/>
    <w:rsid w:val="00862696"/>
    <w:rPr>
      <w:rFonts w:cs="Times New Roman"/>
    </w:rPr>
  </w:style>
  <w:style w:type="character" w:customStyle="1" w:styleId="nlmgiven-names">
    <w:name w:val="nlm_given-names"/>
    <w:basedOn w:val="DefaultParagraphFont"/>
    <w:uiPriority w:val="99"/>
    <w:rsid w:val="00862696"/>
    <w:rPr>
      <w:rFonts w:cs="Times New Roman"/>
    </w:rPr>
  </w:style>
  <w:style w:type="character" w:customStyle="1" w:styleId="nlmarticle-title">
    <w:name w:val="nlm_article-title"/>
    <w:basedOn w:val="DefaultParagraphFont"/>
    <w:uiPriority w:val="99"/>
    <w:rsid w:val="00862696"/>
    <w:rPr>
      <w:rFonts w:cs="Times New Roman"/>
    </w:rPr>
  </w:style>
  <w:style w:type="character" w:customStyle="1" w:styleId="reflink-block">
    <w:name w:val="reflink-block"/>
    <w:basedOn w:val="DefaultParagraphFont"/>
    <w:uiPriority w:val="99"/>
    <w:rsid w:val="00862696"/>
    <w:rPr>
      <w:rFonts w:cs="Times New Roman"/>
    </w:rPr>
  </w:style>
  <w:style w:type="character" w:customStyle="1" w:styleId="googlescholar-container">
    <w:name w:val="googlescholar-container"/>
    <w:basedOn w:val="DefaultParagraphFont"/>
    <w:uiPriority w:val="99"/>
    <w:rsid w:val="00862696"/>
    <w:rPr>
      <w:rFonts w:cs="Times New Roman"/>
    </w:rPr>
  </w:style>
  <w:style w:type="character" w:customStyle="1" w:styleId="nlmyear">
    <w:name w:val="nlm_year"/>
    <w:basedOn w:val="DefaultParagraphFont"/>
    <w:uiPriority w:val="99"/>
    <w:rsid w:val="00862696"/>
    <w:rPr>
      <w:rFonts w:cs="Times New Roman"/>
    </w:rPr>
  </w:style>
  <w:style w:type="character" w:customStyle="1" w:styleId="nlmfpage">
    <w:name w:val="nlm_fpage"/>
    <w:basedOn w:val="DefaultParagraphFont"/>
    <w:uiPriority w:val="99"/>
    <w:rsid w:val="00862696"/>
    <w:rPr>
      <w:rFonts w:cs="Times New Roman"/>
    </w:rPr>
  </w:style>
  <w:style w:type="character" w:customStyle="1" w:styleId="nlmlpage">
    <w:name w:val="nlm_lpage"/>
    <w:basedOn w:val="DefaultParagraphFont"/>
    <w:uiPriority w:val="99"/>
    <w:rsid w:val="00862696"/>
    <w:rPr>
      <w:rFonts w:cs="Times New Roman"/>
    </w:rPr>
  </w:style>
  <w:style w:type="character" w:customStyle="1" w:styleId="nlmpub-id">
    <w:name w:val="nlm_pub-id"/>
    <w:basedOn w:val="DefaultParagraphFont"/>
    <w:uiPriority w:val="99"/>
    <w:rsid w:val="00862696"/>
    <w:rPr>
      <w:rFonts w:cs="Times New Roman"/>
    </w:rPr>
  </w:style>
  <w:style w:type="character" w:customStyle="1" w:styleId="xlinks-container">
    <w:name w:val="xlinks-container"/>
    <w:basedOn w:val="DefaultParagraphFont"/>
    <w:uiPriority w:val="99"/>
    <w:rsid w:val="00862696"/>
    <w:rPr>
      <w:rFonts w:cs="Times New Roman"/>
    </w:rPr>
  </w:style>
  <w:style w:type="character" w:customStyle="1" w:styleId="nlmpublisher-loc">
    <w:name w:val="nlm_publisher-loc"/>
    <w:basedOn w:val="DefaultParagraphFont"/>
    <w:uiPriority w:val="99"/>
    <w:rsid w:val="00862696"/>
    <w:rPr>
      <w:rFonts w:cs="Times New Roman"/>
    </w:rPr>
  </w:style>
  <w:style w:type="character" w:customStyle="1" w:styleId="nlmpublisher-name">
    <w:name w:val="nlm_publisher-name"/>
    <w:basedOn w:val="DefaultParagraphFont"/>
    <w:uiPriority w:val="99"/>
    <w:rsid w:val="00862696"/>
    <w:rPr>
      <w:rFonts w:cs="Times New Roman"/>
    </w:rPr>
  </w:style>
  <w:style w:type="character" w:customStyle="1" w:styleId="29">
    <w:name w:val="Неразрешенное упоминание2"/>
    <w:basedOn w:val="DefaultParagraphFont"/>
    <w:uiPriority w:val="99"/>
    <w:semiHidden/>
    <w:rsid w:val="0079186E"/>
    <w:rPr>
      <w:rFonts w:cs="Times New Roman"/>
      <w:color w:val="605E5C"/>
      <w:shd w:val="clear" w:color="auto" w:fill="E1DFDD"/>
    </w:rPr>
  </w:style>
  <w:style w:type="paragraph" w:customStyle="1" w:styleId="2a">
    <w:name w:val="Заголовок2"/>
    <w:basedOn w:val="Normal"/>
    <w:next w:val="BodyText"/>
    <w:uiPriority w:val="99"/>
    <w:rsid w:val="00B13761"/>
    <w:pPr>
      <w:keepNext/>
      <w:suppressAutoHyphens/>
      <w:spacing w:before="240" w:after="120" w:line="240" w:lineRule="auto"/>
    </w:pPr>
    <w:rPr>
      <w:rFonts w:ascii="Arial" w:eastAsia="Microsoft YaHei" w:hAnsi="Arial" w:cs="Arial"/>
      <w:sz w:val="28"/>
      <w:szCs w:val="28"/>
      <w:lang w:eastAsia="ar-SA"/>
    </w:rPr>
  </w:style>
  <w:style w:type="table" w:customStyle="1" w:styleId="2b">
    <w:name w:val="Сетка таблицы2"/>
    <w:uiPriority w:val="99"/>
    <w:rsid w:val="005D75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7">
    <w:name w:val="Неразрешенное упоминание3"/>
    <w:basedOn w:val="DefaultParagraphFont"/>
    <w:uiPriority w:val="99"/>
    <w:semiHidden/>
    <w:rsid w:val="00266638"/>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46650313">
      <w:marLeft w:val="0"/>
      <w:marRight w:val="0"/>
      <w:marTop w:val="0"/>
      <w:marBottom w:val="0"/>
      <w:divBdr>
        <w:top w:val="none" w:sz="0" w:space="0" w:color="auto"/>
        <w:left w:val="none" w:sz="0" w:space="0" w:color="auto"/>
        <w:bottom w:val="none" w:sz="0" w:space="0" w:color="auto"/>
        <w:right w:val="none" w:sz="0" w:space="0" w:color="auto"/>
      </w:divBdr>
    </w:div>
    <w:div w:id="546650314">
      <w:marLeft w:val="0"/>
      <w:marRight w:val="0"/>
      <w:marTop w:val="0"/>
      <w:marBottom w:val="0"/>
      <w:divBdr>
        <w:top w:val="none" w:sz="0" w:space="0" w:color="auto"/>
        <w:left w:val="none" w:sz="0" w:space="0" w:color="auto"/>
        <w:bottom w:val="none" w:sz="0" w:space="0" w:color="auto"/>
        <w:right w:val="none" w:sz="0" w:space="0" w:color="auto"/>
      </w:divBdr>
    </w:div>
    <w:div w:id="5466503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ut.edu.ua/uploads/p_1822_40684260.pdf" TargetMode="External"/><Relationship Id="rId21" Type="http://schemas.openxmlformats.org/officeDocument/2006/relationships/image" Target="media/image9.png"/><Relationship Id="rId34" Type="http://schemas.openxmlformats.org/officeDocument/2006/relationships/hyperlink" Target="mailto:chdtu%20cherkasy@ukr.net" TargetMode="External"/><Relationship Id="rId42" Type="http://schemas.openxmlformats.org/officeDocument/2006/relationships/hyperlink" Target="http://www.govinfosecurity/" TargetMode="External"/><Relationship Id="rId47" Type="http://schemas.openxmlformats.org/officeDocument/2006/relationships/hyperlink" Target="https://dl.acm.org/doi/10.5555/1253525.1253921" TargetMode="External"/><Relationship Id="rId50" Type="http://schemas.openxmlformats.org/officeDocument/2006/relationships/hyperlink" Target="https://elearningindustry.com/instructional-design-strategies-virtual-reality-learning" TargetMode="External"/><Relationship Id="rId55" Type="http://schemas.openxmlformats.org/officeDocument/2006/relationships/hyperlink" Target="https://www.ncsc.gov.uk/" TargetMode="External"/><Relationship Id="rId63" Type="http://schemas.openxmlformats.org/officeDocument/2006/relationships/hyperlink" Target="https://news.usni.org/2018/03/27/report-congress-cybersecurity" TargetMode="External"/><Relationship Id="rId68" Type="http://schemas.openxmlformats.org/officeDocument/2006/relationships/hyperlink" Target="http://www.theguardian.com/uk" TargetMode="External"/><Relationship Id="rId76" Type="http://schemas.openxmlformats.org/officeDocument/2006/relationships/hyperlink" Target="http://www.buckingham.ac.uk/" TargetMode="External"/><Relationship Id="rId84" Type="http://schemas.openxmlformats.org/officeDocument/2006/relationships/hyperlink" Target="https://www.liverpool.ac.uk/study/postgraduate-taught/taught/advanced-computer-science-msc/overview/" TargetMode="External"/><Relationship Id="rId89" Type="http://schemas.openxmlformats.org/officeDocument/2006/relationships/hyperlink" Target="https://www.westminster.ac.uk/" TargetMode="External"/><Relationship Id="rId97" Type="http://schemas.openxmlformats.org/officeDocument/2006/relationships/theme" Target="theme/theme1.xml"/><Relationship Id="rId7" Type="http://schemas.openxmlformats.org/officeDocument/2006/relationships/hyperlink" Target="http://en.wikipedia.org/wiki/Department_of_Education_(Northern_Ireland)" TargetMode="External"/><Relationship Id="rId71" Type="http://schemas.openxmlformats.org/officeDocument/2006/relationships/hyperlink" Target="http://www.edukation.com.ua/Reyting_universitetov_Tayms_na_" TargetMode="External"/><Relationship Id="rId92" Type="http://schemas.openxmlformats.org/officeDocument/2006/relationships/hyperlink" Target="http://en.wikipedia.org/wiki/Doctor" TargetMode="External"/><Relationship Id="rId2" Type="http://schemas.openxmlformats.org/officeDocument/2006/relationships/styles" Target="styles.xml"/><Relationship Id="rId16" Type="http://schemas.openxmlformats.org/officeDocument/2006/relationships/hyperlink" Target="http://irbis-nbuv.gov.ua/cgi-bin/irbis_all/cgiirbis_64.exe?Z21ID=&amp;I21DBN=EC&amp;P21DBN=EC&amp;S21STN=1&amp;S21REF=10&amp;S21FMT=fullw&amp;C21COM=S&amp;S21CNR=20&amp;S21P01=3&amp;S21P02=0&amp;S21P03=A=&amp;S21COLORTERMS=0&amp;S21STR=%D0%91%D1%96%D0%B4%D1%8E%D0%BA%2C%20%D0%9D%D0%B0%D1%82%D0%B0%D0%BB%D1%8F%20%D0%9C%D0%B8%D1%85%D0%B0%D0%B9%D0%BB%D1%96%D0%B2%D0%BD%D0%B0" TargetMode="External"/><Relationship Id="rId29" Type="http://schemas.openxmlformats.org/officeDocument/2006/relationships/hyperlink" Target="http://www.irbis-nbuv.gov.ua/cgi-bin/irbis_nbuv/cgiirbis_64.exe?Z21ID=&amp;I21DBN=EC&amp;P21DBN=EC&amp;S21STN=1&amp;S21REF=10&amp;S21FMT=fullwebr&amp;C21COM=S&amp;S21CNR=20&amp;S21P01=0&amp;S21P02=0&amp;S21P03=A=&amp;S21COLORTERMS=1&amp;S21STR=%D0%9D%D0%B0%D0%B7%D0%B0%D1%80%D0%B5%D0%BD%D0%BA%D0%BE%20%D0%92$"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irbis-nbuv.gov.ua/cgi-bin/irbis_nbuv/cgiirbis_64.exe?Z21ID=&amp;I21DBN=EC&amp;P21DBN=EC&amp;S21STN=1&amp;S21REF=10&amp;S21FMT=fullwebr&amp;C21COM=S&amp;S21CNR=20&amp;S21P01=0&amp;S21P02=0&amp;S21P03=A=&amp;S21COLORTERMS=1&amp;S21STR=%D0%9F%D0%B5%D1%82%D1%80%D1%83%D0%BA%20%D0%9D$" TargetMode="External"/><Relationship Id="rId37" Type="http://schemas.openxmlformats.org/officeDocument/2006/relationships/hyperlink" Target="http://www.unsceb.org/content/action-cybercrime-and-cyber-security" TargetMode="External"/><Relationship Id="rId40" Type="http://schemas.openxmlformats.org/officeDocument/2006/relationships/hyperlink" Target="http://www.bcs.org" TargetMode="External"/><Relationship Id="rId45" Type="http://schemas.openxmlformats.org/officeDocument/2006/relationships/hyperlink" Target="http://europa.eu/rapid/press-release_IP-15-4865_en.htm" TargetMode="External"/><Relationship Id="rId53" Type="http://schemas.openxmlformats.org/officeDocument/2006/relationships/hyperlink" Target="https://www.pcr-online.biz/2018/11/19/mps-warn-theresa-may-the-uk-is-wholly-unprepared-for-major-cyber-attack/" TargetMode="External"/><Relationship Id="rId58" Type="http://schemas.openxmlformats.org/officeDocument/2006/relationships/hyperlink" Target="http://www.rada.gov.ua/" TargetMode="External"/><Relationship Id="rId66" Type="http://schemas.openxmlformats.org/officeDocument/2006/relationships/hyperlink" Target="https://securingthehuman.sans.org/resources/kids" TargetMode="External"/><Relationship Id="rId74" Type="http://schemas.openxmlformats.org/officeDocument/2006/relationships/hyperlink" Target="https://www.ucl.ac.uk/prospective-students/graduate/taught-degrees/information-security-msc" TargetMode="External"/><Relationship Id="rId79" Type="http://schemas.openxmlformats.org/officeDocument/2006/relationships/hyperlink" Target="https://www.ed.ac.uk/studying/postgraduate/%20degrees/index.php?r=site/view&amp;edition=2020&amp;id=971" TargetMode="External"/><Relationship Id="rId87" Type="http://schemas.openxmlformats.org/officeDocument/2006/relationships/hyperlink" Target="https://www.surrey.ac.uk/postgraduate/information-security-msc-2020" TargetMode="External"/><Relationship Id="rId5" Type="http://schemas.openxmlformats.org/officeDocument/2006/relationships/footnotes" Target="footnotes.xml"/><Relationship Id="rId61" Type="http://schemas.openxmlformats.org/officeDocument/2006/relationships/hyperlink" Target="https://www.topuniversities.com/system-strength-rankings/20189" TargetMode="External"/><Relationship Id="rId82" Type="http://schemas.openxmlformats.org/officeDocument/2006/relationships/hyperlink" Target="http://www.leeds.ac.uk/" TargetMode="External"/><Relationship Id="rId90" Type="http://schemas.openxmlformats.org/officeDocument/2006/relationships/hyperlink" Target="https://www.york.ac.uk/study/postgraduate-taught/courses/msc-cyber-security/" TargetMode="External"/><Relationship Id="rId95"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hyperlink" Target="https://www.royalholloway.ac.uk/studying-here/undergraduate/computer-science/computer-science-information-security-msci/" TargetMode="External"/><Relationship Id="rId22" Type="http://schemas.openxmlformats.org/officeDocument/2006/relationships/image" Target="media/image10.png"/><Relationship Id="rId27" Type="http://schemas.openxmlformats.org/officeDocument/2006/relationships/hyperlink" Target="https://scholar.google.com.ua/scholar?oi=bibs&amp;cluster=17539448363148926565&amp;btnI=1&amp;hl=ru" TargetMode="External"/><Relationship Id="rId30" Type="http://schemas.openxmlformats.org/officeDocument/2006/relationships/hyperlink" Target="https://nau.edu.ua/ua/menu/navchalni-pidrozdili/institutes/institut-kompyuternix-informaczijnix-texnologij.html" TargetMode="External"/><Relationship Id="rId35" Type="http://schemas.openxmlformats.org/officeDocument/2006/relationships/hyperlink" Target="http://www.arwu.org/" TargetMode="External"/><Relationship Id="rId43" Type="http://schemas.openxmlformats.org/officeDocument/2006/relationships/hyperlink" Target="http://www.chea.org/" TargetMode="External"/><Relationship Id="rId48" Type="http://schemas.openxmlformats.org/officeDocument/2006/relationships/hyperlink" Target="http://www.isodynamic.com/web/pdf/" TargetMode="External"/><Relationship Id="rId56" Type="http://schemas.openxmlformats.org/officeDocument/2006/relationships/hyperlink" Target="http://nvlpubs.nist.gov/nistpubs/SpecialPublications/NIST.SP%20800-181" TargetMode="External"/><Relationship Id="rId64" Type="http://schemas.openxmlformats.org/officeDocument/2006/relationships/hyperlink" Target="http://www.nist.gov/cyberframework/upload/roadmap-021214.pdf" TargetMode="External"/><Relationship Id="rId69" Type="http://schemas.openxmlformats.org/officeDocument/2006/relationships/hyperlink" Target="http://www.thestudentsurvey.com" TargetMode="External"/><Relationship Id="rId77" Type="http://schemas.openxmlformats.org/officeDocument/2006/relationships/hyperlink" Target="https://www.buckingham.ac.uk/humanities/ba/security-intelligence-and-cyber/" TargetMode="External"/><Relationship Id="rId8" Type="http://schemas.openxmlformats.org/officeDocument/2006/relationships/hyperlink" Target="https://ru.wikipedia.org/wiki/%D0%98%D0%BD%D1%84%D0%BE%D1%80%D0%BC%D0%B0%D1%86%D0%B8%D0%BE%D0%BD%D0%BD%D1%8B%D0%B5_%D1%82%D0%B5%D1%85%D0%BD%D0%BE%D0%BB%D0%BE%D0%B3%D0%B8%D0%B8" TargetMode="External"/><Relationship Id="rId51" Type="http://schemas.openxmlformats.org/officeDocument/2006/relationships/hyperlink" Target="javascript:void(0)" TargetMode="External"/><Relationship Id="rId72" Type="http://schemas.openxmlformats.org/officeDocument/2006/relationships/hyperlink" Target="http://www.ucas.ac.uk" TargetMode="External"/><Relationship Id="rId80" Type="http://schemas.openxmlformats.org/officeDocument/2006/relationships/hyperlink" Target="https://www.gla.ac.uk/%20postgraduate/taught/itcybersecurity/" TargetMode="External"/><Relationship Id="rId85" Type="http://schemas.openxmlformats.org/officeDocument/2006/relationships/hyperlink" Target="https://www.nottingham.ac.uk/pgstudy/course/taught/Cyber-Physical-Systems-MSc" TargetMode="External"/><Relationship Id="rId93" Type="http://schemas.openxmlformats.org/officeDocument/2006/relationships/hyperlink" Target="http://www.wmc-cfb.ca/sites/default/files/Integrated%20Training%20Study%20-%20Final%20Report.pdf"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irbis-nbuv.gov.ua/cgi-bin/irbis_all/cgiirbis_64.exe?Z21ID=&amp;I21DBN=EC&amp;P21DBN=EC&amp;S21STN=1&amp;S21REF=10&amp;S21FMT=fullw&amp;C21COM=S&amp;S21CNR=20&amp;S21P01=3&amp;S21P02=0&amp;S21P03=A=&amp;S21COLORTERMS=0&amp;S21STR=%D0%91%D1%96%D0%B4%D1%8E%D0%BA%2C%20%D0%9D%D0%B0%D1%82%D0%B0%D0%BB%D1%8F%20%D0%9C%D0%B8%D1%85%D0%B0%D0%B9%D0%BB%D1%96%D0%B2%D0%BD%D0%B0" TargetMode="External"/><Relationship Id="rId33" Type="http://schemas.openxmlformats.org/officeDocument/2006/relationships/hyperlink" Target="https://vstup.tntu.edu.ua/speciality/125-kiberbezpeka.html" TargetMode="External"/><Relationship Id="rId38" Type="http://schemas.openxmlformats.org/officeDocument/2006/relationships/hyperlink" Target="http://thenextweb.com/insider/" TargetMode="External"/><Relationship Id="rId46" Type="http://schemas.openxmlformats.org/officeDocument/2006/relationships/hyperlink" Target="https://eprints.soton.ac.uk/419693/" TargetMode="External"/><Relationship Id="rId59" Type="http://schemas.openxmlformats.org/officeDocument/2006/relationships/hyperlink" Target="http://www.qaa.ac.uk/assuringstandardsandquality/quality-code" TargetMode="External"/><Relationship Id="rId67" Type="http://schemas.openxmlformats.org/officeDocument/2006/relationships/hyperlink" Target="http://www.niss.gov.ua/" TargetMode="External"/><Relationship Id="rId20" Type="http://schemas.openxmlformats.org/officeDocument/2006/relationships/image" Target="media/image8.png"/><Relationship Id="rId41" Type="http://schemas.openxmlformats.org/officeDocument/2006/relationships/hyperlink" Target="https://touchstoneresearch.com/the-top-10-companies-working-on-education-in-virtual-reality-and-augmented-reality/" TargetMode="External"/><Relationship Id="rId54" Type="http://schemas.openxmlformats.org/officeDocument/2006/relationships/hyperlink" Target="https://www.ncsc.gov.uk/information/about-certified-professional-scheme" TargetMode="External"/><Relationship Id="rId62" Type="http://schemas.openxmlformats.org/officeDocument/2006/relationships/hyperlink" Target="http://www.topuniversities.com/university-rankings/world-university-rankings" TargetMode="External"/><Relationship Id="rId70" Type="http://schemas.openxmlformats.org/officeDocument/2006/relationships/hyperlink" Target="http://www.niss.v.ua/.%20%20" TargetMode="External"/><Relationship Id="rId75" Type="http://schemas.openxmlformats.org/officeDocument/2006/relationships/hyperlink" Target="http://www.birmingham.ac.uk/index.aspx" TargetMode="External"/><Relationship Id="rId83" Type="http://schemas.openxmlformats.org/officeDocument/2006/relationships/hyperlink" Target="https://www.liv.ac.uk/" TargetMode="External"/><Relationship Id="rId88" Type="http://schemas.openxmlformats.org/officeDocument/2006/relationships/hyperlink" Target="https://warwick.ac.uk/study/postgraduate/taught/courses-2020/cybersecuritymanagement" TargetMode="External"/><Relationship Id="rId91" Type="http://schemas.openxmlformats.org/officeDocument/2006/relationships/hyperlink" Target="https://www.washingtonpost.com/blogs/"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euroosvita.net/index.php/?category=1&amp;id=6091" TargetMode="External"/><Relationship Id="rId28" Type="http://schemas.openxmlformats.org/officeDocument/2006/relationships/hyperlink" Target="http://www.univ.kiev.ua/ua/departments/it/" TargetMode="External"/><Relationship Id="rId36" Type="http://schemas.openxmlformats.org/officeDocument/2006/relationships/hyperlink" Target="http://www.unsceb.org/content/action-cybercrime-and-cyber-security" TargetMode="External"/><Relationship Id="rId49" Type="http://schemas.openxmlformats.org/officeDocument/2006/relationships/hyperlink" Target="https://ru.wikipedia.org/wiki/%D0%98%D0%BD%D1%84%D0%BE%D1%80%D0%BC%D0%B0%D1%86%D0%B8%D0%BE%D0%BD%D0%BD%D1%8B%D0%B5_%D1%82%D0%B5%D1%85%D0%BD%D0%BE%D0%BB%D0%BE%D0%B3%D0%B8%D0%B8" TargetMode="External"/><Relationship Id="rId57" Type="http://schemas.openxmlformats.org/officeDocument/2006/relationships/hyperlink" Target="https://www.gov.uk/government/uploads/system/uploads/attachment_data/file/644968/UK_National_Risk_Register_2017.pdf" TargetMode="External"/><Relationship Id="rId10" Type="http://schemas.openxmlformats.org/officeDocument/2006/relationships/image" Target="media/image2.png"/><Relationship Id="rId31" Type="http://schemas.openxmlformats.org/officeDocument/2006/relationships/hyperlink" Target="http://pk.kpi.ua/specialities/s-125/" TargetMode="External"/><Relationship Id="rId44" Type="http://schemas.openxmlformats.org/officeDocument/2006/relationships/hyperlink" Target="http://resources.infosecinstitute.com/crowdsourcing-for-collecting-information-security-vulnerabilities/" TargetMode="External"/><Relationship Id="rId52" Type="http://schemas.openxmlformats.org/officeDocument/2006/relationships/hyperlink" Target="https://elearningindustry.com/augmented-reality-for-special-needs-learning" TargetMode="External"/><Relationship Id="rId60" Type="http://schemas.openxmlformats.org/officeDocument/2006/relationships/hyperlink" Target="http://www.qaa.ac.uk" TargetMode="External"/><Relationship Id="rId65" Type="http://schemas.openxmlformats.org/officeDocument/2006/relationships/hyperlink" Target="http://www.huffingtonpost.com/mike-ragogna/fast-growing-startup-chal_b_6018914.html" TargetMode="External"/><Relationship Id="rId73" Type="http://schemas.openxmlformats.org/officeDocument/2006/relationships/hyperlink" Target="http://www.universitiesuk.ac.uk/Pages/default.aspx" TargetMode="External"/><Relationship Id="rId78" Type="http://schemas.openxmlformats.org/officeDocument/2006/relationships/hyperlink" Target="http://www.cam.ac.uk/" TargetMode="External"/><Relationship Id="rId81" Type="http://schemas.openxmlformats.org/officeDocument/2006/relationships/hyperlink" Target="https://www.kent.ac.uk/courses/postgraduate/1225/cyber-security" TargetMode="External"/><Relationship Id="rId86" Type="http://schemas.openxmlformats.org/officeDocument/2006/relationships/hyperlink" Target="https://www.ecs.soton.ac.uk/programmes/msc-cyber-security" TargetMode="External"/><Relationship Id="rId94" Type="http://schemas.openxmlformats.org/officeDocument/2006/relationships/hyperlink" Target="https://www.timeshighereducation.com/world-university-rankings/2019/reputation-ranking"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www.ecs.soton.ac.uk/programmes/meng-computer-science-with-cyber-security" TargetMode="External"/><Relationship Id="rId18" Type="http://schemas.openxmlformats.org/officeDocument/2006/relationships/hyperlink" Target="https://www.ncsc.gov.uk/information/about-certified-professional-scheme" TargetMode="External"/><Relationship Id="rId39" Type="http://schemas.openxmlformats.org/officeDocument/2006/relationships/hyperlink" Target="http://www.aspa-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230</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Account</dc:creator>
  <cp:keywords/>
  <dc:description/>
  <cp:lastModifiedBy>libkhnu</cp:lastModifiedBy>
  <cp:revision>2</cp:revision>
  <dcterms:created xsi:type="dcterms:W3CDTF">2021-04-25T11:25:00Z</dcterms:created>
  <dcterms:modified xsi:type="dcterms:W3CDTF">2021-04-25T11:25:00Z</dcterms:modified>
</cp:coreProperties>
</file>