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56BB" w:rsidRPr="003D75D2" w:rsidRDefault="005D56BB" w:rsidP="00773692">
      <w:pPr>
        <w:autoSpaceDE w:val="0"/>
        <w:spacing w:after="0" w:line="240" w:lineRule="auto"/>
        <w:jc w:val="center"/>
        <w:rPr>
          <w:rFonts w:ascii="Times New Roman" w:hAnsi="Times New Roman"/>
          <w:b/>
          <w:bCs/>
          <w:color w:val="000000"/>
          <w:sz w:val="28"/>
          <w:szCs w:val="28"/>
          <w:lang w:val="uk-UA" w:eastAsia="ar-SA"/>
        </w:rPr>
      </w:pPr>
      <w:r>
        <w:rPr>
          <w:noProof/>
          <w:lang w:eastAsia="ru-RU"/>
        </w:rPr>
        <w:pict>
          <v:rect id="Прямоугольник 14" o:spid="_x0000_s1026" style="position:absolute;left:0;text-align:left;margin-left:425.7pt;margin-top:-31.95pt;width:77.65pt;height:42.75pt;z-index:251659776;visibility:visible;v-text-anchor:middle" stroked="f" strokeweight="2pt"/>
        </w:pict>
      </w:r>
      <w:r w:rsidRPr="003D75D2">
        <w:rPr>
          <w:rFonts w:ascii="Times New Roman" w:hAnsi="Times New Roman"/>
          <w:b/>
          <w:bCs/>
          <w:color w:val="000000"/>
          <w:sz w:val="28"/>
          <w:szCs w:val="28"/>
          <w:lang w:val="uk-UA" w:eastAsia="ar-SA"/>
        </w:rPr>
        <w:t>МІНІСТЕРСТВО ОСВІТИ І НАУКИ УКРАЇНИ</w:t>
      </w:r>
    </w:p>
    <w:p w:rsidR="005D56BB" w:rsidRPr="003D75D2" w:rsidRDefault="005D56BB" w:rsidP="00773692">
      <w:pPr>
        <w:suppressAutoHyphens/>
        <w:spacing w:after="0" w:line="240" w:lineRule="auto"/>
        <w:jc w:val="center"/>
        <w:rPr>
          <w:rFonts w:ascii="Times New Roman" w:hAnsi="Times New Roman"/>
          <w:color w:val="000000"/>
          <w:sz w:val="28"/>
          <w:szCs w:val="28"/>
          <w:lang w:val="uk-UA" w:eastAsia="ar-SA"/>
        </w:rPr>
      </w:pPr>
      <w:r w:rsidRPr="003D75D2">
        <w:rPr>
          <w:rFonts w:ascii="Times New Roman" w:hAnsi="Times New Roman"/>
          <w:b/>
          <w:bCs/>
          <w:color w:val="000000"/>
          <w:sz w:val="28"/>
          <w:szCs w:val="28"/>
          <w:lang w:val="uk-UA" w:eastAsia="ar-SA"/>
        </w:rPr>
        <w:t>ХМЕЛЬНИЦЬКИЙ НАЦІОНАЛЬНИЙ УНІВЕРСИТЕТ</w:t>
      </w:r>
    </w:p>
    <w:p w:rsidR="005D56BB" w:rsidRPr="003D75D2" w:rsidRDefault="005D56BB" w:rsidP="00773692">
      <w:pPr>
        <w:autoSpaceDE w:val="0"/>
        <w:spacing w:after="0" w:line="240" w:lineRule="auto"/>
        <w:rPr>
          <w:rFonts w:ascii="Times New Roman" w:hAnsi="Times New Roman"/>
          <w:color w:val="000000"/>
          <w:sz w:val="28"/>
          <w:szCs w:val="28"/>
          <w:lang w:val="uk-UA" w:eastAsia="ar-SA"/>
        </w:rPr>
      </w:pPr>
    </w:p>
    <w:p w:rsidR="005D56BB" w:rsidRPr="003D75D2" w:rsidRDefault="005D56BB" w:rsidP="00773692">
      <w:pPr>
        <w:suppressAutoHyphens/>
        <w:spacing w:after="0" w:line="240" w:lineRule="auto"/>
        <w:ind w:firstLine="567"/>
        <w:jc w:val="right"/>
        <w:rPr>
          <w:rFonts w:ascii="Times New Roman" w:hAnsi="Times New Roman"/>
          <w:color w:val="000000"/>
          <w:sz w:val="28"/>
          <w:szCs w:val="28"/>
          <w:lang w:val="uk-UA" w:eastAsia="ar-SA"/>
        </w:rPr>
      </w:pPr>
    </w:p>
    <w:p w:rsidR="005D56BB" w:rsidRPr="003D75D2" w:rsidRDefault="005D56BB" w:rsidP="00773692">
      <w:pPr>
        <w:suppressAutoHyphens/>
        <w:spacing w:after="0" w:line="240" w:lineRule="auto"/>
        <w:ind w:firstLine="567"/>
        <w:jc w:val="right"/>
        <w:rPr>
          <w:rFonts w:ascii="Times New Roman" w:hAnsi="Times New Roman"/>
          <w:b/>
          <w:sz w:val="28"/>
          <w:szCs w:val="28"/>
          <w:lang w:val="uk-UA" w:eastAsia="ar-SA"/>
        </w:rPr>
      </w:pPr>
      <w:r w:rsidRPr="003D75D2">
        <w:rPr>
          <w:rFonts w:ascii="Times New Roman" w:hAnsi="Times New Roman"/>
          <w:b/>
          <w:color w:val="000000"/>
          <w:sz w:val="28"/>
          <w:szCs w:val="28"/>
          <w:lang w:val="uk-UA" w:eastAsia="ar-SA"/>
        </w:rPr>
        <w:t xml:space="preserve"> Кваліфікаційна наукова праця на правах рукопису</w:t>
      </w:r>
    </w:p>
    <w:p w:rsidR="005D56BB" w:rsidRPr="003D75D2" w:rsidRDefault="005D56BB" w:rsidP="00773692">
      <w:pPr>
        <w:suppressAutoHyphens/>
        <w:spacing w:after="0" w:line="240" w:lineRule="auto"/>
        <w:ind w:firstLine="567"/>
        <w:jc w:val="center"/>
        <w:rPr>
          <w:rFonts w:ascii="Times New Roman" w:hAnsi="Times New Roman"/>
          <w:b/>
          <w:sz w:val="28"/>
          <w:szCs w:val="28"/>
          <w:lang w:val="uk-UA" w:eastAsia="ar-SA"/>
        </w:rPr>
      </w:pPr>
    </w:p>
    <w:p w:rsidR="005D56BB" w:rsidRPr="003D75D2" w:rsidRDefault="005D56BB" w:rsidP="00773692">
      <w:pPr>
        <w:suppressAutoHyphens/>
        <w:spacing w:after="0" w:line="240" w:lineRule="auto"/>
        <w:ind w:firstLine="567"/>
        <w:jc w:val="center"/>
        <w:rPr>
          <w:rFonts w:ascii="Times New Roman" w:hAnsi="Times New Roman"/>
          <w:b/>
          <w:sz w:val="28"/>
          <w:szCs w:val="28"/>
          <w:lang w:val="uk-UA" w:eastAsia="ar-SA"/>
        </w:rPr>
      </w:pPr>
    </w:p>
    <w:p w:rsidR="005D56BB" w:rsidRPr="003D75D2" w:rsidRDefault="005D56BB" w:rsidP="00773692">
      <w:pPr>
        <w:suppressAutoHyphens/>
        <w:spacing w:after="0" w:line="240" w:lineRule="auto"/>
        <w:ind w:firstLine="567"/>
        <w:jc w:val="center"/>
        <w:rPr>
          <w:rFonts w:ascii="Times New Roman" w:hAnsi="Times New Roman"/>
          <w:b/>
          <w:sz w:val="28"/>
          <w:szCs w:val="28"/>
          <w:lang w:val="uk-UA" w:eastAsia="ar-SA"/>
        </w:rPr>
      </w:pPr>
    </w:p>
    <w:p w:rsidR="005D56BB" w:rsidRPr="003D75D2" w:rsidRDefault="005D56BB" w:rsidP="00773692">
      <w:pPr>
        <w:suppressAutoHyphens/>
        <w:spacing w:after="0" w:line="240" w:lineRule="auto"/>
        <w:ind w:firstLine="567"/>
        <w:jc w:val="center"/>
        <w:rPr>
          <w:rFonts w:ascii="Times New Roman" w:hAnsi="Times New Roman"/>
          <w:b/>
          <w:sz w:val="28"/>
          <w:szCs w:val="28"/>
          <w:lang w:val="uk-UA" w:eastAsia="ar-SA"/>
        </w:rPr>
      </w:pPr>
    </w:p>
    <w:p w:rsidR="005D56BB" w:rsidRPr="003D75D2" w:rsidRDefault="005D56BB" w:rsidP="00773692">
      <w:pPr>
        <w:suppressAutoHyphens/>
        <w:spacing w:after="0" w:line="240" w:lineRule="auto"/>
        <w:ind w:firstLine="567"/>
        <w:jc w:val="center"/>
        <w:rPr>
          <w:rFonts w:ascii="Times New Roman" w:hAnsi="Times New Roman"/>
          <w:b/>
          <w:sz w:val="28"/>
          <w:szCs w:val="28"/>
          <w:lang w:val="uk-UA" w:eastAsia="ar-SA"/>
        </w:rPr>
      </w:pPr>
    </w:p>
    <w:p w:rsidR="005D56BB" w:rsidRPr="003D75D2" w:rsidRDefault="005D56BB" w:rsidP="00773692">
      <w:pPr>
        <w:suppressAutoHyphens/>
        <w:spacing w:after="0" w:line="240" w:lineRule="auto"/>
        <w:ind w:firstLine="567"/>
        <w:jc w:val="center"/>
        <w:rPr>
          <w:rFonts w:ascii="Times New Roman" w:hAnsi="Times New Roman"/>
          <w:b/>
          <w:sz w:val="28"/>
          <w:szCs w:val="28"/>
          <w:lang w:val="uk-UA" w:eastAsia="ar-SA"/>
        </w:rPr>
      </w:pPr>
    </w:p>
    <w:p w:rsidR="005D56BB" w:rsidRPr="003D75D2" w:rsidRDefault="005D56BB" w:rsidP="00773692">
      <w:pPr>
        <w:suppressAutoHyphens/>
        <w:spacing w:after="0" w:line="240" w:lineRule="auto"/>
        <w:jc w:val="center"/>
        <w:rPr>
          <w:rFonts w:ascii="Times New Roman" w:hAnsi="Times New Roman"/>
          <w:b/>
          <w:color w:val="FF0000"/>
          <w:sz w:val="28"/>
          <w:szCs w:val="28"/>
          <w:lang w:val="uk-UA" w:eastAsia="ar-SA"/>
        </w:rPr>
      </w:pPr>
      <w:r w:rsidRPr="003D75D2">
        <w:rPr>
          <w:rFonts w:ascii="Times New Roman" w:hAnsi="Times New Roman"/>
          <w:b/>
          <w:sz w:val="28"/>
          <w:szCs w:val="28"/>
          <w:lang w:val="uk-UA" w:eastAsia="ar-SA"/>
        </w:rPr>
        <w:t>БРАЙКО БОГДАН ВАЛЕРІЙОВИЧ</w:t>
      </w:r>
    </w:p>
    <w:p w:rsidR="005D56BB" w:rsidRPr="003D75D2" w:rsidRDefault="005D56BB" w:rsidP="00773692">
      <w:pPr>
        <w:suppressAutoHyphens/>
        <w:spacing w:after="0" w:line="240" w:lineRule="auto"/>
        <w:ind w:firstLine="567"/>
        <w:jc w:val="center"/>
        <w:rPr>
          <w:rFonts w:ascii="Times New Roman" w:hAnsi="Times New Roman"/>
          <w:b/>
          <w:color w:val="FF0000"/>
          <w:sz w:val="28"/>
          <w:szCs w:val="28"/>
          <w:lang w:val="uk-UA" w:eastAsia="ar-SA"/>
        </w:rPr>
      </w:pPr>
    </w:p>
    <w:p w:rsidR="005D56BB" w:rsidRPr="003D75D2" w:rsidRDefault="005D56BB" w:rsidP="00773692">
      <w:pPr>
        <w:tabs>
          <w:tab w:val="left" w:pos="284"/>
          <w:tab w:val="left" w:pos="567"/>
          <w:tab w:val="left" w:pos="6237"/>
        </w:tabs>
        <w:spacing w:after="0" w:line="240" w:lineRule="auto"/>
        <w:ind w:firstLine="426"/>
        <w:jc w:val="right"/>
        <w:rPr>
          <w:rFonts w:ascii="Times New Roman" w:hAnsi="Times New Roman"/>
          <w:b/>
          <w:sz w:val="28"/>
          <w:szCs w:val="28"/>
          <w:lang w:val="uk-UA" w:eastAsia="ru-RU"/>
        </w:rPr>
      </w:pPr>
      <w:r w:rsidRPr="003D75D2">
        <w:rPr>
          <w:rFonts w:ascii="Times New Roman" w:hAnsi="Times New Roman"/>
          <w:b/>
          <w:sz w:val="28"/>
          <w:szCs w:val="28"/>
          <w:lang w:val="uk-UA" w:eastAsia="ru-RU"/>
        </w:rPr>
        <w:t>УДК:[378.22:621.382]:378 (410) (043.3)</w:t>
      </w:r>
    </w:p>
    <w:p w:rsidR="005D56BB" w:rsidRPr="003D75D2" w:rsidRDefault="005D56BB" w:rsidP="00773692">
      <w:pPr>
        <w:suppressAutoHyphens/>
        <w:spacing w:after="0" w:line="240" w:lineRule="auto"/>
        <w:ind w:firstLine="567"/>
        <w:jc w:val="right"/>
        <w:rPr>
          <w:rFonts w:ascii="Times New Roman" w:hAnsi="Times New Roman"/>
          <w:b/>
          <w:sz w:val="28"/>
          <w:szCs w:val="28"/>
          <w:lang w:val="uk-UA" w:eastAsia="ar-SA"/>
        </w:rPr>
      </w:pPr>
    </w:p>
    <w:p w:rsidR="005D56BB" w:rsidRPr="003D75D2" w:rsidRDefault="005D56BB" w:rsidP="00773692">
      <w:pPr>
        <w:suppressAutoHyphens/>
        <w:spacing w:after="0" w:line="240" w:lineRule="auto"/>
        <w:ind w:firstLine="567"/>
        <w:jc w:val="right"/>
        <w:rPr>
          <w:rFonts w:ascii="Times New Roman" w:hAnsi="Times New Roman"/>
          <w:b/>
          <w:sz w:val="28"/>
          <w:szCs w:val="28"/>
          <w:lang w:val="uk-UA" w:eastAsia="ar-SA"/>
        </w:rPr>
      </w:pPr>
    </w:p>
    <w:p w:rsidR="005D56BB" w:rsidRPr="003D75D2" w:rsidRDefault="005D56BB" w:rsidP="00773692">
      <w:pPr>
        <w:autoSpaceDE w:val="0"/>
        <w:spacing w:after="0" w:line="240" w:lineRule="auto"/>
        <w:rPr>
          <w:rFonts w:ascii="Times New Roman" w:hAnsi="Times New Roman"/>
          <w:b/>
          <w:color w:val="000000"/>
          <w:sz w:val="28"/>
          <w:szCs w:val="28"/>
          <w:lang w:val="uk-UA" w:eastAsia="ar-SA"/>
        </w:rPr>
      </w:pPr>
    </w:p>
    <w:p w:rsidR="005D56BB" w:rsidRPr="003D75D2" w:rsidRDefault="005D56BB" w:rsidP="00773692">
      <w:pPr>
        <w:suppressAutoHyphens/>
        <w:spacing w:after="0" w:line="240" w:lineRule="auto"/>
        <w:ind w:firstLine="567"/>
        <w:jc w:val="center"/>
        <w:rPr>
          <w:rFonts w:ascii="Times New Roman" w:hAnsi="Times New Roman"/>
          <w:b/>
          <w:color w:val="000000"/>
          <w:sz w:val="28"/>
          <w:szCs w:val="28"/>
          <w:lang w:val="uk-UA" w:eastAsia="ar-SA"/>
        </w:rPr>
      </w:pPr>
      <w:r w:rsidRPr="003D75D2">
        <w:rPr>
          <w:rFonts w:ascii="Times New Roman" w:hAnsi="Times New Roman"/>
          <w:b/>
          <w:bCs/>
          <w:color w:val="000000"/>
          <w:sz w:val="28"/>
          <w:szCs w:val="28"/>
          <w:lang w:val="uk-UA" w:eastAsia="ar-SA"/>
        </w:rPr>
        <w:t>ДИСЕРТАЦІЯ</w:t>
      </w:r>
    </w:p>
    <w:p w:rsidR="005D56BB" w:rsidRPr="003D75D2" w:rsidRDefault="005D56BB" w:rsidP="00773692">
      <w:pPr>
        <w:suppressAutoHyphens/>
        <w:spacing w:after="0" w:line="240" w:lineRule="auto"/>
        <w:ind w:firstLine="567"/>
        <w:jc w:val="center"/>
        <w:rPr>
          <w:rFonts w:ascii="Times New Roman" w:hAnsi="Times New Roman"/>
          <w:b/>
          <w:color w:val="000000"/>
          <w:sz w:val="28"/>
          <w:szCs w:val="28"/>
          <w:lang w:val="uk-UA" w:eastAsia="ar-SA"/>
        </w:rPr>
      </w:pPr>
    </w:p>
    <w:p w:rsidR="005D56BB" w:rsidRPr="003D75D2" w:rsidRDefault="005D56BB" w:rsidP="00773692">
      <w:pPr>
        <w:suppressAutoHyphens/>
        <w:spacing w:after="0" w:line="240" w:lineRule="auto"/>
        <w:ind w:firstLine="567"/>
        <w:jc w:val="center"/>
        <w:rPr>
          <w:rFonts w:ascii="Times New Roman" w:hAnsi="Times New Roman"/>
          <w:b/>
          <w:color w:val="000000"/>
          <w:sz w:val="28"/>
          <w:szCs w:val="28"/>
          <w:lang w:val="uk-UA" w:eastAsia="ar-SA"/>
        </w:rPr>
      </w:pPr>
      <w:r w:rsidRPr="003D75D2">
        <w:rPr>
          <w:rFonts w:ascii="Times New Roman" w:hAnsi="Times New Roman"/>
          <w:b/>
          <w:color w:val="000000"/>
          <w:sz w:val="28"/>
          <w:szCs w:val="28"/>
          <w:lang w:val="uk-UA" w:eastAsia="ar-SA"/>
        </w:rPr>
        <w:t xml:space="preserve">ПРОФЕСІЙНА ПІДГОТОВКА МАГІСТРІВ З КІБЕРБЕЗПЕКИ </w:t>
      </w:r>
    </w:p>
    <w:p w:rsidR="005D56BB" w:rsidRPr="003D75D2" w:rsidRDefault="005D56BB" w:rsidP="00773692">
      <w:pPr>
        <w:suppressAutoHyphens/>
        <w:spacing w:after="0" w:line="240" w:lineRule="auto"/>
        <w:ind w:firstLine="567"/>
        <w:jc w:val="center"/>
        <w:rPr>
          <w:rFonts w:ascii="Times New Roman" w:hAnsi="Times New Roman"/>
          <w:b/>
          <w:color w:val="000000"/>
          <w:sz w:val="28"/>
          <w:szCs w:val="28"/>
          <w:lang w:val="uk-UA" w:eastAsia="ar-SA"/>
        </w:rPr>
      </w:pPr>
      <w:r w:rsidRPr="003D75D2">
        <w:rPr>
          <w:rFonts w:ascii="Times New Roman" w:hAnsi="Times New Roman"/>
          <w:b/>
          <w:color w:val="000000"/>
          <w:sz w:val="28"/>
          <w:szCs w:val="28"/>
          <w:lang w:val="uk-UA" w:eastAsia="ar-SA"/>
        </w:rPr>
        <w:t>В УНІВЕРСИТЕТАХ ВЕЛИКОЇ БРИТАНІЇ</w:t>
      </w:r>
    </w:p>
    <w:p w:rsidR="005D56BB" w:rsidRPr="003D75D2" w:rsidRDefault="005D56BB" w:rsidP="00773692">
      <w:pPr>
        <w:suppressAutoHyphens/>
        <w:spacing w:after="0" w:line="240" w:lineRule="auto"/>
        <w:ind w:firstLine="567"/>
        <w:jc w:val="center"/>
        <w:rPr>
          <w:rFonts w:ascii="Times New Roman" w:hAnsi="Times New Roman"/>
          <w:b/>
          <w:color w:val="000000"/>
          <w:sz w:val="28"/>
          <w:szCs w:val="28"/>
          <w:lang w:val="uk-UA" w:eastAsia="ar-SA"/>
        </w:rPr>
      </w:pPr>
    </w:p>
    <w:p w:rsidR="005D56BB" w:rsidRPr="003D75D2" w:rsidRDefault="005D56BB" w:rsidP="00773692">
      <w:pPr>
        <w:suppressAutoHyphens/>
        <w:spacing w:after="0" w:line="240" w:lineRule="auto"/>
        <w:ind w:firstLine="567"/>
        <w:jc w:val="center"/>
        <w:rPr>
          <w:rFonts w:ascii="Times New Roman" w:hAnsi="Times New Roman"/>
          <w:b/>
          <w:color w:val="000000"/>
          <w:sz w:val="28"/>
          <w:szCs w:val="28"/>
          <w:lang w:val="uk-UA" w:eastAsia="ar-SA"/>
        </w:rPr>
      </w:pPr>
      <w:r w:rsidRPr="003D75D2">
        <w:rPr>
          <w:rFonts w:ascii="Times New Roman" w:hAnsi="Times New Roman"/>
          <w:b/>
          <w:color w:val="000000"/>
          <w:sz w:val="28"/>
          <w:szCs w:val="28"/>
          <w:lang w:val="uk-UA" w:eastAsia="ar-SA"/>
        </w:rPr>
        <w:t>13.00.04 – теорія та методика  професійної освіти</w:t>
      </w:r>
    </w:p>
    <w:p w:rsidR="005D56BB" w:rsidRPr="003D75D2" w:rsidRDefault="005D56BB" w:rsidP="00773692">
      <w:pPr>
        <w:suppressAutoHyphens/>
        <w:spacing w:after="0" w:line="240" w:lineRule="auto"/>
        <w:ind w:firstLine="567"/>
        <w:jc w:val="center"/>
        <w:rPr>
          <w:rFonts w:ascii="Times New Roman" w:hAnsi="Times New Roman"/>
          <w:b/>
          <w:color w:val="000000"/>
          <w:sz w:val="28"/>
          <w:szCs w:val="28"/>
          <w:lang w:val="uk-UA" w:eastAsia="ar-SA"/>
        </w:rPr>
      </w:pPr>
    </w:p>
    <w:p w:rsidR="005D56BB" w:rsidRPr="003D75D2" w:rsidRDefault="005D56BB" w:rsidP="00773692">
      <w:pPr>
        <w:suppressAutoHyphens/>
        <w:spacing w:after="0" w:line="240" w:lineRule="auto"/>
        <w:rPr>
          <w:rFonts w:ascii="Times New Roman" w:hAnsi="Times New Roman"/>
          <w:b/>
          <w:color w:val="000000"/>
          <w:sz w:val="28"/>
          <w:szCs w:val="28"/>
          <w:lang w:val="uk-UA" w:eastAsia="ar-SA"/>
        </w:rPr>
      </w:pPr>
    </w:p>
    <w:p w:rsidR="005D56BB" w:rsidRPr="003D75D2" w:rsidRDefault="005D56BB" w:rsidP="00773692">
      <w:pPr>
        <w:suppressAutoHyphens/>
        <w:spacing w:after="0" w:line="240" w:lineRule="auto"/>
        <w:ind w:firstLine="567"/>
        <w:jc w:val="center"/>
        <w:rPr>
          <w:rFonts w:ascii="Times New Roman" w:hAnsi="Times New Roman"/>
          <w:b/>
          <w:color w:val="000000"/>
          <w:sz w:val="28"/>
          <w:szCs w:val="28"/>
          <w:lang w:val="uk-UA" w:eastAsia="ar-SA"/>
        </w:rPr>
      </w:pPr>
    </w:p>
    <w:p w:rsidR="005D56BB" w:rsidRPr="003D75D2" w:rsidRDefault="005D56BB" w:rsidP="00773692">
      <w:pPr>
        <w:suppressAutoHyphens/>
        <w:spacing w:after="0" w:line="240" w:lineRule="auto"/>
        <w:ind w:firstLine="567"/>
        <w:jc w:val="both"/>
        <w:rPr>
          <w:rFonts w:ascii="Times New Roman" w:hAnsi="Times New Roman"/>
          <w:b/>
          <w:color w:val="000000"/>
          <w:sz w:val="28"/>
          <w:szCs w:val="28"/>
          <w:lang w:val="uk-UA" w:eastAsia="ar-SA"/>
        </w:rPr>
      </w:pPr>
      <w:r w:rsidRPr="003D75D2">
        <w:rPr>
          <w:rFonts w:ascii="Times New Roman" w:hAnsi="Times New Roman"/>
          <w:color w:val="000000"/>
          <w:sz w:val="28"/>
          <w:szCs w:val="28"/>
          <w:lang w:val="uk-UA" w:eastAsia="ar-SA"/>
        </w:rPr>
        <w:t>Подається на здобуття наукового ступеня кандидата педагогічних наук</w:t>
      </w:r>
    </w:p>
    <w:p w:rsidR="005D56BB" w:rsidRPr="003D75D2" w:rsidRDefault="005D56BB" w:rsidP="00773692">
      <w:pPr>
        <w:suppressAutoHyphens/>
        <w:spacing w:after="0" w:line="240" w:lineRule="auto"/>
        <w:ind w:firstLine="567"/>
        <w:jc w:val="center"/>
        <w:rPr>
          <w:rFonts w:ascii="Times New Roman" w:hAnsi="Times New Roman"/>
          <w:b/>
          <w:color w:val="000000"/>
          <w:sz w:val="28"/>
          <w:szCs w:val="28"/>
          <w:lang w:val="uk-UA" w:eastAsia="ar-SA"/>
        </w:rPr>
      </w:pPr>
    </w:p>
    <w:p w:rsidR="005D56BB" w:rsidRPr="003D75D2" w:rsidRDefault="005D56BB" w:rsidP="00773692">
      <w:pPr>
        <w:suppressAutoHyphens/>
        <w:spacing w:after="0" w:line="240" w:lineRule="auto"/>
        <w:ind w:firstLine="567"/>
        <w:jc w:val="center"/>
        <w:rPr>
          <w:rFonts w:ascii="Times New Roman" w:hAnsi="Times New Roman"/>
          <w:b/>
          <w:color w:val="000000"/>
          <w:sz w:val="28"/>
          <w:szCs w:val="28"/>
          <w:lang w:val="uk-UA" w:eastAsia="ar-SA"/>
        </w:rPr>
      </w:pPr>
      <w:r w:rsidRPr="003D75D2">
        <w:rPr>
          <w:rFonts w:ascii="Times New Roman" w:hAnsi="Times New Roman"/>
          <w:color w:val="000000"/>
          <w:sz w:val="28"/>
          <w:szCs w:val="28"/>
          <w:lang w:val="uk-UA" w:eastAsia="ar-SA"/>
        </w:rPr>
        <w:t xml:space="preserve"> Дисертація містить результати власних досліджень. Використання ідей, результатів, текстів інших авторів мають посилання на відповідне джерело</w:t>
      </w:r>
    </w:p>
    <w:p w:rsidR="005D56BB" w:rsidRPr="003D75D2" w:rsidRDefault="005D56BB" w:rsidP="00773692">
      <w:pPr>
        <w:suppressAutoHyphens/>
        <w:spacing w:after="0" w:line="240" w:lineRule="auto"/>
        <w:rPr>
          <w:rFonts w:ascii="Times New Roman" w:hAnsi="Times New Roman"/>
          <w:b/>
          <w:color w:val="000000"/>
          <w:sz w:val="28"/>
          <w:szCs w:val="28"/>
          <w:lang w:val="uk-UA" w:eastAsia="ar-SA"/>
        </w:rPr>
      </w:pPr>
    </w:p>
    <w:p w:rsidR="005D56BB" w:rsidRPr="003D75D2" w:rsidRDefault="005D56BB" w:rsidP="00773692">
      <w:pPr>
        <w:autoSpaceDE w:val="0"/>
        <w:spacing w:after="0" w:line="240" w:lineRule="auto"/>
        <w:rPr>
          <w:rFonts w:ascii="Times New Roman" w:hAnsi="Times New Roman"/>
          <w:b/>
          <w:color w:val="000000"/>
          <w:sz w:val="28"/>
          <w:szCs w:val="28"/>
          <w:lang w:val="uk-UA" w:eastAsia="ar-SA"/>
        </w:rPr>
      </w:pPr>
    </w:p>
    <w:p w:rsidR="005D56BB" w:rsidRPr="003D75D2" w:rsidRDefault="005D56BB" w:rsidP="00773692">
      <w:pPr>
        <w:autoSpaceDE w:val="0"/>
        <w:spacing w:after="0" w:line="240" w:lineRule="auto"/>
        <w:rPr>
          <w:rFonts w:ascii="Times New Roman" w:hAnsi="Times New Roman"/>
          <w:b/>
          <w:color w:val="000000"/>
          <w:sz w:val="28"/>
          <w:szCs w:val="28"/>
          <w:lang w:val="uk-UA" w:eastAsia="ar-SA"/>
        </w:rPr>
      </w:pPr>
      <w:r w:rsidRPr="003D75D2">
        <w:rPr>
          <w:rFonts w:ascii="Times New Roman" w:hAnsi="Times New Roman"/>
          <w:b/>
          <w:color w:val="000000"/>
          <w:sz w:val="28"/>
          <w:szCs w:val="28"/>
          <w:lang w:val="uk-UA" w:eastAsia="ar-SA"/>
        </w:rPr>
        <w:t>______________ Б. В. Брайко</w:t>
      </w:r>
    </w:p>
    <w:p w:rsidR="005D56BB" w:rsidRPr="003D75D2" w:rsidRDefault="005D56BB" w:rsidP="00773692">
      <w:pPr>
        <w:suppressAutoHyphens/>
        <w:spacing w:after="0" w:line="240" w:lineRule="auto"/>
        <w:rPr>
          <w:rFonts w:ascii="Times New Roman" w:hAnsi="Times New Roman"/>
          <w:b/>
          <w:color w:val="000000"/>
          <w:sz w:val="28"/>
          <w:szCs w:val="28"/>
          <w:lang w:val="uk-UA" w:eastAsia="ar-SA"/>
        </w:rPr>
      </w:pPr>
      <w:r w:rsidRPr="003D75D2">
        <w:rPr>
          <w:rFonts w:ascii="Times New Roman" w:hAnsi="Times New Roman"/>
          <w:b/>
          <w:color w:val="000000"/>
          <w:sz w:val="28"/>
          <w:szCs w:val="28"/>
          <w:lang w:val="uk-UA" w:eastAsia="ar-SA"/>
        </w:rPr>
        <w:t>(підпис, ініціали та прізвище здобувача)</w:t>
      </w:r>
    </w:p>
    <w:p w:rsidR="005D56BB" w:rsidRPr="003D75D2" w:rsidRDefault="005D56BB" w:rsidP="00773692">
      <w:pPr>
        <w:suppressAutoHyphens/>
        <w:spacing w:after="0" w:line="240" w:lineRule="auto"/>
        <w:ind w:firstLine="567"/>
        <w:jc w:val="center"/>
        <w:rPr>
          <w:rFonts w:ascii="Times New Roman" w:hAnsi="Times New Roman"/>
          <w:b/>
          <w:color w:val="000000"/>
          <w:sz w:val="28"/>
          <w:szCs w:val="28"/>
          <w:lang w:val="uk-UA" w:eastAsia="ar-SA"/>
        </w:rPr>
      </w:pPr>
    </w:p>
    <w:p w:rsidR="005D56BB" w:rsidRPr="003D75D2" w:rsidRDefault="005D56BB" w:rsidP="00773692">
      <w:pPr>
        <w:suppressAutoHyphens/>
        <w:spacing w:after="0" w:line="240" w:lineRule="auto"/>
        <w:ind w:firstLine="567"/>
        <w:rPr>
          <w:rFonts w:ascii="Times New Roman" w:hAnsi="Times New Roman"/>
          <w:b/>
          <w:color w:val="000000"/>
          <w:sz w:val="28"/>
          <w:szCs w:val="28"/>
          <w:lang w:val="uk-UA" w:eastAsia="ar-SA"/>
        </w:rPr>
      </w:pPr>
    </w:p>
    <w:p w:rsidR="005D56BB" w:rsidRPr="003D75D2" w:rsidRDefault="005D56BB" w:rsidP="00773692">
      <w:pPr>
        <w:suppressAutoHyphens/>
        <w:spacing w:after="0" w:line="240" w:lineRule="auto"/>
        <w:ind w:left="4860" w:firstLine="96"/>
        <w:rPr>
          <w:rFonts w:ascii="Times New Roman" w:hAnsi="Times New Roman"/>
          <w:b/>
          <w:color w:val="000000"/>
          <w:sz w:val="28"/>
          <w:szCs w:val="28"/>
          <w:lang w:val="uk-UA" w:eastAsia="ar-SA"/>
        </w:rPr>
      </w:pPr>
    </w:p>
    <w:p w:rsidR="005D56BB" w:rsidRPr="003D75D2" w:rsidRDefault="005D56BB" w:rsidP="00773692">
      <w:pPr>
        <w:suppressAutoHyphens/>
        <w:spacing w:after="0" w:line="240" w:lineRule="auto"/>
        <w:ind w:left="4860" w:firstLine="96"/>
        <w:rPr>
          <w:rFonts w:ascii="Times New Roman" w:hAnsi="Times New Roman"/>
          <w:color w:val="000000"/>
          <w:sz w:val="28"/>
          <w:szCs w:val="28"/>
          <w:lang w:val="uk-UA" w:eastAsia="ar-SA"/>
        </w:rPr>
      </w:pPr>
      <w:r w:rsidRPr="003D75D2">
        <w:rPr>
          <w:rFonts w:ascii="Times New Roman" w:hAnsi="Times New Roman"/>
          <w:b/>
          <w:color w:val="000000"/>
          <w:sz w:val="28"/>
          <w:szCs w:val="28"/>
          <w:lang w:val="uk-UA" w:eastAsia="ar-SA"/>
        </w:rPr>
        <w:t xml:space="preserve">Науковий керівник: </w:t>
      </w:r>
    </w:p>
    <w:p w:rsidR="005D56BB" w:rsidRPr="003D75D2" w:rsidRDefault="005D56BB" w:rsidP="00773692">
      <w:pPr>
        <w:suppressAutoHyphens/>
        <w:spacing w:after="0" w:line="240" w:lineRule="auto"/>
        <w:ind w:left="4860" w:firstLine="96"/>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Третько Віталій Віталійович</w:t>
      </w:r>
    </w:p>
    <w:p w:rsidR="005D56BB" w:rsidRPr="003D75D2" w:rsidRDefault="005D56BB" w:rsidP="00773692">
      <w:pPr>
        <w:suppressAutoHyphens/>
        <w:spacing w:after="0" w:line="240" w:lineRule="auto"/>
        <w:ind w:left="4860" w:firstLine="102"/>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доктор педагогічних наук, професор</w:t>
      </w:r>
    </w:p>
    <w:p w:rsidR="005D56BB" w:rsidRPr="003D75D2" w:rsidRDefault="005D56BB" w:rsidP="00773692">
      <w:pPr>
        <w:suppressAutoHyphens/>
        <w:spacing w:after="0" w:line="240" w:lineRule="auto"/>
        <w:ind w:left="4860"/>
        <w:rPr>
          <w:rFonts w:ascii="Times New Roman" w:hAnsi="Times New Roman"/>
          <w:color w:val="000000"/>
          <w:sz w:val="28"/>
          <w:szCs w:val="28"/>
          <w:lang w:val="uk-UA" w:eastAsia="ar-SA"/>
        </w:rPr>
      </w:pPr>
    </w:p>
    <w:p w:rsidR="005D56BB" w:rsidRPr="003D75D2" w:rsidRDefault="005D56BB" w:rsidP="00773692">
      <w:pPr>
        <w:suppressAutoHyphens/>
        <w:spacing w:after="0" w:line="240" w:lineRule="auto"/>
        <w:ind w:left="4860"/>
        <w:rPr>
          <w:rFonts w:ascii="Times New Roman" w:hAnsi="Times New Roman"/>
          <w:color w:val="000000"/>
          <w:sz w:val="28"/>
          <w:szCs w:val="28"/>
          <w:lang w:val="uk-UA" w:eastAsia="ar-SA"/>
        </w:rPr>
      </w:pPr>
    </w:p>
    <w:p w:rsidR="005D56BB" w:rsidRPr="003D75D2" w:rsidRDefault="005D56BB" w:rsidP="00773692">
      <w:pPr>
        <w:suppressAutoHyphens/>
        <w:spacing w:after="0" w:line="240" w:lineRule="auto"/>
        <w:rPr>
          <w:rFonts w:ascii="Times New Roman" w:hAnsi="Times New Roman"/>
          <w:sz w:val="28"/>
          <w:szCs w:val="28"/>
          <w:lang w:val="uk-UA" w:eastAsia="ar-SA"/>
        </w:rPr>
      </w:pPr>
    </w:p>
    <w:p w:rsidR="005D56BB" w:rsidRPr="003D75D2" w:rsidRDefault="005D56BB" w:rsidP="00773692">
      <w:pPr>
        <w:suppressAutoHyphens/>
        <w:spacing w:after="0" w:line="240" w:lineRule="auto"/>
        <w:rPr>
          <w:rFonts w:ascii="Times New Roman" w:hAnsi="Times New Roman"/>
          <w:sz w:val="28"/>
          <w:szCs w:val="28"/>
          <w:lang w:val="uk-UA" w:eastAsia="ar-SA"/>
        </w:rPr>
      </w:pPr>
    </w:p>
    <w:p w:rsidR="005D56BB" w:rsidRPr="003D75D2" w:rsidRDefault="005D56BB" w:rsidP="0073445B">
      <w:pPr>
        <w:tabs>
          <w:tab w:val="left" w:pos="3699"/>
        </w:tabs>
        <w:suppressAutoHyphens/>
        <w:spacing w:after="0" w:line="240" w:lineRule="auto"/>
        <w:jc w:val="center"/>
        <w:rPr>
          <w:rFonts w:ascii="Times New Roman" w:hAnsi="Times New Roman"/>
          <w:b/>
          <w:color w:val="000000"/>
          <w:sz w:val="28"/>
          <w:szCs w:val="28"/>
          <w:lang w:val="uk-UA" w:eastAsia="ar-SA"/>
        </w:rPr>
      </w:pPr>
      <w:r w:rsidRPr="003D75D2">
        <w:rPr>
          <w:rFonts w:ascii="Times New Roman" w:hAnsi="Times New Roman"/>
          <w:b/>
          <w:color w:val="000000"/>
          <w:sz w:val="28"/>
          <w:szCs w:val="28"/>
          <w:lang w:val="uk-UA" w:eastAsia="ar-SA"/>
        </w:rPr>
        <w:t>Хмельницький – 2019</w:t>
      </w:r>
      <w:r w:rsidRPr="003D75D2">
        <w:rPr>
          <w:rFonts w:ascii="Times New Roman" w:hAnsi="Times New Roman"/>
          <w:b/>
          <w:color w:val="000000"/>
          <w:sz w:val="28"/>
          <w:szCs w:val="28"/>
          <w:lang w:val="uk-UA" w:eastAsia="ar-SA"/>
        </w:rPr>
        <w:br w:type="page"/>
      </w:r>
    </w:p>
    <w:p w:rsidR="005D56BB" w:rsidRPr="003D75D2" w:rsidRDefault="005D56BB" w:rsidP="0073445B">
      <w:pPr>
        <w:spacing w:after="0" w:line="360" w:lineRule="auto"/>
        <w:jc w:val="center"/>
        <w:rPr>
          <w:rFonts w:ascii="Times New Roman" w:hAnsi="Times New Roman"/>
          <w:b/>
          <w:sz w:val="28"/>
          <w:szCs w:val="28"/>
          <w:lang w:val="uk-UA"/>
        </w:rPr>
      </w:pPr>
      <w:r w:rsidRPr="003D75D2">
        <w:rPr>
          <w:rFonts w:ascii="Times New Roman" w:hAnsi="Times New Roman"/>
          <w:b/>
          <w:sz w:val="28"/>
          <w:szCs w:val="28"/>
          <w:lang w:val="uk-UA"/>
        </w:rPr>
        <w:t>АНОТАЦІЯ</w:t>
      </w:r>
    </w:p>
    <w:p w:rsidR="005D56BB" w:rsidRPr="003D75D2" w:rsidRDefault="005D56BB" w:rsidP="0073445B">
      <w:pPr>
        <w:spacing w:after="0" w:line="360" w:lineRule="auto"/>
        <w:ind w:firstLine="709"/>
        <w:jc w:val="both"/>
        <w:rPr>
          <w:rFonts w:ascii="Times New Roman" w:hAnsi="Times New Roman"/>
          <w:b/>
          <w:sz w:val="28"/>
          <w:szCs w:val="28"/>
          <w:lang w:val="uk-UA"/>
        </w:rPr>
      </w:pPr>
      <w:r w:rsidRPr="003D75D2">
        <w:rPr>
          <w:rFonts w:ascii="Times New Roman" w:hAnsi="Times New Roman"/>
          <w:b/>
          <w:i/>
          <w:sz w:val="28"/>
          <w:szCs w:val="28"/>
          <w:lang w:val="uk-UA"/>
        </w:rPr>
        <w:t>Брайко Б. В.</w:t>
      </w:r>
      <w:r w:rsidRPr="003D75D2">
        <w:rPr>
          <w:rFonts w:ascii="Times New Roman" w:hAnsi="Times New Roman"/>
          <w:b/>
          <w:sz w:val="28"/>
          <w:szCs w:val="28"/>
          <w:lang w:val="uk-UA"/>
        </w:rPr>
        <w:t xml:space="preserve"> Професійна підготовка магістрів з кібербезпеки в університетах Великої Британії. – Кваліфікаційна наукова праця на правах рукопису. </w:t>
      </w:r>
    </w:p>
    <w:p w:rsidR="005D56BB" w:rsidRPr="003D75D2" w:rsidRDefault="005D56BB" w:rsidP="0073445B">
      <w:pPr>
        <w:shd w:val="clear" w:color="auto" w:fill="FFFFFF"/>
        <w:spacing w:after="0" w:line="360" w:lineRule="auto"/>
        <w:ind w:firstLine="720"/>
        <w:jc w:val="both"/>
        <w:rPr>
          <w:rFonts w:ascii="Times New Roman" w:hAnsi="Times New Roman"/>
          <w:sz w:val="28"/>
          <w:szCs w:val="28"/>
          <w:lang w:val="uk-UA"/>
        </w:rPr>
      </w:pPr>
      <w:r w:rsidRPr="003D75D2">
        <w:rPr>
          <w:rFonts w:ascii="Times New Roman" w:hAnsi="Times New Roman"/>
          <w:sz w:val="28"/>
          <w:szCs w:val="28"/>
          <w:lang w:val="uk-UA"/>
        </w:rPr>
        <w:t>Дисертація на здобуття наукового ступеня кандидата педагогічних наук за спеціальністю 13.00.04 «Теорія та методика професійної освіти». – Хмельницький національний університет, Міністерство освіти і науки України, Хмельницький, 2020.</w:t>
      </w:r>
    </w:p>
    <w:p w:rsidR="005D56BB" w:rsidRPr="003D75D2" w:rsidRDefault="005D56BB" w:rsidP="00D90A4B">
      <w:pPr>
        <w:spacing w:after="0" w:line="348" w:lineRule="auto"/>
        <w:ind w:firstLine="709"/>
        <w:jc w:val="both"/>
        <w:rPr>
          <w:rFonts w:ascii="Times New Roman" w:hAnsi="Times New Roman"/>
          <w:sz w:val="28"/>
          <w:szCs w:val="28"/>
          <w:lang w:val="uk-UA"/>
        </w:rPr>
      </w:pPr>
      <w:r w:rsidRPr="003D75D2">
        <w:rPr>
          <w:rFonts w:ascii="Times New Roman" w:hAnsi="Times New Roman"/>
          <w:sz w:val="28"/>
          <w:szCs w:val="28"/>
          <w:lang w:val="uk-UA"/>
        </w:rPr>
        <w:t xml:space="preserve">У дисертації здійснено цілісний порівняльний аналіз професійної підготовки майбутніх магістрів з кібербезпеки в університетах Великої Британії з метою запозичення прогресивних ідей досвіду для впровадження окремих його елементів у вітчизняну освітню практику. </w:t>
      </w:r>
    </w:p>
    <w:p w:rsidR="005D56BB" w:rsidRPr="003D75D2" w:rsidRDefault="005D56BB" w:rsidP="00D90A4B">
      <w:pPr>
        <w:spacing w:after="0" w:line="348" w:lineRule="auto"/>
        <w:ind w:firstLine="709"/>
        <w:jc w:val="both"/>
        <w:rPr>
          <w:rFonts w:ascii="Times New Roman" w:hAnsi="Times New Roman"/>
          <w:sz w:val="28"/>
          <w:szCs w:val="28"/>
          <w:lang w:val="uk-UA"/>
        </w:rPr>
      </w:pPr>
      <w:r w:rsidRPr="003D75D2">
        <w:rPr>
          <w:rFonts w:ascii="Times New Roman" w:hAnsi="Times New Roman"/>
          <w:color w:val="000000"/>
          <w:spacing w:val="-2"/>
          <w:sz w:val="28"/>
          <w:szCs w:val="28"/>
          <w:lang w:val="uk-UA"/>
        </w:rPr>
        <w:t xml:space="preserve">Обґрунтування нових концептуальних підходів до </w:t>
      </w:r>
      <w:r w:rsidRPr="003D75D2">
        <w:rPr>
          <w:rFonts w:ascii="Times New Roman" w:hAnsi="Times New Roman"/>
          <w:sz w:val="28"/>
          <w:szCs w:val="28"/>
          <w:lang w:val="uk-UA"/>
        </w:rPr>
        <w:t xml:space="preserve">вдосконалення професійної </w:t>
      </w:r>
      <w:r w:rsidRPr="003D75D2">
        <w:rPr>
          <w:rFonts w:ascii="Times New Roman" w:hAnsi="Times New Roman"/>
          <w:color w:val="000000"/>
          <w:spacing w:val="-2"/>
          <w:sz w:val="28"/>
          <w:szCs w:val="28"/>
          <w:lang w:val="uk-UA"/>
        </w:rPr>
        <w:t xml:space="preserve">підготовки магістрів з кібербезпеки потребує </w:t>
      </w:r>
      <w:r w:rsidRPr="003D75D2">
        <w:rPr>
          <w:rFonts w:ascii="Times New Roman" w:hAnsi="Times New Roman"/>
          <w:sz w:val="28"/>
          <w:szCs w:val="28"/>
          <w:lang w:val="uk-UA"/>
        </w:rPr>
        <w:t xml:space="preserve">в контексті інтеграції України до європейського освітньо-інформаційного простору ретельної уваги </w:t>
      </w:r>
      <w:r w:rsidRPr="003D75D2">
        <w:rPr>
          <w:rFonts w:ascii="Times New Roman" w:hAnsi="Times New Roman"/>
          <w:color w:val="000000"/>
          <w:spacing w:val="-2"/>
          <w:sz w:val="28"/>
          <w:szCs w:val="28"/>
          <w:lang w:val="uk-UA"/>
        </w:rPr>
        <w:t>до результатів наукових пошуків і прогностичних ідей зарубіжного досвіду, зокрема Великої Британії.</w:t>
      </w:r>
    </w:p>
    <w:p w:rsidR="005D56BB" w:rsidRPr="003D75D2" w:rsidRDefault="005D56BB" w:rsidP="00D90A4B">
      <w:pPr>
        <w:shd w:val="clear" w:color="auto" w:fill="FFFFFF"/>
        <w:spacing w:after="0" w:line="348" w:lineRule="auto"/>
        <w:ind w:firstLine="709"/>
        <w:jc w:val="both"/>
        <w:rPr>
          <w:rFonts w:ascii="Times New Roman" w:hAnsi="Times New Roman"/>
          <w:bCs/>
          <w:color w:val="000000"/>
          <w:sz w:val="28"/>
          <w:szCs w:val="28"/>
          <w:lang w:val="uk-UA" w:eastAsia="ru-RU"/>
        </w:rPr>
      </w:pPr>
      <w:r w:rsidRPr="003D75D2">
        <w:rPr>
          <w:rFonts w:ascii="Times New Roman" w:hAnsi="Times New Roman"/>
          <w:bCs/>
          <w:color w:val="000000"/>
          <w:sz w:val="28"/>
          <w:szCs w:val="28"/>
          <w:lang w:val="uk-UA" w:eastAsia="ru-RU"/>
        </w:rPr>
        <w:t>Схарактеризовано стан дослідження проблеми професійної підготовки магістрів з кібербезпеки в психолого-педагогічній літературі, обґрунтовано залежність розвитку кібербезпекової політики від рівня професійної компетентності фахівців із кібербезпеки.</w:t>
      </w:r>
    </w:p>
    <w:p w:rsidR="005D56BB" w:rsidRPr="003D75D2" w:rsidRDefault="005D56BB" w:rsidP="00D90A4B">
      <w:pPr>
        <w:shd w:val="clear" w:color="auto" w:fill="FFFFFF"/>
        <w:spacing w:after="0" w:line="348" w:lineRule="auto"/>
        <w:ind w:firstLine="709"/>
        <w:jc w:val="both"/>
        <w:rPr>
          <w:rFonts w:ascii="Times New Roman" w:hAnsi="Times New Roman"/>
          <w:bCs/>
          <w:color w:val="000000"/>
          <w:sz w:val="28"/>
          <w:szCs w:val="28"/>
          <w:lang w:val="uk-UA" w:eastAsia="ru-RU"/>
        </w:rPr>
      </w:pPr>
      <w:r w:rsidRPr="003D75D2">
        <w:rPr>
          <w:rFonts w:ascii="Times New Roman" w:hAnsi="Times New Roman"/>
          <w:bCs/>
          <w:color w:val="000000"/>
          <w:sz w:val="28"/>
          <w:szCs w:val="28"/>
          <w:lang w:val="uk-UA" w:eastAsia="ru-RU"/>
        </w:rPr>
        <w:t>З’ясовано, що зовнішня та внутрішня безпека держави, захист інтересів і здоров’я її громадян, особистої інформації залежать від якісної й ефективної діяльності інституцій і структур, які надають послуги з інформаційної безпеки, тобто від професійної компетентності фахівців із кібербезпеки.</w:t>
      </w:r>
    </w:p>
    <w:p w:rsidR="005D56BB" w:rsidRPr="003D75D2" w:rsidRDefault="005D56BB" w:rsidP="00D90A4B">
      <w:pPr>
        <w:shd w:val="clear" w:color="auto" w:fill="FFFFFF"/>
        <w:spacing w:after="0" w:line="348" w:lineRule="auto"/>
        <w:ind w:firstLine="709"/>
        <w:jc w:val="both"/>
        <w:rPr>
          <w:rFonts w:ascii="Times New Roman" w:hAnsi="Times New Roman"/>
          <w:bCs/>
          <w:color w:val="000000"/>
          <w:sz w:val="28"/>
          <w:szCs w:val="28"/>
          <w:lang w:val="uk-UA" w:eastAsia="ru-RU"/>
        </w:rPr>
      </w:pPr>
      <w:r w:rsidRPr="003D75D2">
        <w:rPr>
          <w:rFonts w:ascii="Times New Roman" w:hAnsi="Times New Roman"/>
          <w:bCs/>
          <w:color w:val="000000"/>
          <w:sz w:val="28"/>
          <w:szCs w:val="28"/>
          <w:lang w:val="uk-UA" w:eastAsia="ru-RU"/>
        </w:rPr>
        <w:t>Проаналізовані вимоги міжнародних організацій («</w:t>
      </w:r>
      <w:r w:rsidRPr="003D75D2">
        <w:rPr>
          <w:rFonts w:ascii="Times New Roman" w:hAnsi="Times New Roman"/>
          <w:bCs/>
          <w:color w:val="000000"/>
          <w:sz w:val="28"/>
          <w:szCs w:val="28"/>
          <w:lang w:val="en-US" w:eastAsia="ru-RU"/>
        </w:rPr>
        <w:t>ENISA</w:t>
      </w:r>
      <w:r w:rsidRPr="003D75D2">
        <w:rPr>
          <w:rFonts w:ascii="Times New Roman" w:hAnsi="Times New Roman"/>
          <w:bCs/>
          <w:color w:val="000000"/>
          <w:sz w:val="28"/>
          <w:szCs w:val="28"/>
          <w:lang w:val="uk-UA" w:eastAsia="ru-RU"/>
        </w:rPr>
        <w:t>», «</w:t>
      </w:r>
      <w:r w:rsidRPr="003D75D2">
        <w:rPr>
          <w:rFonts w:ascii="Times New Roman" w:hAnsi="Times New Roman"/>
          <w:bCs/>
          <w:color w:val="000000"/>
          <w:sz w:val="28"/>
          <w:szCs w:val="28"/>
          <w:lang w:val="en-US" w:eastAsia="ru-RU"/>
        </w:rPr>
        <w:t>IMPACT</w:t>
      </w:r>
      <w:r w:rsidRPr="003D75D2">
        <w:rPr>
          <w:rFonts w:ascii="Times New Roman" w:hAnsi="Times New Roman"/>
          <w:bCs/>
          <w:color w:val="000000"/>
          <w:sz w:val="28"/>
          <w:szCs w:val="28"/>
          <w:lang w:val="uk-UA" w:eastAsia="ru-RU"/>
        </w:rPr>
        <w:t>», «</w:t>
      </w:r>
      <w:r w:rsidRPr="003D75D2">
        <w:rPr>
          <w:rFonts w:ascii="Times New Roman" w:hAnsi="Times New Roman"/>
          <w:bCs/>
          <w:color w:val="000000"/>
          <w:sz w:val="28"/>
          <w:szCs w:val="28"/>
          <w:lang w:val="en-US" w:eastAsia="ru-RU"/>
        </w:rPr>
        <w:t>OSCE</w:t>
      </w:r>
      <w:r w:rsidRPr="003D75D2">
        <w:rPr>
          <w:rFonts w:ascii="Times New Roman" w:hAnsi="Times New Roman"/>
          <w:bCs/>
          <w:color w:val="000000"/>
          <w:sz w:val="28"/>
          <w:szCs w:val="28"/>
          <w:lang w:val="uk-UA" w:eastAsia="ru-RU"/>
        </w:rPr>
        <w:t>», «</w:t>
      </w:r>
      <w:r w:rsidRPr="003D75D2">
        <w:rPr>
          <w:rFonts w:ascii="Times New Roman" w:hAnsi="Times New Roman"/>
          <w:bCs/>
          <w:color w:val="000000"/>
          <w:sz w:val="28"/>
          <w:szCs w:val="28"/>
          <w:lang w:val="en-US" w:eastAsia="ru-RU"/>
        </w:rPr>
        <w:t>NSA</w:t>
      </w:r>
      <w:r w:rsidRPr="003D75D2">
        <w:rPr>
          <w:rFonts w:ascii="Times New Roman" w:hAnsi="Times New Roman"/>
          <w:bCs/>
          <w:color w:val="000000"/>
          <w:sz w:val="28"/>
          <w:szCs w:val="28"/>
          <w:lang w:val="uk-UA" w:eastAsia="ru-RU"/>
        </w:rPr>
        <w:t>») до професійної діяльності та підготовки фахівців із кібербезпеки відображено у формулюванні цілей, конкретизації змісту, форм, методів і технологій професійної підготовки магістрів з кібербезпеки, в обґрунтуванні їхніх професійних компетентностей у кіберпросторі.</w:t>
      </w:r>
    </w:p>
    <w:p w:rsidR="005D56BB" w:rsidRPr="003D75D2" w:rsidRDefault="005D56BB" w:rsidP="00D90A4B">
      <w:pPr>
        <w:shd w:val="clear" w:color="auto" w:fill="FFFFFF"/>
        <w:spacing w:after="0" w:line="348" w:lineRule="auto"/>
        <w:ind w:firstLine="709"/>
        <w:jc w:val="both"/>
        <w:rPr>
          <w:rFonts w:ascii="Times New Roman" w:hAnsi="Times New Roman"/>
          <w:bCs/>
          <w:color w:val="000000"/>
          <w:sz w:val="28"/>
          <w:szCs w:val="28"/>
          <w:lang w:val="uk-UA" w:eastAsia="ru-RU"/>
        </w:rPr>
      </w:pPr>
      <w:r w:rsidRPr="003D75D2">
        <w:rPr>
          <w:rFonts w:ascii="Times New Roman" w:hAnsi="Times New Roman"/>
          <w:bCs/>
          <w:color w:val="000000"/>
          <w:sz w:val="28"/>
          <w:szCs w:val="28"/>
          <w:lang w:val="uk-UA" w:eastAsia="ru-RU"/>
        </w:rPr>
        <w:t xml:space="preserve">Зафіксовано напрями кібербезпекової політики у Великій Британії: узгодженість критеріїв глобального індексу кібербезпеки та сприяння досягненню основних цілей і концептуальних рамок «Програми глобальної кібербезпеки»; створення платформи для кібербезпеки різних секторів економіки; розроблення спеціальних інформаційних систем і технологій, окремих програмних продуктів; активний розвиток державно-приватного партнерства щодо обміну інформацією про кіберзагрози, управління кіберінцидентами, розроблення галузевих стандартів та рамкових програм кібербезпеки з представниками бізнесу, науки й громадськості; запровадження системи сертифікації компаній та фахівців; залучення бізнесу до фінансування університетських освітніх програм у сфері кібербезпеки та створення спеціальних центрів обміну досвідом. </w:t>
      </w:r>
    </w:p>
    <w:p w:rsidR="005D56BB" w:rsidRPr="003D75D2" w:rsidRDefault="005D56BB" w:rsidP="00D90A4B">
      <w:pPr>
        <w:shd w:val="clear" w:color="auto" w:fill="FFFFFF"/>
        <w:spacing w:after="0" w:line="348" w:lineRule="auto"/>
        <w:ind w:firstLine="709"/>
        <w:jc w:val="both"/>
        <w:rPr>
          <w:rFonts w:ascii="Times New Roman" w:hAnsi="Times New Roman"/>
          <w:bCs/>
          <w:color w:val="000000"/>
          <w:sz w:val="28"/>
          <w:szCs w:val="28"/>
          <w:lang w:val="uk-UA" w:eastAsia="ru-RU"/>
        </w:rPr>
      </w:pPr>
      <w:r w:rsidRPr="003D75D2">
        <w:rPr>
          <w:rFonts w:ascii="Times New Roman" w:hAnsi="Times New Roman"/>
          <w:bCs/>
          <w:color w:val="000000"/>
          <w:sz w:val="28"/>
          <w:szCs w:val="28"/>
          <w:lang w:val="uk-UA" w:eastAsia="ru-RU"/>
        </w:rPr>
        <w:t>На підставі аналізу законодавчої бази в галузі кібербезпеки Великої Британії підсумовано, що вона є доволі складною та дуже швидко змінюється. Відповідно до професійних стандартів, визначено мету підготовки магістрів з кібербезпеки, яка полягає в поглибленні фахових знань (розуміння ключових понять, принципів, технологій і практики), розвитку професійних навичок та методологічних умінь із питань кібербезпеки.</w:t>
      </w:r>
    </w:p>
    <w:p w:rsidR="005D56BB" w:rsidRPr="003D75D2" w:rsidRDefault="005D56BB" w:rsidP="00D90A4B">
      <w:pPr>
        <w:shd w:val="clear" w:color="auto" w:fill="FFFFFF"/>
        <w:spacing w:after="0" w:line="348" w:lineRule="auto"/>
        <w:ind w:firstLine="709"/>
        <w:jc w:val="both"/>
        <w:rPr>
          <w:rFonts w:ascii="Times New Roman" w:hAnsi="Times New Roman"/>
          <w:sz w:val="28"/>
          <w:szCs w:val="28"/>
          <w:lang w:val="uk-UA"/>
        </w:rPr>
      </w:pPr>
      <w:r w:rsidRPr="003D75D2">
        <w:rPr>
          <w:rFonts w:ascii="Times New Roman" w:hAnsi="Times New Roman"/>
          <w:bCs/>
          <w:color w:val="000000"/>
          <w:sz w:val="28"/>
          <w:szCs w:val="28"/>
          <w:lang w:val="uk-UA" w:eastAsia="ru-RU"/>
        </w:rPr>
        <w:t xml:space="preserve">Описано особливості організації освітнього процесу підготовки магістрів в університетах Великої Британії. </w:t>
      </w:r>
      <w:r w:rsidRPr="003D75D2">
        <w:rPr>
          <w:rFonts w:ascii="Times New Roman" w:hAnsi="Times New Roman"/>
          <w:sz w:val="28"/>
          <w:szCs w:val="28"/>
          <w:lang w:val="uk-UA"/>
        </w:rPr>
        <w:t>Унаслідок опрацювання навчальних планів й освітніх програм провідних університетів Великої Британії зроблено висновок, що змістовий компонент органічно поєднує фундаментальну, фахову, науково-дослідницьку й практичну підготовку, сприяючи задоволенню перспективних кар’єрних можливостей і науково-професійному зростанню в галузі кібербезпеки.</w:t>
      </w:r>
    </w:p>
    <w:p w:rsidR="005D56BB" w:rsidRPr="003D75D2" w:rsidRDefault="005D56BB" w:rsidP="00D90A4B">
      <w:pPr>
        <w:shd w:val="clear" w:color="auto" w:fill="FFFFFF"/>
        <w:spacing w:after="0" w:line="348" w:lineRule="auto"/>
        <w:ind w:firstLine="709"/>
        <w:jc w:val="both"/>
        <w:rPr>
          <w:rFonts w:ascii="Times New Roman" w:hAnsi="Times New Roman"/>
          <w:bCs/>
          <w:color w:val="000000"/>
          <w:sz w:val="28"/>
          <w:szCs w:val="28"/>
          <w:lang w:val="uk-UA" w:eastAsia="ru-RU"/>
        </w:rPr>
      </w:pPr>
      <w:r w:rsidRPr="003D75D2">
        <w:rPr>
          <w:rFonts w:ascii="Times New Roman" w:hAnsi="Times New Roman"/>
          <w:bCs/>
          <w:color w:val="000000"/>
          <w:sz w:val="28"/>
          <w:szCs w:val="28"/>
          <w:lang w:val="uk-UA" w:eastAsia="ru-RU"/>
        </w:rPr>
        <w:t xml:space="preserve">З’ясовано, що практична підготовка магістрів – обов’язковий компонент змісту програм, що передбачає різні форми (стажування, інтернатура, участь у наукових і міжнародних проектах, волонтерство, менторство, робота з партнерами). </w:t>
      </w:r>
    </w:p>
    <w:p w:rsidR="005D56BB" w:rsidRPr="003D75D2" w:rsidRDefault="005D56BB" w:rsidP="00D90A4B">
      <w:pPr>
        <w:shd w:val="clear" w:color="auto" w:fill="FFFFFF"/>
        <w:spacing w:after="0" w:line="348" w:lineRule="auto"/>
        <w:ind w:firstLine="709"/>
        <w:jc w:val="both"/>
        <w:rPr>
          <w:rFonts w:ascii="Times New Roman" w:hAnsi="Times New Roman"/>
          <w:bCs/>
          <w:color w:val="000000"/>
          <w:sz w:val="28"/>
          <w:szCs w:val="28"/>
          <w:lang w:val="uk-UA" w:eastAsia="ru-RU"/>
        </w:rPr>
      </w:pPr>
      <w:r w:rsidRPr="003D75D2">
        <w:rPr>
          <w:rFonts w:ascii="Times New Roman" w:hAnsi="Times New Roman"/>
          <w:bCs/>
          <w:color w:val="000000"/>
          <w:sz w:val="28"/>
          <w:szCs w:val="28"/>
          <w:lang w:val="uk-UA" w:eastAsia="ru-RU"/>
        </w:rPr>
        <w:t>Виявлено, що підвищення якості професійної підготовки магістрів з кібербезпеки в університетах Великої Британії досягають завдяки використанню інтерактивних форм, методів та технологій навчання. Застосування інноваційних методів і технологій навчання спрямоване передовсім на вдосконалення результатів навчання магістрів, розвиток мотивації до навчання, удосконалення практичного досвіду. З’ясовано, що особливу увагу зосереджено на розвитку проектних умінь у виконанні дослідницької діяльності. Також підготовка магістрів передбачає професійне та наукове стажування, що є органічною частиною освітньої програми та працевлаштування. Магістрантам пропонують, зокрема, допомогу в розробленні резюме, у розвитку навичок співбесіди тощо.</w:t>
      </w:r>
    </w:p>
    <w:p w:rsidR="005D56BB" w:rsidRPr="003D75D2" w:rsidRDefault="005D56BB" w:rsidP="00D90A4B">
      <w:pPr>
        <w:shd w:val="clear" w:color="auto" w:fill="FFFFFF"/>
        <w:spacing w:after="0" w:line="348" w:lineRule="auto"/>
        <w:ind w:firstLine="709"/>
        <w:jc w:val="both"/>
        <w:rPr>
          <w:rFonts w:ascii="Times New Roman" w:hAnsi="Times New Roman"/>
          <w:bCs/>
          <w:color w:val="000000"/>
          <w:sz w:val="28"/>
          <w:szCs w:val="28"/>
          <w:lang w:val="uk-UA" w:eastAsia="ru-RU"/>
        </w:rPr>
      </w:pPr>
      <w:r w:rsidRPr="003D75D2">
        <w:rPr>
          <w:rFonts w:ascii="Times New Roman" w:hAnsi="Times New Roman"/>
          <w:bCs/>
          <w:color w:val="000000"/>
          <w:sz w:val="28"/>
          <w:szCs w:val="28"/>
          <w:lang w:val="uk-UA" w:eastAsia="ru-RU"/>
        </w:rPr>
        <w:t xml:space="preserve">Досліджено сучасний стан підготовки магістрів з кібербезпеки в закладах вищої освіти України, виконано порівняльно-педагогічний аналіз особливостей професійної підготовки магістрів з кібербезпеки у Великій Британії та Україні. На підставі вивчення досвіду Великої Британії обґрунтовано науково-методичні рекомендації щодо вдосконалення професійної підготовки магістрів з кібербезпеки в ЗВО України за такими рівнями: </w:t>
      </w:r>
      <w:r w:rsidRPr="003D75D2">
        <w:rPr>
          <w:rFonts w:ascii="Times New Roman" w:hAnsi="Times New Roman"/>
          <w:bCs/>
          <w:i/>
          <w:iCs/>
          <w:color w:val="000000"/>
          <w:sz w:val="28"/>
          <w:szCs w:val="28"/>
          <w:lang w:val="uk-UA" w:eastAsia="ru-RU"/>
        </w:rPr>
        <w:t>стратегічний</w:t>
      </w:r>
      <w:r w:rsidRPr="003D75D2">
        <w:rPr>
          <w:rFonts w:ascii="Times New Roman" w:hAnsi="Times New Roman"/>
          <w:bCs/>
          <w:color w:val="000000"/>
          <w:sz w:val="28"/>
          <w:szCs w:val="28"/>
          <w:lang w:val="uk-UA" w:eastAsia="ru-RU"/>
        </w:rPr>
        <w:t xml:space="preserve">; </w:t>
      </w:r>
      <w:r w:rsidRPr="003D75D2">
        <w:rPr>
          <w:rFonts w:ascii="Times New Roman" w:hAnsi="Times New Roman"/>
          <w:bCs/>
          <w:i/>
          <w:iCs/>
          <w:color w:val="000000"/>
          <w:sz w:val="28"/>
          <w:szCs w:val="28"/>
          <w:lang w:val="uk-UA" w:eastAsia="ru-RU"/>
        </w:rPr>
        <w:t>організаційний</w:t>
      </w:r>
      <w:r w:rsidRPr="003D75D2">
        <w:rPr>
          <w:rFonts w:ascii="Times New Roman" w:hAnsi="Times New Roman"/>
          <w:bCs/>
          <w:color w:val="000000"/>
          <w:sz w:val="28"/>
          <w:szCs w:val="28"/>
          <w:lang w:val="uk-UA" w:eastAsia="ru-RU"/>
        </w:rPr>
        <w:t xml:space="preserve">; </w:t>
      </w:r>
      <w:r w:rsidRPr="003D75D2">
        <w:rPr>
          <w:rFonts w:ascii="Times New Roman" w:hAnsi="Times New Roman"/>
          <w:bCs/>
          <w:i/>
          <w:iCs/>
          <w:color w:val="000000"/>
          <w:sz w:val="28"/>
          <w:szCs w:val="28"/>
          <w:lang w:val="uk-UA" w:eastAsia="ru-RU"/>
        </w:rPr>
        <w:t>змістовий</w:t>
      </w:r>
      <w:r w:rsidRPr="003D75D2">
        <w:rPr>
          <w:rFonts w:ascii="Times New Roman" w:hAnsi="Times New Roman"/>
          <w:bCs/>
          <w:color w:val="000000"/>
          <w:sz w:val="28"/>
          <w:szCs w:val="28"/>
          <w:lang w:val="uk-UA" w:eastAsia="ru-RU"/>
        </w:rPr>
        <w:t xml:space="preserve">; </w:t>
      </w:r>
      <w:r w:rsidRPr="003D75D2">
        <w:rPr>
          <w:rFonts w:ascii="Times New Roman" w:hAnsi="Times New Roman"/>
          <w:bCs/>
          <w:i/>
          <w:color w:val="000000"/>
          <w:sz w:val="28"/>
          <w:szCs w:val="28"/>
          <w:lang w:val="uk-UA" w:eastAsia="ru-RU"/>
        </w:rPr>
        <w:t>технологічний.</w:t>
      </w:r>
    </w:p>
    <w:p w:rsidR="005D56BB" w:rsidRPr="003D75D2" w:rsidRDefault="005D56BB" w:rsidP="00D90A4B">
      <w:pPr>
        <w:shd w:val="clear" w:color="auto" w:fill="FFFFFF"/>
        <w:spacing w:after="0" w:line="348" w:lineRule="auto"/>
        <w:ind w:firstLine="709"/>
        <w:jc w:val="both"/>
        <w:rPr>
          <w:rFonts w:ascii="Times New Roman" w:hAnsi="Times New Roman"/>
          <w:iCs/>
          <w:sz w:val="28"/>
          <w:szCs w:val="28"/>
          <w:lang w:val="uk-UA" w:eastAsia="ru-RU"/>
        </w:rPr>
      </w:pPr>
      <w:r w:rsidRPr="003D75D2">
        <w:rPr>
          <w:rFonts w:ascii="Times New Roman" w:hAnsi="Times New Roman"/>
          <w:bCs/>
          <w:color w:val="000000"/>
          <w:spacing w:val="-4"/>
          <w:sz w:val="28"/>
          <w:szCs w:val="28"/>
          <w:lang w:val="uk-UA" w:eastAsia="ru-RU"/>
        </w:rPr>
        <w:t xml:space="preserve">Наукова новизна одержаних результатів </w:t>
      </w:r>
      <w:r w:rsidRPr="003D75D2">
        <w:rPr>
          <w:rFonts w:ascii="Times New Roman" w:hAnsi="Times New Roman"/>
          <w:color w:val="000000"/>
          <w:spacing w:val="-4"/>
          <w:sz w:val="28"/>
          <w:szCs w:val="28"/>
          <w:lang w:val="uk-UA" w:eastAsia="ru-RU"/>
        </w:rPr>
        <w:t xml:space="preserve">полягає в тому, що: </w:t>
      </w:r>
      <w:r w:rsidRPr="003D75D2">
        <w:rPr>
          <w:rFonts w:ascii="Times New Roman" w:hAnsi="Times New Roman"/>
          <w:i/>
          <w:color w:val="000000"/>
          <w:spacing w:val="-4"/>
          <w:sz w:val="28"/>
          <w:szCs w:val="28"/>
          <w:lang w:val="uk-UA" w:eastAsia="ru-RU"/>
        </w:rPr>
        <w:t xml:space="preserve">уперше </w:t>
      </w:r>
      <w:r w:rsidRPr="003D75D2">
        <w:rPr>
          <w:rFonts w:ascii="Times New Roman" w:hAnsi="Times New Roman"/>
          <w:color w:val="000000"/>
          <w:spacing w:val="-4"/>
          <w:sz w:val="28"/>
          <w:szCs w:val="28"/>
          <w:lang w:val="uk-UA" w:eastAsia="ru-RU"/>
        </w:rPr>
        <w:t xml:space="preserve">виявлено організаційно-дидактичні особливості професійної підготовки </w:t>
      </w:r>
      <w:r w:rsidRPr="003D75D2">
        <w:rPr>
          <w:rFonts w:ascii="Times New Roman" w:hAnsi="Times New Roman"/>
          <w:spacing w:val="-4"/>
          <w:sz w:val="28"/>
          <w:szCs w:val="28"/>
          <w:lang w:val="uk-UA" w:eastAsia="ru-RU"/>
        </w:rPr>
        <w:t xml:space="preserve">магістрів </w:t>
      </w:r>
      <w:r w:rsidRPr="003D75D2">
        <w:rPr>
          <w:rFonts w:ascii="Times New Roman" w:hAnsi="Times New Roman"/>
          <w:color w:val="000000"/>
          <w:spacing w:val="-4"/>
          <w:sz w:val="28"/>
          <w:szCs w:val="28"/>
          <w:lang w:val="uk-UA" w:eastAsia="ru-RU"/>
        </w:rPr>
        <w:t xml:space="preserve">з кібербезпеки в університетах Великої Британії </w:t>
      </w:r>
      <w:r w:rsidRPr="003D75D2">
        <w:rPr>
          <w:rFonts w:ascii="Times New Roman" w:hAnsi="Times New Roman"/>
          <w:spacing w:val="-4"/>
          <w:sz w:val="28"/>
          <w:szCs w:val="28"/>
          <w:lang w:val="uk-UA" w:eastAsia="ru-RU"/>
        </w:rPr>
        <w:t>(</w:t>
      </w:r>
      <w:r w:rsidRPr="003D75D2">
        <w:rPr>
          <w:rFonts w:ascii="Times New Roman" w:hAnsi="Times New Roman"/>
          <w:bCs/>
          <w:spacing w:val="-4"/>
          <w:sz w:val="28"/>
          <w:szCs w:val="28"/>
          <w:lang w:val="uk-UA" w:eastAsia="ru-RU"/>
        </w:rPr>
        <w:t>вільний вибір індивідуальної освітньої траєкторії для кар’єрного просування на засадах інтеграції й диверсифікації освітніх програм, сертифікації професійної кваліфікації</w:t>
      </w:r>
      <w:r w:rsidRPr="003D75D2">
        <w:rPr>
          <w:rFonts w:ascii="Times New Roman" w:hAnsi="Times New Roman"/>
          <w:color w:val="000000"/>
          <w:spacing w:val="-4"/>
          <w:sz w:val="28"/>
          <w:szCs w:val="28"/>
          <w:lang w:val="uk-UA" w:eastAsia="ru-RU"/>
        </w:rPr>
        <w:t xml:space="preserve">; </w:t>
      </w:r>
      <w:r w:rsidRPr="003D75D2">
        <w:rPr>
          <w:rFonts w:ascii="Times New Roman" w:hAnsi="Times New Roman"/>
          <w:bCs/>
          <w:spacing w:val="-4"/>
          <w:sz w:val="28"/>
          <w:szCs w:val="28"/>
          <w:lang w:val="uk-UA" w:eastAsia="ru-RU"/>
        </w:rPr>
        <w:t xml:space="preserve">стандартизація та </w:t>
      </w:r>
      <w:r w:rsidRPr="003D75D2">
        <w:rPr>
          <w:rFonts w:ascii="Times New Roman" w:hAnsi="Times New Roman"/>
          <w:spacing w:val="-4"/>
          <w:sz w:val="28"/>
          <w:szCs w:val="28"/>
          <w:lang w:val="uk-UA" w:eastAsia="ru-RU"/>
        </w:rPr>
        <w:t xml:space="preserve">міждисциплінарність змісту, професійна й дослідницька спрямованість, узгодженість із вимогами та потребами кіберполітики; прикладний характер освітніх програм; високий рівень організації </w:t>
      </w:r>
      <w:r w:rsidRPr="003D75D2">
        <w:rPr>
          <w:rFonts w:ascii="Times New Roman" w:hAnsi="Times New Roman"/>
          <w:bCs/>
          <w:spacing w:val="-4"/>
          <w:sz w:val="28"/>
          <w:szCs w:val="28"/>
          <w:lang w:val="uk-UA" w:eastAsia="ru-RU"/>
        </w:rPr>
        <w:t xml:space="preserve">самостійного дослідження й пошуково-дослідницької діяльності; </w:t>
      </w:r>
      <w:r w:rsidRPr="003D75D2">
        <w:rPr>
          <w:rFonts w:ascii="Times New Roman" w:hAnsi="Times New Roman"/>
          <w:spacing w:val="-4"/>
          <w:sz w:val="28"/>
          <w:szCs w:val="28"/>
          <w:lang w:val="uk-UA" w:eastAsia="ru-RU"/>
        </w:rPr>
        <w:t>інноваційність та інтерактивність форм, методів і технологій навчання</w:t>
      </w:r>
      <w:r w:rsidRPr="003D75D2">
        <w:rPr>
          <w:rFonts w:ascii="Times New Roman" w:hAnsi="Times New Roman"/>
          <w:color w:val="000000"/>
          <w:spacing w:val="-4"/>
          <w:sz w:val="28"/>
          <w:szCs w:val="28"/>
          <w:lang w:val="uk-UA" w:eastAsia="ru-RU"/>
        </w:rPr>
        <w:t>)</w:t>
      </w:r>
      <w:r w:rsidRPr="003D75D2">
        <w:rPr>
          <w:rFonts w:ascii="Times New Roman" w:hAnsi="Times New Roman"/>
          <w:spacing w:val="-4"/>
          <w:sz w:val="28"/>
          <w:szCs w:val="28"/>
          <w:lang w:val="uk-UA" w:eastAsia="ru-RU"/>
        </w:rPr>
        <w:t xml:space="preserve">; виконано порівняльно-педагогічний аналіз професійної підготовки магістрів </w:t>
      </w:r>
      <w:r w:rsidRPr="003D75D2">
        <w:rPr>
          <w:rFonts w:ascii="Times New Roman" w:hAnsi="Times New Roman"/>
          <w:color w:val="000000"/>
          <w:spacing w:val="-4"/>
          <w:sz w:val="28"/>
          <w:szCs w:val="28"/>
          <w:lang w:val="uk-UA" w:eastAsia="ru-RU"/>
        </w:rPr>
        <w:t xml:space="preserve">з кібербезпеки в університетах Великої Британії </w:t>
      </w:r>
      <w:r w:rsidRPr="003D75D2">
        <w:rPr>
          <w:rFonts w:ascii="Times New Roman" w:hAnsi="Times New Roman"/>
          <w:spacing w:val="-4"/>
          <w:sz w:val="28"/>
          <w:szCs w:val="28"/>
          <w:lang w:val="uk-UA" w:eastAsia="ru-RU"/>
        </w:rPr>
        <w:t xml:space="preserve">й України; окреслено можливості імплементації конструктивних ідей британського досвіду для вдосконалення професійної підготовки магістрів </w:t>
      </w:r>
      <w:r w:rsidRPr="003D75D2">
        <w:rPr>
          <w:rFonts w:ascii="Times New Roman" w:hAnsi="Times New Roman"/>
          <w:color w:val="000000"/>
          <w:spacing w:val="-4"/>
          <w:sz w:val="28"/>
          <w:szCs w:val="28"/>
          <w:lang w:val="uk-UA" w:eastAsia="ru-RU"/>
        </w:rPr>
        <w:t xml:space="preserve">з кібербезпеки в університетах </w:t>
      </w:r>
      <w:r w:rsidRPr="003D75D2">
        <w:rPr>
          <w:rFonts w:ascii="Times New Roman" w:hAnsi="Times New Roman"/>
          <w:spacing w:val="-4"/>
          <w:sz w:val="28"/>
          <w:szCs w:val="28"/>
          <w:lang w:val="uk-UA" w:eastAsia="ru-RU"/>
        </w:rPr>
        <w:t xml:space="preserve">України; </w:t>
      </w:r>
      <w:r w:rsidRPr="003D75D2">
        <w:rPr>
          <w:rFonts w:ascii="Times New Roman" w:hAnsi="Times New Roman"/>
          <w:i/>
          <w:spacing w:val="-4"/>
          <w:sz w:val="28"/>
          <w:szCs w:val="28"/>
          <w:lang w:val="uk-UA" w:eastAsia="ru-RU"/>
        </w:rPr>
        <w:t>удосконалено</w:t>
      </w:r>
      <w:r w:rsidRPr="003D75D2">
        <w:rPr>
          <w:rFonts w:ascii="Times New Roman" w:hAnsi="Times New Roman"/>
          <w:spacing w:val="-4"/>
          <w:sz w:val="28"/>
          <w:szCs w:val="28"/>
          <w:lang w:val="uk-UA" w:eastAsia="ru-RU"/>
        </w:rPr>
        <w:t xml:space="preserve"> змістове й навчально-методичне забезпечення для професійної підготовки магістрів </w:t>
      </w:r>
      <w:r w:rsidRPr="003D75D2">
        <w:rPr>
          <w:rFonts w:ascii="Times New Roman" w:hAnsi="Times New Roman"/>
          <w:color w:val="000000"/>
          <w:spacing w:val="-4"/>
          <w:sz w:val="28"/>
          <w:szCs w:val="28"/>
          <w:lang w:val="uk-UA" w:eastAsia="ru-RU"/>
        </w:rPr>
        <w:t xml:space="preserve">з кібербезпеки в університетах </w:t>
      </w:r>
      <w:r w:rsidRPr="003D75D2">
        <w:rPr>
          <w:rFonts w:ascii="Times New Roman" w:hAnsi="Times New Roman"/>
          <w:spacing w:val="-4"/>
          <w:sz w:val="28"/>
          <w:szCs w:val="28"/>
          <w:lang w:val="uk-UA" w:eastAsia="ru-RU"/>
        </w:rPr>
        <w:t>України (розроблено авторський спецкурс)</w:t>
      </w:r>
      <w:r w:rsidRPr="003D75D2">
        <w:rPr>
          <w:rFonts w:ascii="Times New Roman" w:hAnsi="Times New Roman"/>
          <w:iCs/>
          <w:color w:val="000000"/>
          <w:spacing w:val="-4"/>
          <w:sz w:val="28"/>
          <w:szCs w:val="28"/>
          <w:lang w:val="uk-UA" w:eastAsia="ru-RU"/>
        </w:rPr>
        <w:t>;</w:t>
      </w:r>
      <w:r w:rsidRPr="003D75D2">
        <w:rPr>
          <w:rFonts w:ascii="Times New Roman" w:hAnsi="Times New Roman"/>
          <w:i/>
          <w:color w:val="000000"/>
          <w:spacing w:val="-4"/>
          <w:sz w:val="28"/>
          <w:szCs w:val="28"/>
          <w:lang w:val="uk-UA" w:eastAsia="ru-RU"/>
        </w:rPr>
        <w:t xml:space="preserve"> набули </w:t>
      </w:r>
      <w:r w:rsidRPr="003D75D2">
        <w:rPr>
          <w:rFonts w:ascii="Times New Roman" w:hAnsi="Times New Roman"/>
          <w:i/>
          <w:spacing w:val="-4"/>
          <w:sz w:val="28"/>
          <w:szCs w:val="28"/>
          <w:lang w:val="uk-UA" w:eastAsia="ru-RU"/>
        </w:rPr>
        <w:t>подальшого розвитку положення</w:t>
      </w:r>
      <w:r w:rsidRPr="003D75D2">
        <w:rPr>
          <w:rFonts w:ascii="Times New Roman" w:hAnsi="Times New Roman"/>
          <w:spacing w:val="-4"/>
          <w:sz w:val="28"/>
          <w:szCs w:val="28"/>
          <w:lang w:val="uk-UA" w:eastAsia="ru-RU"/>
        </w:rPr>
        <w:t xml:space="preserve"> щодо </w:t>
      </w:r>
      <w:r w:rsidRPr="003D75D2">
        <w:rPr>
          <w:rFonts w:ascii="Times New Roman" w:hAnsi="Times New Roman"/>
          <w:bCs/>
          <w:spacing w:val="-4"/>
          <w:sz w:val="28"/>
          <w:szCs w:val="28"/>
          <w:lang w:val="uk-UA" w:eastAsia="ru-RU"/>
        </w:rPr>
        <w:t xml:space="preserve">сутнісних характеристик і змістового наповнення поняття </w:t>
      </w:r>
      <w:r w:rsidRPr="003D75D2">
        <w:rPr>
          <w:rFonts w:ascii="Times New Roman" w:hAnsi="Times New Roman"/>
          <w:color w:val="000000"/>
          <w:spacing w:val="-4"/>
          <w:sz w:val="28"/>
          <w:szCs w:val="28"/>
          <w:lang w:val="uk-UA" w:eastAsia="ru-RU"/>
        </w:rPr>
        <w:t xml:space="preserve">«професійна підготовка магістрів з кібербезпеки» </w:t>
      </w:r>
      <w:r w:rsidRPr="003D75D2">
        <w:rPr>
          <w:rFonts w:ascii="Times New Roman" w:hAnsi="Times New Roman"/>
          <w:bCs/>
          <w:spacing w:val="-4"/>
          <w:sz w:val="28"/>
          <w:szCs w:val="28"/>
          <w:lang w:val="uk-UA" w:eastAsia="ru-RU"/>
        </w:rPr>
        <w:t>та його інтерпретації відповідно до зарубіжної й української семантики</w:t>
      </w:r>
      <w:r w:rsidRPr="003D75D2">
        <w:rPr>
          <w:rFonts w:ascii="Times New Roman" w:hAnsi="Times New Roman"/>
          <w:spacing w:val="-4"/>
          <w:sz w:val="28"/>
          <w:szCs w:val="28"/>
          <w:lang w:val="uk-UA" w:eastAsia="ru-RU"/>
        </w:rPr>
        <w:t>; стосовно сучасних тенденцій розвитку ІТ-освіти в умовах формування глобального</w:t>
      </w:r>
      <w:r w:rsidRPr="003D75D2">
        <w:rPr>
          <w:rFonts w:ascii="Times New Roman" w:hAnsi="Times New Roman"/>
          <w:sz w:val="28"/>
          <w:szCs w:val="28"/>
          <w:lang w:val="uk-UA" w:eastAsia="ru-RU"/>
        </w:rPr>
        <w:t>кібербезпечного простору.</w:t>
      </w:r>
    </w:p>
    <w:p w:rsidR="005D56BB" w:rsidRPr="003D75D2" w:rsidRDefault="005D56BB" w:rsidP="00D90A4B">
      <w:pPr>
        <w:widowControl w:val="0"/>
        <w:shd w:val="clear" w:color="auto" w:fill="FFFFFF"/>
        <w:autoSpaceDE w:val="0"/>
        <w:autoSpaceDN w:val="0"/>
        <w:adjustRightInd w:val="0"/>
        <w:spacing w:after="0" w:line="348" w:lineRule="auto"/>
        <w:ind w:firstLine="709"/>
        <w:jc w:val="both"/>
        <w:rPr>
          <w:rFonts w:ascii="Times New Roman" w:hAnsi="Times New Roman"/>
          <w:color w:val="000000"/>
          <w:spacing w:val="-5"/>
          <w:sz w:val="28"/>
          <w:szCs w:val="28"/>
          <w:lang w:val="uk-UA" w:eastAsia="ru-RU"/>
        </w:rPr>
      </w:pPr>
      <w:r w:rsidRPr="003D75D2">
        <w:rPr>
          <w:rFonts w:ascii="Times New Roman" w:hAnsi="Times New Roman"/>
          <w:bCs/>
          <w:color w:val="000000"/>
          <w:spacing w:val="-5"/>
          <w:sz w:val="28"/>
          <w:szCs w:val="28"/>
          <w:lang w:val="uk-UA" w:eastAsia="ru-RU"/>
        </w:rPr>
        <w:t xml:space="preserve">Практичне значення роботи </w:t>
      </w:r>
      <w:r w:rsidRPr="003D75D2">
        <w:rPr>
          <w:rFonts w:ascii="Times New Roman" w:hAnsi="Times New Roman"/>
          <w:color w:val="000000"/>
          <w:spacing w:val="-5"/>
          <w:sz w:val="28"/>
          <w:szCs w:val="28"/>
          <w:lang w:val="uk-UA" w:eastAsia="ru-RU"/>
        </w:rPr>
        <w:t>засвідчує підготовка науково-методичних рекомендацій «Професійна підготовка магістрів з кібербезпеки: досвід Великої Британії»</w:t>
      </w:r>
      <w:r w:rsidRPr="003D75D2">
        <w:rPr>
          <w:rFonts w:ascii="Times New Roman" w:hAnsi="Times New Roman"/>
          <w:color w:val="000000"/>
          <w:sz w:val="28"/>
          <w:szCs w:val="28"/>
          <w:lang w:val="uk-UA" w:eastAsia="ru-RU"/>
        </w:rPr>
        <w:t xml:space="preserve">, де обґрунтовано шляхи використання </w:t>
      </w:r>
      <w:r w:rsidRPr="003D75D2">
        <w:rPr>
          <w:rFonts w:ascii="Times New Roman" w:hAnsi="Times New Roman"/>
          <w:color w:val="000000"/>
          <w:spacing w:val="-5"/>
          <w:sz w:val="28"/>
          <w:szCs w:val="28"/>
          <w:lang w:val="uk-UA" w:eastAsia="ru-RU"/>
        </w:rPr>
        <w:t xml:space="preserve">прогресивних ідей британського досвіду для модернізації професійної підготовки </w:t>
      </w:r>
      <w:r w:rsidRPr="003D75D2">
        <w:rPr>
          <w:rFonts w:ascii="Times New Roman" w:hAnsi="Times New Roman"/>
          <w:color w:val="000000"/>
          <w:spacing w:val="-6"/>
          <w:sz w:val="28"/>
          <w:szCs w:val="28"/>
          <w:lang w:val="uk-UA" w:eastAsia="ru-RU"/>
        </w:rPr>
        <w:t xml:space="preserve">майбутніх магістрів з кібербезпеки в Україні. Основні положення, теоретичні висновки, </w:t>
      </w:r>
      <w:r w:rsidRPr="003D75D2">
        <w:rPr>
          <w:rFonts w:ascii="Times New Roman" w:hAnsi="Times New Roman"/>
          <w:color w:val="000000"/>
          <w:spacing w:val="-1"/>
          <w:sz w:val="28"/>
          <w:szCs w:val="28"/>
          <w:lang w:val="uk-UA" w:eastAsia="ru-RU"/>
        </w:rPr>
        <w:t xml:space="preserve">джерельну базу дослідження варто залучати під час розроблення освітніх </w:t>
      </w:r>
      <w:r w:rsidRPr="003D75D2">
        <w:rPr>
          <w:rFonts w:ascii="Times New Roman" w:hAnsi="Times New Roman"/>
          <w:color w:val="000000"/>
          <w:spacing w:val="-2"/>
          <w:sz w:val="28"/>
          <w:szCs w:val="28"/>
          <w:lang w:val="uk-UA" w:eastAsia="ru-RU"/>
        </w:rPr>
        <w:t xml:space="preserve">стандартів підготовки магістрів з кібербезпеки, спецкурсів і спецсемінарів для </w:t>
      </w:r>
      <w:r w:rsidRPr="003D75D2">
        <w:rPr>
          <w:rFonts w:ascii="Times New Roman" w:hAnsi="Times New Roman"/>
          <w:color w:val="000000"/>
          <w:spacing w:val="-5"/>
          <w:sz w:val="28"/>
          <w:szCs w:val="28"/>
          <w:lang w:val="uk-UA" w:eastAsia="ru-RU"/>
        </w:rPr>
        <w:t xml:space="preserve">підготовки майбутніх фахівців ІТ-галузі, </w:t>
      </w:r>
      <w:r w:rsidRPr="003D75D2">
        <w:rPr>
          <w:rFonts w:ascii="Times New Roman" w:hAnsi="Times New Roman"/>
          <w:color w:val="000000"/>
          <w:spacing w:val="-6"/>
          <w:sz w:val="28"/>
          <w:szCs w:val="28"/>
          <w:lang w:val="uk-UA" w:eastAsia="ru-RU"/>
        </w:rPr>
        <w:t xml:space="preserve">удосконалення організації професійної підготовки майбутніх фахівців із кібербезпеки в </w:t>
      </w:r>
      <w:r w:rsidRPr="003D75D2">
        <w:rPr>
          <w:rFonts w:ascii="Times New Roman" w:hAnsi="Times New Roman"/>
          <w:color w:val="000000"/>
          <w:spacing w:val="-5"/>
          <w:sz w:val="28"/>
          <w:szCs w:val="28"/>
          <w:lang w:val="uk-UA" w:eastAsia="ru-RU"/>
        </w:rPr>
        <w:t xml:space="preserve">Україні. </w:t>
      </w:r>
    </w:p>
    <w:p w:rsidR="005D56BB" w:rsidRPr="003D75D2" w:rsidRDefault="005D56BB" w:rsidP="00D90A4B">
      <w:pPr>
        <w:spacing w:after="0" w:line="348" w:lineRule="auto"/>
        <w:ind w:firstLine="709"/>
        <w:jc w:val="both"/>
        <w:rPr>
          <w:rFonts w:ascii="Times New Roman" w:hAnsi="Times New Roman"/>
          <w:i/>
          <w:iCs/>
          <w:sz w:val="28"/>
          <w:szCs w:val="28"/>
          <w:lang w:val="uk-UA"/>
        </w:rPr>
      </w:pPr>
      <w:r w:rsidRPr="003D75D2">
        <w:rPr>
          <w:rFonts w:ascii="Times New Roman" w:hAnsi="Times New Roman"/>
          <w:b/>
          <w:sz w:val="28"/>
          <w:szCs w:val="28"/>
          <w:lang w:val="uk-UA"/>
        </w:rPr>
        <w:t>Ключові слова:</w:t>
      </w:r>
      <w:r w:rsidRPr="003D75D2">
        <w:rPr>
          <w:rFonts w:ascii="Times New Roman" w:hAnsi="Times New Roman"/>
          <w:i/>
          <w:iCs/>
          <w:sz w:val="28"/>
          <w:szCs w:val="28"/>
          <w:lang w:val="uk-UA"/>
        </w:rPr>
        <w:t>.</w:t>
      </w:r>
    </w:p>
    <w:p w:rsidR="005D56BB" w:rsidRPr="003D75D2" w:rsidRDefault="005D56BB" w:rsidP="00D90A4B">
      <w:pPr>
        <w:spacing w:after="0" w:line="348" w:lineRule="auto"/>
        <w:ind w:firstLine="709"/>
        <w:jc w:val="both"/>
        <w:rPr>
          <w:rFonts w:ascii="Times New Roman" w:hAnsi="Times New Roman"/>
          <w:i/>
          <w:iCs/>
          <w:sz w:val="28"/>
          <w:szCs w:val="28"/>
          <w:lang w:val="uk-UA"/>
        </w:rPr>
      </w:pPr>
    </w:p>
    <w:p w:rsidR="005D56BB" w:rsidRPr="003D75D2" w:rsidRDefault="005D56BB" w:rsidP="005A0409">
      <w:pPr>
        <w:widowControl w:val="0"/>
        <w:shd w:val="clear" w:color="auto" w:fill="FFFFFF"/>
        <w:autoSpaceDE w:val="0"/>
        <w:autoSpaceDN w:val="0"/>
        <w:adjustRightInd w:val="0"/>
        <w:spacing w:after="0" w:line="360" w:lineRule="auto"/>
        <w:ind w:firstLine="709"/>
        <w:jc w:val="center"/>
        <w:rPr>
          <w:rFonts w:ascii="Times New Roman" w:hAnsi="Times New Roman"/>
          <w:b/>
          <w:bCs/>
          <w:i/>
          <w:color w:val="000000"/>
          <w:spacing w:val="-6"/>
          <w:sz w:val="28"/>
          <w:szCs w:val="28"/>
          <w:lang w:val="uk-UA" w:eastAsia="ru-RU"/>
        </w:rPr>
      </w:pPr>
      <w:r w:rsidRPr="003D75D2">
        <w:rPr>
          <w:rFonts w:ascii="Times New Roman" w:hAnsi="Times New Roman"/>
          <w:b/>
          <w:bCs/>
          <w:i/>
          <w:color w:val="000000"/>
          <w:spacing w:val="-6"/>
          <w:sz w:val="28"/>
          <w:szCs w:val="28"/>
          <w:lang w:val="uk-UA" w:eastAsia="ru-RU"/>
        </w:rPr>
        <w:t>Опубліковані праці, що відображають основні наукові результати дисертації</w:t>
      </w:r>
    </w:p>
    <w:p w:rsidR="005D56BB" w:rsidRPr="003D75D2" w:rsidRDefault="005D56BB" w:rsidP="005A0409">
      <w:pPr>
        <w:widowControl w:val="0"/>
        <w:shd w:val="clear" w:color="auto" w:fill="FFFFFF"/>
        <w:autoSpaceDE w:val="0"/>
        <w:autoSpaceDN w:val="0"/>
        <w:adjustRightInd w:val="0"/>
        <w:spacing w:after="0" w:line="360" w:lineRule="auto"/>
        <w:ind w:firstLine="709"/>
        <w:jc w:val="center"/>
        <w:rPr>
          <w:rFonts w:ascii="Times New Roman" w:hAnsi="Times New Roman"/>
          <w:b/>
          <w:bCs/>
          <w:color w:val="000000"/>
          <w:spacing w:val="-6"/>
          <w:sz w:val="28"/>
          <w:szCs w:val="28"/>
          <w:lang w:val="uk-UA" w:eastAsia="ru-RU"/>
        </w:rPr>
      </w:pPr>
      <w:r w:rsidRPr="003D75D2">
        <w:rPr>
          <w:rFonts w:ascii="Times New Roman" w:hAnsi="Times New Roman"/>
          <w:b/>
          <w:bCs/>
          <w:color w:val="000000"/>
          <w:spacing w:val="-6"/>
          <w:sz w:val="28"/>
          <w:szCs w:val="28"/>
          <w:lang w:val="uk-UA" w:eastAsia="ru-RU"/>
        </w:rPr>
        <w:t>Статті в наукових фахових виданнях України та у виданнях,</w:t>
      </w:r>
    </w:p>
    <w:p w:rsidR="005D56BB" w:rsidRPr="003D75D2" w:rsidRDefault="005D56BB" w:rsidP="005A0409">
      <w:pPr>
        <w:widowControl w:val="0"/>
        <w:shd w:val="clear" w:color="auto" w:fill="FFFFFF"/>
        <w:autoSpaceDE w:val="0"/>
        <w:autoSpaceDN w:val="0"/>
        <w:adjustRightInd w:val="0"/>
        <w:spacing w:after="0" w:line="360" w:lineRule="auto"/>
        <w:ind w:firstLine="709"/>
        <w:jc w:val="center"/>
        <w:rPr>
          <w:rFonts w:ascii="Times New Roman" w:hAnsi="Times New Roman"/>
          <w:b/>
          <w:bCs/>
          <w:color w:val="000000"/>
          <w:spacing w:val="-6"/>
          <w:sz w:val="28"/>
          <w:szCs w:val="28"/>
          <w:lang w:val="uk-UA" w:eastAsia="ru-RU"/>
        </w:rPr>
      </w:pPr>
      <w:r w:rsidRPr="003D75D2">
        <w:rPr>
          <w:rFonts w:ascii="Times New Roman" w:hAnsi="Times New Roman"/>
          <w:b/>
          <w:bCs/>
          <w:color w:val="000000"/>
          <w:spacing w:val="-6"/>
          <w:sz w:val="28"/>
          <w:szCs w:val="28"/>
          <w:lang w:val="uk-UA" w:eastAsia="ru-RU"/>
        </w:rPr>
        <w:t>що входять до міжнародних наукометричних баз даних</w:t>
      </w:r>
    </w:p>
    <w:p w:rsidR="005D56BB" w:rsidRPr="003D75D2" w:rsidRDefault="005D56BB" w:rsidP="003A59C0">
      <w:pPr>
        <w:widowControl w:val="0"/>
        <w:numPr>
          <w:ilvl w:val="0"/>
          <w:numId w:val="18"/>
        </w:numPr>
        <w:shd w:val="clear" w:color="auto" w:fill="FFFFFF"/>
        <w:tabs>
          <w:tab w:val="left" w:pos="706"/>
        </w:tabs>
        <w:autoSpaceDE w:val="0"/>
        <w:autoSpaceDN w:val="0"/>
        <w:adjustRightInd w:val="0"/>
        <w:spacing w:after="0"/>
        <w:ind w:firstLine="709"/>
        <w:jc w:val="both"/>
        <w:rPr>
          <w:rFonts w:ascii="Times New Roman" w:hAnsi="Times New Roman"/>
          <w:sz w:val="28"/>
          <w:szCs w:val="28"/>
          <w:lang w:val="uk-UA" w:eastAsia="ru-RU"/>
        </w:rPr>
      </w:pPr>
      <w:r w:rsidRPr="003D75D2">
        <w:rPr>
          <w:rFonts w:ascii="Times New Roman" w:hAnsi="Times New Roman"/>
          <w:color w:val="000000"/>
          <w:spacing w:val="-5"/>
          <w:sz w:val="28"/>
          <w:szCs w:val="28"/>
          <w:lang w:val="uk-UA" w:eastAsia="ru-RU"/>
        </w:rPr>
        <w:t xml:space="preserve"> Брайко, </w:t>
      </w:r>
      <w:r w:rsidRPr="003D75D2">
        <w:rPr>
          <w:rFonts w:ascii="Times New Roman" w:hAnsi="Times New Roman"/>
          <w:color w:val="000000"/>
          <w:spacing w:val="-5"/>
          <w:sz w:val="28"/>
          <w:szCs w:val="28"/>
          <w:lang w:eastAsia="ru-RU"/>
        </w:rPr>
        <w:t xml:space="preserve">Б. (2018). </w:t>
      </w:r>
      <w:r w:rsidRPr="003D75D2">
        <w:rPr>
          <w:rFonts w:ascii="Times New Roman" w:hAnsi="Times New Roman"/>
          <w:sz w:val="28"/>
          <w:szCs w:val="28"/>
          <w:shd w:val="clear" w:color="auto" w:fill="FFFFFF"/>
          <w:lang w:val="uk-UA" w:eastAsia="ru-RU"/>
        </w:rPr>
        <w:t>Забезпечення якості професійної підготовки фахівців з національної безпеки в університетах Великої Британії</w:t>
      </w:r>
      <w:r w:rsidRPr="003D75D2">
        <w:rPr>
          <w:rFonts w:ascii="Times New Roman" w:hAnsi="Times New Roman"/>
          <w:color w:val="000000"/>
          <w:spacing w:val="-5"/>
          <w:sz w:val="28"/>
          <w:szCs w:val="28"/>
          <w:lang w:eastAsia="ru-RU"/>
        </w:rPr>
        <w:t xml:space="preserve">. </w:t>
      </w:r>
      <w:r w:rsidRPr="003D75D2">
        <w:rPr>
          <w:rFonts w:ascii="Times New Roman" w:hAnsi="Times New Roman"/>
          <w:i/>
          <w:sz w:val="28"/>
          <w:szCs w:val="28"/>
          <w:lang w:val="uk-UA" w:eastAsia="ru-RU"/>
        </w:rPr>
        <w:t>Науковий вісник Національного університету біоресурсів і природокористування України. Серія «Педагогіка, психологія, філософія»</w:t>
      </w:r>
      <w:r w:rsidRPr="003D75D2">
        <w:rPr>
          <w:rFonts w:ascii="Times New Roman" w:hAnsi="Times New Roman"/>
          <w:sz w:val="28"/>
          <w:szCs w:val="28"/>
          <w:lang w:val="uk-UA" w:eastAsia="ru-RU"/>
        </w:rPr>
        <w:t xml:space="preserve"> (291), 37–43 </w:t>
      </w:r>
      <w:r w:rsidRPr="003D75D2">
        <w:rPr>
          <w:rFonts w:ascii="Times New Roman" w:hAnsi="Times New Roman"/>
          <w:sz w:val="28"/>
          <w:szCs w:val="28"/>
          <w:lang w:eastAsia="ru-RU"/>
        </w:rPr>
        <w:t>(</w:t>
      </w:r>
      <w:r w:rsidRPr="003D75D2">
        <w:rPr>
          <w:rFonts w:ascii="Times New Roman" w:hAnsi="Times New Roman"/>
          <w:sz w:val="28"/>
          <w:szCs w:val="28"/>
          <w:lang w:val="uk-UA" w:eastAsia="ru-RU"/>
        </w:rPr>
        <w:t>8наук. метр. баз).</w:t>
      </w:r>
    </w:p>
    <w:p w:rsidR="005D56BB" w:rsidRPr="003D75D2" w:rsidRDefault="005D56BB" w:rsidP="003A59C0">
      <w:pPr>
        <w:widowControl w:val="0"/>
        <w:numPr>
          <w:ilvl w:val="0"/>
          <w:numId w:val="18"/>
        </w:numPr>
        <w:shd w:val="clear" w:color="auto" w:fill="FFFFFF"/>
        <w:tabs>
          <w:tab w:val="left" w:pos="706"/>
        </w:tabs>
        <w:autoSpaceDE w:val="0"/>
        <w:autoSpaceDN w:val="0"/>
        <w:adjustRightInd w:val="0"/>
        <w:spacing w:after="0"/>
        <w:ind w:firstLine="709"/>
        <w:jc w:val="both"/>
        <w:rPr>
          <w:rFonts w:ascii="Times New Roman" w:hAnsi="Times New Roman"/>
          <w:color w:val="000000"/>
          <w:spacing w:val="-9"/>
          <w:sz w:val="28"/>
          <w:szCs w:val="28"/>
          <w:lang w:val="uk-UA" w:eastAsia="ru-RU"/>
        </w:rPr>
      </w:pPr>
      <w:r w:rsidRPr="003D75D2">
        <w:rPr>
          <w:rFonts w:ascii="Times New Roman" w:hAnsi="Times New Roman"/>
          <w:color w:val="000000"/>
          <w:spacing w:val="-5"/>
          <w:sz w:val="28"/>
          <w:szCs w:val="28"/>
          <w:lang w:val="uk-UA" w:eastAsia="ru-RU"/>
        </w:rPr>
        <w:t xml:space="preserve">Брайко, Б. (2018). </w:t>
      </w:r>
      <w:r w:rsidRPr="003D75D2">
        <w:rPr>
          <w:rFonts w:ascii="Times New Roman" w:hAnsi="Times New Roman"/>
          <w:caps/>
          <w:sz w:val="28"/>
          <w:szCs w:val="28"/>
          <w:lang w:val="uk-UA" w:eastAsia="ar-SA"/>
        </w:rPr>
        <w:t>У</w:t>
      </w:r>
      <w:r w:rsidRPr="003D75D2">
        <w:rPr>
          <w:rFonts w:ascii="Times New Roman" w:hAnsi="Times New Roman"/>
          <w:sz w:val="28"/>
          <w:szCs w:val="28"/>
          <w:lang w:val="uk-UA" w:eastAsia="ar-SA"/>
        </w:rPr>
        <w:t xml:space="preserve">досконалення професійної </w:t>
      </w:r>
      <w:r w:rsidRPr="003D75D2">
        <w:rPr>
          <w:rFonts w:ascii="Times New Roman" w:hAnsi="Times New Roman"/>
          <w:color w:val="000000"/>
          <w:spacing w:val="-2"/>
          <w:sz w:val="28"/>
          <w:szCs w:val="28"/>
          <w:lang w:val="uk-UA" w:eastAsia="ar-SA"/>
        </w:rPr>
        <w:t>підготовки магістрів з кібербезпеки в умовах євроінтеграційних процесів</w:t>
      </w:r>
      <w:r w:rsidRPr="003D75D2">
        <w:rPr>
          <w:rFonts w:ascii="Times New Roman" w:hAnsi="Times New Roman"/>
          <w:color w:val="000000"/>
          <w:spacing w:val="-5"/>
          <w:sz w:val="28"/>
          <w:szCs w:val="28"/>
          <w:lang w:val="uk-UA" w:eastAsia="ru-RU"/>
        </w:rPr>
        <w:t xml:space="preserve">. </w:t>
      </w:r>
      <w:r w:rsidRPr="003D75D2">
        <w:rPr>
          <w:rFonts w:ascii="Times New Roman" w:hAnsi="Times New Roman"/>
          <w:i/>
          <w:color w:val="000000"/>
          <w:spacing w:val="-5"/>
          <w:sz w:val="28"/>
          <w:szCs w:val="28"/>
          <w:lang w:val="uk-UA" w:eastAsia="ru-RU"/>
        </w:rPr>
        <w:t xml:space="preserve">Науковий часопис національного педагогічного університету імені М. П. Драгоманова. Серія 5. Педагогічні науки: реалії та перспективи, </w:t>
      </w:r>
      <w:r w:rsidRPr="003D75D2">
        <w:rPr>
          <w:rFonts w:ascii="Times New Roman" w:hAnsi="Times New Roman"/>
          <w:color w:val="000000"/>
          <w:spacing w:val="-5"/>
          <w:sz w:val="28"/>
          <w:szCs w:val="28"/>
          <w:lang w:val="uk-UA" w:eastAsia="ru-RU"/>
        </w:rPr>
        <w:t xml:space="preserve">65, 104–108 (1 наук. метр. база). </w:t>
      </w:r>
    </w:p>
    <w:p w:rsidR="005D56BB" w:rsidRPr="003D75D2" w:rsidRDefault="005D56BB" w:rsidP="003A59C0">
      <w:pPr>
        <w:widowControl w:val="0"/>
        <w:numPr>
          <w:ilvl w:val="0"/>
          <w:numId w:val="18"/>
        </w:numPr>
        <w:shd w:val="clear" w:color="auto" w:fill="FFFFFF"/>
        <w:tabs>
          <w:tab w:val="left" w:pos="706"/>
        </w:tabs>
        <w:autoSpaceDE w:val="0"/>
        <w:autoSpaceDN w:val="0"/>
        <w:adjustRightInd w:val="0"/>
        <w:spacing w:after="0"/>
        <w:ind w:firstLine="709"/>
        <w:jc w:val="both"/>
        <w:rPr>
          <w:rFonts w:ascii="Times New Roman" w:hAnsi="Times New Roman"/>
          <w:color w:val="000000"/>
          <w:spacing w:val="-9"/>
          <w:sz w:val="28"/>
          <w:szCs w:val="28"/>
          <w:lang w:val="uk-UA" w:eastAsia="ru-RU"/>
        </w:rPr>
      </w:pPr>
      <w:r w:rsidRPr="003D75D2">
        <w:rPr>
          <w:rFonts w:ascii="Times New Roman" w:hAnsi="Times New Roman"/>
          <w:color w:val="000000"/>
          <w:spacing w:val="-5"/>
          <w:sz w:val="28"/>
          <w:szCs w:val="28"/>
          <w:lang w:val="uk-UA" w:eastAsia="ru-RU"/>
        </w:rPr>
        <w:t xml:space="preserve">Брайко, Б. (2019). </w:t>
      </w:r>
      <w:r w:rsidRPr="003D75D2">
        <w:rPr>
          <w:rFonts w:ascii="Times New Roman" w:hAnsi="Times New Roman"/>
          <w:sz w:val="28"/>
          <w:szCs w:val="28"/>
          <w:lang w:val="uk-UA" w:eastAsia="ru-RU"/>
        </w:rPr>
        <w:t>Практична підготовка магістрів з кібербезпеки в освітній практиці Великої Британії</w:t>
      </w:r>
      <w:r w:rsidRPr="003D75D2">
        <w:rPr>
          <w:rFonts w:ascii="Times New Roman" w:hAnsi="Times New Roman"/>
          <w:color w:val="000000"/>
          <w:spacing w:val="-5"/>
          <w:sz w:val="28"/>
          <w:szCs w:val="28"/>
          <w:lang w:val="uk-UA" w:eastAsia="ru-RU"/>
        </w:rPr>
        <w:t xml:space="preserve">. </w:t>
      </w:r>
      <w:r w:rsidRPr="003D75D2">
        <w:rPr>
          <w:rFonts w:ascii="Times New Roman" w:hAnsi="Times New Roman"/>
          <w:i/>
          <w:color w:val="000000"/>
          <w:sz w:val="28"/>
          <w:szCs w:val="28"/>
          <w:lang w:val="uk-UA" w:eastAsia="ru-RU"/>
        </w:rPr>
        <w:t>Педагогічний часопис Волині</w:t>
      </w:r>
      <w:r w:rsidRPr="003D75D2">
        <w:rPr>
          <w:rFonts w:ascii="Times New Roman" w:hAnsi="Times New Roman"/>
          <w:color w:val="000000"/>
          <w:sz w:val="28"/>
          <w:szCs w:val="28"/>
          <w:lang w:val="uk-UA" w:eastAsia="ru-RU"/>
        </w:rPr>
        <w:t xml:space="preserve">, 3(14), 27–33 </w:t>
      </w:r>
      <w:r w:rsidRPr="003D75D2">
        <w:rPr>
          <w:rFonts w:ascii="Times New Roman" w:hAnsi="Times New Roman"/>
          <w:color w:val="000000"/>
          <w:spacing w:val="-5"/>
          <w:sz w:val="28"/>
          <w:szCs w:val="28"/>
          <w:lang w:val="uk-UA" w:eastAsia="ru-RU"/>
        </w:rPr>
        <w:t xml:space="preserve">(1 наук. метр. база). </w:t>
      </w:r>
    </w:p>
    <w:p w:rsidR="005D56BB" w:rsidRPr="003D75D2" w:rsidRDefault="005D56BB" w:rsidP="003A59C0">
      <w:pPr>
        <w:widowControl w:val="0"/>
        <w:numPr>
          <w:ilvl w:val="0"/>
          <w:numId w:val="18"/>
        </w:numPr>
        <w:shd w:val="clear" w:color="auto" w:fill="FFFFFF"/>
        <w:tabs>
          <w:tab w:val="left" w:pos="706"/>
        </w:tabs>
        <w:autoSpaceDE w:val="0"/>
        <w:autoSpaceDN w:val="0"/>
        <w:adjustRightInd w:val="0"/>
        <w:spacing w:after="0"/>
        <w:ind w:firstLine="709"/>
        <w:jc w:val="both"/>
        <w:rPr>
          <w:rFonts w:ascii="Times New Roman" w:hAnsi="Times New Roman"/>
          <w:color w:val="000000"/>
          <w:spacing w:val="-9"/>
          <w:sz w:val="28"/>
          <w:szCs w:val="28"/>
          <w:lang w:val="uk-UA" w:eastAsia="ru-RU"/>
        </w:rPr>
      </w:pPr>
      <w:r w:rsidRPr="003D75D2">
        <w:rPr>
          <w:rFonts w:ascii="Times New Roman" w:hAnsi="Times New Roman"/>
          <w:color w:val="000000"/>
          <w:spacing w:val="-6"/>
          <w:sz w:val="28"/>
          <w:szCs w:val="28"/>
          <w:lang w:val="en-US" w:eastAsia="ru-RU"/>
        </w:rPr>
        <w:t>Braiko, B. (201</w:t>
      </w:r>
      <w:r w:rsidRPr="003D75D2">
        <w:rPr>
          <w:rFonts w:ascii="Times New Roman" w:hAnsi="Times New Roman"/>
          <w:color w:val="000000"/>
          <w:spacing w:val="-6"/>
          <w:sz w:val="28"/>
          <w:szCs w:val="28"/>
          <w:lang w:val="uk-UA" w:eastAsia="ru-RU"/>
        </w:rPr>
        <w:t>9</w:t>
      </w:r>
      <w:r w:rsidRPr="003D75D2">
        <w:rPr>
          <w:rFonts w:ascii="Times New Roman" w:hAnsi="Times New Roman"/>
          <w:color w:val="000000"/>
          <w:spacing w:val="-6"/>
          <w:sz w:val="28"/>
          <w:szCs w:val="28"/>
          <w:lang w:val="en-US" w:eastAsia="ru-RU"/>
        </w:rPr>
        <w:t xml:space="preserve">). </w:t>
      </w:r>
      <w:r w:rsidRPr="003D75D2">
        <w:rPr>
          <w:rFonts w:ascii="Times New Roman" w:eastAsia="MS Mincho" w:hAnsi="Times New Roman"/>
          <w:sz w:val="28"/>
          <w:szCs w:val="28"/>
          <w:lang w:val="en-US" w:eastAsia="ru-RU"/>
        </w:rPr>
        <w:t>The content of professional training of Masters inNational security in the UK Universities</w:t>
      </w:r>
      <w:r w:rsidRPr="003D75D2">
        <w:rPr>
          <w:rFonts w:ascii="Times New Roman" w:hAnsi="Times New Roman"/>
          <w:color w:val="000000"/>
          <w:spacing w:val="-5"/>
          <w:sz w:val="28"/>
          <w:szCs w:val="28"/>
          <w:lang w:val="en-US" w:eastAsia="ru-RU"/>
        </w:rPr>
        <w:t xml:space="preserve">. </w:t>
      </w:r>
      <w:r w:rsidRPr="003D75D2">
        <w:rPr>
          <w:rFonts w:ascii="Times New Roman" w:hAnsi="Times New Roman"/>
          <w:i/>
          <w:iCs/>
          <w:color w:val="000000"/>
          <w:spacing w:val="-5"/>
          <w:sz w:val="28"/>
          <w:szCs w:val="28"/>
          <w:lang w:val="en-US" w:eastAsia="ru-RU"/>
        </w:rPr>
        <w:t>Comparative professional pedagogy</w:t>
      </w:r>
      <w:r w:rsidRPr="003D75D2">
        <w:rPr>
          <w:rFonts w:ascii="Times New Roman" w:hAnsi="Times New Roman"/>
          <w:color w:val="000000"/>
          <w:spacing w:val="-5"/>
          <w:sz w:val="28"/>
          <w:szCs w:val="28"/>
          <w:lang w:val="en-US" w:eastAsia="ru-RU"/>
        </w:rPr>
        <w:t xml:space="preserve">, </w:t>
      </w:r>
      <w:r w:rsidRPr="003D75D2">
        <w:rPr>
          <w:rFonts w:ascii="Times New Roman" w:hAnsi="Times New Roman"/>
          <w:color w:val="000000"/>
          <w:spacing w:val="-5"/>
          <w:sz w:val="28"/>
          <w:szCs w:val="28"/>
          <w:lang w:val="uk-UA" w:eastAsia="ru-RU"/>
        </w:rPr>
        <w:t xml:space="preserve">9 </w:t>
      </w:r>
      <w:r w:rsidRPr="003D75D2">
        <w:rPr>
          <w:rFonts w:ascii="Times New Roman" w:hAnsi="Times New Roman"/>
          <w:color w:val="000000"/>
          <w:spacing w:val="-5"/>
          <w:sz w:val="28"/>
          <w:szCs w:val="28"/>
          <w:lang w:val="en-US" w:eastAsia="ru-RU"/>
        </w:rPr>
        <w:t>(</w:t>
      </w:r>
      <w:r w:rsidRPr="003D75D2">
        <w:rPr>
          <w:rFonts w:ascii="Times New Roman" w:hAnsi="Times New Roman"/>
          <w:color w:val="000000"/>
          <w:spacing w:val="-5"/>
          <w:sz w:val="28"/>
          <w:szCs w:val="28"/>
          <w:lang w:val="uk-UA" w:eastAsia="ru-RU"/>
        </w:rPr>
        <w:t>2</w:t>
      </w:r>
      <w:r w:rsidRPr="003D75D2">
        <w:rPr>
          <w:rFonts w:ascii="Times New Roman" w:hAnsi="Times New Roman"/>
          <w:color w:val="000000"/>
          <w:spacing w:val="-5"/>
          <w:sz w:val="28"/>
          <w:szCs w:val="28"/>
          <w:lang w:val="en-US" w:eastAsia="ru-RU"/>
        </w:rPr>
        <w:t xml:space="preserve">), </w:t>
      </w:r>
      <w:r w:rsidRPr="003D75D2">
        <w:rPr>
          <w:rFonts w:ascii="Times New Roman" w:hAnsi="Times New Roman"/>
          <w:color w:val="000000"/>
          <w:spacing w:val="-5"/>
          <w:sz w:val="28"/>
          <w:szCs w:val="28"/>
          <w:lang w:val="uk-UA" w:eastAsia="ru-RU"/>
        </w:rPr>
        <w:t>55–62 (23 наук. метр. бази).</w:t>
      </w:r>
    </w:p>
    <w:p w:rsidR="005D56BB" w:rsidRPr="003D75D2" w:rsidRDefault="005D56BB" w:rsidP="005A0409">
      <w:pPr>
        <w:spacing w:after="0"/>
        <w:ind w:firstLine="709"/>
        <w:jc w:val="both"/>
        <w:rPr>
          <w:rFonts w:ascii="Times New Roman" w:hAnsi="Times New Roman"/>
          <w:color w:val="000000"/>
          <w:spacing w:val="-5"/>
          <w:sz w:val="28"/>
          <w:szCs w:val="28"/>
          <w:lang w:val="uk-UA" w:eastAsia="ru-RU"/>
        </w:rPr>
      </w:pPr>
      <w:r w:rsidRPr="003D75D2">
        <w:rPr>
          <w:rFonts w:ascii="Times New Roman" w:hAnsi="Times New Roman"/>
          <w:color w:val="000000"/>
          <w:spacing w:val="-6"/>
          <w:sz w:val="28"/>
          <w:szCs w:val="28"/>
          <w:lang w:val="en-US" w:eastAsia="ru-RU"/>
        </w:rPr>
        <w:t xml:space="preserve">5. Braiko, B. (2019). </w:t>
      </w:r>
      <w:r w:rsidRPr="003D75D2">
        <w:rPr>
          <w:rFonts w:ascii="Times New Roman" w:hAnsi="Times New Roman"/>
          <w:color w:val="000000"/>
          <w:sz w:val="28"/>
          <w:szCs w:val="28"/>
          <w:lang w:val="en-US" w:eastAsia="ru-RU"/>
        </w:rPr>
        <w:t>Comparative pedagogical analysis of professional training for Masters in Cybersecurity</w:t>
      </w:r>
      <w:r w:rsidRPr="003D75D2">
        <w:rPr>
          <w:rFonts w:ascii="Times New Roman" w:hAnsi="Times New Roman"/>
          <w:color w:val="000000"/>
          <w:sz w:val="28"/>
          <w:szCs w:val="28"/>
          <w:lang w:val="uk-UA" w:eastAsia="ru-RU"/>
        </w:rPr>
        <w:t xml:space="preserve"> і</w:t>
      </w:r>
      <w:r w:rsidRPr="003D75D2">
        <w:rPr>
          <w:rFonts w:ascii="Times New Roman" w:hAnsi="Times New Roman"/>
          <w:color w:val="000000"/>
          <w:sz w:val="28"/>
          <w:szCs w:val="28"/>
          <w:lang w:val="en-US" w:eastAsia="ru-RU"/>
        </w:rPr>
        <w:t xml:space="preserve">n Ukraine and the UK. </w:t>
      </w:r>
      <w:r w:rsidRPr="003D75D2">
        <w:rPr>
          <w:rFonts w:ascii="Times New Roman" w:hAnsi="Times New Roman"/>
          <w:i/>
          <w:iCs/>
          <w:color w:val="000000"/>
          <w:spacing w:val="-5"/>
          <w:sz w:val="28"/>
          <w:szCs w:val="28"/>
          <w:lang w:val="en-US" w:eastAsia="ru-RU"/>
        </w:rPr>
        <w:t>Comparative professional pedagogy</w:t>
      </w:r>
      <w:r w:rsidRPr="003D75D2">
        <w:rPr>
          <w:rFonts w:ascii="Times New Roman" w:hAnsi="Times New Roman"/>
          <w:color w:val="000000"/>
          <w:spacing w:val="-5"/>
          <w:sz w:val="28"/>
          <w:szCs w:val="28"/>
          <w:lang w:val="en-US" w:eastAsia="ru-RU"/>
        </w:rPr>
        <w:t xml:space="preserve">, 9 (3), </w:t>
      </w:r>
      <w:r w:rsidRPr="003D75D2">
        <w:rPr>
          <w:rFonts w:ascii="Times New Roman" w:hAnsi="Times New Roman"/>
          <w:color w:val="000000"/>
          <w:spacing w:val="-5"/>
          <w:sz w:val="28"/>
          <w:szCs w:val="28"/>
          <w:lang w:val="uk-UA" w:eastAsia="ru-RU"/>
        </w:rPr>
        <w:t>51</w:t>
      </w:r>
      <w:r w:rsidRPr="003D75D2">
        <w:rPr>
          <w:rFonts w:ascii="Times New Roman" w:hAnsi="Times New Roman"/>
          <w:color w:val="000000"/>
          <w:spacing w:val="-5"/>
          <w:sz w:val="28"/>
          <w:szCs w:val="28"/>
          <w:lang w:val="en-US" w:eastAsia="ru-RU"/>
        </w:rPr>
        <w:t>–</w:t>
      </w:r>
      <w:r w:rsidRPr="003D75D2">
        <w:rPr>
          <w:rFonts w:ascii="Times New Roman" w:hAnsi="Times New Roman"/>
          <w:color w:val="000000"/>
          <w:spacing w:val="-5"/>
          <w:sz w:val="28"/>
          <w:szCs w:val="28"/>
          <w:lang w:val="uk-UA" w:eastAsia="ru-RU"/>
        </w:rPr>
        <w:t xml:space="preserve">60 </w:t>
      </w:r>
      <w:r w:rsidRPr="003D75D2">
        <w:rPr>
          <w:rFonts w:ascii="Times New Roman" w:hAnsi="Times New Roman"/>
          <w:color w:val="000000"/>
          <w:spacing w:val="-5"/>
          <w:sz w:val="28"/>
          <w:szCs w:val="28"/>
          <w:lang w:val="en-US" w:eastAsia="ru-RU"/>
        </w:rPr>
        <w:t xml:space="preserve">(23 </w:t>
      </w:r>
      <w:r w:rsidRPr="003D75D2">
        <w:rPr>
          <w:rFonts w:ascii="Times New Roman" w:hAnsi="Times New Roman"/>
          <w:color w:val="000000"/>
          <w:spacing w:val="-5"/>
          <w:sz w:val="28"/>
          <w:szCs w:val="28"/>
          <w:lang w:eastAsia="ru-RU"/>
        </w:rPr>
        <w:t>наук</w:t>
      </w:r>
      <w:r w:rsidRPr="003D75D2">
        <w:rPr>
          <w:rFonts w:ascii="Times New Roman" w:hAnsi="Times New Roman"/>
          <w:color w:val="000000"/>
          <w:spacing w:val="-5"/>
          <w:sz w:val="28"/>
          <w:szCs w:val="28"/>
          <w:lang w:val="en-US" w:eastAsia="ru-RU"/>
        </w:rPr>
        <w:t xml:space="preserve">. </w:t>
      </w:r>
      <w:r w:rsidRPr="003D75D2">
        <w:rPr>
          <w:rFonts w:ascii="Times New Roman" w:hAnsi="Times New Roman"/>
          <w:color w:val="000000"/>
          <w:spacing w:val="-5"/>
          <w:sz w:val="28"/>
          <w:szCs w:val="28"/>
          <w:lang w:eastAsia="ru-RU"/>
        </w:rPr>
        <w:t>метр</w:t>
      </w:r>
      <w:r w:rsidRPr="003D75D2">
        <w:rPr>
          <w:rFonts w:ascii="Times New Roman" w:hAnsi="Times New Roman"/>
          <w:color w:val="000000"/>
          <w:spacing w:val="-5"/>
          <w:sz w:val="28"/>
          <w:szCs w:val="28"/>
          <w:lang w:val="en-US" w:eastAsia="ru-RU"/>
        </w:rPr>
        <w:t xml:space="preserve">. </w:t>
      </w:r>
      <w:r w:rsidRPr="003D75D2">
        <w:rPr>
          <w:rFonts w:ascii="Times New Roman" w:hAnsi="Times New Roman"/>
          <w:color w:val="000000"/>
          <w:spacing w:val="-5"/>
          <w:sz w:val="28"/>
          <w:szCs w:val="28"/>
          <w:lang w:eastAsia="ru-RU"/>
        </w:rPr>
        <w:t>бази</w:t>
      </w:r>
      <w:r w:rsidRPr="003D75D2">
        <w:rPr>
          <w:rFonts w:ascii="Times New Roman" w:hAnsi="Times New Roman"/>
          <w:color w:val="000000"/>
          <w:spacing w:val="-5"/>
          <w:sz w:val="28"/>
          <w:szCs w:val="28"/>
          <w:lang w:val="en-US" w:eastAsia="ru-RU"/>
        </w:rPr>
        <w:t>).</w:t>
      </w:r>
    </w:p>
    <w:p w:rsidR="005D56BB" w:rsidRPr="003D75D2" w:rsidRDefault="005D56BB" w:rsidP="005A0409">
      <w:pPr>
        <w:widowControl w:val="0"/>
        <w:shd w:val="clear" w:color="auto" w:fill="FFFFFF"/>
        <w:autoSpaceDE w:val="0"/>
        <w:autoSpaceDN w:val="0"/>
        <w:adjustRightInd w:val="0"/>
        <w:spacing w:after="0"/>
        <w:ind w:firstLine="709"/>
        <w:jc w:val="center"/>
        <w:rPr>
          <w:rFonts w:ascii="Times New Roman" w:hAnsi="Times New Roman"/>
          <w:sz w:val="28"/>
          <w:szCs w:val="28"/>
          <w:lang w:val="en-US" w:eastAsia="ru-RU"/>
        </w:rPr>
      </w:pPr>
      <w:r w:rsidRPr="003D75D2">
        <w:rPr>
          <w:rFonts w:ascii="Times New Roman" w:hAnsi="Times New Roman"/>
          <w:b/>
          <w:bCs/>
          <w:i/>
          <w:iCs/>
          <w:color w:val="000000"/>
          <w:spacing w:val="-6"/>
          <w:sz w:val="28"/>
          <w:szCs w:val="28"/>
          <w:lang w:val="uk-UA" w:eastAsia="ru-RU"/>
        </w:rPr>
        <w:t xml:space="preserve">Опубліковані праці апробаційного </w:t>
      </w:r>
      <w:r w:rsidRPr="003D75D2">
        <w:rPr>
          <w:rFonts w:ascii="Times New Roman" w:hAnsi="Times New Roman"/>
          <w:b/>
          <w:bCs/>
          <w:i/>
          <w:iCs/>
          <w:color w:val="000000"/>
          <w:spacing w:val="-6"/>
          <w:sz w:val="28"/>
          <w:szCs w:val="28"/>
          <w:lang w:eastAsia="ru-RU"/>
        </w:rPr>
        <w:t>характеру</w:t>
      </w:r>
    </w:p>
    <w:p w:rsidR="005D56BB" w:rsidRPr="003D75D2" w:rsidRDefault="005D56BB" w:rsidP="005A0409">
      <w:pPr>
        <w:widowControl w:val="0"/>
        <w:shd w:val="clear" w:color="auto" w:fill="FFFFFF"/>
        <w:tabs>
          <w:tab w:val="left" w:pos="787"/>
        </w:tabs>
        <w:autoSpaceDE w:val="0"/>
        <w:autoSpaceDN w:val="0"/>
        <w:adjustRightInd w:val="0"/>
        <w:spacing w:after="0"/>
        <w:ind w:firstLine="709"/>
        <w:jc w:val="both"/>
        <w:rPr>
          <w:rFonts w:ascii="Times New Roman" w:hAnsi="Times New Roman"/>
          <w:color w:val="000000"/>
          <w:sz w:val="28"/>
          <w:szCs w:val="28"/>
          <w:lang w:val="uk-UA" w:eastAsia="ru-RU"/>
        </w:rPr>
      </w:pPr>
      <w:r w:rsidRPr="003D75D2">
        <w:rPr>
          <w:rFonts w:ascii="Times New Roman" w:hAnsi="Times New Roman"/>
          <w:color w:val="000000"/>
          <w:spacing w:val="-6"/>
          <w:sz w:val="28"/>
          <w:szCs w:val="28"/>
          <w:lang w:val="uk-UA" w:eastAsia="ru-RU"/>
        </w:rPr>
        <w:t>6. </w:t>
      </w:r>
      <w:r w:rsidRPr="003D75D2">
        <w:rPr>
          <w:rFonts w:ascii="Times New Roman" w:hAnsi="Times New Roman"/>
          <w:color w:val="000000"/>
          <w:spacing w:val="-5"/>
          <w:sz w:val="28"/>
          <w:szCs w:val="28"/>
          <w:lang w:val="uk-UA" w:eastAsia="ru-RU"/>
        </w:rPr>
        <w:t xml:space="preserve">Брайко, Б. (2017). </w:t>
      </w:r>
      <w:r w:rsidRPr="003D75D2">
        <w:rPr>
          <w:rFonts w:ascii="Times New Roman" w:hAnsi="Times New Roman"/>
          <w:color w:val="000000"/>
          <w:sz w:val="28"/>
          <w:szCs w:val="28"/>
          <w:lang w:val="uk-UA" w:eastAsia="uk-UA"/>
        </w:rPr>
        <w:t xml:space="preserve">Організаційні засади удосконалення підготовки фахівців з національної безпеки. </w:t>
      </w:r>
      <w:r w:rsidRPr="003D75D2">
        <w:rPr>
          <w:rFonts w:ascii="Times New Roman" w:hAnsi="Times New Roman"/>
          <w:i/>
          <w:sz w:val="28"/>
          <w:szCs w:val="28"/>
          <w:lang w:eastAsia="ru-RU"/>
        </w:rPr>
        <w:t>Професійнестановленняособистості: проблеми і перспективи</w:t>
      </w:r>
      <w:r w:rsidRPr="003D75D2">
        <w:rPr>
          <w:rFonts w:ascii="Times New Roman" w:hAnsi="Times New Roman"/>
          <w:i/>
          <w:iCs/>
          <w:color w:val="000000"/>
          <w:spacing w:val="-5"/>
          <w:sz w:val="28"/>
          <w:szCs w:val="28"/>
          <w:lang w:val="uk-UA" w:eastAsia="ru-RU"/>
        </w:rPr>
        <w:t xml:space="preserve">: </w:t>
      </w:r>
      <w:r w:rsidRPr="003D75D2">
        <w:rPr>
          <w:rFonts w:ascii="Times New Roman" w:hAnsi="Times New Roman"/>
          <w:i/>
          <w:iCs/>
          <w:color w:val="000000"/>
          <w:spacing w:val="-5"/>
          <w:sz w:val="28"/>
          <w:szCs w:val="28"/>
          <w:lang w:val="en-US" w:eastAsia="ru-RU"/>
        </w:rPr>
        <w:t>IX</w:t>
      </w:r>
      <w:r w:rsidRPr="003D75D2">
        <w:rPr>
          <w:rFonts w:ascii="Times New Roman" w:hAnsi="Times New Roman"/>
          <w:i/>
          <w:iCs/>
          <w:color w:val="000000"/>
          <w:spacing w:val="-5"/>
          <w:sz w:val="28"/>
          <w:szCs w:val="28"/>
          <w:lang w:val="uk-UA" w:eastAsia="ru-RU"/>
        </w:rPr>
        <w:t xml:space="preserve"> Міжнародна науково-практична конференція, Хмельницький, 9–10 листопада (с. 175–176)</w:t>
      </w:r>
      <w:r w:rsidRPr="003D75D2">
        <w:rPr>
          <w:rFonts w:ascii="Times New Roman" w:hAnsi="Times New Roman"/>
          <w:color w:val="000000"/>
          <w:spacing w:val="-5"/>
          <w:sz w:val="28"/>
          <w:szCs w:val="28"/>
          <w:lang w:val="uk-UA" w:eastAsia="ru-RU"/>
        </w:rPr>
        <w:t>. Хмельницький: ХНУ</w:t>
      </w:r>
      <w:r w:rsidRPr="003D75D2">
        <w:rPr>
          <w:rFonts w:ascii="Times New Roman" w:hAnsi="Times New Roman"/>
          <w:color w:val="000000"/>
          <w:sz w:val="28"/>
          <w:szCs w:val="28"/>
          <w:lang w:val="uk-UA" w:eastAsia="ru-RU"/>
        </w:rPr>
        <w:t>.</w:t>
      </w:r>
    </w:p>
    <w:p w:rsidR="005D56BB" w:rsidRPr="003D75D2" w:rsidRDefault="005D56BB" w:rsidP="005A0409">
      <w:pPr>
        <w:widowControl w:val="0"/>
        <w:shd w:val="clear" w:color="auto" w:fill="FFFFFF"/>
        <w:tabs>
          <w:tab w:val="left" w:pos="787"/>
        </w:tabs>
        <w:autoSpaceDE w:val="0"/>
        <w:autoSpaceDN w:val="0"/>
        <w:adjustRightInd w:val="0"/>
        <w:spacing w:after="0"/>
        <w:ind w:firstLine="709"/>
        <w:jc w:val="both"/>
        <w:rPr>
          <w:rFonts w:ascii="Times New Roman" w:hAnsi="Times New Roman"/>
          <w:iCs/>
          <w:color w:val="000000"/>
          <w:spacing w:val="-5"/>
          <w:sz w:val="28"/>
          <w:szCs w:val="28"/>
          <w:lang w:val="uk-UA" w:eastAsia="ru-RU"/>
        </w:rPr>
      </w:pPr>
      <w:r w:rsidRPr="003D75D2">
        <w:rPr>
          <w:rFonts w:ascii="Times New Roman" w:hAnsi="Times New Roman"/>
          <w:color w:val="000000"/>
          <w:spacing w:val="-3"/>
          <w:sz w:val="28"/>
          <w:szCs w:val="28"/>
          <w:lang w:val="uk-UA" w:eastAsia="ru-RU"/>
        </w:rPr>
        <w:t>7. </w:t>
      </w:r>
      <w:r w:rsidRPr="003D75D2">
        <w:rPr>
          <w:rFonts w:ascii="Times New Roman" w:hAnsi="Times New Roman"/>
          <w:color w:val="000000"/>
          <w:spacing w:val="-5"/>
          <w:sz w:val="28"/>
          <w:szCs w:val="28"/>
          <w:lang w:val="uk-UA" w:eastAsia="ru-RU"/>
        </w:rPr>
        <w:t xml:space="preserve">Брайко, Б. (2017). </w:t>
      </w:r>
      <w:r w:rsidRPr="003D75D2">
        <w:rPr>
          <w:rFonts w:ascii="Times New Roman" w:hAnsi="Times New Roman"/>
          <w:sz w:val="28"/>
          <w:szCs w:val="28"/>
          <w:lang w:val="uk-UA" w:eastAsia="uk-UA"/>
        </w:rPr>
        <w:t>Особливості професійної підготовки фахівців з національної безпеки в університетах Великої Британії</w:t>
      </w:r>
      <w:r w:rsidRPr="003D75D2">
        <w:rPr>
          <w:rFonts w:ascii="Times New Roman" w:hAnsi="Times New Roman"/>
          <w:color w:val="000000"/>
          <w:spacing w:val="-5"/>
          <w:sz w:val="28"/>
          <w:szCs w:val="28"/>
          <w:lang w:val="uk-UA" w:eastAsia="ru-RU"/>
        </w:rPr>
        <w:t>.</w:t>
      </w:r>
      <w:r w:rsidRPr="003D75D2">
        <w:rPr>
          <w:rFonts w:ascii="Times New Roman" w:hAnsi="Times New Roman"/>
          <w:i/>
          <w:iCs/>
          <w:color w:val="000000"/>
          <w:spacing w:val="-5"/>
          <w:sz w:val="28"/>
          <w:szCs w:val="28"/>
          <w:lang w:val="uk-UA" w:eastAsia="ru-RU"/>
        </w:rPr>
        <w:t xml:space="preserve"> «Актуальні питання теорії та практики психолого-педагогічної підготовки майбутніх фахівців: </w:t>
      </w:r>
      <w:r w:rsidRPr="003D75D2">
        <w:rPr>
          <w:rFonts w:ascii="Times New Roman" w:hAnsi="Times New Roman"/>
          <w:i/>
          <w:iCs/>
          <w:color w:val="000000"/>
          <w:spacing w:val="-5"/>
          <w:sz w:val="28"/>
          <w:szCs w:val="28"/>
          <w:lang w:val="en-US" w:eastAsia="ru-RU"/>
        </w:rPr>
        <w:t>V</w:t>
      </w:r>
      <w:r w:rsidRPr="003D75D2">
        <w:rPr>
          <w:rFonts w:ascii="Times New Roman" w:hAnsi="Times New Roman"/>
          <w:i/>
          <w:iCs/>
          <w:color w:val="000000"/>
          <w:spacing w:val="-5"/>
          <w:sz w:val="28"/>
          <w:szCs w:val="28"/>
          <w:lang w:val="uk-UA" w:eastAsia="ru-RU"/>
        </w:rPr>
        <w:t xml:space="preserve"> Всеукраїнська науково-практична конференція, Хмельницький, 30–31 березня (с. 66-67). </w:t>
      </w:r>
      <w:r w:rsidRPr="003D75D2">
        <w:rPr>
          <w:rFonts w:ascii="Times New Roman" w:hAnsi="Times New Roman"/>
          <w:iCs/>
          <w:color w:val="000000"/>
          <w:spacing w:val="-5"/>
          <w:sz w:val="28"/>
          <w:szCs w:val="28"/>
          <w:lang w:val="uk-UA" w:eastAsia="ru-RU"/>
        </w:rPr>
        <w:t xml:space="preserve">Хмельницький: ХНУ </w:t>
      </w:r>
    </w:p>
    <w:p w:rsidR="005D56BB" w:rsidRPr="003D75D2" w:rsidRDefault="005D56BB" w:rsidP="005A0409">
      <w:pPr>
        <w:widowControl w:val="0"/>
        <w:shd w:val="clear" w:color="auto" w:fill="FFFFFF"/>
        <w:tabs>
          <w:tab w:val="left" w:pos="802"/>
        </w:tabs>
        <w:autoSpaceDE w:val="0"/>
        <w:autoSpaceDN w:val="0"/>
        <w:adjustRightInd w:val="0"/>
        <w:spacing w:after="0"/>
        <w:ind w:firstLine="709"/>
        <w:jc w:val="both"/>
        <w:rPr>
          <w:rFonts w:ascii="Times New Roman" w:hAnsi="Times New Roman"/>
          <w:color w:val="000000"/>
          <w:spacing w:val="-8"/>
          <w:sz w:val="28"/>
          <w:szCs w:val="28"/>
          <w:lang w:val="uk-UA" w:eastAsia="ru-RU"/>
        </w:rPr>
      </w:pPr>
      <w:r w:rsidRPr="003D75D2">
        <w:rPr>
          <w:rFonts w:ascii="Times New Roman" w:hAnsi="Times New Roman"/>
          <w:color w:val="000000"/>
          <w:spacing w:val="-2"/>
          <w:sz w:val="28"/>
          <w:szCs w:val="28"/>
          <w:lang w:val="uk-UA" w:eastAsia="ru-RU"/>
        </w:rPr>
        <w:t>8. </w:t>
      </w:r>
      <w:r w:rsidRPr="003D75D2">
        <w:rPr>
          <w:rFonts w:ascii="Times New Roman" w:hAnsi="Times New Roman"/>
          <w:color w:val="000000"/>
          <w:spacing w:val="-5"/>
          <w:sz w:val="28"/>
          <w:szCs w:val="28"/>
          <w:lang w:val="uk-UA" w:eastAsia="ru-RU"/>
        </w:rPr>
        <w:t xml:space="preserve">Брайко, Б. (2017). </w:t>
      </w:r>
      <w:r w:rsidRPr="003D75D2">
        <w:rPr>
          <w:rFonts w:ascii="Times New Roman" w:hAnsi="Times New Roman"/>
          <w:sz w:val="28"/>
          <w:szCs w:val="28"/>
          <w:lang w:val="uk-UA" w:eastAsia="ru-RU"/>
        </w:rPr>
        <w:t xml:space="preserve">Особливості національної системи підготовки фахівців з інформаційної безпеки у Великій Британії. </w:t>
      </w:r>
      <w:r w:rsidRPr="003D75D2">
        <w:rPr>
          <w:rFonts w:ascii="Times New Roman" w:hAnsi="Times New Roman"/>
          <w:bCs/>
          <w:i/>
          <w:sz w:val="28"/>
          <w:szCs w:val="28"/>
          <w:lang w:val="uk-UA" w:eastAsia="ru-RU"/>
        </w:rPr>
        <w:t>Особистість в екстремальних умовах</w:t>
      </w:r>
      <w:r w:rsidRPr="003D75D2">
        <w:rPr>
          <w:rFonts w:ascii="Times New Roman" w:hAnsi="Times New Roman"/>
          <w:i/>
          <w:iCs/>
          <w:color w:val="000000"/>
          <w:spacing w:val="-4"/>
          <w:sz w:val="28"/>
          <w:szCs w:val="28"/>
          <w:lang w:val="uk-UA" w:eastAsia="ru-RU"/>
        </w:rPr>
        <w:t xml:space="preserve">: </w:t>
      </w:r>
      <w:r w:rsidRPr="003D75D2">
        <w:rPr>
          <w:rFonts w:ascii="Times New Roman" w:hAnsi="Times New Roman"/>
          <w:bCs/>
          <w:i/>
          <w:sz w:val="28"/>
          <w:szCs w:val="28"/>
          <w:lang w:val="uk-UA" w:eastAsia="ru-RU"/>
        </w:rPr>
        <w:t>VIІІ Всеукраїнська науково-практична конференція до 70-річчя Львівського державного університету безпеки життєдіяльності</w:t>
      </w:r>
      <w:r w:rsidRPr="003D75D2">
        <w:rPr>
          <w:rFonts w:ascii="Times New Roman" w:hAnsi="Times New Roman"/>
          <w:i/>
          <w:iCs/>
          <w:color w:val="000000"/>
          <w:spacing w:val="-5"/>
          <w:sz w:val="28"/>
          <w:szCs w:val="28"/>
          <w:lang w:val="uk-UA" w:eastAsia="ru-RU"/>
        </w:rPr>
        <w:t xml:space="preserve">, Львів, 12 травня </w:t>
      </w:r>
      <w:r w:rsidRPr="003D75D2">
        <w:rPr>
          <w:rFonts w:ascii="Times New Roman" w:hAnsi="Times New Roman"/>
          <w:color w:val="000000"/>
          <w:spacing w:val="-5"/>
          <w:sz w:val="28"/>
          <w:szCs w:val="28"/>
          <w:lang w:val="uk-UA" w:eastAsia="ru-RU"/>
        </w:rPr>
        <w:t xml:space="preserve">(с. 10–13). Львів: ФОП Корпан Б. І. </w:t>
      </w:r>
    </w:p>
    <w:p w:rsidR="005D56BB" w:rsidRPr="003D75D2" w:rsidRDefault="005D56BB" w:rsidP="005A0409">
      <w:pPr>
        <w:widowControl w:val="0"/>
        <w:shd w:val="clear" w:color="auto" w:fill="FFFFFF"/>
        <w:tabs>
          <w:tab w:val="left" w:pos="802"/>
        </w:tabs>
        <w:autoSpaceDE w:val="0"/>
        <w:autoSpaceDN w:val="0"/>
        <w:adjustRightInd w:val="0"/>
        <w:spacing w:after="0"/>
        <w:ind w:firstLine="709"/>
        <w:jc w:val="both"/>
        <w:rPr>
          <w:rFonts w:ascii="Times New Roman" w:hAnsi="Times New Roman"/>
          <w:color w:val="000000"/>
          <w:spacing w:val="-4"/>
          <w:sz w:val="28"/>
          <w:szCs w:val="28"/>
          <w:lang w:val="uk-UA" w:eastAsia="ru-RU"/>
        </w:rPr>
      </w:pPr>
      <w:r w:rsidRPr="003D75D2">
        <w:rPr>
          <w:rFonts w:ascii="Times New Roman" w:hAnsi="Times New Roman"/>
          <w:color w:val="000000"/>
          <w:sz w:val="28"/>
          <w:szCs w:val="28"/>
          <w:lang w:val="uk-UA" w:eastAsia="ru-RU"/>
        </w:rPr>
        <w:t>9. </w:t>
      </w:r>
      <w:r w:rsidRPr="003D75D2">
        <w:rPr>
          <w:rFonts w:ascii="Times New Roman" w:hAnsi="Times New Roman"/>
          <w:color w:val="000000"/>
          <w:spacing w:val="-5"/>
          <w:sz w:val="28"/>
          <w:szCs w:val="28"/>
          <w:lang w:val="uk-UA" w:eastAsia="ru-RU"/>
        </w:rPr>
        <w:t>Брайко, Б. (2017).</w:t>
      </w:r>
      <w:r w:rsidRPr="003D75D2">
        <w:rPr>
          <w:rFonts w:ascii="Times New Roman" w:hAnsi="Times New Roman"/>
          <w:sz w:val="28"/>
          <w:szCs w:val="28"/>
          <w:lang w:val="uk-UA" w:eastAsia="ru-RU"/>
        </w:rPr>
        <w:t>Освіта і національна безпека України</w:t>
      </w:r>
      <w:r w:rsidRPr="003D75D2">
        <w:rPr>
          <w:rFonts w:ascii="Times New Roman" w:hAnsi="Times New Roman"/>
          <w:color w:val="000000"/>
          <w:spacing w:val="-2"/>
          <w:sz w:val="28"/>
          <w:szCs w:val="28"/>
          <w:lang w:val="uk-UA" w:eastAsia="ru-RU"/>
        </w:rPr>
        <w:t xml:space="preserve">. </w:t>
      </w:r>
      <w:r w:rsidRPr="003D75D2">
        <w:rPr>
          <w:rFonts w:ascii="Times New Roman" w:hAnsi="Times New Roman"/>
          <w:i/>
          <w:spacing w:val="-7"/>
          <w:sz w:val="28"/>
          <w:szCs w:val="28"/>
          <w:lang w:val="uk-UA" w:eastAsia="ru-RU"/>
        </w:rPr>
        <w:t>Формування професійно мобільного фахівця: Європейський вимір</w:t>
      </w:r>
      <w:r w:rsidRPr="003D75D2">
        <w:rPr>
          <w:rFonts w:ascii="Times New Roman" w:hAnsi="Times New Roman"/>
          <w:i/>
          <w:iCs/>
          <w:color w:val="000000"/>
          <w:sz w:val="28"/>
          <w:szCs w:val="28"/>
          <w:lang w:val="uk-UA" w:eastAsia="ru-RU"/>
        </w:rPr>
        <w:t>: Матеріал</w:t>
      </w:r>
      <w:r w:rsidRPr="003D75D2">
        <w:rPr>
          <w:rFonts w:ascii="Times New Roman" w:hAnsi="Times New Roman"/>
          <w:i/>
          <w:iCs/>
          <w:color w:val="000000"/>
          <w:sz w:val="28"/>
          <w:szCs w:val="28"/>
          <w:lang w:val="en-US" w:eastAsia="ru-RU"/>
        </w:rPr>
        <w:t>uIV</w:t>
      </w:r>
      <w:r w:rsidRPr="003D75D2">
        <w:rPr>
          <w:rFonts w:ascii="Times New Roman" w:hAnsi="Times New Roman"/>
          <w:i/>
          <w:iCs/>
          <w:color w:val="000000"/>
          <w:sz w:val="28"/>
          <w:szCs w:val="28"/>
          <w:lang w:val="uk-UA" w:eastAsia="ru-RU"/>
        </w:rPr>
        <w:t xml:space="preserve"> Всеукраїнської</w:t>
      </w:r>
      <w:r w:rsidRPr="003D75D2">
        <w:rPr>
          <w:rFonts w:ascii="Times New Roman" w:hAnsi="Times New Roman"/>
          <w:i/>
          <w:iCs/>
          <w:color w:val="000000"/>
          <w:spacing w:val="-1"/>
          <w:sz w:val="28"/>
          <w:szCs w:val="28"/>
          <w:lang w:val="uk-UA" w:eastAsia="ru-RU"/>
        </w:rPr>
        <w:t xml:space="preserve"> науково-практичної конференції, Львів, 16–17 листопада </w:t>
      </w:r>
      <w:r w:rsidRPr="003D75D2">
        <w:rPr>
          <w:rFonts w:ascii="Times New Roman" w:hAnsi="Times New Roman"/>
          <w:color w:val="000000"/>
          <w:spacing w:val="-1"/>
          <w:sz w:val="28"/>
          <w:szCs w:val="28"/>
          <w:lang w:val="uk-UA" w:eastAsia="ru-RU"/>
        </w:rPr>
        <w:t>(c. 31–</w:t>
      </w:r>
      <w:r w:rsidRPr="003D75D2">
        <w:rPr>
          <w:rFonts w:ascii="Times New Roman" w:hAnsi="Times New Roman"/>
          <w:color w:val="000000"/>
          <w:sz w:val="28"/>
          <w:szCs w:val="28"/>
          <w:lang w:val="uk-UA" w:eastAsia="ru-RU"/>
        </w:rPr>
        <w:t>33). Львів: ПП «Ощипок М. М.».</w:t>
      </w:r>
    </w:p>
    <w:p w:rsidR="005D56BB" w:rsidRPr="003D75D2" w:rsidRDefault="005D56BB" w:rsidP="005A0409">
      <w:pPr>
        <w:widowControl w:val="0"/>
        <w:shd w:val="clear" w:color="auto" w:fill="FFFFFF"/>
        <w:tabs>
          <w:tab w:val="left" w:pos="802"/>
        </w:tabs>
        <w:autoSpaceDE w:val="0"/>
        <w:autoSpaceDN w:val="0"/>
        <w:adjustRightInd w:val="0"/>
        <w:spacing w:after="0"/>
        <w:ind w:firstLine="709"/>
        <w:jc w:val="both"/>
        <w:rPr>
          <w:rFonts w:ascii="Times New Roman" w:hAnsi="Times New Roman"/>
          <w:color w:val="000000"/>
          <w:spacing w:val="-4"/>
          <w:sz w:val="28"/>
          <w:szCs w:val="28"/>
          <w:lang w:val="uk-UA" w:eastAsia="ru-RU"/>
        </w:rPr>
      </w:pPr>
      <w:r w:rsidRPr="003D75D2">
        <w:rPr>
          <w:rFonts w:ascii="Times New Roman" w:hAnsi="Times New Roman"/>
          <w:color w:val="000000"/>
          <w:spacing w:val="-5"/>
          <w:sz w:val="28"/>
          <w:szCs w:val="28"/>
          <w:lang w:val="uk-UA" w:eastAsia="ru-RU"/>
        </w:rPr>
        <w:t xml:space="preserve">10. Брайко, Б. (2017). </w:t>
      </w:r>
      <w:r w:rsidRPr="003D75D2">
        <w:rPr>
          <w:rFonts w:ascii="Times New Roman" w:hAnsi="Times New Roman"/>
          <w:bCs/>
          <w:color w:val="000000"/>
          <w:sz w:val="28"/>
          <w:szCs w:val="28"/>
          <w:lang w:val="uk-UA" w:eastAsia="uk-UA"/>
        </w:rPr>
        <w:t>Освітні програми підготовки фахівців з інформаційної безпеки в університетах Великої Британії</w:t>
      </w:r>
      <w:r w:rsidRPr="003D75D2">
        <w:rPr>
          <w:rFonts w:ascii="Times New Roman" w:hAnsi="Times New Roman"/>
          <w:color w:val="000000"/>
          <w:sz w:val="28"/>
          <w:szCs w:val="28"/>
          <w:lang w:eastAsia="ru-RU"/>
        </w:rPr>
        <w:t xml:space="preserve">. </w:t>
      </w:r>
      <w:r w:rsidRPr="003D75D2">
        <w:rPr>
          <w:rFonts w:ascii="Times New Roman" w:hAnsi="Times New Roman"/>
          <w:i/>
          <w:color w:val="000000"/>
          <w:sz w:val="28"/>
          <w:szCs w:val="28"/>
          <w:shd w:val="clear" w:color="auto" w:fill="FFFFFF"/>
          <w:lang w:val="uk-UA" w:eastAsia="ru-RU"/>
        </w:rPr>
        <w:t>Розвиток порівняльної професійної педагогіки у контексті глобалізаційних та інтеграційних процесів</w:t>
      </w:r>
      <w:r w:rsidRPr="003D75D2">
        <w:rPr>
          <w:rFonts w:ascii="Times New Roman" w:hAnsi="Times New Roman"/>
          <w:i/>
          <w:iCs/>
          <w:color w:val="000000"/>
          <w:spacing w:val="-3"/>
          <w:sz w:val="28"/>
          <w:szCs w:val="28"/>
          <w:lang w:val="uk-UA" w:eastAsia="ru-RU"/>
        </w:rPr>
        <w:t xml:space="preserve">: </w:t>
      </w:r>
      <w:r w:rsidRPr="003D75D2">
        <w:rPr>
          <w:rFonts w:ascii="Times New Roman" w:hAnsi="Times New Roman"/>
          <w:i/>
          <w:iCs/>
          <w:color w:val="000000"/>
          <w:spacing w:val="-3"/>
          <w:sz w:val="28"/>
          <w:szCs w:val="28"/>
          <w:lang w:val="en-US" w:eastAsia="ru-RU"/>
        </w:rPr>
        <w:t>VI</w:t>
      </w:r>
      <w:r w:rsidRPr="003D75D2">
        <w:rPr>
          <w:rFonts w:ascii="Times New Roman" w:hAnsi="Times New Roman"/>
          <w:i/>
          <w:iCs/>
          <w:color w:val="000000"/>
          <w:spacing w:val="-3"/>
          <w:sz w:val="28"/>
          <w:szCs w:val="28"/>
          <w:lang w:val="uk-UA" w:eastAsia="ru-RU"/>
        </w:rPr>
        <w:t xml:space="preserve">Міжнародний науково-методологічний семінар, Київ – Хмельницький, 18 травня (с. 19–21). </w:t>
      </w:r>
      <w:r w:rsidRPr="003D75D2">
        <w:rPr>
          <w:rFonts w:ascii="Times New Roman" w:hAnsi="Times New Roman"/>
          <w:color w:val="000000"/>
          <w:spacing w:val="-4"/>
          <w:sz w:val="28"/>
          <w:szCs w:val="28"/>
          <w:lang w:val="uk-UA" w:eastAsia="ru-RU"/>
        </w:rPr>
        <w:t>Хмельницький: ХНУ.</w:t>
      </w:r>
    </w:p>
    <w:p w:rsidR="005D56BB" w:rsidRPr="003D75D2" w:rsidRDefault="005D56BB" w:rsidP="005A0409">
      <w:pPr>
        <w:spacing w:after="0"/>
        <w:ind w:firstLine="709"/>
        <w:jc w:val="both"/>
        <w:rPr>
          <w:rFonts w:ascii="Times New Roman" w:hAnsi="Times New Roman"/>
          <w:sz w:val="28"/>
          <w:szCs w:val="28"/>
          <w:lang w:val="uk-UA" w:eastAsia="ru-RU"/>
        </w:rPr>
      </w:pPr>
      <w:r w:rsidRPr="003D75D2">
        <w:rPr>
          <w:rFonts w:ascii="Times New Roman" w:hAnsi="Times New Roman"/>
          <w:color w:val="000000"/>
          <w:spacing w:val="-5"/>
          <w:sz w:val="28"/>
          <w:szCs w:val="28"/>
          <w:lang w:val="uk-UA" w:eastAsia="ru-RU"/>
        </w:rPr>
        <w:t xml:space="preserve">11. Брайко, Б. (2018). </w:t>
      </w:r>
      <w:r w:rsidRPr="003D75D2">
        <w:rPr>
          <w:rFonts w:ascii="Times New Roman" w:hAnsi="Times New Roman"/>
          <w:sz w:val="28"/>
          <w:szCs w:val="28"/>
          <w:shd w:val="clear" w:color="auto" w:fill="FFFFFF"/>
          <w:lang w:val="uk-UA" w:eastAsia="ru-RU"/>
        </w:rPr>
        <w:t>Моніторинг якості професійної підготовки фахівців з національної безпеки в університетах Великої Британії</w:t>
      </w:r>
      <w:r w:rsidRPr="003D75D2">
        <w:rPr>
          <w:rFonts w:ascii="Times New Roman" w:hAnsi="Times New Roman"/>
          <w:color w:val="000000"/>
          <w:spacing w:val="-5"/>
          <w:sz w:val="28"/>
          <w:szCs w:val="28"/>
          <w:lang w:val="uk-UA" w:eastAsia="ru-RU"/>
        </w:rPr>
        <w:t xml:space="preserve">. </w:t>
      </w:r>
      <w:r w:rsidRPr="003D75D2">
        <w:rPr>
          <w:rFonts w:ascii="Times New Roman" w:hAnsi="Times New Roman"/>
          <w:i/>
          <w:color w:val="000000"/>
          <w:sz w:val="28"/>
          <w:szCs w:val="28"/>
          <w:lang w:val="uk-UA" w:eastAsia="ru-RU"/>
        </w:rPr>
        <w:t>Якість вищої освіти: Українська національна система та Європейські практики:Міжнародна науково-практична конференція</w:t>
      </w:r>
      <w:r w:rsidRPr="003D75D2">
        <w:rPr>
          <w:rFonts w:ascii="Times New Roman" w:hAnsi="Times New Roman"/>
          <w:i/>
          <w:iCs/>
          <w:color w:val="000000"/>
          <w:spacing w:val="-4"/>
          <w:sz w:val="28"/>
          <w:szCs w:val="28"/>
          <w:lang w:val="uk-UA" w:eastAsia="ru-RU"/>
        </w:rPr>
        <w:t>, Київ, 6–7 грудня 2018</w:t>
      </w:r>
      <w:r w:rsidRPr="003D75D2">
        <w:rPr>
          <w:rFonts w:ascii="Times New Roman" w:hAnsi="Times New Roman"/>
          <w:color w:val="000000"/>
          <w:spacing w:val="-4"/>
          <w:sz w:val="28"/>
          <w:szCs w:val="28"/>
          <w:lang w:val="uk-UA" w:eastAsia="ru-RU"/>
        </w:rPr>
        <w:t xml:space="preserve"> (с. 119–121). </w:t>
      </w:r>
      <w:r w:rsidRPr="003D75D2">
        <w:rPr>
          <w:rFonts w:ascii="Times New Roman" w:hAnsi="Times New Roman"/>
          <w:color w:val="000000"/>
          <w:sz w:val="28"/>
          <w:szCs w:val="28"/>
          <w:lang w:val="uk-UA" w:eastAsia="ru-RU"/>
        </w:rPr>
        <w:t xml:space="preserve">Київ: видавець Чабаненко Ю. А. </w:t>
      </w:r>
    </w:p>
    <w:p w:rsidR="005D56BB" w:rsidRPr="003D75D2" w:rsidRDefault="005D56BB" w:rsidP="005A0409">
      <w:pPr>
        <w:widowControl w:val="0"/>
        <w:shd w:val="clear" w:color="auto" w:fill="FFFFFF"/>
        <w:tabs>
          <w:tab w:val="left" w:pos="802"/>
        </w:tabs>
        <w:autoSpaceDE w:val="0"/>
        <w:autoSpaceDN w:val="0"/>
        <w:adjustRightInd w:val="0"/>
        <w:spacing w:after="0"/>
        <w:ind w:firstLine="709"/>
        <w:jc w:val="both"/>
        <w:rPr>
          <w:rFonts w:ascii="Times New Roman" w:hAnsi="Times New Roman"/>
          <w:color w:val="000000"/>
          <w:spacing w:val="-4"/>
          <w:sz w:val="28"/>
          <w:szCs w:val="28"/>
          <w:lang w:val="uk-UA" w:eastAsia="ru-RU"/>
        </w:rPr>
      </w:pPr>
      <w:r w:rsidRPr="003D75D2">
        <w:rPr>
          <w:rFonts w:ascii="Times New Roman" w:hAnsi="Times New Roman"/>
          <w:color w:val="000000"/>
          <w:spacing w:val="-5"/>
          <w:sz w:val="28"/>
          <w:szCs w:val="28"/>
          <w:lang w:val="uk-UA" w:eastAsia="ru-RU"/>
        </w:rPr>
        <w:t xml:space="preserve">12. Брайко, Б. (2019). </w:t>
      </w:r>
      <w:r w:rsidRPr="003D75D2">
        <w:rPr>
          <w:rFonts w:ascii="Times New Roman" w:hAnsi="Times New Roman"/>
          <w:color w:val="000000"/>
          <w:sz w:val="28"/>
          <w:szCs w:val="28"/>
          <w:shd w:val="clear" w:color="auto" w:fill="FFFFFF"/>
          <w:lang w:val="uk-UA" w:eastAsia="ru-RU"/>
        </w:rPr>
        <w:t>Методичні аспекти підготовки магістрів з національної безпеки в університетах Великої Британії</w:t>
      </w:r>
      <w:r w:rsidRPr="003D75D2">
        <w:rPr>
          <w:rFonts w:ascii="Times New Roman" w:hAnsi="Times New Roman"/>
          <w:i/>
          <w:color w:val="000000"/>
          <w:sz w:val="28"/>
          <w:szCs w:val="28"/>
          <w:shd w:val="clear" w:color="auto" w:fill="FFFFFF"/>
          <w:lang w:val="uk-UA" w:eastAsia="ru-RU"/>
        </w:rPr>
        <w:t>. Розвиток порівняльної професійної педагогіки у контексті глобалізаційних та інтеграційних процесів</w:t>
      </w:r>
      <w:r w:rsidRPr="003D75D2">
        <w:rPr>
          <w:rFonts w:ascii="Times New Roman" w:hAnsi="Times New Roman"/>
          <w:i/>
          <w:iCs/>
          <w:color w:val="000000"/>
          <w:spacing w:val="-3"/>
          <w:sz w:val="28"/>
          <w:szCs w:val="28"/>
          <w:lang w:val="uk-UA" w:eastAsia="ru-RU"/>
        </w:rPr>
        <w:t xml:space="preserve">: </w:t>
      </w:r>
      <w:r w:rsidRPr="003D75D2">
        <w:rPr>
          <w:rFonts w:ascii="Times New Roman" w:hAnsi="Times New Roman"/>
          <w:i/>
          <w:iCs/>
          <w:color w:val="000000"/>
          <w:spacing w:val="-3"/>
          <w:sz w:val="28"/>
          <w:szCs w:val="28"/>
          <w:lang w:val="en-US" w:eastAsia="ru-RU"/>
        </w:rPr>
        <w:t>VII</w:t>
      </w:r>
      <w:r w:rsidRPr="003D75D2">
        <w:rPr>
          <w:rFonts w:ascii="Times New Roman" w:hAnsi="Times New Roman"/>
          <w:i/>
          <w:iCs/>
          <w:color w:val="000000"/>
          <w:spacing w:val="-3"/>
          <w:sz w:val="28"/>
          <w:szCs w:val="28"/>
          <w:lang w:val="uk-UA" w:eastAsia="ru-RU"/>
        </w:rPr>
        <w:t xml:space="preserve"> Міжнародний науково-методологічний семінар, Київ – Хмельницький, 15 травня (с. 28–29). </w:t>
      </w:r>
      <w:r w:rsidRPr="003D75D2">
        <w:rPr>
          <w:rFonts w:ascii="Times New Roman" w:hAnsi="Times New Roman"/>
          <w:color w:val="000000"/>
          <w:spacing w:val="-4"/>
          <w:sz w:val="28"/>
          <w:szCs w:val="28"/>
          <w:lang w:val="uk-UA" w:eastAsia="ru-RU"/>
        </w:rPr>
        <w:t>Хмельницький: ХНУ.</w:t>
      </w:r>
    </w:p>
    <w:p w:rsidR="005D56BB" w:rsidRPr="003D75D2" w:rsidRDefault="005D56BB" w:rsidP="005A0409">
      <w:pPr>
        <w:widowControl w:val="0"/>
        <w:shd w:val="clear" w:color="auto" w:fill="FFFFFF"/>
        <w:autoSpaceDE w:val="0"/>
        <w:autoSpaceDN w:val="0"/>
        <w:adjustRightInd w:val="0"/>
        <w:spacing w:after="0"/>
        <w:ind w:firstLine="709"/>
        <w:jc w:val="center"/>
        <w:rPr>
          <w:rFonts w:ascii="Times New Roman" w:hAnsi="Times New Roman"/>
          <w:b/>
          <w:bCs/>
          <w:i/>
          <w:iCs/>
          <w:color w:val="000000"/>
          <w:spacing w:val="-6"/>
          <w:sz w:val="28"/>
          <w:szCs w:val="28"/>
          <w:lang w:val="uk-UA" w:eastAsia="ru-RU"/>
        </w:rPr>
      </w:pPr>
    </w:p>
    <w:p w:rsidR="005D56BB" w:rsidRPr="003D75D2" w:rsidRDefault="005D56BB" w:rsidP="005A0409">
      <w:pPr>
        <w:widowControl w:val="0"/>
        <w:shd w:val="clear" w:color="auto" w:fill="FFFFFF"/>
        <w:autoSpaceDE w:val="0"/>
        <w:autoSpaceDN w:val="0"/>
        <w:adjustRightInd w:val="0"/>
        <w:spacing w:after="0"/>
        <w:ind w:firstLine="709"/>
        <w:jc w:val="center"/>
        <w:rPr>
          <w:rFonts w:ascii="Times New Roman" w:hAnsi="Times New Roman"/>
          <w:b/>
          <w:bCs/>
          <w:i/>
          <w:iCs/>
          <w:color w:val="000000"/>
          <w:spacing w:val="-6"/>
          <w:sz w:val="28"/>
          <w:szCs w:val="28"/>
          <w:lang w:val="uk-UA" w:eastAsia="ru-RU"/>
        </w:rPr>
      </w:pPr>
    </w:p>
    <w:p w:rsidR="005D56BB" w:rsidRPr="003D75D2" w:rsidRDefault="005D56BB" w:rsidP="005A0409">
      <w:pPr>
        <w:widowControl w:val="0"/>
        <w:shd w:val="clear" w:color="auto" w:fill="FFFFFF"/>
        <w:autoSpaceDE w:val="0"/>
        <w:autoSpaceDN w:val="0"/>
        <w:adjustRightInd w:val="0"/>
        <w:spacing w:after="0"/>
        <w:ind w:firstLine="709"/>
        <w:jc w:val="center"/>
        <w:rPr>
          <w:rFonts w:ascii="Times New Roman" w:hAnsi="Times New Roman"/>
          <w:b/>
          <w:bCs/>
          <w:i/>
          <w:iCs/>
          <w:color w:val="000000"/>
          <w:spacing w:val="-6"/>
          <w:sz w:val="28"/>
          <w:szCs w:val="28"/>
          <w:lang w:val="uk-UA" w:eastAsia="ru-RU"/>
        </w:rPr>
      </w:pPr>
      <w:r w:rsidRPr="003D75D2">
        <w:rPr>
          <w:rFonts w:ascii="Times New Roman" w:hAnsi="Times New Roman"/>
          <w:b/>
          <w:bCs/>
          <w:i/>
          <w:iCs/>
          <w:color w:val="000000"/>
          <w:spacing w:val="-6"/>
          <w:sz w:val="28"/>
          <w:szCs w:val="28"/>
          <w:lang w:val="uk-UA" w:eastAsia="ru-RU"/>
        </w:rPr>
        <w:t xml:space="preserve">Опубліковані праці, що додатково відображають </w:t>
      </w:r>
      <w:r w:rsidRPr="003D75D2">
        <w:rPr>
          <w:rFonts w:ascii="Times New Roman" w:hAnsi="Times New Roman"/>
          <w:b/>
          <w:bCs/>
          <w:i/>
          <w:iCs/>
          <w:color w:val="000000"/>
          <w:spacing w:val="-6"/>
          <w:sz w:val="28"/>
          <w:szCs w:val="28"/>
          <w:lang w:val="uk-UA" w:eastAsia="ru-RU"/>
        </w:rPr>
        <w:br/>
        <w:t>наукові результати дисертації</w:t>
      </w:r>
    </w:p>
    <w:p w:rsidR="005D56BB" w:rsidRPr="003D75D2" w:rsidRDefault="005D56BB" w:rsidP="005A0409">
      <w:pPr>
        <w:spacing w:after="0"/>
        <w:ind w:firstLine="709"/>
        <w:jc w:val="both"/>
        <w:rPr>
          <w:rFonts w:ascii="Times New Roman" w:hAnsi="Times New Roman"/>
          <w:color w:val="000000"/>
          <w:spacing w:val="-9"/>
          <w:sz w:val="28"/>
          <w:szCs w:val="28"/>
          <w:lang w:val="uk-UA" w:eastAsia="uk-UA"/>
        </w:rPr>
      </w:pPr>
      <w:r w:rsidRPr="003D75D2">
        <w:rPr>
          <w:rFonts w:ascii="Times New Roman" w:hAnsi="Times New Roman"/>
          <w:color w:val="000000"/>
          <w:spacing w:val="-5"/>
          <w:sz w:val="28"/>
          <w:szCs w:val="28"/>
          <w:lang w:eastAsia="ru-RU"/>
        </w:rPr>
        <w:t>13.</w:t>
      </w:r>
      <w:r w:rsidRPr="003D75D2">
        <w:rPr>
          <w:rFonts w:ascii="Times New Roman" w:hAnsi="Times New Roman"/>
          <w:color w:val="000000"/>
          <w:spacing w:val="-5"/>
          <w:sz w:val="28"/>
          <w:szCs w:val="28"/>
          <w:lang w:val="en-US" w:eastAsia="ru-RU"/>
        </w:rPr>
        <w:t> </w:t>
      </w:r>
      <w:r w:rsidRPr="003D75D2">
        <w:rPr>
          <w:rFonts w:ascii="Times New Roman" w:hAnsi="Times New Roman"/>
          <w:color w:val="000000"/>
          <w:spacing w:val="-5"/>
          <w:sz w:val="28"/>
          <w:szCs w:val="28"/>
          <w:lang w:eastAsia="ru-RU"/>
        </w:rPr>
        <w:t>Брайко, Б. (201</w:t>
      </w:r>
      <w:r w:rsidRPr="003D75D2">
        <w:rPr>
          <w:rFonts w:ascii="Times New Roman" w:hAnsi="Times New Roman"/>
          <w:color w:val="000000"/>
          <w:spacing w:val="-5"/>
          <w:sz w:val="28"/>
          <w:szCs w:val="28"/>
          <w:lang w:val="uk-UA" w:eastAsia="ru-RU"/>
        </w:rPr>
        <w:t>8</w:t>
      </w:r>
      <w:r w:rsidRPr="003D75D2">
        <w:rPr>
          <w:rFonts w:ascii="Times New Roman" w:hAnsi="Times New Roman"/>
          <w:color w:val="000000"/>
          <w:spacing w:val="-5"/>
          <w:sz w:val="28"/>
          <w:szCs w:val="28"/>
          <w:lang w:eastAsia="ru-RU"/>
        </w:rPr>
        <w:t xml:space="preserve">). </w:t>
      </w:r>
      <w:r w:rsidRPr="003D75D2">
        <w:rPr>
          <w:rFonts w:ascii="Times New Roman" w:hAnsi="Times New Roman"/>
          <w:i/>
          <w:color w:val="000000"/>
          <w:spacing w:val="-5"/>
          <w:sz w:val="28"/>
          <w:szCs w:val="28"/>
          <w:lang w:eastAsia="ru-RU"/>
        </w:rPr>
        <w:t>Професійнапідготовкамагістрів з кібербезпеки: досвідВеликоїБританії.</w:t>
      </w:r>
      <w:r w:rsidRPr="003D75D2">
        <w:rPr>
          <w:rFonts w:ascii="Times New Roman" w:hAnsi="Times New Roman"/>
          <w:color w:val="000000"/>
          <w:spacing w:val="-5"/>
          <w:sz w:val="28"/>
          <w:szCs w:val="28"/>
          <w:lang w:eastAsia="ru-RU"/>
        </w:rPr>
        <w:t>Хмельницький</w:t>
      </w:r>
      <w:r w:rsidRPr="003D75D2">
        <w:rPr>
          <w:rFonts w:ascii="Times New Roman" w:hAnsi="Times New Roman"/>
          <w:color w:val="000000"/>
          <w:spacing w:val="-5"/>
          <w:sz w:val="28"/>
          <w:szCs w:val="28"/>
          <w:lang w:val="en-US" w:eastAsia="ru-RU"/>
        </w:rPr>
        <w:t xml:space="preserve">: </w:t>
      </w:r>
      <w:r w:rsidRPr="003D75D2">
        <w:rPr>
          <w:rFonts w:ascii="Times New Roman" w:hAnsi="Times New Roman"/>
          <w:color w:val="000000"/>
          <w:spacing w:val="-5"/>
          <w:sz w:val="28"/>
          <w:szCs w:val="28"/>
          <w:lang w:eastAsia="ru-RU"/>
        </w:rPr>
        <w:t>Терміноваполіграфія</w:t>
      </w:r>
      <w:r w:rsidRPr="003D75D2">
        <w:rPr>
          <w:rFonts w:ascii="Times New Roman" w:hAnsi="Times New Roman"/>
          <w:color w:val="000000"/>
          <w:spacing w:val="-5"/>
          <w:sz w:val="28"/>
          <w:szCs w:val="28"/>
          <w:lang w:val="en-US" w:eastAsia="ru-RU"/>
        </w:rPr>
        <w:t>.</w:t>
      </w:r>
    </w:p>
    <w:p w:rsidR="005D56BB" w:rsidRPr="003D75D2" w:rsidRDefault="005D56BB" w:rsidP="005A0409">
      <w:pPr>
        <w:spacing w:after="0" w:line="360" w:lineRule="auto"/>
        <w:ind w:firstLine="709"/>
        <w:jc w:val="both"/>
        <w:rPr>
          <w:rFonts w:ascii="Times New Roman" w:hAnsi="Times New Roman"/>
          <w:sz w:val="28"/>
          <w:szCs w:val="28"/>
          <w:lang w:val="uk-UA"/>
        </w:rPr>
      </w:pPr>
    </w:p>
    <w:p w:rsidR="005D56BB" w:rsidRPr="003D75D2" w:rsidRDefault="005D56BB" w:rsidP="008C207F">
      <w:pPr>
        <w:spacing w:after="0" w:line="360" w:lineRule="auto"/>
        <w:ind w:firstLine="709"/>
        <w:jc w:val="center"/>
        <w:rPr>
          <w:rFonts w:ascii="Times New Roman" w:hAnsi="Times New Roman"/>
          <w:b/>
          <w:sz w:val="28"/>
          <w:szCs w:val="28"/>
          <w:lang w:val="en-US"/>
        </w:rPr>
      </w:pPr>
      <w:r w:rsidRPr="003D75D2">
        <w:rPr>
          <w:rFonts w:ascii="Times New Roman" w:hAnsi="Times New Roman"/>
          <w:b/>
          <w:sz w:val="28"/>
          <w:szCs w:val="28"/>
          <w:lang w:val="en-GB"/>
        </w:rPr>
        <w:t>ABSTRACT</w:t>
      </w:r>
    </w:p>
    <w:p w:rsidR="005D56BB" w:rsidRPr="003D75D2" w:rsidRDefault="005D56BB" w:rsidP="008C207F">
      <w:pPr>
        <w:spacing w:after="0" w:line="360" w:lineRule="auto"/>
        <w:ind w:firstLine="709"/>
        <w:jc w:val="both"/>
        <w:rPr>
          <w:rFonts w:ascii="Times New Roman" w:hAnsi="Times New Roman"/>
          <w:b/>
          <w:i/>
          <w:sz w:val="28"/>
          <w:szCs w:val="28"/>
          <w:lang w:val="en-GB"/>
        </w:rPr>
      </w:pPr>
      <w:r w:rsidRPr="003D75D2">
        <w:rPr>
          <w:rFonts w:ascii="Times New Roman" w:hAnsi="Times New Roman"/>
          <w:b/>
          <w:i/>
          <w:sz w:val="28"/>
          <w:szCs w:val="28"/>
          <w:lang w:val="en-GB"/>
        </w:rPr>
        <w:t>B</w:t>
      </w:r>
      <w:r w:rsidRPr="003D75D2">
        <w:rPr>
          <w:rFonts w:ascii="Times New Roman" w:hAnsi="Times New Roman"/>
          <w:b/>
          <w:i/>
          <w:sz w:val="28"/>
          <w:szCs w:val="28"/>
          <w:lang w:val="en-US"/>
        </w:rPr>
        <w:t xml:space="preserve">. </w:t>
      </w:r>
      <w:r w:rsidRPr="003D75D2">
        <w:rPr>
          <w:rFonts w:ascii="Times New Roman" w:hAnsi="Times New Roman"/>
          <w:b/>
          <w:i/>
          <w:sz w:val="28"/>
          <w:szCs w:val="28"/>
          <w:lang w:val="en-GB"/>
        </w:rPr>
        <w:t>V</w:t>
      </w:r>
      <w:r w:rsidRPr="003D75D2">
        <w:rPr>
          <w:rFonts w:ascii="Times New Roman" w:hAnsi="Times New Roman"/>
          <w:b/>
          <w:i/>
          <w:sz w:val="28"/>
          <w:szCs w:val="28"/>
          <w:lang w:val="en-US"/>
        </w:rPr>
        <w:t xml:space="preserve">. </w:t>
      </w:r>
      <w:r w:rsidRPr="003D75D2">
        <w:rPr>
          <w:rFonts w:ascii="Times New Roman" w:hAnsi="Times New Roman"/>
          <w:b/>
          <w:i/>
          <w:sz w:val="28"/>
          <w:szCs w:val="28"/>
          <w:lang w:val="en-GB"/>
        </w:rPr>
        <w:t>Braiko</w:t>
      </w:r>
      <w:r w:rsidRPr="003D75D2">
        <w:rPr>
          <w:rFonts w:ascii="Times New Roman" w:hAnsi="Times New Roman"/>
          <w:b/>
          <w:i/>
          <w:sz w:val="28"/>
          <w:szCs w:val="28"/>
          <w:lang w:val="en-US"/>
        </w:rPr>
        <w:t xml:space="preserve">. </w:t>
      </w:r>
      <w:r w:rsidRPr="003D75D2">
        <w:rPr>
          <w:rFonts w:ascii="Times New Roman" w:hAnsi="Times New Roman"/>
          <w:b/>
          <w:i/>
          <w:sz w:val="28"/>
          <w:szCs w:val="28"/>
          <w:lang w:val="en-GB"/>
        </w:rPr>
        <w:t>Professional Training of Masters in Cybersecurity at UK Universities.</w:t>
      </w:r>
      <w:r w:rsidRPr="003D75D2">
        <w:rPr>
          <w:rFonts w:ascii="Times New Roman" w:hAnsi="Times New Roman"/>
          <w:b/>
          <w:i/>
          <w:sz w:val="28"/>
          <w:szCs w:val="28"/>
          <w:lang w:val="uk-UA"/>
        </w:rPr>
        <w:t> </w:t>
      </w:r>
      <w:r w:rsidRPr="003D75D2">
        <w:rPr>
          <w:rFonts w:ascii="Times New Roman" w:hAnsi="Times New Roman"/>
          <w:b/>
          <w:sz w:val="28"/>
          <w:szCs w:val="28"/>
          <w:lang w:val="uk-UA"/>
        </w:rPr>
        <w:t xml:space="preserve">– </w:t>
      </w:r>
      <w:r w:rsidRPr="003D75D2">
        <w:rPr>
          <w:rFonts w:ascii="Times New Roman" w:hAnsi="Times New Roman"/>
          <w:sz w:val="28"/>
          <w:szCs w:val="28"/>
          <w:lang w:val="en-GB"/>
        </w:rPr>
        <w:t>Qualificationresearch</w:t>
      </w:r>
      <w:r w:rsidRPr="003D75D2">
        <w:rPr>
          <w:rFonts w:ascii="Times New Roman" w:hAnsi="Times New Roman"/>
          <w:sz w:val="28"/>
          <w:szCs w:val="28"/>
          <w:lang w:val="uk-UA"/>
        </w:rPr>
        <w:t xml:space="preserve"> (</w:t>
      </w:r>
      <w:r w:rsidRPr="003D75D2">
        <w:rPr>
          <w:rFonts w:ascii="Times New Roman" w:hAnsi="Times New Roman"/>
          <w:sz w:val="28"/>
          <w:szCs w:val="28"/>
          <w:lang w:val="en-GB"/>
        </w:rPr>
        <w:t>retainingmanuscript</w:t>
      </w:r>
      <w:r w:rsidRPr="003D75D2">
        <w:rPr>
          <w:rFonts w:ascii="Times New Roman" w:hAnsi="Times New Roman"/>
          <w:sz w:val="28"/>
          <w:szCs w:val="28"/>
          <w:lang w:val="en-US"/>
        </w:rPr>
        <w:t>rights</w:t>
      </w:r>
      <w:r w:rsidRPr="003D75D2">
        <w:rPr>
          <w:rFonts w:ascii="Times New Roman" w:hAnsi="Times New Roman"/>
          <w:sz w:val="28"/>
          <w:szCs w:val="28"/>
          <w:lang w:val="uk-UA"/>
        </w:rPr>
        <w:t>).</w:t>
      </w:r>
    </w:p>
    <w:p w:rsidR="005D56BB" w:rsidRPr="003D75D2" w:rsidRDefault="005D56BB" w:rsidP="008C207F">
      <w:pPr>
        <w:widowControl w:val="0"/>
        <w:spacing w:after="0" w:line="360" w:lineRule="auto"/>
        <w:ind w:firstLine="709"/>
        <w:jc w:val="both"/>
        <w:rPr>
          <w:rFonts w:ascii="Times New Roman" w:hAnsi="Times New Roman"/>
          <w:bCs/>
          <w:sz w:val="28"/>
          <w:szCs w:val="28"/>
          <w:lang w:val="en-US"/>
        </w:rPr>
      </w:pPr>
      <w:r w:rsidRPr="003D75D2">
        <w:rPr>
          <w:rFonts w:ascii="Times New Roman" w:hAnsi="Times New Roman"/>
          <w:sz w:val="28"/>
          <w:szCs w:val="28"/>
          <w:lang w:val="en-US"/>
        </w:rPr>
        <w:t>Thesis for a Candidate’s Degree (PhD) in Pedagogical Sciences. Specialty 13.00.04</w:t>
      </w:r>
      <w:r w:rsidRPr="003D75D2">
        <w:rPr>
          <w:rFonts w:ascii="Times New Roman" w:hAnsi="Times New Roman"/>
          <w:sz w:val="28"/>
          <w:szCs w:val="28"/>
          <w:lang w:val="uk-UA"/>
        </w:rPr>
        <w:t> </w:t>
      </w:r>
      <w:r w:rsidRPr="003D75D2">
        <w:rPr>
          <w:rFonts w:ascii="Times New Roman" w:hAnsi="Times New Roman"/>
          <w:sz w:val="28"/>
          <w:szCs w:val="28"/>
          <w:lang w:val="en-US"/>
        </w:rPr>
        <w:t xml:space="preserve">– Theory and Methods of Professional Education. – </w:t>
      </w:r>
      <w:r w:rsidRPr="003D75D2">
        <w:rPr>
          <w:rFonts w:ascii="Times New Roman" w:hAnsi="Times New Roman"/>
          <w:bCs/>
          <w:sz w:val="28"/>
          <w:szCs w:val="28"/>
          <w:lang w:val="en-US"/>
        </w:rPr>
        <w:t>Khmelnytskyi National University, Ministry of Education and Science of Ukraine, Khmelnytskyi, 2020.</w:t>
      </w:r>
    </w:p>
    <w:p w:rsidR="005D56BB" w:rsidRPr="003D75D2" w:rsidRDefault="005D56BB" w:rsidP="008C207F">
      <w:pPr>
        <w:widowControl w:val="0"/>
        <w:spacing w:after="0" w:line="360" w:lineRule="auto"/>
        <w:ind w:firstLine="709"/>
        <w:jc w:val="both"/>
        <w:rPr>
          <w:rFonts w:ascii="Times New Roman" w:hAnsi="Times New Roman"/>
          <w:bCs/>
          <w:sz w:val="28"/>
          <w:szCs w:val="28"/>
          <w:lang w:val="en-US"/>
        </w:rPr>
      </w:pPr>
      <w:r w:rsidRPr="003D75D2">
        <w:rPr>
          <w:rFonts w:ascii="Times New Roman" w:hAnsi="Times New Roman"/>
          <w:bCs/>
          <w:sz w:val="28"/>
          <w:szCs w:val="28"/>
          <w:lang w:val="en-US"/>
        </w:rPr>
        <w:t>The thesis presents a comprehensive comparative analysis of professional training of Masters in Cybersecurity at UK universities to implement innovative aspects of such experience in the Ukrainian system of education.</w:t>
      </w:r>
    </w:p>
    <w:p w:rsidR="005D56BB" w:rsidRPr="003D75D2" w:rsidRDefault="005D56BB" w:rsidP="008C207F">
      <w:pPr>
        <w:widowControl w:val="0"/>
        <w:spacing w:after="0" w:line="360" w:lineRule="auto"/>
        <w:ind w:firstLine="709"/>
        <w:jc w:val="both"/>
        <w:rPr>
          <w:rFonts w:ascii="Times New Roman" w:hAnsi="Times New Roman"/>
          <w:bCs/>
          <w:sz w:val="28"/>
          <w:szCs w:val="28"/>
          <w:lang w:val="en-US"/>
        </w:rPr>
      </w:pPr>
      <w:r w:rsidRPr="003D75D2">
        <w:rPr>
          <w:rFonts w:ascii="Times New Roman" w:hAnsi="Times New Roman"/>
          <w:bCs/>
          <w:sz w:val="28"/>
          <w:szCs w:val="28"/>
          <w:lang w:val="en-US"/>
        </w:rPr>
        <w:t>The justification of new conceptual approaches to improving professional training of Masters in Cybersecurity should pay special attention to the results of scientific research and prognostic ideas of the international experience, in particular, that of the UK, in the context of Ukraine’s integration into the European Higher Education Area.</w:t>
      </w:r>
    </w:p>
    <w:p w:rsidR="005D56BB" w:rsidRPr="003D75D2" w:rsidRDefault="005D56BB" w:rsidP="008C207F">
      <w:pPr>
        <w:widowControl w:val="0"/>
        <w:spacing w:after="0" w:line="360" w:lineRule="auto"/>
        <w:ind w:firstLine="709"/>
        <w:jc w:val="both"/>
        <w:rPr>
          <w:rFonts w:ascii="Times New Roman" w:hAnsi="Times New Roman"/>
          <w:bCs/>
          <w:sz w:val="28"/>
          <w:szCs w:val="28"/>
          <w:lang w:val="en-US"/>
        </w:rPr>
      </w:pPr>
      <w:r w:rsidRPr="003D75D2">
        <w:rPr>
          <w:rFonts w:ascii="Times New Roman" w:hAnsi="Times New Roman"/>
          <w:bCs/>
          <w:sz w:val="28"/>
          <w:szCs w:val="28"/>
          <w:lang w:val="en-US"/>
        </w:rPr>
        <w:t xml:space="preserve">The thesis describes the </w:t>
      </w:r>
      <w:r w:rsidRPr="003D75D2">
        <w:rPr>
          <w:rFonts w:ascii="Times New Roman" w:hAnsi="Times New Roman"/>
          <w:bCs/>
          <w:sz w:val="28"/>
          <w:szCs w:val="28"/>
          <w:lang w:val="en-GB"/>
        </w:rPr>
        <w:t xml:space="preserve">coverage of </w:t>
      </w:r>
      <w:r w:rsidRPr="003D75D2">
        <w:rPr>
          <w:rFonts w:ascii="Times New Roman" w:hAnsi="Times New Roman"/>
          <w:bCs/>
          <w:sz w:val="28"/>
          <w:szCs w:val="28"/>
          <w:lang w:val="en-US"/>
        </w:rPr>
        <w:t>professional training of Masters in Cybersecurity in the psycho-pedagogical literature and justifies the dependence of the development of cybersecurity policy on the level of professional competency of specialists in cybersecurity.</w:t>
      </w:r>
    </w:p>
    <w:p w:rsidR="005D56BB" w:rsidRPr="003D75D2" w:rsidRDefault="005D56BB" w:rsidP="008C207F">
      <w:pPr>
        <w:widowControl w:val="0"/>
        <w:spacing w:after="0" w:line="360" w:lineRule="auto"/>
        <w:ind w:firstLine="709"/>
        <w:jc w:val="both"/>
        <w:rPr>
          <w:rFonts w:ascii="Times New Roman" w:hAnsi="Times New Roman"/>
          <w:bCs/>
          <w:sz w:val="28"/>
          <w:szCs w:val="28"/>
          <w:lang w:val="en-US"/>
        </w:rPr>
      </w:pPr>
      <w:r w:rsidRPr="003D75D2">
        <w:rPr>
          <w:rFonts w:ascii="Times New Roman" w:hAnsi="Times New Roman"/>
          <w:bCs/>
          <w:sz w:val="28"/>
          <w:szCs w:val="28"/>
          <w:lang w:val="en-US"/>
        </w:rPr>
        <w:t>It specifies that both the external and internal security of the state, as well as the protection of interests, health and personal information of its citizens, depends on high-quality activities of institutions and organizations providing information security services, that is on professional competency of specialists in cybersecurity.</w:t>
      </w:r>
    </w:p>
    <w:p w:rsidR="005D56BB" w:rsidRPr="003D75D2" w:rsidRDefault="005D56BB" w:rsidP="008C207F">
      <w:pPr>
        <w:widowControl w:val="0"/>
        <w:spacing w:after="0" w:line="360" w:lineRule="auto"/>
        <w:ind w:firstLine="709"/>
        <w:jc w:val="both"/>
        <w:rPr>
          <w:rFonts w:ascii="Times New Roman" w:hAnsi="Times New Roman"/>
          <w:bCs/>
          <w:sz w:val="28"/>
          <w:szCs w:val="28"/>
          <w:lang w:val="en-US"/>
        </w:rPr>
      </w:pPr>
      <w:r w:rsidRPr="003D75D2">
        <w:rPr>
          <w:rFonts w:ascii="Times New Roman" w:hAnsi="Times New Roman"/>
          <w:bCs/>
          <w:sz w:val="28"/>
          <w:szCs w:val="28"/>
          <w:lang w:val="en-US"/>
        </w:rPr>
        <w:t xml:space="preserve">It analyzes the requirements of international organizations (“ENISA”, “IMPACT”, “OSCE”, “NSA”) for professional activities and training of specialists in cybersecurity which are reflected in the formulation of goals, </w:t>
      </w:r>
      <w:r w:rsidRPr="003D75D2">
        <w:rPr>
          <w:rFonts w:ascii="Times New Roman" w:hAnsi="Times New Roman"/>
          <w:bCs/>
          <w:sz w:val="28"/>
          <w:szCs w:val="28"/>
          <w:lang w:val="en-GB"/>
        </w:rPr>
        <w:t xml:space="preserve">the </w:t>
      </w:r>
      <w:r w:rsidRPr="003D75D2">
        <w:rPr>
          <w:rFonts w:ascii="Times New Roman" w:hAnsi="Times New Roman"/>
          <w:bCs/>
          <w:sz w:val="28"/>
          <w:szCs w:val="28"/>
          <w:lang w:val="en-US"/>
        </w:rPr>
        <w:t>specification of the content, forms, methods and technologies of professional training of Masters in Cybersecurity, as well as in the justification of their professional competencies in cyberspace.</w:t>
      </w:r>
    </w:p>
    <w:p w:rsidR="005D56BB" w:rsidRPr="003D75D2" w:rsidRDefault="005D56BB" w:rsidP="008C207F">
      <w:pPr>
        <w:widowControl w:val="0"/>
        <w:spacing w:after="0" w:line="360" w:lineRule="auto"/>
        <w:ind w:firstLine="709"/>
        <w:jc w:val="both"/>
        <w:rPr>
          <w:rFonts w:ascii="Times New Roman" w:hAnsi="Times New Roman"/>
          <w:bCs/>
          <w:sz w:val="28"/>
          <w:szCs w:val="28"/>
          <w:lang w:val="en-US"/>
        </w:rPr>
      </w:pPr>
      <w:r w:rsidRPr="003D75D2">
        <w:rPr>
          <w:rFonts w:ascii="Times New Roman" w:hAnsi="Times New Roman"/>
          <w:bCs/>
          <w:sz w:val="28"/>
          <w:szCs w:val="28"/>
          <w:lang w:val="en-US"/>
        </w:rPr>
        <w:t xml:space="preserve">It singles out the following areas in the UK cybersecurity policy: the coherence of criteria of the Global Cybersecurity Index (GCI) and the promotion of the main goals and conceptual frameworks of the Global Cyber </w:t>
      </w:r>
      <w:r w:rsidRPr="003D75D2">
        <w:rPr>
          <w:rFonts w:ascii="Arial Unicode MS" w:eastAsia="Arial Unicode MS" w:hAnsi="Arial Unicode MS" w:cs="Arial Unicode MS" w:hint="eastAsia"/>
          <w:bCs/>
          <w:sz w:val="28"/>
          <w:szCs w:val="28"/>
          <w:lang w:val="en-US"/>
        </w:rPr>
        <w:t>​​</w:t>
      </w:r>
      <w:r w:rsidRPr="003D75D2">
        <w:rPr>
          <w:rFonts w:ascii="Times New Roman" w:hAnsi="Times New Roman"/>
          <w:bCs/>
          <w:sz w:val="28"/>
          <w:szCs w:val="28"/>
          <w:lang w:val="en-US"/>
        </w:rPr>
        <w:t>Security Programme; the creation of a platform for the cybersecurity of different sectors of the economy; the development of special information systems and technologies, as well as separate software products; the active establishment of public-private partnerships on cyber-threat information sharing and cybersecurity incident management; the elaboration of cybersecurity industry-standards and framework programmes with business, science and the public; the introduction of a certification system for companies and specialists; the involvement of business in financing degree programmes in Cybersecurity; the establishment of special centres for sharing experience.</w:t>
      </w:r>
    </w:p>
    <w:p w:rsidR="005D56BB" w:rsidRPr="003D75D2" w:rsidRDefault="005D56BB" w:rsidP="008C207F">
      <w:pPr>
        <w:widowControl w:val="0"/>
        <w:spacing w:after="0" w:line="360" w:lineRule="auto"/>
        <w:ind w:firstLine="709"/>
        <w:jc w:val="both"/>
        <w:rPr>
          <w:rFonts w:ascii="Times New Roman" w:hAnsi="Times New Roman"/>
          <w:bCs/>
          <w:sz w:val="28"/>
          <w:szCs w:val="28"/>
          <w:lang w:val="en-US"/>
        </w:rPr>
      </w:pPr>
      <w:r w:rsidRPr="003D75D2">
        <w:rPr>
          <w:rFonts w:ascii="Times New Roman" w:hAnsi="Times New Roman"/>
          <w:bCs/>
          <w:sz w:val="28"/>
          <w:szCs w:val="28"/>
          <w:lang w:val="en-US"/>
        </w:rPr>
        <w:t>The analysis of regulatory documents in the field of cybersecurity in the UK shows that it is somewhat complicated and changes rapidly. According to professional standards, the goals of masters programmes on Cybersecurity include consolidating professional knowledge (understanding key concepts, principles, technologies and practices) and developing professional and methodological skills in cybersecurity.</w:t>
      </w:r>
    </w:p>
    <w:p w:rsidR="005D56BB" w:rsidRPr="003D75D2" w:rsidRDefault="005D56BB" w:rsidP="008C207F">
      <w:pPr>
        <w:widowControl w:val="0"/>
        <w:spacing w:after="0" w:line="360" w:lineRule="auto"/>
        <w:ind w:firstLine="709"/>
        <w:jc w:val="both"/>
        <w:rPr>
          <w:rFonts w:ascii="Times New Roman" w:hAnsi="Times New Roman"/>
          <w:bCs/>
          <w:sz w:val="28"/>
          <w:szCs w:val="28"/>
          <w:lang w:val="en-US"/>
        </w:rPr>
      </w:pPr>
      <w:r w:rsidRPr="003D75D2">
        <w:rPr>
          <w:rFonts w:ascii="Times New Roman" w:hAnsi="Times New Roman"/>
          <w:bCs/>
          <w:sz w:val="28"/>
          <w:szCs w:val="28"/>
          <w:lang w:val="en-US"/>
        </w:rPr>
        <w:t xml:space="preserve">Also, the thesis describes </w:t>
      </w:r>
      <w:r w:rsidRPr="003D75D2">
        <w:rPr>
          <w:rFonts w:ascii="Times New Roman" w:hAnsi="Times New Roman"/>
          <w:bCs/>
          <w:sz w:val="28"/>
          <w:szCs w:val="28"/>
          <w:lang w:val="en-GB"/>
        </w:rPr>
        <w:t xml:space="preserve">the </w:t>
      </w:r>
      <w:r w:rsidRPr="003D75D2">
        <w:rPr>
          <w:rFonts w:ascii="Times New Roman" w:hAnsi="Times New Roman"/>
          <w:bCs/>
          <w:sz w:val="28"/>
          <w:szCs w:val="28"/>
          <w:lang w:val="en-US"/>
        </w:rPr>
        <w:t>characteristics of the educational process in the context of masters training at UK universities. The study of degree programmesand curricula of the leading UK universities shows that the content of such training organically combines fundamental, professional, research and practical training, contributing to the pursuit of career prospects and scientific and professional growth of cybersecurity.</w:t>
      </w:r>
    </w:p>
    <w:p w:rsidR="005D56BB" w:rsidRPr="003D75D2" w:rsidRDefault="005D56BB" w:rsidP="008C207F">
      <w:pPr>
        <w:widowControl w:val="0"/>
        <w:spacing w:after="0" w:line="360" w:lineRule="auto"/>
        <w:ind w:firstLine="709"/>
        <w:jc w:val="both"/>
        <w:rPr>
          <w:rFonts w:ascii="Times New Roman" w:hAnsi="Times New Roman"/>
          <w:bCs/>
          <w:sz w:val="28"/>
          <w:szCs w:val="28"/>
          <w:lang w:val="en-US"/>
        </w:rPr>
      </w:pPr>
      <w:r w:rsidRPr="003D75D2">
        <w:rPr>
          <w:rFonts w:ascii="Times New Roman" w:hAnsi="Times New Roman"/>
          <w:bCs/>
          <w:sz w:val="28"/>
          <w:szCs w:val="28"/>
          <w:lang w:val="en-US"/>
        </w:rPr>
        <w:t>The thesis clarifies that practical training of masters training is a compulsory component of the content of masters programmes, which involves various forms (internships, participation in scientific and international projects, volunteering, mentoring, working with partners).</w:t>
      </w:r>
    </w:p>
    <w:p w:rsidR="005D56BB" w:rsidRPr="003D75D2" w:rsidRDefault="005D56BB" w:rsidP="008C207F">
      <w:pPr>
        <w:widowControl w:val="0"/>
        <w:spacing w:after="0" w:line="360" w:lineRule="auto"/>
        <w:ind w:firstLine="709"/>
        <w:jc w:val="both"/>
        <w:rPr>
          <w:rFonts w:ascii="Times New Roman" w:hAnsi="Times New Roman"/>
          <w:bCs/>
          <w:sz w:val="28"/>
          <w:szCs w:val="28"/>
          <w:lang w:val="en-US"/>
        </w:rPr>
      </w:pPr>
      <w:r w:rsidRPr="003D75D2">
        <w:rPr>
          <w:rFonts w:ascii="Times New Roman" w:hAnsi="Times New Roman"/>
          <w:bCs/>
          <w:sz w:val="28"/>
          <w:szCs w:val="28"/>
          <w:lang w:val="en-US"/>
        </w:rPr>
        <w:t>It finds that the quality of masters programmes on Cybersecurity at UK universities is enhanced by using interactive teaching forms, methods and technologies. It must be noted that the use of innovative teaching methods and technologies is primarily aimed at improving the results of masters training, boosting motivation towards learning and enhancing practical experience. Particular attention is paid to the development of project skills while conducting research. Masters training also includes professional and research internship, which is an organic part of degree programmes and employment. Students can be offered to assist in creating a CV and developing interviewing skills.</w:t>
      </w:r>
    </w:p>
    <w:p w:rsidR="005D56BB" w:rsidRPr="003D75D2" w:rsidRDefault="005D56BB" w:rsidP="008C207F">
      <w:pPr>
        <w:widowControl w:val="0"/>
        <w:spacing w:after="0" w:line="360" w:lineRule="auto"/>
        <w:ind w:firstLine="709"/>
        <w:jc w:val="both"/>
        <w:rPr>
          <w:rFonts w:ascii="Times New Roman" w:hAnsi="Times New Roman"/>
          <w:bCs/>
          <w:sz w:val="28"/>
          <w:szCs w:val="28"/>
          <w:lang w:val="en-US"/>
        </w:rPr>
      </w:pPr>
      <w:r w:rsidRPr="003D75D2">
        <w:rPr>
          <w:rFonts w:ascii="Times New Roman" w:hAnsi="Times New Roman"/>
          <w:bCs/>
          <w:sz w:val="28"/>
          <w:szCs w:val="28"/>
          <w:lang w:val="en-US"/>
        </w:rPr>
        <w:t xml:space="preserve">Finally, the thesis explores the current conditions of masters programmes on Cybersecurity at Ukrainian universities and presents a comparative pedagogical analysis of the peculiarities of professional training of Masters in Cybersecurity in the UK and Ukraine. The study of the UK experience has made it possible to justify scientific and methodological recommendations for improving professional training of Masters in Cybersecurity at Ukrainian universities at </w:t>
      </w:r>
      <w:r w:rsidRPr="003D75D2">
        <w:rPr>
          <w:rFonts w:ascii="Times New Roman" w:hAnsi="Times New Roman"/>
          <w:bCs/>
          <w:i/>
          <w:iCs/>
          <w:sz w:val="28"/>
          <w:szCs w:val="28"/>
          <w:lang w:val="en-US"/>
        </w:rPr>
        <w:t>the strategic, organizational, content-related and technological levels</w:t>
      </w:r>
      <w:r w:rsidRPr="003D75D2">
        <w:rPr>
          <w:rFonts w:ascii="Times New Roman" w:hAnsi="Times New Roman"/>
          <w:bCs/>
          <w:sz w:val="28"/>
          <w:szCs w:val="28"/>
          <w:lang w:val="en-US"/>
        </w:rPr>
        <w:t>.</w:t>
      </w:r>
    </w:p>
    <w:p w:rsidR="005D56BB" w:rsidRPr="003D75D2" w:rsidRDefault="005D56BB" w:rsidP="008C207F">
      <w:pPr>
        <w:widowControl w:val="0"/>
        <w:spacing w:after="0" w:line="360" w:lineRule="auto"/>
        <w:ind w:firstLine="709"/>
        <w:jc w:val="both"/>
        <w:rPr>
          <w:rFonts w:ascii="Times New Roman" w:hAnsi="Times New Roman"/>
          <w:bCs/>
          <w:sz w:val="28"/>
          <w:szCs w:val="28"/>
          <w:lang w:val="en-US"/>
        </w:rPr>
      </w:pPr>
      <w:r w:rsidRPr="003D75D2">
        <w:rPr>
          <w:rFonts w:ascii="Times New Roman" w:hAnsi="Times New Roman"/>
          <w:bCs/>
          <w:i/>
          <w:iCs/>
          <w:sz w:val="28"/>
          <w:szCs w:val="28"/>
          <w:lang w:val="en-US"/>
        </w:rPr>
        <w:t>The scientific value of the obtained results</w:t>
      </w:r>
      <w:r w:rsidRPr="003D75D2">
        <w:rPr>
          <w:rFonts w:ascii="Times New Roman" w:hAnsi="Times New Roman"/>
          <w:bCs/>
          <w:sz w:val="28"/>
          <w:szCs w:val="28"/>
          <w:lang w:val="en-US"/>
        </w:rPr>
        <w:t xml:space="preserve"> is as follows: </w:t>
      </w:r>
      <w:r w:rsidRPr="003D75D2">
        <w:rPr>
          <w:rFonts w:ascii="Times New Roman" w:hAnsi="Times New Roman"/>
          <w:bCs/>
          <w:i/>
          <w:iCs/>
          <w:sz w:val="28"/>
          <w:szCs w:val="28"/>
          <w:lang w:val="en-US"/>
        </w:rPr>
        <w:t>for the first time</w:t>
      </w:r>
      <w:r w:rsidRPr="003D75D2">
        <w:rPr>
          <w:rFonts w:ascii="Times New Roman" w:hAnsi="Times New Roman"/>
          <w:bCs/>
          <w:sz w:val="28"/>
          <w:szCs w:val="28"/>
          <w:lang w:val="en-US"/>
        </w:rPr>
        <w:t xml:space="preserve">, the organizational and didactic peculiarities of professional training of Masters in Cybersecurity at UK universities (a free choice of an individual educational trajectory for career advancement based on the integration and diversification of degree programmes and the certification of professional qualifications; the standardized and interdisciplinary content of professional training; professional and research focus; the consistency with the requirements and needs of cyber policy; an applied nature of degree programmes; a high level of independent research and research activities; innovative and interactive forms, methods and technologies of teaching and learning) have been revealed; professional training of Masters in Cybersecurity at UK and Ukrainian universities has been comparatively and pedagogically analyzed; the possibilities of implementing innovative ideas of the UK experience with the aim to improve professional training of Masters in Cybersecurity at Ukrainian universities have been outlined; the content and the instructional-and-methodological support of professional training of Masters in Cybersecurity at Ukrainian universities have been </w:t>
      </w:r>
      <w:r w:rsidRPr="003D75D2">
        <w:rPr>
          <w:rFonts w:ascii="Times New Roman" w:hAnsi="Times New Roman"/>
          <w:bCs/>
          <w:i/>
          <w:iCs/>
          <w:sz w:val="28"/>
          <w:szCs w:val="28"/>
          <w:lang w:val="en-US"/>
        </w:rPr>
        <w:t>improved</w:t>
      </w:r>
      <w:r w:rsidRPr="003D75D2">
        <w:rPr>
          <w:rFonts w:ascii="Times New Roman" w:hAnsi="Times New Roman"/>
          <w:bCs/>
          <w:sz w:val="28"/>
          <w:szCs w:val="28"/>
          <w:lang w:val="en-US"/>
        </w:rPr>
        <w:t xml:space="preserve"> (the author’s specialized course has been developed); the statements on the essential characteristics and the content of the concept of “masters training in Cybersecurity” and its interpretation in accordance with the international and Ukrainian semantics, as well as on current trends in the development of IT education under the conditions of creating global cybersecurity space, have been </w:t>
      </w:r>
      <w:r w:rsidRPr="003D75D2">
        <w:rPr>
          <w:rFonts w:ascii="Times New Roman" w:hAnsi="Times New Roman"/>
          <w:bCs/>
          <w:i/>
          <w:iCs/>
          <w:sz w:val="28"/>
          <w:szCs w:val="28"/>
          <w:lang w:val="en-US"/>
        </w:rPr>
        <w:t>further developed</w:t>
      </w:r>
      <w:r w:rsidRPr="003D75D2">
        <w:rPr>
          <w:rFonts w:ascii="Times New Roman" w:hAnsi="Times New Roman"/>
          <w:bCs/>
          <w:sz w:val="28"/>
          <w:szCs w:val="28"/>
          <w:lang w:val="en-US"/>
        </w:rPr>
        <w:t xml:space="preserve">. </w:t>
      </w:r>
    </w:p>
    <w:p w:rsidR="005D56BB" w:rsidRPr="003D75D2" w:rsidRDefault="005D56BB" w:rsidP="008C207F">
      <w:pPr>
        <w:widowControl w:val="0"/>
        <w:spacing w:after="0" w:line="360" w:lineRule="auto"/>
        <w:ind w:firstLine="709"/>
        <w:jc w:val="both"/>
        <w:rPr>
          <w:rFonts w:ascii="Times New Roman" w:hAnsi="Times New Roman"/>
          <w:bCs/>
          <w:sz w:val="28"/>
          <w:szCs w:val="28"/>
          <w:lang w:val="en-US"/>
        </w:rPr>
      </w:pPr>
      <w:r w:rsidRPr="003D75D2">
        <w:rPr>
          <w:rFonts w:ascii="Times New Roman" w:hAnsi="Times New Roman"/>
          <w:bCs/>
          <w:i/>
          <w:iCs/>
          <w:sz w:val="28"/>
          <w:szCs w:val="28"/>
          <w:lang w:val="en-US"/>
        </w:rPr>
        <w:t xml:space="preserve">The practical value of the obtained results </w:t>
      </w:r>
      <w:r w:rsidRPr="003D75D2">
        <w:rPr>
          <w:rFonts w:ascii="Times New Roman" w:hAnsi="Times New Roman"/>
          <w:bCs/>
          <w:sz w:val="28"/>
          <w:szCs w:val="28"/>
          <w:lang w:val="en-US"/>
        </w:rPr>
        <w:t>can be proved by the author’s instructional-and-methodological recommendations, titled “Professional Training of Masters in Cybersecurity: the UK Experience”, which justify the ways of using innovative ideas of the UK experience to update professional training of Masters in Cybersecurity in Ukraine. The main principles, theoretical conclusions and sources of this research should be included in the development of education standards on professional training of Masters in Cybersecurity, specialized courses and special seminars on professional training of IT specialists, as well as in the improvement of professional training of future specialists in cybersecurity in Ukraine.</w:t>
      </w:r>
    </w:p>
    <w:p w:rsidR="005D56BB" w:rsidRPr="003D75D2" w:rsidRDefault="005D56BB" w:rsidP="008C207F">
      <w:pPr>
        <w:spacing w:after="0" w:line="360" w:lineRule="auto"/>
        <w:ind w:firstLine="709"/>
        <w:jc w:val="both"/>
        <w:rPr>
          <w:rFonts w:ascii="Times New Roman" w:hAnsi="Times New Roman"/>
          <w:bCs/>
          <w:sz w:val="28"/>
          <w:szCs w:val="28"/>
          <w:lang w:val="uk-UA"/>
        </w:rPr>
      </w:pPr>
      <w:r w:rsidRPr="003D75D2">
        <w:rPr>
          <w:rFonts w:ascii="Times New Roman" w:hAnsi="Times New Roman"/>
          <w:b/>
          <w:sz w:val="28"/>
          <w:szCs w:val="28"/>
          <w:lang w:val="en-GB"/>
        </w:rPr>
        <w:t>Keywords</w:t>
      </w:r>
      <w:r w:rsidRPr="003D75D2">
        <w:rPr>
          <w:rFonts w:ascii="Times New Roman" w:hAnsi="Times New Roman"/>
          <w:b/>
          <w:sz w:val="28"/>
          <w:szCs w:val="28"/>
          <w:lang w:val="uk-UA"/>
        </w:rPr>
        <w:t xml:space="preserve">: </w:t>
      </w:r>
      <w:r w:rsidRPr="003D75D2">
        <w:rPr>
          <w:rFonts w:ascii="Times New Roman" w:hAnsi="Times New Roman"/>
          <w:bCs/>
          <w:i/>
          <w:iCs/>
          <w:sz w:val="28"/>
          <w:szCs w:val="28"/>
          <w:lang w:val="en-GB"/>
        </w:rPr>
        <w:t>cybersecurity, professional training of Masters in Cybersecurity, degree programmes, UK universities, comparative pedagogy, certification, standardization, theoretical and practical training of Masters in Cybersecurity, guidelines, innovative forms of learning, extrapolation of innovative ideas.</w:t>
      </w:r>
    </w:p>
    <w:p w:rsidR="005D56BB" w:rsidRPr="003D75D2" w:rsidRDefault="005D56BB" w:rsidP="008C207F">
      <w:pPr>
        <w:spacing w:after="0" w:line="360" w:lineRule="auto"/>
        <w:ind w:firstLine="709"/>
        <w:jc w:val="both"/>
        <w:rPr>
          <w:rFonts w:ascii="Times New Roman" w:hAnsi="Times New Roman"/>
          <w:i/>
          <w:iCs/>
          <w:sz w:val="28"/>
          <w:szCs w:val="28"/>
          <w:lang w:val="uk-UA"/>
        </w:rPr>
      </w:pPr>
    </w:p>
    <w:p w:rsidR="005D56BB" w:rsidRPr="003D75D2" w:rsidRDefault="005D56BB" w:rsidP="006E153D">
      <w:pPr>
        <w:widowControl w:val="0"/>
        <w:spacing w:after="0"/>
        <w:ind w:firstLine="709"/>
        <w:jc w:val="center"/>
        <w:outlineLvl w:val="2"/>
        <w:rPr>
          <w:rFonts w:ascii="Times New Roman" w:hAnsi="Times New Roman"/>
          <w:b/>
          <w:bCs/>
          <w:i/>
          <w:sz w:val="28"/>
          <w:szCs w:val="28"/>
          <w:lang w:val="uk-UA"/>
        </w:rPr>
      </w:pPr>
      <w:r w:rsidRPr="003D75D2">
        <w:rPr>
          <w:rFonts w:ascii="Times New Roman" w:hAnsi="Times New Roman"/>
          <w:b/>
          <w:bCs/>
          <w:i/>
          <w:sz w:val="28"/>
          <w:szCs w:val="28"/>
          <w:lang w:val="uk-UA"/>
        </w:rPr>
        <w:t>Thepublicationsthatreflectthemainscientificresultsofthethesis</w:t>
      </w:r>
    </w:p>
    <w:p w:rsidR="005D56BB" w:rsidRPr="003D75D2" w:rsidRDefault="005D56BB" w:rsidP="006E153D">
      <w:pPr>
        <w:widowControl w:val="0"/>
        <w:shd w:val="clear" w:color="auto" w:fill="FFFFFF"/>
        <w:autoSpaceDE w:val="0"/>
        <w:autoSpaceDN w:val="0"/>
        <w:adjustRightInd w:val="0"/>
        <w:spacing w:after="0"/>
        <w:ind w:firstLine="709"/>
        <w:jc w:val="center"/>
        <w:rPr>
          <w:rFonts w:ascii="Times New Roman" w:hAnsi="Times New Roman"/>
          <w:b/>
          <w:bCs/>
          <w:i/>
          <w:color w:val="000000"/>
          <w:spacing w:val="-6"/>
          <w:sz w:val="28"/>
          <w:szCs w:val="28"/>
          <w:lang w:val="uk-UA" w:eastAsia="ru-RU"/>
        </w:rPr>
      </w:pPr>
    </w:p>
    <w:p w:rsidR="005D56BB" w:rsidRPr="003D75D2" w:rsidRDefault="005D56BB" w:rsidP="006E153D">
      <w:pPr>
        <w:widowControl w:val="0"/>
        <w:shd w:val="clear" w:color="auto" w:fill="FFFFFF"/>
        <w:autoSpaceDE w:val="0"/>
        <w:autoSpaceDN w:val="0"/>
        <w:adjustRightInd w:val="0"/>
        <w:spacing w:after="0"/>
        <w:ind w:firstLine="709"/>
        <w:jc w:val="center"/>
        <w:rPr>
          <w:rFonts w:ascii="Times New Roman" w:hAnsi="Times New Roman"/>
          <w:b/>
          <w:bCs/>
          <w:color w:val="000000"/>
          <w:spacing w:val="-6"/>
          <w:sz w:val="28"/>
          <w:szCs w:val="28"/>
          <w:lang w:val="en-US" w:eastAsia="ru-RU"/>
        </w:rPr>
      </w:pPr>
      <w:r w:rsidRPr="003D75D2">
        <w:rPr>
          <w:rFonts w:ascii="Times New Roman" w:hAnsi="Times New Roman"/>
          <w:b/>
          <w:bCs/>
          <w:color w:val="000000"/>
          <w:spacing w:val="-6"/>
          <w:sz w:val="28"/>
          <w:szCs w:val="28"/>
          <w:lang w:val="uk-UA" w:eastAsia="ru-RU"/>
        </w:rPr>
        <w:t>ThepaperspublishedinthescientificprofessionaleditionsofUkraine</w:t>
      </w:r>
      <w:r w:rsidRPr="003D75D2">
        <w:rPr>
          <w:rFonts w:ascii="Times New Roman" w:hAnsi="Times New Roman"/>
          <w:b/>
          <w:bCs/>
          <w:color w:val="000000"/>
          <w:spacing w:val="-6"/>
          <w:sz w:val="28"/>
          <w:szCs w:val="28"/>
          <w:lang w:val="en-GB" w:eastAsia="ru-RU"/>
        </w:rPr>
        <w:t>, as well asin the editions indexed in the international</w:t>
      </w:r>
      <w:r w:rsidRPr="003D75D2">
        <w:rPr>
          <w:rFonts w:ascii="Times New Roman" w:hAnsi="Times New Roman"/>
          <w:b/>
          <w:bCs/>
          <w:color w:val="000000"/>
          <w:spacing w:val="-6"/>
          <w:sz w:val="28"/>
          <w:szCs w:val="28"/>
          <w:lang w:val="en-US" w:eastAsia="ru-RU"/>
        </w:rPr>
        <w:t>scientometric services</w:t>
      </w:r>
    </w:p>
    <w:p w:rsidR="005D56BB" w:rsidRPr="003D75D2" w:rsidRDefault="005D56BB" w:rsidP="006E153D">
      <w:pPr>
        <w:widowControl w:val="0"/>
        <w:shd w:val="clear" w:color="auto" w:fill="FFFFFF"/>
        <w:autoSpaceDE w:val="0"/>
        <w:autoSpaceDN w:val="0"/>
        <w:adjustRightInd w:val="0"/>
        <w:spacing w:after="0"/>
        <w:ind w:firstLine="709"/>
        <w:jc w:val="center"/>
        <w:rPr>
          <w:rFonts w:ascii="Times New Roman" w:hAnsi="Times New Roman"/>
          <w:b/>
          <w:bCs/>
          <w:color w:val="000000"/>
          <w:spacing w:val="-6"/>
          <w:sz w:val="28"/>
          <w:szCs w:val="28"/>
          <w:lang w:val="en-US" w:eastAsia="ru-RU"/>
        </w:rPr>
      </w:pPr>
    </w:p>
    <w:p w:rsidR="005D56BB" w:rsidRPr="003D75D2" w:rsidRDefault="005D56BB" w:rsidP="003A59C0">
      <w:pPr>
        <w:widowControl w:val="0"/>
        <w:numPr>
          <w:ilvl w:val="0"/>
          <w:numId w:val="18"/>
        </w:numPr>
        <w:shd w:val="clear" w:color="auto" w:fill="FFFFFF"/>
        <w:tabs>
          <w:tab w:val="left" w:pos="706"/>
        </w:tabs>
        <w:autoSpaceDE w:val="0"/>
        <w:autoSpaceDN w:val="0"/>
        <w:adjustRightInd w:val="0"/>
        <w:spacing w:after="0"/>
        <w:ind w:firstLine="709"/>
        <w:jc w:val="both"/>
        <w:rPr>
          <w:rFonts w:ascii="Times New Roman" w:hAnsi="Times New Roman"/>
          <w:sz w:val="28"/>
          <w:szCs w:val="28"/>
          <w:lang w:val="uk-UA" w:eastAsia="ru-RU"/>
        </w:rPr>
      </w:pPr>
      <w:r w:rsidRPr="003D75D2">
        <w:rPr>
          <w:rFonts w:ascii="Times New Roman" w:hAnsi="Times New Roman"/>
          <w:color w:val="000000"/>
          <w:spacing w:val="-5"/>
          <w:sz w:val="28"/>
          <w:szCs w:val="28"/>
          <w:lang w:val="uk-UA" w:eastAsia="ru-RU"/>
        </w:rPr>
        <w:t> </w:t>
      </w:r>
      <w:r w:rsidRPr="003D75D2">
        <w:rPr>
          <w:rFonts w:ascii="Times New Roman" w:hAnsi="Times New Roman"/>
          <w:color w:val="000000"/>
          <w:spacing w:val="-6"/>
          <w:sz w:val="28"/>
          <w:szCs w:val="28"/>
          <w:lang w:val="en-US" w:eastAsia="ru-RU"/>
        </w:rPr>
        <w:t xml:space="preserve">Braiko, B. </w:t>
      </w:r>
      <w:r w:rsidRPr="003D75D2">
        <w:rPr>
          <w:rFonts w:ascii="Times New Roman" w:hAnsi="Times New Roman"/>
          <w:color w:val="000000"/>
          <w:spacing w:val="-5"/>
          <w:sz w:val="28"/>
          <w:szCs w:val="28"/>
          <w:lang w:val="en-US" w:eastAsia="ru-RU"/>
        </w:rPr>
        <w:t xml:space="preserve">(2018). </w:t>
      </w:r>
      <w:r w:rsidRPr="003D75D2">
        <w:rPr>
          <w:rFonts w:ascii="Times New Roman" w:hAnsi="Times New Roman"/>
          <w:color w:val="000000"/>
          <w:spacing w:val="-5"/>
          <w:sz w:val="28"/>
          <w:szCs w:val="28"/>
          <w:lang w:val="en-GB" w:eastAsia="ru-RU"/>
        </w:rPr>
        <w:t xml:space="preserve">Assuring the quality of professional training of national security professionals at UK universities. </w:t>
      </w:r>
      <w:r w:rsidRPr="003D75D2">
        <w:rPr>
          <w:rFonts w:ascii="Times New Roman" w:hAnsi="Times New Roman"/>
          <w:i/>
          <w:iCs/>
          <w:color w:val="000000"/>
          <w:spacing w:val="-5"/>
          <w:sz w:val="28"/>
          <w:szCs w:val="28"/>
          <w:lang w:val="en-GB" w:eastAsia="ru-RU"/>
        </w:rPr>
        <w:t>Scientific Journal of the National University of Life and Environmental Sciences of Ukraine. Series: Pedagogy, Psychology, Philosophy</w:t>
      </w:r>
      <w:r w:rsidRPr="003D75D2">
        <w:rPr>
          <w:rFonts w:ascii="Times New Roman" w:hAnsi="Times New Roman"/>
          <w:color w:val="000000"/>
          <w:spacing w:val="-5"/>
          <w:sz w:val="28"/>
          <w:szCs w:val="28"/>
          <w:lang w:val="en-GB" w:eastAsia="ru-RU"/>
        </w:rPr>
        <w:t>,</w:t>
      </w:r>
      <w:r w:rsidRPr="003D75D2">
        <w:rPr>
          <w:rFonts w:ascii="Times New Roman" w:hAnsi="Times New Roman"/>
          <w:sz w:val="28"/>
          <w:szCs w:val="28"/>
          <w:lang w:val="uk-UA" w:eastAsia="ru-RU"/>
        </w:rPr>
        <w:t xml:space="preserve"> 291, 37–43 </w:t>
      </w:r>
      <w:r w:rsidRPr="003D75D2">
        <w:rPr>
          <w:rFonts w:ascii="Times New Roman" w:hAnsi="Times New Roman"/>
          <w:sz w:val="28"/>
          <w:szCs w:val="28"/>
          <w:lang w:eastAsia="ru-RU"/>
        </w:rPr>
        <w:t>(</w:t>
      </w:r>
      <w:r w:rsidRPr="003D75D2">
        <w:rPr>
          <w:rFonts w:ascii="Times New Roman" w:hAnsi="Times New Roman"/>
          <w:sz w:val="28"/>
          <w:szCs w:val="28"/>
          <w:lang w:val="uk-UA" w:eastAsia="ru-RU"/>
        </w:rPr>
        <w:t>8</w:t>
      </w:r>
      <w:r w:rsidRPr="003D75D2">
        <w:rPr>
          <w:rFonts w:ascii="Times New Roman" w:hAnsi="Times New Roman"/>
          <w:color w:val="000000"/>
          <w:spacing w:val="-6"/>
          <w:sz w:val="28"/>
          <w:szCs w:val="28"/>
          <w:lang w:val="en-US" w:eastAsia="ru-RU"/>
        </w:rPr>
        <w:t>scientometric services</w:t>
      </w:r>
      <w:r w:rsidRPr="003D75D2">
        <w:rPr>
          <w:rFonts w:ascii="Times New Roman" w:hAnsi="Times New Roman"/>
          <w:sz w:val="28"/>
          <w:szCs w:val="28"/>
          <w:lang w:val="uk-UA" w:eastAsia="ru-RU"/>
        </w:rPr>
        <w:t>).</w:t>
      </w:r>
    </w:p>
    <w:p w:rsidR="005D56BB" w:rsidRPr="003D75D2" w:rsidRDefault="005D56BB" w:rsidP="003A59C0">
      <w:pPr>
        <w:widowControl w:val="0"/>
        <w:numPr>
          <w:ilvl w:val="0"/>
          <w:numId w:val="18"/>
        </w:numPr>
        <w:shd w:val="clear" w:color="auto" w:fill="FFFFFF"/>
        <w:tabs>
          <w:tab w:val="left" w:pos="706"/>
        </w:tabs>
        <w:autoSpaceDE w:val="0"/>
        <w:autoSpaceDN w:val="0"/>
        <w:adjustRightInd w:val="0"/>
        <w:spacing w:after="0"/>
        <w:ind w:firstLine="709"/>
        <w:jc w:val="both"/>
        <w:rPr>
          <w:rFonts w:ascii="Times New Roman" w:hAnsi="Times New Roman"/>
          <w:color w:val="000000"/>
          <w:spacing w:val="-9"/>
          <w:sz w:val="28"/>
          <w:szCs w:val="28"/>
          <w:lang w:val="uk-UA" w:eastAsia="ru-RU"/>
        </w:rPr>
      </w:pPr>
      <w:r w:rsidRPr="003D75D2">
        <w:rPr>
          <w:rFonts w:ascii="Times New Roman" w:hAnsi="Times New Roman"/>
          <w:color w:val="000000"/>
          <w:spacing w:val="-6"/>
          <w:sz w:val="28"/>
          <w:szCs w:val="28"/>
          <w:lang w:val="en-US" w:eastAsia="ru-RU"/>
        </w:rPr>
        <w:t xml:space="preserve">Braiko, B. </w:t>
      </w:r>
      <w:r w:rsidRPr="003D75D2">
        <w:rPr>
          <w:rFonts w:ascii="Times New Roman" w:hAnsi="Times New Roman"/>
          <w:color w:val="000000"/>
          <w:spacing w:val="-5"/>
          <w:sz w:val="28"/>
          <w:szCs w:val="28"/>
          <w:lang w:val="uk-UA" w:eastAsia="ru-RU"/>
        </w:rPr>
        <w:t>(2018).</w:t>
      </w:r>
      <w:r w:rsidRPr="003D75D2">
        <w:rPr>
          <w:rFonts w:ascii="Times New Roman" w:hAnsi="Times New Roman"/>
          <w:color w:val="000000"/>
          <w:spacing w:val="-5"/>
          <w:sz w:val="28"/>
          <w:szCs w:val="28"/>
          <w:lang w:val="en-GB" w:eastAsia="ru-RU"/>
        </w:rPr>
        <w:t xml:space="preserve"> Improving professional training of Masters in </w:t>
      </w:r>
      <w:r w:rsidRPr="003D75D2">
        <w:rPr>
          <w:rFonts w:ascii="Times New Roman" w:hAnsi="Times New Roman"/>
          <w:color w:val="000000"/>
          <w:spacing w:val="-9"/>
          <w:sz w:val="28"/>
          <w:szCs w:val="28"/>
          <w:lang w:val="en-GB" w:eastAsia="ru-RU"/>
        </w:rPr>
        <w:t>C</w:t>
      </w:r>
      <w:r w:rsidRPr="003D75D2">
        <w:rPr>
          <w:rFonts w:ascii="Times New Roman" w:hAnsi="Times New Roman"/>
          <w:color w:val="000000"/>
          <w:spacing w:val="-5"/>
          <w:sz w:val="28"/>
          <w:szCs w:val="28"/>
          <w:lang w:val="en-GB" w:eastAsia="ru-RU"/>
        </w:rPr>
        <w:t xml:space="preserve">ybersecurity in the context of European integration processes. </w:t>
      </w:r>
      <w:r w:rsidRPr="003D75D2">
        <w:rPr>
          <w:rFonts w:ascii="Times New Roman" w:hAnsi="Times New Roman"/>
          <w:i/>
          <w:iCs/>
          <w:color w:val="000000"/>
          <w:spacing w:val="-5"/>
          <w:sz w:val="28"/>
          <w:szCs w:val="28"/>
          <w:lang w:val="en-GB" w:eastAsia="ru-RU"/>
        </w:rPr>
        <w:t>Scientific Journal of M. P. Drahomanov National Pedagogical University. Series 5. Pedagogical Sciences: Realities and Prospects</w:t>
      </w:r>
      <w:r w:rsidRPr="003D75D2">
        <w:rPr>
          <w:rFonts w:ascii="Times New Roman" w:hAnsi="Times New Roman"/>
          <w:color w:val="000000"/>
          <w:spacing w:val="-5"/>
          <w:sz w:val="28"/>
          <w:szCs w:val="28"/>
          <w:lang w:val="en-GB" w:eastAsia="ru-RU"/>
        </w:rPr>
        <w:t xml:space="preserve">, </w:t>
      </w:r>
      <w:r w:rsidRPr="003D75D2">
        <w:rPr>
          <w:rFonts w:ascii="Times New Roman" w:hAnsi="Times New Roman"/>
          <w:color w:val="000000"/>
          <w:spacing w:val="-5"/>
          <w:sz w:val="28"/>
          <w:szCs w:val="28"/>
          <w:lang w:val="uk-UA" w:eastAsia="ru-RU"/>
        </w:rPr>
        <w:t>65, 104–108 (</w:t>
      </w:r>
      <w:r w:rsidRPr="003D75D2">
        <w:rPr>
          <w:rFonts w:ascii="Times New Roman" w:hAnsi="Times New Roman"/>
          <w:sz w:val="28"/>
          <w:szCs w:val="28"/>
          <w:lang w:val="en-GB" w:eastAsia="ru-RU"/>
        </w:rPr>
        <w:t>1</w:t>
      </w:r>
      <w:r w:rsidRPr="003D75D2">
        <w:rPr>
          <w:rFonts w:ascii="Times New Roman" w:hAnsi="Times New Roman"/>
          <w:color w:val="000000"/>
          <w:spacing w:val="-6"/>
          <w:sz w:val="28"/>
          <w:szCs w:val="28"/>
          <w:lang w:val="en-US" w:eastAsia="ru-RU"/>
        </w:rPr>
        <w:t>scientometric service</w:t>
      </w:r>
      <w:r w:rsidRPr="003D75D2">
        <w:rPr>
          <w:rFonts w:ascii="Times New Roman" w:hAnsi="Times New Roman"/>
          <w:color w:val="000000"/>
          <w:spacing w:val="-5"/>
          <w:sz w:val="28"/>
          <w:szCs w:val="28"/>
          <w:lang w:val="uk-UA" w:eastAsia="ru-RU"/>
        </w:rPr>
        <w:t xml:space="preserve">). </w:t>
      </w:r>
    </w:p>
    <w:p w:rsidR="005D56BB" w:rsidRPr="003D75D2" w:rsidRDefault="005D56BB" w:rsidP="003A59C0">
      <w:pPr>
        <w:widowControl w:val="0"/>
        <w:numPr>
          <w:ilvl w:val="0"/>
          <w:numId w:val="18"/>
        </w:numPr>
        <w:shd w:val="clear" w:color="auto" w:fill="FFFFFF"/>
        <w:tabs>
          <w:tab w:val="left" w:pos="706"/>
        </w:tabs>
        <w:autoSpaceDE w:val="0"/>
        <w:autoSpaceDN w:val="0"/>
        <w:adjustRightInd w:val="0"/>
        <w:spacing w:after="0"/>
        <w:ind w:firstLine="709"/>
        <w:jc w:val="both"/>
        <w:rPr>
          <w:rFonts w:ascii="Times New Roman" w:hAnsi="Times New Roman"/>
          <w:color w:val="000000"/>
          <w:spacing w:val="-9"/>
          <w:sz w:val="28"/>
          <w:szCs w:val="28"/>
          <w:lang w:val="uk-UA" w:eastAsia="ru-RU"/>
        </w:rPr>
      </w:pPr>
      <w:r w:rsidRPr="003D75D2">
        <w:rPr>
          <w:rFonts w:ascii="Times New Roman" w:hAnsi="Times New Roman"/>
          <w:color w:val="000000"/>
          <w:spacing w:val="-6"/>
          <w:sz w:val="28"/>
          <w:szCs w:val="28"/>
          <w:lang w:val="en-US" w:eastAsia="ru-RU"/>
        </w:rPr>
        <w:t xml:space="preserve">. Braiko, B. (2019). </w:t>
      </w:r>
      <w:r w:rsidRPr="003D75D2">
        <w:rPr>
          <w:rFonts w:ascii="Times New Roman" w:hAnsi="Times New Roman"/>
          <w:color w:val="000000"/>
          <w:sz w:val="28"/>
          <w:szCs w:val="28"/>
          <w:lang w:val="en-US" w:eastAsia="ru-RU"/>
        </w:rPr>
        <w:t>Comparative pedagogical analysis of professional training for Masters in Cybersecurity</w:t>
      </w:r>
      <w:r w:rsidRPr="003D75D2">
        <w:rPr>
          <w:rFonts w:ascii="Times New Roman" w:hAnsi="Times New Roman"/>
          <w:color w:val="000000"/>
          <w:sz w:val="28"/>
          <w:szCs w:val="28"/>
          <w:lang w:val="uk-UA" w:eastAsia="ru-RU"/>
        </w:rPr>
        <w:t xml:space="preserve"> і</w:t>
      </w:r>
      <w:r w:rsidRPr="003D75D2">
        <w:rPr>
          <w:rFonts w:ascii="Times New Roman" w:hAnsi="Times New Roman"/>
          <w:color w:val="000000"/>
          <w:sz w:val="28"/>
          <w:szCs w:val="28"/>
          <w:lang w:val="en-US" w:eastAsia="ru-RU"/>
        </w:rPr>
        <w:t xml:space="preserve">n Ukraine and the UK. </w:t>
      </w:r>
      <w:r w:rsidRPr="003D75D2">
        <w:rPr>
          <w:rFonts w:ascii="Times New Roman" w:hAnsi="Times New Roman"/>
          <w:i/>
          <w:iCs/>
          <w:color w:val="000000"/>
          <w:spacing w:val="-5"/>
          <w:sz w:val="28"/>
          <w:szCs w:val="28"/>
          <w:lang w:val="en-US" w:eastAsia="ru-RU"/>
        </w:rPr>
        <w:t>Comparative Professional Pedagogy</w:t>
      </w:r>
      <w:r w:rsidRPr="003D75D2">
        <w:rPr>
          <w:rFonts w:ascii="Times New Roman" w:hAnsi="Times New Roman"/>
          <w:color w:val="000000"/>
          <w:spacing w:val="-5"/>
          <w:sz w:val="28"/>
          <w:szCs w:val="28"/>
          <w:lang w:val="en-US" w:eastAsia="ru-RU"/>
        </w:rPr>
        <w:t xml:space="preserve">, 9 (3), </w:t>
      </w:r>
      <w:r w:rsidRPr="003D75D2">
        <w:rPr>
          <w:rFonts w:ascii="Times New Roman" w:hAnsi="Times New Roman"/>
          <w:color w:val="000000"/>
          <w:spacing w:val="-5"/>
          <w:sz w:val="28"/>
          <w:szCs w:val="28"/>
          <w:lang w:val="uk-UA" w:eastAsia="ru-RU"/>
        </w:rPr>
        <w:t>51</w:t>
      </w:r>
      <w:r w:rsidRPr="003D75D2">
        <w:rPr>
          <w:rFonts w:ascii="Times New Roman" w:hAnsi="Times New Roman"/>
          <w:color w:val="000000"/>
          <w:spacing w:val="-5"/>
          <w:sz w:val="28"/>
          <w:szCs w:val="28"/>
          <w:lang w:val="en-US" w:eastAsia="ru-RU"/>
        </w:rPr>
        <w:t>–</w:t>
      </w:r>
      <w:r w:rsidRPr="003D75D2">
        <w:rPr>
          <w:rFonts w:ascii="Times New Roman" w:hAnsi="Times New Roman"/>
          <w:color w:val="000000"/>
          <w:spacing w:val="-5"/>
          <w:sz w:val="28"/>
          <w:szCs w:val="28"/>
          <w:lang w:val="uk-UA" w:eastAsia="ru-RU"/>
        </w:rPr>
        <w:t xml:space="preserve">60 </w:t>
      </w:r>
      <w:r w:rsidRPr="003D75D2">
        <w:rPr>
          <w:rFonts w:ascii="Times New Roman" w:hAnsi="Times New Roman"/>
          <w:sz w:val="28"/>
          <w:szCs w:val="28"/>
          <w:lang w:val="en-US" w:eastAsia="ru-RU"/>
        </w:rPr>
        <w:t>(</w:t>
      </w:r>
      <w:r w:rsidRPr="003D75D2">
        <w:rPr>
          <w:rFonts w:ascii="Times New Roman" w:hAnsi="Times New Roman"/>
          <w:sz w:val="28"/>
          <w:szCs w:val="28"/>
          <w:lang w:val="uk-UA" w:eastAsia="ru-RU"/>
        </w:rPr>
        <w:t>8</w:t>
      </w:r>
      <w:r w:rsidRPr="003D75D2">
        <w:rPr>
          <w:rFonts w:ascii="Times New Roman" w:hAnsi="Times New Roman"/>
          <w:color w:val="000000"/>
          <w:spacing w:val="-6"/>
          <w:sz w:val="28"/>
          <w:szCs w:val="28"/>
          <w:lang w:val="en-US" w:eastAsia="ru-RU"/>
        </w:rPr>
        <w:t>scientometric services</w:t>
      </w:r>
      <w:r w:rsidRPr="003D75D2">
        <w:rPr>
          <w:rFonts w:ascii="Times New Roman" w:hAnsi="Times New Roman"/>
          <w:sz w:val="28"/>
          <w:szCs w:val="28"/>
          <w:lang w:val="uk-UA" w:eastAsia="ru-RU"/>
        </w:rPr>
        <w:t>)</w:t>
      </w:r>
      <w:r w:rsidRPr="003D75D2">
        <w:rPr>
          <w:rFonts w:ascii="Times New Roman" w:hAnsi="Times New Roman"/>
          <w:color w:val="000000"/>
          <w:spacing w:val="-5"/>
          <w:sz w:val="28"/>
          <w:szCs w:val="28"/>
          <w:lang w:val="en-US" w:eastAsia="ru-RU"/>
        </w:rPr>
        <w:t>.</w:t>
      </w:r>
    </w:p>
    <w:p w:rsidR="005D56BB" w:rsidRPr="003D75D2" w:rsidRDefault="005D56BB" w:rsidP="003A59C0">
      <w:pPr>
        <w:widowControl w:val="0"/>
        <w:numPr>
          <w:ilvl w:val="0"/>
          <w:numId w:val="18"/>
        </w:numPr>
        <w:shd w:val="clear" w:color="auto" w:fill="FFFFFF"/>
        <w:tabs>
          <w:tab w:val="left" w:pos="706"/>
        </w:tabs>
        <w:autoSpaceDE w:val="0"/>
        <w:autoSpaceDN w:val="0"/>
        <w:adjustRightInd w:val="0"/>
        <w:spacing w:after="0"/>
        <w:ind w:firstLine="709"/>
        <w:jc w:val="both"/>
        <w:rPr>
          <w:rFonts w:ascii="Times New Roman" w:hAnsi="Times New Roman"/>
          <w:color w:val="000000"/>
          <w:spacing w:val="-9"/>
          <w:sz w:val="28"/>
          <w:szCs w:val="28"/>
          <w:lang w:val="uk-UA" w:eastAsia="ru-RU"/>
        </w:rPr>
      </w:pPr>
      <w:r w:rsidRPr="003D75D2">
        <w:rPr>
          <w:rFonts w:ascii="Times New Roman" w:hAnsi="Times New Roman"/>
          <w:color w:val="000000"/>
          <w:spacing w:val="-6"/>
          <w:sz w:val="28"/>
          <w:szCs w:val="28"/>
          <w:lang w:val="en-US" w:eastAsia="ru-RU"/>
        </w:rPr>
        <w:t xml:space="preserve">Braiko, B. </w:t>
      </w:r>
      <w:r w:rsidRPr="003D75D2">
        <w:rPr>
          <w:rFonts w:ascii="Times New Roman" w:hAnsi="Times New Roman"/>
          <w:color w:val="000000"/>
          <w:spacing w:val="-5"/>
          <w:sz w:val="28"/>
          <w:szCs w:val="28"/>
          <w:lang w:val="uk-UA" w:eastAsia="ru-RU"/>
        </w:rPr>
        <w:t xml:space="preserve"> (2019). </w:t>
      </w:r>
      <w:r w:rsidRPr="003D75D2">
        <w:rPr>
          <w:rFonts w:ascii="Times New Roman" w:hAnsi="Times New Roman"/>
          <w:color w:val="000000"/>
          <w:spacing w:val="-5"/>
          <w:sz w:val="28"/>
          <w:szCs w:val="28"/>
          <w:lang w:val="en-GB" w:eastAsia="ru-RU"/>
        </w:rPr>
        <w:t xml:space="preserve">Practical training of Masters in Cybersecurity in the UK educational practice. </w:t>
      </w:r>
      <w:r w:rsidRPr="003D75D2">
        <w:rPr>
          <w:rFonts w:ascii="Times New Roman" w:hAnsi="Times New Roman"/>
          <w:i/>
          <w:iCs/>
          <w:color w:val="000000"/>
          <w:spacing w:val="-5"/>
          <w:sz w:val="28"/>
          <w:szCs w:val="28"/>
          <w:lang w:val="en-GB" w:eastAsia="ru-RU"/>
        </w:rPr>
        <w:t>Pedagogical Journal of Volyn</w:t>
      </w:r>
      <w:r w:rsidRPr="003D75D2">
        <w:rPr>
          <w:rFonts w:ascii="Times New Roman" w:hAnsi="Times New Roman"/>
          <w:color w:val="000000"/>
          <w:spacing w:val="-5"/>
          <w:sz w:val="28"/>
          <w:szCs w:val="28"/>
          <w:lang w:val="en-GB" w:eastAsia="ru-RU"/>
        </w:rPr>
        <w:t xml:space="preserve">, </w:t>
      </w:r>
      <w:r w:rsidRPr="003D75D2">
        <w:rPr>
          <w:rFonts w:ascii="Times New Roman" w:hAnsi="Times New Roman"/>
          <w:color w:val="000000"/>
          <w:sz w:val="28"/>
          <w:szCs w:val="28"/>
          <w:lang w:val="uk-UA" w:eastAsia="ru-RU"/>
        </w:rPr>
        <w:t xml:space="preserve">3 (14), 27–33 </w:t>
      </w:r>
      <w:r w:rsidRPr="003D75D2">
        <w:rPr>
          <w:rFonts w:ascii="Times New Roman" w:hAnsi="Times New Roman"/>
          <w:color w:val="000000"/>
          <w:spacing w:val="-5"/>
          <w:sz w:val="28"/>
          <w:szCs w:val="28"/>
          <w:lang w:val="uk-UA" w:eastAsia="ru-RU"/>
        </w:rPr>
        <w:t>(</w:t>
      </w:r>
      <w:r w:rsidRPr="003D75D2">
        <w:rPr>
          <w:rFonts w:ascii="Times New Roman" w:hAnsi="Times New Roman"/>
          <w:sz w:val="28"/>
          <w:szCs w:val="28"/>
          <w:lang w:val="uk-UA" w:eastAsia="ru-RU"/>
        </w:rPr>
        <w:t xml:space="preserve">1 </w:t>
      </w:r>
      <w:r w:rsidRPr="003D75D2">
        <w:rPr>
          <w:rFonts w:ascii="Times New Roman" w:hAnsi="Times New Roman"/>
          <w:color w:val="000000"/>
          <w:spacing w:val="-6"/>
          <w:sz w:val="28"/>
          <w:szCs w:val="28"/>
          <w:lang w:val="en-US" w:eastAsia="ru-RU"/>
        </w:rPr>
        <w:t>scientometricservice</w:t>
      </w:r>
      <w:r w:rsidRPr="003D75D2">
        <w:rPr>
          <w:rFonts w:ascii="Times New Roman" w:hAnsi="Times New Roman"/>
          <w:color w:val="000000"/>
          <w:spacing w:val="-5"/>
          <w:sz w:val="28"/>
          <w:szCs w:val="28"/>
          <w:lang w:val="uk-UA" w:eastAsia="ru-RU"/>
        </w:rPr>
        <w:t xml:space="preserve">). </w:t>
      </w:r>
    </w:p>
    <w:p w:rsidR="005D56BB" w:rsidRPr="003D75D2" w:rsidRDefault="005D56BB" w:rsidP="003A59C0">
      <w:pPr>
        <w:widowControl w:val="0"/>
        <w:numPr>
          <w:ilvl w:val="0"/>
          <w:numId w:val="18"/>
        </w:numPr>
        <w:shd w:val="clear" w:color="auto" w:fill="FFFFFF"/>
        <w:tabs>
          <w:tab w:val="left" w:pos="706"/>
        </w:tabs>
        <w:autoSpaceDE w:val="0"/>
        <w:autoSpaceDN w:val="0"/>
        <w:adjustRightInd w:val="0"/>
        <w:spacing w:after="0"/>
        <w:ind w:firstLine="709"/>
        <w:jc w:val="both"/>
        <w:rPr>
          <w:rFonts w:ascii="Times New Roman" w:hAnsi="Times New Roman"/>
          <w:color w:val="000000"/>
          <w:spacing w:val="-9"/>
          <w:sz w:val="28"/>
          <w:szCs w:val="28"/>
          <w:lang w:val="uk-UA" w:eastAsia="ru-RU"/>
        </w:rPr>
      </w:pPr>
      <w:r w:rsidRPr="003D75D2">
        <w:rPr>
          <w:rFonts w:ascii="Times New Roman" w:hAnsi="Times New Roman"/>
          <w:color w:val="000000"/>
          <w:spacing w:val="-6"/>
          <w:sz w:val="28"/>
          <w:szCs w:val="28"/>
          <w:lang w:val="en-US" w:eastAsia="ru-RU"/>
        </w:rPr>
        <w:t>Braiko, B. (201</w:t>
      </w:r>
      <w:r w:rsidRPr="003D75D2">
        <w:rPr>
          <w:rFonts w:ascii="Times New Roman" w:hAnsi="Times New Roman"/>
          <w:color w:val="000000"/>
          <w:spacing w:val="-6"/>
          <w:sz w:val="28"/>
          <w:szCs w:val="28"/>
          <w:lang w:val="uk-UA" w:eastAsia="ru-RU"/>
        </w:rPr>
        <w:t>9</w:t>
      </w:r>
      <w:r w:rsidRPr="003D75D2">
        <w:rPr>
          <w:rFonts w:ascii="Times New Roman" w:hAnsi="Times New Roman"/>
          <w:color w:val="000000"/>
          <w:spacing w:val="-6"/>
          <w:sz w:val="28"/>
          <w:szCs w:val="28"/>
          <w:lang w:val="en-US" w:eastAsia="ru-RU"/>
        </w:rPr>
        <w:t xml:space="preserve">). </w:t>
      </w:r>
      <w:r w:rsidRPr="003D75D2">
        <w:rPr>
          <w:rFonts w:ascii="Times New Roman" w:eastAsia="MS Mincho" w:hAnsi="Times New Roman"/>
          <w:sz w:val="28"/>
          <w:szCs w:val="28"/>
          <w:lang w:val="en-US" w:eastAsia="ru-RU"/>
        </w:rPr>
        <w:t>The content of professional training of Masters inNational Security in the UK Universities</w:t>
      </w:r>
      <w:r w:rsidRPr="003D75D2">
        <w:rPr>
          <w:rFonts w:ascii="Times New Roman" w:hAnsi="Times New Roman"/>
          <w:color w:val="000000"/>
          <w:spacing w:val="-5"/>
          <w:sz w:val="28"/>
          <w:szCs w:val="28"/>
          <w:lang w:val="en-US" w:eastAsia="ru-RU"/>
        </w:rPr>
        <w:t xml:space="preserve">. </w:t>
      </w:r>
      <w:r w:rsidRPr="003D75D2">
        <w:rPr>
          <w:rFonts w:ascii="Times New Roman" w:hAnsi="Times New Roman"/>
          <w:i/>
          <w:iCs/>
          <w:color w:val="000000"/>
          <w:spacing w:val="-5"/>
          <w:sz w:val="28"/>
          <w:szCs w:val="28"/>
          <w:lang w:val="en-US" w:eastAsia="ru-RU"/>
        </w:rPr>
        <w:t>Comparative Professional Pedagogy</w:t>
      </w:r>
      <w:r w:rsidRPr="003D75D2">
        <w:rPr>
          <w:rFonts w:ascii="Times New Roman" w:hAnsi="Times New Roman"/>
          <w:color w:val="000000"/>
          <w:spacing w:val="-5"/>
          <w:sz w:val="28"/>
          <w:szCs w:val="28"/>
          <w:lang w:val="en-US" w:eastAsia="ru-RU"/>
        </w:rPr>
        <w:t xml:space="preserve">, </w:t>
      </w:r>
      <w:r w:rsidRPr="003D75D2">
        <w:rPr>
          <w:rFonts w:ascii="Times New Roman" w:hAnsi="Times New Roman"/>
          <w:color w:val="000000"/>
          <w:spacing w:val="-5"/>
          <w:sz w:val="28"/>
          <w:szCs w:val="28"/>
          <w:lang w:val="uk-UA" w:eastAsia="ru-RU"/>
        </w:rPr>
        <w:t xml:space="preserve">9 </w:t>
      </w:r>
      <w:r w:rsidRPr="003D75D2">
        <w:rPr>
          <w:rFonts w:ascii="Times New Roman" w:hAnsi="Times New Roman"/>
          <w:color w:val="000000"/>
          <w:spacing w:val="-5"/>
          <w:sz w:val="28"/>
          <w:szCs w:val="28"/>
          <w:lang w:val="en-US" w:eastAsia="ru-RU"/>
        </w:rPr>
        <w:t>(</w:t>
      </w:r>
      <w:r w:rsidRPr="003D75D2">
        <w:rPr>
          <w:rFonts w:ascii="Times New Roman" w:hAnsi="Times New Roman"/>
          <w:color w:val="000000"/>
          <w:spacing w:val="-5"/>
          <w:sz w:val="28"/>
          <w:szCs w:val="28"/>
          <w:lang w:val="uk-UA" w:eastAsia="ru-RU"/>
        </w:rPr>
        <w:t>2</w:t>
      </w:r>
      <w:r w:rsidRPr="003D75D2">
        <w:rPr>
          <w:rFonts w:ascii="Times New Roman" w:hAnsi="Times New Roman"/>
          <w:color w:val="000000"/>
          <w:spacing w:val="-5"/>
          <w:sz w:val="28"/>
          <w:szCs w:val="28"/>
          <w:lang w:val="en-US" w:eastAsia="ru-RU"/>
        </w:rPr>
        <w:t xml:space="preserve">), </w:t>
      </w:r>
      <w:r w:rsidRPr="003D75D2">
        <w:rPr>
          <w:rFonts w:ascii="Times New Roman" w:hAnsi="Times New Roman"/>
          <w:color w:val="000000"/>
          <w:spacing w:val="-5"/>
          <w:sz w:val="28"/>
          <w:szCs w:val="28"/>
          <w:lang w:val="uk-UA" w:eastAsia="ru-RU"/>
        </w:rPr>
        <w:t xml:space="preserve">55–62 </w:t>
      </w:r>
      <w:r w:rsidRPr="003D75D2">
        <w:rPr>
          <w:rFonts w:ascii="Times New Roman" w:hAnsi="Times New Roman"/>
          <w:sz w:val="28"/>
          <w:szCs w:val="28"/>
          <w:lang w:val="en-US" w:eastAsia="ru-RU"/>
        </w:rPr>
        <w:t>(</w:t>
      </w:r>
      <w:r w:rsidRPr="003D75D2">
        <w:rPr>
          <w:rFonts w:ascii="Times New Roman" w:hAnsi="Times New Roman"/>
          <w:sz w:val="28"/>
          <w:szCs w:val="28"/>
          <w:lang w:val="uk-UA" w:eastAsia="ru-RU"/>
        </w:rPr>
        <w:t>8</w:t>
      </w:r>
      <w:r w:rsidRPr="003D75D2">
        <w:rPr>
          <w:rFonts w:ascii="Times New Roman" w:hAnsi="Times New Roman"/>
          <w:color w:val="000000"/>
          <w:spacing w:val="-6"/>
          <w:sz w:val="28"/>
          <w:szCs w:val="28"/>
          <w:lang w:val="en-US" w:eastAsia="ru-RU"/>
        </w:rPr>
        <w:t>scientometric services</w:t>
      </w:r>
      <w:r w:rsidRPr="003D75D2">
        <w:rPr>
          <w:rFonts w:ascii="Times New Roman" w:hAnsi="Times New Roman"/>
          <w:sz w:val="28"/>
          <w:szCs w:val="28"/>
          <w:lang w:val="uk-UA" w:eastAsia="ru-RU"/>
        </w:rPr>
        <w:t>)</w:t>
      </w:r>
      <w:r w:rsidRPr="003D75D2">
        <w:rPr>
          <w:rFonts w:ascii="Times New Roman" w:hAnsi="Times New Roman"/>
          <w:color w:val="000000"/>
          <w:spacing w:val="-9"/>
          <w:sz w:val="28"/>
          <w:szCs w:val="28"/>
          <w:lang w:val="en-GB" w:eastAsia="ru-RU"/>
        </w:rPr>
        <w:t>.</w:t>
      </w:r>
    </w:p>
    <w:p w:rsidR="005D56BB" w:rsidRPr="003D75D2" w:rsidRDefault="005D56BB" w:rsidP="006E153D">
      <w:pPr>
        <w:widowControl w:val="0"/>
        <w:shd w:val="clear" w:color="auto" w:fill="FFFFFF"/>
        <w:autoSpaceDE w:val="0"/>
        <w:autoSpaceDN w:val="0"/>
        <w:adjustRightInd w:val="0"/>
        <w:spacing w:after="0"/>
        <w:ind w:firstLine="709"/>
        <w:jc w:val="center"/>
        <w:rPr>
          <w:rFonts w:ascii="Times New Roman" w:hAnsi="Times New Roman"/>
          <w:sz w:val="28"/>
          <w:szCs w:val="28"/>
          <w:lang w:val="en-US" w:eastAsia="ru-RU"/>
        </w:rPr>
      </w:pPr>
      <w:r w:rsidRPr="003D75D2">
        <w:rPr>
          <w:rFonts w:ascii="Times New Roman" w:hAnsi="Times New Roman"/>
          <w:b/>
          <w:bCs/>
          <w:i/>
          <w:iCs/>
          <w:color w:val="000000"/>
          <w:spacing w:val="-6"/>
          <w:sz w:val="28"/>
          <w:szCs w:val="28"/>
          <w:lang w:val="uk-UA" w:eastAsia="ru-RU"/>
        </w:rPr>
        <w:t xml:space="preserve">Опубліковані праці апробаційного </w:t>
      </w:r>
      <w:r w:rsidRPr="003D75D2">
        <w:rPr>
          <w:rFonts w:ascii="Times New Roman" w:hAnsi="Times New Roman"/>
          <w:b/>
          <w:bCs/>
          <w:i/>
          <w:iCs/>
          <w:color w:val="000000"/>
          <w:spacing w:val="-6"/>
          <w:sz w:val="28"/>
          <w:szCs w:val="28"/>
          <w:lang w:eastAsia="ru-RU"/>
        </w:rPr>
        <w:t>характеру</w:t>
      </w:r>
    </w:p>
    <w:p w:rsidR="005D56BB" w:rsidRPr="003D75D2" w:rsidRDefault="005D56BB" w:rsidP="003A59C0">
      <w:pPr>
        <w:widowControl w:val="0"/>
        <w:numPr>
          <w:ilvl w:val="0"/>
          <w:numId w:val="18"/>
        </w:numPr>
        <w:shd w:val="clear" w:color="auto" w:fill="FFFFFF"/>
        <w:tabs>
          <w:tab w:val="left" w:pos="787"/>
        </w:tabs>
        <w:autoSpaceDE w:val="0"/>
        <w:autoSpaceDN w:val="0"/>
        <w:adjustRightInd w:val="0"/>
        <w:spacing w:after="0"/>
        <w:ind w:firstLine="709"/>
        <w:contextualSpacing/>
        <w:jc w:val="both"/>
        <w:rPr>
          <w:rFonts w:ascii="Times New Roman" w:hAnsi="Times New Roman"/>
          <w:color w:val="000000"/>
          <w:spacing w:val="-5"/>
          <w:sz w:val="28"/>
          <w:szCs w:val="28"/>
          <w:lang w:val="uk-UA" w:eastAsia="ru-RU"/>
        </w:rPr>
      </w:pPr>
      <w:r w:rsidRPr="003D75D2">
        <w:rPr>
          <w:rFonts w:ascii="Times New Roman" w:hAnsi="Times New Roman"/>
          <w:color w:val="000000"/>
          <w:spacing w:val="-6"/>
          <w:sz w:val="28"/>
          <w:szCs w:val="28"/>
          <w:lang w:val="en-US" w:eastAsia="ru-RU"/>
        </w:rPr>
        <w:t xml:space="preserve">Braiko, B. </w:t>
      </w:r>
      <w:r w:rsidRPr="003D75D2">
        <w:rPr>
          <w:rFonts w:ascii="Times New Roman" w:hAnsi="Times New Roman"/>
          <w:color w:val="000000"/>
          <w:spacing w:val="-5"/>
          <w:sz w:val="28"/>
          <w:szCs w:val="28"/>
          <w:lang w:val="uk-UA" w:eastAsia="ru-RU"/>
        </w:rPr>
        <w:t xml:space="preserve">(2017). </w:t>
      </w:r>
      <w:r w:rsidRPr="003D75D2">
        <w:rPr>
          <w:rFonts w:ascii="Times New Roman" w:hAnsi="Times New Roman"/>
          <w:i/>
          <w:iCs/>
          <w:color w:val="000000"/>
          <w:spacing w:val="-5"/>
          <w:sz w:val="28"/>
          <w:szCs w:val="28"/>
          <w:lang w:val="uk-UA" w:eastAsia="ru-RU"/>
        </w:rPr>
        <w:t>Organizationalprinciples</w:t>
      </w:r>
      <w:r w:rsidRPr="003D75D2">
        <w:rPr>
          <w:rFonts w:ascii="Times New Roman" w:hAnsi="Times New Roman"/>
          <w:i/>
          <w:iCs/>
          <w:color w:val="000000"/>
          <w:spacing w:val="-5"/>
          <w:sz w:val="28"/>
          <w:szCs w:val="28"/>
          <w:lang w:val="en-GB" w:eastAsia="ru-RU"/>
        </w:rPr>
        <w:t>of</w:t>
      </w:r>
      <w:r w:rsidRPr="003D75D2">
        <w:rPr>
          <w:rFonts w:ascii="Times New Roman" w:hAnsi="Times New Roman"/>
          <w:i/>
          <w:iCs/>
          <w:color w:val="000000"/>
          <w:spacing w:val="-5"/>
          <w:sz w:val="28"/>
          <w:szCs w:val="28"/>
          <w:lang w:val="uk-UA" w:eastAsia="ru-RU"/>
        </w:rPr>
        <w:t>improving</w:t>
      </w:r>
      <w:r w:rsidRPr="003D75D2">
        <w:rPr>
          <w:rFonts w:ascii="Times New Roman" w:hAnsi="Times New Roman"/>
          <w:i/>
          <w:iCs/>
          <w:color w:val="000000"/>
          <w:spacing w:val="-5"/>
          <w:sz w:val="28"/>
          <w:szCs w:val="28"/>
          <w:lang w:val="en-GB" w:eastAsia="ru-RU"/>
        </w:rPr>
        <w:t>professional</w:t>
      </w:r>
      <w:r w:rsidRPr="003D75D2">
        <w:rPr>
          <w:rFonts w:ascii="Times New Roman" w:hAnsi="Times New Roman"/>
          <w:i/>
          <w:iCs/>
          <w:color w:val="000000"/>
          <w:spacing w:val="-5"/>
          <w:sz w:val="28"/>
          <w:szCs w:val="28"/>
          <w:lang w:val="uk-UA" w:eastAsia="ru-RU"/>
        </w:rPr>
        <w:t>trainingofnationalsecurityspecialists</w:t>
      </w:r>
      <w:r w:rsidRPr="003D75D2">
        <w:rPr>
          <w:rFonts w:ascii="Times New Roman" w:hAnsi="Times New Roman"/>
          <w:color w:val="000000"/>
          <w:spacing w:val="-5"/>
          <w:sz w:val="28"/>
          <w:szCs w:val="28"/>
          <w:lang w:val="uk-UA" w:eastAsia="ru-RU"/>
        </w:rPr>
        <w:t xml:space="preserve">. </w:t>
      </w:r>
      <w:r w:rsidRPr="003D75D2">
        <w:rPr>
          <w:rFonts w:ascii="Times New Roman" w:hAnsi="Times New Roman"/>
          <w:color w:val="000000"/>
          <w:spacing w:val="-5"/>
          <w:sz w:val="28"/>
          <w:szCs w:val="28"/>
          <w:lang w:val="en-GB" w:eastAsia="ru-RU"/>
        </w:rPr>
        <w:t>Proceedings of the 9th</w:t>
      </w:r>
      <w:r w:rsidRPr="003D75D2">
        <w:rPr>
          <w:rFonts w:ascii="Times New Roman" w:hAnsi="Times New Roman"/>
          <w:color w:val="000000"/>
          <w:spacing w:val="-5"/>
          <w:sz w:val="28"/>
          <w:szCs w:val="28"/>
          <w:lang w:val="uk-UA" w:eastAsia="ru-RU"/>
        </w:rPr>
        <w:t>InternationalScientific</w:t>
      </w:r>
      <w:r w:rsidRPr="003D75D2">
        <w:rPr>
          <w:rFonts w:ascii="Times New Roman" w:hAnsi="Times New Roman"/>
          <w:color w:val="000000"/>
          <w:spacing w:val="-5"/>
          <w:sz w:val="28"/>
          <w:szCs w:val="28"/>
          <w:lang w:val="en-GB" w:eastAsia="ru-RU"/>
        </w:rPr>
        <w:t>-</w:t>
      </w:r>
      <w:r w:rsidRPr="003D75D2">
        <w:rPr>
          <w:rFonts w:ascii="Times New Roman" w:hAnsi="Times New Roman"/>
          <w:color w:val="000000"/>
          <w:spacing w:val="-5"/>
          <w:sz w:val="28"/>
          <w:szCs w:val="28"/>
          <w:lang w:val="uk-UA" w:eastAsia="ru-RU"/>
        </w:rPr>
        <w:t>PracticalConference</w:t>
      </w:r>
      <w:r w:rsidRPr="003D75D2">
        <w:rPr>
          <w:rFonts w:ascii="Times New Roman" w:hAnsi="Times New Roman"/>
          <w:color w:val="000000"/>
          <w:spacing w:val="-5"/>
          <w:sz w:val="28"/>
          <w:szCs w:val="28"/>
          <w:lang w:val="en-GB" w:eastAsia="ru-RU"/>
        </w:rPr>
        <w:t xml:space="preserve">on </w:t>
      </w:r>
      <w:r w:rsidRPr="003D75D2">
        <w:rPr>
          <w:rFonts w:ascii="Times New Roman" w:hAnsi="Times New Roman"/>
          <w:color w:val="000000"/>
          <w:spacing w:val="-5"/>
          <w:sz w:val="28"/>
          <w:szCs w:val="28"/>
          <w:lang w:val="uk-UA" w:eastAsia="ru-RU"/>
        </w:rPr>
        <w:t xml:space="preserve">Professional </w:t>
      </w:r>
      <w:r w:rsidRPr="003D75D2">
        <w:rPr>
          <w:rFonts w:ascii="Times New Roman" w:hAnsi="Times New Roman"/>
          <w:color w:val="000000"/>
          <w:spacing w:val="-5"/>
          <w:sz w:val="28"/>
          <w:szCs w:val="28"/>
          <w:lang w:val="en-GB" w:eastAsia="ru-RU"/>
        </w:rPr>
        <w:t>Development</w:t>
      </w:r>
      <w:r w:rsidRPr="003D75D2">
        <w:rPr>
          <w:rFonts w:ascii="Times New Roman" w:hAnsi="Times New Roman"/>
          <w:color w:val="000000"/>
          <w:spacing w:val="-5"/>
          <w:sz w:val="28"/>
          <w:szCs w:val="28"/>
          <w:lang w:val="uk-UA" w:eastAsia="ru-RU"/>
        </w:rPr>
        <w:t xml:space="preserve">ofPersonality: </w:t>
      </w:r>
      <w:r w:rsidRPr="003D75D2">
        <w:rPr>
          <w:rFonts w:ascii="Times New Roman" w:hAnsi="Times New Roman"/>
          <w:color w:val="000000"/>
          <w:spacing w:val="-5"/>
          <w:sz w:val="28"/>
          <w:szCs w:val="28"/>
          <w:lang w:val="en-GB" w:eastAsia="ru-RU"/>
        </w:rPr>
        <w:t>the</w:t>
      </w:r>
      <w:r w:rsidRPr="003D75D2">
        <w:rPr>
          <w:rFonts w:ascii="Times New Roman" w:hAnsi="Times New Roman"/>
          <w:color w:val="000000"/>
          <w:spacing w:val="-5"/>
          <w:sz w:val="28"/>
          <w:szCs w:val="28"/>
          <w:lang w:val="uk-UA" w:eastAsia="ru-RU"/>
        </w:rPr>
        <w:t>ProblemsandProspects</w:t>
      </w:r>
      <w:r w:rsidRPr="003D75D2">
        <w:rPr>
          <w:rFonts w:ascii="Times New Roman" w:hAnsi="Times New Roman"/>
          <w:color w:val="000000"/>
          <w:spacing w:val="-5"/>
          <w:sz w:val="28"/>
          <w:szCs w:val="28"/>
          <w:lang w:val="en-GB" w:eastAsia="ru-RU"/>
        </w:rPr>
        <w:t xml:space="preserve">. </w:t>
      </w:r>
      <w:r w:rsidRPr="003D75D2">
        <w:rPr>
          <w:rFonts w:ascii="Times New Roman" w:hAnsi="Times New Roman"/>
          <w:bCs/>
          <w:sz w:val="28"/>
          <w:szCs w:val="28"/>
          <w:lang w:val="en-US"/>
        </w:rPr>
        <w:t>Khmelnytskyi</w:t>
      </w:r>
      <w:r w:rsidRPr="003D75D2">
        <w:rPr>
          <w:rFonts w:ascii="Times New Roman" w:hAnsi="Times New Roman"/>
          <w:color w:val="000000"/>
          <w:spacing w:val="-5"/>
          <w:sz w:val="28"/>
          <w:szCs w:val="28"/>
          <w:lang w:val="uk-UA" w:eastAsia="ru-RU"/>
        </w:rPr>
        <w:t xml:space="preserve">: </w:t>
      </w:r>
      <w:r w:rsidRPr="003D75D2">
        <w:rPr>
          <w:rFonts w:ascii="Times New Roman" w:hAnsi="Times New Roman"/>
          <w:color w:val="000000"/>
          <w:spacing w:val="-5"/>
          <w:sz w:val="28"/>
          <w:szCs w:val="28"/>
          <w:lang w:val="en-GB" w:eastAsia="ru-RU"/>
        </w:rPr>
        <w:t>KhNU</w:t>
      </w:r>
      <w:r w:rsidRPr="003D75D2">
        <w:rPr>
          <w:rFonts w:ascii="Times New Roman" w:hAnsi="Times New Roman"/>
          <w:color w:val="000000"/>
          <w:sz w:val="28"/>
          <w:szCs w:val="28"/>
          <w:lang w:val="uk-UA" w:eastAsia="ru-RU"/>
        </w:rPr>
        <w:t>.</w:t>
      </w:r>
    </w:p>
    <w:p w:rsidR="005D56BB" w:rsidRPr="003D75D2" w:rsidRDefault="005D56BB" w:rsidP="003A59C0">
      <w:pPr>
        <w:widowControl w:val="0"/>
        <w:numPr>
          <w:ilvl w:val="0"/>
          <w:numId w:val="18"/>
        </w:numPr>
        <w:shd w:val="clear" w:color="auto" w:fill="FFFFFF"/>
        <w:tabs>
          <w:tab w:val="left" w:pos="802"/>
        </w:tabs>
        <w:autoSpaceDE w:val="0"/>
        <w:autoSpaceDN w:val="0"/>
        <w:adjustRightInd w:val="0"/>
        <w:spacing w:after="0"/>
        <w:ind w:firstLine="709"/>
        <w:contextualSpacing/>
        <w:jc w:val="both"/>
        <w:rPr>
          <w:rFonts w:ascii="Times New Roman" w:hAnsi="Times New Roman"/>
          <w:color w:val="000000"/>
          <w:spacing w:val="-5"/>
          <w:sz w:val="28"/>
          <w:szCs w:val="28"/>
          <w:lang w:val="uk-UA" w:eastAsia="ru-RU"/>
        </w:rPr>
      </w:pPr>
      <w:r w:rsidRPr="003D75D2">
        <w:rPr>
          <w:rFonts w:ascii="Times New Roman" w:hAnsi="Times New Roman"/>
          <w:color w:val="000000"/>
          <w:spacing w:val="-6"/>
          <w:sz w:val="28"/>
          <w:szCs w:val="28"/>
          <w:lang w:val="en-US" w:eastAsia="ru-RU"/>
        </w:rPr>
        <w:t xml:space="preserve">Braiko, B. </w:t>
      </w:r>
      <w:r w:rsidRPr="003D75D2">
        <w:rPr>
          <w:rFonts w:ascii="Times New Roman" w:hAnsi="Times New Roman"/>
          <w:color w:val="000000"/>
          <w:spacing w:val="-5"/>
          <w:sz w:val="28"/>
          <w:szCs w:val="28"/>
          <w:lang w:val="uk-UA" w:eastAsia="ru-RU"/>
        </w:rPr>
        <w:t>(2017).</w:t>
      </w:r>
      <w:r w:rsidRPr="003D75D2">
        <w:rPr>
          <w:rFonts w:ascii="Times New Roman" w:hAnsi="Times New Roman"/>
          <w:i/>
          <w:iCs/>
          <w:color w:val="000000"/>
          <w:spacing w:val="-5"/>
          <w:sz w:val="28"/>
          <w:szCs w:val="28"/>
          <w:lang w:val="en-GB" w:eastAsia="ru-RU"/>
        </w:rPr>
        <w:t>The peculiarities of professional training of national security specialists at UK universities</w:t>
      </w:r>
      <w:r w:rsidRPr="003D75D2">
        <w:rPr>
          <w:rFonts w:ascii="Times New Roman" w:hAnsi="Times New Roman"/>
          <w:color w:val="000000"/>
          <w:spacing w:val="-5"/>
          <w:sz w:val="28"/>
          <w:szCs w:val="28"/>
          <w:lang w:val="en-GB" w:eastAsia="ru-RU"/>
        </w:rPr>
        <w:t xml:space="preserve">. Proceedingsof the 5th All-Ukrainian Scientific-Practical Conference on Relevant Issues of the Theory and Practice of Future Specialists’ Psycho-Pedagogical Training. </w:t>
      </w:r>
      <w:r w:rsidRPr="003D75D2">
        <w:rPr>
          <w:rFonts w:ascii="Times New Roman" w:hAnsi="Times New Roman"/>
          <w:bCs/>
          <w:sz w:val="28"/>
          <w:szCs w:val="28"/>
          <w:lang w:val="en-US"/>
        </w:rPr>
        <w:t>Khmelnytskyi</w:t>
      </w:r>
      <w:r w:rsidRPr="003D75D2">
        <w:rPr>
          <w:rFonts w:ascii="Times New Roman" w:hAnsi="Times New Roman"/>
          <w:color w:val="000000"/>
          <w:spacing w:val="-5"/>
          <w:sz w:val="28"/>
          <w:szCs w:val="28"/>
          <w:lang w:val="uk-UA" w:eastAsia="ru-RU"/>
        </w:rPr>
        <w:t xml:space="preserve">: </w:t>
      </w:r>
      <w:r w:rsidRPr="003D75D2">
        <w:rPr>
          <w:rFonts w:ascii="Times New Roman" w:hAnsi="Times New Roman"/>
          <w:color w:val="000000"/>
          <w:spacing w:val="-5"/>
          <w:sz w:val="28"/>
          <w:szCs w:val="28"/>
          <w:lang w:val="en-GB" w:eastAsia="ru-RU"/>
        </w:rPr>
        <w:t>KhNU</w:t>
      </w:r>
      <w:r w:rsidRPr="003D75D2">
        <w:rPr>
          <w:rFonts w:ascii="Times New Roman" w:hAnsi="Times New Roman"/>
          <w:color w:val="000000"/>
          <w:sz w:val="28"/>
          <w:szCs w:val="28"/>
          <w:lang w:val="uk-UA" w:eastAsia="ru-RU"/>
        </w:rPr>
        <w:t>.</w:t>
      </w:r>
    </w:p>
    <w:p w:rsidR="005D56BB" w:rsidRPr="003D75D2" w:rsidRDefault="005D56BB" w:rsidP="006E153D">
      <w:pPr>
        <w:widowControl w:val="0"/>
        <w:shd w:val="clear" w:color="auto" w:fill="FFFFFF"/>
        <w:tabs>
          <w:tab w:val="left" w:pos="802"/>
        </w:tabs>
        <w:autoSpaceDE w:val="0"/>
        <w:autoSpaceDN w:val="0"/>
        <w:adjustRightInd w:val="0"/>
        <w:spacing w:after="0"/>
        <w:ind w:firstLine="709"/>
        <w:jc w:val="both"/>
        <w:rPr>
          <w:rFonts w:ascii="Times New Roman" w:hAnsi="Times New Roman"/>
          <w:color w:val="000000"/>
          <w:spacing w:val="-5"/>
          <w:sz w:val="28"/>
          <w:szCs w:val="28"/>
          <w:lang w:val="en-GB" w:eastAsia="ru-RU"/>
        </w:rPr>
      </w:pPr>
      <w:r w:rsidRPr="003D75D2">
        <w:rPr>
          <w:rFonts w:ascii="Times New Roman" w:hAnsi="Times New Roman"/>
          <w:color w:val="000000"/>
          <w:spacing w:val="-2"/>
          <w:sz w:val="28"/>
          <w:szCs w:val="28"/>
          <w:lang w:val="uk-UA" w:eastAsia="ru-RU"/>
        </w:rPr>
        <w:t>8.</w:t>
      </w:r>
      <w:r w:rsidRPr="003D75D2">
        <w:rPr>
          <w:rFonts w:ascii="Times New Roman" w:hAnsi="Times New Roman"/>
          <w:color w:val="000000"/>
          <w:spacing w:val="-6"/>
          <w:sz w:val="28"/>
          <w:szCs w:val="28"/>
          <w:lang w:val="en-US" w:eastAsia="ru-RU"/>
        </w:rPr>
        <w:t>Braiko</w:t>
      </w:r>
      <w:r w:rsidRPr="003D75D2">
        <w:rPr>
          <w:rFonts w:ascii="Times New Roman" w:hAnsi="Times New Roman"/>
          <w:color w:val="000000"/>
          <w:spacing w:val="-6"/>
          <w:sz w:val="28"/>
          <w:szCs w:val="28"/>
          <w:lang w:val="uk-UA" w:eastAsia="ru-RU"/>
        </w:rPr>
        <w:t xml:space="preserve">, </w:t>
      </w:r>
      <w:r w:rsidRPr="003D75D2">
        <w:rPr>
          <w:rFonts w:ascii="Times New Roman" w:hAnsi="Times New Roman"/>
          <w:color w:val="000000"/>
          <w:spacing w:val="-6"/>
          <w:sz w:val="28"/>
          <w:szCs w:val="28"/>
          <w:lang w:val="en-US" w:eastAsia="ru-RU"/>
        </w:rPr>
        <w:t>B</w:t>
      </w:r>
      <w:r w:rsidRPr="003D75D2">
        <w:rPr>
          <w:rFonts w:ascii="Times New Roman" w:hAnsi="Times New Roman"/>
          <w:color w:val="000000"/>
          <w:spacing w:val="-6"/>
          <w:sz w:val="28"/>
          <w:szCs w:val="28"/>
          <w:lang w:val="uk-UA" w:eastAsia="ru-RU"/>
        </w:rPr>
        <w:t xml:space="preserve">. </w:t>
      </w:r>
      <w:r w:rsidRPr="003D75D2">
        <w:rPr>
          <w:rFonts w:ascii="Times New Roman" w:hAnsi="Times New Roman"/>
          <w:color w:val="000000"/>
          <w:spacing w:val="-5"/>
          <w:sz w:val="28"/>
          <w:szCs w:val="28"/>
          <w:lang w:val="uk-UA" w:eastAsia="ru-RU"/>
        </w:rPr>
        <w:t xml:space="preserve">(2017). </w:t>
      </w:r>
      <w:r w:rsidRPr="003D75D2">
        <w:rPr>
          <w:rFonts w:ascii="Times New Roman" w:hAnsi="Times New Roman"/>
          <w:i/>
          <w:iCs/>
          <w:color w:val="000000"/>
          <w:spacing w:val="-5"/>
          <w:sz w:val="28"/>
          <w:szCs w:val="28"/>
          <w:lang w:val="en-GB" w:eastAsia="ru-RU"/>
        </w:rPr>
        <w:t>The peculiarities ofthe national system of training information security professionals in the UK</w:t>
      </w:r>
      <w:r w:rsidRPr="003D75D2">
        <w:rPr>
          <w:rFonts w:ascii="Times New Roman" w:hAnsi="Times New Roman"/>
          <w:color w:val="000000"/>
          <w:spacing w:val="-5"/>
          <w:sz w:val="28"/>
          <w:szCs w:val="28"/>
          <w:lang w:val="en-GB" w:eastAsia="ru-RU"/>
        </w:rPr>
        <w:t>. Proceedingsof the 5th All-Ukrainian Scientific-Practical Conference Dedicated to the 70th Anniversary of Lviv State University of Life Safety onPersonality under Extreme Conditions.</w:t>
      </w:r>
      <w:r w:rsidRPr="003D75D2">
        <w:rPr>
          <w:rFonts w:ascii="Times New Roman" w:hAnsi="Times New Roman"/>
          <w:color w:val="000000"/>
          <w:sz w:val="28"/>
          <w:szCs w:val="28"/>
          <w:lang w:val="en-GB" w:eastAsia="ru-RU"/>
        </w:rPr>
        <w:t>Lviv</w:t>
      </w:r>
      <w:r w:rsidRPr="003D75D2">
        <w:rPr>
          <w:rFonts w:ascii="Times New Roman" w:hAnsi="Times New Roman"/>
          <w:color w:val="000000"/>
          <w:spacing w:val="-5"/>
          <w:sz w:val="28"/>
          <w:szCs w:val="28"/>
          <w:lang w:val="uk-UA" w:eastAsia="ru-RU"/>
        </w:rPr>
        <w:t xml:space="preserve">: </w:t>
      </w:r>
      <w:r w:rsidRPr="003D75D2">
        <w:rPr>
          <w:rFonts w:ascii="Times New Roman" w:hAnsi="Times New Roman"/>
          <w:color w:val="000000"/>
          <w:spacing w:val="-5"/>
          <w:sz w:val="28"/>
          <w:szCs w:val="28"/>
          <w:lang w:val="en-GB" w:eastAsia="ru-RU"/>
        </w:rPr>
        <w:t>B</w:t>
      </w:r>
      <w:r w:rsidRPr="003D75D2">
        <w:rPr>
          <w:rFonts w:ascii="Times New Roman" w:hAnsi="Times New Roman"/>
          <w:color w:val="000000"/>
          <w:spacing w:val="-5"/>
          <w:sz w:val="28"/>
          <w:szCs w:val="28"/>
          <w:lang w:val="uk-UA" w:eastAsia="ru-RU"/>
        </w:rPr>
        <w:t xml:space="preserve">. </w:t>
      </w:r>
      <w:r w:rsidRPr="003D75D2">
        <w:rPr>
          <w:rFonts w:ascii="Times New Roman" w:hAnsi="Times New Roman"/>
          <w:color w:val="000000"/>
          <w:spacing w:val="-5"/>
          <w:sz w:val="28"/>
          <w:szCs w:val="28"/>
          <w:lang w:val="en-GB" w:eastAsia="ru-RU"/>
        </w:rPr>
        <w:t>I</w:t>
      </w:r>
      <w:r w:rsidRPr="003D75D2">
        <w:rPr>
          <w:rFonts w:ascii="Times New Roman" w:hAnsi="Times New Roman"/>
          <w:color w:val="000000"/>
          <w:spacing w:val="-5"/>
          <w:sz w:val="28"/>
          <w:szCs w:val="28"/>
          <w:lang w:val="uk-UA" w:eastAsia="ru-RU"/>
        </w:rPr>
        <w:t xml:space="preserve">. </w:t>
      </w:r>
      <w:r w:rsidRPr="003D75D2">
        <w:rPr>
          <w:rFonts w:ascii="Times New Roman" w:hAnsi="Times New Roman"/>
          <w:color w:val="000000"/>
          <w:spacing w:val="-5"/>
          <w:sz w:val="28"/>
          <w:szCs w:val="28"/>
          <w:lang w:val="en-GB" w:eastAsia="ru-RU"/>
        </w:rPr>
        <w:t>Korpan</w:t>
      </w:r>
      <w:r w:rsidRPr="003D75D2">
        <w:rPr>
          <w:rFonts w:ascii="Times New Roman" w:hAnsi="Times New Roman"/>
          <w:color w:val="000000"/>
          <w:spacing w:val="-5"/>
          <w:sz w:val="28"/>
          <w:szCs w:val="28"/>
          <w:lang w:val="uk-UA" w:eastAsia="ru-RU"/>
        </w:rPr>
        <w:t xml:space="preserve">. </w:t>
      </w:r>
    </w:p>
    <w:p w:rsidR="005D56BB" w:rsidRPr="003D75D2" w:rsidRDefault="005D56BB" w:rsidP="006E153D">
      <w:pPr>
        <w:widowControl w:val="0"/>
        <w:shd w:val="clear" w:color="auto" w:fill="FFFFFF"/>
        <w:tabs>
          <w:tab w:val="left" w:pos="802"/>
        </w:tabs>
        <w:autoSpaceDE w:val="0"/>
        <w:autoSpaceDN w:val="0"/>
        <w:adjustRightInd w:val="0"/>
        <w:spacing w:after="0"/>
        <w:ind w:firstLine="709"/>
        <w:jc w:val="both"/>
        <w:rPr>
          <w:rFonts w:ascii="Times New Roman" w:hAnsi="Times New Roman"/>
          <w:bCs/>
          <w:sz w:val="28"/>
          <w:szCs w:val="28"/>
          <w:lang w:val="en-GB" w:eastAsia="ru-RU"/>
        </w:rPr>
      </w:pPr>
      <w:r w:rsidRPr="003D75D2">
        <w:rPr>
          <w:rFonts w:ascii="Times New Roman" w:hAnsi="Times New Roman"/>
          <w:color w:val="000000"/>
          <w:sz w:val="28"/>
          <w:szCs w:val="28"/>
          <w:lang w:val="uk-UA" w:eastAsia="ru-RU"/>
        </w:rPr>
        <w:t>9. </w:t>
      </w:r>
      <w:r w:rsidRPr="003D75D2">
        <w:rPr>
          <w:rFonts w:ascii="Times New Roman" w:hAnsi="Times New Roman"/>
          <w:color w:val="000000"/>
          <w:spacing w:val="-6"/>
          <w:sz w:val="28"/>
          <w:szCs w:val="28"/>
          <w:lang w:val="en-US" w:eastAsia="ru-RU"/>
        </w:rPr>
        <w:t>Braiko</w:t>
      </w:r>
      <w:r w:rsidRPr="003D75D2">
        <w:rPr>
          <w:rFonts w:ascii="Times New Roman" w:hAnsi="Times New Roman"/>
          <w:color w:val="000000"/>
          <w:spacing w:val="-6"/>
          <w:sz w:val="28"/>
          <w:szCs w:val="28"/>
          <w:lang w:val="uk-UA" w:eastAsia="ru-RU"/>
        </w:rPr>
        <w:t xml:space="preserve">, </w:t>
      </w:r>
      <w:r w:rsidRPr="003D75D2">
        <w:rPr>
          <w:rFonts w:ascii="Times New Roman" w:hAnsi="Times New Roman"/>
          <w:color w:val="000000"/>
          <w:spacing w:val="-6"/>
          <w:sz w:val="28"/>
          <w:szCs w:val="28"/>
          <w:lang w:val="en-US" w:eastAsia="ru-RU"/>
        </w:rPr>
        <w:t>B</w:t>
      </w:r>
      <w:r w:rsidRPr="003D75D2">
        <w:rPr>
          <w:rFonts w:ascii="Times New Roman" w:hAnsi="Times New Roman"/>
          <w:color w:val="000000"/>
          <w:spacing w:val="-6"/>
          <w:sz w:val="28"/>
          <w:szCs w:val="28"/>
          <w:lang w:val="uk-UA" w:eastAsia="ru-RU"/>
        </w:rPr>
        <w:t xml:space="preserve">. </w:t>
      </w:r>
      <w:r w:rsidRPr="003D75D2">
        <w:rPr>
          <w:rFonts w:ascii="Times New Roman" w:hAnsi="Times New Roman"/>
          <w:color w:val="000000"/>
          <w:spacing w:val="-5"/>
          <w:sz w:val="28"/>
          <w:szCs w:val="28"/>
          <w:lang w:val="uk-UA" w:eastAsia="ru-RU"/>
        </w:rPr>
        <w:t xml:space="preserve"> (2017).</w:t>
      </w:r>
      <w:r w:rsidRPr="003D75D2">
        <w:rPr>
          <w:rFonts w:ascii="Times New Roman" w:hAnsi="Times New Roman"/>
          <w:bCs/>
          <w:i/>
          <w:iCs/>
          <w:sz w:val="28"/>
          <w:szCs w:val="28"/>
          <w:lang w:val="en-GB" w:eastAsia="ru-RU"/>
        </w:rPr>
        <w:t>The e</w:t>
      </w:r>
      <w:r w:rsidRPr="003D75D2">
        <w:rPr>
          <w:rFonts w:ascii="Times New Roman" w:hAnsi="Times New Roman"/>
          <w:bCs/>
          <w:i/>
          <w:iCs/>
          <w:sz w:val="28"/>
          <w:szCs w:val="28"/>
          <w:lang w:val="uk-UA" w:eastAsia="ru-RU"/>
        </w:rPr>
        <w:t>ducationandnationalsecurityofUkraine</w:t>
      </w:r>
      <w:r w:rsidRPr="003D75D2">
        <w:rPr>
          <w:rFonts w:ascii="Times New Roman" w:hAnsi="Times New Roman"/>
          <w:bCs/>
          <w:sz w:val="28"/>
          <w:szCs w:val="28"/>
          <w:lang w:val="en-GB" w:eastAsia="ru-RU"/>
        </w:rPr>
        <w:t xml:space="preserve">. </w:t>
      </w:r>
      <w:r w:rsidRPr="003D75D2">
        <w:rPr>
          <w:rFonts w:ascii="Times New Roman" w:hAnsi="Times New Roman"/>
          <w:color w:val="000000"/>
          <w:spacing w:val="-5"/>
          <w:sz w:val="28"/>
          <w:szCs w:val="28"/>
          <w:lang w:val="en-GB" w:eastAsia="ru-RU"/>
        </w:rPr>
        <w:t xml:space="preserve">Proceedingsof the 4th All-Ukrainian Scientific-Practical Conference on Developing Professionally Mobile Specialists: the European Context. </w:t>
      </w:r>
      <w:r w:rsidRPr="003D75D2">
        <w:rPr>
          <w:rFonts w:ascii="Times New Roman" w:hAnsi="Times New Roman"/>
          <w:color w:val="000000"/>
          <w:sz w:val="28"/>
          <w:szCs w:val="28"/>
          <w:lang w:val="en-GB" w:eastAsia="ru-RU"/>
        </w:rPr>
        <w:t>Lviv</w:t>
      </w:r>
      <w:r w:rsidRPr="003D75D2">
        <w:rPr>
          <w:rFonts w:ascii="Times New Roman" w:hAnsi="Times New Roman"/>
          <w:color w:val="000000"/>
          <w:sz w:val="28"/>
          <w:szCs w:val="28"/>
          <w:lang w:val="uk-UA" w:eastAsia="ru-RU"/>
        </w:rPr>
        <w:t xml:space="preserve">: </w:t>
      </w:r>
      <w:r w:rsidRPr="003D75D2">
        <w:rPr>
          <w:rFonts w:ascii="Times New Roman" w:hAnsi="Times New Roman"/>
          <w:color w:val="000000"/>
          <w:sz w:val="28"/>
          <w:szCs w:val="28"/>
          <w:lang w:val="en-GB" w:eastAsia="ru-RU"/>
        </w:rPr>
        <w:t>M</w:t>
      </w:r>
      <w:r w:rsidRPr="003D75D2">
        <w:rPr>
          <w:rFonts w:ascii="Times New Roman" w:hAnsi="Times New Roman"/>
          <w:color w:val="000000"/>
          <w:sz w:val="28"/>
          <w:szCs w:val="28"/>
          <w:lang w:val="uk-UA" w:eastAsia="ru-RU"/>
        </w:rPr>
        <w:t>.</w:t>
      </w:r>
      <w:r w:rsidRPr="003D75D2">
        <w:rPr>
          <w:rFonts w:ascii="Times New Roman" w:hAnsi="Times New Roman"/>
          <w:color w:val="000000"/>
          <w:sz w:val="28"/>
          <w:szCs w:val="28"/>
          <w:lang w:val="en-GB" w:eastAsia="ru-RU"/>
        </w:rPr>
        <w:t> M</w:t>
      </w:r>
      <w:r w:rsidRPr="003D75D2">
        <w:rPr>
          <w:rFonts w:ascii="Times New Roman" w:hAnsi="Times New Roman"/>
          <w:color w:val="000000"/>
          <w:sz w:val="28"/>
          <w:szCs w:val="28"/>
          <w:lang w:val="uk-UA" w:eastAsia="ru-RU"/>
        </w:rPr>
        <w:t>.</w:t>
      </w:r>
      <w:r w:rsidRPr="003D75D2">
        <w:rPr>
          <w:rFonts w:ascii="Times New Roman" w:hAnsi="Times New Roman"/>
          <w:color w:val="000000"/>
          <w:sz w:val="28"/>
          <w:szCs w:val="28"/>
          <w:lang w:val="en-GB" w:eastAsia="ru-RU"/>
        </w:rPr>
        <w:t> Oshchypok</w:t>
      </w:r>
      <w:r w:rsidRPr="003D75D2">
        <w:rPr>
          <w:rFonts w:ascii="Times New Roman" w:hAnsi="Times New Roman"/>
          <w:color w:val="000000"/>
          <w:sz w:val="28"/>
          <w:szCs w:val="28"/>
          <w:lang w:val="uk-UA" w:eastAsia="ru-RU"/>
        </w:rPr>
        <w:t>.</w:t>
      </w:r>
    </w:p>
    <w:p w:rsidR="005D56BB" w:rsidRPr="003D75D2" w:rsidRDefault="005D56BB" w:rsidP="006E153D">
      <w:pPr>
        <w:widowControl w:val="0"/>
        <w:shd w:val="clear" w:color="auto" w:fill="FFFFFF"/>
        <w:tabs>
          <w:tab w:val="left" w:pos="802"/>
        </w:tabs>
        <w:autoSpaceDE w:val="0"/>
        <w:autoSpaceDN w:val="0"/>
        <w:adjustRightInd w:val="0"/>
        <w:spacing w:after="0"/>
        <w:ind w:firstLine="709"/>
        <w:jc w:val="both"/>
        <w:rPr>
          <w:rFonts w:ascii="Times New Roman" w:hAnsi="Times New Roman"/>
          <w:color w:val="000000"/>
          <w:spacing w:val="-5"/>
          <w:sz w:val="28"/>
          <w:szCs w:val="28"/>
          <w:lang w:val="en-GB" w:eastAsia="ru-RU"/>
        </w:rPr>
      </w:pPr>
      <w:r w:rsidRPr="003D75D2">
        <w:rPr>
          <w:rFonts w:ascii="Times New Roman" w:hAnsi="Times New Roman"/>
          <w:color w:val="000000"/>
          <w:spacing w:val="-5"/>
          <w:sz w:val="28"/>
          <w:szCs w:val="28"/>
          <w:lang w:val="uk-UA" w:eastAsia="ru-RU"/>
        </w:rPr>
        <w:t>10. </w:t>
      </w:r>
      <w:r w:rsidRPr="003D75D2">
        <w:rPr>
          <w:rFonts w:ascii="Times New Roman" w:hAnsi="Times New Roman"/>
          <w:color w:val="000000"/>
          <w:spacing w:val="-6"/>
          <w:sz w:val="28"/>
          <w:szCs w:val="28"/>
          <w:lang w:val="en-US" w:eastAsia="ru-RU"/>
        </w:rPr>
        <w:t xml:space="preserve">Braiko, B. </w:t>
      </w:r>
      <w:r w:rsidRPr="003D75D2">
        <w:rPr>
          <w:rFonts w:ascii="Times New Roman" w:hAnsi="Times New Roman"/>
          <w:color w:val="000000"/>
          <w:spacing w:val="-5"/>
          <w:sz w:val="28"/>
          <w:szCs w:val="28"/>
          <w:lang w:val="uk-UA" w:eastAsia="ru-RU"/>
        </w:rPr>
        <w:t xml:space="preserve">(2017). </w:t>
      </w:r>
      <w:r w:rsidRPr="003D75D2">
        <w:rPr>
          <w:rFonts w:ascii="Times New Roman" w:hAnsi="Times New Roman"/>
          <w:i/>
          <w:iCs/>
          <w:color w:val="000000"/>
          <w:spacing w:val="-5"/>
          <w:sz w:val="28"/>
          <w:szCs w:val="28"/>
          <w:lang w:val="en-GB" w:eastAsia="ru-RU"/>
        </w:rPr>
        <w:t>Degree programmes on Information Security at UK universities</w:t>
      </w:r>
      <w:r w:rsidRPr="003D75D2">
        <w:rPr>
          <w:rFonts w:ascii="Times New Roman" w:hAnsi="Times New Roman"/>
          <w:color w:val="000000"/>
          <w:spacing w:val="-5"/>
          <w:sz w:val="28"/>
          <w:szCs w:val="28"/>
          <w:lang w:val="en-GB" w:eastAsia="ru-RU"/>
        </w:rPr>
        <w:t>. Proceedingsof the 6th International Scientific and Methodological Seminar on the Development of Comparative Professional Pedagogy in the Context of Globalization and Integration Processes</w:t>
      </w:r>
      <w:r w:rsidRPr="003D75D2">
        <w:rPr>
          <w:rFonts w:ascii="Times New Roman" w:hAnsi="Times New Roman"/>
          <w:i/>
          <w:iCs/>
          <w:color w:val="000000"/>
          <w:spacing w:val="-3"/>
          <w:sz w:val="28"/>
          <w:szCs w:val="28"/>
          <w:lang w:val="uk-UA" w:eastAsia="ru-RU"/>
        </w:rPr>
        <w:t xml:space="preserve">. </w:t>
      </w:r>
      <w:r w:rsidRPr="003D75D2">
        <w:rPr>
          <w:rFonts w:ascii="Times New Roman" w:hAnsi="Times New Roman"/>
          <w:bCs/>
          <w:sz w:val="28"/>
          <w:szCs w:val="28"/>
          <w:lang w:val="en-US"/>
        </w:rPr>
        <w:t>Khmelnytskyi</w:t>
      </w:r>
      <w:r w:rsidRPr="003D75D2">
        <w:rPr>
          <w:rFonts w:ascii="Times New Roman" w:hAnsi="Times New Roman"/>
          <w:color w:val="000000"/>
          <w:spacing w:val="-5"/>
          <w:sz w:val="28"/>
          <w:szCs w:val="28"/>
          <w:lang w:val="uk-UA" w:eastAsia="ru-RU"/>
        </w:rPr>
        <w:t xml:space="preserve">: </w:t>
      </w:r>
      <w:r w:rsidRPr="003D75D2">
        <w:rPr>
          <w:rFonts w:ascii="Times New Roman" w:hAnsi="Times New Roman"/>
          <w:color w:val="000000"/>
          <w:spacing w:val="-5"/>
          <w:sz w:val="28"/>
          <w:szCs w:val="28"/>
          <w:lang w:val="en-GB" w:eastAsia="ru-RU"/>
        </w:rPr>
        <w:t>KhNU</w:t>
      </w:r>
      <w:r w:rsidRPr="003D75D2">
        <w:rPr>
          <w:rFonts w:ascii="Times New Roman" w:hAnsi="Times New Roman"/>
          <w:color w:val="000000"/>
          <w:sz w:val="28"/>
          <w:szCs w:val="28"/>
          <w:lang w:val="uk-UA" w:eastAsia="ru-RU"/>
        </w:rPr>
        <w:t>.</w:t>
      </w:r>
    </w:p>
    <w:p w:rsidR="005D56BB" w:rsidRPr="003D75D2" w:rsidRDefault="005D56BB" w:rsidP="006E153D">
      <w:pPr>
        <w:widowControl w:val="0"/>
        <w:shd w:val="clear" w:color="auto" w:fill="FFFFFF"/>
        <w:tabs>
          <w:tab w:val="left" w:pos="802"/>
        </w:tabs>
        <w:autoSpaceDE w:val="0"/>
        <w:autoSpaceDN w:val="0"/>
        <w:adjustRightInd w:val="0"/>
        <w:spacing w:after="0"/>
        <w:ind w:firstLine="709"/>
        <w:jc w:val="both"/>
        <w:rPr>
          <w:rFonts w:ascii="Times New Roman" w:hAnsi="Times New Roman"/>
          <w:color w:val="000000"/>
          <w:spacing w:val="-5"/>
          <w:sz w:val="28"/>
          <w:szCs w:val="28"/>
          <w:lang w:val="en-GB" w:eastAsia="ru-RU"/>
        </w:rPr>
      </w:pPr>
      <w:r w:rsidRPr="003D75D2">
        <w:rPr>
          <w:rFonts w:ascii="Times New Roman" w:hAnsi="Times New Roman"/>
          <w:color w:val="000000"/>
          <w:spacing w:val="-5"/>
          <w:sz w:val="28"/>
          <w:szCs w:val="28"/>
          <w:lang w:val="uk-UA" w:eastAsia="ru-RU"/>
        </w:rPr>
        <w:t>11. </w:t>
      </w:r>
      <w:r w:rsidRPr="003D75D2">
        <w:rPr>
          <w:rFonts w:ascii="Times New Roman" w:hAnsi="Times New Roman"/>
          <w:color w:val="000000"/>
          <w:spacing w:val="-6"/>
          <w:sz w:val="28"/>
          <w:szCs w:val="28"/>
          <w:lang w:val="en-US" w:eastAsia="ru-RU"/>
        </w:rPr>
        <w:t xml:space="preserve">Braiko, B. </w:t>
      </w:r>
      <w:r w:rsidRPr="003D75D2">
        <w:rPr>
          <w:rFonts w:ascii="Times New Roman" w:hAnsi="Times New Roman"/>
          <w:color w:val="000000"/>
          <w:spacing w:val="-5"/>
          <w:sz w:val="28"/>
          <w:szCs w:val="28"/>
          <w:lang w:val="uk-UA" w:eastAsia="ru-RU"/>
        </w:rPr>
        <w:t xml:space="preserve">(2018). </w:t>
      </w:r>
      <w:r w:rsidRPr="003D75D2">
        <w:rPr>
          <w:rFonts w:ascii="Times New Roman" w:hAnsi="Times New Roman"/>
          <w:i/>
          <w:iCs/>
          <w:color w:val="000000"/>
          <w:spacing w:val="-5"/>
          <w:sz w:val="28"/>
          <w:szCs w:val="28"/>
          <w:lang w:val="uk-UA" w:eastAsia="ru-RU"/>
        </w:rPr>
        <w:t>Monitoringthequalityofprofessionaltrainingofnationalsecurityprofessionalsat UK universities</w:t>
      </w:r>
      <w:r w:rsidRPr="003D75D2">
        <w:rPr>
          <w:rFonts w:ascii="Times New Roman" w:hAnsi="Times New Roman"/>
          <w:color w:val="000000"/>
          <w:spacing w:val="-5"/>
          <w:sz w:val="28"/>
          <w:szCs w:val="28"/>
          <w:lang w:val="en-GB" w:eastAsia="ru-RU"/>
        </w:rPr>
        <w:t xml:space="preserve">. Proceedings of the </w:t>
      </w:r>
      <w:r w:rsidRPr="003D75D2">
        <w:rPr>
          <w:rFonts w:ascii="Times New Roman" w:hAnsi="Times New Roman"/>
          <w:color w:val="000000"/>
          <w:spacing w:val="-5"/>
          <w:sz w:val="28"/>
          <w:szCs w:val="28"/>
          <w:lang w:val="uk-UA" w:eastAsia="ru-RU"/>
        </w:rPr>
        <w:t>InternationalScientific</w:t>
      </w:r>
      <w:r w:rsidRPr="003D75D2">
        <w:rPr>
          <w:rFonts w:ascii="Times New Roman" w:hAnsi="Times New Roman"/>
          <w:color w:val="000000"/>
          <w:spacing w:val="-5"/>
          <w:sz w:val="28"/>
          <w:szCs w:val="28"/>
          <w:lang w:val="en-GB" w:eastAsia="ru-RU"/>
        </w:rPr>
        <w:t>-</w:t>
      </w:r>
      <w:r w:rsidRPr="003D75D2">
        <w:rPr>
          <w:rFonts w:ascii="Times New Roman" w:hAnsi="Times New Roman"/>
          <w:color w:val="000000"/>
          <w:spacing w:val="-5"/>
          <w:sz w:val="28"/>
          <w:szCs w:val="28"/>
          <w:lang w:val="uk-UA" w:eastAsia="ru-RU"/>
        </w:rPr>
        <w:t>PracticalConference</w:t>
      </w:r>
      <w:r w:rsidRPr="003D75D2">
        <w:rPr>
          <w:rFonts w:ascii="Times New Roman" w:hAnsi="Times New Roman"/>
          <w:color w:val="000000"/>
          <w:spacing w:val="-5"/>
          <w:sz w:val="28"/>
          <w:szCs w:val="28"/>
          <w:lang w:val="en-GB" w:eastAsia="ru-RU"/>
        </w:rPr>
        <w:t xml:space="preserve">on TheQuality of Higher Education: The Ukrainian National System and European Practices. Kyiv: Yu. A. Chabanenko. </w:t>
      </w:r>
    </w:p>
    <w:p w:rsidR="005D56BB" w:rsidRPr="003D75D2" w:rsidRDefault="005D56BB" w:rsidP="006E153D">
      <w:pPr>
        <w:widowControl w:val="0"/>
        <w:shd w:val="clear" w:color="auto" w:fill="FFFFFF"/>
        <w:tabs>
          <w:tab w:val="left" w:pos="802"/>
        </w:tabs>
        <w:autoSpaceDE w:val="0"/>
        <w:autoSpaceDN w:val="0"/>
        <w:adjustRightInd w:val="0"/>
        <w:spacing w:after="0"/>
        <w:ind w:firstLine="709"/>
        <w:jc w:val="both"/>
        <w:rPr>
          <w:rFonts w:ascii="Times New Roman" w:hAnsi="Times New Roman"/>
          <w:color w:val="000000"/>
          <w:spacing w:val="-5"/>
          <w:sz w:val="28"/>
          <w:szCs w:val="28"/>
          <w:lang w:val="en-GB" w:eastAsia="ru-RU"/>
        </w:rPr>
      </w:pPr>
      <w:r w:rsidRPr="003D75D2">
        <w:rPr>
          <w:rFonts w:ascii="Times New Roman" w:hAnsi="Times New Roman"/>
          <w:color w:val="000000"/>
          <w:spacing w:val="-5"/>
          <w:sz w:val="28"/>
          <w:szCs w:val="28"/>
          <w:lang w:val="uk-UA" w:eastAsia="ru-RU"/>
        </w:rPr>
        <w:t>12. </w:t>
      </w:r>
      <w:r w:rsidRPr="003D75D2">
        <w:rPr>
          <w:rFonts w:ascii="Times New Roman" w:hAnsi="Times New Roman"/>
          <w:color w:val="000000"/>
          <w:spacing w:val="-6"/>
          <w:sz w:val="28"/>
          <w:szCs w:val="28"/>
          <w:lang w:val="en-US" w:eastAsia="ru-RU"/>
        </w:rPr>
        <w:t xml:space="preserve">Braiko, B. </w:t>
      </w:r>
      <w:r w:rsidRPr="003D75D2">
        <w:rPr>
          <w:rFonts w:ascii="Times New Roman" w:hAnsi="Times New Roman"/>
          <w:color w:val="000000"/>
          <w:spacing w:val="-5"/>
          <w:sz w:val="28"/>
          <w:szCs w:val="28"/>
          <w:lang w:val="uk-UA" w:eastAsia="ru-RU"/>
        </w:rPr>
        <w:t>(2019).</w:t>
      </w:r>
      <w:r w:rsidRPr="003D75D2">
        <w:rPr>
          <w:rFonts w:ascii="Times New Roman" w:hAnsi="Times New Roman"/>
          <w:i/>
          <w:iCs/>
          <w:color w:val="000000"/>
          <w:spacing w:val="-5"/>
          <w:sz w:val="28"/>
          <w:szCs w:val="28"/>
          <w:lang w:val="en-GB" w:eastAsia="ru-RU"/>
        </w:rPr>
        <w:t>Methodical aspects of master’s degrees in National Security at UK universities</w:t>
      </w:r>
      <w:r w:rsidRPr="003D75D2">
        <w:rPr>
          <w:rFonts w:ascii="Times New Roman" w:hAnsi="Times New Roman"/>
          <w:color w:val="000000"/>
          <w:spacing w:val="-5"/>
          <w:sz w:val="28"/>
          <w:szCs w:val="28"/>
          <w:lang w:val="en-GB" w:eastAsia="ru-RU"/>
        </w:rPr>
        <w:t xml:space="preserve">. Proceedingsof the 7th International Scientific and Methodological Seminar on the Development of Comparative Professional Pedagogy in the Context of Globalization and Integration Processes. </w:t>
      </w:r>
      <w:r w:rsidRPr="003D75D2">
        <w:rPr>
          <w:rFonts w:ascii="Times New Roman" w:hAnsi="Times New Roman"/>
          <w:bCs/>
          <w:sz w:val="28"/>
          <w:szCs w:val="28"/>
          <w:lang w:val="en-US"/>
        </w:rPr>
        <w:t>Khmelnytskyi</w:t>
      </w:r>
      <w:r w:rsidRPr="003D75D2">
        <w:rPr>
          <w:rFonts w:ascii="Times New Roman" w:hAnsi="Times New Roman"/>
          <w:color w:val="000000"/>
          <w:spacing w:val="-5"/>
          <w:sz w:val="28"/>
          <w:szCs w:val="28"/>
          <w:lang w:val="uk-UA" w:eastAsia="ru-RU"/>
        </w:rPr>
        <w:t xml:space="preserve">: </w:t>
      </w:r>
      <w:r w:rsidRPr="003D75D2">
        <w:rPr>
          <w:rFonts w:ascii="Times New Roman" w:hAnsi="Times New Roman"/>
          <w:color w:val="000000"/>
          <w:spacing w:val="-5"/>
          <w:sz w:val="28"/>
          <w:szCs w:val="28"/>
          <w:lang w:val="en-GB" w:eastAsia="ru-RU"/>
        </w:rPr>
        <w:t>KhNU</w:t>
      </w:r>
      <w:r w:rsidRPr="003D75D2">
        <w:rPr>
          <w:rFonts w:ascii="Times New Roman" w:hAnsi="Times New Roman"/>
          <w:color w:val="000000"/>
          <w:sz w:val="28"/>
          <w:szCs w:val="28"/>
          <w:lang w:val="uk-UA" w:eastAsia="ru-RU"/>
        </w:rPr>
        <w:t>.</w:t>
      </w:r>
    </w:p>
    <w:p w:rsidR="005D56BB" w:rsidRPr="003D75D2" w:rsidRDefault="005D56BB" w:rsidP="006E153D">
      <w:pPr>
        <w:widowControl w:val="0"/>
        <w:shd w:val="clear" w:color="auto" w:fill="FFFFFF"/>
        <w:autoSpaceDE w:val="0"/>
        <w:autoSpaceDN w:val="0"/>
        <w:adjustRightInd w:val="0"/>
        <w:spacing w:after="0"/>
        <w:ind w:firstLine="709"/>
        <w:rPr>
          <w:rFonts w:ascii="Times New Roman" w:hAnsi="Times New Roman"/>
          <w:b/>
          <w:bCs/>
          <w:i/>
          <w:iCs/>
          <w:color w:val="000000"/>
          <w:spacing w:val="-6"/>
          <w:sz w:val="28"/>
          <w:szCs w:val="28"/>
          <w:lang w:val="uk-UA" w:eastAsia="ru-RU"/>
        </w:rPr>
      </w:pPr>
    </w:p>
    <w:p w:rsidR="005D56BB" w:rsidRPr="003D75D2" w:rsidRDefault="005D56BB" w:rsidP="006E153D">
      <w:pPr>
        <w:widowControl w:val="0"/>
        <w:spacing w:after="0"/>
        <w:ind w:firstLine="709"/>
        <w:jc w:val="center"/>
        <w:outlineLvl w:val="3"/>
        <w:rPr>
          <w:rFonts w:ascii="Times New Roman" w:hAnsi="Times New Roman"/>
          <w:b/>
          <w:bCs/>
          <w:i/>
          <w:sz w:val="28"/>
          <w:szCs w:val="28"/>
          <w:lang w:val="uk-UA"/>
        </w:rPr>
      </w:pPr>
      <w:r w:rsidRPr="003D75D2">
        <w:rPr>
          <w:rFonts w:ascii="Times New Roman" w:hAnsi="Times New Roman"/>
          <w:b/>
          <w:bCs/>
          <w:i/>
          <w:sz w:val="28"/>
          <w:szCs w:val="28"/>
          <w:lang w:val="uk-UA"/>
        </w:rPr>
        <w:t>Thepublicationsthatadditionallyreflectthescientificresultsofthethesis</w:t>
      </w:r>
    </w:p>
    <w:p w:rsidR="005D56BB" w:rsidRPr="003D75D2" w:rsidRDefault="005D56BB" w:rsidP="006E153D">
      <w:pPr>
        <w:spacing w:after="0"/>
        <w:ind w:firstLine="709"/>
        <w:jc w:val="both"/>
        <w:rPr>
          <w:rFonts w:ascii="Times New Roman" w:hAnsi="Times New Roman"/>
          <w:color w:val="000000"/>
          <w:spacing w:val="-5"/>
          <w:sz w:val="28"/>
          <w:szCs w:val="28"/>
          <w:lang w:val="en-US" w:eastAsia="ru-RU"/>
        </w:rPr>
      </w:pPr>
      <w:r w:rsidRPr="003D75D2">
        <w:rPr>
          <w:rFonts w:ascii="Times New Roman" w:hAnsi="Times New Roman"/>
          <w:color w:val="000000"/>
          <w:spacing w:val="-5"/>
          <w:sz w:val="28"/>
          <w:szCs w:val="28"/>
          <w:lang w:val="en-US" w:eastAsia="ru-RU"/>
        </w:rPr>
        <w:t>13. </w:t>
      </w:r>
      <w:r w:rsidRPr="003D75D2">
        <w:rPr>
          <w:rFonts w:ascii="Times New Roman" w:hAnsi="Times New Roman"/>
          <w:color w:val="000000"/>
          <w:spacing w:val="-6"/>
          <w:sz w:val="28"/>
          <w:szCs w:val="28"/>
          <w:lang w:val="en-US" w:eastAsia="ru-RU"/>
        </w:rPr>
        <w:t xml:space="preserve">Braiko, B. </w:t>
      </w:r>
      <w:r w:rsidRPr="003D75D2">
        <w:rPr>
          <w:rFonts w:ascii="Times New Roman" w:hAnsi="Times New Roman"/>
          <w:color w:val="000000"/>
          <w:spacing w:val="-5"/>
          <w:sz w:val="28"/>
          <w:szCs w:val="28"/>
          <w:lang w:val="en-US" w:eastAsia="ru-RU"/>
        </w:rPr>
        <w:t>(201</w:t>
      </w:r>
      <w:r w:rsidRPr="003D75D2">
        <w:rPr>
          <w:rFonts w:ascii="Times New Roman" w:hAnsi="Times New Roman"/>
          <w:color w:val="000000"/>
          <w:spacing w:val="-5"/>
          <w:sz w:val="28"/>
          <w:szCs w:val="28"/>
          <w:lang w:val="uk-UA" w:eastAsia="ru-RU"/>
        </w:rPr>
        <w:t>8</w:t>
      </w:r>
      <w:r w:rsidRPr="003D75D2">
        <w:rPr>
          <w:rFonts w:ascii="Times New Roman" w:hAnsi="Times New Roman"/>
          <w:color w:val="000000"/>
          <w:spacing w:val="-5"/>
          <w:sz w:val="28"/>
          <w:szCs w:val="28"/>
          <w:lang w:val="en-US" w:eastAsia="ru-RU"/>
        </w:rPr>
        <w:t xml:space="preserve">). </w:t>
      </w:r>
      <w:r w:rsidRPr="003D75D2">
        <w:rPr>
          <w:rFonts w:ascii="Times New Roman" w:hAnsi="Times New Roman"/>
          <w:bCs/>
          <w:i/>
          <w:iCs/>
          <w:sz w:val="28"/>
          <w:szCs w:val="28"/>
          <w:lang w:val="en-US"/>
        </w:rPr>
        <w:t>Professional training of Masters in Cybersecurity: the UK experience</w:t>
      </w:r>
      <w:r w:rsidRPr="003D75D2">
        <w:rPr>
          <w:rFonts w:ascii="Times New Roman" w:hAnsi="Times New Roman"/>
          <w:bCs/>
          <w:sz w:val="28"/>
          <w:szCs w:val="28"/>
          <w:lang w:val="en-US"/>
        </w:rPr>
        <w:t>. Khmelnytskyi: TerminovaPolihrafiia.</w:t>
      </w:r>
    </w:p>
    <w:p w:rsidR="005D56BB" w:rsidRPr="003D75D2" w:rsidRDefault="005D56BB" w:rsidP="008C207F">
      <w:pPr>
        <w:spacing w:after="0" w:line="360" w:lineRule="auto"/>
        <w:ind w:firstLine="709"/>
        <w:rPr>
          <w:rFonts w:ascii="Times New Roman" w:hAnsi="Times New Roman"/>
          <w:sz w:val="28"/>
          <w:szCs w:val="28"/>
          <w:lang w:val="en-US"/>
        </w:rPr>
      </w:pPr>
    </w:p>
    <w:p w:rsidR="005D56BB" w:rsidRPr="003D75D2" w:rsidRDefault="005D56BB" w:rsidP="005A0409">
      <w:pPr>
        <w:spacing w:after="0" w:line="360" w:lineRule="auto"/>
        <w:ind w:firstLine="709"/>
        <w:jc w:val="center"/>
        <w:rPr>
          <w:rFonts w:ascii="Times New Roman" w:hAnsi="Times New Roman"/>
          <w:b/>
          <w:sz w:val="28"/>
          <w:szCs w:val="28"/>
          <w:lang w:val="uk-UA" w:eastAsia="uk-UA"/>
        </w:rPr>
      </w:pPr>
    </w:p>
    <w:p w:rsidR="005D56BB" w:rsidRPr="003D75D2" w:rsidRDefault="005D56BB" w:rsidP="00773692">
      <w:pPr>
        <w:spacing w:after="0" w:line="360" w:lineRule="auto"/>
        <w:jc w:val="center"/>
        <w:rPr>
          <w:rFonts w:ascii="Times New Roman" w:hAnsi="Times New Roman"/>
          <w:b/>
          <w:sz w:val="28"/>
          <w:szCs w:val="28"/>
          <w:lang w:val="uk-UA" w:eastAsia="uk-UA"/>
        </w:rPr>
      </w:pPr>
    </w:p>
    <w:p w:rsidR="005D56BB" w:rsidRPr="003D75D2" w:rsidRDefault="005D56BB">
      <w:pPr>
        <w:rPr>
          <w:rFonts w:ascii="Times New Roman" w:hAnsi="Times New Roman"/>
          <w:b/>
          <w:sz w:val="28"/>
          <w:szCs w:val="28"/>
          <w:lang w:val="uk-UA" w:eastAsia="uk-UA"/>
        </w:rPr>
      </w:pPr>
      <w:r w:rsidRPr="003D75D2">
        <w:rPr>
          <w:rFonts w:ascii="Times New Roman" w:hAnsi="Times New Roman"/>
          <w:b/>
          <w:sz w:val="28"/>
          <w:szCs w:val="28"/>
          <w:lang w:val="uk-UA" w:eastAsia="uk-UA"/>
        </w:rPr>
        <w:br w:type="page"/>
      </w:r>
    </w:p>
    <w:p w:rsidR="005D56BB" w:rsidRPr="003D75D2" w:rsidRDefault="005D56BB" w:rsidP="00773692">
      <w:pPr>
        <w:spacing w:after="0" w:line="360" w:lineRule="auto"/>
        <w:jc w:val="center"/>
        <w:rPr>
          <w:rFonts w:ascii="Times New Roman" w:hAnsi="Times New Roman"/>
          <w:b/>
          <w:sz w:val="28"/>
          <w:szCs w:val="28"/>
          <w:lang w:eastAsia="uk-UA"/>
        </w:rPr>
      </w:pPr>
      <w:r w:rsidRPr="003D75D2">
        <w:rPr>
          <w:rFonts w:ascii="Times New Roman" w:hAnsi="Times New Roman"/>
          <w:b/>
          <w:sz w:val="28"/>
          <w:szCs w:val="28"/>
          <w:lang w:eastAsia="uk-UA"/>
        </w:rPr>
        <w:t>ЗМІСТ</w:t>
      </w:r>
    </w:p>
    <w:tbl>
      <w:tblPr>
        <w:tblW w:w="9570" w:type="dxa"/>
        <w:tblInd w:w="-34" w:type="dxa"/>
        <w:tblLayout w:type="fixed"/>
        <w:tblLook w:val="00A0"/>
      </w:tblPr>
      <w:tblGrid>
        <w:gridCol w:w="8755"/>
        <w:gridCol w:w="815"/>
      </w:tblGrid>
      <w:tr w:rsidR="005D56BB" w:rsidRPr="002B15A4" w:rsidTr="00853051">
        <w:trPr>
          <w:trHeight w:val="12606"/>
        </w:trPr>
        <w:tc>
          <w:tcPr>
            <w:tcW w:w="8755" w:type="dxa"/>
          </w:tcPr>
          <w:p w:rsidR="005D56BB" w:rsidRPr="003D75D2" w:rsidRDefault="005D56BB" w:rsidP="00853051">
            <w:pPr>
              <w:spacing w:after="0" w:line="360" w:lineRule="auto"/>
              <w:rPr>
                <w:rFonts w:ascii="Times New Roman" w:hAnsi="Times New Roman"/>
                <w:sz w:val="28"/>
                <w:szCs w:val="28"/>
                <w:lang w:eastAsia="uk-UA"/>
              </w:rPr>
            </w:pPr>
            <w:r w:rsidRPr="003D75D2">
              <w:rPr>
                <w:rFonts w:ascii="Times New Roman" w:hAnsi="Times New Roman"/>
                <w:sz w:val="28"/>
                <w:szCs w:val="28"/>
                <w:lang w:val="uk-UA" w:eastAsia="ru-RU"/>
              </w:rPr>
              <w:t>ПЕРЕЛІК УМОВНИХ СКОРОЧЕНЬ………………………………….......</w:t>
            </w:r>
          </w:p>
          <w:p w:rsidR="005D56BB" w:rsidRPr="003D75D2" w:rsidRDefault="005D56BB" w:rsidP="00853051">
            <w:pPr>
              <w:spacing w:after="0" w:line="360" w:lineRule="auto"/>
              <w:rPr>
                <w:rFonts w:ascii="Times New Roman" w:hAnsi="Times New Roman"/>
                <w:sz w:val="28"/>
                <w:szCs w:val="28"/>
                <w:lang w:val="uk-UA" w:eastAsia="uk-UA"/>
              </w:rPr>
            </w:pPr>
            <w:r w:rsidRPr="003D75D2">
              <w:rPr>
                <w:rFonts w:ascii="Times New Roman" w:hAnsi="Times New Roman"/>
                <w:sz w:val="28"/>
                <w:szCs w:val="28"/>
                <w:lang w:eastAsia="uk-UA"/>
              </w:rPr>
              <w:t>ВСТУП……………………</w:t>
            </w:r>
            <w:r w:rsidRPr="003D75D2">
              <w:rPr>
                <w:rFonts w:ascii="Times New Roman" w:hAnsi="Times New Roman"/>
                <w:sz w:val="28"/>
                <w:szCs w:val="28"/>
                <w:lang w:val="uk-UA" w:eastAsia="uk-UA"/>
              </w:rPr>
              <w:t>..</w:t>
            </w:r>
            <w:r w:rsidRPr="003D75D2">
              <w:rPr>
                <w:rFonts w:ascii="Times New Roman" w:hAnsi="Times New Roman"/>
                <w:sz w:val="28"/>
                <w:szCs w:val="28"/>
                <w:lang w:eastAsia="uk-UA"/>
              </w:rPr>
              <w:t>………………………………………………</w:t>
            </w:r>
            <w:r w:rsidRPr="003D75D2">
              <w:rPr>
                <w:rFonts w:ascii="Times New Roman" w:hAnsi="Times New Roman"/>
                <w:sz w:val="28"/>
                <w:szCs w:val="28"/>
                <w:lang w:val="uk-UA" w:eastAsia="uk-UA"/>
              </w:rPr>
              <w:t>..</w:t>
            </w:r>
          </w:p>
          <w:p w:rsidR="005D56BB" w:rsidRPr="003D75D2" w:rsidRDefault="005D56BB" w:rsidP="00853051">
            <w:pPr>
              <w:spacing w:after="0" w:line="360" w:lineRule="auto"/>
              <w:jc w:val="both"/>
              <w:rPr>
                <w:rFonts w:ascii="Times New Roman" w:hAnsi="Times New Roman"/>
                <w:caps/>
                <w:sz w:val="28"/>
                <w:szCs w:val="28"/>
                <w:lang w:val="uk-UA" w:eastAsia="uk-UA"/>
              </w:rPr>
            </w:pPr>
            <w:r w:rsidRPr="003D75D2">
              <w:rPr>
                <w:rFonts w:ascii="Times New Roman" w:hAnsi="Times New Roman"/>
                <w:caps/>
                <w:sz w:val="28"/>
                <w:szCs w:val="28"/>
                <w:lang w:val="uk-UA" w:eastAsia="uk-UA"/>
              </w:rPr>
              <w:t>Розділ 1 ПРОФЕСІЙНА ПІДГОТОВКА МАГІСТРІВ З КІБЕРБЕЗПЕКИ ЯК ПРОБЛЕМА ПОРІВНЯЛЬНОЇ ПЕДАГОГІКИ …..</w:t>
            </w:r>
          </w:p>
          <w:p w:rsidR="005D56BB" w:rsidRPr="003D75D2" w:rsidRDefault="005D56BB" w:rsidP="00853051">
            <w:pPr>
              <w:spacing w:after="0" w:line="360" w:lineRule="auto"/>
              <w:jc w:val="both"/>
              <w:rPr>
                <w:rFonts w:ascii="Times New Roman" w:hAnsi="Times New Roman"/>
                <w:sz w:val="28"/>
                <w:szCs w:val="28"/>
                <w:lang w:val="uk-UA" w:eastAsia="uk-UA"/>
              </w:rPr>
            </w:pPr>
            <w:r w:rsidRPr="003D75D2">
              <w:rPr>
                <w:rFonts w:ascii="Times New Roman" w:hAnsi="Times New Roman"/>
                <w:sz w:val="28"/>
                <w:szCs w:val="28"/>
                <w:lang w:val="uk-UA" w:eastAsia="uk-UA"/>
              </w:rPr>
              <w:t xml:space="preserve">1.1 </w:t>
            </w:r>
            <w:r w:rsidRPr="003D75D2">
              <w:rPr>
                <w:rFonts w:ascii="Times New Roman" w:hAnsi="Times New Roman"/>
                <w:sz w:val="28"/>
                <w:szCs w:val="28"/>
                <w:lang w:val="uk-UA" w:eastAsia="ru-RU"/>
              </w:rPr>
              <w:t>Проблема професійної підготовки магістрів з кібербезпекив педагогічній теорії та практиці…………………………………………….</w:t>
            </w:r>
          </w:p>
          <w:p w:rsidR="005D56BB" w:rsidRPr="003D75D2" w:rsidRDefault="005D56BB" w:rsidP="00853051">
            <w:pPr>
              <w:spacing w:after="0" w:line="360" w:lineRule="auto"/>
              <w:jc w:val="both"/>
              <w:rPr>
                <w:rFonts w:ascii="Times New Roman" w:hAnsi="Times New Roman"/>
                <w:sz w:val="28"/>
                <w:szCs w:val="28"/>
                <w:lang w:val="uk-UA" w:eastAsia="uk-UA"/>
              </w:rPr>
            </w:pPr>
            <w:r w:rsidRPr="003D75D2">
              <w:rPr>
                <w:rFonts w:ascii="Times New Roman" w:hAnsi="Times New Roman"/>
                <w:sz w:val="28"/>
                <w:szCs w:val="28"/>
                <w:lang w:val="uk-UA" w:eastAsia="uk-UA"/>
              </w:rPr>
              <w:t>1.2 Вимоги міжнародних організацій до професійної діяльності та підготовки фахівців з кібербезпеки……………………………………….</w:t>
            </w:r>
          </w:p>
          <w:p w:rsidR="005D56BB" w:rsidRPr="003D75D2" w:rsidRDefault="005D56BB" w:rsidP="00853051">
            <w:pPr>
              <w:tabs>
                <w:tab w:val="left" w:pos="0"/>
              </w:tabs>
              <w:spacing w:after="0" w:line="360" w:lineRule="auto"/>
              <w:contextualSpacing/>
              <w:jc w:val="both"/>
              <w:rPr>
                <w:rFonts w:ascii="Times New Roman" w:hAnsi="Times New Roman"/>
                <w:sz w:val="28"/>
                <w:szCs w:val="28"/>
                <w:lang w:val="uk-UA" w:eastAsia="uk-UA"/>
              </w:rPr>
            </w:pPr>
            <w:r w:rsidRPr="003D75D2">
              <w:rPr>
                <w:rFonts w:ascii="Times New Roman" w:hAnsi="Times New Roman"/>
                <w:sz w:val="28"/>
                <w:szCs w:val="28"/>
                <w:lang w:val="uk-UA" w:eastAsia="uk-UA"/>
              </w:rPr>
              <w:t>1.3 Основні напрями кібербезпекової політики Великої Британії в умовах формування глобального кіберпростору…………………….......</w:t>
            </w:r>
          </w:p>
          <w:p w:rsidR="005D56BB" w:rsidRPr="003D75D2" w:rsidRDefault="005D56BB" w:rsidP="00853051">
            <w:pPr>
              <w:tabs>
                <w:tab w:val="left" w:pos="426"/>
              </w:tabs>
              <w:spacing w:after="0" w:line="360" w:lineRule="auto"/>
              <w:rPr>
                <w:rFonts w:ascii="Times New Roman" w:hAnsi="Times New Roman"/>
                <w:sz w:val="28"/>
                <w:szCs w:val="28"/>
                <w:lang w:val="uk-UA" w:eastAsia="uk-UA"/>
              </w:rPr>
            </w:pPr>
            <w:r w:rsidRPr="003D75D2">
              <w:rPr>
                <w:rFonts w:ascii="Times New Roman" w:hAnsi="Times New Roman"/>
                <w:sz w:val="28"/>
                <w:szCs w:val="28"/>
                <w:lang w:val="uk-UA" w:eastAsia="uk-UA"/>
              </w:rPr>
              <w:t>Висновки до першого розділу …………………………………………….</w:t>
            </w:r>
          </w:p>
          <w:p w:rsidR="005D56BB" w:rsidRPr="003D75D2" w:rsidRDefault="005D56BB" w:rsidP="00853051">
            <w:pPr>
              <w:tabs>
                <w:tab w:val="left" w:leader="dot" w:pos="8789"/>
              </w:tabs>
              <w:spacing w:after="0" w:line="360" w:lineRule="auto"/>
              <w:jc w:val="both"/>
              <w:rPr>
                <w:rFonts w:ascii="Times New Roman" w:hAnsi="Times New Roman"/>
                <w:caps/>
                <w:sz w:val="28"/>
                <w:szCs w:val="28"/>
                <w:lang w:val="uk-UA" w:eastAsia="uk-UA"/>
              </w:rPr>
            </w:pPr>
            <w:r w:rsidRPr="003D75D2">
              <w:rPr>
                <w:rFonts w:ascii="Times New Roman" w:hAnsi="Times New Roman"/>
                <w:caps/>
                <w:sz w:val="28"/>
                <w:szCs w:val="28"/>
                <w:lang w:eastAsia="uk-UA"/>
              </w:rPr>
              <w:t xml:space="preserve">Розділ </w:t>
            </w:r>
            <w:r w:rsidRPr="003D75D2">
              <w:rPr>
                <w:rFonts w:ascii="Times New Roman" w:hAnsi="Times New Roman"/>
                <w:caps/>
                <w:sz w:val="28"/>
                <w:szCs w:val="28"/>
                <w:lang w:val="uk-UA" w:eastAsia="uk-UA"/>
              </w:rPr>
              <w:t>2</w:t>
            </w:r>
            <w:r w:rsidRPr="003D75D2">
              <w:rPr>
                <w:rFonts w:ascii="Times New Roman" w:hAnsi="Times New Roman"/>
                <w:bCs/>
                <w:caps/>
                <w:sz w:val="28"/>
                <w:szCs w:val="28"/>
                <w:lang w:val="uk-UA" w:eastAsia="uk-UA"/>
              </w:rPr>
              <w:t>ОРГАНІЗАЦІЙНО-ПЕДАГОГІЧНІ ЗАСАДИ ПРОФЕСІЙНОЇ ПІДГОТОВКИ МАГІСТРІВ З КІБЕРБЕЗПЕКИ В УНІВЕРСИТЕТАХ ВЕЛИКОЇ БРИТАНІЇ……………………………….</w:t>
            </w:r>
          </w:p>
          <w:p w:rsidR="005D56BB" w:rsidRPr="003D75D2" w:rsidRDefault="005D56BB" w:rsidP="00853051">
            <w:pPr>
              <w:tabs>
                <w:tab w:val="left" w:pos="0"/>
              </w:tabs>
              <w:spacing w:after="0" w:line="360" w:lineRule="auto"/>
              <w:jc w:val="both"/>
              <w:rPr>
                <w:rFonts w:ascii="Times New Roman" w:hAnsi="Times New Roman"/>
                <w:sz w:val="28"/>
                <w:szCs w:val="28"/>
                <w:lang w:val="uk-UA" w:eastAsia="uk-UA"/>
              </w:rPr>
            </w:pPr>
            <w:r w:rsidRPr="003D75D2">
              <w:rPr>
                <w:rFonts w:ascii="Times New Roman" w:hAnsi="Times New Roman"/>
                <w:sz w:val="28"/>
                <w:szCs w:val="28"/>
                <w:lang w:eastAsia="uk-UA"/>
              </w:rPr>
              <w:t xml:space="preserve">2.1 </w:t>
            </w:r>
            <w:r w:rsidRPr="003D75D2">
              <w:rPr>
                <w:rFonts w:ascii="Times New Roman" w:hAnsi="Times New Roman"/>
                <w:bCs/>
                <w:sz w:val="28"/>
                <w:szCs w:val="28"/>
                <w:lang w:val="uk-UA" w:eastAsia="ru-RU"/>
              </w:rPr>
              <w:t>О</w:t>
            </w:r>
            <w:r w:rsidRPr="003D75D2">
              <w:rPr>
                <w:rFonts w:ascii="Times New Roman" w:hAnsi="Times New Roman"/>
                <w:sz w:val="28"/>
                <w:szCs w:val="28"/>
                <w:lang w:val="uk-UA" w:eastAsia="ar-SA"/>
              </w:rPr>
              <w:t xml:space="preserve">собливості організації </w:t>
            </w:r>
            <w:r w:rsidRPr="003D75D2">
              <w:rPr>
                <w:rFonts w:ascii="Times New Roman" w:hAnsi="Times New Roman"/>
                <w:sz w:val="28"/>
                <w:szCs w:val="28"/>
                <w:lang w:val="uk-UA" w:eastAsia="ru-RU"/>
              </w:rPr>
              <w:t>професійної підготовки магістрів з кібербезпеки в британських університетах</w:t>
            </w:r>
            <w:r w:rsidRPr="003D75D2">
              <w:rPr>
                <w:rFonts w:ascii="Times New Roman" w:hAnsi="Times New Roman"/>
                <w:sz w:val="28"/>
                <w:szCs w:val="28"/>
                <w:lang w:eastAsia="uk-UA"/>
              </w:rPr>
              <w:t>……………</w:t>
            </w:r>
            <w:r w:rsidRPr="003D75D2">
              <w:rPr>
                <w:rFonts w:ascii="Times New Roman" w:hAnsi="Times New Roman"/>
                <w:sz w:val="28"/>
                <w:szCs w:val="28"/>
                <w:lang w:val="uk-UA" w:eastAsia="uk-UA"/>
              </w:rPr>
              <w:t>…………………</w:t>
            </w:r>
          </w:p>
          <w:p w:rsidR="005D56BB" w:rsidRPr="003D75D2" w:rsidRDefault="005D56BB" w:rsidP="00853051">
            <w:pPr>
              <w:tabs>
                <w:tab w:val="left" w:pos="0"/>
              </w:tabs>
              <w:spacing w:after="0" w:line="360" w:lineRule="auto"/>
              <w:jc w:val="both"/>
              <w:rPr>
                <w:rFonts w:ascii="Times New Roman" w:hAnsi="Times New Roman"/>
                <w:sz w:val="28"/>
                <w:szCs w:val="28"/>
                <w:lang w:val="uk-UA" w:eastAsia="uk-UA"/>
              </w:rPr>
            </w:pPr>
            <w:r w:rsidRPr="003D75D2">
              <w:rPr>
                <w:rFonts w:ascii="Times New Roman" w:hAnsi="Times New Roman"/>
                <w:sz w:val="28"/>
                <w:szCs w:val="28"/>
                <w:lang w:val="uk-UA" w:eastAsia="ru-RU"/>
              </w:rPr>
              <w:t>2.2 Зміст професійної підготовки магістрів з кібербезпеки …………….</w:t>
            </w:r>
          </w:p>
          <w:p w:rsidR="005D56BB" w:rsidRPr="003D75D2" w:rsidRDefault="005D56BB" w:rsidP="00853051">
            <w:pPr>
              <w:tabs>
                <w:tab w:val="left" w:pos="567"/>
              </w:tabs>
              <w:spacing w:after="0" w:line="360" w:lineRule="auto"/>
              <w:jc w:val="both"/>
              <w:rPr>
                <w:rFonts w:ascii="Times New Roman" w:hAnsi="Times New Roman"/>
                <w:sz w:val="28"/>
                <w:szCs w:val="28"/>
                <w:lang w:val="uk-UA" w:eastAsia="uk-UA"/>
              </w:rPr>
            </w:pPr>
            <w:r w:rsidRPr="003D75D2">
              <w:rPr>
                <w:rFonts w:ascii="Times New Roman" w:hAnsi="Times New Roman"/>
                <w:sz w:val="28"/>
                <w:szCs w:val="28"/>
                <w:lang w:eastAsia="uk-UA"/>
              </w:rPr>
              <w:t>2.</w:t>
            </w:r>
            <w:r w:rsidRPr="003D75D2">
              <w:rPr>
                <w:rFonts w:ascii="Times New Roman" w:hAnsi="Times New Roman"/>
                <w:sz w:val="28"/>
                <w:szCs w:val="28"/>
                <w:lang w:val="uk-UA" w:eastAsia="uk-UA"/>
              </w:rPr>
              <w:t>3Технологічний компонент підготовки магістрів з кібербезпеки.......</w:t>
            </w:r>
          </w:p>
          <w:p w:rsidR="005D56BB" w:rsidRPr="003D75D2" w:rsidRDefault="005D56BB" w:rsidP="00853051">
            <w:pPr>
              <w:tabs>
                <w:tab w:val="left" w:pos="567"/>
              </w:tabs>
              <w:spacing w:after="0" w:line="360" w:lineRule="auto"/>
              <w:jc w:val="both"/>
              <w:rPr>
                <w:rFonts w:ascii="Times New Roman" w:hAnsi="Times New Roman"/>
                <w:b/>
                <w:sz w:val="28"/>
                <w:szCs w:val="28"/>
                <w:lang w:val="uk-UA" w:eastAsia="uk-UA"/>
              </w:rPr>
            </w:pPr>
            <w:r w:rsidRPr="003D75D2">
              <w:rPr>
                <w:rFonts w:ascii="Times New Roman" w:hAnsi="Times New Roman"/>
                <w:sz w:val="28"/>
                <w:szCs w:val="28"/>
                <w:lang w:val="uk-UA" w:eastAsia="uk-UA"/>
              </w:rPr>
              <w:t>2.4 Практична підготовка магістрів з кібербезпеки в освітній практиці Великої Британії…………………………………………………………….</w:t>
            </w:r>
          </w:p>
          <w:p w:rsidR="005D56BB" w:rsidRPr="003D75D2" w:rsidRDefault="005D56BB" w:rsidP="00853051">
            <w:pPr>
              <w:tabs>
                <w:tab w:val="left" w:pos="567"/>
              </w:tabs>
              <w:spacing w:after="0" w:line="360" w:lineRule="auto"/>
              <w:jc w:val="both"/>
              <w:rPr>
                <w:rFonts w:ascii="Times New Roman" w:hAnsi="Times New Roman"/>
                <w:sz w:val="28"/>
                <w:szCs w:val="28"/>
                <w:lang w:val="uk-UA" w:eastAsia="uk-UA"/>
              </w:rPr>
            </w:pPr>
            <w:r w:rsidRPr="003D75D2">
              <w:rPr>
                <w:rFonts w:ascii="Times New Roman" w:hAnsi="Times New Roman"/>
                <w:sz w:val="28"/>
                <w:szCs w:val="28"/>
                <w:lang w:val="uk-UA" w:eastAsia="uk-UA"/>
              </w:rPr>
              <w:t xml:space="preserve">2.5 </w:t>
            </w:r>
            <w:r w:rsidRPr="003D75D2">
              <w:rPr>
                <w:rFonts w:ascii="Times New Roman" w:hAnsi="Times New Roman"/>
                <w:bCs/>
                <w:sz w:val="28"/>
                <w:szCs w:val="28"/>
                <w:lang w:val="uk-UA" w:eastAsia="uk-UA"/>
              </w:rPr>
              <w:t>О</w:t>
            </w:r>
            <w:r w:rsidRPr="003D75D2">
              <w:rPr>
                <w:rFonts w:ascii="Times New Roman" w:hAnsi="Times New Roman"/>
                <w:sz w:val="28"/>
                <w:szCs w:val="28"/>
                <w:lang w:val="uk-UA" w:eastAsia="uk-UA"/>
              </w:rPr>
              <w:t>собливості організації науково-дослідницької діяльності магістрів з кібербезпеки……………………………………………………</w:t>
            </w:r>
          </w:p>
          <w:p w:rsidR="005D56BB" w:rsidRPr="003D75D2" w:rsidRDefault="005D56BB" w:rsidP="00853051">
            <w:pPr>
              <w:tabs>
                <w:tab w:val="left" w:pos="567"/>
              </w:tabs>
              <w:spacing w:after="0" w:line="360" w:lineRule="auto"/>
              <w:jc w:val="both"/>
              <w:rPr>
                <w:rFonts w:ascii="Times New Roman" w:hAnsi="Times New Roman"/>
                <w:sz w:val="28"/>
                <w:szCs w:val="28"/>
                <w:lang w:val="uk-UA" w:eastAsia="uk-UA"/>
              </w:rPr>
            </w:pPr>
            <w:r w:rsidRPr="003D75D2">
              <w:rPr>
                <w:rFonts w:ascii="Times New Roman" w:hAnsi="Times New Roman"/>
                <w:sz w:val="28"/>
                <w:szCs w:val="28"/>
                <w:lang w:val="uk-UA" w:eastAsia="uk-UA"/>
              </w:rPr>
              <w:t>2.6 Окремі аспекти забезпечення якості професійної підготовки магістрів з кібербезпеки……………………………………………………</w:t>
            </w:r>
          </w:p>
          <w:p w:rsidR="005D56BB" w:rsidRPr="003D75D2" w:rsidRDefault="005D56BB" w:rsidP="00853051">
            <w:pPr>
              <w:tabs>
                <w:tab w:val="left" w:pos="567"/>
              </w:tabs>
              <w:spacing w:after="0" w:line="360" w:lineRule="auto"/>
              <w:jc w:val="both"/>
              <w:rPr>
                <w:rFonts w:ascii="Times New Roman" w:hAnsi="Times New Roman"/>
                <w:sz w:val="28"/>
                <w:szCs w:val="28"/>
                <w:lang w:val="uk-UA" w:eastAsia="uk-UA"/>
              </w:rPr>
            </w:pPr>
            <w:r w:rsidRPr="003D75D2">
              <w:rPr>
                <w:rFonts w:ascii="Times New Roman" w:hAnsi="Times New Roman"/>
                <w:sz w:val="28"/>
                <w:szCs w:val="28"/>
                <w:lang w:val="uk-UA" w:eastAsia="uk-UA"/>
              </w:rPr>
              <w:t>2.7 Специфіка сертифікації та підвищення кваліфікації випускників з кібербезпеки………………………………………………………………...</w:t>
            </w:r>
          </w:p>
          <w:p w:rsidR="005D56BB" w:rsidRPr="003D75D2" w:rsidRDefault="005D56BB" w:rsidP="00853051">
            <w:pPr>
              <w:tabs>
                <w:tab w:val="left" w:pos="0"/>
                <w:tab w:val="left" w:pos="567"/>
              </w:tabs>
              <w:spacing w:after="0" w:line="360" w:lineRule="auto"/>
              <w:jc w:val="both"/>
              <w:rPr>
                <w:rFonts w:ascii="Times New Roman" w:hAnsi="Times New Roman"/>
                <w:color w:val="000000"/>
                <w:spacing w:val="9"/>
                <w:sz w:val="28"/>
                <w:szCs w:val="28"/>
                <w:lang w:val="uk-UA" w:eastAsia="uk-UA"/>
              </w:rPr>
            </w:pPr>
            <w:r w:rsidRPr="003D75D2">
              <w:rPr>
                <w:rFonts w:ascii="Times New Roman" w:hAnsi="Times New Roman"/>
                <w:color w:val="000000"/>
                <w:spacing w:val="9"/>
                <w:sz w:val="28"/>
                <w:szCs w:val="28"/>
                <w:lang w:val="uk-UA" w:eastAsia="uk-UA"/>
              </w:rPr>
              <w:t>Висновки до другого розділу ………………………………………….</w:t>
            </w:r>
          </w:p>
          <w:p w:rsidR="005D56BB" w:rsidRPr="003D75D2" w:rsidRDefault="005D56BB" w:rsidP="00853051">
            <w:pPr>
              <w:spacing w:after="0" w:line="360" w:lineRule="auto"/>
              <w:jc w:val="both"/>
              <w:rPr>
                <w:rFonts w:ascii="Times New Roman" w:hAnsi="Times New Roman"/>
                <w:caps/>
                <w:sz w:val="28"/>
                <w:szCs w:val="28"/>
                <w:lang w:val="uk-UA" w:eastAsia="uk-UA"/>
              </w:rPr>
            </w:pPr>
          </w:p>
          <w:p w:rsidR="005D56BB" w:rsidRPr="003D75D2" w:rsidRDefault="005D56BB" w:rsidP="00853051">
            <w:pPr>
              <w:spacing w:after="0" w:line="360" w:lineRule="auto"/>
              <w:jc w:val="both"/>
              <w:rPr>
                <w:rFonts w:ascii="Times New Roman" w:hAnsi="Times New Roman"/>
                <w:caps/>
                <w:sz w:val="28"/>
                <w:szCs w:val="28"/>
                <w:lang w:val="uk-UA" w:eastAsia="uk-UA"/>
              </w:rPr>
            </w:pPr>
          </w:p>
          <w:p w:rsidR="005D56BB" w:rsidRPr="003D75D2" w:rsidRDefault="005D56BB" w:rsidP="00853051">
            <w:pPr>
              <w:spacing w:after="0" w:line="360" w:lineRule="auto"/>
              <w:jc w:val="both"/>
              <w:rPr>
                <w:rFonts w:ascii="Times New Roman" w:hAnsi="Times New Roman"/>
                <w:caps/>
                <w:sz w:val="28"/>
                <w:szCs w:val="28"/>
                <w:lang w:val="uk-UA" w:eastAsia="uk-UA"/>
              </w:rPr>
            </w:pPr>
            <w:r w:rsidRPr="003D75D2">
              <w:rPr>
                <w:rFonts w:ascii="Times New Roman" w:hAnsi="Times New Roman"/>
                <w:caps/>
                <w:sz w:val="28"/>
                <w:szCs w:val="28"/>
                <w:lang w:val="uk-UA" w:eastAsia="uk-UA"/>
              </w:rPr>
              <w:t>Розділ 3 ПОРІВНЯЛЬНО-ПЕДАГОГІЧНИЙ АНАЛІЗ ПРОФЕСІЙНОЇ ПІДГОТОВКИ МАГІСТРІВ З КІБЕРБЕЗПЕКИ В УНІВЕРСИТЕТАХ ВЕЛИКОЇ БРИТАНІЇ ТА УКРАЇНИ ………………</w:t>
            </w:r>
          </w:p>
          <w:p w:rsidR="005D56BB" w:rsidRPr="003D75D2" w:rsidRDefault="005D56BB" w:rsidP="00853051">
            <w:pPr>
              <w:spacing w:after="0" w:line="360" w:lineRule="auto"/>
              <w:jc w:val="both"/>
              <w:rPr>
                <w:rFonts w:ascii="Times New Roman" w:hAnsi="Times New Roman"/>
                <w:sz w:val="28"/>
                <w:szCs w:val="28"/>
                <w:lang w:val="uk-UA" w:eastAsia="uk-UA"/>
              </w:rPr>
            </w:pPr>
            <w:r w:rsidRPr="003D75D2">
              <w:rPr>
                <w:rFonts w:ascii="Times New Roman" w:hAnsi="Times New Roman"/>
                <w:sz w:val="28"/>
                <w:szCs w:val="28"/>
                <w:lang w:eastAsia="uk-UA"/>
              </w:rPr>
              <w:t xml:space="preserve">3.1 </w:t>
            </w:r>
            <w:r w:rsidRPr="003D75D2">
              <w:rPr>
                <w:rFonts w:ascii="Times New Roman" w:hAnsi="Times New Roman"/>
                <w:sz w:val="28"/>
                <w:szCs w:val="28"/>
                <w:lang w:val="uk-UA" w:eastAsia="uk-UA"/>
              </w:rPr>
              <w:t>Стан професійної підготовки магістрів з кібербезпекиу закладах вищої освіти України в умовах сучасних викликів</w:t>
            </w:r>
            <w:r w:rsidRPr="003D75D2">
              <w:rPr>
                <w:rFonts w:ascii="Times New Roman" w:hAnsi="Times New Roman"/>
                <w:sz w:val="28"/>
                <w:szCs w:val="28"/>
                <w:lang w:eastAsia="uk-UA"/>
              </w:rPr>
              <w:t>………</w:t>
            </w:r>
            <w:r w:rsidRPr="003D75D2">
              <w:rPr>
                <w:rFonts w:ascii="Times New Roman" w:hAnsi="Times New Roman"/>
                <w:sz w:val="28"/>
                <w:szCs w:val="28"/>
                <w:lang w:val="uk-UA" w:eastAsia="uk-UA"/>
              </w:rPr>
              <w:t>………….......</w:t>
            </w:r>
          </w:p>
          <w:p w:rsidR="005D56BB" w:rsidRPr="003D75D2" w:rsidRDefault="005D56BB" w:rsidP="00853051">
            <w:pPr>
              <w:spacing w:after="0" w:line="360" w:lineRule="auto"/>
              <w:jc w:val="both"/>
              <w:rPr>
                <w:rFonts w:ascii="Times New Roman" w:hAnsi="Times New Roman"/>
                <w:sz w:val="28"/>
                <w:szCs w:val="28"/>
                <w:lang w:val="uk-UA" w:eastAsia="uk-UA"/>
              </w:rPr>
            </w:pPr>
            <w:r w:rsidRPr="003D75D2">
              <w:rPr>
                <w:rFonts w:ascii="Times New Roman" w:hAnsi="Times New Roman"/>
                <w:sz w:val="28"/>
                <w:szCs w:val="28"/>
                <w:lang w:val="uk-UA" w:eastAsia="uk-UA"/>
              </w:rPr>
              <w:t>3.2 Порівняльно-педагогічний аналіз професійної підготовки магістрів з кібербезпеки в університетах України та Великої Британії …………..</w:t>
            </w:r>
          </w:p>
          <w:p w:rsidR="005D56BB" w:rsidRPr="003D75D2" w:rsidRDefault="005D56BB" w:rsidP="00853051">
            <w:pPr>
              <w:spacing w:after="0" w:line="360" w:lineRule="auto"/>
              <w:jc w:val="both"/>
              <w:rPr>
                <w:rFonts w:ascii="Times New Roman" w:hAnsi="Times New Roman"/>
                <w:sz w:val="28"/>
                <w:szCs w:val="28"/>
                <w:lang w:val="uk-UA" w:eastAsia="uk-UA"/>
              </w:rPr>
            </w:pPr>
            <w:r w:rsidRPr="003D75D2">
              <w:rPr>
                <w:rFonts w:ascii="Times New Roman" w:hAnsi="Times New Roman"/>
                <w:sz w:val="28"/>
                <w:szCs w:val="28"/>
                <w:lang w:val="uk-UA" w:eastAsia="uk-UA"/>
              </w:rPr>
              <w:t>3.3 Напрями імплементації британського досвіду з професійної підготовки магістрів з кібербезпеки у закладах вищої освітиУкраїни.</w:t>
            </w:r>
          </w:p>
          <w:p w:rsidR="005D56BB" w:rsidRPr="003D75D2" w:rsidRDefault="005D56BB" w:rsidP="00853051">
            <w:pPr>
              <w:spacing w:after="0" w:line="360" w:lineRule="auto"/>
              <w:jc w:val="both"/>
              <w:rPr>
                <w:rFonts w:ascii="Times New Roman" w:hAnsi="Times New Roman"/>
                <w:sz w:val="28"/>
                <w:szCs w:val="28"/>
                <w:lang w:val="uk-UA" w:eastAsia="uk-UA"/>
              </w:rPr>
            </w:pPr>
            <w:r w:rsidRPr="003D75D2">
              <w:rPr>
                <w:rFonts w:ascii="Times New Roman" w:hAnsi="Times New Roman"/>
                <w:sz w:val="28"/>
                <w:szCs w:val="28"/>
                <w:lang w:val="uk-UA" w:eastAsia="uk-UA"/>
              </w:rPr>
              <w:t>Висновки до третього розділу …..……………………………………......</w:t>
            </w:r>
          </w:p>
          <w:p w:rsidR="005D56BB" w:rsidRPr="003D75D2" w:rsidRDefault="005D56BB" w:rsidP="00853051">
            <w:pPr>
              <w:spacing w:after="0" w:line="360" w:lineRule="auto"/>
              <w:rPr>
                <w:rFonts w:ascii="Times New Roman" w:hAnsi="Times New Roman"/>
                <w:caps/>
                <w:sz w:val="28"/>
                <w:szCs w:val="28"/>
                <w:lang w:val="uk-UA" w:eastAsia="uk-UA"/>
              </w:rPr>
            </w:pPr>
            <w:r w:rsidRPr="003D75D2">
              <w:rPr>
                <w:rFonts w:ascii="Times New Roman" w:hAnsi="Times New Roman"/>
                <w:caps/>
                <w:sz w:val="28"/>
                <w:szCs w:val="28"/>
                <w:lang w:val="uk-UA" w:eastAsia="uk-UA"/>
              </w:rPr>
              <w:t>ЗагальнІ Висновки………………………………………………......</w:t>
            </w:r>
          </w:p>
          <w:p w:rsidR="005D56BB" w:rsidRPr="003D75D2" w:rsidRDefault="005D56BB" w:rsidP="00853051">
            <w:pPr>
              <w:spacing w:after="0" w:line="360" w:lineRule="auto"/>
              <w:rPr>
                <w:rFonts w:ascii="Times New Roman" w:hAnsi="Times New Roman"/>
                <w:sz w:val="28"/>
                <w:szCs w:val="28"/>
                <w:lang w:val="uk-UA" w:eastAsia="uk-UA"/>
              </w:rPr>
            </w:pPr>
            <w:r w:rsidRPr="003D75D2">
              <w:rPr>
                <w:rFonts w:ascii="Times New Roman" w:hAnsi="Times New Roman"/>
                <w:caps/>
                <w:sz w:val="28"/>
                <w:szCs w:val="28"/>
                <w:lang w:eastAsia="uk-UA"/>
              </w:rPr>
              <w:t>Список використаних джерел…………</w:t>
            </w:r>
            <w:r w:rsidRPr="003D75D2">
              <w:rPr>
                <w:rFonts w:ascii="Times New Roman" w:hAnsi="Times New Roman"/>
                <w:caps/>
                <w:sz w:val="28"/>
                <w:szCs w:val="28"/>
                <w:lang w:val="uk-UA" w:eastAsia="uk-UA"/>
              </w:rPr>
              <w:t>..</w:t>
            </w:r>
            <w:r w:rsidRPr="003D75D2">
              <w:rPr>
                <w:rFonts w:ascii="Times New Roman" w:hAnsi="Times New Roman"/>
                <w:caps/>
                <w:sz w:val="28"/>
                <w:szCs w:val="28"/>
                <w:lang w:eastAsia="uk-UA"/>
              </w:rPr>
              <w:t>………………..</w:t>
            </w:r>
            <w:r w:rsidRPr="003D75D2">
              <w:rPr>
                <w:rFonts w:ascii="Times New Roman" w:hAnsi="Times New Roman"/>
                <w:caps/>
                <w:sz w:val="28"/>
                <w:szCs w:val="28"/>
                <w:lang w:val="uk-UA" w:eastAsia="uk-UA"/>
              </w:rPr>
              <w:t>.........</w:t>
            </w:r>
          </w:p>
          <w:p w:rsidR="005D56BB" w:rsidRPr="003D75D2" w:rsidRDefault="005D56BB" w:rsidP="00853051">
            <w:pPr>
              <w:spacing w:after="0" w:line="360" w:lineRule="auto"/>
              <w:rPr>
                <w:rFonts w:ascii="Times New Roman" w:hAnsi="Times New Roman"/>
                <w:sz w:val="28"/>
                <w:szCs w:val="28"/>
                <w:lang w:val="uk-UA" w:eastAsia="uk-UA"/>
              </w:rPr>
            </w:pPr>
            <w:r w:rsidRPr="003D75D2">
              <w:rPr>
                <w:rFonts w:ascii="Times New Roman" w:hAnsi="Times New Roman"/>
                <w:sz w:val="28"/>
                <w:szCs w:val="28"/>
                <w:lang w:eastAsia="uk-UA"/>
              </w:rPr>
              <w:t>ДОДАТКИ………………………………………………………………</w:t>
            </w:r>
            <w:r w:rsidRPr="003D75D2">
              <w:rPr>
                <w:rFonts w:ascii="Times New Roman" w:hAnsi="Times New Roman"/>
                <w:sz w:val="28"/>
                <w:szCs w:val="28"/>
                <w:lang w:val="uk-UA" w:eastAsia="uk-UA"/>
              </w:rPr>
              <w:t>…..</w:t>
            </w:r>
          </w:p>
        </w:tc>
        <w:tc>
          <w:tcPr>
            <w:tcW w:w="815" w:type="dxa"/>
            <w:tcBorders>
              <w:left w:val="nil"/>
            </w:tcBorders>
          </w:tcPr>
          <w:p w:rsidR="005D56BB" w:rsidRPr="003D75D2" w:rsidRDefault="005D56BB" w:rsidP="00853051">
            <w:pPr>
              <w:spacing w:after="0" w:line="360" w:lineRule="auto"/>
              <w:jc w:val="center"/>
              <w:rPr>
                <w:rFonts w:ascii="Times New Roman" w:hAnsi="Times New Roman"/>
                <w:sz w:val="28"/>
                <w:szCs w:val="28"/>
                <w:lang w:val="uk-UA" w:eastAsia="uk-UA"/>
              </w:rPr>
            </w:pPr>
            <w:r w:rsidRPr="003D75D2">
              <w:rPr>
                <w:rFonts w:ascii="Times New Roman" w:hAnsi="Times New Roman"/>
                <w:sz w:val="28"/>
                <w:szCs w:val="28"/>
                <w:lang w:val="uk-UA" w:eastAsia="uk-UA"/>
              </w:rPr>
              <w:t>15</w:t>
            </w:r>
          </w:p>
          <w:p w:rsidR="005D56BB" w:rsidRPr="003D75D2" w:rsidRDefault="005D56BB" w:rsidP="00853051">
            <w:pPr>
              <w:spacing w:after="0" w:line="360" w:lineRule="auto"/>
              <w:jc w:val="center"/>
              <w:rPr>
                <w:rFonts w:ascii="Times New Roman" w:hAnsi="Times New Roman"/>
                <w:b/>
                <w:sz w:val="28"/>
                <w:szCs w:val="28"/>
                <w:lang w:val="uk-UA" w:eastAsia="uk-UA"/>
              </w:rPr>
            </w:pPr>
            <w:r w:rsidRPr="003D75D2">
              <w:rPr>
                <w:rFonts w:ascii="Times New Roman" w:hAnsi="Times New Roman"/>
                <w:sz w:val="28"/>
                <w:szCs w:val="28"/>
                <w:lang w:val="uk-UA" w:eastAsia="uk-UA"/>
              </w:rPr>
              <w:t>18</w:t>
            </w:r>
          </w:p>
          <w:p w:rsidR="005D56BB" w:rsidRPr="003D75D2" w:rsidRDefault="005D56BB" w:rsidP="00853051">
            <w:pPr>
              <w:spacing w:after="0" w:line="360" w:lineRule="auto"/>
              <w:jc w:val="center"/>
              <w:rPr>
                <w:rFonts w:ascii="Times New Roman" w:hAnsi="Times New Roman"/>
                <w:b/>
                <w:sz w:val="28"/>
                <w:szCs w:val="28"/>
                <w:lang w:eastAsia="uk-UA"/>
              </w:rPr>
            </w:pPr>
          </w:p>
          <w:p w:rsidR="005D56BB" w:rsidRPr="003D75D2" w:rsidRDefault="005D56BB" w:rsidP="00853051">
            <w:pPr>
              <w:spacing w:after="0" w:line="360" w:lineRule="auto"/>
              <w:jc w:val="center"/>
              <w:rPr>
                <w:rFonts w:ascii="Times New Roman" w:hAnsi="Times New Roman"/>
                <w:sz w:val="28"/>
                <w:szCs w:val="28"/>
                <w:lang w:val="uk-UA" w:eastAsia="uk-UA"/>
              </w:rPr>
            </w:pPr>
            <w:r w:rsidRPr="003D75D2">
              <w:rPr>
                <w:rFonts w:ascii="Times New Roman" w:hAnsi="Times New Roman"/>
                <w:sz w:val="28"/>
                <w:szCs w:val="28"/>
                <w:lang w:val="uk-UA" w:eastAsia="uk-UA"/>
              </w:rPr>
              <w:t>25</w:t>
            </w:r>
          </w:p>
          <w:p w:rsidR="005D56BB" w:rsidRPr="003D75D2" w:rsidRDefault="005D56BB" w:rsidP="00853051">
            <w:pPr>
              <w:spacing w:after="0" w:line="360" w:lineRule="auto"/>
              <w:jc w:val="center"/>
              <w:rPr>
                <w:rFonts w:ascii="Times New Roman" w:hAnsi="Times New Roman"/>
                <w:sz w:val="28"/>
                <w:szCs w:val="28"/>
                <w:lang w:val="uk-UA" w:eastAsia="uk-UA"/>
              </w:rPr>
            </w:pPr>
          </w:p>
          <w:p w:rsidR="005D56BB" w:rsidRPr="003D75D2" w:rsidRDefault="005D56BB" w:rsidP="00853051">
            <w:pPr>
              <w:spacing w:after="0" w:line="360" w:lineRule="auto"/>
              <w:jc w:val="center"/>
              <w:rPr>
                <w:rFonts w:ascii="Times New Roman" w:hAnsi="Times New Roman"/>
                <w:sz w:val="28"/>
                <w:szCs w:val="28"/>
                <w:lang w:val="uk-UA" w:eastAsia="uk-UA"/>
              </w:rPr>
            </w:pPr>
            <w:r w:rsidRPr="003D75D2">
              <w:rPr>
                <w:rFonts w:ascii="Times New Roman" w:hAnsi="Times New Roman"/>
                <w:sz w:val="28"/>
                <w:szCs w:val="28"/>
                <w:lang w:val="uk-UA" w:eastAsia="uk-UA"/>
              </w:rPr>
              <w:t>25</w:t>
            </w:r>
          </w:p>
          <w:p w:rsidR="005D56BB" w:rsidRPr="003D75D2" w:rsidRDefault="005D56BB" w:rsidP="00853051">
            <w:pPr>
              <w:spacing w:after="0" w:line="360" w:lineRule="auto"/>
              <w:jc w:val="center"/>
              <w:rPr>
                <w:rFonts w:ascii="Times New Roman" w:hAnsi="Times New Roman"/>
                <w:sz w:val="28"/>
                <w:szCs w:val="28"/>
                <w:lang w:val="uk-UA" w:eastAsia="uk-UA"/>
              </w:rPr>
            </w:pPr>
          </w:p>
          <w:p w:rsidR="005D56BB" w:rsidRPr="003D75D2" w:rsidRDefault="005D56BB" w:rsidP="00853051">
            <w:pPr>
              <w:spacing w:after="0" w:line="360" w:lineRule="auto"/>
              <w:jc w:val="center"/>
              <w:rPr>
                <w:rFonts w:ascii="Times New Roman" w:hAnsi="Times New Roman"/>
                <w:sz w:val="28"/>
                <w:szCs w:val="28"/>
                <w:lang w:val="uk-UA" w:eastAsia="uk-UA"/>
              </w:rPr>
            </w:pPr>
            <w:r w:rsidRPr="003D75D2">
              <w:rPr>
                <w:rFonts w:ascii="Times New Roman" w:hAnsi="Times New Roman"/>
                <w:sz w:val="28"/>
                <w:szCs w:val="28"/>
                <w:lang w:val="uk-UA" w:eastAsia="uk-UA"/>
              </w:rPr>
              <w:t>42</w:t>
            </w:r>
          </w:p>
          <w:p w:rsidR="005D56BB" w:rsidRPr="003D75D2" w:rsidRDefault="005D56BB" w:rsidP="00853051">
            <w:pPr>
              <w:spacing w:after="0" w:line="360" w:lineRule="auto"/>
              <w:jc w:val="center"/>
              <w:rPr>
                <w:rFonts w:ascii="Times New Roman" w:hAnsi="Times New Roman"/>
                <w:sz w:val="28"/>
                <w:szCs w:val="28"/>
                <w:lang w:eastAsia="uk-UA"/>
              </w:rPr>
            </w:pPr>
          </w:p>
          <w:p w:rsidR="005D56BB" w:rsidRPr="003D75D2" w:rsidRDefault="005D56BB" w:rsidP="00853051">
            <w:pPr>
              <w:spacing w:after="0" w:line="360" w:lineRule="auto"/>
              <w:jc w:val="center"/>
              <w:rPr>
                <w:rFonts w:ascii="Times New Roman" w:hAnsi="Times New Roman"/>
                <w:sz w:val="28"/>
                <w:szCs w:val="28"/>
                <w:lang w:val="uk-UA" w:eastAsia="uk-UA"/>
              </w:rPr>
            </w:pPr>
            <w:r w:rsidRPr="003D75D2">
              <w:rPr>
                <w:rFonts w:ascii="Times New Roman" w:hAnsi="Times New Roman"/>
                <w:sz w:val="28"/>
                <w:szCs w:val="28"/>
                <w:lang w:val="uk-UA" w:eastAsia="uk-UA"/>
              </w:rPr>
              <w:t>52</w:t>
            </w:r>
          </w:p>
          <w:p w:rsidR="005D56BB" w:rsidRPr="003D75D2" w:rsidRDefault="005D56BB" w:rsidP="00853051">
            <w:pPr>
              <w:spacing w:after="0" w:line="360" w:lineRule="auto"/>
              <w:jc w:val="center"/>
              <w:rPr>
                <w:rFonts w:ascii="Times New Roman" w:hAnsi="Times New Roman"/>
                <w:sz w:val="28"/>
                <w:szCs w:val="28"/>
                <w:lang w:val="uk-UA" w:eastAsia="uk-UA"/>
              </w:rPr>
            </w:pPr>
            <w:r w:rsidRPr="003D75D2">
              <w:rPr>
                <w:rFonts w:ascii="Times New Roman" w:hAnsi="Times New Roman"/>
                <w:sz w:val="28"/>
                <w:szCs w:val="28"/>
                <w:lang w:val="uk-UA" w:eastAsia="uk-UA"/>
              </w:rPr>
              <w:t>62</w:t>
            </w:r>
          </w:p>
          <w:p w:rsidR="005D56BB" w:rsidRPr="003D75D2" w:rsidRDefault="005D56BB" w:rsidP="00853051">
            <w:pPr>
              <w:spacing w:after="0" w:line="360" w:lineRule="auto"/>
              <w:jc w:val="center"/>
              <w:rPr>
                <w:rFonts w:ascii="Times New Roman" w:hAnsi="Times New Roman"/>
                <w:sz w:val="28"/>
                <w:szCs w:val="28"/>
                <w:lang w:val="en-US" w:eastAsia="uk-UA"/>
              </w:rPr>
            </w:pPr>
          </w:p>
          <w:p w:rsidR="005D56BB" w:rsidRPr="003D75D2" w:rsidRDefault="005D56BB" w:rsidP="00853051">
            <w:pPr>
              <w:spacing w:after="0" w:line="360" w:lineRule="auto"/>
              <w:jc w:val="center"/>
              <w:rPr>
                <w:rFonts w:ascii="Times New Roman" w:hAnsi="Times New Roman"/>
                <w:sz w:val="28"/>
                <w:szCs w:val="28"/>
                <w:lang w:val="en-US" w:eastAsia="uk-UA"/>
              </w:rPr>
            </w:pPr>
          </w:p>
          <w:p w:rsidR="005D56BB" w:rsidRPr="003D75D2" w:rsidRDefault="005D56BB" w:rsidP="00853051">
            <w:pPr>
              <w:spacing w:after="0" w:line="360" w:lineRule="auto"/>
              <w:jc w:val="center"/>
              <w:rPr>
                <w:rFonts w:ascii="Times New Roman" w:hAnsi="Times New Roman"/>
                <w:sz w:val="28"/>
                <w:szCs w:val="28"/>
                <w:lang w:val="uk-UA" w:eastAsia="uk-UA"/>
              </w:rPr>
            </w:pPr>
            <w:r w:rsidRPr="003D75D2">
              <w:rPr>
                <w:rFonts w:ascii="Times New Roman" w:hAnsi="Times New Roman"/>
                <w:sz w:val="28"/>
                <w:szCs w:val="28"/>
                <w:lang w:val="uk-UA" w:eastAsia="uk-UA"/>
              </w:rPr>
              <w:t>66</w:t>
            </w:r>
          </w:p>
          <w:p w:rsidR="005D56BB" w:rsidRPr="003D75D2" w:rsidRDefault="005D56BB" w:rsidP="00853051">
            <w:pPr>
              <w:spacing w:after="0" w:line="360" w:lineRule="auto"/>
              <w:jc w:val="center"/>
              <w:rPr>
                <w:rFonts w:ascii="Times New Roman" w:hAnsi="Times New Roman"/>
                <w:sz w:val="28"/>
                <w:szCs w:val="28"/>
                <w:lang w:val="uk-UA" w:eastAsia="uk-UA"/>
              </w:rPr>
            </w:pPr>
          </w:p>
          <w:p w:rsidR="005D56BB" w:rsidRPr="003D75D2" w:rsidRDefault="005D56BB" w:rsidP="00853051">
            <w:pPr>
              <w:spacing w:after="0" w:line="360" w:lineRule="auto"/>
              <w:jc w:val="center"/>
              <w:rPr>
                <w:rFonts w:ascii="Times New Roman" w:hAnsi="Times New Roman"/>
                <w:sz w:val="28"/>
                <w:szCs w:val="28"/>
                <w:lang w:val="uk-UA" w:eastAsia="uk-UA"/>
              </w:rPr>
            </w:pPr>
            <w:r w:rsidRPr="003D75D2">
              <w:rPr>
                <w:rFonts w:ascii="Times New Roman" w:hAnsi="Times New Roman"/>
                <w:sz w:val="28"/>
                <w:szCs w:val="28"/>
                <w:lang w:val="uk-UA" w:eastAsia="uk-UA"/>
              </w:rPr>
              <w:t>66</w:t>
            </w:r>
          </w:p>
          <w:p w:rsidR="005D56BB" w:rsidRPr="003D75D2" w:rsidRDefault="005D56BB" w:rsidP="00853051">
            <w:pPr>
              <w:spacing w:after="0" w:line="360" w:lineRule="auto"/>
              <w:jc w:val="center"/>
              <w:rPr>
                <w:rFonts w:ascii="Times New Roman" w:hAnsi="Times New Roman"/>
                <w:sz w:val="28"/>
                <w:szCs w:val="28"/>
                <w:lang w:val="uk-UA" w:eastAsia="uk-UA"/>
              </w:rPr>
            </w:pPr>
            <w:r w:rsidRPr="003D75D2">
              <w:rPr>
                <w:rFonts w:ascii="Times New Roman" w:hAnsi="Times New Roman"/>
                <w:sz w:val="28"/>
                <w:szCs w:val="28"/>
                <w:lang w:val="uk-UA" w:eastAsia="uk-UA"/>
              </w:rPr>
              <w:t>73</w:t>
            </w:r>
          </w:p>
          <w:p w:rsidR="005D56BB" w:rsidRPr="003D75D2" w:rsidRDefault="005D56BB" w:rsidP="00853051">
            <w:pPr>
              <w:spacing w:after="0" w:line="360" w:lineRule="auto"/>
              <w:jc w:val="center"/>
              <w:rPr>
                <w:rFonts w:ascii="Times New Roman" w:hAnsi="Times New Roman"/>
                <w:sz w:val="28"/>
                <w:szCs w:val="28"/>
                <w:lang w:val="uk-UA" w:eastAsia="uk-UA"/>
              </w:rPr>
            </w:pPr>
            <w:r w:rsidRPr="003D75D2">
              <w:rPr>
                <w:rFonts w:ascii="Times New Roman" w:hAnsi="Times New Roman"/>
                <w:sz w:val="28"/>
                <w:szCs w:val="28"/>
                <w:lang w:val="uk-UA" w:eastAsia="uk-UA"/>
              </w:rPr>
              <w:t>84</w:t>
            </w:r>
          </w:p>
          <w:p w:rsidR="005D56BB" w:rsidRPr="003D75D2" w:rsidRDefault="005D56BB" w:rsidP="00853051">
            <w:pPr>
              <w:spacing w:after="0" w:line="360" w:lineRule="auto"/>
              <w:jc w:val="center"/>
              <w:rPr>
                <w:rFonts w:ascii="Times New Roman" w:hAnsi="Times New Roman"/>
                <w:sz w:val="28"/>
                <w:szCs w:val="28"/>
                <w:lang w:val="uk-UA" w:eastAsia="uk-UA"/>
              </w:rPr>
            </w:pPr>
          </w:p>
          <w:p w:rsidR="005D56BB" w:rsidRPr="003D75D2" w:rsidRDefault="005D56BB" w:rsidP="00853051">
            <w:pPr>
              <w:spacing w:after="0" w:line="360" w:lineRule="auto"/>
              <w:jc w:val="center"/>
              <w:rPr>
                <w:rFonts w:ascii="Times New Roman" w:hAnsi="Times New Roman"/>
                <w:sz w:val="28"/>
                <w:szCs w:val="28"/>
                <w:lang w:val="uk-UA" w:eastAsia="uk-UA"/>
              </w:rPr>
            </w:pPr>
            <w:r w:rsidRPr="003D75D2">
              <w:rPr>
                <w:rFonts w:ascii="Times New Roman" w:hAnsi="Times New Roman"/>
                <w:sz w:val="28"/>
                <w:szCs w:val="28"/>
                <w:lang w:val="uk-UA" w:eastAsia="uk-UA"/>
              </w:rPr>
              <w:t>96</w:t>
            </w:r>
          </w:p>
          <w:p w:rsidR="005D56BB" w:rsidRPr="003D75D2" w:rsidRDefault="005D56BB" w:rsidP="00853051">
            <w:pPr>
              <w:spacing w:after="0" w:line="360" w:lineRule="auto"/>
              <w:jc w:val="center"/>
              <w:rPr>
                <w:rFonts w:ascii="Times New Roman" w:hAnsi="Times New Roman"/>
                <w:sz w:val="28"/>
                <w:szCs w:val="28"/>
                <w:lang w:val="en-US" w:eastAsia="uk-UA"/>
              </w:rPr>
            </w:pPr>
          </w:p>
          <w:p w:rsidR="005D56BB" w:rsidRPr="003D75D2" w:rsidRDefault="005D56BB" w:rsidP="00853051">
            <w:pPr>
              <w:spacing w:after="0" w:line="360" w:lineRule="auto"/>
              <w:jc w:val="center"/>
              <w:rPr>
                <w:rFonts w:ascii="Times New Roman" w:hAnsi="Times New Roman"/>
                <w:sz w:val="28"/>
                <w:szCs w:val="28"/>
                <w:lang w:val="uk-UA" w:eastAsia="uk-UA"/>
              </w:rPr>
            </w:pPr>
            <w:r w:rsidRPr="003D75D2">
              <w:rPr>
                <w:rFonts w:ascii="Times New Roman" w:hAnsi="Times New Roman"/>
                <w:sz w:val="28"/>
                <w:szCs w:val="28"/>
                <w:lang w:val="uk-UA" w:eastAsia="uk-UA"/>
              </w:rPr>
              <w:t>102</w:t>
            </w:r>
          </w:p>
          <w:p w:rsidR="005D56BB" w:rsidRPr="003D75D2" w:rsidRDefault="005D56BB" w:rsidP="00853051">
            <w:pPr>
              <w:spacing w:after="0" w:line="360" w:lineRule="auto"/>
              <w:jc w:val="center"/>
              <w:rPr>
                <w:rFonts w:ascii="Times New Roman" w:hAnsi="Times New Roman"/>
                <w:sz w:val="28"/>
                <w:szCs w:val="28"/>
                <w:lang w:val="uk-UA" w:eastAsia="uk-UA"/>
              </w:rPr>
            </w:pPr>
          </w:p>
          <w:p w:rsidR="005D56BB" w:rsidRPr="003D75D2" w:rsidRDefault="005D56BB" w:rsidP="00853051">
            <w:pPr>
              <w:spacing w:after="0" w:line="360" w:lineRule="auto"/>
              <w:jc w:val="center"/>
              <w:rPr>
                <w:rFonts w:ascii="Times New Roman" w:hAnsi="Times New Roman"/>
                <w:sz w:val="28"/>
                <w:szCs w:val="28"/>
                <w:lang w:val="uk-UA" w:eastAsia="uk-UA"/>
              </w:rPr>
            </w:pPr>
            <w:r w:rsidRPr="003D75D2">
              <w:rPr>
                <w:rFonts w:ascii="Times New Roman" w:hAnsi="Times New Roman"/>
                <w:sz w:val="28"/>
                <w:szCs w:val="28"/>
                <w:lang w:val="uk-UA" w:eastAsia="uk-UA"/>
              </w:rPr>
              <w:t>109</w:t>
            </w:r>
          </w:p>
          <w:p w:rsidR="005D56BB" w:rsidRPr="003D75D2" w:rsidRDefault="005D56BB" w:rsidP="00853051">
            <w:pPr>
              <w:spacing w:after="0" w:line="360" w:lineRule="auto"/>
              <w:jc w:val="center"/>
              <w:rPr>
                <w:rFonts w:ascii="Times New Roman" w:hAnsi="Times New Roman"/>
                <w:sz w:val="28"/>
                <w:szCs w:val="28"/>
                <w:lang w:val="en-US" w:eastAsia="uk-UA"/>
              </w:rPr>
            </w:pPr>
          </w:p>
          <w:p w:rsidR="005D56BB" w:rsidRPr="003D75D2" w:rsidRDefault="005D56BB" w:rsidP="00853051">
            <w:pPr>
              <w:spacing w:after="0" w:line="360" w:lineRule="auto"/>
              <w:jc w:val="center"/>
              <w:rPr>
                <w:rFonts w:ascii="Times New Roman" w:hAnsi="Times New Roman"/>
                <w:sz w:val="28"/>
                <w:szCs w:val="28"/>
                <w:lang w:val="uk-UA" w:eastAsia="uk-UA"/>
              </w:rPr>
            </w:pPr>
            <w:r w:rsidRPr="003D75D2">
              <w:rPr>
                <w:rFonts w:ascii="Times New Roman" w:hAnsi="Times New Roman"/>
                <w:sz w:val="28"/>
                <w:szCs w:val="28"/>
                <w:lang w:val="uk-UA" w:eastAsia="uk-UA"/>
              </w:rPr>
              <w:t>119</w:t>
            </w:r>
          </w:p>
          <w:p w:rsidR="005D56BB" w:rsidRPr="003D75D2" w:rsidRDefault="005D56BB" w:rsidP="00853051">
            <w:pPr>
              <w:spacing w:after="0" w:line="360" w:lineRule="auto"/>
              <w:jc w:val="center"/>
              <w:rPr>
                <w:rFonts w:ascii="Times New Roman" w:hAnsi="Times New Roman"/>
                <w:sz w:val="28"/>
                <w:szCs w:val="28"/>
                <w:lang w:val="uk-UA" w:eastAsia="uk-UA"/>
              </w:rPr>
            </w:pPr>
            <w:r w:rsidRPr="003D75D2">
              <w:rPr>
                <w:rFonts w:ascii="Times New Roman" w:hAnsi="Times New Roman"/>
                <w:sz w:val="28"/>
                <w:szCs w:val="28"/>
                <w:lang w:val="uk-UA" w:eastAsia="uk-UA"/>
              </w:rPr>
              <w:t>134</w:t>
            </w:r>
          </w:p>
          <w:p w:rsidR="005D56BB" w:rsidRPr="003D75D2" w:rsidRDefault="005D56BB" w:rsidP="00853051">
            <w:pPr>
              <w:spacing w:after="0" w:line="360" w:lineRule="auto"/>
              <w:jc w:val="center"/>
              <w:rPr>
                <w:rFonts w:ascii="Times New Roman" w:hAnsi="Times New Roman"/>
                <w:sz w:val="28"/>
                <w:szCs w:val="28"/>
                <w:lang w:val="uk-UA" w:eastAsia="uk-UA"/>
              </w:rPr>
            </w:pPr>
          </w:p>
          <w:p w:rsidR="005D56BB" w:rsidRPr="003D75D2" w:rsidRDefault="005D56BB" w:rsidP="00853051">
            <w:pPr>
              <w:spacing w:after="0" w:line="360" w:lineRule="auto"/>
              <w:jc w:val="center"/>
              <w:rPr>
                <w:rFonts w:ascii="Times New Roman" w:hAnsi="Times New Roman"/>
                <w:sz w:val="28"/>
                <w:szCs w:val="28"/>
                <w:lang w:val="uk-UA" w:eastAsia="uk-UA"/>
              </w:rPr>
            </w:pPr>
          </w:p>
          <w:p w:rsidR="005D56BB" w:rsidRPr="003D75D2" w:rsidRDefault="005D56BB" w:rsidP="00853051">
            <w:pPr>
              <w:spacing w:after="0" w:line="360" w:lineRule="auto"/>
              <w:jc w:val="center"/>
              <w:rPr>
                <w:rFonts w:ascii="Times New Roman" w:hAnsi="Times New Roman"/>
                <w:sz w:val="28"/>
                <w:szCs w:val="28"/>
                <w:lang w:val="uk-UA" w:eastAsia="uk-UA"/>
              </w:rPr>
            </w:pPr>
          </w:p>
          <w:p w:rsidR="005D56BB" w:rsidRPr="003D75D2" w:rsidRDefault="005D56BB" w:rsidP="00853051">
            <w:pPr>
              <w:spacing w:after="0" w:line="360" w:lineRule="auto"/>
              <w:jc w:val="center"/>
              <w:rPr>
                <w:rFonts w:ascii="Times New Roman" w:hAnsi="Times New Roman"/>
                <w:sz w:val="28"/>
                <w:szCs w:val="28"/>
                <w:lang w:val="uk-UA" w:eastAsia="uk-UA"/>
              </w:rPr>
            </w:pPr>
          </w:p>
          <w:p w:rsidR="005D56BB" w:rsidRPr="003D75D2" w:rsidRDefault="005D56BB" w:rsidP="00853051">
            <w:pPr>
              <w:spacing w:after="0" w:line="360" w:lineRule="auto"/>
              <w:jc w:val="center"/>
              <w:rPr>
                <w:rFonts w:ascii="Times New Roman" w:hAnsi="Times New Roman"/>
                <w:sz w:val="28"/>
                <w:szCs w:val="28"/>
                <w:lang w:val="uk-UA" w:eastAsia="uk-UA"/>
              </w:rPr>
            </w:pPr>
            <w:r w:rsidRPr="003D75D2">
              <w:rPr>
                <w:rFonts w:ascii="Times New Roman" w:hAnsi="Times New Roman"/>
                <w:sz w:val="28"/>
                <w:szCs w:val="28"/>
                <w:lang w:val="uk-UA" w:eastAsia="uk-UA"/>
              </w:rPr>
              <w:t>137</w:t>
            </w:r>
          </w:p>
          <w:p w:rsidR="005D56BB" w:rsidRPr="003D75D2" w:rsidRDefault="005D56BB" w:rsidP="00853051">
            <w:pPr>
              <w:spacing w:after="0" w:line="360" w:lineRule="auto"/>
              <w:jc w:val="center"/>
              <w:rPr>
                <w:rFonts w:ascii="Times New Roman" w:hAnsi="Times New Roman"/>
                <w:sz w:val="28"/>
                <w:szCs w:val="28"/>
                <w:lang w:val="uk-UA" w:eastAsia="uk-UA"/>
              </w:rPr>
            </w:pPr>
          </w:p>
          <w:p w:rsidR="005D56BB" w:rsidRPr="003D75D2" w:rsidRDefault="005D56BB" w:rsidP="00853051">
            <w:pPr>
              <w:spacing w:after="0" w:line="360" w:lineRule="auto"/>
              <w:jc w:val="center"/>
              <w:rPr>
                <w:rFonts w:ascii="Times New Roman" w:hAnsi="Times New Roman"/>
                <w:sz w:val="28"/>
                <w:szCs w:val="28"/>
                <w:lang w:val="uk-UA" w:eastAsia="uk-UA"/>
              </w:rPr>
            </w:pPr>
            <w:r w:rsidRPr="003D75D2">
              <w:rPr>
                <w:rFonts w:ascii="Times New Roman" w:hAnsi="Times New Roman"/>
                <w:sz w:val="28"/>
                <w:szCs w:val="28"/>
                <w:lang w:val="uk-UA" w:eastAsia="uk-UA"/>
              </w:rPr>
              <w:t>137</w:t>
            </w:r>
          </w:p>
          <w:p w:rsidR="005D56BB" w:rsidRPr="003D75D2" w:rsidRDefault="005D56BB" w:rsidP="00853051">
            <w:pPr>
              <w:spacing w:after="0" w:line="360" w:lineRule="auto"/>
              <w:jc w:val="center"/>
              <w:rPr>
                <w:rFonts w:ascii="Times New Roman" w:hAnsi="Times New Roman"/>
                <w:sz w:val="28"/>
                <w:szCs w:val="28"/>
                <w:lang w:val="uk-UA" w:eastAsia="uk-UA"/>
              </w:rPr>
            </w:pPr>
          </w:p>
          <w:p w:rsidR="005D56BB" w:rsidRPr="003D75D2" w:rsidRDefault="005D56BB" w:rsidP="00853051">
            <w:pPr>
              <w:spacing w:after="0" w:line="360" w:lineRule="auto"/>
              <w:jc w:val="center"/>
              <w:rPr>
                <w:rFonts w:ascii="Times New Roman" w:hAnsi="Times New Roman"/>
                <w:sz w:val="28"/>
                <w:szCs w:val="28"/>
                <w:lang w:val="uk-UA" w:eastAsia="uk-UA"/>
              </w:rPr>
            </w:pPr>
            <w:r w:rsidRPr="003D75D2">
              <w:rPr>
                <w:rFonts w:ascii="Times New Roman" w:hAnsi="Times New Roman"/>
                <w:sz w:val="28"/>
                <w:szCs w:val="28"/>
                <w:lang w:val="uk-UA" w:eastAsia="uk-UA"/>
              </w:rPr>
              <w:t>159</w:t>
            </w:r>
          </w:p>
          <w:p w:rsidR="005D56BB" w:rsidRPr="003D75D2" w:rsidRDefault="005D56BB" w:rsidP="00853051">
            <w:pPr>
              <w:spacing w:after="0" w:line="360" w:lineRule="auto"/>
              <w:jc w:val="center"/>
              <w:rPr>
                <w:rFonts w:ascii="Times New Roman" w:hAnsi="Times New Roman"/>
                <w:sz w:val="28"/>
                <w:szCs w:val="28"/>
                <w:lang w:val="uk-UA" w:eastAsia="uk-UA"/>
              </w:rPr>
            </w:pPr>
          </w:p>
          <w:p w:rsidR="005D56BB" w:rsidRPr="003D75D2" w:rsidRDefault="005D56BB" w:rsidP="00853051">
            <w:pPr>
              <w:spacing w:after="0" w:line="360" w:lineRule="auto"/>
              <w:jc w:val="center"/>
              <w:rPr>
                <w:rFonts w:ascii="Times New Roman" w:hAnsi="Times New Roman"/>
                <w:sz w:val="28"/>
                <w:szCs w:val="28"/>
                <w:lang w:val="uk-UA" w:eastAsia="uk-UA"/>
              </w:rPr>
            </w:pPr>
            <w:r w:rsidRPr="003D75D2">
              <w:rPr>
                <w:rFonts w:ascii="Times New Roman" w:hAnsi="Times New Roman"/>
                <w:sz w:val="28"/>
                <w:szCs w:val="28"/>
                <w:lang w:val="uk-UA" w:eastAsia="uk-UA"/>
              </w:rPr>
              <w:t>181</w:t>
            </w:r>
          </w:p>
          <w:p w:rsidR="005D56BB" w:rsidRPr="003D75D2" w:rsidRDefault="005D56BB" w:rsidP="00853051">
            <w:pPr>
              <w:spacing w:after="0" w:line="360" w:lineRule="auto"/>
              <w:jc w:val="center"/>
              <w:rPr>
                <w:rFonts w:ascii="Times New Roman" w:hAnsi="Times New Roman"/>
                <w:sz w:val="28"/>
                <w:szCs w:val="28"/>
                <w:lang w:val="uk-UA" w:eastAsia="uk-UA"/>
              </w:rPr>
            </w:pPr>
            <w:r w:rsidRPr="003D75D2">
              <w:rPr>
                <w:rFonts w:ascii="Times New Roman" w:hAnsi="Times New Roman"/>
                <w:sz w:val="28"/>
                <w:szCs w:val="28"/>
                <w:lang w:val="uk-UA" w:eastAsia="uk-UA"/>
              </w:rPr>
              <w:t>187</w:t>
            </w:r>
          </w:p>
          <w:p w:rsidR="005D56BB" w:rsidRPr="003D75D2" w:rsidRDefault="005D56BB" w:rsidP="00853051">
            <w:pPr>
              <w:spacing w:after="0" w:line="360" w:lineRule="auto"/>
              <w:jc w:val="center"/>
              <w:rPr>
                <w:rFonts w:ascii="Times New Roman" w:hAnsi="Times New Roman"/>
                <w:sz w:val="28"/>
                <w:szCs w:val="28"/>
                <w:lang w:val="uk-UA" w:eastAsia="uk-UA"/>
              </w:rPr>
            </w:pPr>
            <w:r w:rsidRPr="003D75D2">
              <w:rPr>
                <w:rFonts w:ascii="Times New Roman" w:hAnsi="Times New Roman"/>
                <w:sz w:val="28"/>
                <w:szCs w:val="28"/>
                <w:lang w:val="uk-UA" w:eastAsia="uk-UA"/>
              </w:rPr>
              <w:t>190</w:t>
            </w:r>
          </w:p>
          <w:p w:rsidR="005D56BB" w:rsidRPr="003D75D2" w:rsidRDefault="005D56BB" w:rsidP="00853051">
            <w:pPr>
              <w:spacing w:after="0" w:line="360" w:lineRule="auto"/>
              <w:jc w:val="center"/>
              <w:rPr>
                <w:rFonts w:ascii="Times New Roman" w:hAnsi="Times New Roman"/>
                <w:sz w:val="28"/>
                <w:szCs w:val="28"/>
                <w:lang w:val="uk-UA" w:eastAsia="uk-UA"/>
              </w:rPr>
            </w:pPr>
            <w:r w:rsidRPr="003D75D2">
              <w:rPr>
                <w:rFonts w:ascii="Times New Roman" w:hAnsi="Times New Roman"/>
                <w:sz w:val="28"/>
                <w:szCs w:val="28"/>
                <w:lang w:val="uk-UA" w:eastAsia="uk-UA"/>
              </w:rPr>
              <w:t>194</w:t>
            </w:r>
          </w:p>
          <w:p w:rsidR="005D56BB" w:rsidRPr="003D75D2" w:rsidRDefault="005D56BB" w:rsidP="00853051">
            <w:pPr>
              <w:spacing w:after="0" w:line="360" w:lineRule="auto"/>
              <w:jc w:val="center"/>
              <w:rPr>
                <w:rFonts w:ascii="Times New Roman" w:hAnsi="Times New Roman"/>
                <w:sz w:val="28"/>
                <w:szCs w:val="28"/>
                <w:lang w:val="en-US" w:eastAsia="uk-UA"/>
              </w:rPr>
            </w:pPr>
            <w:r w:rsidRPr="003D75D2">
              <w:rPr>
                <w:rFonts w:ascii="Times New Roman" w:hAnsi="Times New Roman"/>
                <w:sz w:val="28"/>
                <w:szCs w:val="28"/>
                <w:lang w:val="en-US" w:eastAsia="uk-UA"/>
              </w:rPr>
              <w:t>226</w:t>
            </w:r>
          </w:p>
        </w:tc>
      </w:tr>
    </w:tbl>
    <w:p w:rsidR="005D56BB" w:rsidRPr="003D75D2" w:rsidRDefault="005D56BB" w:rsidP="00853051">
      <w:pPr>
        <w:spacing w:after="0" w:line="360" w:lineRule="auto"/>
        <w:jc w:val="center"/>
        <w:rPr>
          <w:rFonts w:ascii="Times New Roman" w:hAnsi="Times New Roman"/>
          <w:b/>
          <w:sz w:val="28"/>
          <w:szCs w:val="28"/>
          <w:lang w:val="uk-UA" w:eastAsia="uk-UA"/>
        </w:rPr>
      </w:pPr>
      <w:r w:rsidRPr="003D75D2">
        <w:rPr>
          <w:rFonts w:ascii="Times New Roman" w:hAnsi="Times New Roman"/>
          <w:b/>
          <w:sz w:val="28"/>
          <w:szCs w:val="28"/>
          <w:lang w:val="uk-UA" w:eastAsia="uk-UA"/>
        </w:rPr>
        <w:br w:type="page"/>
      </w:r>
    </w:p>
    <w:p w:rsidR="005D56BB" w:rsidRPr="003D75D2" w:rsidRDefault="005D56BB" w:rsidP="00773692">
      <w:pPr>
        <w:spacing w:after="0" w:line="240" w:lineRule="auto"/>
        <w:jc w:val="center"/>
        <w:rPr>
          <w:rFonts w:ascii="Times New Roman" w:hAnsi="Times New Roman"/>
          <w:b/>
          <w:sz w:val="28"/>
          <w:szCs w:val="28"/>
          <w:lang w:val="uk-UA" w:eastAsia="uk-UA"/>
        </w:rPr>
      </w:pPr>
      <w:r w:rsidRPr="003D75D2">
        <w:rPr>
          <w:rFonts w:ascii="Times New Roman" w:hAnsi="Times New Roman"/>
          <w:b/>
          <w:sz w:val="28"/>
          <w:szCs w:val="28"/>
          <w:lang w:val="uk-UA" w:eastAsia="uk-UA"/>
        </w:rPr>
        <w:t>ПЕРЕЛІК УМОВНИХ СКОРОЧЕНЬ</w:t>
      </w:r>
    </w:p>
    <w:p w:rsidR="005D56BB" w:rsidRPr="003D75D2" w:rsidRDefault="005D56BB" w:rsidP="00773692">
      <w:pPr>
        <w:spacing w:after="0" w:line="240" w:lineRule="auto"/>
        <w:jc w:val="center"/>
        <w:rPr>
          <w:rFonts w:ascii="Times New Roman" w:hAnsi="Times New Roman"/>
          <w:b/>
          <w:sz w:val="28"/>
          <w:szCs w:val="28"/>
          <w:lang w:val="uk-UA" w:eastAsia="uk-UA"/>
        </w:rPr>
      </w:pPr>
    </w:p>
    <w:tbl>
      <w:tblPr>
        <w:tblW w:w="9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728"/>
        <w:gridCol w:w="4726"/>
      </w:tblGrid>
      <w:tr w:rsidR="005D56BB" w:rsidRPr="002B15A4" w:rsidTr="005A0409">
        <w:trPr>
          <w:trHeight w:val="283"/>
          <w:jc w:val="center"/>
        </w:trPr>
        <w:tc>
          <w:tcPr>
            <w:tcW w:w="4728" w:type="dxa"/>
          </w:tcPr>
          <w:p w:rsidR="005D56BB" w:rsidRPr="003D75D2" w:rsidRDefault="005D56BB" w:rsidP="00FB047B">
            <w:pPr>
              <w:spacing w:after="0" w:line="240" w:lineRule="auto"/>
              <w:jc w:val="center"/>
              <w:rPr>
                <w:rFonts w:ascii="Times New Roman" w:hAnsi="Times New Roman"/>
                <w:b/>
                <w:sz w:val="28"/>
                <w:szCs w:val="28"/>
                <w:lang w:val="uk-UA" w:eastAsia="uk-UA"/>
              </w:rPr>
            </w:pPr>
            <w:r w:rsidRPr="003D75D2">
              <w:rPr>
                <w:rFonts w:ascii="Times New Roman" w:hAnsi="Times New Roman"/>
                <w:b/>
                <w:sz w:val="28"/>
                <w:szCs w:val="28"/>
                <w:lang w:val="uk-UA" w:eastAsia="uk-UA"/>
              </w:rPr>
              <w:t>Термін</w:t>
            </w:r>
          </w:p>
        </w:tc>
        <w:tc>
          <w:tcPr>
            <w:tcW w:w="4726" w:type="dxa"/>
          </w:tcPr>
          <w:p w:rsidR="005D56BB" w:rsidRPr="003D75D2" w:rsidRDefault="005D56BB" w:rsidP="00FB047B">
            <w:pPr>
              <w:spacing w:after="0" w:line="240" w:lineRule="auto"/>
              <w:jc w:val="center"/>
              <w:rPr>
                <w:rFonts w:ascii="Times New Roman" w:hAnsi="Times New Roman"/>
                <w:b/>
                <w:sz w:val="28"/>
                <w:szCs w:val="28"/>
                <w:lang w:val="uk-UA" w:eastAsia="uk-UA"/>
              </w:rPr>
            </w:pPr>
            <w:r w:rsidRPr="003D75D2">
              <w:rPr>
                <w:rFonts w:ascii="Times New Roman" w:hAnsi="Times New Roman"/>
                <w:b/>
                <w:sz w:val="28"/>
                <w:szCs w:val="28"/>
                <w:lang w:val="uk-UA" w:eastAsia="uk-UA"/>
              </w:rPr>
              <w:t>Переклад українською мовою</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rPr>
                <w:rFonts w:ascii="Times New Roman" w:hAnsi="Times New Roman"/>
                <w:i/>
                <w:sz w:val="28"/>
                <w:szCs w:val="28"/>
                <w:lang w:val="uk-UA" w:eastAsia="uk-UA"/>
              </w:rPr>
            </w:pPr>
            <w:r w:rsidRPr="003D75D2">
              <w:rPr>
                <w:rFonts w:ascii="Times New Roman" w:hAnsi="Times New Roman"/>
                <w:b/>
                <w:bCs/>
                <w:iCs/>
                <w:spacing w:val="-2"/>
                <w:sz w:val="28"/>
                <w:szCs w:val="28"/>
                <w:lang w:val="uk-UA" w:eastAsia="ru-RU"/>
              </w:rPr>
              <w:t>AITP</w:t>
            </w:r>
            <w:r w:rsidRPr="003D75D2">
              <w:rPr>
                <w:rFonts w:ascii="Times New Roman" w:hAnsi="Times New Roman"/>
                <w:bCs/>
                <w:iCs/>
                <w:spacing w:val="-2"/>
                <w:sz w:val="28"/>
                <w:szCs w:val="28"/>
                <w:lang w:val="en-US" w:eastAsia="ru-RU"/>
              </w:rPr>
              <w:t xml:space="preserve"> (Association of Information Technology Professionals)</w:t>
            </w:r>
          </w:p>
        </w:tc>
        <w:tc>
          <w:tcPr>
            <w:tcW w:w="4726" w:type="dxa"/>
          </w:tcPr>
          <w:p w:rsidR="005D56BB" w:rsidRPr="003D75D2" w:rsidRDefault="005D56BB" w:rsidP="00FB047B">
            <w:pPr>
              <w:spacing w:after="0" w:line="240" w:lineRule="auto"/>
              <w:ind w:firstLine="284"/>
              <w:rPr>
                <w:rFonts w:ascii="Times New Roman" w:hAnsi="Times New Roman"/>
                <w:bCs/>
                <w:iCs/>
                <w:spacing w:val="-2"/>
                <w:sz w:val="28"/>
                <w:szCs w:val="28"/>
                <w:lang w:eastAsia="ru-RU"/>
              </w:rPr>
            </w:pPr>
            <w:r w:rsidRPr="003D75D2">
              <w:rPr>
                <w:rFonts w:ascii="Times New Roman" w:hAnsi="Times New Roman"/>
                <w:bCs/>
                <w:iCs/>
                <w:spacing w:val="-2"/>
                <w:sz w:val="28"/>
                <w:szCs w:val="28"/>
                <w:lang w:val="uk-UA" w:eastAsia="ru-RU"/>
              </w:rPr>
              <w:t>Асоціація професіоналів у галузі інформаційних технологій</w:t>
            </w:r>
          </w:p>
        </w:tc>
      </w:tr>
      <w:tr w:rsidR="005D56BB" w:rsidRPr="002B15A4" w:rsidTr="005A0409">
        <w:trPr>
          <w:trHeight w:val="340"/>
          <w:jc w:val="center"/>
        </w:trPr>
        <w:tc>
          <w:tcPr>
            <w:tcW w:w="4728" w:type="dxa"/>
          </w:tcPr>
          <w:p w:rsidR="005D56BB" w:rsidRPr="003D75D2" w:rsidRDefault="005D56BB" w:rsidP="00FB047B">
            <w:pPr>
              <w:spacing w:after="0" w:line="240" w:lineRule="auto"/>
              <w:ind w:firstLine="284"/>
              <w:rPr>
                <w:rFonts w:ascii="Times New Roman" w:hAnsi="Times New Roman"/>
                <w:bCs/>
                <w:iCs/>
                <w:sz w:val="28"/>
                <w:szCs w:val="28"/>
                <w:lang w:eastAsia="ru-RU"/>
              </w:rPr>
            </w:pPr>
            <w:r w:rsidRPr="003D75D2">
              <w:rPr>
                <w:rFonts w:ascii="Times New Roman" w:hAnsi="Times New Roman"/>
                <w:b/>
                <w:bCs/>
                <w:iCs/>
                <w:sz w:val="28"/>
                <w:szCs w:val="28"/>
                <w:lang w:val="en-US" w:eastAsia="ru-RU"/>
              </w:rPr>
              <w:t xml:space="preserve">BCS </w:t>
            </w:r>
            <w:r w:rsidRPr="003D75D2">
              <w:rPr>
                <w:rFonts w:ascii="Times New Roman" w:hAnsi="Times New Roman"/>
                <w:bCs/>
                <w:iCs/>
                <w:sz w:val="28"/>
                <w:szCs w:val="28"/>
                <w:lang w:eastAsia="ru-RU"/>
              </w:rPr>
              <w:t>(</w:t>
            </w:r>
            <w:r w:rsidRPr="003D75D2">
              <w:rPr>
                <w:rFonts w:ascii="Times New Roman" w:hAnsi="Times New Roman"/>
                <w:bCs/>
                <w:iCs/>
                <w:sz w:val="28"/>
                <w:szCs w:val="28"/>
                <w:lang w:val="en-US" w:eastAsia="ru-RU"/>
              </w:rPr>
              <w:t>BritishComputerSociety</w:t>
            </w:r>
            <w:r w:rsidRPr="003D75D2">
              <w:rPr>
                <w:rFonts w:ascii="Times New Roman" w:hAnsi="Times New Roman"/>
                <w:bCs/>
                <w:iCs/>
                <w:sz w:val="28"/>
                <w:szCs w:val="28"/>
                <w:lang w:eastAsia="ru-RU"/>
              </w:rPr>
              <w:t>)</w:t>
            </w:r>
            <w:r w:rsidRPr="003D75D2">
              <w:rPr>
                <w:rFonts w:ascii="Times New Roman" w:hAnsi="Times New Roman"/>
                <w:bCs/>
                <w:iCs/>
                <w:sz w:val="28"/>
                <w:szCs w:val="28"/>
                <w:lang w:val="en-US" w:eastAsia="ru-RU"/>
              </w:rPr>
              <w:t> </w:t>
            </w:r>
          </w:p>
        </w:tc>
        <w:tc>
          <w:tcPr>
            <w:tcW w:w="4726" w:type="dxa"/>
          </w:tcPr>
          <w:p w:rsidR="005D56BB" w:rsidRPr="003D75D2" w:rsidRDefault="005D56BB" w:rsidP="00FB047B">
            <w:pPr>
              <w:spacing w:after="0" w:line="240" w:lineRule="auto"/>
              <w:ind w:firstLine="317"/>
              <w:rPr>
                <w:rFonts w:ascii="Times New Roman" w:hAnsi="Times New Roman"/>
                <w:bCs/>
                <w:iCs/>
                <w:sz w:val="28"/>
                <w:szCs w:val="28"/>
                <w:lang w:eastAsia="ru-RU"/>
              </w:rPr>
            </w:pPr>
            <w:r w:rsidRPr="003D75D2">
              <w:rPr>
                <w:rFonts w:ascii="Times New Roman" w:hAnsi="Times New Roman"/>
                <w:bCs/>
                <w:iCs/>
                <w:sz w:val="28"/>
                <w:szCs w:val="28"/>
                <w:lang w:val="uk-UA" w:eastAsia="ru-RU"/>
              </w:rPr>
              <w:t>Британське комп</w:t>
            </w:r>
            <w:r w:rsidRPr="003D75D2">
              <w:rPr>
                <w:rFonts w:ascii="Times New Roman" w:hAnsi="Times New Roman"/>
                <w:bCs/>
                <w:iCs/>
                <w:sz w:val="28"/>
                <w:szCs w:val="28"/>
                <w:lang w:eastAsia="ru-RU"/>
              </w:rPr>
              <w:t>’</w:t>
            </w:r>
            <w:r w:rsidRPr="003D75D2">
              <w:rPr>
                <w:rFonts w:ascii="Times New Roman" w:hAnsi="Times New Roman"/>
                <w:bCs/>
                <w:iCs/>
                <w:sz w:val="28"/>
                <w:szCs w:val="28"/>
                <w:lang w:val="uk-UA" w:eastAsia="ru-RU"/>
              </w:rPr>
              <w:t>ютерне товариство</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rPr>
                <w:rFonts w:ascii="Times New Roman" w:hAnsi="Times New Roman"/>
                <w:b/>
                <w:sz w:val="28"/>
                <w:szCs w:val="28"/>
                <w:lang w:val="uk-UA" w:eastAsia="uk-UA"/>
              </w:rPr>
            </w:pPr>
            <w:r w:rsidRPr="003D75D2">
              <w:rPr>
                <w:rFonts w:ascii="Times New Roman" w:hAnsi="Times New Roman"/>
                <w:b/>
                <w:sz w:val="28"/>
                <w:szCs w:val="28"/>
                <w:lang w:val="uk-UA" w:eastAsia="uk-UA"/>
              </w:rPr>
              <w:t>CATS</w:t>
            </w:r>
            <w:r w:rsidRPr="003D75D2">
              <w:rPr>
                <w:rFonts w:ascii="Times New Roman" w:hAnsi="Times New Roman"/>
                <w:bCs/>
                <w:color w:val="000000"/>
                <w:sz w:val="28"/>
                <w:szCs w:val="28"/>
                <w:lang w:val="uk-UA" w:eastAsia="uk-UA"/>
              </w:rPr>
              <w:t>(CreditAccumulationandTransferScheme/System)</w:t>
            </w:r>
          </w:p>
        </w:tc>
        <w:tc>
          <w:tcPr>
            <w:tcW w:w="4726" w:type="dxa"/>
          </w:tcPr>
          <w:p w:rsidR="005D56BB" w:rsidRPr="003D75D2" w:rsidRDefault="005D56BB" w:rsidP="00FB047B">
            <w:pPr>
              <w:spacing w:after="0" w:line="240" w:lineRule="auto"/>
              <w:ind w:firstLine="284"/>
              <w:rPr>
                <w:rFonts w:ascii="Times New Roman" w:hAnsi="Times New Roman"/>
                <w:color w:val="000000"/>
                <w:sz w:val="28"/>
                <w:szCs w:val="28"/>
                <w:lang w:val="uk-UA" w:eastAsia="uk-UA"/>
              </w:rPr>
            </w:pPr>
            <w:r w:rsidRPr="003D75D2">
              <w:rPr>
                <w:rFonts w:ascii="Times New Roman" w:hAnsi="Times New Roman"/>
                <w:color w:val="000000"/>
                <w:sz w:val="28"/>
                <w:szCs w:val="28"/>
                <w:lang w:val="uk-UA" w:eastAsia="uk-UA"/>
              </w:rPr>
              <w:t>Система накопичення і передачі кредитів (Велика Британія)</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rPr>
                <w:rFonts w:ascii="Times New Roman" w:hAnsi="Times New Roman"/>
                <w:i/>
                <w:sz w:val="28"/>
                <w:szCs w:val="28"/>
                <w:lang w:val="en-US" w:eastAsia="uk-UA"/>
              </w:rPr>
            </w:pPr>
            <w:r w:rsidRPr="003D75D2">
              <w:rPr>
                <w:rFonts w:ascii="Times New Roman" w:hAnsi="Times New Roman"/>
                <w:b/>
                <w:sz w:val="28"/>
                <w:szCs w:val="28"/>
                <w:lang w:val="uk-UA" w:eastAsia="ru-RU"/>
              </w:rPr>
              <w:t>CCD COE</w:t>
            </w:r>
            <w:r w:rsidRPr="003D75D2">
              <w:rPr>
                <w:rFonts w:ascii="Times New Roman" w:hAnsi="Times New Roman"/>
                <w:sz w:val="28"/>
                <w:szCs w:val="28"/>
                <w:lang w:val="en-US" w:eastAsia="ru-RU"/>
              </w:rPr>
              <w:t>(</w:t>
            </w:r>
            <w:r w:rsidRPr="003D75D2">
              <w:rPr>
                <w:rFonts w:ascii="Times New Roman" w:hAnsi="Times New Roman"/>
                <w:sz w:val="28"/>
                <w:szCs w:val="28"/>
                <w:lang w:val="uk-UA" w:eastAsia="ru-RU"/>
              </w:rPr>
              <w:t>CooperativeCyberDefenceCenterofExcellence</w:t>
            </w:r>
            <w:r w:rsidRPr="003D75D2">
              <w:rPr>
                <w:rFonts w:ascii="Times New Roman" w:hAnsi="Times New Roman"/>
                <w:sz w:val="28"/>
                <w:szCs w:val="28"/>
                <w:lang w:val="en-US" w:eastAsia="ru-RU"/>
              </w:rPr>
              <w:t>)</w:t>
            </w:r>
          </w:p>
        </w:tc>
        <w:tc>
          <w:tcPr>
            <w:tcW w:w="4726" w:type="dxa"/>
          </w:tcPr>
          <w:p w:rsidR="005D56BB" w:rsidRPr="003D75D2" w:rsidRDefault="005D56BB" w:rsidP="00FB047B">
            <w:pPr>
              <w:spacing w:after="0" w:line="240" w:lineRule="auto"/>
              <w:ind w:firstLine="317"/>
              <w:rPr>
                <w:rFonts w:ascii="Times New Roman" w:hAnsi="Times New Roman"/>
                <w:sz w:val="28"/>
                <w:szCs w:val="28"/>
                <w:lang w:val="en-US" w:eastAsia="ru-RU"/>
              </w:rPr>
            </w:pPr>
            <w:r w:rsidRPr="003D75D2">
              <w:rPr>
                <w:rFonts w:ascii="Times New Roman" w:hAnsi="Times New Roman"/>
                <w:sz w:val="28"/>
                <w:szCs w:val="28"/>
                <w:lang w:val="uk-UA" w:eastAsia="ru-RU"/>
              </w:rPr>
              <w:t>Спільний центр досконалого кіберзахисту</w:t>
            </w:r>
          </w:p>
        </w:tc>
      </w:tr>
      <w:tr w:rsidR="005D56BB" w:rsidRPr="002B15A4" w:rsidTr="005A0409">
        <w:trPr>
          <w:trHeight w:val="340"/>
          <w:jc w:val="center"/>
        </w:trPr>
        <w:tc>
          <w:tcPr>
            <w:tcW w:w="4728" w:type="dxa"/>
          </w:tcPr>
          <w:p w:rsidR="005D56BB" w:rsidRPr="003D75D2" w:rsidRDefault="005D56BB" w:rsidP="00FB047B">
            <w:pPr>
              <w:spacing w:after="0" w:line="240" w:lineRule="auto"/>
              <w:ind w:firstLine="284"/>
              <w:rPr>
                <w:rFonts w:ascii="Times New Roman" w:hAnsi="Times New Roman"/>
                <w:bCs/>
                <w:iCs/>
                <w:sz w:val="28"/>
                <w:szCs w:val="28"/>
                <w:lang w:val="en-US" w:eastAsia="ru-RU"/>
              </w:rPr>
            </w:pPr>
            <w:r w:rsidRPr="003D75D2">
              <w:rPr>
                <w:rFonts w:ascii="Times New Roman" w:hAnsi="Times New Roman"/>
                <w:b/>
                <w:bCs/>
                <w:iCs/>
                <w:sz w:val="28"/>
                <w:szCs w:val="28"/>
                <w:lang w:val="en-US" w:eastAsia="ru-RU"/>
              </w:rPr>
              <w:t xml:space="preserve">COBIT </w:t>
            </w:r>
            <w:r w:rsidRPr="003D75D2">
              <w:rPr>
                <w:rFonts w:ascii="Times New Roman" w:hAnsi="Times New Roman"/>
                <w:bCs/>
                <w:iCs/>
                <w:sz w:val="28"/>
                <w:szCs w:val="28"/>
                <w:lang w:val="en-US" w:eastAsia="ru-RU"/>
              </w:rPr>
              <w:t>(Control Objectives for Information and Related Technologies</w:t>
            </w:r>
            <w:r w:rsidRPr="003D75D2">
              <w:rPr>
                <w:rFonts w:ascii="Times New Roman" w:hAnsi="Times New Roman"/>
                <w:bCs/>
                <w:iCs/>
                <w:sz w:val="28"/>
                <w:szCs w:val="28"/>
                <w:lang w:val="uk-UA" w:eastAsia="ru-RU"/>
              </w:rPr>
              <w:t>)</w:t>
            </w:r>
          </w:p>
        </w:tc>
        <w:tc>
          <w:tcPr>
            <w:tcW w:w="4726" w:type="dxa"/>
          </w:tcPr>
          <w:p w:rsidR="005D56BB" w:rsidRPr="003D75D2" w:rsidRDefault="005D56BB" w:rsidP="00FB047B">
            <w:pPr>
              <w:spacing w:after="0" w:line="240" w:lineRule="auto"/>
              <w:ind w:firstLine="317"/>
              <w:rPr>
                <w:rFonts w:ascii="Times New Roman" w:hAnsi="Times New Roman"/>
                <w:bCs/>
                <w:iCs/>
                <w:sz w:val="28"/>
                <w:szCs w:val="28"/>
                <w:lang w:val="uk-UA" w:eastAsia="ru-RU"/>
              </w:rPr>
            </w:pPr>
            <w:r w:rsidRPr="003D75D2">
              <w:rPr>
                <w:rFonts w:ascii="Times New Roman" w:hAnsi="Times New Roman"/>
                <w:bCs/>
                <w:iCs/>
                <w:sz w:val="28"/>
                <w:szCs w:val="28"/>
                <w:lang w:val="uk-UA" w:eastAsia="ru-RU"/>
              </w:rPr>
              <w:t>Управління інформаційними та суміжними технологіями</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jc w:val="both"/>
              <w:rPr>
                <w:rFonts w:ascii="Times New Roman" w:hAnsi="Times New Roman"/>
                <w:i/>
                <w:sz w:val="28"/>
                <w:szCs w:val="28"/>
                <w:lang w:val="en-US" w:eastAsia="uk-UA"/>
              </w:rPr>
            </w:pPr>
            <w:r w:rsidRPr="003D75D2">
              <w:rPr>
                <w:rFonts w:ascii="Times New Roman" w:hAnsi="Times New Roman"/>
                <w:b/>
                <w:sz w:val="28"/>
                <w:szCs w:val="28"/>
                <w:lang w:val="uk-UA" w:eastAsia="ru-RU"/>
              </w:rPr>
              <w:t>CompTIA</w:t>
            </w:r>
            <w:r w:rsidRPr="003D75D2">
              <w:rPr>
                <w:rFonts w:ascii="Times New Roman" w:hAnsi="Times New Roman"/>
                <w:sz w:val="28"/>
                <w:szCs w:val="28"/>
                <w:lang w:val="en-US" w:eastAsia="ru-RU"/>
              </w:rPr>
              <w:t>(TheComputingTechnologyIndustryAssociation)</w:t>
            </w:r>
          </w:p>
        </w:tc>
        <w:tc>
          <w:tcPr>
            <w:tcW w:w="4726" w:type="dxa"/>
          </w:tcPr>
          <w:p w:rsidR="005D56BB" w:rsidRPr="003D75D2" w:rsidRDefault="005D56BB" w:rsidP="00FB047B">
            <w:pPr>
              <w:spacing w:after="0" w:line="240" w:lineRule="auto"/>
              <w:ind w:firstLine="284"/>
              <w:jc w:val="both"/>
              <w:rPr>
                <w:rFonts w:ascii="Times New Roman" w:hAnsi="Times New Roman"/>
                <w:bCs/>
                <w:iCs/>
                <w:spacing w:val="-2"/>
                <w:sz w:val="28"/>
                <w:szCs w:val="28"/>
                <w:lang w:val="en-US" w:eastAsia="ru-RU"/>
              </w:rPr>
            </w:pPr>
            <w:r w:rsidRPr="003D75D2">
              <w:rPr>
                <w:rFonts w:ascii="Times New Roman" w:hAnsi="Times New Roman"/>
                <w:bCs/>
                <w:iCs/>
                <w:spacing w:val="-2"/>
                <w:sz w:val="28"/>
                <w:szCs w:val="28"/>
                <w:lang w:val="uk-UA" w:eastAsia="ru-RU"/>
              </w:rPr>
              <w:t>Міжнародна асоціація комп’ютерних технологій</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jc w:val="both"/>
              <w:rPr>
                <w:rFonts w:ascii="Times New Roman" w:hAnsi="Times New Roman"/>
                <w:sz w:val="28"/>
                <w:szCs w:val="28"/>
                <w:shd w:val="clear" w:color="auto" w:fill="FFFFFF"/>
                <w:lang w:val="uk-UA" w:eastAsia="ru-RU"/>
              </w:rPr>
            </w:pPr>
            <w:r w:rsidRPr="003D75D2">
              <w:rPr>
                <w:rFonts w:ascii="Times New Roman" w:hAnsi="Times New Roman"/>
                <w:b/>
                <w:sz w:val="28"/>
                <w:szCs w:val="28"/>
                <w:lang w:val="uk-UA" w:eastAsia="ru-RU"/>
              </w:rPr>
              <w:t>COSHEP</w:t>
            </w:r>
            <w:r w:rsidRPr="003D75D2">
              <w:rPr>
                <w:rFonts w:ascii="Times New Roman" w:hAnsi="Times New Roman"/>
                <w:sz w:val="28"/>
                <w:szCs w:val="28"/>
                <w:lang w:val="en-US" w:eastAsia="ru-RU"/>
              </w:rPr>
              <w:t>(</w:t>
            </w:r>
            <w:r w:rsidRPr="003D75D2">
              <w:rPr>
                <w:rFonts w:ascii="Times New Roman" w:hAnsi="Times New Roman"/>
                <w:sz w:val="28"/>
                <w:szCs w:val="28"/>
                <w:lang w:val="uk-UA" w:eastAsia="ru-RU"/>
              </w:rPr>
              <w:t>CommitteeofScottishHigherEducationPrincipals)</w:t>
            </w:r>
          </w:p>
        </w:tc>
        <w:tc>
          <w:tcPr>
            <w:tcW w:w="4726" w:type="dxa"/>
          </w:tcPr>
          <w:p w:rsidR="005D56BB" w:rsidRPr="003D75D2" w:rsidRDefault="005D56BB" w:rsidP="00FB047B">
            <w:pPr>
              <w:spacing w:after="0" w:line="240" w:lineRule="auto"/>
              <w:ind w:firstLine="284"/>
              <w:jc w:val="both"/>
              <w:rPr>
                <w:rFonts w:ascii="Times New Roman" w:hAnsi="Times New Roman"/>
                <w:sz w:val="28"/>
                <w:szCs w:val="28"/>
                <w:lang w:val="uk-UA" w:eastAsia="ru-RU"/>
              </w:rPr>
            </w:pPr>
            <w:r w:rsidRPr="003D75D2">
              <w:rPr>
                <w:rFonts w:ascii="Times New Roman" w:hAnsi="Times New Roman"/>
                <w:sz w:val="28"/>
                <w:szCs w:val="28"/>
                <w:lang w:val="uk-UA" w:eastAsia="ru-RU"/>
              </w:rPr>
              <w:t>Комітет Вищих освітніх установ  Шотландії</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jc w:val="both"/>
              <w:rPr>
                <w:rFonts w:ascii="Times New Roman" w:hAnsi="Times New Roman"/>
                <w:b/>
                <w:sz w:val="28"/>
                <w:szCs w:val="28"/>
                <w:lang w:val="en-US" w:eastAsia="ru-RU"/>
              </w:rPr>
            </w:pPr>
            <w:r w:rsidRPr="003D75D2">
              <w:rPr>
                <w:rFonts w:ascii="Times New Roman" w:hAnsi="Times New Roman"/>
                <w:b/>
                <w:sz w:val="28"/>
                <w:szCs w:val="28"/>
                <w:lang w:val="uk-UA" w:eastAsia="ru-RU"/>
              </w:rPr>
              <w:t>CQFW</w:t>
            </w:r>
            <w:r w:rsidRPr="003D75D2">
              <w:rPr>
                <w:rFonts w:ascii="Times New Roman" w:hAnsi="Times New Roman"/>
                <w:b/>
                <w:sz w:val="28"/>
                <w:szCs w:val="28"/>
                <w:lang w:val="en-US" w:eastAsia="ru-RU"/>
              </w:rPr>
              <w:t xml:space="preserve"> (</w:t>
            </w:r>
            <w:r w:rsidRPr="003D75D2">
              <w:rPr>
                <w:rFonts w:ascii="Times New Roman" w:hAnsi="Times New Roman"/>
                <w:sz w:val="28"/>
                <w:szCs w:val="28"/>
                <w:lang w:val="en-US" w:eastAsia="ru-RU"/>
              </w:rPr>
              <w:t>Credit and Qualifications Framework for Wales)</w:t>
            </w:r>
          </w:p>
        </w:tc>
        <w:tc>
          <w:tcPr>
            <w:tcW w:w="4726" w:type="dxa"/>
          </w:tcPr>
          <w:p w:rsidR="005D56BB" w:rsidRPr="003D75D2" w:rsidRDefault="005D56BB" w:rsidP="00FB047B">
            <w:pPr>
              <w:spacing w:after="0" w:line="240" w:lineRule="auto"/>
              <w:ind w:firstLine="284"/>
              <w:jc w:val="both"/>
              <w:rPr>
                <w:rFonts w:ascii="Times New Roman" w:hAnsi="Times New Roman"/>
                <w:sz w:val="28"/>
                <w:szCs w:val="28"/>
                <w:lang w:val="uk-UA" w:eastAsia="ru-RU"/>
              </w:rPr>
            </w:pPr>
            <w:r w:rsidRPr="003D75D2">
              <w:rPr>
                <w:rFonts w:ascii="Times New Roman" w:hAnsi="Times New Roman"/>
                <w:sz w:val="28"/>
                <w:szCs w:val="28"/>
                <w:lang w:val="uk-UA" w:eastAsia="ru-RU"/>
              </w:rPr>
              <w:t>Рамка кредитів і кваліфікацій Уельсу</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jc w:val="both"/>
              <w:rPr>
                <w:rFonts w:ascii="Times New Roman" w:hAnsi="Times New Roman"/>
                <w:i/>
                <w:sz w:val="28"/>
                <w:szCs w:val="28"/>
                <w:lang w:val="uk-UA" w:eastAsia="uk-UA"/>
              </w:rPr>
            </w:pPr>
            <w:r w:rsidRPr="003D75D2">
              <w:rPr>
                <w:rFonts w:ascii="Times New Roman" w:hAnsi="Times New Roman"/>
                <w:b/>
                <w:sz w:val="28"/>
                <w:szCs w:val="28"/>
                <w:lang w:val="uk-UA" w:eastAsia="ru-RU"/>
              </w:rPr>
              <w:t>DENI</w:t>
            </w:r>
            <w:r w:rsidRPr="003D75D2">
              <w:rPr>
                <w:rFonts w:ascii="Times New Roman" w:hAnsi="Times New Roman"/>
                <w:sz w:val="28"/>
                <w:szCs w:val="28"/>
                <w:lang w:val="en-US" w:eastAsia="ru-RU"/>
              </w:rPr>
              <w:t>(</w:t>
            </w:r>
            <w:hyperlink r:id="rId7" w:tooltip="Department of Education (Northern Ireland)" w:history="1">
              <w:r w:rsidRPr="003D75D2">
                <w:rPr>
                  <w:rFonts w:ascii="Times New Roman" w:hAnsi="Times New Roman"/>
                  <w:sz w:val="28"/>
                  <w:szCs w:val="28"/>
                  <w:shd w:val="clear" w:color="auto" w:fill="FFFFFF"/>
                  <w:lang w:val="uk-UA" w:eastAsia="ru-RU"/>
                </w:rPr>
                <w:t>DepartmentofEducationNorthernIreland</w:t>
              </w:r>
            </w:hyperlink>
            <w:r w:rsidRPr="003D75D2">
              <w:rPr>
                <w:rFonts w:ascii="Times New Roman" w:hAnsi="Times New Roman"/>
                <w:b/>
                <w:sz w:val="28"/>
                <w:szCs w:val="28"/>
                <w:lang w:val="uk-UA" w:eastAsia="ru-RU"/>
              </w:rPr>
              <w:t>)</w:t>
            </w:r>
          </w:p>
        </w:tc>
        <w:tc>
          <w:tcPr>
            <w:tcW w:w="4726" w:type="dxa"/>
          </w:tcPr>
          <w:p w:rsidR="005D56BB" w:rsidRPr="003D75D2" w:rsidRDefault="005D56BB" w:rsidP="00FB047B">
            <w:pPr>
              <w:spacing w:after="0" w:line="240" w:lineRule="auto"/>
              <w:ind w:firstLine="284"/>
              <w:jc w:val="both"/>
              <w:rPr>
                <w:rFonts w:ascii="Times New Roman" w:hAnsi="Times New Roman"/>
                <w:sz w:val="28"/>
                <w:szCs w:val="28"/>
                <w:u w:val="single"/>
                <w:lang w:val="uk-UA" w:eastAsia="uk-UA"/>
              </w:rPr>
            </w:pPr>
            <w:r w:rsidRPr="003D75D2">
              <w:rPr>
                <w:rFonts w:ascii="Times New Roman" w:hAnsi="Times New Roman"/>
                <w:sz w:val="28"/>
                <w:szCs w:val="28"/>
                <w:lang w:val="uk-UA" w:eastAsia="ru-RU"/>
              </w:rPr>
              <w:t>Департамент освіти Північної Ірландії</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jc w:val="both"/>
              <w:rPr>
                <w:rFonts w:ascii="Times New Roman" w:hAnsi="Times New Roman"/>
                <w:sz w:val="28"/>
                <w:szCs w:val="28"/>
                <w:lang w:val="uk-UA" w:eastAsia="ru-RU"/>
              </w:rPr>
            </w:pPr>
            <w:r w:rsidRPr="003D75D2">
              <w:rPr>
                <w:rFonts w:ascii="Times New Roman" w:hAnsi="Times New Roman"/>
                <w:b/>
                <w:sz w:val="28"/>
                <w:szCs w:val="28"/>
                <w:lang w:val="uk-UA" w:eastAsia="ru-RU"/>
              </w:rPr>
              <w:t>DET (</w:t>
            </w:r>
            <w:r w:rsidRPr="003D75D2">
              <w:rPr>
                <w:rFonts w:ascii="Times New Roman" w:hAnsi="Times New Roman"/>
                <w:sz w:val="28"/>
                <w:szCs w:val="28"/>
                <w:lang w:val="uk-UA" w:eastAsia="ru-RU"/>
              </w:rPr>
              <w:t>DepartmentofEducationandTraining)</w:t>
            </w:r>
          </w:p>
        </w:tc>
        <w:tc>
          <w:tcPr>
            <w:tcW w:w="4726" w:type="dxa"/>
          </w:tcPr>
          <w:p w:rsidR="005D56BB" w:rsidRPr="003D75D2" w:rsidRDefault="005D56BB" w:rsidP="00FB047B">
            <w:pPr>
              <w:spacing w:after="0" w:line="240" w:lineRule="auto"/>
              <w:ind w:firstLine="284"/>
              <w:jc w:val="both"/>
              <w:rPr>
                <w:rFonts w:ascii="Times New Roman" w:hAnsi="Times New Roman"/>
                <w:sz w:val="28"/>
                <w:szCs w:val="28"/>
                <w:lang w:val="uk-UA" w:eastAsia="ru-RU"/>
              </w:rPr>
            </w:pPr>
            <w:r w:rsidRPr="003D75D2">
              <w:rPr>
                <w:rFonts w:ascii="Times New Roman" w:hAnsi="Times New Roman"/>
                <w:sz w:val="28"/>
                <w:szCs w:val="28"/>
                <w:lang w:val="uk-UA" w:eastAsia="ru-RU"/>
              </w:rPr>
              <w:t>Департамент освіти й навчання Уельсу</w:t>
            </w:r>
          </w:p>
        </w:tc>
      </w:tr>
      <w:tr w:rsidR="005D56BB" w:rsidRPr="002B15A4" w:rsidTr="005A0409">
        <w:trPr>
          <w:trHeight w:val="340"/>
          <w:jc w:val="center"/>
        </w:trPr>
        <w:tc>
          <w:tcPr>
            <w:tcW w:w="4728" w:type="dxa"/>
          </w:tcPr>
          <w:p w:rsidR="005D56BB" w:rsidRPr="003D75D2" w:rsidRDefault="005D56BB" w:rsidP="00FB047B">
            <w:pPr>
              <w:spacing w:after="0" w:line="240" w:lineRule="auto"/>
              <w:ind w:firstLine="284"/>
              <w:jc w:val="both"/>
              <w:rPr>
                <w:rFonts w:ascii="Times New Roman" w:hAnsi="Times New Roman"/>
                <w:b/>
                <w:sz w:val="28"/>
                <w:szCs w:val="28"/>
                <w:lang w:val="uk-UA" w:eastAsia="ru-RU"/>
              </w:rPr>
            </w:pPr>
            <w:r w:rsidRPr="003D75D2">
              <w:rPr>
                <w:rFonts w:ascii="Times New Roman" w:hAnsi="Times New Roman"/>
                <w:b/>
                <w:sz w:val="28"/>
                <w:szCs w:val="28"/>
                <w:lang w:val="uk-UA" w:eastAsia="ru-RU"/>
              </w:rPr>
              <w:t>D</w:t>
            </w:r>
            <w:r w:rsidRPr="003D75D2">
              <w:rPr>
                <w:rFonts w:ascii="Times New Roman" w:hAnsi="Times New Roman"/>
                <w:b/>
                <w:sz w:val="28"/>
                <w:szCs w:val="28"/>
                <w:lang w:val="en-US" w:eastAsia="ru-RU"/>
              </w:rPr>
              <w:t>fE</w:t>
            </w:r>
            <w:r w:rsidRPr="003D75D2">
              <w:rPr>
                <w:rFonts w:ascii="Times New Roman" w:hAnsi="Times New Roman"/>
                <w:sz w:val="28"/>
                <w:szCs w:val="28"/>
                <w:lang w:val="uk-UA" w:eastAsia="ru-RU"/>
              </w:rPr>
              <w:t>(DepartmentforEducation)</w:t>
            </w:r>
          </w:p>
        </w:tc>
        <w:tc>
          <w:tcPr>
            <w:tcW w:w="4726" w:type="dxa"/>
          </w:tcPr>
          <w:p w:rsidR="005D56BB" w:rsidRPr="003D75D2" w:rsidRDefault="005D56BB" w:rsidP="00FB047B">
            <w:pPr>
              <w:spacing w:after="0" w:line="240" w:lineRule="auto"/>
              <w:ind w:firstLine="284"/>
              <w:jc w:val="both"/>
              <w:rPr>
                <w:rFonts w:ascii="Times New Roman" w:hAnsi="Times New Roman"/>
                <w:sz w:val="28"/>
                <w:szCs w:val="28"/>
                <w:lang w:val="uk-UA" w:eastAsia="ru-RU"/>
              </w:rPr>
            </w:pPr>
            <w:r w:rsidRPr="003D75D2">
              <w:rPr>
                <w:rFonts w:ascii="Times New Roman" w:hAnsi="Times New Roman"/>
                <w:sz w:val="28"/>
                <w:szCs w:val="28"/>
                <w:lang w:val="uk-UA" w:eastAsia="ru-RU"/>
              </w:rPr>
              <w:t>Департамент освіти</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jc w:val="both"/>
              <w:rPr>
                <w:rFonts w:ascii="Times New Roman" w:hAnsi="Times New Roman"/>
                <w:sz w:val="28"/>
                <w:szCs w:val="28"/>
                <w:lang w:val="en-US" w:eastAsia="uk-UA"/>
              </w:rPr>
            </w:pPr>
            <w:r w:rsidRPr="003D75D2">
              <w:rPr>
                <w:rFonts w:ascii="Times New Roman" w:hAnsi="Times New Roman"/>
                <w:b/>
                <w:sz w:val="28"/>
                <w:szCs w:val="28"/>
                <w:lang w:val="en-US" w:eastAsia="uk-UA"/>
              </w:rPr>
              <w:t xml:space="preserve">ECTS </w:t>
            </w:r>
            <w:r w:rsidRPr="003D75D2">
              <w:rPr>
                <w:rFonts w:ascii="Times New Roman" w:hAnsi="Times New Roman"/>
                <w:bCs/>
                <w:sz w:val="28"/>
                <w:szCs w:val="28"/>
                <w:lang w:val="uk-UA" w:eastAsia="uk-UA"/>
              </w:rPr>
              <w:t>(EuropeanCreditTransferSystem)</w:t>
            </w:r>
          </w:p>
        </w:tc>
        <w:tc>
          <w:tcPr>
            <w:tcW w:w="4726" w:type="dxa"/>
          </w:tcPr>
          <w:p w:rsidR="005D56BB" w:rsidRPr="003D75D2" w:rsidRDefault="005D56BB" w:rsidP="00FB047B">
            <w:pPr>
              <w:spacing w:after="0" w:line="240" w:lineRule="auto"/>
              <w:ind w:firstLine="284"/>
              <w:jc w:val="both"/>
              <w:rPr>
                <w:rFonts w:ascii="Times New Roman" w:hAnsi="Times New Roman"/>
                <w:sz w:val="28"/>
                <w:szCs w:val="28"/>
                <w:lang w:val="uk-UA" w:eastAsia="uk-UA"/>
              </w:rPr>
            </w:pPr>
            <w:r w:rsidRPr="003D75D2">
              <w:rPr>
                <w:rFonts w:ascii="Times New Roman" w:hAnsi="Times New Roman"/>
                <w:sz w:val="28"/>
                <w:szCs w:val="28"/>
                <w:lang w:val="uk-UA" w:eastAsia="uk-UA"/>
              </w:rPr>
              <w:t>Європейська кредитно-трансферна система</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rPr>
                <w:rFonts w:ascii="Times New Roman" w:hAnsi="Times New Roman"/>
                <w:b/>
                <w:sz w:val="28"/>
                <w:szCs w:val="28"/>
                <w:lang w:val="uk-UA" w:eastAsia="uk-UA"/>
              </w:rPr>
            </w:pPr>
            <w:r w:rsidRPr="003D75D2">
              <w:rPr>
                <w:rFonts w:ascii="Times New Roman" w:hAnsi="Times New Roman"/>
                <w:b/>
                <w:bCs/>
                <w:iCs/>
                <w:spacing w:val="-2"/>
                <w:sz w:val="28"/>
                <w:szCs w:val="28"/>
                <w:lang w:val="uk-UA" w:eastAsia="ru-RU"/>
              </w:rPr>
              <w:t>ENISA</w:t>
            </w:r>
            <w:r w:rsidRPr="003D75D2">
              <w:rPr>
                <w:rFonts w:ascii="Times New Roman" w:hAnsi="Times New Roman"/>
                <w:bCs/>
                <w:iCs/>
                <w:spacing w:val="-2"/>
                <w:sz w:val="28"/>
                <w:szCs w:val="28"/>
                <w:lang w:val="en-US" w:eastAsia="ru-RU"/>
              </w:rPr>
              <w:t>(</w:t>
            </w:r>
            <w:r w:rsidRPr="003D75D2">
              <w:rPr>
                <w:rFonts w:ascii="Times New Roman" w:hAnsi="Times New Roman"/>
                <w:bCs/>
                <w:iCs/>
                <w:spacing w:val="-2"/>
                <w:sz w:val="28"/>
                <w:szCs w:val="28"/>
                <w:lang w:val="uk-UA" w:eastAsia="ru-RU"/>
              </w:rPr>
              <w:t>EuropeanAgencyforNetworkandInformationSecurity</w:t>
            </w:r>
            <w:r w:rsidRPr="003D75D2">
              <w:rPr>
                <w:rFonts w:ascii="Times New Roman" w:hAnsi="Times New Roman"/>
                <w:bCs/>
                <w:iCs/>
                <w:spacing w:val="-2"/>
                <w:sz w:val="28"/>
                <w:szCs w:val="28"/>
                <w:lang w:val="en-US" w:eastAsia="ru-RU"/>
              </w:rPr>
              <w:t>)</w:t>
            </w:r>
          </w:p>
        </w:tc>
        <w:tc>
          <w:tcPr>
            <w:tcW w:w="4726" w:type="dxa"/>
          </w:tcPr>
          <w:p w:rsidR="005D56BB" w:rsidRPr="003D75D2" w:rsidRDefault="005D56BB" w:rsidP="00FB047B">
            <w:pPr>
              <w:spacing w:after="0" w:line="240" w:lineRule="auto"/>
              <w:ind w:firstLine="284"/>
              <w:jc w:val="both"/>
              <w:rPr>
                <w:rFonts w:ascii="Times New Roman" w:hAnsi="Times New Roman"/>
                <w:sz w:val="28"/>
                <w:szCs w:val="28"/>
                <w:lang w:eastAsia="uk-UA"/>
              </w:rPr>
            </w:pPr>
            <w:r w:rsidRPr="003D75D2">
              <w:rPr>
                <w:rFonts w:ascii="Times New Roman" w:hAnsi="Times New Roman"/>
                <w:sz w:val="28"/>
                <w:szCs w:val="28"/>
                <w:lang w:val="uk-UA" w:eastAsia="uk-UA"/>
              </w:rPr>
              <w:t>Європейське агентство мереж та інформаційної безпеки</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jc w:val="both"/>
              <w:rPr>
                <w:rFonts w:ascii="Times New Roman" w:hAnsi="Times New Roman"/>
                <w:sz w:val="28"/>
                <w:szCs w:val="28"/>
                <w:lang w:val="uk-UA" w:eastAsia="ru-RU"/>
              </w:rPr>
            </w:pPr>
            <w:r w:rsidRPr="003D75D2">
              <w:rPr>
                <w:rFonts w:ascii="Times New Roman" w:hAnsi="Times New Roman"/>
                <w:b/>
                <w:sz w:val="28"/>
                <w:szCs w:val="28"/>
                <w:lang w:val="en-US" w:eastAsia="ru-RU"/>
              </w:rPr>
              <w:t>FHEQ</w:t>
            </w:r>
            <w:r w:rsidRPr="003D75D2">
              <w:rPr>
                <w:rFonts w:ascii="Times New Roman" w:hAnsi="Times New Roman"/>
                <w:sz w:val="28"/>
                <w:szCs w:val="28"/>
                <w:lang w:val="uk-UA" w:eastAsia="ru-RU"/>
              </w:rPr>
              <w:t>(TheframeworkforhighereducationqualificationsinEngland, WalesandNorthernIreland)</w:t>
            </w:r>
          </w:p>
        </w:tc>
        <w:tc>
          <w:tcPr>
            <w:tcW w:w="4726" w:type="dxa"/>
          </w:tcPr>
          <w:p w:rsidR="005D56BB" w:rsidRPr="003D75D2" w:rsidRDefault="005D56BB" w:rsidP="00FB047B">
            <w:pPr>
              <w:spacing w:after="0" w:line="240" w:lineRule="auto"/>
              <w:ind w:firstLine="284"/>
              <w:jc w:val="both"/>
              <w:rPr>
                <w:rFonts w:ascii="Times New Roman" w:hAnsi="Times New Roman"/>
                <w:sz w:val="28"/>
                <w:szCs w:val="28"/>
                <w:shd w:val="clear" w:color="auto" w:fill="FFFFFF"/>
                <w:lang w:val="uk-UA" w:eastAsia="uk-UA"/>
              </w:rPr>
            </w:pPr>
            <w:r w:rsidRPr="003D75D2">
              <w:rPr>
                <w:rFonts w:ascii="Times New Roman" w:hAnsi="Times New Roman"/>
                <w:sz w:val="28"/>
                <w:szCs w:val="28"/>
                <w:lang w:val="uk-UA" w:eastAsia="ru-RU"/>
              </w:rPr>
              <w:t>Рамка кваліфікацій вищої освіти Англії, Уельсу і Північної Ірландії</w:t>
            </w:r>
          </w:p>
        </w:tc>
      </w:tr>
      <w:tr w:rsidR="005D56BB" w:rsidRPr="002B15A4" w:rsidTr="005A0409">
        <w:trPr>
          <w:trHeight w:val="340"/>
          <w:jc w:val="center"/>
        </w:trPr>
        <w:tc>
          <w:tcPr>
            <w:tcW w:w="4728" w:type="dxa"/>
          </w:tcPr>
          <w:p w:rsidR="005D56BB" w:rsidRPr="003D75D2" w:rsidRDefault="005D56BB" w:rsidP="00FB047B">
            <w:pPr>
              <w:spacing w:after="0" w:line="240" w:lineRule="auto"/>
              <w:ind w:firstLine="284"/>
              <w:rPr>
                <w:rFonts w:ascii="Times New Roman" w:hAnsi="Times New Roman"/>
                <w:bCs/>
                <w:iCs/>
                <w:sz w:val="28"/>
                <w:szCs w:val="28"/>
                <w:lang w:val="en-US" w:eastAsia="ru-RU"/>
              </w:rPr>
            </w:pPr>
            <w:r w:rsidRPr="003D75D2">
              <w:rPr>
                <w:rFonts w:ascii="Times New Roman" w:hAnsi="Times New Roman"/>
                <w:b/>
                <w:bCs/>
                <w:iCs/>
                <w:sz w:val="28"/>
                <w:szCs w:val="28"/>
                <w:lang w:val="en-US" w:eastAsia="ru-RU"/>
              </w:rPr>
              <w:t xml:space="preserve">FIPS </w:t>
            </w:r>
            <w:r w:rsidRPr="003D75D2">
              <w:rPr>
                <w:rFonts w:ascii="Times New Roman" w:hAnsi="Times New Roman"/>
                <w:bCs/>
                <w:iCs/>
                <w:sz w:val="28"/>
                <w:szCs w:val="28"/>
                <w:lang w:val="en-US" w:eastAsia="ru-RU"/>
              </w:rPr>
              <w:t>(Federal Information Processing Standards) </w:t>
            </w:r>
          </w:p>
        </w:tc>
        <w:tc>
          <w:tcPr>
            <w:tcW w:w="4726" w:type="dxa"/>
          </w:tcPr>
          <w:p w:rsidR="005D56BB" w:rsidRPr="003D75D2" w:rsidRDefault="005D56BB" w:rsidP="00FB047B">
            <w:pPr>
              <w:spacing w:after="0" w:line="240" w:lineRule="auto"/>
              <w:ind w:firstLine="317"/>
              <w:rPr>
                <w:rFonts w:ascii="Times New Roman" w:hAnsi="Times New Roman"/>
                <w:bCs/>
                <w:iCs/>
                <w:sz w:val="28"/>
                <w:szCs w:val="28"/>
                <w:lang w:val="uk-UA" w:eastAsia="ru-RU"/>
              </w:rPr>
            </w:pPr>
            <w:r w:rsidRPr="003D75D2">
              <w:rPr>
                <w:rFonts w:ascii="Times New Roman" w:hAnsi="Times New Roman"/>
                <w:bCs/>
                <w:iCs/>
                <w:sz w:val="28"/>
                <w:szCs w:val="28"/>
                <w:lang w:val="uk-UA" w:eastAsia="ru-RU"/>
              </w:rPr>
              <w:t>Федеральний стандарт обробки інформації</w:t>
            </w:r>
          </w:p>
        </w:tc>
      </w:tr>
      <w:tr w:rsidR="005D56BB" w:rsidRPr="002B15A4" w:rsidTr="005A0409">
        <w:trPr>
          <w:trHeight w:val="567"/>
          <w:jc w:val="center"/>
        </w:trPr>
        <w:tc>
          <w:tcPr>
            <w:tcW w:w="4728" w:type="dxa"/>
          </w:tcPr>
          <w:p w:rsidR="005D56BB" w:rsidRPr="003D75D2" w:rsidRDefault="005D56BB" w:rsidP="00FB047B">
            <w:pPr>
              <w:autoSpaceDE w:val="0"/>
              <w:autoSpaceDN w:val="0"/>
              <w:adjustRightInd w:val="0"/>
              <w:spacing w:after="0" w:line="240" w:lineRule="auto"/>
              <w:ind w:firstLine="284"/>
              <w:jc w:val="both"/>
              <w:rPr>
                <w:rFonts w:ascii="Times New Roman" w:hAnsi="Times New Roman"/>
                <w:b/>
                <w:color w:val="000000"/>
                <w:sz w:val="28"/>
                <w:szCs w:val="28"/>
                <w:lang w:val="uk-UA" w:eastAsia="ru-RU"/>
              </w:rPr>
            </w:pPr>
            <w:r w:rsidRPr="003D75D2">
              <w:rPr>
                <w:rFonts w:ascii="Times New Roman" w:hAnsi="Times New Roman"/>
                <w:b/>
                <w:color w:val="000000"/>
                <w:sz w:val="28"/>
                <w:szCs w:val="28"/>
                <w:lang w:val="en-US" w:eastAsia="ru-RU"/>
              </w:rPr>
              <w:t>FQ-EHEA</w:t>
            </w:r>
            <w:r w:rsidRPr="003D75D2">
              <w:rPr>
                <w:rFonts w:ascii="Times New Roman" w:hAnsi="Times New Roman"/>
                <w:color w:val="000000"/>
                <w:sz w:val="28"/>
                <w:szCs w:val="28"/>
                <w:lang w:val="uk-UA" w:eastAsia="ru-RU"/>
              </w:rPr>
              <w:t>(</w:t>
            </w:r>
            <w:r w:rsidRPr="003D75D2">
              <w:rPr>
                <w:rFonts w:ascii="Times New Roman" w:hAnsi="Times New Roman"/>
                <w:color w:val="000000"/>
                <w:sz w:val="28"/>
                <w:szCs w:val="28"/>
                <w:lang w:val="en-US" w:eastAsia="ru-RU"/>
              </w:rPr>
              <w:t>Framework for Qualifications of the European Higher Education Area</w:t>
            </w:r>
            <w:r w:rsidRPr="003D75D2">
              <w:rPr>
                <w:rFonts w:ascii="Times New Roman" w:hAnsi="Times New Roman"/>
                <w:color w:val="000000"/>
                <w:sz w:val="28"/>
                <w:szCs w:val="28"/>
                <w:lang w:val="uk-UA" w:eastAsia="ru-RU"/>
              </w:rPr>
              <w:t>)</w:t>
            </w:r>
          </w:p>
        </w:tc>
        <w:tc>
          <w:tcPr>
            <w:tcW w:w="4726" w:type="dxa"/>
          </w:tcPr>
          <w:p w:rsidR="005D56BB" w:rsidRPr="003D75D2" w:rsidRDefault="005D56BB" w:rsidP="00FB047B">
            <w:pPr>
              <w:spacing w:after="0" w:line="240" w:lineRule="auto"/>
              <w:ind w:firstLine="289"/>
              <w:jc w:val="both"/>
              <w:rPr>
                <w:rFonts w:ascii="Times New Roman" w:hAnsi="Times New Roman"/>
                <w:sz w:val="28"/>
                <w:szCs w:val="28"/>
                <w:lang w:val="uk-UA" w:eastAsia="ru-RU"/>
              </w:rPr>
            </w:pPr>
            <w:r w:rsidRPr="003D75D2">
              <w:rPr>
                <w:rFonts w:ascii="Times New Roman" w:hAnsi="Times New Roman"/>
                <w:sz w:val="28"/>
                <w:szCs w:val="28"/>
                <w:lang w:val="uk-UA" w:eastAsia="ru-RU"/>
              </w:rPr>
              <w:t>Рамка кваліфікацій Європейського простору вищої освіти</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jc w:val="both"/>
              <w:rPr>
                <w:rFonts w:ascii="Times New Roman" w:hAnsi="Times New Roman"/>
                <w:i/>
                <w:sz w:val="28"/>
                <w:szCs w:val="28"/>
                <w:lang w:val="uk-UA" w:eastAsia="uk-UA"/>
              </w:rPr>
            </w:pPr>
            <w:r w:rsidRPr="003D75D2">
              <w:rPr>
                <w:rFonts w:ascii="Times New Roman" w:hAnsi="Times New Roman"/>
                <w:b/>
                <w:bCs/>
                <w:iCs/>
                <w:spacing w:val="-2"/>
                <w:sz w:val="28"/>
                <w:szCs w:val="28"/>
                <w:lang w:eastAsia="ru-RU"/>
              </w:rPr>
              <w:t>GCHQ</w:t>
            </w:r>
            <w:r w:rsidRPr="003D75D2">
              <w:rPr>
                <w:rFonts w:ascii="Times New Roman" w:hAnsi="Times New Roman"/>
                <w:bCs/>
                <w:iCs/>
                <w:spacing w:val="-2"/>
                <w:sz w:val="28"/>
                <w:szCs w:val="28"/>
                <w:lang w:val="en-US" w:eastAsia="ru-RU"/>
              </w:rPr>
              <w:t>(</w:t>
            </w:r>
            <w:r w:rsidRPr="003D75D2">
              <w:rPr>
                <w:rFonts w:ascii="Times New Roman" w:hAnsi="Times New Roman"/>
                <w:bCs/>
                <w:iCs/>
                <w:spacing w:val="-2"/>
                <w:sz w:val="28"/>
                <w:szCs w:val="28"/>
                <w:lang w:eastAsia="ru-RU"/>
              </w:rPr>
              <w:t>GovernmentCommunicationsHeadquarters</w:t>
            </w:r>
            <w:r w:rsidRPr="003D75D2">
              <w:rPr>
                <w:rFonts w:ascii="Times New Roman" w:hAnsi="Times New Roman"/>
                <w:bCs/>
                <w:iCs/>
                <w:spacing w:val="-2"/>
                <w:sz w:val="28"/>
                <w:szCs w:val="28"/>
                <w:lang w:val="en-US" w:eastAsia="ru-RU"/>
              </w:rPr>
              <w:t>)</w:t>
            </w:r>
          </w:p>
        </w:tc>
        <w:tc>
          <w:tcPr>
            <w:tcW w:w="4726" w:type="dxa"/>
          </w:tcPr>
          <w:p w:rsidR="005D56BB" w:rsidRPr="003D75D2" w:rsidRDefault="005D56BB" w:rsidP="00FB047B">
            <w:pPr>
              <w:spacing w:after="0" w:line="240" w:lineRule="auto"/>
              <w:ind w:firstLine="284"/>
              <w:jc w:val="both"/>
              <w:rPr>
                <w:rFonts w:ascii="Times New Roman" w:hAnsi="Times New Roman"/>
                <w:bCs/>
                <w:iCs/>
                <w:spacing w:val="-2"/>
                <w:sz w:val="28"/>
                <w:szCs w:val="28"/>
                <w:lang w:val="uk-UA" w:eastAsia="ru-RU"/>
              </w:rPr>
            </w:pPr>
            <w:r w:rsidRPr="003D75D2">
              <w:rPr>
                <w:rFonts w:ascii="Times New Roman" w:hAnsi="Times New Roman"/>
                <w:bCs/>
                <w:iCs/>
                <w:spacing w:val="-2"/>
                <w:sz w:val="28"/>
                <w:szCs w:val="28"/>
                <w:lang w:val="uk-UA" w:eastAsia="ru-RU"/>
              </w:rPr>
              <w:t xml:space="preserve">Центр урядового зв’язку </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jc w:val="both"/>
              <w:rPr>
                <w:rFonts w:ascii="Times New Roman" w:hAnsi="Times New Roman"/>
                <w:b/>
                <w:sz w:val="28"/>
                <w:szCs w:val="28"/>
                <w:lang w:val="en-US" w:eastAsia="uk-UA"/>
              </w:rPr>
            </w:pPr>
            <w:r w:rsidRPr="003D75D2">
              <w:rPr>
                <w:rFonts w:ascii="Times New Roman" w:hAnsi="Times New Roman"/>
                <w:b/>
                <w:sz w:val="28"/>
                <w:szCs w:val="28"/>
                <w:lang w:val="uk-UA" w:eastAsia="uk-UA"/>
              </w:rPr>
              <w:t>HEFCE</w:t>
            </w:r>
            <w:r w:rsidRPr="003D75D2">
              <w:rPr>
                <w:rFonts w:ascii="Times New Roman" w:hAnsi="Times New Roman"/>
                <w:sz w:val="28"/>
                <w:szCs w:val="28"/>
                <w:lang w:val="uk-UA" w:eastAsia="uk-UA"/>
              </w:rPr>
              <w:t xml:space="preserve"> (HigherEducationFundingCouncilforEngland</w:t>
            </w:r>
            <w:r w:rsidRPr="003D75D2">
              <w:rPr>
                <w:rFonts w:ascii="Times New Roman" w:hAnsi="Times New Roman"/>
                <w:sz w:val="28"/>
                <w:szCs w:val="28"/>
                <w:lang w:val="en-US" w:eastAsia="uk-UA"/>
              </w:rPr>
              <w:t>)</w:t>
            </w:r>
          </w:p>
        </w:tc>
        <w:tc>
          <w:tcPr>
            <w:tcW w:w="4726" w:type="dxa"/>
          </w:tcPr>
          <w:p w:rsidR="005D56BB" w:rsidRPr="003D75D2" w:rsidRDefault="005D56BB" w:rsidP="00FB047B">
            <w:pPr>
              <w:spacing w:after="0" w:line="240" w:lineRule="auto"/>
              <w:ind w:firstLine="284"/>
              <w:jc w:val="both"/>
              <w:rPr>
                <w:rFonts w:ascii="Times New Roman" w:hAnsi="Times New Roman"/>
                <w:sz w:val="28"/>
                <w:szCs w:val="28"/>
                <w:lang w:eastAsia="uk-UA"/>
              </w:rPr>
            </w:pPr>
            <w:r w:rsidRPr="003D75D2">
              <w:rPr>
                <w:rFonts w:ascii="Times New Roman" w:hAnsi="Times New Roman"/>
                <w:iCs/>
                <w:sz w:val="28"/>
                <w:szCs w:val="28"/>
                <w:lang w:val="uk-UA" w:eastAsia="uk-UA"/>
              </w:rPr>
              <w:t>Рада з фінансування вищої освіти Англії</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jc w:val="both"/>
              <w:rPr>
                <w:rFonts w:ascii="Times New Roman" w:hAnsi="Times New Roman"/>
                <w:sz w:val="28"/>
                <w:szCs w:val="28"/>
                <w:lang w:val="en-US" w:eastAsia="uk-UA"/>
              </w:rPr>
            </w:pPr>
            <w:r w:rsidRPr="003D75D2">
              <w:rPr>
                <w:rFonts w:ascii="Times New Roman" w:hAnsi="Times New Roman"/>
                <w:b/>
                <w:sz w:val="28"/>
                <w:szCs w:val="28"/>
                <w:lang w:val="uk-UA" w:eastAsia="uk-UA"/>
              </w:rPr>
              <w:t>HEFCW</w:t>
            </w:r>
            <w:r w:rsidRPr="003D75D2">
              <w:rPr>
                <w:rFonts w:ascii="Times New Roman" w:hAnsi="Times New Roman"/>
                <w:sz w:val="28"/>
                <w:szCs w:val="28"/>
                <w:lang w:val="en-US" w:eastAsia="uk-UA"/>
              </w:rPr>
              <w:t>(</w:t>
            </w:r>
            <w:r w:rsidRPr="003D75D2">
              <w:rPr>
                <w:rFonts w:ascii="Times New Roman" w:hAnsi="Times New Roman"/>
                <w:sz w:val="28"/>
                <w:szCs w:val="28"/>
                <w:lang w:val="uk-UA" w:eastAsia="uk-UA"/>
              </w:rPr>
              <w:t>HigherEducationFundingCouncilforWales</w:t>
            </w:r>
            <w:r w:rsidRPr="003D75D2">
              <w:rPr>
                <w:rFonts w:ascii="Times New Roman" w:hAnsi="Times New Roman"/>
                <w:sz w:val="28"/>
                <w:szCs w:val="28"/>
                <w:lang w:val="en-US" w:eastAsia="uk-UA"/>
              </w:rPr>
              <w:t>)</w:t>
            </w:r>
          </w:p>
        </w:tc>
        <w:tc>
          <w:tcPr>
            <w:tcW w:w="4726" w:type="dxa"/>
          </w:tcPr>
          <w:p w:rsidR="005D56BB" w:rsidRPr="003D75D2" w:rsidRDefault="005D56BB" w:rsidP="00FB047B">
            <w:pPr>
              <w:spacing w:after="0" w:line="240" w:lineRule="auto"/>
              <w:ind w:firstLine="284"/>
              <w:jc w:val="both"/>
              <w:rPr>
                <w:rFonts w:ascii="Times New Roman" w:hAnsi="Times New Roman"/>
                <w:iCs/>
                <w:sz w:val="28"/>
                <w:szCs w:val="28"/>
                <w:lang w:val="uk-UA" w:eastAsia="uk-UA"/>
              </w:rPr>
            </w:pPr>
            <w:r w:rsidRPr="003D75D2">
              <w:rPr>
                <w:rFonts w:ascii="Times New Roman" w:hAnsi="Times New Roman"/>
                <w:iCs/>
                <w:sz w:val="28"/>
                <w:szCs w:val="28"/>
                <w:lang w:val="uk-UA" w:eastAsia="uk-UA"/>
              </w:rPr>
              <w:t>Рада з фінансування вищої освіти Уельсу</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jc w:val="both"/>
              <w:rPr>
                <w:rFonts w:ascii="Times New Roman" w:hAnsi="Times New Roman"/>
                <w:i/>
                <w:sz w:val="28"/>
                <w:szCs w:val="28"/>
                <w:lang w:val="uk-UA" w:eastAsia="uk-UA"/>
              </w:rPr>
            </w:pPr>
            <w:r w:rsidRPr="003D75D2">
              <w:rPr>
                <w:rFonts w:ascii="Times New Roman" w:hAnsi="Times New Roman"/>
                <w:b/>
                <w:sz w:val="28"/>
                <w:szCs w:val="28"/>
                <w:lang w:val="uk-UA" w:eastAsia="uk-UA"/>
              </w:rPr>
              <w:t>HEFQ</w:t>
            </w:r>
            <w:r w:rsidRPr="003D75D2">
              <w:rPr>
                <w:rFonts w:ascii="Times New Roman" w:hAnsi="Times New Roman"/>
                <w:sz w:val="28"/>
                <w:szCs w:val="28"/>
                <w:lang w:val="en-US" w:eastAsia="uk-UA"/>
              </w:rPr>
              <w:t>(</w:t>
            </w:r>
            <w:r w:rsidRPr="003D75D2">
              <w:rPr>
                <w:rFonts w:ascii="Times New Roman" w:hAnsi="Times New Roman"/>
                <w:sz w:val="28"/>
                <w:szCs w:val="28"/>
                <w:lang w:val="uk-UA" w:eastAsia="uk-UA"/>
              </w:rPr>
              <w:t>TheHigherEducationFrameworkofQualifications)</w:t>
            </w:r>
          </w:p>
        </w:tc>
        <w:tc>
          <w:tcPr>
            <w:tcW w:w="4726" w:type="dxa"/>
          </w:tcPr>
          <w:p w:rsidR="005D56BB" w:rsidRPr="003D75D2" w:rsidRDefault="005D56BB" w:rsidP="000E7694">
            <w:pPr>
              <w:spacing w:after="0" w:line="240" w:lineRule="auto"/>
              <w:ind w:firstLine="284"/>
              <w:jc w:val="both"/>
              <w:rPr>
                <w:rFonts w:ascii="Times New Roman" w:hAnsi="Times New Roman"/>
                <w:sz w:val="28"/>
                <w:szCs w:val="28"/>
                <w:lang w:val="uk-UA" w:eastAsia="uk-UA"/>
              </w:rPr>
            </w:pPr>
            <w:r w:rsidRPr="003D75D2">
              <w:rPr>
                <w:rFonts w:ascii="Times New Roman" w:hAnsi="Times New Roman"/>
                <w:sz w:val="28"/>
                <w:szCs w:val="28"/>
                <w:lang w:val="uk-UA" w:eastAsia="uk-UA"/>
              </w:rPr>
              <w:t>Рамк</w:t>
            </w:r>
            <w:r w:rsidRPr="003D75D2">
              <w:rPr>
                <w:rFonts w:ascii="Times New Roman" w:hAnsi="Times New Roman"/>
                <w:sz w:val="28"/>
                <w:szCs w:val="28"/>
                <w:lang w:eastAsia="uk-UA"/>
              </w:rPr>
              <w:t>а</w:t>
            </w:r>
            <w:r w:rsidRPr="003D75D2">
              <w:rPr>
                <w:rFonts w:ascii="Times New Roman" w:hAnsi="Times New Roman"/>
                <w:sz w:val="28"/>
                <w:szCs w:val="28"/>
                <w:lang w:val="uk-UA" w:eastAsia="uk-UA"/>
              </w:rPr>
              <w:t xml:space="preserve"> кваліфікацій для вищої освіти </w:t>
            </w:r>
          </w:p>
        </w:tc>
      </w:tr>
      <w:tr w:rsidR="005D56BB" w:rsidRPr="002B15A4" w:rsidTr="005A0409">
        <w:trPr>
          <w:trHeight w:val="340"/>
          <w:jc w:val="center"/>
        </w:trPr>
        <w:tc>
          <w:tcPr>
            <w:tcW w:w="4728" w:type="dxa"/>
          </w:tcPr>
          <w:p w:rsidR="005D56BB" w:rsidRPr="003D75D2" w:rsidRDefault="005D56BB" w:rsidP="00FB047B">
            <w:pPr>
              <w:spacing w:after="0" w:line="240" w:lineRule="auto"/>
              <w:ind w:firstLine="284"/>
              <w:jc w:val="both"/>
              <w:rPr>
                <w:rFonts w:ascii="Times New Roman" w:hAnsi="Times New Roman"/>
                <w:sz w:val="28"/>
                <w:szCs w:val="28"/>
                <w:shd w:val="clear" w:color="auto" w:fill="FFFFFF"/>
                <w:lang w:val="uk-UA" w:eastAsia="ru-RU"/>
              </w:rPr>
            </w:pPr>
            <w:r w:rsidRPr="003D75D2">
              <w:rPr>
                <w:rFonts w:ascii="Times New Roman" w:hAnsi="Times New Roman"/>
                <w:b/>
                <w:sz w:val="28"/>
                <w:szCs w:val="28"/>
                <w:lang w:val="uk-UA" w:eastAsia="ru-RU"/>
              </w:rPr>
              <w:t>HEQC</w:t>
            </w:r>
            <w:r w:rsidRPr="003D75D2">
              <w:rPr>
                <w:rFonts w:ascii="Times New Roman" w:hAnsi="Times New Roman"/>
                <w:sz w:val="28"/>
                <w:szCs w:val="28"/>
                <w:lang w:val="en-US" w:eastAsia="ru-RU"/>
              </w:rPr>
              <w:t>(</w:t>
            </w:r>
            <w:r w:rsidRPr="003D75D2">
              <w:rPr>
                <w:rFonts w:ascii="Times New Roman" w:hAnsi="Times New Roman"/>
                <w:sz w:val="28"/>
                <w:szCs w:val="28"/>
                <w:lang w:val="uk-UA" w:eastAsia="ru-RU"/>
              </w:rPr>
              <w:t>HigherEducationQualityCouncil</w:t>
            </w:r>
            <w:r w:rsidRPr="003D75D2">
              <w:rPr>
                <w:rFonts w:ascii="Times New Roman" w:hAnsi="Times New Roman"/>
                <w:b/>
                <w:sz w:val="28"/>
                <w:szCs w:val="28"/>
                <w:lang w:val="uk-UA" w:eastAsia="ru-RU"/>
              </w:rPr>
              <w:t>)</w:t>
            </w:r>
          </w:p>
        </w:tc>
        <w:tc>
          <w:tcPr>
            <w:tcW w:w="4726" w:type="dxa"/>
          </w:tcPr>
          <w:p w:rsidR="005D56BB" w:rsidRPr="003D75D2" w:rsidRDefault="005D56BB" w:rsidP="00FB047B">
            <w:pPr>
              <w:spacing w:after="0" w:line="240" w:lineRule="auto"/>
              <w:ind w:firstLine="284"/>
              <w:jc w:val="both"/>
              <w:rPr>
                <w:rFonts w:ascii="Times New Roman" w:hAnsi="Times New Roman"/>
                <w:sz w:val="28"/>
                <w:szCs w:val="28"/>
                <w:lang w:val="uk-UA" w:eastAsia="ru-RU"/>
              </w:rPr>
            </w:pPr>
            <w:r w:rsidRPr="003D75D2">
              <w:rPr>
                <w:rFonts w:ascii="Times New Roman" w:hAnsi="Times New Roman"/>
                <w:iCs/>
                <w:sz w:val="28"/>
                <w:szCs w:val="28"/>
                <w:lang w:val="uk-UA" w:eastAsia="ru-RU"/>
              </w:rPr>
              <w:t>Рада з оцінки якості вищої освіти</w:t>
            </w:r>
          </w:p>
        </w:tc>
      </w:tr>
      <w:tr w:rsidR="005D56BB" w:rsidRPr="002B15A4" w:rsidTr="005A0409">
        <w:trPr>
          <w:trHeight w:val="340"/>
          <w:jc w:val="center"/>
        </w:trPr>
        <w:tc>
          <w:tcPr>
            <w:tcW w:w="4728" w:type="dxa"/>
          </w:tcPr>
          <w:p w:rsidR="005D56BB" w:rsidRPr="003D75D2" w:rsidRDefault="005D56BB" w:rsidP="00FB047B">
            <w:pPr>
              <w:spacing w:after="0" w:line="240" w:lineRule="auto"/>
              <w:ind w:firstLine="284"/>
              <w:jc w:val="both"/>
              <w:rPr>
                <w:rFonts w:ascii="Times New Roman" w:hAnsi="Times New Roman"/>
                <w:sz w:val="28"/>
                <w:szCs w:val="28"/>
                <w:shd w:val="clear" w:color="auto" w:fill="FFFFFF"/>
                <w:lang w:val="uk-UA" w:eastAsia="ru-RU"/>
              </w:rPr>
            </w:pPr>
            <w:r w:rsidRPr="003D75D2">
              <w:rPr>
                <w:rFonts w:ascii="Times New Roman" w:hAnsi="Times New Roman"/>
                <w:b/>
                <w:sz w:val="28"/>
                <w:szCs w:val="28"/>
                <w:lang w:val="uk-UA" w:eastAsia="ru-RU"/>
              </w:rPr>
              <w:t>HEW</w:t>
            </w:r>
            <w:r w:rsidRPr="003D75D2">
              <w:rPr>
                <w:rFonts w:ascii="Times New Roman" w:hAnsi="Times New Roman"/>
                <w:sz w:val="28"/>
                <w:szCs w:val="28"/>
                <w:lang w:eastAsia="ru-RU"/>
              </w:rPr>
              <w:t>(</w:t>
            </w:r>
            <w:r w:rsidRPr="003D75D2">
              <w:rPr>
                <w:rFonts w:ascii="Times New Roman" w:hAnsi="Times New Roman"/>
                <w:sz w:val="28"/>
                <w:szCs w:val="28"/>
                <w:lang w:val="uk-UA" w:eastAsia="ru-RU"/>
              </w:rPr>
              <w:t>HigherEducationWales</w:t>
            </w:r>
            <w:r w:rsidRPr="003D75D2">
              <w:rPr>
                <w:rFonts w:ascii="Times New Roman" w:hAnsi="Times New Roman"/>
                <w:b/>
                <w:sz w:val="28"/>
                <w:szCs w:val="28"/>
                <w:lang w:val="uk-UA" w:eastAsia="ru-RU"/>
              </w:rPr>
              <w:t>)</w:t>
            </w:r>
          </w:p>
        </w:tc>
        <w:tc>
          <w:tcPr>
            <w:tcW w:w="4726" w:type="dxa"/>
          </w:tcPr>
          <w:p w:rsidR="005D56BB" w:rsidRPr="003D75D2" w:rsidRDefault="005D56BB" w:rsidP="00FB047B">
            <w:pPr>
              <w:spacing w:after="0" w:line="240" w:lineRule="auto"/>
              <w:ind w:firstLine="284"/>
              <w:jc w:val="both"/>
              <w:rPr>
                <w:rFonts w:ascii="Times New Roman" w:hAnsi="Times New Roman"/>
                <w:sz w:val="28"/>
                <w:szCs w:val="28"/>
                <w:lang w:val="uk-UA" w:eastAsia="ru-RU"/>
              </w:rPr>
            </w:pPr>
            <w:r w:rsidRPr="003D75D2">
              <w:rPr>
                <w:rFonts w:ascii="Times New Roman" w:hAnsi="Times New Roman"/>
                <w:sz w:val="28"/>
                <w:szCs w:val="28"/>
                <w:lang w:val="uk-UA" w:eastAsia="ru-RU"/>
              </w:rPr>
              <w:t>Рада вищої освіти Уельсу</w:t>
            </w:r>
          </w:p>
        </w:tc>
      </w:tr>
      <w:tr w:rsidR="005D56BB" w:rsidRPr="002B15A4" w:rsidTr="005A0409">
        <w:trPr>
          <w:trHeight w:val="340"/>
          <w:jc w:val="center"/>
        </w:trPr>
        <w:tc>
          <w:tcPr>
            <w:tcW w:w="4728" w:type="dxa"/>
          </w:tcPr>
          <w:p w:rsidR="005D56BB" w:rsidRPr="003D75D2" w:rsidRDefault="005D56BB" w:rsidP="00FB047B">
            <w:pPr>
              <w:spacing w:after="0" w:line="240" w:lineRule="auto"/>
              <w:ind w:firstLine="284"/>
              <w:rPr>
                <w:rFonts w:ascii="Times New Roman" w:hAnsi="Times New Roman"/>
                <w:bCs/>
                <w:iCs/>
                <w:sz w:val="28"/>
                <w:szCs w:val="28"/>
                <w:lang w:eastAsia="ru-RU"/>
              </w:rPr>
            </w:pPr>
            <w:r w:rsidRPr="003D75D2">
              <w:rPr>
                <w:rFonts w:ascii="Times New Roman" w:hAnsi="Times New Roman"/>
                <w:b/>
                <w:bCs/>
                <w:iCs/>
                <w:sz w:val="28"/>
                <w:szCs w:val="28"/>
                <w:lang w:val="en-US" w:eastAsia="ru-RU"/>
              </w:rPr>
              <w:t>HMG</w:t>
            </w:r>
            <w:r w:rsidRPr="003D75D2">
              <w:rPr>
                <w:rFonts w:ascii="Times New Roman" w:hAnsi="Times New Roman"/>
                <w:bCs/>
                <w:iCs/>
                <w:sz w:val="28"/>
                <w:szCs w:val="28"/>
                <w:lang w:eastAsia="ru-RU"/>
              </w:rPr>
              <w:t>(</w:t>
            </w:r>
            <w:r w:rsidRPr="003D75D2">
              <w:rPr>
                <w:rFonts w:ascii="Times New Roman" w:hAnsi="Times New Roman"/>
                <w:bCs/>
                <w:iCs/>
                <w:sz w:val="28"/>
                <w:szCs w:val="28"/>
                <w:lang w:val="en-US" w:eastAsia="ru-RU"/>
              </w:rPr>
              <w:t>Her Majesty's Government</w:t>
            </w:r>
            <w:r w:rsidRPr="003D75D2">
              <w:rPr>
                <w:rFonts w:ascii="Times New Roman" w:hAnsi="Times New Roman"/>
                <w:bCs/>
                <w:iCs/>
                <w:sz w:val="28"/>
                <w:szCs w:val="28"/>
                <w:lang w:eastAsia="ru-RU"/>
              </w:rPr>
              <w:t>)</w:t>
            </w:r>
          </w:p>
        </w:tc>
        <w:tc>
          <w:tcPr>
            <w:tcW w:w="4726" w:type="dxa"/>
          </w:tcPr>
          <w:p w:rsidR="005D56BB" w:rsidRPr="003D75D2" w:rsidRDefault="005D56BB" w:rsidP="00FB047B">
            <w:pPr>
              <w:spacing w:after="0" w:line="240" w:lineRule="auto"/>
              <w:ind w:firstLine="317"/>
              <w:rPr>
                <w:rFonts w:ascii="Times New Roman" w:hAnsi="Times New Roman"/>
                <w:bCs/>
                <w:iCs/>
                <w:sz w:val="28"/>
                <w:szCs w:val="28"/>
                <w:lang w:eastAsia="ru-RU"/>
              </w:rPr>
            </w:pPr>
            <w:r w:rsidRPr="003D75D2">
              <w:rPr>
                <w:rFonts w:ascii="Times New Roman" w:hAnsi="Times New Roman"/>
                <w:bCs/>
                <w:iCs/>
                <w:sz w:val="28"/>
                <w:szCs w:val="28"/>
                <w:lang w:val="uk-UA" w:eastAsia="ru-RU"/>
              </w:rPr>
              <w:t>Уряд Її Величності</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jc w:val="both"/>
              <w:rPr>
                <w:rFonts w:ascii="Times New Roman" w:hAnsi="Times New Roman"/>
                <w:i/>
                <w:sz w:val="28"/>
                <w:szCs w:val="28"/>
                <w:lang w:val="en-US" w:eastAsia="uk-UA"/>
              </w:rPr>
            </w:pPr>
            <w:r w:rsidRPr="003D75D2">
              <w:rPr>
                <w:rFonts w:ascii="Times New Roman" w:hAnsi="Times New Roman"/>
                <w:b/>
                <w:sz w:val="28"/>
                <w:szCs w:val="28"/>
                <w:lang w:val="uk-UA" w:eastAsia="ru-RU"/>
              </w:rPr>
              <w:t>IACIS</w:t>
            </w:r>
            <w:r w:rsidRPr="003D75D2">
              <w:rPr>
                <w:rFonts w:ascii="Times New Roman" w:hAnsi="Times New Roman"/>
                <w:sz w:val="28"/>
                <w:szCs w:val="28"/>
                <w:lang w:val="en-US" w:eastAsia="ru-RU"/>
              </w:rPr>
              <w:t>(International Association of Computer Investigative Specialists )</w:t>
            </w:r>
          </w:p>
        </w:tc>
        <w:tc>
          <w:tcPr>
            <w:tcW w:w="4726" w:type="dxa"/>
          </w:tcPr>
          <w:p w:rsidR="005D56BB" w:rsidRPr="003D75D2" w:rsidRDefault="005D56BB" w:rsidP="00FB047B">
            <w:pPr>
              <w:spacing w:after="0" w:line="240" w:lineRule="auto"/>
              <w:ind w:firstLine="284"/>
              <w:jc w:val="both"/>
              <w:rPr>
                <w:rFonts w:ascii="Times New Roman" w:hAnsi="Times New Roman"/>
                <w:bCs/>
                <w:iCs/>
                <w:spacing w:val="-2"/>
                <w:sz w:val="28"/>
                <w:szCs w:val="28"/>
                <w:lang w:eastAsia="ru-RU"/>
              </w:rPr>
            </w:pPr>
            <w:r w:rsidRPr="003D75D2">
              <w:rPr>
                <w:rFonts w:ascii="Times New Roman" w:hAnsi="Times New Roman"/>
                <w:bCs/>
                <w:iCs/>
                <w:spacing w:val="-2"/>
                <w:sz w:val="28"/>
                <w:szCs w:val="28"/>
                <w:lang w:val="uk-UA" w:eastAsia="ru-RU"/>
              </w:rPr>
              <w:t>Міжнародна асоціація фахівців із комп’ютерних досліджень</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jc w:val="both"/>
              <w:rPr>
                <w:rFonts w:ascii="Times New Roman" w:hAnsi="Times New Roman"/>
                <w:sz w:val="28"/>
                <w:szCs w:val="28"/>
                <w:lang w:val="en-US" w:eastAsia="uk-UA"/>
              </w:rPr>
            </w:pPr>
            <w:r w:rsidRPr="003D75D2">
              <w:rPr>
                <w:rFonts w:ascii="Times New Roman" w:hAnsi="Times New Roman"/>
                <w:b/>
                <w:sz w:val="28"/>
                <w:szCs w:val="28"/>
                <w:lang w:val="uk-UA" w:eastAsia="uk-UA"/>
              </w:rPr>
              <w:t>IACSIT</w:t>
            </w:r>
            <w:r w:rsidRPr="003D75D2">
              <w:rPr>
                <w:rFonts w:ascii="Times New Roman" w:hAnsi="Times New Roman"/>
                <w:sz w:val="28"/>
                <w:szCs w:val="28"/>
                <w:lang w:val="en-US" w:eastAsia="uk-UA"/>
              </w:rPr>
              <w:t>(</w:t>
            </w:r>
            <w:r w:rsidRPr="003D75D2">
              <w:rPr>
                <w:rFonts w:ascii="Times New Roman" w:hAnsi="Times New Roman"/>
                <w:bCs/>
                <w:sz w:val="28"/>
                <w:szCs w:val="28"/>
                <w:lang w:val="en-US" w:eastAsia="uk-UA"/>
              </w:rPr>
              <w:t>International Association of Computer Science and Information Technology</w:t>
            </w:r>
            <w:r w:rsidRPr="003D75D2">
              <w:rPr>
                <w:rFonts w:ascii="Times New Roman" w:hAnsi="Times New Roman"/>
                <w:sz w:val="28"/>
                <w:szCs w:val="28"/>
                <w:lang w:val="en-US" w:eastAsia="uk-UA"/>
              </w:rPr>
              <w:t>)</w:t>
            </w:r>
          </w:p>
        </w:tc>
        <w:tc>
          <w:tcPr>
            <w:tcW w:w="4726" w:type="dxa"/>
          </w:tcPr>
          <w:p w:rsidR="005D56BB" w:rsidRPr="003D75D2" w:rsidRDefault="005D56BB" w:rsidP="00FB047B">
            <w:pPr>
              <w:spacing w:after="0" w:line="240" w:lineRule="auto"/>
              <w:ind w:firstLine="284"/>
              <w:jc w:val="both"/>
              <w:rPr>
                <w:rFonts w:ascii="Times New Roman" w:hAnsi="Times New Roman"/>
                <w:bCs/>
                <w:iCs/>
                <w:spacing w:val="-2"/>
                <w:sz w:val="28"/>
                <w:szCs w:val="28"/>
                <w:lang w:eastAsia="ru-RU"/>
              </w:rPr>
            </w:pPr>
            <w:r w:rsidRPr="003D75D2">
              <w:rPr>
                <w:rFonts w:ascii="Times New Roman" w:hAnsi="Times New Roman"/>
                <w:bCs/>
                <w:iCs/>
                <w:spacing w:val="-2"/>
                <w:sz w:val="28"/>
                <w:szCs w:val="28"/>
                <w:lang w:val="uk-UA" w:eastAsia="ru-RU"/>
              </w:rPr>
              <w:t>Міжнародна асоціація комп’ютерних наук та інформаційних технологій</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rPr>
                <w:rFonts w:ascii="Times New Roman" w:hAnsi="Times New Roman"/>
                <w:bCs/>
                <w:iCs/>
                <w:spacing w:val="-2"/>
                <w:sz w:val="28"/>
                <w:szCs w:val="28"/>
                <w:lang w:val="uk-UA" w:eastAsia="ru-RU"/>
              </w:rPr>
            </w:pPr>
            <w:r w:rsidRPr="003D75D2">
              <w:rPr>
                <w:rFonts w:ascii="Times New Roman" w:hAnsi="Times New Roman"/>
                <w:b/>
                <w:bCs/>
                <w:iCs/>
                <w:spacing w:val="-2"/>
                <w:sz w:val="28"/>
                <w:szCs w:val="28"/>
                <w:lang w:val="uk-UA" w:eastAsia="ru-RU"/>
              </w:rPr>
              <w:t xml:space="preserve">ICANN </w:t>
            </w:r>
            <w:r w:rsidRPr="003D75D2">
              <w:rPr>
                <w:rFonts w:ascii="Times New Roman" w:hAnsi="Times New Roman"/>
                <w:bCs/>
                <w:iCs/>
                <w:spacing w:val="-2"/>
                <w:sz w:val="28"/>
                <w:szCs w:val="28"/>
                <w:lang w:val="uk-UA" w:eastAsia="ru-RU"/>
              </w:rPr>
              <w:t>(</w:t>
            </w:r>
            <w:r w:rsidRPr="003D75D2">
              <w:rPr>
                <w:rFonts w:ascii="Times New Roman" w:hAnsi="Times New Roman"/>
                <w:bCs/>
                <w:iCs/>
                <w:spacing w:val="-2"/>
                <w:sz w:val="28"/>
                <w:szCs w:val="28"/>
                <w:lang w:val="en-US" w:eastAsia="ru-RU"/>
              </w:rPr>
              <w:t>T</w:t>
            </w:r>
            <w:r w:rsidRPr="003D75D2">
              <w:rPr>
                <w:rFonts w:ascii="Times New Roman" w:hAnsi="Times New Roman"/>
                <w:bCs/>
                <w:iCs/>
                <w:spacing w:val="-2"/>
                <w:sz w:val="28"/>
                <w:szCs w:val="28"/>
                <w:lang w:val="uk-UA" w:eastAsia="ru-RU"/>
              </w:rPr>
              <w:t>heInternetCorporationforAssignedNamesandNumbers)</w:t>
            </w:r>
          </w:p>
        </w:tc>
        <w:tc>
          <w:tcPr>
            <w:tcW w:w="4726" w:type="dxa"/>
          </w:tcPr>
          <w:p w:rsidR="005D56BB" w:rsidRPr="003D75D2" w:rsidRDefault="005D56BB" w:rsidP="00FB047B">
            <w:pPr>
              <w:spacing w:after="0" w:line="240" w:lineRule="auto"/>
              <w:ind w:firstLine="284"/>
              <w:jc w:val="both"/>
              <w:rPr>
                <w:rFonts w:ascii="Times New Roman" w:hAnsi="Times New Roman"/>
                <w:bCs/>
                <w:iCs/>
                <w:spacing w:val="-2"/>
                <w:sz w:val="28"/>
                <w:szCs w:val="28"/>
                <w:lang w:val="uk-UA" w:eastAsia="ru-RU"/>
              </w:rPr>
            </w:pPr>
            <w:r w:rsidRPr="003D75D2">
              <w:rPr>
                <w:rFonts w:ascii="Times New Roman" w:hAnsi="Times New Roman"/>
                <w:bCs/>
                <w:iCs/>
                <w:spacing w:val="-2"/>
                <w:sz w:val="28"/>
                <w:szCs w:val="28"/>
                <w:lang w:val="uk-UA" w:eastAsia="ru-RU"/>
              </w:rPr>
              <w:t>Інтернет-корпорація присвоєння імен та номерів</w:t>
            </w:r>
          </w:p>
        </w:tc>
      </w:tr>
      <w:tr w:rsidR="005D56BB" w:rsidRPr="002B15A4" w:rsidTr="005A0409">
        <w:trPr>
          <w:trHeight w:val="340"/>
          <w:jc w:val="center"/>
        </w:trPr>
        <w:tc>
          <w:tcPr>
            <w:tcW w:w="4728" w:type="dxa"/>
          </w:tcPr>
          <w:p w:rsidR="005D56BB" w:rsidRPr="003D75D2" w:rsidRDefault="005D56BB" w:rsidP="00FB047B">
            <w:pPr>
              <w:spacing w:after="0" w:line="240" w:lineRule="auto"/>
              <w:ind w:firstLine="284"/>
              <w:rPr>
                <w:rFonts w:ascii="Times New Roman" w:hAnsi="Times New Roman"/>
                <w:bCs/>
                <w:iCs/>
                <w:spacing w:val="-2"/>
                <w:sz w:val="28"/>
                <w:szCs w:val="28"/>
                <w:lang w:val="uk-UA" w:eastAsia="ru-RU"/>
              </w:rPr>
            </w:pPr>
            <w:r w:rsidRPr="003D75D2">
              <w:rPr>
                <w:rFonts w:ascii="Times New Roman" w:hAnsi="Times New Roman"/>
                <w:b/>
                <w:bCs/>
                <w:iCs/>
                <w:spacing w:val="-2"/>
                <w:sz w:val="28"/>
                <w:szCs w:val="28"/>
                <w:lang w:val="uk-UA" w:eastAsia="ru-RU"/>
              </w:rPr>
              <w:t xml:space="preserve">IGF </w:t>
            </w:r>
            <w:r w:rsidRPr="003D75D2">
              <w:rPr>
                <w:rFonts w:ascii="Times New Roman" w:hAnsi="Times New Roman"/>
                <w:bCs/>
                <w:iCs/>
                <w:spacing w:val="-2"/>
                <w:sz w:val="28"/>
                <w:szCs w:val="28"/>
                <w:lang w:val="uk-UA" w:eastAsia="ru-RU"/>
              </w:rPr>
              <w:t>(</w:t>
            </w:r>
            <w:r w:rsidRPr="003D75D2">
              <w:rPr>
                <w:rFonts w:ascii="Times New Roman" w:hAnsi="Times New Roman"/>
                <w:bCs/>
                <w:iCs/>
                <w:spacing w:val="-2"/>
                <w:sz w:val="28"/>
                <w:szCs w:val="28"/>
                <w:lang w:val="en-US" w:eastAsia="ru-RU"/>
              </w:rPr>
              <w:t>T</w:t>
            </w:r>
            <w:r w:rsidRPr="003D75D2">
              <w:rPr>
                <w:rFonts w:ascii="Times New Roman" w:hAnsi="Times New Roman"/>
                <w:bCs/>
                <w:iCs/>
                <w:spacing w:val="-2"/>
                <w:sz w:val="28"/>
                <w:szCs w:val="28"/>
                <w:lang w:val="uk-UA" w:eastAsia="ru-RU"/>
              </w:rPr>
              <w:t>heInternetGovernanceForum)</w:t>
            </w:r>
          </w:p>
        </w:tc>
        <w:tc>
          <w:tcPr>
            <w:tcW w:w="4726" w:type="dxa"/>
          </w:tcPr>
          <w:p w:rsidR="005D56BB" w:rsidRPr="003D75D2" w:rsidRDefault="005D56BB" w:rsidP="00FB047B">
            <w:pPr>
              <w:spacing w:after="0" w:line="240" w:lineRule="auto"/>
              <w:ind w:firstLine="284"/>
              <w:jc w:val="both"/>
              <w:rPr>
                <w:rFonts w:ascii="Times New Roman" w:hAnsi="Times New Roman"/>
                <w:bCs/>
                <w:iCs/>
                <w:spacing w:val="-2"/>
                <w:sz w:val="28"/>
                <w:szCs w:val="28"/>
                <w:lang w:val="uk-UA" w:eastAsia="ru-RU"/>
              </w:rPr>
            </w:pPr>
            <w:r w:rsidRPr="003D75D2">
              <w:rPr>
                <w:rFonts w:ascii="Times New Roman" w:hAnsi="Times New Roman"/>
                <w:bCs/>
                <w:iCs/>
                <w:spacing w:val="-2"/>
                <w:sz w:val="28"/>
                <w:szCs w:val="28"/>
                <w:lang w:val="uk-UA" w:eastAsia="ru-RU"/>
              </w:rPr>
              <w:t>Інтернет-форум управління</w:t>
            </w:r>
          </w:p>
        </w:tc>
      </w:tr>
      <w:tr w:rsidR="005D56BB" w:rsidRPr="002B15A4" w:rsidTr="005A0409">
        <w:trPr>
          <w:trHeight w:val="340"/>
          <w:jc w:val="center"/>
        </w:trPr>
        <w:tc>
          <w:tcPr>
            <w:tcW w:w="4728" w:type="dxa"/>
          </w:tcPr>
          <w:p w:rsidR="005D56BB" w:rsidRPr="003D75D2" w:rsidRDefault="005D56BB" w:rsidP="00FB047B">
            <w:pPr>
              <w:spacing w:after="0" w:line="240" w:lineRule="auto"/>
              <w:ind w:firstLine="284"/>
              <w:rPr>
                <w:rFonts w:ascii="Times New Roman" w:hAnsi="Times New Roman"/>
                <w:b/>
                <w:sz w:val="28"/>
                <w:szCs w:val="28"/>
                <w:lang w:val="uk-UA" w:eastAsia="uk-UA"/>
              </w:rPr>
            </w:pPr>
            <w:r w:rsidRPr="003D75D2">
              <w:rPr>
                <w:rFonts w:ascii="Times New Roman" w:hAnsi="Times New Roman"/>
                <w:b/>
                <w:bCs/>
                <w:iCs/>
                <w:sz w:val="28"/>
                <w:szCs w:val="28"/>
                <w:lang w:val="en-US" w:eastAsia="ru-RU"/>
              </w:rPr>
              <w:t>IISP</w:t>
            </w:r>
            <w:r w:rsidRPr="003D75D2">
              <w:rPr>
                <w:rFonts w:ascii="Times New Roman" w:hAnsi="Times New Roman"/>
                <w:bCs/>
                <w:iCs/>
                <w:sz w:val="28"/>
                <w:szCs w:val="28"/>
                <w:lang w:val="en-US" w:eastAsia="ru-RU"/>
              </w:rPr>
              <w:t xml:space="preserve"> (Institute of Information Security Professionals)</w:t>
            </w:r>
          </w:p>
        </w:tc>
        <w:tc>
          <w:tcPr>
            <w:tcW w:w="4726" w:type="dxa"/>
          </w:tcPr>
          <w:p w:rsidR="005D56BB" w:rsidRPr="003D75D2" w:rsidRDefault="005D56BB" w:rsidP="000E7694">
            <w:pPr>
              <w:spacing w:after="0" w:line="240" w:lineRule="auto"/>
              <w:rPr>
                <w:rFonts w:ascii="Times New Roman" w:hAnsi="Times New Roman"/>
                <w:b/>
                <w:sz w:val="28"/>
                <w:szCs w:val="28"/>
                <w:lang w:eastAsia="uk-UA"/>
              </w:rPr>
            </w:pPr>
            <w:r w:rsidRPr="003D75D2">
              <w:rPr>
                <w:rFonts w:ascii="Times New Roman" w:hAnsi="Times New Roman"/>
                <w:bCs/>
                <w:iCs/>
                <w:sz w:val="28"/>
                <w:szCs w:val="28"/>
                <w:lang w:val="uk-UA" w:eastAsia="ru-RU"/>
              </w:rPr>
              <w:t>Інститут професіоналів інформаційної безпек</w:t>
            </w:r>
            <w:r w:rsidRPr="003D75D2">
              <w:rPr>
                <w:rFonts w:ascii="Times New Roman" w:hAnsi="Times New Roman"/>
                <w:bCs/>
                <w:iCs/>
                <w:sz w:val="28"/>
                <w:szCs w:val="28"/>
                <w:lang w:eastAsia="ru-RU"/>
              </w:rPr>
              <w:t>и</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rPr>
                <w:rFonts w:ascii="Times New Roman" w:hAnsi="Times New Roman"/>
                <w:b/>
                <w:i/>
                <w:sz w:val="28"/>
                <w:szCs w:val="28"/>
                <w:lang w:val="en-US" w:eastAsia="uk-UA"/>
              </w:rPr>
            </w:pPr>
            <w:r w:rsidRPr="003D75D2">
              <w:rPr>
                <w:rFonts w:ascii="Times New Roman" w:hAnsi="Times New Roman"/>
                <w:b/>
                <w:bCs/>
                <w:iCs/>
                <w:spacing w:val="-2"/>
                <w:sz w:val="28"/>
                <w:szCs w:val="28"/>
                <w:lang w:val="uk-UA" w:eastAsia="ru-RU"/>
              </w:rPr>
              <w:t>IMPACT</w:t>
            </w:r>
            <w:r w:rsidRPr="003D75D2">
              <w:rPr>
                <w:rFonts w:ascii="Times New Roman" w:hAnsi="Times New Roman"/>
                <w:bCs/>
                <w:iCs/>
                <w:spacing w:val="-2"/>
                <w:sz w:val="28"/>
                <w:szCs w:val="28"/>
                <w:lang w:val="en-US" w:eastAsia="ru-RU"/>
              </w:rPr>
              <w:t>(T</w:t>
            </w:r>
            <w:r w:rsidRPr="003D75D2">
              <w:rPr>
                <w:rFonts w:ascii="Times New Roman" w:hAnsi="Times New Roman"/>
                <w:bCs/>
                <w:iCs/>
                <w:spacing w:val="-2"/>
                <w:sz w:val="28"/>
                <w:szCs w:val="28"/>
                <w:lang w:val="uk-UA" w:eastAsia="ru-RU"/>
              </w:rPr>
              <w:t>heInternationalMultilateralPartnershipAgainstCyberThreats</w:t>
            </w:r>
            <w:r w:rsidRPr="003D75D2">
              <w:rPr>
                <w:rFonts w:ascii="Times New Roman" w:hAnsi="Times New Roman"/>
                <w:bCs/>
                <w:iCs/>
                <w:spacing w:val="-2"/>
                <w:sz w:val="28"/>
                <w:szCs w:val="28"/>
                <w:lang w:val="en-US" w:eastAsia="ru-RU"/>
              </w:rPr>
              <w:t>)</w:t>
            </w:r>
          </w:p>
        </w:tc>
        <w:tc>
          <w:tcPr>
            <w:tcW w:w="4726" w:type="dxa"/>
          </w:tcPr>
          <w:p w:rsidR="005D56BB" w:rsidRPr="003D75D2" w:rsidRDefault="005D56BB" w:rsidP="00FB047B">
            <w:pPr>
              <w:spacing w:after="0" w:line="240" w:lineRule="auto"/>
              <w:ind w:firstLine="284"/>
              <w:jc w:val="both"/>
              <w:rPr>
                <w:rFonts w:ascii="Times New Roman" w:hAnsi="Times New Roman"/>
                <w:sz w:val="28"/>
                <w:szCs w:val="28"/>
                <w:u w:val="single"/>
                <w:lang w:eastAsia="uk-UA"/>
              </w:rPr>
            </w:pPr>
            <w:r w:rsidRPr="003D75D2">
              <w:rPr>
                <w:rFonts w:ascii="Times New Roman" w:hAnsi="Times New Roman"/>
                <w:bCs/>
                <w:iCs/>
                <w:spacing w:val="-2"/>
                <w:sz w:val="28"/>
                <w:szCs w:val="28"/>
                <w:lang w:val="uk-UA" w:eastAsia="ru-RU"/>
              </w:rPr>
              <w:t>Міжнародне багатостороннє партнерство проти кіберзагроз</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rPr>
                <w:rFonts w:ascii="Times New Roman" w:hAnsi="Times New Roman"/>
                <w:b/>
                <w:sz w:val="28"/>
                <w:szCs w:val="28"/>
                <w:lang w:val="en-US" w:eastAsia="uk-UA"/>
              </w:rPr>
            </w:pPr>
            <w:r w:rsidRPr="003D75D2">
              <w:rPr>
                <w:rFonts w:ascii="Times New Roman" w:hAnsi="Times New Roman"/>
                <w:b/>
                <w:bCs/>
                <w:iCs/>
                <w:spacing w:val="-2"/>
                <w:sz w:val="28"/>
                <w:szCs w:val="28"/>
                <w:lang w:val="uk-UA" w:eastAsia="ru-RU"/>
              </w:rPr>
              <w:t>ISO</w:t>
            </w:r>
            <w:r w:rsidRPr="003D75D2">
              <w:rPr>
                <w:rFonts w:ascii="Times New Roman" w:hAnsi="Times New Roman"/>
                <w:bCs/>
                <w:iCs/>
                <w:spacing w:val="-2"/>
                <w:sz w:val="28"/>
                <w:szCs w:val="28"/>
                <w:lang w:val="en-US" w:eastAsia="ru-RU"/>
              </w:rPr>
              <w:t>(</w:t>
            </w:r>
            <w:r w:rsidRPr="003D75D2">
              <w:rPr>
                <w:rFonts w:ascii="Times New Roman" w:hAnsi="Times New Roman"/>
                <w:bCs/>
                <w:iCs/>
                <w:spacing w:val="-2"/>
                <w:sz w:val="28"/>
                <w:szCs w:val="28"/>
                <w:lang w:val="uk-UA" w:eastAsia="ru-RU"/>
              </w:rPr>
              <w:t>TheInternationalOrganizationforStandardization</w:t>
            </w:r>
            <w:r w:rsidRPr="003D75D2">
              <w:rPr>
                <w:rFonts w:ascii="Times New Roman" w:hAnsi="Times New Roman"/>
                <w:bCs/>
                <w:iCs/>
                <w:spacing w:val="-2"/>
                <w:sz w:val="28"/>
                <w:szCs w:val="28"/>
                <w:lang w:val="en-US" w:eastAsia="ru-RU"/>
              </w:rPr>
              <w:t>)</w:t>
            </w:r>
          </w:p>
        </w:tc>
        <w:tc>
          <w:tcPr>
            <w:tcW w:w="4726" w:type="dxa"/>
          </w:tcPr>
          <w:p w:rsidR="005D56BB" w:rsidRPr="003D75D2" w:rsidRDefault="005D56BB" w:rsidP="00FB047B">
            <w:pPr>
              <w:spacing w:after="0" w:line="240" w:lineRule="auto"/>
              <w:ind w:firstLine="284"/>
              <w:jc w:val="both"/>
              <w:rPr>
                <w:rFonts w:ascii="Times New Roman" w:hAnsi="Times New Roman"/>
                <w:sz w:val="28"/>
                <w:szCs w:val="28"/>
                <w:lang w:val="en-US" w:eastAsia="uk-UA"/>
              </w:rPr>
            </w:pPr>
            <w:r w:rsidRPr="003D75D2">
              <w:rPr>
                <w:rFonts w:ascii="Times New Roman" w:hAnsi="Times New Roman"/>
                <w:bCs/>
                <w:iCs/>
                <w:spacing w:val="-2"/>
                <w:sz w:val="28"/>
                <w:szCs w:val="28"/>
                <w:lang w:val="uk-UA" w:eastAsia="ru-RU"/>
              </w:rPr>
              <w:t>Міжнародна організація стандартизації</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rPr>
                <w:rFonts w:ascii="Times New Roman" w:hAnsi="Times New Roman"/>
                <w:bCs/>
                <w:iCs/>
                <w:spacing w:val="-2"/>
                <w:sz w:val="28"/>
                <w:szCs w:val="28"/>
                <w:lang w:val="uk-UA" w:eastAsia="ru-RU"/>
              </w:rPr>
            </w:pPr>
            <w:r w:rsidRPr="003D75D2">
              <w:rPr>
                <w:rFonts w:ascii="Times New Roman" w:hAnsi="Times New Roman"/>
                <w:b/>
                <w:bCs/>
                <w:iCs/>
                <w:spacing w:val="-2"/>
                <w:sz w:val="28"/>
                <w:szCs w:val="28"/>
                <w:lang w:val="uk-UA" w:eastAsia="ru-RU"/>
              </w:rPr>
              <w:t xml:space="preserve">ISSA </w:t>
            </w:r>
            <w:r w:rsidRPr="003D75D2">
              <w:rPr>
                <w:rFonts w:ascii="Times New Roman" w:hAnsi="Times New Roman"/>
                <w:bCs/>
                <w:iCs/>
                <w:spacing w:val="-2"/>
                <w:sz w:val="28"/>
                <w:szCs w:val="28"/>
                <w:lang w:val="uk-UA" w:eastAsia="ru-RU"/>
              </w:rPr>
              <w:t>(</w:t>
            </w:r>
            <w:r w:rsidRPr="003D75D2">
              <w:rPr>
                <w:rFonts w:ascii="Times New Roman" w:hAnsi="Times New Roman"/>
                <w:bCs/>
                <w:iCs/>
                <w:spacing w:val="-2"/>
                <w:sz w:val="28"/>
                <w:szCs w:val="28"/>
                <w:lang w:val="en-US" w:eastAsia="ru-RU"/>
              </w:rPr>
              <w:t>TheInternationalSocialSecurityAssociation</w:t>
            </w:r>
            <w:r w:rsidRPr="003D75D2">
              <w:rPr>
                <w:rFonts w:ascii="Times New Roman" w:hAnsi="Times New Roman"/>
                <w:bCs/>
                <w:iCs/>
                <w:spacing w:val="-2"/>
                <w:sz w:val="28"/>
                <w:szCs w:val="28"/>
                <w:lang w:val="uk-UA" w:eastAsia="ru-RU"/>
              </w:rPr>
              <w:t>)</w:t>
            </w:r>
          </w:p>
        </w:tc>
        <w:tc>
          <w:tcPr>
            <w:tcW w:w="4726" w:type="dxa"/>
          </w:tcPr>
          <w:p w:rsidR="005D56BB" w:rsidRPr="003D75D2" w:rsidRDefault="005D56BB" w:rsidP="00FB047B">
            <w:pPr>
              <w:spacing w:after="0" w:line="240" w:lineRule="auto"/>
              <w:ind w:firstLine="284"/>
              <w:jc w:val="both"/>
              <w:rPr>
                <w:rFonts w:ascii="Times New Roman" w:hAnsi="Times New Roman"/>
                <w:bCs/>
                <w:iCs/>
                <w:spacing w:val="-2"/>
                <w:sz w:val="28"/>
                <w:szCs w:val="28"/>
                <w:lang w:val="uk-UA" w:eastAsia="ru-RU"/>
              </w:rPr>
            </w:pPr>
            <w:r w:rsidRPr="003D75D2">
              <w:rPr>
                <w:rFonts w:ascii="Times New Roman" w:hAnsi="Times New Roman"/>
                <w:bCs/>
                <w:iCs/>
                <w:spacing w:val="-2"/>
                <w:sz w:val="28"/>
                <w:szCs w:val="28"/>
                <w:lang w:val="uk-UA" w:eastAsia="ru-RU"/>
              </w:rPr>
              <w:t>Асоціація забезпечення безпекиінформаційних систем</w:t>
            </w:r>
          </w:p>
        </w:tc>
      </w:tr>
      <w:tr w:rsidR="005D56BB" w:rsidRPr="002B15A4" w:rsidTr="005A0409">
        <w:trPr>
          <w:trHeight w:val="340"/>
          <w:jc w:val="center"/>
        </w:trPr>
        <w:tc>
          <w:tcPr>
            <w:tcW w:w="4728" w:type="dxa"/>
          </w:tcPr>
          <w:p w:rsidR="005D56BB" w:rsidRPr="003D75D2" w:rsidRDefault="005D56BB" w:rsidP="00FB047B">
            <w:pPr>
              <w:spacing w:after="0" w:line="240" w:lineRule="auto"/>
              <w:ind w:firstLine="284"/>
              <w:rPr>
                <w:rFonts w:ascii="Times New Roman" w:hAnsi="Times New Roman"/>
                <w:bCs/>
                <w:iCs/>
                <w:sz w:val="28"/>
                <w:szCs w:val="28"/>
                <w:lang w:val="en-US" w:eastAsia="ru-RU"/>
              </w:rPr>
            </w:pPr>
            <w:r w:rsidRPr="003D75D2">
              <w:rPr>
                <w:rFonts w:ascii="Times New Roman" w:hAnsi="Times New Roman"/>
                <w:b/>
                <w:bCs/>
                <w:iCs/>
                <w:sz w:val="28"/>
                <w:szCs w:val="28"/>
                <w:lang w:val="en-US" w:eastAsia="ru-RU"/>
              </w:rPr>
              <w:t>ITIL</w:t>
            </w:r>
            <w:r w:rsidRPr="003D75D2">
              <w:rPr>
                <w:rFonts w:ascii="Times New Roman" w:hAnsi="Times New Roman"/>
                <w:bCs/>
                <w:iCs/>
                <w:sz w:val="28"/>
                <w:szCs w:val="28"/>
                <w:lang w:eastAsia="ru-RU"/>
              </w:rPr>
              <w:t>(</w:t>
            </w:r>
            <w:hyperlink r:id="rId8" w:tooltip="Информационные технологии" w:history="1">
              <w:r w:rsidRPr="003D75D2">
                <w:rPr>
                  <w:rFonts w:ascii="Times New Roman" w:hAnsi="Times New Roman"/>
                  <w:bCs/>
                  <w:iCs/>
                  <w:sz w:val="28"/>
                  <w:szCs w:val="28"/>
                  <w:lang w:eastAsia="ru-RU"/>
                </w:rPr>
                <w:t>IT</w:t>
              </w:r>
            </w:hyperlink>
            <w:r w:rsidRPr="003D75D2">
              <w:rPr>
                <w:rFonts w:ascii="Times New Roman" w:hAnsi="Times New Roman"/>
                <w:bCs/>
                <w:iCs/>
                <w:sz w:val="28"/>
                <w:szCs w:val="28"/>
                <w:lang w:eastAsia="ru-RU"/>
              </w:rPr>
              <w:t> InfrastructureLibrary</w:t>
            </w:r>
            <w:r w:rsidRPr="003D75D2">
              <w:rPr>
                <w:rFonts w:ascii="Times New Roman" w:hAnsi="Times New Roman"/>
                <w:bCs/>
                <w:iCs/>
                <w:sz w:val="28"/>
                <w:szCs w:val="28"/>
                <w:lang w:eastAsia="ru-RU"/>
              </w:rPr>
              <w:t>)</w:t>
            </w:r>
          </w:p>
        </w:tc>
        <w:tc>
          <w:tcPr>
            <w:tcW w:w="4726" w:type="dxa"/>
          </w:tcPr>
          <w:p w:rsidR="005D56BB" w:rsidRPr="003D75D2" w:rsidRDefault="005D56BB" w:rsidP="00FB047B">
            <w:pPr>
              <w:spacing w:after="0" w:line="240" w:lineRule="auto"/>
              <w:ind w:firstLine="317"/>
              <w:rPr>
                <w:rFonts w:ascii="Times New Roman" w:hAnsi="Times New Roman"/>
                <w:bCs/>
                <w:iCs/>
                <w:sz w:val="28"/>
                <w:szCs w:val="28"/>
                <w:lang w:val="uk-UA" w:eastAsia="ru-RU"/>
              </w:rPr>
            </w:pPr>
            <w:r w:rsidRPr="003D75D2">
              <w:rPr>
                <w:rFonts w:ascii="Times New Roman" w:hAnsi="Times New Roman"/>
                <w:bCs/>
                <w:iCs/>
                <w:sz w:val="28"/>
                <w:szCs w:val="28"/>
                <w:lang w:val="uk-UA" w:eastAsia="ru-RU"/>
              </w:rPr>
              <w:t>Бібліотека інфраструктури ІТ технологій</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jc w:val="both"/>
              <w:rPr>
                <w:rFonts w:ascii="Times New Roman" w:hAnsi="Times New Roman"/>
                <w:b/>
                <w:sz w:val="28"/>
                <w:szCs w:val="28"/>
                <w:lang w:val="uk-UA" w:eastAsia="ru-RU"/>
              </w:rPr>
            </w:pPr>
            <w:r w:rsidRPr="003D75D2">
              <w:rPr>
                <w:rFonts w:ascii="Times New Roman" w:hAnsi="Times New Roman"/>
                <w:b/>
                <w:sz w:val="28"/>
                <w:szCs w:val="28"/>
                <w:lang w:val="en-US" w:eastAsia="ru-RU"/>
              </w:rPr>
              <w:t>L</w:t>
            </w:r>
            <w:r w:rsidRPr="003D75D2">
              <w:rPr>
                <w:rFonts w:ascii="Times New Roman" w:hAnsi="Times New Roman"/>
                <w:b/>
                <w:sz w:val="28"/>
                <w:szCs w:val="28"/>
                <w:lang w:val="uk-UA" w:eastAsia="ru-RU"/>
              </w:rPr>
              <w:t>D</w:t>
            </w:r>
            <w:r w:rsidRPr="003D75D2">
              <w:rPr>
                <w:rFonts w:ascii="Times New Roman" w:hAnsi="Times New Roman"/>
                <w:b/>
                <w:sz w:val="28"/>
                <w:szCs w:val="28"/>
                <w:lang w:val="en-US" w:eastAsia="ru-RU"/>
              </w:rPr>
              <w:t>SD</w:t>
            </w:r>
            <w:r w:rsidRPr="003D75D2">
              <w:rPr>
                <w:rFonts w:ascii="Times New Roman" w:hAnsi="Times New Roman"/>
                <w:sz w:val="28"/>
                <w:szCs w:val="28"/>
                <w:lang w:val="uk-UA" w:eastAsia="ru-RU"/>
              </w:rPr>
              <w:t xml:space="preserve"> (LearningDirectoratetheScottishGovernment)</w:t>
            </w:r>
          </w:p>
        </w:tc>
        <w:tc>
          <w:tcPr>
            <w:tcW w:w="4726" w:type="dxa"/>
          </w:tcPr>
          <w:p w:rsidR="005D56BB" w:rsidRPr="003D75D2" w:rsidRDefault="005D56BB" w:rsidP="00FB047B">
            <w:pPr>
              <w:spacing w:after="0" w:line="240" w:lineRule="auto"/>
              <w:ind w:firstLine="284"/>
              <w:jc w:val="both"/>
              <w:rPr>
                <w:rFonts w:ascii="Times New Roman" w:hAnsi="Times New Roman"/>
                <w:sz w:val="28"/>
                <w:szCs w:val="28"/>
                <w:lang w:val="uk-UA" w:eastAsia="ru-RU"/>
              </w:rPr>
            </w:pPr>
            <w:r w:rsidRPr="003D75D2">
              <w:rPr>
                <w:rFonts w:ascii="Times New Roman" w:hAnsi="Times New Roman"/>
                <w:sz w:val="28"/>
                <w:szCs w:val="28"/>
                <w:lang w:val="uk-UA" w:eastAsia="ru-RU"/>
              </w:rPr>
              <w:t>Департамент освіти Шотландії</w:t>
            </w:r>
          </w:p>
        </w:tc>
      </w:tr>
      <w:tr w:rsidR="005D56BB" w:rsidRPr="002B15A4" w:rsidTr="005A0409">
        <w:trPr>
          <w:trHeight w:val="340"/>
          <w:jc w:val="center"/>
        </w:trPr>
        <w:tc>
          <w:tcPr>
            <w:tcW w:w="4728" w:type="dxa"/>
          </w:tcPr>
          <w:p w:rsidR="005D56BB" w:rsidRPr="003D75D2" w:rsidRDefault="005D56BB" w:rsidP="00FB047B">
            <w:pPr>
              <w:spacing w:after="0" w:line="240" w:lineRule="auto"/>
              <w:ind w:firstLine="284"/>
              <w:jc w:val="both"/>
              <w:rPr>
                <w:rFonts w:ascii="Times New Roman" w:hAnsi="Times New Roman"/>
                <w:i/>
                <w:sz w:val="28"/>
                <w:szCs w:val="28"/>
                <w:lang w:val="uk-UA" w:eastAsia="uk-UA"/>
              </w:rPr>
            </w:pPr>
            <w:r w:rsidRPr="003D75D2">
              <w:rPr>
                <w:rFonts w:ascii="Times New Roman" w:hAnsi="Times New Roman"/>
                <w:b/>
                <w:sz w:val="28"/>
                <w:szCs w:val="28"/>
                <w:lang w:val="uk-UA" w:eastAsia="ru-RU"/>
              </w:rPr>
              <w:t>NCS</w:t>
            </w:r>
            <w:r w:rsidRPr="003D75D2">
              <w:rPr>
                <w:rFonts w:ascii="Times New Roman" w:hAnsi="Times New Roman"/>
                <w:b/>
                <w:sz w:val="28"/>
                <w:szCs w:val="28"/>
                <w:lang w:val="en-US" w:eastAsia="ru-RU"/>
              </w:rPr>
              <w:t>C</w:t>
            </w:r>
            <w:r w:rsidRPr="003D75D2">
              <w:rPr>
                <w:rFonts w:ascii="Times New Roman" w:hAnsi="Times New Roman"/>
                <w:sz w:val="28"/>
                <w:szCs w:val="28"/>
                <w:lang w:val="uk-UA" w:eastAsia="ru-RU"/>
              </w:rPr>
              <w:t xml:space="preserve"> (</w:t>
            </w:r>
            <w:r w:rsidRPr="003D75D2">
              <w:rPr>
                <w:rFonts w:ascii="Times New Roman" w:hAnsi="Times New Roman"/>
                <w:bCs/>
                <w:sz w:val="28"/>
                <w:szCs w:val="28"/>
                <w:lang w:val="en-US" w:eastAsia="ru-RU"/>
              </w:rPr>
              <w:t>National Cyber Security Centre</w:t>
            </w:r>
            <w:r w:rsidRPr="003D75D2">
              <w:rPr>
                <w:rFonts w:ascii="Times New Roman" w:hAnsi="Times New Roman"/>
                <w:sz w:val="28"/>
                <w:szCs w:val="28"/>
                <w:lang w:val="en-US" w:eastAsia="ru-RU"/>
              </w:rPr>
              <w:t> </w:t>
            </w:r>
            <w:r w:rsidRPr="003D75D2">
              <w:rPr>
                <w:rFonts w:ascii="Times New Roman" w:hAnsi="Times New Roman"/>
                <w:sz w:val="28"/>
                <w:szCs w:val="28"/>
                <w:lang w:val="uk-UA" w:eastAsia="ru-RU"/>
              </w:rPr>
              <w:t xml:space="preserve">) </w:t>
            </w:r>
          </w:p>
        </w:tc>
        <w:tc>
          <w:tcPr>
            <w:tcW w:w="4726" w:type="dxa"/>
          </w:tcPr>
          <w:p w:rsidR="005D56BB" w:rsidRPr="003D75D2" w:rsidRDefault="005D56BB" w:rsidP="00FB047B">
            <w:pPr>
              <w:spacing w:after="0" w:line="240" w:lineRule="auto"/>
              <w:ind w:firstLine="284"/>
              <w:jc w:val="both"/>
              <w:rPr>
                <w:rFonts w:ascii="Times New Roman" w:hAnsi="Times New Roman"/>
                <w:sz w:val="28"/>
                <w:szCs w:val="28"/>
                <w:lang w:val="uk-UA" w:eastAsia="ru-RU"/>
              </w:rPr>
            </w:pPr>
            <w:r w:rsidRPr="003D75D2">
              <w:rPr>
                <w:rFonts w:ascii="Times New Roman" w:hAnsi="Times New Roman"/>
                <w:sz w:val="28"/>
                <w:szCs w:val="28"/>
                <w:lang w:val="uk-UA" w:eastAsia="ru-RU"/>
              </w:rPr>
              <w:t>Національний центр кібербезпеки</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jc w:val="both"/>
              <w:rPr>
                <w:rFonts w:ascii="Times New Roman" w:hAnsi="Times New Roman"/>
                <w:i/>
                <w:sz w:val="28"/>
                <w:szCs w:val="28"/>
                <w:lang w:val="uk-UA" w:eastAsia="uk-UA"/>
              </w:rPr>
            </w:pPr>
            <w:r w:rsidRPr="003D75D2">
              <w:rPr>
                <w:rFonts w:ascii="Times New Roman" w:hAnsi="Times New Roman"/>
                <w:b/>
                <w:sz w:val="28"/>
                <w:szCs w:val="28"/>
                <w:lang w:val="uk-UA" w:eastAsia="uk-UA"/>
              </w:rPr>
              <w:t>NQF</w:t>
            </w:r>
            <w:r w:rsidRPr="003D75D2">
              <w:rPr>
                <w:rFonts w:ascii="Times New Roman" w:hAnsi="Times New Roman"/>
                <w:sz w:val="28"/>
                <w:szCs w:val="28"/>
                <w:lang w:val="en-US" w:eastAsia="uk-UA"/>
              </w:rPr>
              <w:t>(</w:t>
            </w:r>
            <w:r w:rsidRPr="003D75D2">
              <w:rPr>
                <w:rFonts w:ascii="Times New Roman" w:hAnsi="Times New Roman"/>
                <w:sz w:val="28"/>
                <w:szCs w:val="28"/>
                <w:lang w:val="uk-UA" w:eastAsia="uk-UA"/>
              </w:rPr>
              <w:t>TheNationalQualificationsFramework)</w:t>
            </w:r>
          </w:p>
        </w:tc>
        <w:tc>
          <w:tcPr>
            <w:tcW w:w="4726" w:type="dxa"/>
          </w:tcPr>
          <w:p w:rsidR="005D56BB" w:rsidRPr="003D75D2" w:rsidRDefault="005D56BB" w:rsidP="00FB047B">
            <w:pPr>
              <w:spacing w:after="0" w:line="240" w:lineRule="auto"/>
              <w:ind w:firstLine="284"/>
              <w:jc w:val="both"/>
              <w:rPr>
                <w:rFonts w:ascii="Times New Roman" w:hAnsi="Times New Roman"/>
                <w:sz w:val="28"/>
                <w:szCs w:val="28"/>
                <w:lang w:val="uk-UA" w:eastAsia="uk-UA"/>
              </w:rPr>
            </w:pPr>
            <w:r w:rsidRPr="003D75D2">
              <w:rPr>
                <w:rFonts w:ascii="Times New Roman" w:hAnsi="Times New Roman"/>
                <w:sz w:val="28"/>
                <w:szCs w:val="28"/>
                <w:lang w:val="uk-UA" w:eastAsia="uk-UA"/>
              </w:rPr>
              <w:t>Національн</w:t>
            </w:r>
            <w:r w:rsidRPr="003D75D2">
              <w:rPr>
                <w:rFonts w:ascii="Times New Roman" w:hAnsi="Times New Roman"/>
                <w:sz w:val="28"/>
                <w:szCs w:val="28"/>
                <w:lang w:eastAsia="uk-UA"/>
              </w:rPr>
              <w:t>а</w:t>
            </w:r>
            <w:r w:rsidRPr="003D75D2">
              <w:rPr>
                <w:rFonts w:ascii="Times New Roman" w:hAnsi="Times New Roman"/>
                <w:sz w:val="28"/>
                <w:szCs w:val="28"/>
                <w:lang w:val="uk-UA" w:eastAsia="uk-UA"/>
              </w:rPr>
              <w:t>рамк</w:t>
            </w:r>
            <w:r w:rsidRPr="003D75D2">
              <w:rPr>
                <w:rFonts w:ascii="Times New Roman" w:hAnsi="Times New Roman"/>
                <w:sz w:val="28"/>
                <w:szCs w:val="28"/>
                <w:lang w:eastAsia="uk-UA"/>
              </w:rPr>
              <w:t>а</w:t>
            </w:r>
            <w:r w:rsidRPr="003D75D2">
              <w:rPr>
                <w:rFonts w:ascii="Times New Roman" w:hAnsi="Times New Roman"/>
                <w:sz w:val="28"/>
                <w:szCs w:val="28"/>
                <w:lang w:val="uk-UA" w:eastAsia="uk-UA"/>
              </w:rPr>
              <w:t xml:space="preserve"> кваліфікацій </w:t>
            </w:r>
          </w:p>
          <w:p w:rsidR="005D56BB" w:rsidRPr="003D75D2" w:rsidRDefault="005D56BB" w:rsidP="00FB047B">
            <w:pPr>
              <w:spacing w:after="0" w:line="240" w:lineRule="auto"/>
              <w:ind w:firstLine="284"/>
              <w:jc w:val="both"/>
              <w:rPr>
                <w:rFonts w:ascii="Times New Roman" w:hAnsi="Times New Roman"/>
                <w:sz w:val="28"/>
                <w:szCs w:val="28"/>
                <w:u w:val="single"/>
                <w:lang w:val="uk-UA" w:eastAsia="uk-UA"/>
              </w:rPr>
            </w:pP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rPr>
                <w:rFonts w:ascii="Times New Roman" w:hAnsi="Times New Roman"/>
                <w:b/>
                <w:i/>
                <w:sz w:val="28"/>
                <w:szCs w:val="28"/>
                <w:lang w:val="uk-UA" w:eastAsia="uk-UA"/>
              </w:rPr>
            </w:pPr>
            <w:r w:rsidRPr="003D75D2">
              <w:rPr>
                <w:rFonts w:ascii="Times New Roman" w:hAnsi="Times New Roman"/>
                <w:b/>
                <w:sz w:val="28"/>
                <w:szCs w:val="28"/>
                <w:lang w:val="uk-UA" w:eastAsia="ru-RU"/>
              </w:rPr>
              <w:t xml:space="preserve">OSCE </w:t>
            </w:r>
            <w:r w:rsidRPr="003D75D2">
              <w:rPr>
                <w:rFonts w:ascii="Times New Roman" w:hAnsi="Times New Roman"/>
                <w:sz w:val="28"/>
                <w:szCs w:val="28"/>
                <w:lang w:val="uk-UA" w:eastAsia="ru-RU"/>
              </w:rPr>
              <w:t>(ОrganisationforSecurityandCooperationinEurope)</w:t>
            </w:r>
          </w:p>
        </w:tc>
        <w:tc>
          <w:tcPr>
            <w:tcW w:w="4726" w:type="dxa"/>
          </w:tcPr>
          <w:p w:rsidR="005D56BB" w:rsidRPr="003D75D2" w:rsidRDefault="005D56BB" w:rsidP="00FB047B">
            <w:pPr>
              <w:spacing w:after="0" w:line="240" w:lineRule="auto"/>
              <w:ind w:firstLine="284"/>
              <w:rPr>
                <w:rFonts w:ascii="Times New Roman" w:hAnsi="Times New Roman"/>
                <w:sz w:val="28"/>
                <w:szCs w:val="28"/>
                <w:lang w:val="uk-UA" w:eastAsia="ru-RU"/>
              </w:rPr>
            </w:pPr>
            <w:r w:rsidRPr="003D75D2">
              <w:rPr>
                <w:rFonts w:ascii="Times New Roman" w:hAnsi="Times New Roman"/>
                <w:sz w:val="28"/>
                <w:szCs w:val="28"/>
                <w:lang w:val="uk-UA" w:eastAsia="ru-RU"/>
              </w:rPr>
              <w:t>Організація для безпеки та кооперації в Європі</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rPr>
                <w:rFonts w:ascii="Times New Roman" w:hAnsi="Times New Roman"/>
                <w:sz w:val="28"/>
                <w:szCs w:val="28"/>
                <w:lang w:val="uk-UA" w:eastAsia="ru-RU"/>
              </w:rPr>
            </w:pPr>
            <w:r w:rsidRPr="003D75D2">
              <w:rPr>
                <w:rFonts w:ascii="Times New Roman" w:hAnsi="Times New Roman"/>
                <w:b/>
                <w:sz w:val="28"/>
                <w:szCs w:val="28"/>
                <w:lang w:val="uk-UA" w:eastAsia="ru-RU"/>
              </w:rPr>
              <w:t>QAA</w:t>
            </w:r>
            <w:r w:rsidRPr="003D75D2">
              <w:rPr>
                <w:rFonts w:ascii="Times New Roman" w:hAnsi="Times New Roman"/>
                <w:sz w:val="28"/>
                <w:szCs w:val="28"/>
                <w:lang w:val="en-US" w:eastAsia="ru-RU"/>
              </w:rPr>
              <w:t>(</w:t>
            </w:r>
            <w:r w:rsidRPr="003D75D2">
              <w:rPr>
                <w:rFonts w:ascii="Times New Roman" w:hAnsi="Times New Roman"/>
                <w:sz w:val="28"/>
                <w:szCs w:val="28"/>
                <w:lang w:val="uk-UA" w:eastAsia="ru-RU"/>
              </w:rPr>
              <w:t>QualityAssuranceAgencyforHigherEducation)</w:t>
            </w:r>
          </w:p>
        </w:tc>
        <w:tc>
          <w:tcPr>
            <w:tcW w:w="4726" w:type="dxa"/>
          </w:tcPr>
          <w:p w:rsidR="005D56BB" w:rsidRPr="003D75D2" w:rsidRDefault="005D56BB" w:rsidP="00FB047B">
            <w:pPr>
              <w:spacing w:after="0" w:line="240" w:lineRule="auto"/>
              <w:ind w:firstLine="284"/>
              <w:jc w:val="both"/>
              <w:rPr>
                <w:rFonts w:ascii="Times New Roman" w:hAnsi="Times New Roman"/>
                <w:sz w:val="28"/>
                <w:szCs w:val="28"/>
                <w:lang w:val="uk-UA" w:eastAsia="ru-RU"/>
              </w:rPr>
            </w:pPr>
            <w:r w:rsidRPr="003D75D2">
              <w:rPr>
                <w:rFonts w:ascii="Times New Roman" w:hAnsi="Times New Roman"/>
                <w:iCs/>
                <w:sz w:val="28"/>
                <w:szCs w:val="28"/>
                <w:lang w:val="uk-UA" w:eastAsia="ru-RU"/>
              </w:rPr>
              <w:t>Агенція забезпечення якості вищої освіти</w:t>
            </w:r>
          </w:p>
        </w:tc>
      </w:tr>
      <w:tr w:rsidR="005D56BB" w:rsidRPr="002B15A4" w:rsidTr="005A0409">
        <w:trPr>
          <w:trHeight w:val="340"/>
          <w:jc w:val="center"/>
        </w:trPr>
        <w:tc>
          <w:tcPr>
            <w:tcW w:w="4728" w:type="dxa"/>
          </w:tcPr>
          <w:p w:rsidR="005D56BB" w:rsidRPr="003D75D2" w:rsidRDefault="005D56BB" w:rsidP="00FB047B">
            <w:pPr>
              <w:spacing w:after="0" w:line="240" w:lineRule="auto"/>
              <w:ind w:firstLine="284"/>
              <w:rPr>
                <w:rFonts w:ascii="Times New Roman" w:hAnsi="Times New Roman"/>
                <w:sz w:val="28"/>
                <w:szCs w:val="28"/>
                <w:lang w:val="uk-UA" w:eastAsia="ru-RU"/>
              </w:rPr>
            </w:pPr>
            <w:r w:rsidRPr="003D75D2">
              <w:rPr>
                <w:rFonts w:ascii="Times New Roman" w:hAnsi="Times New Roman"/>
                <w:b/>
                <w:sz w:val="28"/>
                <w:szCs w:val="28"/>
                <w:lang w:val="uk-UA" w:eastAsia="ru-RU"/>
              </w:rPr>
              <w:t>QAC</w:t>
            </w:r>
            <w:r w:rsidRPr="003D75D2">
              <w:rPr>
                <w:rFonts w:ascii="Times New Roman" w:hAnsi="Times New Roman"/>
                <w:sz w:val="28"/>
                <w:szCs w:val="28"/>
                <w:lang w:eastAsia="ru-RU"/>
              </w:rPr>
              <w:t>(</w:t>
            </w:r>
            <w:r w:rsidRPr="003D75D2">
              <w:rPr>
                <w:rFonts w:ascii="Times New Roman" w:hAnsi="Times New Roman"/>
                <w:sz w:val="28"/>
                <w:szCs w:val="28"/>
                <w:lang w:val="uk-UA" w:eastAsia="ru-RU"/>
              </w:rPr>
              <w:t>QualityAssessmentCommittee</w:t>
            </w:r>
            <w:r w:rsidRPr="003D75D2">
              <w:rPr>
                <w:rFonts w:ascii="Times New Roman" w:hAnsi="Times New Roman"/>
                <w:b/>
                <w:sz w:val="28"/>
                <w:szCs w:val="28"/>
                <w:lang w:val="uk-UA" w:eastAsia="ru-RU"/>
              </w:rPr>
              <w:t>).</w:t>
            </w:r>
          </w:p>
        </w:tc>
        <w:tc>
          <w:tcPr>
            <w:tcW w:w="4726" w:type="dxa"/>
          </w:tcPr>
          <w:p w:rsidR="005D56BB" w:rsidRPr="003D75D2" w:rsidRDefault="005D56BB" w:rsidP="00FB047B">
            <w:pPr>
              <w:spacing w:after="0" w:line="240" w:lineRule="auto"/>
              <w:ind w:firstLine="284"/>
              <w:jc w:val="both"/>
              <w:rPr>
                <w:rFonts w:ascii="Times New Roman" w:hAnsi="Times New Roman"/>
                <w:sz w:val="28"/>
                <w:szCs w:val="28"/>
                <w:lang w:val="uk-UA" w:eastAsia="ru-RU"/>
              </w:rPr>
            </w:pPr>
            <w:r w:rsidRPr="003D75D2">
              <w:rPr>
                <w:rFonts w:ascii="Times New Roman" w:hAnsi="Times New Roman"/>
                <w:iCs/>
                <w:sz w:val="28"/>
                <w:szCs w:val="28"/>
                <w:lang w:val="uk-UA" w:eastAsia="ru-RU"/>
              </w:rPr>
              <w:t>Комітет якості освіти</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rPr>
                <w:rFonts w:ascii="Times New Roman" w:hAnsi="Times New Roman"/>
                <w:b/>
                <w:sz w:val="28"/>
                <w:szCs w:val="28"/>
                <w:lang w:val="uk-UA" w:eastAsia="uk-UA"/>
              </w:rPr>
            </w:pPr>
            <w:r w:rsidRPr="003D75D2">
              <w:rPr>
                <w:rFonts w:ascii="Times New Roman" w:hAnsi="Times New Roman"/>
                <w:b/>
                <w:sz w:val="28"/>
                <w:szCs w:val="28"/>
                <w:lang w:val="uk-UA" w:eastAsia="uk-UA"/>
              </w:rPr>
              <w:t>QCF</w:t>
            </w:r>
            <w:r w:rsidRPr="003D75D2">
              <w:rPr>
                <w:rFonts w:ascii="Times New Roman" w:hAnsi="Times New Roman"/>
                <w:sz w:val="28"/>
                <w:szCs w:val="28"/>
                <w:lang w:val="en-US" w:eastAsia="uk-UA"/>
              </w:rPr>
              <w:t>(</w:t>
            </w:r>
            <w:r w:rsidRPr="003D75D2">
              <w:rPr>
                <w:rFonts w:ascii="Times New Roman" w:hAnsi="Times New Roman"/>
                <w:sz w:val="28"/>
                <w:szCs w:val="28"/>
                <w:lang w:val="uk-UA" w:eastAsia="uk-UA"/>
              </w:rPr>
              <w:t>QualificationsandCreditFramework)</w:t>
            </w:r>
          </w:p>
        </w:tc>
        <w:tc>
          <w:tcPr>
            <w:tcW w:w="4726" w:type="dxa"/>
          </w:tcPr>
          <w:p w:rsidR="005D56BB" w:rsidRPr="003D75D2" w:rsidRDefault="005D56BB" w:rsidP="00FB047B">
            <w:pPr>
              <w:spacing w:after="0" w:line="240" w:lineRule="auto"/>
              <w:ind w:firstLine="284"/>
              <w:jc w:val="both"/>
              <w:rPr>
                <w:rFonts w:ascii="Times New Roman" w:hAnsi="Times New Roman"/>
                <w:sz w:val="28"/>
                <w:szCs w:val="28"/>
                <w:u w:val="single"/>
                <w:lang w:val="uk-UA" w:eastAsia="uk-UA"/>
              </w:rPr>
            </w:pPr>
            <w:r w:rsidRPr="003D75D2">
              <w:rPr>
                <w:rFonts w:ascii="Times New Roman" w:hAnsi="Times New Roman"/>
                <w:sz w:val="28"/>
                <w:szCs w:val="28"/>
                <w:lang w:val="uk-UA" w:eastAsia="uk-UA"/>
              </w:rPr>
              <w:t>Кредитно-кваліфікаційн</w:t>
            </w:r>
            <w:r w:rsidRPr="003D75D2">
              <w:rPr>
                <w:rFonts w:ascii="Times New Roman" w:hAnsi="Times New Roman"/>
                <w:sz w:val="28"/>
                <w:szCs w:val="28"/>
                <w:lang w:eastAsia="uk-UA"/>
              </w:rPr>
              <w:t>а</w:t>
            </w:r>
            <w:r w:rsidRPr="003D75D2">
              <w:rPr>
                <w:rFonts w:ascii="Times New Roman" w:hAnsi="Times New Roman"/>
                <w:sz w:val="28"/>
                <w:szCs w:val="28"/>
                <w:lang w:val="uk-UA" w:eastAsia="uk-UA"/>
              </w:rPr>
              <w:t xml:space="preserve"> рамка</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jc w:val="both"/>
              <w:rPr>
                <w:rFonts w:ascii="Times New Roman" w:hAnsi="Times New Roman"/>
                <w:sz w:val="28"/>
                <w:szCs w:val="28"/>
                <w:shd w:val="clear" w:color="auto" w:fill="FFFFFF"/>
                <w:lang w:val="uk-UA" w:eastAsia="ru-RU"/>
              </w:rPr>
            </w:pPr>
            <w:r w:rsidRPr="003D75D2">
              <w:rPr>
                <w:rFonts w:ascii="Times New Roman" w:hAnsi="Times New Roman"/>
                <w:b/>
                <w:sz w:val="28"/>
                <w:szCs w:val="28"/>
                <w:lang w:val="uk-UA" w:eastAsia="ru-RU"/>
              </w:rPr>
              <w:t>SEED</w:t>
            </w:r>
            <w:r w:rsidRPr="003D75D2">
              <w:rPr>
                <w:rFonts w:ascii="Times New Roman" w:hAnsi="Times New Roman"/>
                <w:sz w:val="28"/>
                <w:szCs w:val="28"/>
                <w:lang w:val="en-US" w:eastAsia="ru-RU"/>
              </w:rPr>
              <w:t>(</w:t>
            </w:r>
            <w:r w:rsidRPr="003D75D2">
              <w:rPr>
                <w:rFonts w:ascii="Times New Roman" w:hAnsi="Times New Roman"/>
                <w:sz w:val="28"/>
                <w:szCs w:val="28"/>
                <w:lang w:val="uk-UA" w:eastAsia="ru-RU"/>
              </w:rPr>
              <w:t>TheScottishExecutiveEducationDepartment</w:t>
            </w:r>
            <w:r w:rsidRPr="003D75D2">
              <w:rPr>
                <w:rFonts w:ascii="Times New Roman" w:hAnsi="Times New Roman"/>
                <w:b/>
                <w:sz w:val="28"/>
                <w:szCs w:val="28"/>
                <w:lang w:val="uk-UA" w:eastAsia="ru-RU"/>
              </w:rPr>
              <w:t>)</w:t>
            </w:r>
          </w:p>
        </w:tc>
        <w:tc>
          <w:tcPr>
            <w:tcW w:w="4726" w:type="dxa"/>
          </w:tcPr>
          <w:p w:rsidR="005D56BB" w:rsidRPr="003D75D2" w:rsidRDefault="005D56BB" w:rsidP="00FB047B">
            <w:pPr>
              <w:spacing w:after="0" w:line="240" w:lineRule="auto"/>
              <w:ind w:firstLine="284"/>
              <w:jc w:val="both"/>
              <w:rPr>
                <w:rFonts w:ascii="Times New Roman" w:hAnsi="Times New Roman"/>
                <w:sz w:val="28"/>
                <w:szCs w:val="28"/>
                <w:lang w:val="uk-UA" w:eastAsia="ru-RU"/>
              </w:rPr>
            </w:pPr>
            <w:r w:rsidRPr="003D75D2">
              <w:rPr>
                <w:rFonts w:ascii="Times New Roman" w:hAnsi="Times New Roman"/>
                <w:sz w:val="28"/>
                <w:szCs w:val="28"/>
                <w:lang w:val="uk-UA" w:eastAsia="ru-RU"/>
              </w:rPr>
              <w:t>Виконавч</w:t>
            </w:r>
            <w:r w:rsidRPr="003D75D2">
              <w:rPr>
                <w:rFonts w:ascii="Times New Roman" w:hAnsi="Times New Roman"/>
                <w:sz w:val="28"/>
                <w:szCs w:val="28"/>
                <w:lang w:eastAsia="ru-RU"/>
              </w:rPr>
              <w:t>ий</w:t>
            </w:r>
            <w:r w:rsidRPr="003D75D2">
              <w:rPr>
                <w:rFonts w:ascii="Times New Roman" w:hAnsi="Times New Roman"/>
                <w:sz w:val="28"/>
                <w:szCs w:val="28"/>
                <w:lang w:val="uk-UA" w:eastAsia="ru-RU"/>
              </w:rPr>
              <w:t xml:space="preserve"> департамент освіти Шотландії</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jc w:val="both"/>
              <w:rPr>
                <w:rFonts w:ascii="Times New Roman" w:hAnsi="Times New Roman"/>
                <w:sz w:val="28"/>
                <w:szCs w:val="28"/>
                <w:shd w:val="clear" w:color="auto" w:fill="FFFFFF"/>
                <w:lang w:val="uk-UA" w:eastAsia="ru-RU"/>
              </w:rPr>
            </w:pPr>
            <w:r w:rsidRPr="003D75D2">
              <w:rPr>
                <w:rFonts w:ascii="Times New Roman" w:hAnsi="Times New Roman"/>
                <w:b/>
                <w:bCs/>
                <w:iCs/>
                <w:sz w:val="28"/>
                <w:szCs w:val="28"/>
                <w:lang w:val="en-US" w:eastAsia="ru-RU"/>
              </w:rPr>
              <w:t xml:space="preserve">SFIA </w:t>
            </w:r>
            <w:r w:rsidRPr="003D75D2">
              <w:rPr>
                <w:rFonts w:ascii="Times New Roman" w:hAnsi="Times New Roman"/>
                <w:bCs/>
                <w:iCs/>
                <w:sz w:val="28"/>
                <w:szCs w:val="28"/>
                <w:lang w:val="en-US" w:eastAsia="ru-RU"/>
              </w:rPr>
              <w:t>(The skills framework for the information age)</w:t>
            </w:r>
          </w:p>
        </w:tc>
        <w:tc>
          <w:tcPr>
            <w:tcW w:w="4726" w:type="dxa"/>
          </w:tcPr>
          <w:p w:rsidR="005D56BB" w:rsidRPr="003D75D2" w:rsidRDefault="005D56BB" w:rsidP="00FB047B">
            <w:pPr>
              <w:spacing w:after="0" w:line="240" w:lineRule="auto"/>
              <w:ind w:firstLine="284"/>
              <w:jc w:val="both"/>
              <w:rPr>
                <w:rFonts w:ascii="Times New Roman" w:hAnsi="Times New Roman"/>
                <w:sz w:val="28"/>
                <w:szCs w:val="28"/>
                <w:lang w:val="uk-UA" w:eastAsia="ru-RU"/>
              </w:rPr>
            </w:pPr>
            <w:r w:rsidRPr="003D75D2">
              <w:rPr>
                <w:rFonts w:ascii="Times New Roman" w:hAnsi="Times New Roman"/>
                <w:bCs/>
                <w:iCs/>
                <w:sz w:val="28"/>
                <w:szCs w:val="28"/>
                <w:lang w:val="uk-UA" w:eastAsia="ru-RU"/>
              </w:rPr>
              <w:t>Рамка ІТ-навичок</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jc w:val="both"/>
              <w:rPr>
                <w:rFonts w:ascii="Times New Roman" w:hAnsi="Times New Roman"/>
                <w:sz w:val="28"/>
                <w:szCs w:val="28"/>
                <w:lang w:val="uk-UA" w:eastAsia="ru-RU"/>
              </w:rPr>
            </w:pPr>
            <w:r w:rsidRPr="003D75D2">
              <w:rPr>
                <w:rFonts w:ascii="Times New Roman" w:hAnsi="Times New Roman"/>
                <w:b/>
                <w:sz w:val="28"/>
                <w:szCs w:val="28"/>
                <w:lang w:val="uk-UA" w:eastAsia="ru-RU"/>
              </w:rPr>
              <w:t>SHEFC</w:t>
            </w:r>
            <w:r w:rsidRPr="003D75D2">
              <w:rPr>
                <w:rFonts w:ascii="Times New Roman" w:hAnsi="Times New Roman"/>
                <w:sz w:val="28"/>
                <w:szCs w:val="28"/>
                <w:lang w:val="en-US" w:eastAsia="ru-RU"/>
              </w:rPr>
              <w:t>(</w:t>
            </w:r>
            <w:r w:rsidRPr="003D75D2">
              <w:rPr>
                <w:rFonts w:ascii="Times New Roman" w:hAnsi="Times New Roman"/>
                <w:sz w:val="28"/>
                <w:szCs w:val="28"/>
                <w:lang w:val="uk-UA" w:eastAsia="ru-RU"/>
              </w:rPr>
              <w:t>ScottishHigherEducationFundingCouncil</w:t>
            </w:r>
            <w:r w:rsidRPr="003D75D2">
              <w:rPr>
                <w:rFonts w:ascii="Times New Roman" w:hAnsi="Times New Roman"/>
                <w:b/>
                <w:sz w:val="28"/>
                <w:szCs w:val="28"/>
                <w:lang w:val="uk-UA" w:eastAsia="ru-RU"/>
              </w:rPr>
              <w:t>)</w:t>
            </w:r>
          </w:p>
        </w:tc>
        <w:tc>
          <w:tcPr>
            <w:tcW w:w="4726" w:type="dxa"/>
          </w:tcPr>
          <w:p w:rsidR="005D56BB" w:rsidRPr="003D75D2" w:rsidRDefault="005D56BB" w:rsidP="00FB047B">
            <w:pPr>
              <w:spacing w:after="0" w:line="240" w:lineRule="auto"/>
              <w:ind w:firstLine="284"/>
              <w:jc w:val="both"/>
              <w:rPr>
                <w:rFonts w:ascii="Times New Roman" w:hAnsi="Times New Roman"/>
                <w:sz w:val="28"/>
                <w:szCs w:val="28"/>
                <w:lang w:val="uk-UA" w:eastAsia="ru-RU"/>
              </w:rPr>
            </w:pPr>
            <w:r w:rsidRPr="003D75D2">
              <w:rPr>
                <w:rFonts w:ascii="Times New Roman" w:hAnsi="Times New Roman"/>
                <w:iCs/>
                <w:sz w:val="28"/>
                <w:szCs w:val="28"/>
                <w:lang w:val="uk-UA" w:eastAsia="ru-RU"/>
              </w:rPr>
              <w:t>Рада з фінансування вищої освіти Шотландії</w:t>
            </w:r>
          </w:p>
        </w:tc>
      </w:tr>
      <w:tr w:rsidR="005D56BB" w:rsidRPr="002B15A4" w:rsidTr="005A0409">
        <w:trPr>
          <w:trHeight w:val="567"/>
          <w:jc w:val="center"/>
        </w:trPr>
        <w:tc>
          <w:tcPr>
            <w:tcW w:w="4728" w:type="dxa"/>
          </w:tcPr>
          <w:p w:rsidR="005D56BB" w:rsidRPr="003D75D2" w:rsidRDefault="005D56BB" w:rsidP="00FB047B">
            <w:pPr>
              <w:spacing w:after="0" w:line="240" w:lineRule="auto"/>
              <w:ind w:firstLine="284"/>
              <w:rPr>
                <w:rFonts w:ascii="Times New Roman" w:hAnsi="Times New Roman"/>
                <w:sz w:val="28"/>
                <w:szCs w:val="28"/>
                <w:lang w:val="uk-UA" w:eastAsia="ru-RU"/>
              </w:rPr>
            </w:pPr>
            <w:r w:rsidRPr="003D75D2">
              <w:rPr>
                <w:rFonts w:ascii="Times New Roman" w:hAnsi="Times New Roman"/>
                <w:b/>
                <w:sz w:val="28"/>
                <w:szCs w:val="28"/>
                <w:lang w:val="uk-UA" w:eastAsia="uk-UA"/>
              </w:rPr>
              <w:t>UCAS</w:t>
            </w:r>
            <w:r w:rsidRPr="003D75D2">
              <w:rPr>
                <w:rFonts w:ascii="Times New Roman" w:hAnsi="Times New Roman"/>
                <w:sz w:val="28"/>
                <w:szCs w:val="28"/>
                <w:lang w:val="uk-UA" w:eastAsia="uk-UA"/>
              </w:rPr>
              <w:t xml:space="preserve"> (UniversitiesandCollegesAdmissionsService)</w:t>
            </w:r>
          </w:p>
        </w:tc>
        <w:tc>
          <w:tcPr>
            <w:tcW w:w="4726" w:type="dxa"/>
          </w:tcPr>
          <w:p w:rsidR="005D56BB" w:rsidRPr="003D75D2" w:rsidRDefault="005D56BB" w:rsidP="00FB047B">
            <w:pPr>
              <w:spacing w:after="0" w:line="240" w:lineRule="auto"/>
              <w:ind w:firstLine="284"/>
              <w:jc w:val="both"/>
              <w:rPr>
                <w:rFonts w:ascii="Times New Roman" w:hAnsi="Times New Roman"/>
                <w:sz w:val="28"/>
                <w:szCs w:val="28"/>
                <w:lang w:val="uk-UA" w:eastAsia="ru-RU"/>
              </w:rPr>
            </w:pPr>
            <w:r w:rsidRPr="003D75D2">
              <w:rPr>
                <w:rFonts w:ascii="Times New Roman" w:hAnsi="Times New Roman"/>
                <w:sz w:val="28"/>
                <w:szCs w:val="28"/>
                <w:lang w:val="uk-UA" w:eastAsia="uk-UA"/>
              </w:rPr>
              <w:t>Комісія зі вступу до університетів та коледжів</w:t>
            </w:r>
          </w:p>
        </w:tc>
      </w:tr>
      <w:tr w:rsidR="005D56BB" w:rsidRPr="002B15A4" w:rsidTr="005A0409">
        <w:trPr>
          <w:trHeight w:val="340"/>
          <w:jc w:val="center"/>
        </w:trPr>
        <w:tc>
          <w:tcPr>
            <w:tcW w:w="4728" w:type="dxa"/>
          </w:tcPr>
          <w:p w:rsidR="005D56BB" w:rsidRPr="003D75D2" w:rsidRDefault="005D56BB" w:rsidP="00FB047B">
            <w:pPr>
              <w:spacing w:after="0" w:line="240" w:lineRule="auto"/>
              <w:ind w:firstLine="284"/>
              <w:rPr>
                <w:rFonts w:ascii="Times New Roman" w:hAnsi="Times New Roman"/>
                <w:sz w:val="28"/>
                <w:szCs w:val="28"/>
                <w:shd w:val="clear" w:color="auto" w:fill="FFFFFF"/>
                <w:lang w:val="uk-UA" w:eastAsia="ru-RU"/>
              </w:rPr>
            </w:pPr>
            <w:r w:rsidRPr="003D75D2">
              <w:rPr>
                <w:rFonts w:ascii="Times New Roman" w:hAnsi="Times New Roman"/>
                <w:b/>
                <w:sz w:val="28"/>
                <w:szCs w:val="28"/>
                <w:lang w:val="uk-UA" w:eastAsia="ru-RU"/>
              </w:rPr>
              <w:t>UUK</w:t>
            </w:r>
            <w:r w:rsidRPr="003D75D2">
              <w:rPr>
                <w:rFonts w:ascii="Times New Roman" w:hAnsi="Times New Roman"/>
                <w:sz w:val="28"/>
                <w:szCs w:val="28"/>
                <w:lang w:eastAsia="ru-RU"/>
              </w:rPr>
              <w:t>(</w:t>
            </w:r>
            <w:r w:rsidRPr="003D75D2">
              <w:rPr>
                <w:rFonts w:ascii="Times New Roman" w:hAnsi="Times New Roman"/>
                <w:sz w:val="28"/>
                <w:szCs w:val="28"/>
                <w:lang w:val="uk-UA" w:eastAsia="ru-RU"/>
              </w:rPr>
              <w:t>Universities UK)</w:t>
            </w:r>
          </w:p>
        </w:tc>
        <w:tc>
          <w:tcPr>
            <w:tcW w:w="4726" w:type="dxa"/>
          </w:tcPr>
          <w:p w:rsidR="005D56BB" w:rsidRPr="003D75D2" w:rsidRDefault="005D56BB" w:rsidP="00FB047B">
            <w:pPr>
              <w:spacing w:after="0" w:line="240" w:lineRule="auto"/>
              <w:ind w:firstLine="284"/>
              <w:jc w:val="both"/>
              <w:rPr>
                <w:rFonts w:ascii="Times New Roman" w:hAnsi="Times New Roman"/>
                <w:sz w:val="28"/>
                <w:szCs w:val="28"/>
                <w:lang w:val="uk-UA" w:eastAsia="ru-RU"/>
              </w:rPr>
            </w:pPr>
            <w:r w:rsidRPr="003D75D2">
              <w:rPr>
                <w:rFonts w:ascii="Times New Roman" w:hAnsi="Times New Roman"/>
                <w:sz w:val="28"/>
                <w:szCs w:val="28"/>
                <w:lang w:val="uk-UA" w:eastAsia="ru-RU"/>
              </w:rPr>
              <w:t>Рада університетів Великої Британії</w:t>
            </w:r>
          </w:p>
        </w:tc>
      </w:tr>
    </w:tbl>
    <w:p w:rsidR="005D56BB" w:rsidRPr="003D75D2" w:rsidRDefault="005D56BB" w:rsidP="00773692">
      <w:pPr>
        <w:spacing w:after="0" w:line="240" w:lineRule="auto"/>
        <w:jc w:val="center"/>
        <w:rPr>
          <w:rFonts w:ascii="Times New Roman" w:hAnsi="Times New Roman"/>
          <w:b/>
          <w:sz w:val="28"/>
          <w:szCs w:val="28"/>
          <w:lang w:val="uk-UA" w:eastAsia="uk-UA"/>
        </w:rPr>
      </w:pPr>
    </w:p>
    <w:p w:rsidR="005D56BB" w:rsidRPr="003D75D2" w:rsidRDefault="005D56BB" w:rsidP="00773692">
      <w:pPr>
        <w:spacing w:after="0" w:line="240" w:lineRule="auto"/>
        <w:jc w:val="center"/>
        <w:rPr>
          <w:rFonts w:ascii="Times New Roman" w:hAnsi="Times New Roman"/>
          <w:b/>
          <w:sz w:val="28"/>
          <w:szCs w:val="28"/>
          <w:lang w:val="uk-UA" w:eastAsia="uk-UA"/>
        </w:rPr>
      </w:pPr>
    </w:p>
    <w:p w:rsidR="005D56BB" w:rsidRPr="003D75D2" w:rsidRDefault="005D56BB" w:rsidP="00773692">
      <w:pPr>
        <w:spacing w:after="0" w:line="240" w:lineRule="auto"/>
        <w:rPr>
          <w:rFonts w:ascii="Times New Roman" w:hAnsi="Times New Roman"/>
          <w:b/>
          <w:sz w:val="28"/>
          <w:szCs w:val="28"/>
          <w:lang w:val="en-US" w:eastAsia="ru-RU"/>
        </w:rPr>
      </w:pPr>
      <w:r w:rsidRPr="003D75D2">
        <w:rPr>
          <w:rFonts w:ascii="Times New Roman" w:hAnsi="Times New Roman"/>
          <w:b/>
          <w:sz w:val="28"/>
          <w:szCs w:val="28"/>
          <w:lang w:val="en-US" w:eastAsia="ru-RU"/>
        </w:rPr>
        <w:br w:type="page"/>
      </w:r>
    </w:p>
    <w:p w:rsidR="005D56BB" w:rsidRPr="003D75D2" w:rsidRDefault="005D56BB" w:rsidP="00773692">
      <w:pPr>
        <w:tabs>
          <w:tab w:val="left" w:pos="3686"/>
        </w:tabs>
        <w:spacing w:after="0" w:line="360" w:lineRule="auto"/>
        <w:jc w:val="center"/>
        <w:outlineLvl w:val="0"/>
        <w:rPr>
          <w:rFonts w:ascii="Times New Roman" w:hAnsi="Times New Roman"/>
          <w:b/>
          <w:spacing w:val="-6"/>
          <w:sz w:val="28"/>
          <w:szCs w:val="28"/>
          <w:lang w:val="uk-UA" w:eastAsia="ru-RU"/>
        </w:rPr>
      </w:pPr>
      <w:r w:rsidRPr="003D75D2">
        <w:rPr>
          <w:rFonts w:ascii="Times New Roman" w:hAnsi="Times New Roman"/>
          <w:b/>
          <w:spacing w:val="-6"/>
          <w:sz w:val="28"/>
          <w:szCs w:val="28"/>
          <w:lang w:val="uk-UA" w:eastAsia="ru-RU"/>
        </w:rPr>
        <w:t>ВСТУП</w:t>
      </w: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r w:rsidRPr="003D75D2">
        <w:rPr>
          <w:rFonts w:ascii="Times New Roman" w:hAnsi="Times New Roman"/>
          <w:b/>
          <w:spacing w:val="-6"/>
          <w:sz w:val="28"/>
          <w:szCs w:val="28"/>
          <w:lang w:val="uk-UA" w:eastAsia="ru-RU"/>
        </w:rPr>
        <w:t>Обгрунтуваннятеми дослідження</w:t>
      </w:r>
      <w:r w:rsidRPr="003D75D2">
        <w:rPr>
          <w:rFonts w:ascii="Times New Roman" w:hAnsi="Times New Roman"/>
          <w:spacing w:val="-6"/>
          <w:sz w:val="28"/>
          <w:szCs w:val="28"/>
          <w:lang w:val="uk-UA" w:eastAsia="ru-RU"/>
        </w:rPr>
        <w:t xml:space="preserve"> зумовленотим, що глобальна інформатизація суспільства формує нові види соціальної комунікації, а також створює новий спектр ризиків і загроз національній безпеці та обороні держави, що реалізовані в кіберпросторі. Кіберпростір уже став офіційно визнаним п’ятим простором, що штучно сформувався й фактично перетворився на окрему сферу різноманітної діяльності людства, протистояння та боротьби між державами, державними й недержавними акторами, охопивши, зокрема, воєнні та інші конфлікти, збройне протиборство. Подолання загроз, розроблення рішень для зміцнення інформаційної безпеки на національному рівні, збереження та протистояння будь-якому втручанню в інформаційне середовище потребують кваліфікованого високотехнологічного захисту інформації, професійного регулювання й управління. Розв’язання проблеми кібербезпеки в сучасних умовах та особливо в перспективному вимірі (розроблення засобів і систем захисту інформаційних ресурсів, збереження конфіденційності інформації) актуалізувало гостру потребу у високопрофесійних фахівцях із кібербезпеки, здатних генерувати нові ідеї та запроваджувати активні управлінські дії з інформаційної безпеки в суспільстві. Розвиток системи фахових знань та управлінських умінь, інформаційної й дослідницької культури, етичної поведінки, здатності планувати та проводити експериментальні дослідження для оцінювання ефективності функціювання комплексної системи захисту інформації відбувається в умовах магістерської підготовки.  </w:t>
      </w: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r w:rsidRPr="003D75D2">
        <w:rPr>
          <w:rFonts w:ascii="Times New Roman" w:hAnsi="Times New Roman"/>
          <w:spacing w:val="-6"/>
          <w:sz w:val="28"/>
          <w:szCs w:val="28"/>
          <w:lang w:val="uk-UA" w:eastAsia="ru-RU"/>
        </w:rPr>
        <w:t xml:space="preserve">Професійна підготовка магістрів з кібербезпеки в Україні регульована законодавчо-нормативними документами, а саме: Законом України «Про вищу освіту» (2014 р.), </w:t>
      </w:r>
      <w:r w:rsidRPr="003D75D2">
        <w:rPr>
          <w:rFonts w:ascii="Times New Roman" w:hAnsi="Times New Roman"/>
          <w:bCs/>
          <w:spacing w:val="-6"/>
          <w:sz w:val="28"/>
          <w:szCs w:val="28"/>
          <w:lang w:val="uk-UA" w:eastAsia="ru-RU"/>
        </w:rPr>
        <w:t>Законом «Про основні засади забезпечення кібербезпеки України» (2018 р.),</w:t>
      </w:r>
      <w:r w:rsidRPr="003D75D2">
        <w:rPr>
          <w:rFonts w:ascii="Times New Roman" w:hAnsi="Times New Roman"/>
          <w:spacing w:val="-6"/>
          <w:sz w:val="28"/>
          <w:szCs w:val="28"/>
          <w:lang w:val="uk-UA" w:eastAsia="ru-RU"/>
        </w:rPr>
        <w:t xml:space="preserve"> «Стратегією кібербезпеки України» (2017 р.), Законом «Про національну безпеку України» (2018 р.), «Стандартом (проект) вищої освіти за другим (магістерським) рівнем зі спеціальності 125 Кібербезпека» (2018 р.) та ін. </w:t>
      </w: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r w:rsidRPr="003D75D2">
        <w:rPr>
          <w:rFonts w:ascii="Times New Roman" w:hAnsi="Times New Roman"/>
          <w:spacing w:val="-6"/>
          <w:sz w:val="28"/>
          <w:szCs w:val="28"/>
          <w:lang w:val="uk-UA" w:eastAsia="ru-RU"/>
        </w:rPr>
        <w:t>Обґрунтування нових концептуальних підходів до вдосконалення професійної підготовки магістрів з кібербезпеки потребує в контексті інтеграції України до європейського освітньо-інформаційного простору ретельної уваги до результатів наукових пошуків і прогностичних ідей зарубіжного досвіду, зокрема Великої Британії. Для цієї країни характерний високий рівень розвитку національної системи кібербезпеки, що вможливлює потужна стратегічна й законодавча база, а також низка практичних заходів, спрямованих на розбудову широкого партнерства між державними структурами, приватним сектором, науковими установами й громадянським суспільством. Обсяг ресурсів, передбачених у Великій Британії для дотримання кібербезпеки, не можна порівнювати з потенціалом нашої держави, однак аналіз британського досвіду є актуальним для України з огляду на підходи та механізми співпраці. У 2016 році британський кіберекспорт становив 1,5 млрд фунтів стерлінгів, а глобальний попит на програмні продукти для захисту цифрових систем від кібервтручань продовжує зростати. За даними «</w:t>
      </w:r>
      <w:r w:rsidRPr="003D75D2">
        <w:rPr>
          <w:rFonts w:ascii="Times New Roman" w:hAnsi="Times New Roman"/>
          <w:bCs/>
          <w:iCs/>
          <w:spacing w:val="-6"/>
          <w:sz w:val="28"/>
          <w:szCs w:val="28"/>
          <w:lang w:val="uk-UA" w:eastAsia="ru-RU"/>
        </w:rPr>
        <w:t>McKinsey»,частка</w:t>
      </w:r>
      <w:r w:rsidRPr="003D75D2">
        <w:rPr>
          <w:rFonts w:ascii="Times New Roman" w:hAnsi="Times New Roman"/>
          <w:spacing w:val="-6"/>
          <w:sz w:val="28"/>
          <w:szCs w:val="28"/>
          <w:lang w:val="uk-UA" w:eastAsia="ru-RU"/>
        </w:rPr>
        <w:t xml:space="preserve"> цифрових технологій у ВВП Великої Британії є найбільшою у світі й дорівнює 10 %, у США – 8 %. Загальний обсяг очікуваних витрат до 2021 року перевищить 759 млрд фунтів стерлінгів. Національна стратегія кібербезпеки підкріплена інвестиціями в обсязі 1,9 млрд фунтів стерлінгів. Лідерські позиції Великої Британії в наданні інформаційних послуг, розвинена кіберполітика, потужна мережа закладів вищої освіти (14 університетів акредитовані як Академічні центри досконалості досліджень кібербезпеки), що готують конкурентоспроможних фахівців із кібербезпеки, – ці та інші показники заслуговують на об’єктивне вивчення й порівняльний аналіз для запозичення та впровадження в український інформаційно-освітній простір.</w:t>
      </w: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r w:rsidRPr="003D75D2">
        <w:rPr>
          <w:rFonts w:ascii="Times New Roman" w:hAnsi="Times New Roman"/>
          <w:spacing w:val="-6"/>
          <w:sz w:val="28"/>
          <w:szCs w:val="28"/>
          <w:lang w:val="uk-UA" w:eastAsia="ru-RU"/>
        </w:rPr>
        <w:t>Важливе значення мають результати досліджень українських науковців із проблем глобалізаційних, інтеграційних процесів у вищій освіті (В. Андрущенко, Л.</w:t>
      </w:r>
      <w:r w:rsidRPr="003D75D2">
        <w:rPr>
          <w:rFonts w:ascii="Times New Roman" w:hAnsi="Times New Roman"/>
          <w:spacing w:val="-6"/>
          <w:sz w:val="28"/>
          <w:szCs w:val="28"/>
          <w:lang w:eastAsia="ru-RU"/>
        </w:rPr>
        <w:t> </w:t>
      </w:r>
      <w:r w:rsidRPr="003D75D2">
        <w:rPr>
          <w:rFonts w:ascii="Times New Roman" w:hAnsi="Times New Roman"/>
          <w:spacing w:val="-6"/>
          <w:sz w:val="28"/>
          <w:szCs w:val="28"/>
          <w:lang w:val="uk-UA" w:eastAsia="ru-RU"/>
        </w:rPr>
        <w:t>Гриневич, І. Зязюн, В.</w:t>
      </w:r>
      <w:r w:rsidRPr="003D75D2">
        <w:rPr>
          <w:rFonts w:ascii="Times New Roman" w:hAnsi="Times New Roman"/>
          <w:spacing w:val="-6"/>
          <w:sz w:val="28"/>
          <w:szCs w:val="28"/>
          <w:lang w:eastAsia="ru-RU"/>
        </w:rPr>
        <w:t> </w:t>
      </w:r>
      <w:r w:rsidRPr="003D75D2">
        <w:rPr>
          <w:rFonts w:ascii="Times New Roman" w:hAnsi="Times New Roman"/>
          <w:spacing w:val="-6"/>
          <w:sz w:val="28"/>
          <w:szCs w:val="28"/>
          <w:lang w:val="uk-UA" w:eastAsia="ru-RU"/>
        </w:rPr>
        <w:t>Кремень, В. Луговий, Н. Петрук); неперервності професійної освіти (Н.</w:t>
      </w:r>
      <w:r w:rsidRPr="003D75D2">
        <w:rPr>
          <w:rFonts w:ascii="Times New Roman" w:hAnsi="Times New Roman"/>
          <w:spacing w:val="-6"/>
          <w:sz w:val="28"/>
          <w:szCs w:val="28"/>
          <w:lang w:eastAsia="ru-RU"/>
        </w:rPr>
        <w:t> </w:t>
      </w:r>
      <w:r w:rsidRPr="003D75D2">
        <w:rPr>
          <w:rFonts w:ascii="Times New Roman" w:hAnsi="Times New Roman"/>
          <w:spacing w:val="-6"/>
          <w:sz w:val="28"/>
          <w:szCs w:val="28"/>
          <w:lang w:val="uk-UA" w:eastAsia="ru-RU"/>
        </w:rPr>
        <w:t>Ничкало, В.</w:t>
      </w:r>
      <w:r w:rsidRPr="003D75D2">
        <w:rPr>
          <w:rFonts w:ascii="Times New Roman" w:hAnsi="Times New Roman"/>
          <w:spacing w:val="-6"/>
          <w:sz w:val="28"/>
          <w:szCs w:val="28"/>
          <w:lang w:eastAsia="ru-RU"/>
        </w:rPr>
        <w:t> </w:t>
      </w:r>
      <w:r w:rsidRPr="003D75D2">
        <w:rPr>
          <w:rFonts w:ascii="Times New Roman" w:hAnsi="Times New Roman"/>
          <w:spacing w:val="-6"/>
          <w:sz w:val="28"/>
          <w:szCs w:val="28"/>
          <w:lang w:val="uk-UA" w:eastAsia="ru-RU"/>
        </w:rPr>
        <w:t>Олійник, Л. Сушенцева); гуманізації та гуманітаризації технічної освіти, формування морально-етичних стандартів (І.</w:t>
      </w:r>
      <w:r w:rsidRPr="003D75D2">
        <w:rPr>
          <w:rFonts w:ascii="Times New Roman" w:hAnsi="Times New Roman"/>
          <w:spacing w:val="-6"/>
          <w:sz w:val="28"/>
          <w:szCs w:val="28"/>
          <w:lang w:eastAsia="ru-RU"/>
        </w:rPr>
        <w:t> </w:t>
      </w:r>
      <w:r w:rsidRPr="003D75D2">
        <w:rPr>
          <w:rFonts w:ascii="Times New Roman" w:hAnsi="Times New Roman"/>
          <w:spacing w:val="-6"/>
          <w:sz w:val="28"/>
          <w:szCs w:val="28"/>
          <w:lang w:val="uk-UA" w:eastAsia="ru-RU"/>
        </w:rPr>
        <w:t>Бех, С.</w:t>
      </w:r>
      <w:r w:rsidRPr="003D75D2">
        <w:rPr>
          <w:rFonts w:ascii="Times New Roman" w:hAnsi="Times New Roman"/>
          <w:spacing w:val="-6"/>
          <w:sz w:val="28"/>
          <w:szCs w:val="28"/>
          <w:lang w:eastAsia="ru-RU"/>
        </w:rPr>
        <w:t> </w:t>
      </w:r>
      <w:r w:rsidRPr="003D75D2">
        <w:rPr>
          <w:rFonts w:ascii="Times New Roman" w:hAnsi="Times New Roman"/>
          <w:spacing w:val="-6"/>
          <w:sz w:val="28"/>
          <w:szCs w:val="28"/>
          <w:lang w:val="uk-UA" w:eastAsia="ru-RU"/>
        </w:rPr>
        <w:t>Гончаренко, В.</w:t>
      </w:r>
      <w:r w:rsidRPr="003D75D2">
        <w:rPr>
          <w:rFonts w:ascii="Times New Roman" w:hAnsi="Times New Roman"/>
          <w:spacing w:val="-6"/>
          <w:sz w:val="28"/>
          <w:szCs w:val="28"/>
          <w:lang w:eastAsia="ru-RU"/>
        </w:rPr>
        <w:t> </w:t>
      </w:r>
      <w:r w:rsidRPr="003D75D2">
        <w:rPr>
          <w:rFonts w:ascii="Times New Roman" w:hAnsi="Times New Roman"/>
          <w:spacing w:val="-6"/>
          <w:sz w:val="28"/>
          <w:szCs w:val="28"/>
          <w:lang w:val="uk-UA" w:eastAsia="ru-RU"/>
        </w:rPr>
        <w:t>Кудін, І.</w:t>
      </w:r>
      <w:r w:rsidRPr="003D75D2">
        <w:rPr>
          <w:rFonts w:ascii="Times New Roman" w:hAnsi="Times New Roman"/>
          <w:spacing w:val="-6"/>
          <w:sz w:val="28"/>
          <w:szCs w:val="28"/>
          <w:lang w:eastAsia="ru-RU"/>
        </w:rPr>
        <w:t> </w:t>
      </w:r>
      <w:r w:rsidRPr="003D75D2">
        <w:rPr>
          <w:rFonts w:ascii="Times New Roman" w:hAnsi="Times New Roman"/>
          <w:spacing w:val="-6"/>
          <w:sz w:val="28"/>
          <w:szCs w:val="28"/>
          <w:lang w:val="uk-UA" w:eastAsia="ru-RU"/>
        </w:rPr>
        <w:t>Чистовська); інформатизації професійної освіти (А. Алексюк, В. Биков, Р.</w:t>
      </w:r>
      <w:r w:rsidRPr="003D75D2">
        <w:rPr>
          <w:rFonts w:ascii="Times New Roman" w:hAnsi="Times New Roman"/>
          <w:spacing w:val="-6"/>
          <w:sz w:val="28"/>
          <w:szCs w:val="28"/>
          <w:lang w:eastAsia="ru-RU"/>
        </w:rPr>
        <w:t> </w:t>
      </w:r>
      <w:r w:rsidRPr="003D75D2">
        <w:rPr>
          <w:rFonts w:ascii="Times New Roman" w:hAnsi="Times New Roman"/>
          <w:spacing w:val="-6"/>
          <w:sz w:val="28"/>
          <w:szCs w:val="28"/>
          <w:lang w:val="uk-UA" w:eastAsia="ru-RU"/>
        </w:rPr>
        <w:t>Гуревич); шляхів удосконалення професійної підготовки фахівців із національної безпеки (Ю. Бойчук, О. Діденко, Д. Іщенко, С. Максименко, В. Назаренко, Б. Олексієнко, В. Райко, О. Тогочинський, О. Торічний, Н.</w:t>
      </w:r>
      <w:r w:rsidRPr="003D75D2">
        <w:rPr>
          <w:rFonts w:ascii="Times New Roman" w:hAnsi="Times New Roman"/>
          <w:spacing w:val="-6"/>
          <w:sz w:val="28"/>
          <w:szCs w:val="28"/>
          <w:lang w:eastAsia="ru-RU"/>
        </w:rPr>
        <w:t> </w:t>
      </w:r>
      <w:r w:rsidRPr="003D75D2">
        <w:rPr>
          <w:rFonts w:ascii="Times New Roman" w:hAnsi="Times New Roman"/>
          <w:spacing w:val="-6"/>
          <w:sz w:val="28"/>
          <w:szCs w:val="28"/>
          <w:lang w:val="uk-UA" w:eastAsia="ru-RU"/>
        </w:rPr>
        <w:t>Чорноусенко, В.</w:t>
      </w:r>
      <w:r w:rsidRPr="003D75D2">
        <w:rPr>
          <w:rFonts w:ascii="Times New Roman" w:hAnsi="Times New Roman"/>
          <w:spacing w:val="-6"/>
          <w:sz w:val="28"/>
          <w:szCs w:val="28"/>
          <w:lang w:eastAsia="ru-RU"/>
        </w:rPr>
        <w:t> </w:t>
      </w:r>
      <w:r w:rsidRPr="003D75D2">
        <w:rPr>
          <w:rFonts w:ascii="Times New Roman" w:hAnsi="Times New Roman"/>
          <w:spacing w:val="-6"/>
          <w:sz w:val="28"/>
          <w:szCs w:val="28"/>
          <w:lang w:val="uk-UA" w:eastAsia="ru-RU"/>
        </w:rPr>
        <w:t>Ягупов та ін.); підготовки ІТ-фахівців у зарубіжному досвіді (Б. Бистрова, І. Пододименко, Р. Шаран). Наукове зацікавлення становлять напрацювання британських учених</w:t>
      </w:r>
      <w:r w:rsidRPr="003D75D2">
        <w:rPr>
          <w:rFonts w:ascii="Times New Roman" w:hAnsi="Times New Roman"/>
          <w:bCs/>
          <w:spacing w:val="-6"/>
          <w:sz w:val="28"/>
          <w:szCs w:val="28"/>
          <w:lang w:val="uk-UA" w:eastAsia="ru-RU"/>
        </w:rPr>
        <w:t xml:space="preserve"> (</w:t>
      </w:r>
      <w:r w:rsidRPr="003D75D2">
        <w:rPr>
          <w:rFonts w:ascii="Times New Roman" w:hAnsi="Times New Roman"/>
          <w:spacing w:val="-6"/>
          <w:sz w:val="28"/>
          <w:szCs w:val="28"/>
          <w:lang w:val="uk-UA" w:eastAsia="ru-RU"/>
        </w:rPr>
        <w:t xml:space="preserve">M. Adams, D. Bird, B. Cone, P. Hershberger, C. Irvine, M. Makramalla, T. Nguyen, M. Thompson та ін.). Безперечну цінність для розв’язання окресленої проблеми являють собою роботи вітчизняних компаративістів </w:t>
      </w:r>
      <w:r w:rsidRPr="003D75D2">
        <w:rPr>
          <w:rFonts w:ascii="Times New Roman" w:hAnsi="Times New Roman"/>
          <w:bCs/>
          <w:spacing w:val="-6"/>
          <w:sz w:val="28"/>
          <w:szCs w:val="28"/>
          <w:lang w:val="uk-UA" w:eastAsia="ru-RU"/>
        </w:rPr>
        <w:t>Н.</w:t>
      </w:r>
      <w:r w:rsidRPr="003D75D2">
        <w:rPr>
          <w:rFonts w:ascii="Times New Roman" w:hAnsi="Times New Roman"/>
          <w:bCs/>
          <w:spacing w:val="-6"/>
          <w:sz w:val="28"/>
          <w:szCs w:val="28"/>
          <w:lang w:eastAsia="ru-RU"/>
        </w:rPr>
        <w:t> </w:t>
      </w:r>
      <w:r w:rsidRPr="003D75D2">
        <w:rPr>
          <w:rFonts w:ascii="Times New Roman" w:hAnsi="Times New Roman"/>
          <w:bCs/>
          <w:spacing w:val="-6"/>
          <w:sz w:val="28"/>
          <w:szCs w:val="28"/>
          <w:lang w:val="uk-UA" w:eastAsia="ru-RU"/>
        </w:rPr>
        <w:t>Авшенюк, Н.</w:t>
      </w:r>
      <w:r w:rsidRPr="003D75D2">
        <w:rPr>
          <w:rFonts w:ascii="Times New Roman" w:hAnsi="Times New Roman"/>
          <w:bCs/>
          <w:spacing w:val="-6"/>
          <w:sz w:val="28"/>
          <w:szCs w:val="28"/>
          <w:lang w:eastAsia="ru-RU"/>
        </w:rPr>
        <w:t> </w:t>
      </w:r>
      <w:r w:rsidRPr="003D75D2">
        <w:rPr>
          <w:rFonts w:ascii="Times New Roman" w:hAnsi="Times New Roman"/>
          <w:bCs/>
          <w:spacing w:val="-6"/>
          <w:sz w:val="28"/>
          <w:szCs w:val="28"/>
          <w:lang w:val="uk-UA" w:eastAsia="ru-RU"/>
        </w:rPr>
        <w:t>Бідюк, Н.</w:t>
      </w:r>
      <w:r w:rsidRPr="003D75D2">
        <w:rPr>
          <w:rFonts w:ascii="Times New Roman" w:hAnsi="Times New Roman"/>
          <w:bCs/>
          <w:spacing w:val="-6"/>
          <w:sz w:val="28"/>
          <w:szCs w:val="28"/>
          <w:lang w:eastAsia="ru-RU"/>
        </w:rPr>
        <w:t> </w:t>
      </w:r>
      <w:r w:rsidRPr="003D75D2">
        <w:rPr>
          <w:rFonts w:ascii="Times New Roman" w:hAnsi="Times New Roman"/>
          <w:bCs/>
          <w:spacing w:val="-6"/>
          <w:sz w:val="28"/>
          <w:szCs w:val="28"/>
          <w:lang w:val="uk-UA" w:eastAsia="ru-RU"/>
        </w:rPr>
        <w:t>Мукан, О. Огієнко</w:t>
      </w:r>
      <w:r w:rsidRPr="003D75D2">
        <w:rPr>
          <w:rFonts w:ascii="Times New Roman" w:hAnsi="Times New Roman"/>
          <w:spacing w:val="-6"/>
          <w:sz w:val="28"/>
          <w:szCs w:val="28"/>
          <w:lang w:val="uk-UA" w:eastAsia="ru-RU"/>
        </w:rPr>
        <w:t>, Н. Пазюри, Г. Товканець, В.</w:t>
      </w:r>
      <w:r w:rsidRPr="003D75D2">
        <w:rPr>
          <w:rFonts w:ascii="Times New Roman" w:hAnsi="Times New Roman"/>
          <w:spacing w:val="-6"/>
          <w:sz w:val="28"/>
          <w:szCs w:val="28"/>
          <w:lang w:eastAsia="ru-RU"/>
        </w:rPr>
        <w:t> </w:t>
      </w:r>
      <w:r w:rsidRPr="003D75D2">
        <w:rPr>
          <w:rFonts w:ascii="Times New Roman" w:hAnsi="Times New Roman"/>
          <w:spacing w:val="-6"/>
          <w:sz w:val="28"/>
          <w:szCs w:val="28"/>
          <w:lang w:val="uk-UA" w:eastAsia="ru-RU"/>
        </w:rPr>
        <w:t xml:space="preserve">Третька та ін. Аналіз результатів наукових досліджень дає підстави стверджувати, що процес </w:t>
      </w:r>
      <w:r w:rsidRPr="003D75D2">
        <w:rPr>
          <w:rFonts w:ascii="Times New Roman" w:hAnsi="Times New Roman"/>
          <w:bCs/>
          <w:spacing w:val="-6"/>
          <w:sz w:val="28"/>
          <w:szCs w:val="28"/>
          <w:lang w:val="uk-UA" w:eastAsia="ru-RU"/>
        </w:rPr>
        <w:t xml:space="preserve">професійної підготовки магістрів з кібербезпеки в зарубіжному досвіді, зокрема в університетах Великої Британії, донині </w:t>
      </w:r>
      <w:r w:rsidRPr="003D75D2">
        <w:rPr>
          <w:rFonts w:ascii="Times New Roman" w:hAnsi="Times New Roman"/>
          <w:spacing w:val="-6"/>
          <w:sz w:val="28"/>
          <w:szCs w:val="28"/>
          <w:lang w:val="uk-UA" w:eastAsia="ru-RU"/>
        </w:rPr>
        <w:t xml:space="preserve">не поставав предметом спеціального вивчення. </w:t>
      </w: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r w:rsidRPr="003D75D2">
        <w:rPr>
          <w:rFonts w:ascii="Times New Roman" w:hAnsi="Times New Roman"/>
          <w:spacing w:val="-6"/>
          <w:sz w:val="28"/>
          <w:szCs w:val="28"/>
          <w:lang w:val="uk-UA" w:eastAsia="ru-RU"/>
        </w:rPr>
        <w:t xml:space="preserve">Унаслідок наукового опрацювання теоретичних основ і практичного досвіду підготовки магістрів із кібербезпеки в закладах вищої освіти України виявлено низку </w:t>
      </w:r>
      <w:r w:rsidRPr="003D75D2">
        <w:rPr>
          <w:rFonts w:ascii="Times New Roman" w:hAnsi="Times New Roman"/>
          <w:i/>
          <w:spacing w:val="-6"/>
          <w:sz w:val="28"/>
          <w:szCs w:val="28"/>
          <w:lang w:val="uk-UA" w:eastAsia="ru-RU"/>
        </w:rPr>
        <w:t xml:space="preserve">суперечностей </w:t>
      </w:r>
      <w:r w:rsidRPr="003D75D2">
        <w:rPr>
          <w:rFonts w:ascii="Times New Roman" w:hAnsi="Times New Roman"/>
          <w:spacing w:val="-6"/>
          <w:sz w:val="28"/>
          <w:szCs w:val="28"/>
          <w:lang w:val="uk-UA" w:eastAsia="ru-RU"/>
        </w:rPr>
        <w:t xml:space="preserve">між: об’єктивними потребами суспільства у висококваліфікованих фахівцях із кібербезпеки, які досконало володіють сучасними стратегіями, тактиками кібербезпеки, та неможливістю задовольнити ці потреби в умовах традиційної системи професійної магістерської підготовки; міжнародними вимогами до професійної діяльності фахівців із кібербезпеки й незадовільним станом їхньої готовності до якісного виконання професійних функцій через недосконалість змістового, технологічного, науково-методичного забезпечення освітнього процесу в умовах магістратури; вимогами до якості практичної підготовки та неналежним оцінюванням її ролі в професійній підготовці магістрів із кібербезпеки; наявністю позитивного британського досвіду щодо професійної підготовки </w:t>
      </w:r>
      <w:r w:rsidRPr="003D75D2">
        <w:rPr>
          <w:rFonts w:ascii="Times New Roman" w:hAnsi="Times New Roman"/>
          <w:bCs/>
          <w:spacing w:val="-6"/>
          <w:sz w:val="28"/>
          <w:szCs w:val="28"/>
          <w:lang w:val="uk-UA" w:eastAsia="ru-RU"/>
        </w:rPr>
        <w:t>магістрів із</w:t>
      </w:r>
      <w:r w:rsidRPr="003D75D2">
        <w:rPr>
          <w:rFonts w:ascii="Times New Roman" w:hAnsi="Times New Roman"/>
          <w:spacing w:val="-6"/>
          <w:sz w:val="28"/>
          <w:szCs w:val="28"/>
          <w:lang w:val="uk-UA" w:eastAsia="ru-RU"/>
        </w:rPr>
        <w:t xml:space="preserve">кібербезпеки й відсутністю вітчизняних порівняльно-педагогічних студій, присвячених його вивченню та узагальненню. </w:t>
      </w: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r w:rsidRPr="003D75D2">
        <w:rPr>
          <w:rFonts w:ascii="Times New Roman" w:hAnsi="Times New Roman"/>
          <w:spacing w:val="-6"/>
          <w:sz w:val="28"/>
          <w:szCs w:val="28"/>
          <w:lang w:val="uk-UA" w:eastAsia="ru-RU"/>
        </w:rPr>
        <w:t xml:space="preserve">Необхідність розв’язання зазначених суперечностей, актуальність і недостатній рівень розроблення порушеної проблеми, важливість обґрунтування оптимальних шляхів її розв’язання зумовили вибір теми дослідження </w:t>
      </w:r>
      <w:r w:rsidRPr="003D75D2">
        <w:rPr>
          <w:rFonts w:ascii="Arial Unicode MS" w:eastAsia="Arial Unicode MS" w:hAnsi="Arial Unicode MS" w:cs="Arial Unicode MS" w:hint="eastAsia"/>
          <w:spacing w:val="-6"/>
          <w:sz w:val="28"/>
          <w:szCs w:val="28"/>
          <w:lang w:val="uk-UA" w:eastAsia="ru-RU"/>
        </w:rPr>
        <w:t>‒</w:t>
      </w:r>
      <w:r w:rsidRPr="003D75D2">
        <w:rPr>
          <w:rFonts w:ascii="Times New Roman" w:hAnsi="Times New Roman"/>
          <w:spacing w:val="-6"/>
          <w:sz w:val="28"/>
          <w:szCs w:val="28"/>
          <w:lang w:val="uk-UA" w:eastAsia="ru-RU"/>
        </w:rPr>
        <w:t xml:space="preserve"> </w:t>
      </w:r>
      <w:r w:rsidRPr="003D75D2">
        <w:rPr>
          <w:rFonts w:ascii="Times New Roman" w:hAnsi="Times New Roman"/>
          <w:b/>
          <w:bCs/>
          <w:spacing w:val="-6"/>
          <w:sz w:val="28"/>
          <w:szCs w:val="28"/>
          <w:lang w:val="uk-UA" w:eastAsia="ru-RU"/>
        </w:rPr>
        <w:t>«Професійна підготовка магістрів з кібербезпеки в університетах Великої Британії»</w:t>
      </w:r>
      <w:r w:rsidRPr="003D75D2">
        <w:rPr>
          <w:rFonts w:ascii="Times New Roman" w:hAnsi="Times New Roman"/>
          <w:spacing w:val="-6"/>
          <w:sz w:val="28"/>
          <w:szCs w:val="28"/>
          <w:lang w:val="uk-UA" w:eastAsia="ru-RU"/>
        </w:rPr>
        <w:t>.</w:t>
      </w: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r w:rsidRPr="003D75D2">
        <w:rPr>
          <w:rFonts w:ascii="Times New Roman" w:hAnsi="Times New Roman"/>
          <w:b/>
          <w:bCs/>
          <w:spacing w:val="-6"/>
          <w:sz w:val="28"/>
          <w:szCs w:val="28"/>
          <w:lang w:val="uk-UA" w:eastAsia="ru-RU"/>
        </w:rPr>
        <w:t>Зв</w:t>
      </w:r>
      <w:r w:rsidRPr="003D75D2">
        <w:rPr>
          <w:rFonts w:ascii="Times New Roman" w:hAnsi="Times New Roman"/>
          <w:b/>
          <w:bCs/>
          <w:spacing w:val="-6"/>
          <w:sz w:val="28"/>
          <w:szCs w:val="28"/>
          <w:lang w:eastAsia="ru-RU"/>
        </w:rPr>
        <w:t>’</w:t>
      </w:r>
      <w:r w:rsidRPr="003D75D2">
        <w:rPr>
          <w:rFonts w:ascii="Times New Roman" w:hAnsi="Times New Roman"/>
          <w:b/>
          <w:bCs/>
          <w:spacing w:val="-6"/>
          <w:sz w:val="28"/>
          <w:szCs w:val="28"/>
          <w:lang w:val="uk-UA" w:eastAsia="ru-RU"/>
        </w:rPr>
        <w:t xml:space="preserve">язок роботи з науковими програмами, </w:t>
      </w:r>
      <w:r w:rsidRPr="003D75D2">
        <w:rPr>
          <w:rFonts w:ascii="Times New Roman" w:hAnsi="Times New Roman"/>
          <w:b/>
          <w:bCs/>
          <w:spacing w:val="-6"/>
          <w:sz w:val="28"/>
          <w:szCs w:val="28"/>
          <w:lang w:eastAsia="ru-RU"/>
        </w:rPr>
        <w:t xml:space="preserve">планами, темами. </w:t>
      </w:r>
      <w:r w:rsidRPr="003D75D2">
        <w:rPr>
          <w:rFonts w:ascii="Times New Roman" w:hAnsi="Times New Roman"/>
          <w:spacing w:val="-6"/>
          <w:sz w:val="28"/>
          <w:szCs w:val="28"/>
          <w:lang w:val="uk-UA" w:eastAsia="ru-RU"/>
        </w:rPr>
        <w:t>Дисертація підготовлена відповідно до тематичного плану наукових досліджень кафедри психології та педагогіки Хмельницького національного університету «Трансформація життєвого світу людини в умовах особистісного і професійного розвитку» (ДР № 0116U005844). Тема роботи затверджена рішенням вченої ради Хмельницького національного університету (протокол № </w:t>
      </w:r>
      <w:r w:rsidRPr="003D75D2">
        <w:rPr>
          <w:rFonts w:ascii="Times New Roman" w:hAnsi="Times New Roman"/>
          <w:spacing w:val="-6"/>
          <w:sz w:val="28"/>
          <w:szCs w:val="28"/>
          <w:lang w:eastAsia="ru-RU"/>
        </w:rPr>
        <w:t>7</w:t>
      </w:r>
      <w:r w:rsidRPr="003D75D2">
        <w:rPr>
          <w:rFonts w:ascii="Times New Roman" w:hAnsi="Times New Roman"/>
          <w:spacing w:val="-6"/>
          <w:sz w:val="28"/>
          <w:szCs w:val="28"/>
          <w:lang w:val="uk-UA" w:eastAsia="ru-RU"/>
        </w:rPr>
        <w:t xml:space="preserve"> від </w:t>
      </w:r>
      <w:r w:rsidRPr="003D75D2">
        <w:rPr>
          <w:rFonts w:ascii="Times New Roman" w:hAnsi="Times New Roman"/>
          <w:spacing w:val="-6"/>
          <w:sz w:val="28"/>
          <w:szCs w:val="28"/>
          <w:lang w:eastAsia="ru-RU"/>
        </w:rPr>
        <w:t>28</w:t>
      </w:r>
      <w:r w:rsidRPr="003D75D2">
        <w:rPr>
          <w:rFonts w:ascii="Times New Roman" w:hAnsi="Times New Roman"/>
          <w:spacing w:val="-6"/>
          <w:sz w:val="28"/>
          <w:szCs w:val="28"/>
          <w:lang w:val="uk-UA" w:eastAsia="ru-RU"/>
        </w:rPr>
        <w:t>.</w:t>
      </w:r>
      <w:r w:rsidRPr="003D75D2">
        <w:rPr>
          <w:rFonts w:ascii="Times New Roman" w:hAnsi="Times New Roman"/>
          <w:spacing w:val="-6"/>
          <w:sz w:val="28"/>
          <w:szCs w:val="28"/>
          <w:lang w:eastAsia="ru-RU"/>
        </w:rPr>
        <w:t>01</w:t>
      </w:r>
      <w:r w:rsidRPr="003D75D2">
        <w:rPr>
          <w:rFonts w:ascii="Times New Roman" w:hAnsi="Times New Roman"/>
          <w:spacing w:val="-6"/>
          <w:sz w:val="28"/>
          <w:szCs w:val="28"/>
          <w:lang w:val="uk-UA" w:eastAsia="ru-RU"/>
        </w:rPr>
        <w:t>.201</w:t>
      </w:r>
      <w:r w:rsidRPr="003D75D2">
        <w:rPr>
          <w:rFonts w:ascii="Times New Roman" w:hAnsi="Times New Roman"/>
          <w:spacing w:val="-6"/>
          <w:sz w:val="28"/>
          <w:szCs w:val="28"/>
          <w:lang w:eastAsia="ru-RU"/>
        </w:rPr>
        <w:t>6</w:t>
      </w:r>
      <w:r w:rsidRPr="003D75D2">
        <w:rPr>
          <w:rFonts w:ascii="Times New Roman" w:hAnsi="Times New Roman"/>
          <w:spacing w:val="-6"/>
          <w:sz w:val="28"/>
          <w:szCs w:val="28"/>
          <w:lang w:val="uk-UA" w:eastAsia="ru-RU"/>
        </w:rPr>
        <w:t xml:space="preserve"> р.).</w:t>
      </w: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r w:rsidRPr="003D75D2">
        <w:rPr>
          <w:rFonts w:ascii="Times New Roman" w:hAnsi="Times New Roman"/>
          <w:b/>
          <w:bCs/>
          <w:spacing w:val="-6"/>
          <w:sz w:val="28"/>
          <w:szCs w:val="28"/>
          <w:lang w:val="uk-UA" w:eastAsia="ru-RU"/>
        </w:rPr>
        <w:t>Мета дослідження</w:t>
      </w:r>
      <w:r w:rsidRPr="003D75D2">
        <w:rPr>
          <w:rFonts w:ascii="Times New Roman" w:hAnsi="Times New Roman"/>
          <w:spacing w:val="-6"/>
          <w:sz w:val="28"/>
          <w:szCs w:val="28"/>
          <w:lang w:val="uk-UA" w:eastAsia="ru-RU"/>
        </w:rPr>
        <w:t xml:space="preserve"> полягає у виявленні особливостей професійної підготовки магістрів з кібербезпеки в університетах Великої Британії та в обґрунтуванні можливостей використання конструктивних ідей британського досвіду в системі вищої ІТ-освіти України. </w:t>
      </w: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r w:rsidRPr="003D75D2">
        <w:rPr>
          <w:rFonts w:ascii="Times New Roman" w:hAnsi="Times New Roman"/>
          <w:spacing w:val="-6"/>
          <w:sz w:val="28"/>
          <w:szCs w:val="28"/>
          <w:lang w:val="uk-UA" w:eastAsia="ru-RU"/>
        </w:rPr>
        <w:t xml:space="preserve">Відповідно до мети дослідження, сформульовано основні </w:t>
      </w:r>
      <w:r w:rsidRPr="003D75D2">
        <w:rPr>
          <w:rFonts w:ascii="Times New Roman" w:hAnsi="Times New Roman"/>
          <w:b/>
          <w:bCs/>
          <w:spacing w:val="-6"/>
          <w:sz w:val="28"/>
          <w:szCs w:val="28"/>
          <w:lang w:val="uk-UA" w:eastAsia="ru-RU"/>
        </w:rPr>
        <w:t>завдання:</w:t>
      </w:r>
    </w:p>
    <w:p w:rsidR="005D56BB" w:rsidRPr="003D75D2" w:rsidRDefault="005D56BB" w:rsidP="00773692">
      <w:pPr>
        <w:numPr>
          <w:ilvl w:val="0"/>
          <w:numId w:val="1"/>
        </w:numPr>
        <w:tabs>
          <w:tab w:val="num" w:pos="0"/>
          <w:tab w:val="left" w:pos="3686"/>
        </w:tabs>
        <w:spacing w:after="0" w:line="360" w:lineRule="auto"/>
        <w:ind w:left="0" w:firstLine="709"/>
        <w:jc w:val="both"/>
        <w:outlineLvl w:val="0"/>
        <w:rPr>
          <w:rFonts w:ascii="Times New Roman" w:hAnsi="Times New Roman"/>
          <w:spacing w:val="-6"/>
          <w:sz w:val="28"/>
          <w:szCs w:val="28"/>
          <w:lang w:val="uk-UA" w:eastAsia="ru-RU"/>
        </w:rPr>
      </w:pPr>
      <w:r w:rsidRPr="003D75D2">
        <w:rPr>
          <w:rFonts w:ascii="Times New Roman" w:hAnsi="Times New Roman"/>
          <w:spacing w:val="-6"/>
          <w:sz w:val="28"/>
          <w:szCs w:val="28"/>
          <w:lang w:val="uk-UA" w:eastAsia="ru-RU"/>
        </w:rPr>
        <w:t>вивчити стан опрацювання проблеми професійної підготовки магістрів з кібербезпеки в педагогічній теорії та практиці;</w:t>
      </w:r>
    </w:p>
    <w:p w:rsidR="005D56BB" w:rsidRPr="003D75D2" w:rsidRDefault="005D56BB" w:rsidP="00773692">
      <w:pPr>
        <w:numPr>
          <w:ilvl w:val="0"/>
          <w:numId w:val="1"/>
        </w:numPr>
        <w:tabs>
          <w:tab w:val="num" w:pos="0"/>
          <w:tab w:val="left" w:pos="3686"/>
        </w:tabs>
        <w:spacing w:after="0" w:line="360" w:lineRule="auto"/>
        <w:ind w:left="0" w:firstLine="709"/>
        <w:jc w:val="both"/>
        <w:outlineLvl w:val="0"/>
        <w:rPr>
          <w:rFonts w:ascii="Times New Roman" w:hAnsi="Times New Roman"/>
          <w:spacing w:val="-6"/>
          <w:sz w:val="28"/>
          <w:szCs w:val="28"/>
          <w:lang w:val="uk-UA" w:eastAsia="ru-RU"/>
        </w:rPr>
      </w:pPr>
      <w:r w:rsidRPr="003D75D2">
        <w:rPr>
          <w:rFonts w:ascii="Times New Roman" w:hAnsi="Times New Roman"/>
          <w:spacing w:val="-6"/>
          <w:sz w:val="28"/>
          <w:szCs w:val="28"/>
          <w:lang w:val="uk-UA" w:eastAsia="ru-RU"/>
        </w:rPr>
        <w:t>схарактеризувати зміст освітніх програм із підготовки магістрів з кібербезпеки в університетах Великої Британії;</w:t>
      </w:r>
    </w:p>
    <w:p w:rsidR="005D56BB" w:rsidRPr="003D75D2" w:rsidRDefault="005D56BB" w:rsidP="00BB3DCA">
      <w:pPr>
        <w:numPr>
          <w:ilvl w:val="0"/>
          <w:numId w:val="1"/>
        </w:numPr>
        <w:tabs>
          <w:tab w:val="clear" w:pos="1220"/>
          <w:tab w:val="num" w:pos="0"/>
          <w:tab w:val="num" w:pos="720"/>
          <w:tab w:val="left" w:pos="1276"/>
        </w:tabs>
        <w:spacing w:after="0" w:line="360" w:lineRule="auto"/>
        <w:ind w:left="0" w:firstLine="709"/>
        <w:jc w:val="both"/>
        <w:outlineLvl w:val="0"/>
        <w:rPr>
          <w:rFonts w:ascii="Times New Roman" w:hAnsi="Times New Roman"/>
          <w:spacing w:val="-6"/>
          <w:sz w:val="28"/>
          <w:szCs w:val="28"/>
          <w:lang w:val="uk-UA" w:eastAsia="ru-RU"/>
        </w:rPr>
      </w:pPr>
      <w:r w:rsidRPr="003D75D2">
        <w:rPr>
          <w:rFonts w:ascii="Times New Roman" w:hAnsi="Times New Roman"/>
          <w:spacing w:val="-6"/>
          <w:sz w:val="28"/>
          <w:szCs w:val="28"/>
          <w:lang w:val="uk-UA" w:eastAsia="ru-RU"/>
        </w:rPr>
        <w:t>дослідити організаційні та методичні засади професійної підготовки магістрів з кібербезпеки в університетах Великої Британії;</w:t>
      </w:r>
    </w:p>
    <w:p w:rsidR="005D56BB" w:rsidRPr="003D75D2" w:rsidRDefault="005D56BB" w:rsidP="00773692">
      <w:pPr>
        <w:numPr>
          <w:ilvl w:val="0"/>
          <w:numId w:val="1"/>
        </w:numPr>
        <w:tabs>
          <w:tab w:val="num" w:pos="142"/>
          <w:tab w:val="left" w:pos="3686"/>
        </w:tabs>
        <w:spacing w:after="0" w:line="360" w:lineRule="auto"/>
        <w:ind w:left="0" w:firstLine="709"/>
        <w:jc w:val="both"/>
        <w:outlineLvl w:val="0"/>
        <w:rPr>
          <w:rFonts w:ascii="Times New Roman" w:hAnsi="Times New Roman"/>
          <w:bCs/>
          <w:spacing w:val="-6"/>
          <w:sz w:val="28"/>
          <w:szCs w:val="28"/>
          <w:lang w:val="uk-UA" w:eastAsia="ru-RU"/>
        </w:rPr>
      </w:pPr>
      <w:r w:rsidRPr="003D75D2">
        <w:rPr>
          <w:rFonts w:ascii="Times New Roman" w:hAnsi="Times New Roman"/>
          <w:bCs/>
          <w:spacing w:val="-6"/>
          <w:sz w:val="28"/>
          <w:szCs w:val="28"/>
          <w:lang w:val="uk-UA" w:eastAsia="ru-RU"/>
        </w:rPr>
        <w:t xml:space="preserve">описати специфіку професійної </w:t>
      </w:r>
      <w:r w:rsidRPr="003D75D2">
        <w:rPr>
          <w:rFonts w:ascii="Times New Roman" w:hAnsi="Times New Roman"/>
          <w:bCs/>
          <w:spacing w:val="-6"/>
          <w:sz w:val="28"/>
          <w:szCs w:val="28"/>
          <w:lang w:val="en-US" w:eastAsia="ru-RU"/>
        </w:rPr>
        <w:t>c</w:t>
      </w:r>
      <w:r w:rsidRPr="003D75D2">
        <w:rPr>
          <w:rFonts w:ascii="Times New Roman" w:hAnsi="Times New Roman"/>
          <w:bCs/>
          <w:spacing w:val="-6"/>
          <w:sz w:val="28"/>
          <w:szCs w:val="28"/>
          <w:lang w:val="uk-UA" w:eastAsia="ru-RU"/>
        </w:rPr>
        <w:t>ертифікації</w:t>
      </w:r>
      <w:r w:rsidRPr="003D75D2">
        <w:rPr>
          <w:rFonts w:ascii="Times New Roman" w:hAnsi="Times New Roman"/>
          <w:spacing w:val="-6"/>
          <w:sz w:val="28"/>
          <w:szCs w:val="28"/>
          <w:lang w:val="uk-UA" w:eastAsia="ru-RU"/>
        </w:rPr>
        <w:t>магістрів з кібербезпеки у Великій Британії</w:t>
      </w:r>
      <w:r w:rsidRPr="003D75D2">
        <w:rPr>
          <w:rFonts w:ascii="Times New Roman" w:hAnsi="Times New Roman"/>
          <w:bCs/>
          <w:spacing w:val="-6"/>
          <w:sz w:val="28"/>
          <w:szCs w:val="28"/>
          <w:lang w:val="uk-UA" w:eastAsia="ru-RU"/>
        </w:rPr>
        <w:t xml:space="preserve">; </w:t>
      </w:r>
    </w:p>
    <w:p w:rsidR="005D56BB" w:rsidRPr="003D75D2" w:rsidRDefault="005D56BB" w:rsidP="00BB3DCA">
      <w:pPr>
        <w:numPr>
          <w:ilvl w:val="0"/>
          <w:numId w:val="1"/>
        </w:numPr>
        <w:tabs>
          <w:tab w:val="clear" w:pos="1220"/>
          <w:tab w:val="num" w:pos="0"/>
          <w:tab w:val="num" w:pos="142"/>
          <w:tab w:val="left" w:pos="1276"/>
        </w:tabs>
        <w:spacing w:after="0" w:line="360" w:lineRule="auto"/>
        <w:ind w:left="0" w:firstLine="709"/>
        <w:jc w:val="both"/>
        <w:outlineLvl w:val="0"/>
        <w:rPr>
          <w:rFonts w:ascii="Times New Roman" w:hAnsi="Times New Roman"/>
          <w:spacing w:val="-6"/>
          <w:sz w:val="28"/>
          <w:szCs w:val="28"/>
          <w:lang w:val="uk-UA" w:eastAsia="ru-RU"/>
        </w:rPr>
      </w:pPr>
      <w:r w:rsidRPr="003D75D2">
        <w:rPr>
          <w:rFonts w:ascii="Times New Roman" w:hAnsi="Times New Roman"/>
          <w:spacing w:val="-6"/>
          <w:sz w:val="28"/>
          <w:szCs w:val="28"/>
          <w:lang w:val="uk-UA" w:eastAsia="ru-RU"/>
        </w:rPr>
        <w:t xml:space="preserve">виконати порівняльно-педагогічний аналіз професійної підготовки магістрів з кібербезпеки в університетах Великої Британії й України та розробити рекомендації щодо імплементації конструктивних ідей британського досвіду в Україні. </w:t>
      </w: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r w:rsidRPr="003D75D2">
        <w:rPr>
          <w:rFonts w:ascii="Times New Roman" w:hAnsi="Times New Roman"/>
          <w:b/>
          <w:bCs/>
          <w:spacing w:val="-6"/>
          <w:sz w:val="28"/>
          <w:szCs w:val="28"/>
          <w:lang w:val="uk-UA" w:eastAsia="ru-RU"/>
        </w:rPr>
        <w:t xml:space="preserve">Об’єкт дослідження </w:t>
      </w:r>
      <w:r w:rsidRPr="003D75D2">
        <w:rPr>
          <w:rFonts w:ascii="Times New Roman" w:hAnsi="Times New Roman"/>
          <w:spacing w:val="-6"/>
          <w:sz w:val="28"/>
          <w:szCs w:val="28"/>
          <w:lang w:val="uk-UA" w:eastAsia="ru-RU"/>
        </w:rPr>
        <w:t>– професійна підготовка ІТ-фахівців в університетах Великої Британії.</w:t>
      </w: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r w:rsidRPr="003D75D2">
        <w:rPr>
          <w:rFonts w:ascii="Times New Roman" w:hAnsi="Times New Roman"/>
          <w:b/>
          <w:bCs/>
          <w:spacing w:val="-6"/>
          <w:sz w:val="28"/>
          <w:szCs w:val="28"/>
          <w:lang w:val="uk-UA" w:eastAsia="ru-RU"/>
        </w:rPr>
        <w:t xml:space="preserve">Предмет дослідження </w:t>
      </w:r>
      <w:r w:rsidRPr="003D75D2">
        <w:rPr>
          <w:rFonts w:ascii="Times New Roman" w:hAnsi="Times New Roman"/>
          <w:spacing w:val="-6"/>
          <w:sz w:val="28"/>
          <w:szCs w:val="28"/>
          <w:lang w:val="uk-UA" w:eastAsia="ru-RU"/>
        </w:rPr>
        <w:t>– зміст, форми й методи професійної підготовки магістрів з кібербезпеки в університетах Великої Британії.</w:t>
      </w: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r w:rsidRPr="003D75D2">
        <w:rPr>
          <w:rFonts w:ascii="Times New Roman" w:hAnsi="Times New Roman"/>
          <w:spacing w:val="-6"/>
          <w:sz w:val="28"/>
          <w:szCs w:val="28"/>
          <w:lang w:val="uk-UA" w:eastAsia="ru-RU"/>
        </w:rPr>
        <w:t xml:space="preserve">Для реалізації окреслених завдань використано комплекс взаємопов’язаних </w:t>
      </w:r>
      <w:r w:rsidRPr="003D75D2">
        <w:rPr>
          <w:rFonts w:ascii="Times New Roman" w:hAnsi="Times New Roman"/>
          <w:b/>
          <w:bCs/>
          <w:spacing w:val="-6"/>
          <w:sz w:val="28"/>
          <w:szCs w:val="28"/>
          <w:lang w:val="uk-UA" w:eastAsia="ru-RU"/>
        </w:rPr>
        <w:t>методів дослідження</w:t>
      </w:r>
      <w:r w:rsidRPr="003D75D2">
        <w:rPr>
          <w:rFonts w:ascii="Times New Roman" w:hAnsi="Times New Roman"/>
          <w:spacing w:val="-6"/>
          <w:sz w:val="28"/>
          <w:szCs w:val="28"/>
          <w:lang w:val="uk-UA" w:eastAsia="ru-RU"/>
        </w:rPr>
        <w:t xml:space="preserve">: </w:t>
      </w:r>
      <w:r w:rsidRPr="003D75D2">
        <w:rPr>
          <w:rFonts w:ascii="Times New Roman" w:hAnsi="Times New Roman"/>
          <w:i/>
          <w:iCs/>
          <w:spacing w:val="-6"/>
          <w:sz w:val="28"/>
          <w:szCs w:val="28"/>
          <w:lang w:val="uk-UA" w:eastAsia="ru-RU"/>
        </w:rPr>
        <w:t xml:space="preserve">теоретичні </w:t>
      </w:r>
      <w:r w:rsidRPr="003D75D2">
        <w:rPr>
          <w:rFonts w:ascii="Times New Roman" w:hAnsi="Times New Roman"/>
          <w:spacing w:val="-6"/>
          <w:sz w:val="28"/>
          <w:szCs w:val="28"/>
          <w:lang w:val="uk-UA" w:eastAsia="ru-RU"/>
        </w:rPr>
        <w:t xml:space="preserve">– аналіз і синтез для обґрунтування поняттєво-термінологічного апарату роботи; структурно-функційний аналіз – для з’ясування дидактичних засад професійної підготовки магістрів з кібербезпеки; компаративно-педагогічний аналіз – для порівняння й виявлення особливостей професійної підготовки магістрів з кібербезпеки в британському й українському досвіді; </w:t>
      </w:r>
      <w:r w:rsidRPr="003D75D2">
        <w:rPr>
          <w:rFonts w:ascii="Times New Roman" w:hAnsi="Times New Roman"/>
          <w:i/>
          <w:iCs/>
          <w:spacing w:val="-6"/>
          <w:sz w:val="28"/>
          <w:szCs w:val="28"/>
          <w:lang w:val="uk-UA" w:eastAsia="ru-RU"/>
        </w:rPr>
        <w:t xml:space="preserve">емпіричні – </w:t>
      </w:r>
      <w:r w:rsidRPr="003D75D2">
        <w:rPr>
          <w:rFonts w:ascii="Times New Roman" w:hAnsi="Times New Roman"/>
          <w:spacing w:val="-6"/>
          <w:sz w:val="28"/>
          <w:szCs w:val="28"/>
          <w:lang w:val="uk-UA" w:eastAsia="ru-RU"/>
        </w:rPr>
        <w:t>спостереження, опитування, бесіди з українськими та британськими студентами й викладачами; статистичний аналіз – для статистичного оброблення та систематизації наукових фактів і даних, верифікації отриманої інформації через зіставлення обґрунтованих шляхів використання прогресивних ідей досвіду Великої Британії в професійній підготовці магістрів з кібербезпеки в Україні.</w:t>
      </w:r>
    </w:p>
    <w:p w:rsidR="005D56BB" w:rsidRPr="003D75D2" w:rsidRDefault="005D56BB" w:rsidP="00773692">
      <w:pPr>
        <w:tabs>
          <w:tab w:val="left" w:pos="3686"/>
        </w:tabs>
        <w:spacing w:after="0" w:line="360" w:lineRule="auto"/>
        <w:ind w:firstLine="709"/>
        <w:jc w:val="both"/>
        <w:outlineLvl w:val="0"/>
        <w:rPr>
          <w:rFonts w:ascii="Times New Roman" w:hAnsi="Times New Roman"/>
          <w:iCs/>
          <w:spacing w:val="-6"/>
          <w:sz w:val="28"/>
          <w:szCs w:val="28"/>
          <w:lang w:val="uk-UA" w:eastAsia="ru-RU"/>
        </w:rPr>
      </w:pPr>
      <w:r w:rsidRPr="003D75D2">
        <w:rPr>
          <w:rFonts w:ascii="Times New Roman" w:hAnsi="Times New Roman"/>
          <w:b/>
          <w:bCs/>
          <w:spacing w:val="-6"/>
          <w:sz w:val="28"/>
          <w:szCs w:val="28"/>
          <w:lang w:val="uk-UA" w:eastAsia="ru-RU"/>
        </w:rPr>
        <w:t xml:space="preserve">Наукова новизна одержаних результатів </w:t>
      </w:r>
      <w:r w:rsidRPr="003D75D2">
        <w:rPr>
          <w:rFonts w:ascii="Times New Roman" w:hAnsi="Times New Roman"/>
          <w:spacing w:val="-6"/>
          <w:sz w:val="28"/>
          <w:szCs w:val="28"/>
          <w:lang w:val="uk-UA" w:eastAsia="ru-RU"/>
        </w:rPr>
        <w:t xml:space="preserve">полягає в тому, що: </w:t>
      </w:r>
      <w:r w:rsidRPr="003D75D2">
        <w:rPr>
          <w:rFonts w:ascii="Times New Roman" w:hAnsi="Times New Roman"/>
          <w:i/>
          <w:spacing w:val="-6"/>
          <w:sz w:val="28"/>
          <w:szCs w:val="28"/>
          <w:lang w:val="uk-UA" w:eastAsia="ru-RU"/>
        </w:rPr>
        <w:t xml:space="preserve">уперше </w:t>
      </w:r>
      <w:r w:rsidRPr="003D75D2">
        <w:rPr>
          <w:rFonts w:ascii="Times New Roman" w:hAnsi="Times New Roman"/>
          <w:spacing w:val="-6"/>
          <w:sz w:val="28"/>
          <w:szCs w:val="28"/>
          <w:lang w:val="uk-UA" w:eastAsia="ru-RU"/>
        </w:rPr>
        <w:t>виявлено організаційно-дидактичні особливості професійної підготовки магістрів з кібербезпеки в університетах Великої Британії (</w:t>
      </w:r>
      <w:r w:rsidRPr="003D75D2">
        <w:rPr>
          <w:rFonts w:ascii="Times New Roman" w:hAnsi="Times New Roman"/>
          <w:bCs/>
          <w:spacing w:val="-6"/>
          <w:sz w:val="28"/>
          <w:szCs w:val="28"/>
          <w:lang w:val="uk-UA" w:eastAsia="ru-RU"/>
        </w:rPr>
        <w:t>вільний вибір індивідуальної освітньої траєкторії для кар’єрного просування на засадах інтеграції й диверсифікації освітніх програм, сертифікації професійної кваліфікації</w:t>
      </w:r>
      <w:r w:rsidRPr="003D75D2">
        <w:rPr>
          <w:rFonts w:ascii="Times New Roman" w:hAnsi="Times New Roman"/>
          <w:spacing w:val="-6"/>
          <w:sz w:val="28"/>
          <w:szCs w:val="28"/>
          <w:lang w:val="uk-UA" w:eastAsia="ru-RU"/>
        </w:rPr>
        <w:t xml:space="preserve">; </w:t>
      </w:r>
      <w:r w:rsidRPr="003D75D2">
        <w:rPr>
          <w:rFonts w:ascii="Times New Roman" w:hAnsi="Times New Roman"/>
          <w:bCs/>
          <w:spacing w:val="-6"/>
          <w:sz w:val="28"/>
          <w:szCs w:val="28"/>
          <w:lang w:val="uk-UA" w:eastAsia="ru-RU"/>
        </w:rPr>
        <w:t xml:space="preserve">стандартизація та </w:t>
      </w:r>
      <w:r w:rsidRPr="003D75D2">
        <w:rPr>
          <w:rFonts w:ascii="Times New Roman" w:hAnsi="Times New Roman"/>
          <w:spacing w:val="-6"/>
          <w:sz w:val="28"/>
          <w:szCs w:val="28"/>
          <w:lang w:val="uk-UA" w:eastAsia="ru-RU"/>
        </w:rPr>
        <w:t xml:space="preserve">міждисциплінарність змісту, професійна й дослідницька спрямованість, узгодженість із вимогами та потребами кіберполітики; прикладний характер освітніх програм; високий рівень організації </w:t>
      </w:r>
      <w:r w:rsidRPr="003D75D2">
        <w:rPr>
          <w:rFonts w:ascii="Times New Roman" w:hAnsi="Times New Roman"/>
          <w:bCs/>
          <w:spacing w:val="-6"/>
          <w:sz w:val="28"/>
          <w:szCs w:val="28"/>
          <w:lang w:val="uk-UA" w:eastAsia="ru-RU"/>
        </w:rPr>
        <w:t xml:space="preserve">самостійного дослідження й пошуково-дослідницької діяльності; </w:t>
      </w:r>
      <w:r w:rsidRPr="003D75D2">
        <w:rPr>
          <w:rFonts w:ascii="Times New Roman" w:hAnsi="Times New Roman"/>
          <w:spacing w:val="-6"/>
          <w:sz w:val="28"/>
          <w:szCs w:val="28"/>
          <w:lang w:val="uk-UA" w:eastAsia="ru-RU"/>
        </w:rPr>
        <w:t xml:space="preserve">інноваційність та інтерактивність форм, методів і технологій навчання); виконано порівняльно-педагогічний аналіз професійної підготовки магістрів з кібербезпеки в університетах Великої Британії й України; окреслено можливості імплементації конструктивних ідей британського досвіду для вдосконалення професійної підготовки магістрів з кібербезпеки в університетах України; </w:t>
      </w:r>
      <w:r w:rsidRPr="003D75D2">
        <w:rPr>
          <w:rFonts w:ascii="Times New Roman" w:hAnsi="Times New Roman"/>
          <w:i/>
          <w:spacing w:val="-6"/>
          <w:sz w:val="28"/>
          <w:szCs w:val="28"/>
          <w:lang w:val="uk-UA" w:eastAsia="ru-RU"/>
        </w:rPr>
        <w:t>удосконалено</w:t>
      </w:r>
      <w:r w:rsidRPr="003D75D2">
        <w:rPr>
          <w:rFonts w:ascii="Times New Roman" w:hAnsi="Times New Roman"/>
          <w:spacing w:val="-6"/>
          <w:sz w:val="28"/>
          <w:szCs w:val="28"/>
          <w:lang w:val="uk-UA" w:eastAsia="ru-RU"/>
        </w:rPr>
        <w:t xml:space="preserve"> змістове й навчально-методичне забезпечення для професійної підготовки магістрів з кібербезпеки в університетах України (розроблено авторський спецкурс)</w:t>
      </w:r>
      <w:r w:rsidRPr="003D75D2">
        <w:rPr>
          <w:rFonts w:ascii="Times New Roman" w:hAnsi="Times New Roman"/>
          <w:iCs/>
          <w:spacing w:val="-6"/>
          <w:sz w:val="28"/>
          <w:szCs w:val="28"/>
          <w:lang w:val="uk-UA" w:eastAsia="ru-RU"/>
        </w:rPr>
        <w:t>;</w:t>
      </w:r>
      <w:r w:rsidRPr="003D75D2">
        <w:rPr>
          <w:rFonts w:ascii="Times New Roman" w:hAnsi="Times New Roman"/>
          <w:i/>
          <w:spacing w:val="-6"/>
          <w:sz w:val="28"/>
          <w:szCs w:val="28"/>
          <w:lang w:val="uk-UA" w:eastAsia="ru-RU"/>
        </w:rPr>
        <w:t xml:space="preserve"> набули подальшого розвитку положення</w:t>
      </w:r>
      <w:r w:rsidRPr="003D75D2">
        <w:rPr>
          <w:rFonts w:ascii="Times New Roman" w:hAnsi="Times New Roman"/>
          <w:spacing w:val="-6"/>
          <w:sz w:val="28"/>
          <w:szCs w:val="28"/>
          <w:lang w:val="uk-UA" w:eastAsia="ru-RU"/>
        </w:rPr>
        <w:t xml:space="preserve"> щодо </w:t>
      </w:r>
      <w:r w:rsidRPr="003D75D2">
        <w:rPr>
          <w:rFonts w:ascii="Times New Roman" w:hAnsi="Times New Roman"/>
          <w:bCs/>
          <w:spacing w:val="-6"/>
          <w:sz w:val="28"/>
          <w:szCs w:val="28"/>
          <w:lang w:val="uk-UA" w:eastAsia="ru-RU"/>
        </w:rPr>
        <w:t xml:space="preserve">сутнісних характеристик і змістового наповнення поняття </w:t>
      </w:r>
      <w:r w:rsidRPr="003D75D2">
        <w:rPr>
          <w:rFonts w:ascii="Times New Roman" w:hAnsi="Times New Roman"/>
          <w:spacing w:val="-6"/>
          <w:sz w:val="28"/>
          <w:szCs w:val="28"/>
          <w:lang w:val="uk-UA" w:eastAsia="ru-RU"/>
        </w:rPr>
        <w:t xml:space="preserve">«професійна підготовка магістрів з кібербезпеки» </w:t>
      </w:r>
      <w:r w:rsidRPr="003D75D2">
        <w:rPr>
          <w:rFonts w:ascii="Times New Roman" w:hAnsi="Times New Roman"/>
          <w:bCs/>
          <w:spacing w:val="-6"/>
          <w:sz w:val="28"/>
          <w:szCs w:val="28"/>
          <w:lang w:val="uk-UA" w:eastAsia="ru-RU"/>
        </w:rPr>
        <w:t>та його інтерпретації відповідно до зарубіжної й української семантики</w:t>
      </w:r>
      <w:r w:rsidRPr="003D75D2">
        <w:rPr>
          <w:rFonts w:ascii="Times New Roman" w:hAnsi="Times New Roman"/>
          <w:spacing w:val="-6"/>
          <w:sz w:val="28"/>
          <w:szCs w:val="28"/>
          <w:lang w:val="uk-UA" w:eastAsia="ru-RU"/>
        </w:rPr>
        <w:t>; стосовно сучасних тенденцій розвитку ІТ-освіти в умовах формування глобального кібербезпечного простору.</w:t>
      </w: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eastAsia="ru-RU"/>
        </w:rPr>
      </w:pPr>
      <w:r w:rsidRPr="003D75D2">
        <w:rPr>
          <w:rFonts w:ascii="Times New Roman" w:hAnsi="Times New Roman"/>
          <w:b/>
          <w:bCs/>
          <w:spacing w:val="-6"/>
          <w:sz w:val="28"/>
          <w:szCs w:val="28"/>
          <w:lang w:val="uk-UA" w:eastAsia="ru-RU"/>
        </w:rPr>
        <w:t xml:space="preserve">Практичне значення роботи </w:t>
      </w:r>
      <w:r w:rsidRPr="003D75D2">
        <w:rPr>
          <w:rFonts w:ascii="Times New Roman" w:hAnsi="Times New Roman"/>
          <w:spacing w:val="-6"/>
          <w:sz w:val="28"/>
          <w:szCs w:val="28"/>
          <w:lang w:val="uk-UA" w:eastAsia="ru-RU"/>
        </w:rPr>
        <w:t xml:space="preserve">засвідчує підготовка науково-методичних рекомендацій «Професійна підготовка магістрів з кібербезпеки: досвід Великої Британії», де обґрунтовано шляхи використання прогресивних ідей британського досвіду для модернізації професійної підготовки майбутніх магістрів з кібербезпеки в Україні. Основні положення, теоретичні висновки, джерельну базу дослідження варто залучати під час розроблення освітніх стандартів підготовки магістрів з кібербезпеки, спецкурсів і спецсемінарів для підготовки майбутніх фахівців ІТ-галузі, оновлення навчальних планів та програм, удосконалення організації професійної підготовки майбутніх фахівців із кібербезпеки в Україні. Результати наукового пошуку будуть корисними </w:t>
      </w:r>
      <w:r w:rsidRPr="003D75D2">
        <w:rPr>
          <w:rFonts w:ascii="Times New Roman" w:hAnsi="Times New Roman"/>
          <w:spacing w:val="-6"/>
          <w:sz w:val="28"/>
          <w:szCs w:val="28"/>
          <w:lang w:eastAsia="ru-RU"/>
        </w:rPr>
        <w:t xml:space="preserve">для </w:t>
      </w:r>
      <w:r w:rsidRPr="003D75D2">
        <w:rPr>
          <w:rFonts w:ascii="Times New Roman" w:hAnsi="Times New Roman"/>
          <w:spacing w:val="-6"/>
          <w:sz w:val="28"/>
          <w:szCs w:val="28"/>
          <w:lang w:val="uk-UA" w:eastAsia="ru-RU"/>
        </w:rPr>
        <w:t>науковців, викладачів, які проводять історико-педагогічний аналіз, готують компаративні розвідки.</w:t>
      </w: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r w:rsidRPr="003D75D2">
        <w:rPr>
          <w:rFonts w:ascii="Times New Roman" w:hAnsi="Times New Roman"/>
          <w:b/>
          <w:bCs/>
          <w:spacing w:val="-6"/>
          <w:sz w:val="28"/>
          <w:szCs w:val="28"/>
          <w:lang w:val="uk-UA" w:eastAsia="ru-RU"/>
        </w:rPr>
        <w:t xml:space="preserve">Результати дослідження </w:t>
      </w:r>
      <w:r w:rsidRPr="003D75D2">
        <w:rPr>
          <w:rFonts w:ascii="Times New Roman" w:hAnsi="Times New Roman"/>
          <w:spacing w:val="-6"/>
          <w:sz w:val="28"/>
          <w:szCs w:val="28"/>
          <w:lang w:val="uk-UA" w:eastAsia="ru-RU"/>
        </w:rPr>
        <w:t>впроваджено в освітній процес Хмельницького національного університету (довідка № </w:t>
      </w:r>
      <w:r w:rsidRPr="003D75D2">
        <w:rPr>
          <w:rFonts w:ascii="Times New Roman" w:hAnsi="Times New Roman"/>
          <w:spacing w:val="-6"/>
          <w:sz w:val="28"/>
          <w:szCs w:val="28"/>
          <w:lang w:eastAsia="ru-RU"/>
        </w:rPr>
        <w:t>85</w:t>
      </w:r>
      <w:r w:rsidRPr="003D75D2">
        <w:rPr>
          <w:rFonts w:ascii="Times New Roman" w:hAnsi="Times New Roman"/>
          <w:spacing w:val="-6"/>
          <w:sz w:val="28"/>
          <w:szCs w:val="28"/>
          <w:lang w:val="uk-UA" w:eastAsia="ru-RU"/>
        </w:rPr>
        <w:t xml:space="preserve"> від </w:t>
      </w:r>
      <w:r w:rsidRPr="003D75D2">
        <w:rPr>
          <w:rFonts w:ascii="Times New Roman" w:hAnsi="Times New Roman"/>
          <w:spacing w:val="-6"/>
          <w:sz w:val="28"/>
          <w:szCs w:val="28"/>
          <w:lang w:eastAsia="ru-RU"/>
        </w:rPr>
        <w:t>27</w:t>
      </w:r>
      <w:r w:rsidRPr="003D75D2">
        <w:rPr>
          <w:rFonts w:ascii="Times New Roman" w:hAnsi="Times New Roman"/>
          <w:spacing w:val="-6"/>
          <w:sz w:val="28"/>
          <w:szCs w:val="28"/>
          <w:lang w:val="uk-UA" w:eastAsia="ru-RU"/>
        </w:rPr>
        <w:t>.0</w:t>
      </w:r>
      <w:r w:rsidRPr="003D75D2">
        <w:rPr>
          <w:rFonts w:ascii="Times New Roman" w:hAnsi="Times New Roman"/>
          <w:spacing w:val="-6"/>
          <w:sz w:val="28"/>
          <w:szCs w:val="28"/>
          <w:lang w:eastAsia="ru-RU"/>
        </w:rPr>
        <w:t>6</w:t>
      </w:r>
      <w:r w:rsidRPr="003D75D2">
        <w:rPr>
          <w:rFonts w:ascii="Times New Roman" w:hAnsi="Times New Roman"/>
          <w:spacing w:val="-6"/>
          <w:sz w:val="28"/>
          <w:szCs w:val="28"/>
          <w:lang w:val="uk-UA" w:eastAsia="ru-RU"/>
        </w:rPr>
        <w:t>.201</w:t>
      </w:r>
      <w:r w:rsidRPr="003D75D2">
        <w:rPr>
          <w:rFonts w:ascii="Times New Roman" w:hAnsi="Times New Roman"/>
          <w:spacing w:val="-6"/>
          <w:sz w:val="28"/>
          <w:szCs w:val="28"/>
          <w:lang w:eastAsia="ru-RU"/>
        </w:rPr>
        <w:t>9</w:t>
      </w:r>
      <w:r w:rsidRPr="003D75D2">
        <w:rPr>
          <w:rFonts w:ascii="Times New Roman" w:hAnsi="Times New Roman"/>
          <w:spacing w:val="-6"/>
          <w:sz w:val="28"/>
          <w:szCs w:val="28"/>
          <w:lang w:val="uk-UA" w:eastAsia="ru-RU"/>
        </w:rPr>
        <w:t xml:space="preserve"> р.), Національного університету «Львівська політехніка» (довідка № 67-50-408 від 24.10.2019 р.), Львівського державного університету безпеки життєдіяльності (акт від 04.10.2019 р.), Тернопільського національного технічного університету імені Івана Пулюя (довідка № 2/28-2704 від 17.10.2019 р).</w:t>
      </w: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r w:rsidRPr="003D75D2">
        <w:rPr>
          <w:rFonts w:ascii="Times New Roman" w:hAnsi="Times New Roman"/>
          <w:b/>
          <w:bCs/>
          <w:spacing w:val="-6"/>
          <w:sz w:val="28"/>
          <w:szCs w:val="28"/>
          <w:lang w:val="uk-UA" w:eastAsia="ru-RU"/>
        </w:rPr>
        <w:t xml:space="preserve">Апробація результатів дослідження. </w:t>
      </w:r>
      <w:r w:rsidRPr="003D75D2">
        <w:rPr>
          <w:rFonts w:ascii="Times New Roman" w:hAnsi="Times New Roman"/>
          <w:spacing w:val="-6"/>
          <w:sz w:val="28"/>
          <w:szCs w:val="28"/>
          <w:lang w:val="uk-UA" w:eastAsia="ru-RU"/>
        </w:rPr>
        <w:t xml:space="preserve">Основні результати роботи обговорено та схвалено на науково-практичних конференціях, семінарах, читаннях різного рівня, із-поміж яких – </w:t>
      </w:r>
      <w:r w:rsidRPr="003D75D2">
        <w:rPr>
          <w:rFonts w:ascii="Times New Roman" w:hAnsi="Times New Roman"/>
          <w:i/>
          <w:iCs/>
          <w:spacing w:val="-6"/>
          <w:sz w:val="28"/>
          <w:szCs w:val="28"/>
          <w:lang w:val="uk-UA" w:eastAsia="ru-RU"/>
        </w:rPr>
        <w:t xml:space="preserve">міжнародні: </w:t>
      </w:r>
      <w:r w:rsidRPr="003D75D2">
        <w:rPr>
          <w:rFonts w:ascii="Times New Roman" w:hAnsi="Times New Roman"/>
          <w:spacing w:val="-6"/>
          <w:sz w:val="28"/>
          <w:szCs w:val="28"/>
          <w:lang w:val="uk-UA" w:eastAsia="ru-RU"/>
        </w:rPr>
        <w:t xml:space="preserve">«Професійне становлення особистості: проблеми і перспективи» (Хмельницький, 2017 р.), «Якість вищої освіти: українська національна система та європейські практики» (Київ, 2018 р.); </w:t>
      </w:r>
      <w:r w:rsidRPr="003D75D2">
        <w:rPr>
          <w:rFonts w:ascii="Times New Roman" w:hAnsi="Times New Roman"/>
          <w:b/>
          <w:spacing w:val="-6"/>
          <w:sz w:val="28"/>
          <w:szCs w:val="28"/>
          <w:lang w:val="uk-UA" w:eastAsia="ru-RU"/>
        </w:rPr>
        <w:t>«</w:t>
      </w:r>
      <w:r w:rsidRPr="003D75D2">
        <w:rPr>
          <w:rFonts w:ascii="Times New Roman" w:hAnsi="Times New Roman"/>
          <w:spacing w:val="-6"/>
          <w:sz w:val="28"/>
          <w:szCs w:val="28"/>
          <w:lang w:val="uk-UA" w:eastAsia="ru-RU"/>
        </w:rPr>
        <w:t xml:space="preserve">Розвиток порівняльної професійної педагогіки у контексті глобалізаційних та інтеграційних процесів» (Хмельницький, 2017 – 2019 рр.); </w:t>
      </w:r>
      <w:r w:rsidRPr="003D75D2">
        <w:rPr>
          <w:rFonts w:ascii="Times New Roman" w:hAnsi="Times New Roman"/>
          <w:i/>
          <w:iCs/>
          <w:spacing w:val="-6"/>
          <w:sz w:val="28"/>
          <w:szCs w:val="28"/>
          <w:lang w:val="uk-UA" w:eastAsia="ru-RU"/>
        </w:rPr>
        <w:t xml:space="preserve">усеукраїнські – </w:t>
      </w:r>
      <w:r w:rsidRPr="003D75D2">
        <w:rPr>
          <w:rFonts w:ascii="Times New Roman" w:hAnsi="Times New Roman"/>
          <w:spacing w:val="-6"/>
          <w:sz w:val="28"/>
          <w:szCs w:val="28"/>
          <w:lang w:val="uk-UA" w:eastAsia="ru-RU"/>
        </w:rPr>
        <w:t>«Актуальні питання теорії та практики психолого-педагогічної підготовки майбутніх фахівців» (Хмельницький, 2017 р.), «</w:t>
      </w:r>
      <w:r w:rsidRPr="003D75D2">
        <w:rPr>
          <w:rFonts w:ascii="Times New Roman" w:hAnsi="Times New Roman"/>
          <w:bCs/>
          <w:spacing w:val="-6"/>
          <w:sz w:val="28"/>
          <w:szCs w:val="28"/>
          <w:lang w:val="uk-UA" w:eastAsia="ru-RU"/>
        </w:rPr>
        <w:t xml:space="preserve">Особистість в екстремальних умовах» (Львів, 2017 р.), </w:t>
      </w:r>
      <w:r w:rsidRPr="003D75D2">
        <w:rPr>
          <w:rFonts w:ascii="Times New Roman" w:hAnsi="Times New Roman"/>
          <w:spacing w:val="-6"/>
          <w:sz w:val="28"/>
          <w:szCs w:val="28"/>
          <w:lang w:val="uk-UA" w:eastAsia="ru-RU"/>
        </w:rPr>
        <w:t xml:space="preserve">«Формування професійно мобільного фахівця: Європейський вимір» (Львів, 2017 р.); на засіданнях кафедри міжнародних відносин та туризму Хмельницького національного університету (Хмельницький, 2017 – 2019 рр.). </w:t>
      </w: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eastAsia="ru-RU"/>
        </w:rPr>
      </w:pPr>
      <w:r w:rsidRPr="003D75D2">
        <w:rPr>
          <w:rFonts w:ascii="Times New Roman" w:hAnsi="Times New Roman"/>
          <w:b/>
          <w:bCs/>
          <w:spacing w:val="-6"/>
          <w:sz w:val="28"/>
          <w:szCs w:val="28"/>
          <w:lang w:val="uk-UA" w:eastAsia="ru-RU"/>
        </w:rPr>
        <w:t xml:space="preserve">Публікації. </w:t>
      </w:r>
      <w:r w:rsidRPr="003D75D2">
        <w:rPr>
          <w:rFonts w:ascii="Times New Roman" w:hAnsi="Times New Roman"/>
          <w:spacing w:val="-6"/>
          <w:sz w:val="28"/>
          <w:szCs w:val="28"/>
          <w:lang w:val="uk-UA" w:eastAsia="ru-RU"/>
        </w:rPr>
        <w:t xml:space="preserve">Основні результати дослідження представлено </w:t>
      </w:r>
      <w:r w:rsidRPr="003D75D2">
        <w:rPr>
          <w:rFonts w:ascii="Times New Roman" w:hAnsi="Times New Roman"/>
          <w:spacing w:val="-6"/>
          <w:sz w:val="28"/>
          <w:szCs w:val="28"/>
          <w:lang w:eastAsia="ru-RU"/>
        </w:rPr>
        <w:t xml:space="preserve">в 13 </w:t>
      </w:r>
      <w:r w:rsidRPr="003D75D2">
        <w:rPr>
          <w:rFonts w:ascii="Times New Roman" w:hAnsi="Times New Roman"/>
          <w:spacing w:val="-6"/>
          <w:sz w:val="28"/>
          <w:szCs w:val="28"/>
          <w:lang w:val="uk-UA" w:eastAsia="ru-RU"/>
        </w:rPr>
        <w:t xml:space="preserve">публікаціях, із </w:t>
      </w:r>
      <w:r w:rsidRPr="003D75D2">
        <w:rPr>
          <w:rFonts w:ascii="Times New Roman" w:hAnsi="Times New Roman"/>
          <w:spacing w:val="-6"/>
          <w:sz w:val="28"/>
          <w:szCs w:val="28"/>
          <w:lang w:eastAsia="ru-RU"/>
        </w:rPr>
        <w:t xml:space="preserve">них: 5 статей у </w:t>
      </w:r>
      <w:r w:rsidRPr="003D75D2">
        <w:rPr>
          <w:rFonts w:ascii="Times New Roman" w:hAnsi="Times New Roman"/>
          <w:spacing w:val="-6"/>
          <w:sz w:val="28"/>
          <w:szCs w:val="28"/>
          <w:lang w:val="uk-UA" w:eastAsia="ru-RU"/>
        </w:rPr>
        <w:t xml:space="preserve">наукових фахових виданнях України (зокрема тих, що входять </w:t>
      </w:r>
      <w:r w:rsidRPr="003D75D2">
        <w:rPr>
          <w:rFonts w:ascii="Times New Roman" w:hAnsi="Times New Roman"/>
          <w:spacing w:val="-6"/>
          <w:sz w:val="28"/>
          <w:szCs w:val="28"/>
          <w:lang w:eastAsia="ru-RU"/>
        </w:rPr>
        <w:t xml:space="preserve">до </w:t>
      </w:r>
      <w:r w:rsidRPr="003D75D2">
        <w:rPr>
          <w:rFonts w:ascii="Times New Roman" w:hAnsi="Times New Roman"/>
          <w:spacing w:val="-6"/>
          <w:sz w:val="28"/>
          <w:szCs w:val="28"/>
          <w:lang w:val="uk-UA" w:eastAsia="ru-RU"/>
        </w:rPr>
        <w:t>міжнародних наукометричних</w:t>
      </w:r>
      <w:r w:rsidRPr="003D75D2">
        <w:rPr>
          <w:rFonts w:ascii="Times New Roman" w:hAnsi="Times New Roman"/>
          <w:spacing w:val="-6"/>
          <w:sz w:val="28"/>
          <w:szCs w:val="28"/>
          <w:lang w:eastAsia="ru-RU"/>
        </w:rPr>
        <w:t xml:space="preserve">баз); </w:t>
      </w:r>
      <w:r w:rsidRPr="003D75D2">
        <w:rPr>
          <w:rFonts w:ascii="Times New Roman" w:hAnsi="Times New Roman"/>
          <w:spacing w:val="-6"/>
          <w:sz w:val="28"/>
          <w:szCs w:val="28"/>
          <w:lang w:val="uk-UA" w:eastAsia="ru-RU"/>
        </w:rPr>
        <w:t xml:space="preserve">7 публікацій </w:t>
      </w:r>
      <w:r w:rsidRPr="003D75D2">
        <w:rPr>
          <w:rFonts w:ascii="Times New Roman" w:hAnsi="Times New Roman"/>
          <w:spacing w:val="-6"/>
          <w:sz w:val="28"/>
          <w:szCs w:val="28"/>
          <w:lang w:eastAsia="ru-RU"/>
        </w:rPr>
        <w:t xml:space="preserve">у </w:t>
      </w:r>
      <w:r w:rsidRPr="003D75D2">
        <w:rPr>
          <w:rFonts w:ascii="Times New Roman" w:hAnsi="Times New Roman"/>
          <w:spacing w:val="-6"/>
          <w:sz w:val="28"/>
          <w:szCs w:val="28"/>
          <w:lang w:val="uk-UA" w:eastAsia="ru-RU"/>
        </w:rPr>
        <w:t>збірниках матеріалів науково-практичних конференцій; 1 методичні рекомендації.</w:t>
      </w: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r w:rsidRPr="003D75D2">
        <w:rPr>
          <w:rFonts w:ascii="Times New Roman" w:hAnsi="Times New Roman"/>
          <w:b/>
          <w:bCs/>
          <w:spacing w:val="-6"/>
          <w:sz w:val="28"/>
          <w:szCs w:val="28"/>
          <w:lang w:eastAsia="ru-RU"/>
        </w:rPr>
        <w:t xml:space="preserve">Структура й </w:t>
      </w:r>
      <w:r w:rsidRPr="003D75D2">
        <w:rPr>
          <w:rFonts w:ascii="Times New Roman" w:hAnsi="Times New Roman"/>
          <w:b/>
          <w:bCs/>
          <w:spacing w:val="-6"/>
          <w:sz w:val="28"/>
          <w:szCs w:val="28"/>
          <w:lang w:val="uk-UA" w:eastAsia="ru-RU"/>
        </w:rPr>
        <w:t>обсяг дисертації</w:t>
      </w:r>
      <w:r w:rsidRPr="003D75D2">
        <w:rPr>
          <w:rFonts w:ascii="Times New Roman" w:hAnsi="Times New Roman"/>
          <w:spacing w:val="-6"/>
          <w:sz w:val="28"/>
          <w:szCs w:val="28"/>
          <w:lang w:val="uk-UA" w:eastAsia="ru-RU"/>
        </w:rPr>
        <w:t xml:space="preserve">. Робота складається з анотацій українською та англійською мовами, вступу, трьох розділів, висновків до кожного з них, загальних висновків, списку використаних джерел (347 найменувань, зокрема 234 – іноземними мовами) і 14 додатків. Загальний обсяг дисертації становить 297 сторінок, основний зміст викладено </w:t>
      </w:r>
      <w:r w:rsidRPr="003D75D2">
        <w:rPr>
          <w:rFonts w:ascii="Times New Roman" w:hAnsi="Times New Roman"/>
          <w:spacing w:val="-6"/>
          <w:sz w:val="28"/>
          <w:szCs w:val="28"/>
          <w:lang w:eastAsia="ru-RU"/>
        </w:rPr>
        <w:t xml:space="preserve">на 182 </w:t>
      </w:r>
      <w:r w:rsidRPr="003D75D2">
        <w:rPr>
          <w:rFonts w:ascii="Times New Roman" w:hAnsi="Times New Roman"/>
          <w:spacing w:val="-6"/>
          <w:sz w:val="28"/>
          <w:szCs w:val="28"/>
          <w:lang w:val="uk-UA" w:eastAsia="ru-RU"/>
        </w:rPr>
        <w:t>сторінках. Робота містить ілюстративний матеріал – 9 рисунків та 5 таблиць.</w:t>
      </w: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p>
    <w:p w:rsidR="005D56BB" w:rsidRPr="003D75D2" w:rsidRDefault="005D56BB" w:rsidP="00773692">
      <w:pPr>
        <w:tabs>
          <w:tab w:val="left" w:pos="3686"/>
        </w:tabs>
        <w:spacing w:after="0" w:line="360" w:lineRule="auto"/>
        <w:ind w:firstLine="709"/>
        <w:jc w:val="both"/>
        <w:outlineLvl w:val="0"/>
        <w:rPr>
          <w:rFonts w:ascii="Times New Roman" w:hAnsi="Times New Roman"/>
          <w:spacing w:val="-6"/>
          <w:sz w:val="28"/>
          <w:szCs w:val="28"/>
          <w:lang w:val="uk-UA" w:eastAsia="ru-RU"/>
        </w:rPr>
      </w:pPr>
    </w:p>
    <w:p w:rsidR="005D56BB" w:rsidRPr="003D75D2" w:rsidRDefault="005D56BB">
      <w:pPr>
        <w:rPr>
          <w:rFonts w:ascii="Times New Roman" w:hAnsi="Times New Roman"/>
          <w:spacing w:val="-6"/>
          <w:sz w:val="28"/>
          <w:szCs w:val="28"/>
          <w:lang w:val="uk-UA" w:eastAsia="ru-RU"/>
        </w:rPr>
      </w:pPr>
      <w:r w:rsidRPr="003D75D2">
        <w:rPr>
          <w:rFonts w:ascii="Times New Roman" w:hAnsi="Times New Roman"/>
          <w:spacing w:val="-6"/>
          <w:sz w:val="28"/>
          <w:szCs w:val="28"/>
          <w:lang w:val="uk-UA" w:eastAsia="ru-RU"/>
        </w:rPr>
        <w:br w:type="page"/>
      </w:r>
    </w:p>
    <w:p w:rsidR="005D56BB" w:rsidRPr="003D75D2" w:rsidRDefault="005D56BB" w:rsidP="00BB3DCA">
      <w:pPr>
        <w:widowControl w:val="0"/>
        <w:shd w:val="clear" w:color="auto" w:fill="FFFFFF"/>
        <w:suppressAutoHyphens/>
        <w:autoSpaceDE w:val="0"/>
        <w:autoSpaceDN w:val="0"/>
        <w:adjustRightInd w:val="0"/>
        <w:spacing w:after="0" w:line="360" w:lineRule="auto"/>
        <w:jc w:val="center"/>
        <w:rPr>
          <w:rFonts w:ascii="Times New Roman" w:hAnsi="Times New Roman"/>
          <w:b/>
          <w:caps/>
          <w:sz w:val="28"/>
          <w:szCs w:val="28"/>
          <w:lang w:val="uk-UA" w:eastAsia="ar-SA"/>
        </w:rPr>
      </w:pPr>
      <w:r w:rsidRPr="003D75D2">
        <w:rPr>
          <w:rFonts w:ascii="Times New Roman" w:hAnsi="Times New Roman"/>
          <w:b/>
          <w:caps/>
          <w:sz w:val="28"/>
          <w:szCs w:val="28"/>
          <w:lang w:val="uk-UA" w:eastAsia="ar-SA"/>
        </w:rPr>
        <w:t>Розділ 1</w:t>
      </w:r>
    </w:p>
    <w:p w:rsidR="005D56BB" w:rsidRPr="003D75D2" w:rsidRDefault="005D56BB" w:rsidP="00BB3DCA">
      <w:pPr>
        <w:widowControl w:val="0"/>
        <w:shd w:val="clear" w:color="auto" w:fill="FFFFFF"/>
        <w:suppressAutoHyphens/>
        <w:autoSpaceDE w:val="0"/>
        <w:autoSpaceDN w:val="0"/>
        <w:adjustRightInd w:val="0"/>
        <w:spacing w:after="0" w:line="360" w:lineRule="auto"/>
        <w:ind w:firstLine="426"/>
        <w:jc w:val="center"/>
        <w:rPr>
          <w:rFonts w:ascii="Times New Roman" w:hAnsi="Times New Roman"/>
          <w:b/>
          <w:caps/>
          <w:sz w:val="28"/>
          <w:szCs w:val="28"/>
          <w:lang w:val="uk-UA" w:eastAsia="ar-SA"/>
        </w:rPr>
      </w:pPr>
    </w:p>
    <w:p w:rsidR="005D56BB" w:rsidRPr="003D75D2" w:rsidRDefault="005D56BB" w:rsidP="00BB3DCA">
      <w:pPr>
        <w:widowControl w:val="0"/>
        <w:shd w:val="clear" w:color="auto" w:fill="FFFFFF"/>
        <w:suppressAutoHyphens/>
        <w:autoSpaceDE w:val="0"/>
        <w:autoSpaceDN w:val="0"/>
        <w:adjustRightInd w:val="0"/>
        <w:spacing w:after="0" w:line="360" w:lineRule="auto"/>
        <w:jc w:val="center"/>
        <w:rPr>
          <w:rFonts w:ascii="Times New Roman" w:hAnsi="Times New Roman"/>
          <w:b/>
          <w:caps/>
          <w:color w:val="000000"/>
          <w:spacing w:val="-6"/>
          <w:sz w:val="28"/>
          <w:szCs w:val="28"/>
          <w:lang w:val="uk-UA" w:eastAsia="ar-SA"/>
        </w:rPr>
      </w:pPr>
      <w:r w:rsidRPr="003D75D2">
        <w:rPr>
          <w:rFonts w:ascii="Times New Roman" w:hAnsi="Times New Roman"/>
          <w:b/>
          <w:bCs/>
          <w:caps/>
          <w:sz w:val="28"/>
          <w:szCs w:val="28"/>
          <w:lang w:val="uk-UA" w:eastAsia="ar-SA"/>
        </w:rPr>
        <w:t xml:space="preserve">Професійна підготовка </w:t>
      </w:r>
      <w:r w:rsidRPr="003D75D2">
        <w:rPr>
          <w:rFonts w:ascii="Times New Roman" w:hAnsi="Times New Roman"/>
          <w:b/>
          <w:caps/>
          <w:sz w:val="28"/>
          <w:szCs w:val="28"/>
          <w:lang w:val="uk-UA" w:eastAsia="ar-SA"/>
        </w:rPr>
        <w:t xml:space="preserve">магістрів </w:t>
      </w:r>
      <w:r w:rsidRPr="003D75D2">
        <w:rPr>
          <w:rFonts w:ascii="Times New Roman" w:hAnsi="Times New Roman"/>
          <w:b/>
          <w:caps/>
          <w:color w:val="000000"/>
          <w:spacing w:val="-6"/>
          <w:sz w:val="28"/>
          <w:szCs w:val="28"/>
          <w:lang w:val="uk-UA" w:eastAsia="ar-SA"/>
        </w:rPr>
        <w:t xml:space="preserve">з кібербезпеки </w:t>
      </w:r>
    </w:p>
    <w:p w:rsidR="005D56BB" w:rsidRPr="003D75D2" w:rsidRDefault="005D56BB" w:rsidP="00BB3DCA">
      <w:pPr>
        <w:widowControl w:val="0"/>
        <w:shd w:val="clear" w:color="auto" w:fill="FFFFFF"/>
        <w:suppressAutoHyphens/>
        <w:autoSpaceDE w:val="0"/>
        <w:autoSpaceDN w:val="0"/>
        <w:adjustRightInd w:val="0"/>
        <w:spacing w:after="0" w:line="360" w:lineRule="auto"/>
        <w:ind w:firstLine="426"/>
        <w:jc w:val="center"/>
        <w:rPr>
          <w:rFonts w:ascii="Times New Roman" w:hAnsi="Times New Roman"/>
          <w:b/>
          <w:caps/>
          <w:sz w:val="28"/>
          <w:szCs w:val="28"/>
          <w:lang w:val="uk-UA" w:eastAsia="ar-SA"/>
        </w:rPr>
      </w:pPr>
      <w:r w:rsidRPr="003D75D2">
        <w:rPr>
          <w:rFonts w:ascii="Times New Roman" w:hAnsi="Times New Roman"/>
          <w:b/>
          <w:bCs/>
          <w:caps/>
          <w:sz w:val="28"/>
          <w:szCs w:val="28"/>
          <w:lang w:val="uk-UA" w:eastAsia="ar-SA"/>
        </w:rPr>
        <w:t>як проблема порівняльної педагогіки</w:t>
      </w:r>
    </w:p>
    <w:p w:rsidR="005D56BB" w:rsidRPr="003D75D2" w:rsidRDefault="005D56BB" w:rsidP="00BB3DCA">
      <w:pPr>
        <w:suppressAutoHyphens/>
        <w:spacing w:after="0" w:line="360" w:lineRule="auto"/>
        <w:ind w:firstLine="426"/>
        <w:jc w:val="both"/>
        <w:rPr>
          <w:rFonts w:ascii="Times New Roman" w:hAnsi="Times New Roman"/>
          <w:sz w:val="28"/>
          <w:szCs w:val="28"/>
          <w:lang w:val="uk-UA" w:eastAsia="ar-SA"/>
        </w:rPr>
      </w:pPr>
    </w:p>
    <w:p w:rsidR="005D56BB" w:rsidRPr="003D75D2" w:rsidRDefault="005D56BB" w:rsidP="00BB3DCA">
      <w:pPr>
        <w:suppressAutoHyphens/>
        <w:spacing w:after="0" w:line="360" w:lineRule="auto"/>
        <w:ind w:firstLine="709"/>
        <w:jc w:val="both"/>
        <w:rPr>
          <w:rFonts w:ascii="Times New Roman" w:hAnsi="Times New Roman"/>
          <w:b/>
          <w:sz w:val="28"/>
          <w:szCs w:val="28"/>
          <w:lang w:val="uk-UA" w:eastAsia="ar-SA"/>
        </w:rPr>
      </w:pPr>
      <w:r w:rsidRPr="003D75D2">
        <w:rPr>
          <w:rFonts w:ascii="Times New Roman" w:hAnsi="Times New Roman"/>
          <w:sz w:val="28"/>
          <w:szCs w:val="28"/>
          <w:lang w:val="uk-UA" w:eastAsia="ar-SA"/>
        </w:rPr>
        <w:t xml:space="preserve">У розділі </w:t>
      </w:r>
      <w:r w:rsidRPr="003D75D2">
        <w:rPr>
          <w:rFonts w:ascii="Times New Roman" w:hAnsi="Times New Roman"/>
          <w:spacing w:val="-2"/>
          <w:sz w:val="28"/>
          <w:szCs w:val="28"/>
          <w:lang w:val="uk-UA" w:eastAsia="ar-SA"/>
        </w:rPr>
        <w:t xml:space="preserve">з’ясовано стан дослідження порушеної проблеми в психолого-педагогічній літературі; викладено </w:t>
      </w:r>
      <w:r w:rsidRPr="003D75D2">
        <w:rPr>
          <w:rFonts w:ascii="Times New Roman" w:hAnsi="Times New Roman"/>
          <w:bCs/>
          <w:sz w:val="28"/>
          <w:szCs w:val="28"/>
          <w:lang w:val="uk-UA" w:eastAsia="ar-SA"/>
        </w:rPr>
        <w:t xml:space="preserve">вимоги </w:t>
      </w:r>
      <w:r w:rsidRPr="003D75D2">
        <w:rPr>
          <w:rFonts w:ascii="Times New Roman" w:hAnsi="Times New Roman"/>
          <w:sz w:val="28"/>
          <w:szCs w:val="28"/>
          <w:lang w:val="uk-UA" w:eastAsia="ar-SA"/>
        </w:rPr>
        <w:t>міжнародних організацій до професійної діяльності та підготовки фахівців із кібербезпеки; окреслено напрями кібербезпекової політики Великої Британії в контексті формування та розвитку європейського кібербезпечного простору.</w:t>
      </w:r>
    </w:p>
    <w:p w:rsidR="005D56BB" w:rsidRPr="003D75D2" w:rsidRDefault="005D56BB" w:rsidP="00BB3DCA">
      <w:pPr>
        <w:widowControl w:val="0"/>
        <w:shd w:val="clear" w:color="auto" w:fill="FFFFFF"/>
        <w:suppressAutoHyphens/>
        <w:autoSpaceDE w:val="0"/>
        <w:autoSpaceDN w:val="0"/>
        <w:adjustRightInd w:val="0"/>
        <w:spacing w:after="0" w:line="360" w:lineRule="auto"/>
        <w:ind w:firstLine="426"/>
        <w:jc w:val="both"/>
        <w:rPr>
          <w:rFonts w:ascii="Times New Roman" w:hAnsi="Times New Roman"/>
          <w:b/>
          <w:sz w:val="28"/>
          <w:szCs w:val="28"/>
          <w:lang w:val="uk-UA" w:eastAsia="ar-SA"/>
        </w:rPr>
      </w:pPr>
    </w:p>
    <w:p w:rsidR="005D56BB" w:rsidRPr="003D75D2" w:rsidRDefault="005D56BB" w:rsidP="00BB3DCA">
      <w:pPr>
        <w:widowControl w:val="0"/>
        <w:shd w:val="clear" w:color="auto" w:fill="FFFFFF"/>
        <w:suppressAutoHyphens/>
        <w:autoSpaceDE w:val="0"/>
        <w:autoSpaceDN w:val="0"/>
        <w:adjustRightInd w:val="0"/>
        <w:spacing w:after="0" w:line="360" w:lineRule="auto"/>
        <w:ind w:firstLine="426"/>
        <w:jc w:val="both"/>
        <w:rPr>
          <w:rFonts w:ascii="Times New Roman" w:hAnsi="Times New Roman"/>
          <w:b/>
          <w:sz w:val="28"/>
          <w:szCs w:val="28"/>
          <w:lang w:val="uk-UA" w:eastAsia="ar-SA"/>
        </w:rPr>
      </w:pPr>
    </w:p>
    <w:p w:rsidR="005D56BB" w:rsidRPr="003D75D2" w:rsidRDefault="005D56BB" w:rsidP="00E35492">
      <w:pPr>
        <w:numPr>
          <w:ilvl w:val="1"/>
          <w:numId w:val="3"/>
        </w:numPr>
        <w:suppressAutoHyphens/>
        <w:spacing w:after="0" w:line="360" w:lineRule="auto"/>
        <w:ind w:left="0" w:firstLine="709"/>
        <w:contextualSpacing/>
        <w:jc w:val="both"/>
        <w:rPr>
          <w:rFonts w:ascii="Times New Roman" w:hAnsi="Times New Roman"/>
          <w:b/>
          <w:sz w:val="28"/>
          <w:szCs w:val="28"/>
          <w:lang w:val="uk-UA" w:eastAsia="ar-SA"/>
        </w:rPr>
      </w:pPr>
      <w:r w:rsidRPr="003D75D2">
        <w:rPr>
          <w:rFonts w:ascii="Times New Roman" w:hAnsi="Times New Roman"/>
          <w:b/>
          <w:sz w:val="28"/>
          <w:szCs w:val="28"/>
          <w:lang w:val="uk-UA" w:eastAsia="ar-SA"/>
        </w:rPr>
        <w:t xml:space="preserve">Проблема професійної підготовки магістрів з кібербезпеки в </w:t>
      </w:r>
      <w:r w:rsidRPr="003D75D2">
        <w:rPr>
          <w:rFonts w:ascii="Times New Roman" w:hAnsi="Times New Roman"/>
          <w:b/>
          <w:sz w:val="28"/>
          <w:szCs w:val="28"/>
          <w:lang w:val="uk-UA" w:eastAsia="ru-RU"/>
        </w:rPr>
        <w:t>педагогічній теорії і практиці</w:t>
      </w:r>
    </w:p>
    <w:p w:rsidR="005D56BB" w:rsidRPr="003D75D2" w:rsidRDefault="005D56BB" w:rsidP="00BB3DCA">
      <w:pPr>
        <w:suppressAutoHyphens/>
        <w:spacing w:after="0" w:line="360" w:lineRule="auto"/>
        <w:ind w:firstLine="709"/>
        <w:jc w:val="both"/>
        <w:rPr>
          <w:rFonts w:ascii="Times New Roman" w:hAnsi="Times New Roman"/>
          <w:sz w:val="28"/>
          <w:szCs w:val="28"/>
          <w:lang w:val="uk-UA" w:eastAsia="ar-SA"/>
        </w:rPr>
      </w:pPr>
    </w:p>
    <w:p w:rsidR="005D56BB" w:rsidRPr="003D75D2" w:rsidRDefault="005D56BB" w:rsidP="00BB3DCA">
      <w:pPr>
        <w:suppressAutoHyphens/>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ar-SA"/>
        </w:rPr>
        <w:t xml:space="preserve">В умовах інтеграції України до європейського та світового освітньо-інформаційного простору вітчизняна педагогічна наука перебуває на етапі пошуку ефективних шляхів реформування й модернізації системи вищої ІТ-освіти, особливо на рівні магістратури. </w:t>
      </w:r>
      <w:r w:rsidRPr="003D75D2">
        <w:rPr>
          <w:rFonts w:ascii="Times New Roman" w:hAnsi="Times New Roman"/>
          <w:sz w:val="28"/>
          <w:szCs w:val="28"/>
          <w:lang w:val="uk-UA" w:eastAsia="ru-RU"/>
        </w:rPr>
        <w:t xml:space="preserve">Проблема формування конкурентоспроможності майбутніх ІТ-фахівців є важливим завданням для академічної спільноти не лише з метою розвитку інформаційного суспільства, але й для самореалізації, самовдосконалення в галузі цифрових технологій. </w:t>
      </w:r>
    </w:p>
    <w:p w:rsidR="005D56BB" w:rsidRPr="003D75D2" w:rsidRDefault="005D56BB" w:rsidP="00BB3DCA">
      <w:pPr>
        <w:suppressAutoHyphen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 xml:space="preserve">Глобальна диджиталізація суспільства формує нові види соціальної комунікації, а також створює новий спектр ризиків і загроз національній безпеці та обороні держави, що реалізовані в кіберпросторі. Подолання загроз, розроблення рішень для зміцнення інформаційної безпеки на національному рівні, збереження та протистояння будь-якому </w:t>
      </w:r>
      <w:r w:rsidRPr="003D75D2">
        <w:rPr>
          <w:rFonts w:ascii="Times New Roman" w:hAnsi="Times New Roman"/>
          <w:color w:val="000000"/>
          <w:sz w:val="28"/>
          <w:szCs w:val="28"/>
          <w:lang w:val="uk-UA" w:eastAsia="ar-SA"/>
        </w:rPr>
        <w:t xml:space="preserve">втручанню в інформаційне </w:t>
      </w:r>
      <w:r w:rsidRPr="003D75D2">
        <w:rPr>
          <w:rFonts w:ascii="Times New Roman" w:hAnsi="Times New Roman"/>
          <w:color w:val="000000"/>
          <w:spacing w:val="-5"/>
          <w:sz w:val="28"/>
          <w:szCs w:val="28"/>
          <w:lang w:val="uk-UA" w:eastAsia="ar-SA"/>
        </w:rPr>
        <w:t>середовище</w:t>
      </w:r>
      <w:r w:rsidRPr="003D75D2">
        <w:rPr>
          <w:rFonts w:ascii="Times New Roman" w:hAnsi="Times New Roman"/>
          <w:sz w:val="28"/>
          <w:szCs w:val="28"/>
          <w:lang w:val="uk-UA" w:eastAsia="ar-SA"/>
        </w:rPr>
        <w:t xml:space="preserve"> потребують кваліфікованого високотехнологічного захисту інформації, професійного регулювання й управління. </w:t>
      </w:r>
    </w:p>
    <w:p w:rsidR="005D56BB" w:rsidRPr="003D75D2" w:rsidRDefault="005D56BB" w:rsidP="00BB3DCA">
      <w:pPr>
        <w:suppressAutoHyphen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Розв’язання проблеми кібербезпеки в сучасних умовах та особливо в перспективному вимірі актуалізувало гостру потребу у високопрофесійних фахівцях і</w:t>
      </w:r>
      <w:r w:rsidRPr="003D75D2">
        <w:rPr>
          <w:rFonts w:ascii="Times New Roman" w:hAnsi="Times New Roman"/>
          <w:color w:val="000000"/>
          <w:sz w:val="28"/>
          <w:szCs w:val="28"/>
          <w:lang w:val="uk-UA" w:eastAsia="ar-SA"/>
        </w:rPr>
        <w:t>з кібербезпеки, здатних</w:t>
      </w:r>
      <w:r w:rsidRPr="003D75D2">
        <w:rPr>
          <w:rFonts w:ascii="Times New Roman" w:hAnsi="Times New Roman"/>
          <w:sz w:val="28"/>
          <w:szCs w:val="28"/>
          <w:lang w:val="uk-UA" w:eastAsia="ar-SA"/>
        </w:rPr>
        <w:t xml:space="preserve"> генерувати нові ідеї та запроваджувати активну управлінську й інноваційну діяльність. Розвиток системи фахових знань та управлінських умінь, інформаційної й дослідницької культури, етичної поведінки, здатності планувати та проводити експериментальні дослідження для оцінювання ефективності функціювання комплексної системи захисту інформації відбувається в умовах магістерської підготовки.  </w:t>
      </w:r>
    </w:p>
    <w:p w:rsidR="005D56BB" w:rsidRPr="003D75D2" w:rsidRDefault="005D56BB" w:rsidP="00BB3DCA">
      <w:pPr>
        <w:widowControl w:val="0"/>
        <w:shd w:val="clear" w:color="auto" w:fill="FFFFFF"/>
        <w:suppressAutoHyphens/>
        <w:autoSpaceDE w:val="0"/>
        <w:autoSpaceDN w:val="0"/>
        <w:adjustRightInd w:val="0"/>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Нагальність розв’язання порушеної проблеми підтверджена на державному рівні, що закріплене в нормативно-законодавчих документах. Реформа вищої освіти передбачає перехід до підготовки магістрів через запровадження сучасних підходів до опанування інноваційних технологій навчання, урахування світового досвіду та задоволення потреб у самонавчанні й самовдосконаленні протягом життя. На цьому наголошено в Законах України «Про освіту» (2017 р.), «Про вищу освіту» (2014 р.), «Національній стратегії розвитку освіти в Україні на 2012 – 2021 роки» (2013 р.), «Проекті Концепції розвитку освіти України на період 2015 – 2025 років» (2014 р.), «</w:t>
      </w:r>
      <w:r w:rsidRPr="003D75D2">
        <w:rPr>
          <w:rFonts w:ascii="Times New Roman" w:hAnsi="Times New Roman"/>
          <w:sz w:val="28"/>
          <w:szCs w:val="28"/>
          <w:lang w:val="uk-UA" w:eastAsia="zh-CN"/>
        </w:rPr>
        <w:t>Стандарті (проект) вищої освіти за другим (магістерським) рівнем зі спеціальності 125 «Кібербезпека» (2018</w:t>
      </w:r>
      <w:r w:rsidRPr="003D75D2">
        <w:rPr>
          <w:rFonts w:ascii="Times New Roman" w:hAnsi="Times New Roman"/>
          <w:sz w:val="28"/>
          <w:szCs w:val="28"/>
          <w:lang w:eastAsia="zh-CN"/>
        </w:rPr>
        <w:t> </w:t>
      </w:r>
      <w:r w:rsidRPr="003D75D2">
        <w:rPr>
          <w:rFonts w:ascii="Times New Roman" w:hAnsi="Times New Roman"/>
          <w:sz w:val="28"/>
          <w:szCs w:val="28"/>
          <w:lang w:val="uk-UA" w:eastAsia="zh-CN"/>
        </w:rPr>
        <w:t xml:space="preserve">р.) та ін. </w:t>
      </w:r>
    </w:p>
    <w:p w:rsidR="005D56BB" w:rsidRPr="003D75D2" w:rsidRDefault="005D56BB" w:rsidP="00BB3DCA">
      <w:pPr>
        <w:suppressAutoHyphens/>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ar-SA"/>
        </w:rPr>
        <w:t>Об’єктивний аналіз педагогічних здобутків високорозвинених країн світу щодо особливостей професійної підготовки магістрів з кібербезпеки та їх конструктивна реалізація у вітчизняній практиці вищої школи сприятимуть розширенню меж наукового пізнання щодо магістерської кібербезпекової освіти, уведенню нових педагогічних реалій і концептуальних підходів, модифікації системи вищої ІТ-освіти України.</w:t>
      </w:r>
    </w:p>
    <w:p w:rsidR="005D56BB" w:rsidRPr="003D75D2" w:rsidRDefault="005D56BB" w:rsidP="00BB3DCA">
      <w:pPr>
        <w:suppressAutoHyphen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 xml:space="preserve">Нині в умовах реформування вищої освіти в нашій державі помітне певне переосмислення сутності, призначення, функцій магістерської освіти. Як засвідчує практика, зокрема розроблені стандарти другого (магістерського) рівня, в основу системи підготовки магістрів покладено переважно адаптацію здобутого раніше фаху (попри умови перехресного вступу до магістратури) до професійної діяльності за бакалаврським рівнем, які мають переважно освітній характер. Зарубіжний досвід переконує, що освітні програми магістерського рівня мають фундаментальний міждисциплінарний характер. Слушною вважаємо думку академіка </w:t>
      </w:r>
      <w:r w:rsidRPr="003D75D2">
        <w:rPr>
          <w:rFonts w:ascii="Times New Roman" w:hAnsi="Times New Roman"/>
          <w:sz w:val="28"/>
          <w:szCs w:val="28"/>
          <w:lang w:val="uk-UA" w:eastAsia="ru-RU"/>
        </w:rPr>
        <w:t xml:space="preserve">Н. Ничкало (2010) стосовно того, що поштовхом для створення теорії неперервної освіти слугує глобальна концепція єдності світу. </w:t>
      </w:r>
      <w:r w:rsidRPr="003D75D2">
        <w:rPr>
          <w:rFonts w:ascii="Times New Roman" w:hAnsi="Times New Roman"/>
          <w:sz w:val="28"/>
          <w:szCs w:val="28"/>
          <w:lang w:val="uk-UA" w:eastAsia="ar-SA"/>
        </w:rPr>
        <w:t xml:space="preserve">Розвиток систем професійної освіти охоплює великий комплекс питань, які потребують розв’язання на межі різних галузей наукового знання філософії, психології, педагогіки, психофізіології, економіки, інформатики, ергономіки, соціології, статистики та ін. (Ничкало, 2010, с. 36–37). Проблема підготовки магістрів з кібербезпеки в сучасних умовах є багатоаспектною та вимагає міждисциплінарного підходу. </w:t>
      </w:r>
    </w:p>
    <w:p w:rsidR="005D56BB" w:rsidRPr="003D75D2" w:rsidRDefault="005D56BB" w:rsidP="00BB3DCA">
      <w:pPr>
        <w:suppressAutoHyphens/>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На нашу думку, фундаменталізація магістерської підготовки з кібербезпеки передбачає зосередження уваги на засвоєнні фундаментальних, системних, інваріантних знань, які лежать в основі цілісного сприйняття сучасної наукової картини світу. </w:t>
      </w:r>
      <w:r w:rsidRPr="003D75D2">
        <w:rPr>
          <w:rFonts w:ascii="Times New Roman" w:hAnsi="Times New Roman"/>
          <w:sz w:val="28"/>
          <w:szCs w:val="28"/>
          <w:lang w:val="uk-UA" w:eastAsia="ar-SA"/>
        </w:rPr>
        <w:t xml:space="preserve">Концептуальні засади фундаменталізації професійної підготовки мають безпосередній вплив на результати освітньо-наукової підготовки магістрів з кібербезпеки, що підтверджене в наукових працях </w:t>
      </w:r>
      <w:r w:rsidRPr="003D75D2">
        <w:rPr>
          <w:rFonts w:ascii="Times New Roman" w:hAnsi="Times New Roman"/>
          <w:color w:val="000000"/>
          <w:sz w:val="28"/>
          <w:szCs w:val="28"/>
          <w:lang w:val="uk-UA" w:eastAsia="ar-SA"/>
        </w:rPr>
        <w:t>С. Балієвої, Г. Дутки, Н. Ладогубець, Е. Лузік, С. Семерікова</w:t>
      </w:r>
      <w:r w:rsidRPr="003D75D2">
        <w:rPr>
          <w:rFonts w:ascii="Times New Roman" w:hAnsi="Times New Roman"/>
          <w:sz w:val="28"/>
          <w:szCs w:val="28"/>
          <w:lang w:val="uk-UA" w:eastAsia="ar-SA"/>
        </w:rPr>
        <w:t xml:space="preserve">. </w:t>
      </w:r>
      <w:r w:rsidRPr="003D75D2">
        <w:rPr>
          <w:rFonts w:ascii="Times New Roman" w:hAnsi="Times New Roman"/>
          <w:sz w:val="28"/>
          <w:szCs w:val="28"/>
          <w:lang w:val="uk-UA" w:eastAsia="ru-RU"/>
        </w:rPr>
        <w:t>Зокрема, С. Семеріков (2009) дійшов висновку, щоконцепція фундаментальності вищої освіти є системоутворювальною, афундаменталізація навчання – одним із пріоритетів Болонського процесу,найважливішим напрямом реформування системи вищої освіти. Необхідність фундаменталізації навчання спричинена інтенсифікацієюнауково-технічного прогресу, що спрямовує навчання фахівця на швидкуадаптацію до мінливих життєвих ситуацій. Фундаментальнапідготовка має бути зорієнтована на посилення взаємозв’язків теоретичноїй практичної підготовки магістрів з кібербезпеки до професійної діяльності; наформування цілісної наукової картини навколишнього світу, наіндивідуально-професійний розвиток магістра, що в сукупності йзабезпечує високу якість освіти.</w:t>
      </w:r>
    </w:p>
    <w:p w:rsidR="005D56BB" w:rsidRPr="003D75D2" w:rsidRDefault="005D56BB" w:rsidP="00BB3DCA">
      <w:pPr>
        <w:suppressAutoHyphens/>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Продовжуючи ці міркування, зауважимо, що основним капіталом у цифровому суспільстві стає інформація, освіта та знання. На переконання вченого П. Друкера (2006), в епоху інформаційного суспільства домінантною соціальною групою будуть «працівники знань», їхні вміння ґрунтовані на оперуванні теоретичними знаннями та освітою: «Освіченим уважатимуть того, хто буде здатний навчатися й продовжуватиме вчитися впродовж усього життя» (с. 78). Серед особливостей сучасної інтелектуальної еліти варто назвати науковий авторитет, культурні цінності та пріоритети лідера. У цьому контексті цілком очевидною є вага наукової культури магістра, що передбачає глибокі знання, володіння методами збирання інформації та способами її використання в процесі дослідницької діяльності. </w:t>
      </w:r>
    </w:p>
    <w:p w:rsidR="005D56BB" w:rsidRPr="003D75D2" w:rsidRDefault="005D56BB" w:rsidP="00BB3DCA">
      <w:pPr>
        <w:shd w:val="clear" w:color="auto" w:fill="FFFFFF"/>
        <w:suppressAutoHyphens/>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sz w:val="28"/>
          <w:szCs w:val="28"/>
          <w:lang w:val="uk-UA" w:eastAsia="ar-SA"/>
        </w:rPr>
        <w:t>Окремі аспекти магістерської підготовки фахівців різних галузей представлено в працях О. Антонової, В. Береки, С. Вітвицької, О. Дубасенюк, Н. Мачинської, Т. Семенюк, Ж. Таланової, В. Третька та ін.</w:t>
      </w:r>
      <w:r w:rsidRPr="003D75D2">
        <w:rPr>
          <w:rFonts w:ascii="Times New Roman" w:hAnsi="Times New Roman"/>
          <w:sz w:val="28"/>
          <w:szCs w:val="28"/>
          <w:lang w:val="uk-UA" w:eastAsia="ru-RU"/>
        </w:rPr>
        <w:t xml:space="preserve"> Учені трактують п</w:t>
      </w:r>
      <w:r w:rsidRPr="003D75D2">
        <w:rPr>
          <w:rFonts w:ascii="Times New Roman" w:hAnsi="Times New Roman"/>
          <w:sz w:val="28"/>
          <w:szCs w:val="28"/>
          <w:lang w:val="uk-UA" w:eastAsia="ar-SA"/>
        </w:rPr>
        <w:t xml:space="preserve">poфeсiйнупiдгoтoвкумaгiстpiв як кoмплeксну систему, яка передбачає пpoфeсiйнoспpямoвaнeвивчeнняфундaмeнтaльнихдисциплiн із пpoблeмупpaвлiння, пpoфeсiйнoopiєнтoвaнiфopмисaмoстiйнoїпoзaaудитopнoїpoбoти, упpaвлiнськупpaктикутaнaукoвo-дoслiдницьку діяльність. </w:t>
      </w:r>
      <w:r w:rsidRPr="003D75D2">
        <w:rPr>
          <w:rFonts w:ascii="Times New Roman" w:hAnsi="Times New Roman"/>
          <w:color w:val="000000"/>
          <w:sz w:val="28"/>
          <w:szCs w:val="28"/>
          <w:lang w:val="uk-UA" w:eastAsia="ar-SA"/>
        </w:rPr>
        <w:t xml:space="preserve">Нaукoвa, дoслiдницькa й мeтoдичнapoбoтaзiслухaчaмимaгiстpaтуpиспpямoвaнaнaopгaнiзaцiю та пpoвeдeнняпpaктичнихдoслiджeнь з орієнтацією нaiннoвaцiйнудiяльнiсть. На думку В. Третька, </w:t>
      </w:r>
      <w:r w:rsidRPr="003D75D2">
        <w:rPr>
          <w:rFonts w:ascii="Times New Roman" w:hAnsi="Times New Roman"/>
          <w:bCs/>
          <w:sz w:val="28"/>
          <w:szCs w:val="28"/>
          <w:lang w:val="uk-UA" w:eastAsia="ar-SA"/>
        </w:rPr>
        <w:t xml:space="preserve">професійна підготовка магістрів (зокрема міжнародних відносин) є </w:t>
      </w:r>
      <w:r w:rsidRPr="003D75D2">
        <w:rPr>
          <w:rFonts w:ascii="Times New Roman" w:hAnsi="Times New Roman"/>
          <w:sz w:val="28"/>
          <w:szCs w:val="28"/>
          <w:lang w:val="uk-UA" w:eastAsia="ar-SA"/>
        </w:rPr>
        <w:t xml:space="preserve">цілісним, неперервним процесом, спрямованим на оволодіння теоретичними знаннями, практичними вміннями й навичками на особистісному, когнітивному й діяльнісному рівнях, формування наукового мислення, наукової культури та творчості, світогляду, що необхідні для виконання професійних функцій з огляду на специфіку міжнародних відносин, мовний потенціал, соціально-культурні й національні особливості країн. </w:t>
      </w:r>
      <w:r w:rsidRPr="003D75D2">
        <w:rPr>
          <w:rFonts w:ascii="Times New Roman" w:hAnsi="Times New Roman"/>
          <w:sz w:val="28"/>
          <w:szCs w:val="28"/>
          <w:lang w:val="uk-UA"/>
        </w:rPr>
        <w:t>До основних завдань професійної підготовки магістрів міжнародних відносин належить, з одного боку, поглиблена методологічна, теоретична й загальнопрофесійна підготовка, з іншого – фундаменталізація, універсалізація та ґрунтовність знань (Третько, 2014</w:t>
      </w:r>
      <w:r w:rsidRPr="003D75D2">
        <w:rPr>
          <w:rFonts w:ascii="Times New Roman" w:hAnsi="Times New Roman"/>
          <w:sz w:val="28"/>
          <w:szCs w:val="28"/>
          <w:lang w:val="en-GB"/>
        </w:rPr>
        <w:t>a</w:t>
      </w:r>
      <w:r w:rsidRPr="003D75D2">
        <w:rPr>
          <w:rFonts w:ascii="Times New Roman" w:hAnsi="Times New Roman"/>
          <w:sz w:val="28"/>
          <w:szCs w:val="28"/>
          <w:lang w:val="uk-UA"/>
        </w:rPr>
        <w:t>).</w:t>
      </w:r>
    </w:p>
    <w:p w:rsidR="005D56BB" w:rsidRPr="003D75D2" w:rsidRDefault="005D56BB" w:rsidP="00BB3DCA">
      <w:pPr>
        <w:tabs>
          <w:tab w:val="left" w:pos="851"/>
        </w:tabs>
        <w:suppressAutoHyphen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ru-RU"/>
        </w:rPr>
        <w:t xml:space="preserve">Особливості формування сучасної інтелектуальної еліти, її дослідницької та інформаційної культури в умовах </w:t>
      </w:r>
      <w:r w:rsidRPr="003D75D2">
        <w:rPr>
          <w:rFonts w:ascii="Times New Roman" w:hAnsi="Times New Roman"/>
          <w:sz w:val="28"/>
          <w:szCs w:val="28"/>
          <w:lang w:val="uk-UA"/>
        </w:rPr>
        <w:t xml:space="preserve">глобалізаційних, інтеграційних процесів у вищій освіті студіюють </w:t>
      </w:r>
      <w:r w:rsidRPr="003D75D2">
        <w:rPr>
          <w:rFonts w:ascii="Times New Roman" w:hAnsi="Times New Roman"/>
          <w:sz w:val="28"/>
          <w:szCs w:val="28"/>
          <w:lang w:val="uk-UA" w:eastAsia="ar-SA"/>
        </w:rPr>
        <w:t>В.</w:t>
      </w:r>
      <w:r w:rsidRPr="003D75D2">
        <w:rPr>
          <w:rFonts w:ascii="Times New Roman" w:hAnsi="Times New Roman"/>
          <w:sz w:val="28"/>
          <w:szCs w:val="28"/>
          <w:lang w:eastAsia="ar-SA"/>
        </w:rPr>
        <w:t> </w:t>
      </w:r>
      <w:r w:rsidRPr="003D75D2">
        <w:rPr>
          <w:rFonts w:ascii="Times New Roman" w:hAnsi="Times New Roman"/>
          <w:sz w:val="28"/>
          <w:szCs w:val="28"/>
          <w:lang w:val="uk-UA" w:eastAsia="ar-SA"/>
        </w:rPr>
        <w:t>Андрущенко, В.</w:t>
      </w:r>
      <w:r w:rsidRPr="003D75D2">
        <w:rPr>
          <w:rFonts w:ascii="Times New Roman" w:hAnsi="Times New Roman"/>
          <w:sz w:val="28"/>
          <w:szCs w:val="28"/>
          <w:lang w:eastAsia="ar-SA"/>
        </w:rPr>
        <w:t> </w:t>
      </w:r>
      <w:r w:rsidRPr="003D75D2">
        <w:rPr>
          <w:rFonts w:ascii="Times New Roman" w:hAnsi="Times New Roman"/>
          <w:sz w:val="28"/>
          <w:szCs w:val="28"/>
          <w:lang w:val="uk-UA" w:eastAsia="ar-SA"/>
        </w:rPr>
        <w:t>Биков, Р.</w:t>
      </w:r>
      <w:r w:rsidRPr="003D75D2">
        <w:rPr>
          <w:rFonts w:ascii="Times New Roman" w:hAnsi="Times New Roman"/>
          <w:sz w:val="28"/>
          <w:szCs w:val="28"/>
          <w:lang w:eastAsia="ar-SA"/>
        </w:rPr>
        <w:t> </w:t>
      </w:r>
      <w:r w:rsidRPr="003D75D2">
        <w:rPr>
          <w:rFonts w:ascii="Times New Roman" w:hAnsi="Times New Roman"/>
          <w:sz w:val="28"/>
          <w:szCs w:val="28"/>
          <w:lang w:val="uk-UA" w:eastAsia="ar-SA"/>
        </w:rPr>
        <w:t>Гуревич,</w:t>
      </w:r>
      <w:r w:rsidRPr="003D75D2">
        <w:rPr>
          <w:rFonts w:ascii="Times New Roman" w:hAnsi="Times New Roman"/>
          <w:sz w:val="28"/>
          <w:szCs w:val="28"/>
          <w:lang w:val="uk-UA"/>
        </w:rPr>
        <w:t xml:space="preserve"> І.</w:t>
      </w:r>
      <w:r w:rsidRPr="003D75D2">
        <w:rPr>
          <w:rFonts w:ascii="Times New Roman" w:hAnsi="Times New Roman"/>
          <w:sz w:val="28"/>
          <w:szCs w:val="28"/>
          <w:lang/>
        </w:rPr>
        <w:t> </w:t>
      </w:r>
      <w:r w:rsidRPr="003D75D2">
        <w:rPr>
          <w:rFonts w:ascii="Times New Roman" w:hAnsi="Times New Roman"/>
          <w:sz w:val="28"/>
          <w:szCs w:val="28"/>
          <w:lang w:val="uk-UA"/>
        </w:rPr>
        <w:t>Зязюн, В.</w:t>
      </w:r>
      <w:r w:rsidRPr="003D75D2">
        <w:rPr>
          <w:rFonts w:ascii="Times New Roman" w:hAnsi="Times New Roman"/>
          <w:sz w:val="28"/>
          <w:szCs w:val="28"/>
          <w:lang/>
        </w:rPr>
        <w:t> </w:t>
      </w:r>
      <w:r w:rsidRPr="003D75D2">
        <w:rPr>
          <w:rFonts w:ascii="Times New Roman" w:hAnsi="Times New Roman"/>
          <w:sz w:val="28"/>
          <w:szCs w:val="28"/>
          <w:lang w:val="uk-UA"/>
        </w:rPr>
        <w:t>Кремень, В.</w:t>
      </w:r>
      <w:r w:rsidRPr="003D75D2">
        <w:rPr>
          <w:rFonts w:ascii="Times New Roman" w:hAnsi="Times New Roman"/>
          <w:sz w:val="28"/>
          <w:szCs w:val="28"/>
          <w:lang/>
        </w:rPr>
        <w:t> </w:t>
      </w:r>
      <w:r w:rsidRPr="003D75D2">
        <w:rPr>
          <w:rFonts w:ascii="Times New Roman" w:hAnsi="Times New Roman"/>
          <w:sz w:val="28"/>
          <w:szCs w:val="28"/>
          <w:lang w:val="uk-UA"/>
        </w:rPr>
        <w:t>Луговий, Н.</w:t>
      </w:r>
      <w:r w:rsidRPr="003D75D2">
        <w:rPr>
          <w:rFonts w:ascii="Times New Roman" w:hAnsi="Times New Roman"/>
          <w:sz w:val="28"/>
          <w:szCs w:val="28"/>
          <w:lang/>
        </w:rPr>
        <w:t> </w:t>
      </w:r>
      <w:r w:rsidRPr="003D75D2">
        <w:rPr>
          <w:rFonts w:ascii="Times New Roman" w:hAnsi="Times New Roman"/>
          <w:sz w:val="28"/>
          <w:szCs w:val="28"/>
          <w:lang w:val="uk-UA"/>
        </w:rPr>
        <w:t>Ничкало, Н.</w:t>
      </w:r>
      <w:r w:rsidRPr="003D75D2">
        <w:rPr>
          <w:rFonts w:ascii="Times New Roman" w:hAnsi="Times New Roman"/>
          <w:sz w:val="28"/>
          <w:szCs w:val="28"/>
          <w:lang/>
        </w:rPr>
        <w:t> </w:t>
      </w:r>
      <w:r w:rsidRPr="003D75D2">
        <w:rPr>
          <w:rFonts w:ascii="Times New Roman" w:hAnsi="Times New Roman"/>
          <w:sz w:val="28"/>
          <w:szCs w:val="28"/>
          <w:lang w:val="uk-UA"/>
        </w:rPr>
        <w:t xml:space="preserve">Петрук та ін. </w:t>
      </w:r>
      <w:r w:rsidRPr="003D75D2">
        <w:rPr>
          <w:rFonts w:ascii="Times New Roman" w:hAnsi="Times New Roman"/>
          <w:sz w:val="28"/>
          <w:szCs w:val="28"/>
          <w:lang w:val="uk-UA" w:eastAsia="ar-SA"/>
        </w:rPr>
        <w:t>Український дослідник  </w:t>
      </w:r>
      <w:r w:rsidRPr="003D75D2">
        <w:rPr>
          <w:rFonts w:ascii="Times New Roman" w:hAnsi="Times New Roman"/>
          <w:sz w:val="28"/>
          <w:szCs w:val="28"/>
          <w:lang w:val="en-GB" w:eastAsia="ar-SA"/>
        </w:rPr>
        <w:t>C</w:t>
      </w:r>
      <w:r w:rsidRPr="003D75D2">
        <w:rPr>
          <w:rFonts w:ascii="Times New Roman" w:hAnsi="Times New Roman"/>
          <w:sz w:val="28"/>
          <w:szCs w:val="28"/>
          <w:lang w:val="uk-UA" w:eastAsia="ar-SA"/>
        </w:rPr>
        <w:t>. Гнатюк (2014) запропонував заходи для формування того ресурсного й інфраструктурного мінімуму, що необхідний для оптимізації системи підготовки ІТ-фахівців у напрямі своєчасного та адекватного реагування на потреби ринку й галузі. Такі критичні для адекватного кадрового забезпечення галузі питання запропоновано розв’язувати за кількома напрямами: подальше розширення й удосконалення кластера профільних закладів вищої освіти, підвищення якості освіти на основі розвитку сталих навчально-виробничих зв’язків із науково-дослідницькими центрами ІТ-підприємств і світових корпорацій, співпраці між вітчизняними й міжнародними закладами, координації навчальної роботи із системою шкільної освіти; профільна модернізація та спеціалізація системи шкільної освіти, зокрема створення необхідної кількості закладів (шкіл, спецкласів) для отримання початкових знань і вмінь у галузі ІКТ; налагодження профільної системи післядипломної освіти для оперативного підвищення кваліфікації фахівців, їхньої перепідготовки, здобуття чергової кваліфікації тощо (за моделлю «освіта протягом життя») (</w:t>
      </w:r>
      <w:r w:rsidRPr="003D75D2">
        <w:rPr>
          <w:rFonts w:ascii="Times New Roman" w:hAnsi="Times New Roman"/>
          <w:sz w:val="28"/>
          <w:szCs w:val="28"/>
          <w:lang w:eastAsia="ar-SA"/>
        </w:rPr>
        <w:t xml:space="preserve">Гнатюк, 2014). </w:t>
      </w:r>
    </w:p>
    <w:p w:rsidR="005D56BB" w:rsidRPr="003D75D2" w:rsidRDefault="005D56BB" w:rsidP="00D33B95">
      <w:pPr>
        <w:tabs>
          <w:tab w:val="left" w:pos="851"/>
        </w:tabs>
        <w:suppressAutoHyphens/>
        <w:spacing w:after="0" w:line="360" w:lineRule="auto"/>
        <w:ind w:firstLine="709"/>
        <w:jc w:val="both"/>
        <w:rPr>
          <w:rFonts w:ascii="Times New Roman" w:hAnsi="Times New Roman"/>
          <w:bCs/>
          <w:sz w:val="28"/>
          <w:szCs w:val="28"/>
          <w:lang w:val="uk-UA" w:eastAsia="ar-SA"/>
        </w:rPr>
      </w:pPr>
      <w:r w:rsidRPr="003D75D2">
        <w:rPr>
          <w:rFonts w:ascii="Times New Roman" w:hAnsi="Times New Roman"/>
          <w:sz w:val="28"/>
          <w:szCs w:val="28"/>
          <w:lang w:val="uk-UA"/>
        </w:rPr>
        <w:t>Методологічне підґрунтя проблеми підготовки магістрів з кібербезпеки становить філософія розвитку інформаційного суспільства й інформатизації освіти. Теоретичні аспекти інформатизації освіти</w:t>
      </w:r>
      <w:r w:rsidRPr="003D75D2">
        <w:rPr>
          <w:rFonts w:ascii="Times New Roman" w:eastAsia="Times-Roman" w:hAnsi="Times New Roman"/>
          <w:sz w:val="28"/>
          <w:szCs w:val="28"/>
          <w:lang w:val="uk-UA"/>
        </w:rPr>
        <w:t xml:space="preserve">, </w:t>
      </w:r>
      <w:r w:rsidRPr="003D75D2">
        <w:rPr>
          <w:rFonts w:ascii="Times New Roman" w:hAnsi="Times New Roman"/>
          <w:sz w:val="28"/>
          <w:szCs w:val="28"/>
          <w:lang w:val="uk-UA"/>
        </w:rPr>
        <w:t>зокрема проблеми безпечного використання цифрових засобів навчання</w:t>
      </w:r>
      <w:r w:rsidRPr="003D75D2">
        <w:rPr>
          <w:rFonts w:ascii="Times New Roman" w:eastAsia="Times-Roman" w:hAnsi="Times New Roman"/>
          <w:sz w:val="28"/>
          <w:szCs w:val="28"/>
          <w:lang w:val="uk-UA"/>
        </w:rPr>
        <w:t xml:space="preserve">, </w:t>
      </w:r>
      <w:r w:rsidRPr="003D75D2">
        <w:rPr>
          <w:rFonts w:ascii="Times New Roman" w:hAnsi="Times New Roman"/>
          <w:sz w:val="28"/>
          <w:szCs w:val="28"/>
          <w:lang w:val="uk-UA"/>
        </w:rPr>
        <w:t>досліджені в працях В</w:t>
      </w:r>
      <w:r w:rsidRPr="003D75D2">
        <w:rPr>
          <w:rFonts w:ascii="Times New Roman" w:eastAsia="Times-Roman" w:hAnsi="Times New Roman"/>
          <w:sz w:val="28"/>
          <w:szCs w:val="28"/>
          <w:lang w:val="uk-UA"/>
        </w:rPr>
        <w:t>. </w:t>
      </w:r>
      <w:r w:rsidRPr="003D75D2">
        <w:rPr>
          <w:rFonts w:ascii="Times New Roman" w:hAnsi="Times New Roman"/>
          <w:sz w:val="28"/>
          <w:szCs w:val="28"/>
          <w:lang w:val="uk-UA"/>
        </w:rPr>
        <w:t>Бикова</w:t>
      </w:r>
      <w:r w:rsidRPr="003D75D2">
        <w:rPr>
          <w:rFonts w:ascii="Times New Roman" w:eastAsia="Times-Roman" w:hAnsi="Times New Roman"/>
          <w:sz w:val="28"/>
          <w:szCs w:val="28"/>
          <w:lang w:val="uk-UA"/>
        </w:rPr>
        <w:t xml:space="preserve">, </w:t>
      </w:r>
      <w:r w:rsidRPr="003D75D2">
        <w:rPr>
          <w:rFonts w:ascii="Times New Roman" w:hAnsi="Times New Roman"/>
          <w:sz w:val="28"/>
          <w:szCs w:val="28"/>
          <w:lang w:val="uk-UA"/>
        </w:rPr>
        <w:t>А</w:t>
      </w:r>
      <w:r w:rsidRPr="003D75D2">
        <w:rPr>
          <w:rFonts w:ascii="Times New Roman" w:eastAsia="Times-Roman" w:hAnsi="Times New Roman"/>
          <w:sz w:val="28"/>
          <w:szCs w:val="28"/>
          <w:lang w:val="uk-UA"/>
        </w:rPr>
        <w:t>. </w:t>
      </w:r>
      <w:r w:rsidRPr="003D75D2">
        <w:rPr>
          <w:rFonts w:ascii="Times New Roman" w:hAnsi="Times New Roman"/>
          <w:sz w:val="28"/>
          <w:szCs w:val="28"/>
          <w:lang w:val="uk-UA"/>
        </w:rPr>
        <w:t>Гуржія</w:t>
      </w:r>
      <w:r w:rsidRPr="003D75D2">
        <w:rPr>
          <w:rFonts w:ascii="Times New Roman" w:eastAsia="Times-Roman" w:hAnsi="Times New Roman"/>
          <w:sz w:val="28"/>
          <w:szCs w:val="28"/>
          <w:lang w:val="uk-UA"/>
        </w:rPr>
        <w:t xml:space="preserve">, Р. Гуревича, </w:t>
      </w:r>
      <w:r w:rsidRPr="003D75D2">
        <w:rPr>
          <w:rFonts w:ascii="Times New Roman" w:hAnsi="Times New Roman"/>
          <w:sz w:val="28"/>
          <w:szCs w:val="28"/>
          <w:lang w:val="uk-UA"/>
        </w:rPr>
        <w:t>М</w:t>
      </w:r>
      <w:r w:rsidRPr="003D75D2">
        <w:rPr>
          <w:rFonts w:ascii="Times New Roman" w:eastAsia="Times-Roman" w:hAnsi="Times New Roman"/>
          <w:sz w:val="28"/>
          <w:szCs w:val="28"/>
          <w:lang w:val="uk-UA"/>
        </w:rPr>
        <w:t>. </w:t>
      </w:r>
      <w:r w:rsidRPr="003D75D2">
        <w:rPr>
          <w:rFonts w:ascii="Times New Roman" w:hAnsi="Times New Roman"/>
          <w:sz w:val="28"/>
          <w:szCs w:val="28"/>
          <w:lang w:val="uk-UA"/>
        </w:rPr>
        <w:t>Жалдака</w:t>
      </w:r>
      <w:r w:rsidRPr="003D75D2">
        <w:rPr>
          <w:rFonts w:ascii="Times New Roman" w:eastAsia="Times-Roman" w:hAnsi="Times New Roman"/>
          <w:sz w:val="28"/>
          <w:szCs w:val="28"/>
          <w:lang w:val="uk-UA"/>
        </w:rPr>
        <w:t xml:space="preserve">, </w:t>
      </w:r>
      <w:r w:rsidRPr="003D75D2">
        <w:rPr>
          <w:rFonts w:ascii="Times New Roman" w:hAnsi="Times New Roman"/>
          <w:sz w:val="28"/>
          <w:szCs w:val="28"/>
          <w:lang w:val="uk-UA"/>
        </w:rPr>
        <w:t>В</w:t>
      </w:r>
      <w:r w:rsidRPr="003D75D2">
        <w:rPr>
          <w:rFonts w:ascii="Times New Roman" w:eastAsia="Times-Roman" w:hAnsi="Times New Roman"/>
          <w:sz w:val="28"/>
          <w:szCs w:val="28"/>
          <w:lang w:val="uk-UA"/>
        </w:rPr>
        <w:t>. </w:t>
      </w:r>
      <w:r w:rsidRPr="003D75D2">
        <w:rPr>
          <w:rFonts w:ascii="Times New Roman" w:hAnsi="Times New Roman"/>
          <w:sz w:val="28"/>
          <w:szCs w:val="28"/>
          <w:lang w:val="uk-UA"/>
        </w:rPr>
        <w:t>Кухаренка</w:t>
      </w:r>
      <w:r w:rsidRPr="003D75D2">
        <w:rPr>
          <w:rFonts w:ascii="Times New Roman" w:eastAsia="Times-Roman" w:hAnsi="Times New Roman"/>
          <w:sz w:val="28"/>
          <w:szCs w:val="28"/>
          <w:lang w:val="uk-UA"/>
        </w:rPr>
        <w:t xml:space="preserve">, </w:t>
      </w:r>
      <w:r w:rsidRPr="003D75D2">
        <w:rPr>
          <w:rFonts w:ascii="Times New Roman" w:hAnsi="Times New Roman"/>
          <w:sz w:val="28"/>
          <w:szCs w:val="28"/>
          <w:lang w:val="uk-UA"/>
        </w:rPr>
        <w:t>Н</w:t>
      </w:r>
      <w:r w:rsidRPr="003D75D2">
        <w:rPr>
          <w:rFonts w:ascii="Times New Roman" w:eastAsia="Times-Roman" w:hAnsi="Times New Roman"/>
          <w:sz w:val="28"/>
          <w:szCs w:val="28"/>
          <w:lang w:val="uk-UA"/>
        </w:rPr>
        <w:t>. </w:t>
      </w:r>
      <w:r w:rsidRPr="003D75D2">
        <w:rPr>
          <w:rFonts w:ascii="Times New Roman" w:hAnsi="Times New Roman"/>
          <w:sz w:val="28"/>
          <w:szCs w:val="28"/>
          <w:lang w:val="uk-UA"/>
        </w:rPr>
        <w:t>Морзе</w:t>
      </w:r>
      <w:r w:rsidRPr="003D75D2">
        <w:rPr>
          <w:rFonts w:ascii="Times New Roman" w:eastAsia="Times-Roman" w:hAnsi="Times New Roman"/>
          <w:sz w:val="28"/>
          <w:szCs w:val="28"/>
          <w:lang w:val="uk-UA"/>
        </w:rPr>
        <w:t xml:space="preserve">, Ю. Рамського, </w:t>
      </w:r>
      <w:r w:rsidRPr="003D75D2">
        <w:rPr>
          <w:rFonts w:ascii="Times New Roman" w:hAnsi="Times New Roman"/>
          <w:sz w:val="28"/>
          <w:szCs w:val="28"/>
          <w:lang w:val="uk-UA"/>
        </w:rPr>
        <w:t>О</w:t>
      </w:r>
      <w:r w:rsidRPr="003D75D2">
        <w:rPr>
          <w:rFonts w:ascii="Times New Roman" w:eastAsia="Times-Roman" w:hAnsi="Times New Roman"/>
          <w:sz w:val="28"/>
          <w:szCs w:val="28"/>
          <w:lang w:val="uk-UA"/>
        </w:rPr>
        <w:t>. </w:t>
      </w:r>
      <w:r w:rsidRPr="003D75D2">
        <w:rPr>
          <w:rFonts w:ascii="Times New Roman" w:hAnsi="Times New Roman"/>
          <w:sz w:val="28"/>
          <w:szCs w:val="28"/>
          <w:lang w:val="uk-UA"/>
        </w:rPr>
        <w:t>Спіріна</w:t>
      </w:r>
      <w:r w:rsidRPr="003D75D2">
        <w:rPr>
          <w:rFonts w:ascii="Times New Roman" w:eastAsia="Times-Roman" w:hAnsi="Times New Roman"/>
          <w:sz w:val="28"/>
          <w:szCs w:val="28"/>
          <w:lang w:val="uk-UA"/>
        </w:rPr>
        <w:t xml:space="preserve">, </w:t>
      </w:r>
      <w:r w:rsidRPr="003D75D2">
        <w:rPr>
          <w:rFonts w:ascii="Times New Roman" w:hAnsi="Times New Roman"/>
          <w:sz w:val="28"/>
          <w:szCs w:val="28"/>
          <w:lang w:val="uk-UA"/>
        </w:rPr>
        <w:t>С</w:t>
      </w:r>
      <w:r w:rsidRPr="003D75D2">
        <w:rPr>
          <w:rFonts w:ascii="Times New Roman" w:eastAsia="Times-Roman" w:hAnsi="Times New Roman"/>
          <w:sz w:val="28"/>
          <w:szCs w:val="28"/>
          <w:lang w:val="uk-UA"/>
        </w:rPr>
        <w:t>. </w:t>
      </w:r>
      <w:r w:rsidRPr="003D75D2">
        <w:rPr>
          <w:rFonts w:ascii="Times New Roman" w:hAnsi="Times New Roman"/>
          <w:sz w:val="28"/>
          <w:szCs w:val="28"/>
          <w:lang w:val="uk-UA"/>
        </w:rPr>
        <w:t>Семерікова</w:t>
      </w:r>
      <w:r w:rsidRPr="003D75D2">
        <w:rPr>
          <w:rFonts w:ascii="Times New Roman" w:eastAsia="Times-Roman" w:hAnsi="Times New Roman"/>
          <w:sz w:val="28"/>
          <w:szCs w:val="28"/>
          <w:lang w:val="uk-UA"/>
        </w:rPr>
        <w:t xml:space="preserve">, </w:t>
      </w:r>
      <w:r w:rsidRPr="003D75D2">
        <w:rPr>
          <w:rFonts w:ascii="Times New Roman" w:hAnsi="Times New Roman"/>
          <w:sz w:val="28"/>
          <w:szCs w:val="28"/>
          <w:lang w:val="uk-UA"/>
        </w:rPr>
        <w:t>О</w:t>
      </w:r>
      <w:r w:rsidRPr="003D75D2">
        <w:rPr>
          <w:rFonts w:ascii="Times New Roman" w:eastAsia="Times-Roman" w:hAnsi="Times New Roman"/>
          <w:sz w:val="28"/>
          <w:szCs w:val="28"/>
          <w:lang w:val="uk-UA"/>
        </w:rPr>
        <w:t>. </w:t>
      </w:r>
      <w:r w:rsidRPr="003D75D2">
        <w:rPr>
          <w:rFonts w:ascii="Times New Roman" w:hAnsi="Times New Roman"/>
          <w:sz w:val="28"/>
          <w:szCs w:val="28"/>
          <w:lang w:val="uk-UA"/>
        </w:rPr>
        <w:t>Співаковського</w:t>
      </w:r>
      <w:r w:rsidRPr="003D75D2">
        <w:rPr>
          <w:rFonts w:ascii="Times New Roman" w:eastAsia="Times-Roman" w:hAnsi="Times New Roman"/>
          <w:sz w:val="28"/>
          <w:szCs w:val="28"/>
          <w:lang w:val="uk-UA"/>
        </w:rPr>
        <w:t xml:space="preserve">, </w:t>
      </w:r>
      <w:r w:rsidRPr="003D75D2">
        <w:rPr>
          <w:rFonts w:ascii="Times New Roman" w:hAnsi="Times New Roman"/>
          <w:sz w:val="28"/>
          <w:szCs w:val="28"/>
          <w:lang w:val="uk-UA"/>
        </w:rPr>
        <w:t>М. Шермана та ін. За висловом Ю. Рамського (2007), невід’ємними складниками цих процесів є підготовка фахівців із високою інформаційною культурою, створення інформаційних ресурсів, що спрямовані на досягнення високого рівня якості та безпеки життя в національних і глобальних масштабах.</w:t>
      </w:r>
      <w:r w:rsidRPr="003D75D2">
        <w:rPr>
          <w:rFonts w:ascii="Times New Roman" w:eastAsia="Times-Roman" w:hAnsi="Times New Roman"/>
          <w:sz w:val="28"/>
          <w:szCs w:val="28"/>
          <w:lang w:val="uk-UA"/>
        </w:rPr>
        <w:t xml:space="preserve"> У працях Ю. Бикова та М. Шишкіної(2016) наголошено на проблемах відкритої освіти, захисту засобів, технологій та інформаційних ресурсів від несанкціонованого доступу, </w:t>
      </w:r>
      <w:r w:rsidRPr="003D75D2">
        <w:rPr>
          <w:rFonts w:ascii="Times New Roman" w:hAnsi="Times New Roman"/>
          <w:sz w:val="28"/>
          <w:szCs w:val="28"/>
          <w:lang w:val="uk-UA"/>
        </w:rPr>
        <w:t>розвитку систем захисту даних в інформаційних системах і протидії кіберзлочинності (</w:t>
      </w:r>
      <w:r w:rsidRPr="003D75D2">
        <w:rPr>
          <w:rFonts w:ascii="Times New Roman" w:hAnsi="Times New Roman"/>
          <w:i/>
          <w:sz w:val="28"/>
          <w:szCs w:val="28"/>
          <w:lang w:val="uk-UA"/>
        </w:rPr>
        <w:t>«</w:t>
      </w:r>
      <w:r w:rsidRPr="003D75D2">
        <w:rPr>
          <w:rFonts w:ascii="Times New Roman" w:hAnsi="Times New Roman"/>
          <w:i/>
          <w:iCs/>
          <w:sz w:val="28"/>
          <w:szCs w:val="28"/>
          <w:lang w:val="en-US"/>
        </w:rPr>
        <w:t>DataSecurityandCounteractionofCybercriminality</w:t>
      </w:r>
      <w:r w:rsidRPr="003D75D2">
        <w:rPr>
          <w:rFonts w:ascii="Times New Roman" w:hAnsi="Times New Roman"/>
          <w:i/>
          <w:iCs/>
          <w:sz w:val="28"/>
          <w:szCs w:val="28"/>
          <w:lang w:val="uk-UA"/>
        </w:rPr>
        <w:t>»</w:t>
      </w:r>
      <w:r w:rsidRPr="003D75D2">
        <w:rPr>
          <w:rFonts w:ascii="Times New Roman" w:hAnsi="Times New Roman"/>
          <w:sz w:val="28"/>
          <w:szCs w:val="28"/>
          <w:lang w:val="uk-UA"/>
        </w:rPr>
        <w:t xml:space="preserve">), </w:t>
      </w:r>
      <w:r w:rsidRPr="003D75D2">
        <w:rPr>
          <w:rFonts w:ascii="Times New Roman" w:eastAsia="Times-Roman" w:hAnsi="Times New Roman"/>
          <w:sz w:val="28"/>
          <w:szCs w:val="28"/>
          <w:lang w:val="uk-UA"/>
        </w:rPr>
        <w:t>а також на усуненні кіберзагроз, які виникають унаслідок упровадження в освітній процес хмарних технологій (</w:t>
      </w:r>
      <w:r w:rsidRPr="003D75D2">
        <w:rPr>
          <w:rFonts w:ascii="Times New Roman" w:hAnsi="Times New Roman"/>
          <w:sz w:val="28"/>
          <w:szCs w:val="28"/>
          <w:lang w:val="uk-UA"/>
        </w:rPr>
        <w:t>Биков, Спірін, &amp; Пінчук, 2016).</w:t>
      </w:r>
    </w:p>
    <w:p w:rsidR="005D56BB" w:rsidRPr="003D75D2" w:rsidRDefault="005D56BB" w:rsidP="00BB3DCA">
      <w:pPr>
        <w:widowControl w:val="0"/>
        <w:shd w:val="clear" w:color="auto" w:fill="FFFFFF"/>
        <w:suppressAutoHyphens/>
        <w:autoSpaceDE w:val="0"/>
        <w:autoSpaceDN w:val="0"/>
        <w:adjustRightInd w:val="0"/>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 xml:space="preserve">У нових реаліях інформаційне суспільство почали сприймати не просто як термін, який потребує наукового обґрунтування, а як стратегічний суспільно-політичний та соціально-економічний орієнтир розвитку країни на сучасному етапі. Лідери провідних країн світу акцентують увагу на необхідності консолідації зусиль міжнародної громадськості для розбудови глобального інформаційно-знаннєвого суспільства в умовах стрімкого розвитку кіберіндустрії. У цьому контексті зазнає актуалізації проблема національної та інформаційної безпеки, особливо в умовах викликів і кіберзагроз російської агресії. На думку </w:t>
      </w:r>
      <w:r w:rsidRPr="003D75D2">
        <w:rPr>
          <w:rFonts w:ascii="Times New Roman" w:hAnsi="Times New Roman"/>
          <w:sz w:val="28"/>
          <w:szCs w:val="28"/>
          <w:lang w:val="en-US" w:eastAsia="ar-SA"/>
        </w:rPr>
        <w:t>A</w:t>
      </w:r>
      <w:r w:rsidRPr="003D75D2">
        <w:rPr>
          <w:rFonts w:ascii="Times New Roman" w:hAnsi="Times New Roman"/>
          <w:sz w:val="28"/>
          <w:szCs w:val="28"/>
          <w:lang w:val="uk-UA" w:eastAsia="ar-SA"/>
        </w:rPr>
        <w:t xml:space="preserve">. Грабового (2017), наша держава недостатньо спроможна протистояти кібератакам, захисту </w:t>
      </w:r>
      <w:r w:rsidRPr="003D75D2">
        <w:rPr>
          <w:rFonts w:ascii="Times New Roman" w:hAnsi="Times New Roman"/>
          <w:sz w:val="28"/>
          <w:szCs w:val="28"/>
          <w:shd w:val="clear" w:color="auto" w:fill="FFFFFF"/>
          <w:lang w:val="uk-UA" w:eastAsia="ar-SA"/>
        </w:rPr>
        <w:t>життєво важливих інтересів людини, суспільства й держави під час використання кіберпростору, відсутні можливості своєчасного виявлення, нейтралізації реальних і потенційних загроз національній безпеці в кіберпросторі та запобіганню їм.</w:t>
      </w:r>
    </w:p>
    <w:p w:rsidR="005D56BB" w:rsidRPr="003D75D2" w:rsidRDefault="005D56BB" w:rsidP="00BB3DCA">
      <w:pPr>
        <w:widowControl w:val="0"/>
        <w:suppressAutoHyphens/>
        <w:spacing w:after="0" w:line="360" w:lineRule="auto"/>
        <w:ind w:firstLine="709"/>
        <w:jc w:val="both"/>
        <w:rPr>
          <w:rFonts w:ascii="Times New Roman" w:hAnsi="Times New Roman"/>
          <w:bCs/>
          <w:sz w:val="28"/>
          <w:szCs w:val="28"/>
          <w:lang w:val="uk-UA" w:eastAsia="ar-SA"/>
        </w:rPr>
      </w:pPr>
      <w:r w:rsidRPr="003D75D2">
        <w:rPr>
          <w:rFonts w:ascii="Times New Roman" w:hAnsi="Times New Roman"/>
          <w:bCs/>
          <w:sz w:val="28"/>
          <w:szCs w:val="28"/>
          <w:lang w:val="uk-UA" w:eastAsia="ar-SA"/>
        </w:rPr>
        <w:t>Сучасні дослідники (В.</w:t>
      </w:r>
      <w:r w:rsidRPr="003D75D2">
        <w:rPr>
          <w:rFonts w:ascii="Times New Roman" w:hAnsi="Times New Roman"/>
          <w:bCs/>
          <w:sz w:val="28"/>
          <w:szCs w:val="28"/>
          <w:lang w:eastAsia="ar-SA"/>
        </w:rPr>
        <w:t> </w:t>
      </w:r>
      <w:r w:rsidRPr="003D75D2">
        <w:rPr>
          <w:rFonts w:ascii="Times New Roman" w:hAnsi="Times New Roman"/>
          <w:bCs/>
          <w:sz w:val="28"/>
          <w:szCs w:val="28"/>
          <w:lang w:val="uk-UA" w:eastAsia="ar-SA"/>
        </w:rPr>
        <w:t>Кащук, В.</w:t>
      </w:r>
      <w:r w:rsidRPr="003D75D2">
        <w:rPr>
          <w:rFonts w:ascii="Times New Roman" w:hAnsi="Times New Roman"/>
          <w:bCs/>
          <w:sz w:val="28"/>
          <w:szCs w:val="28"/>
          <w:lang w:eastAsia="ar-SA"/>
        </w:rPr>
        <w:t> </w:t>
      </w:r>
      <w:r w:rsidRPr="003D75D2">
        <w:rPr>
          <w:rFonts w:ascii="Times New Roman" w:hAnsi="Times New Roman"/>
          <w:bCs/>
          <w:sz w:val="28"/>
          <w:szCs w:val="28"/>
          <w:lang w:val="uk-UA" w:eastAsia="ar-SA"/>
        </w:rPr>
        <w:t>Ліпкан, С.</w:t>
      </w:r>
      <w:r w:rsidRPr="003D75D2">
        <w:rPr>
          <w:rFonts w:ascii="Times New Roman" w:hAnsi="Times New Roman"/>
          <w:bCs/>
          <w:sz w:val="28"/>
          <w:szCs w:val="28"/>
          <w:lang w:eastAsia="ar-SA"/>
        </w:rPr>
        <w:t> </w:t>
      </w:r>
      <w:r w:rsidRPr="003D75D2">
        <w:rPr>
          <w:rFonts w:ascii="Times New Roman" w:hAnsi="Times New Roman"/>
          <w:bCs/>
          <w:sz w:val="28"/>
          <w:szCs w:val="28"/>
          <w:lang w:val="uk-UA" w:eastAsia="ar-SA"/>
        </w:rPr>
        <w:t>Мельник, Н.</w:t>
      </w:r>
      <w:r w:rsidRPr="003D75D2">
        <w:rPr>
          <w:rFonts w:ascii="Times New Roman" w:hAnsi="Times New Roman"/>
          <w:bCs/>
          <w:sz w:val="28"/>
          <w:szCs w:val="28"/>
          <w:lang w:eastAsia="ar-SA"/>
        </w:rPr>
        <w:t> </w:t>
      </w:r>
      <w:r w:rsidRPr="003D75D2">
        <w:rPr>
          <w:rFonts w:ascii="Times New Roman" w:hAnsi="Times New Roman"/>
          <w:bCs/>
          <w:sz w:val="28"/>
          <w:szCs w:val="28"/>
          <w:lang w:val="uk-UA" w:eastAsia="ar-SA"/>
        </w:rPr>
        <w:t>Новіков, В.</w:t>
      </w:r>
      <w:r w:rsidRPr="003D75D2">
        <w:rPr>
          <w:rFonts w:ascii="Times New Roman" w:hAnsi="Times New Roman"/>
          <w:bCs/>
          <w:sz w:val="28"/>
          <w:szCs w:val="28"/>
          <w:lang w:eastAsia="ar-SA"/>
        </w:rPr>
        <w:t> </w:t>
      </w:r>
      <w:r w:rsidRPr="003D75D2">
        <w:rPr>
          <w:rFonts w:ascii="Times New Roman" w:hAnsi="Times New Roman"/>
          <w:bCs/>
          <w:sz w:val="28"/>
          <w:szCs w:val="28"/>
          <w:lang w:val="uk-UA" w:eastAsia="ar-SA"/>
        </w:rPr>
        <w:t xml:space="preserve">Шеломенцев та ін.) зосереджують увагу здебільшого на фрагментарних проблемах кібербезпекової політики (наприклад, на узгодженні кібербезпекової термінології, формуванні концептосфери інформаційної безпеки, нормативно-законодавчому регулюванні кіберпростору та ін.), що призводить до безсистемного розв’язання питань національної кібербезпеки. Водночас зародження, формування й розвиток національної кібербезпековоїкультури безпосередньо залежать від чітко спланованої та якісно організованої освітньої кібербезпекової політики. </w:t>
      </w:r>
      <w:r w:rsidRPr="003D75D2">
        <w:rPr>
          <w:rFonts w:ascii="Times New Roman" w:hAnsi="Times New Roman"/>
          <w:color w:val="000000"/>
          <w:spacing w:val="-2"/>
          <w:sz w:val="28"/>
          <w:szCs w:val="28"/>
          <w:lang w:val="uk-UA" w:eastAsia="ar-SA"/>
        </w:rPr>
        <w:t>У працях українських науковців-педагогів (</w:t>
      </w:r>
      <w:r w:rsidRPr="003D75D2">
        <w:rPr>
          <w:rFonts w:ascii="Times New Roman" w:hAnsi="Times New Roman"/>
          <w:sz w:val="28"/>
          <w:szCs w:val="28"/>
          <w:lang w:val="uk-UA" w:eastAsia="ar-SA"/>
        </w:rPr>
        <w:t>О.</w:t>
      </w:r>
      <w:r w:rsidRPr="003D75D2">
        <w:rPr>
          <w:rFonts w:ascii="Times New Roman" w:hAnsi="Times New Roman"/>
          <w:sz w:val="28"/>
          <w:szCs w:val="28"/>
          <w:lang w:eastAsia="ar-SA"/>
        </w:rPr>
        <w:t> </w:t>
      </w:r>
      <w:r w:rsidRPr="003D75D2">
        <w:rPr>
          <w:rFonts w:ascii="Times New Roman" w:hAnsi="Times New Roman"/>
          <w:sz w:val="28"/>
          <w:szCs w:val="28"/>
          <w:lang w:val="uk-UA" w:eastAsia="ar-SA"/>
        </w:rPr>
        <w:t>Баранов, Б.</w:t>
      </w:r>
      <w:r w:rsidRPr="003D75D2">
        <w:rPr>
          <w:rFonts w:ascii="Times New Roman" w:hAnsi="Times New Roman"/>
          <w:sz w:val="28"/>
          <w:szCs w:val="28"/>
          <w:lang w:eastAsia="ar-SA"/>
        </w:rPr>
        <w:t> </w:t>
      </w:r>
      <w:r w:rsidRPr="003D75D2">
        <w:rPr>
          <w:rFonts w:ascii="Times New Roman" w:hAnsi="Times New Roman"/>
          <w:sz w:val="28"/>
          <w:szCs w:val="28"/>
          <w:lang w:val="uk-UA" w:eastAsia="ar-SA"/>
        </w:rPr>
        <w:t>Бистрова, С.</w:t>
      </w:r>
      <w:r w:rsidRPr="003D75D2">
        <w:rPr>
          <w:rFonts w:ascii="Times New Roman" w:hAnsi="Times New Roman"/>
          <w:sz w:val="28"/>
          <w:szCs w:val="28"/>
          <w:lang w:eastAsia="ar-SA"/>
        </w:rPr>
        <w:t> </w:t>
      </w:r>
      <w:r w:rsidRPr="003D75D2">
        <w:rPr>
          <w:rFonts w:ascii="Times New Roman" w:hAnsi="Times New Roman"/>
          <w:sz w:val="28"/>
          <w:szCs w:val="28"/>
          <w:lang w:val="uk-UA" w:eastAsia="ar-SA"/>
        </w:rPr>
        <w:t>Головань, О.</w:t>
      </w:r>
      <w:r w:rsidRPr="003D75D2">
        <w:rPr>
          <w:rFonts w:ascii="Times New Roman" w:hAnsi="Times New Roman"/>
          <w:sz w:val="28"/>
          <w:szCs w:val="28"/>
          <w:lang w:eastAsia="ar-SA"/>
        </w:rPr>
        <w:t> </w:t>
      </w:r>
      <w:r w:rsidRPr="003D75D2">
        <w:rPr>
          <w:rFonts w:ascii="Times New Roman" w:hAnsi="Times New Roman"/>
          <w:sz w:val="28"/>
          <w:szCs w:val="28"/>
          <w:lang w:val="uk-UA" w:eastAsia="ar-SA"/>
        </w:rPr>
        <w:t>Голубенко,</w:t>
      </w:r>
      <w:r w:rsidRPr="003D75D2">
        <w:rPr>
          <w:rFonts w:ascii="Times New Roman" w:hAnsi="Times New Roman"/>
          <w:bCs/>
          <w:sz w:val="28"/>
          <w:szCs w:val="28"/>
          <w:lang w:val="uk-UA" w:eastAsia="ar-SA"/>
        </w:rPr>
        <w:t xml:space="preserve"> Ю.</w:t>
      </w:r>
      <w:r w:rsidRPr="003D75D2">
        <w:rPr>
          <w:rFonts w:ascii="Times New Roman" w:hAnsi="Times New Roman"/>
          <w:bCs/>
          <w:sz w:val="28"/>
          <w:szCs w:val="28"/>
          <w:lang w:eastAsia="ar-SA"/>
        </w:rPr>
        <w:t> </w:t>
      </w:r>
      <w:r w:rsidRPr="003D75D2">
        <w:rPr>
          <w:rFonts w:ascii="Times New Roman" w:hAnsi="Times New Roman"/>
          <w:bCs/>
          <w:sz w:val="28"/>
          <w:szCs w:val="28"/>
          <w:lang w:val="uk-UA" w:eastAsia="ar-SA"/>
        </w:rPr>
        <w:t>Грицюк, І.</w:t>
      </w:r>
      <w:r w:rsidRPr="003D75D2">
        <w:rPr>
          <w:rFonts w:ascii="Times New Roman" w:hAnsi="Times New Roman"/>
          <w:bCs/>
          <w:sz w:val="28"/>
          <w:szCs w:val="28"/>
          <w:lang w:eastAsia="ar-SA"/>
        </w:rPr>
        <w:t> </w:t>
      </w:r>
      <w:r w:rsidRPr="003D75D2">
        <w:rPr>
          <w:rFonts w:ascii="Times New Roman" w:hAnsi="Times New Roman"/>
          <w:bCs/>
          <w:sz w:val="28"/>
          <w:szCs w:val="28"/>
          <w:lang w:val="uk-UA" w:eastAsia="ar-SA"/>
        </w:rPr>
        <w:t>Діордіца,</w:t>
      </w:r>
      <w:r w:rsidRPr="003D75D2">
        <w:rPr>
          <w:rFonts w:ascii="Times New Roman" w:hAnsi="Times New Roman"/>
          <w:sz w:val="28"/>
          <w:szCs w:val="28"/>
          <w:lang w:val="uk-UA" w:eastAsia="ar-SA"/>
        </w:rPr>
        <w:t xml:space="preserve"> Л.</w:t>
      </w:r>
      <w:r w:rsidRPr="003D75D2">
        <w:rPr>
          <w:rFonts w:ascii="Times New Roman" w:hAnsi="Times New Roman"/>
          <w:sz w:val="28"/>
          <w:szCs w:val="28"/>
          <w:lang w:eastAsia="ar-SA"/>
        </w:rPr>
        <w:t> </w:t>
      </w:r>
      <w:r w:rsidRPr="003D75D2">
        <w:rPr>
          <w:rFonts w:ascii="Times New Roman" w:hAnsi="Times New Roman"/>
          <w:sz w:val="28"/>
          <w:szCs w:val="28"/>
          <w:lang w:val="uk-UA" w:eastAsia="ar-SA"/>
        </w:rPr>
        <w:t>Зубик, С.</w:t>
      </w:r>
      <w:r w:rsidRPr="003D75D2">
        <w:rPr>
          <w:rFonts w:ascii="Times New Roman" w:hAnsi="Times New Roman"/>
          <w:sz w:val="28"/>
          <w:szCs w:val="28"/>
          <w:lang w:eastAsia="ar-SA"/>
        </w:rPr>
        <w:t> </w:t>
      </w:r>
      <w:r w:rsidRPr="003D75D2">
        <w:rPr>
          <w:rFonts w:ascii="Times New Roman" w:hAnsi="Times New Roman"/>
          <w:sz w:val="28"/>
          <w:szCs w:val="28"/>
          <w:lang w:val="uk-UA" w:eastAsia="ar-SA"/>
        </w:rPr>
        <w:t>Лєнков, О.</w:t>
      </w:r>
      <w:r w:rsidRPr="003D75D2">
        <w:rPr>
          <w:rFonts w:ascii="Times New Roman" w:hAnsi="Times New Roman"/>
          <w:sz w:val="28"/>
          <w:szCs w:val="28"/>
          <w:lang w:eastAsia="ar-SA"/>
        </w:rPr>
        <w:t> </w:t>
      </w:r>
      <w:r w:rsidRPr="003D75D2">
        <w:rPr>
          <w:rFonts w:ascii="Times New Roman" w:hAnsi="Times New Roman"/>
          <w:sz w:val="28"/>
          <w:szCs w:val="28"/>
          <w:lang w:val="uk-UA" w:eastAsia="ar-SA"/>
        </w:rPr>
        <w:t>Петров, Т.</w:t>
      </w:r>
      <w:r w:rsidRPr="003D75D2">
        <w:rPr>
          <w:rFonts w:ascii="Times New Roman" w:hAnsi="Times New Roman"/>
          <w:sz w:val="28"/>
          <w:szCs w:val="28"/>
          <w:lang w:eastAsia="ar-SA"/>
        </w:rPr>
        <w:t> </w:t>
      </w:r>
      <w:r w:rsidRPr="003D75D2">
        <w:rPr>
          <w:rFonts w:ascii="Times New Roman" w:hAnsi="Times New Roman"/>
          <w:sz w:val="28"/>
          <w:szCs w:val="28"/>
          <w:lang w:val="uk-UA" w:eastAsia="ar-SA"/>
        </w:rPr>
        <w:t>Рак, В.</w:t>
      </w:r>
      <w:r w:rsidRPr="003D75D2">
        <w:rPr>
          <w:rFonts w:ascii="Times New Roman" w:hAnsi="Times New Roman"/>
          <w:sz w:val="28"/>
          <w:szCs w:val="28"/>
          <w:lang w:eastAsia="ar-SA"/>
        </w:rPr>
        <w:t> </w:t>
      </w:r>
      <w:r w:rsidRPr="003D75D2">
        <w:rPr>
          <w:rFonts w:ascii="Times New Roman" w:hAnsi="Times New Roman"/>
          <w:sz w:val="28"/>
          <w:szCs w:val="28"/>
          <w:lang w:val="uk-UA" w:eastAsia="ar-SA"/>
        </w:rPr>
        <w:t xml:space="preserve">Хорошко та ін.) </w:t>
      </w:r>
      <w:r w:rsidRPr="003D75D2">
        <w:rPr>
          <w:rFonts w:ascii="Times New Roman" w:hAnsi="Times New Roman"/>
          <w:color w:val="000000"/>
          <w:spacing w:val="-2"/>
          <w:sz w:val="28"/>
          <w:szCs w:val="28"/>
          <w:lang w:val="uk-UA" w:eastAsia="ar-SA"/>
        </w:rPr>
        <w:t xml:space="preserve">обґрунтовано залежність розвитку кібербезпекової політики від рівня професійної компетентності фахівців із кібербезпеки. </w:t>
      </w:r>
    </w:p>
    <w:p w:rsidR="005D56BB" w:rsidRPr="003D75D2" w:rsidRDefault="005D56BB" w:rsidP="00BB3DCA">
      <w:pPr>
        <w:widowControl w:val="0"/>
        <w:shd w:val="clear" w:color="auto" w:fill="FFFFFF"/>
        <w:suppressAutoHyphens/>
        <w:autoSpaceDE w:val="0"/>
        <w:autoSpaceDN w:val="0"/>
        <w:adjustRightInd w:val="0"/>
        <w:spacing w:after="0" w:line="360" w:lineRule="auto"/>
        <w:ind w:firstLine="709"/>
        <w:jc w:val="both"/>
        <w:rPr>
          <w:rFonts w:ascii="Times New Roman" w:hAnsi="Times New Roman"/>
          <w:sz w:val="28"/>
          <w:szCs w:val="28"/>
          <w:shd w:val="clear" w:color="auto" w:fill="FFFFFF"/>
          <w:lang w:val="uk-UA" w:eastAsia="ar-SA"/>
        </w:rPr>
      </w:pPr>
      <w:r w:rsidRPr="003D75D2">
        <w:rPr>
          <w:rFonts w:ascii="Times New Roman" w:hAnsi="Times New Roman"/>
          <w:sz w:val="28"/>
          <w:szCs w:val="28"/>
          <w:lang w:val="uk-UA" w:eastAsia="ar-SA"/>
        </w:rPr>
        <w:t>Важливе значення мають результати досліджень українських науковців щодо шляхів удосконалення професійної підготовки фахівців із національної безпеки (Ю.</w:t>
      </w:r>
      <w:r w:rsidRPr="003D75D2">
        <w:rPr>
          <w:rFonts w:ascii="Times New Roman" w:hAnsi="Times New Roman"/>
          <w:sz w:val="28"/>
          <w:szCs w:val="28"/>
          <w:lang w:eastAsia="ar-SA"/>
        </w:rPr>
        <w:t> </w:t>
      </w:r>
      <w:r w:rsidRPr="003D75D2">
        <w:rPr>
          <w:rFonts w:ascii="Times New Roman" w:hAnsi="Times New Roman"/>
          <w:sz w:val="28"/>
          <w:szCs w:val="28"/>
          <w:lang w:val="uk-UA" w:eastAsia="ar-SA"/>
        </w:rPr>
        <w:t>Бойчук, О.</w:t>
      </w:r>
      <w:r w:rsidRPr="003D75D2">
        <w:rPr>
          <w:rFonts w:ascii="Times New Roman" w:hAnsi="Times New Roman"/>
          <w:sz w:val="28"/>
          <w:szCs w:val="28"/>
          <w:lang w:eastAsia="ar-SA"/>
        </w:rPr>
        <w:t> </w:t>
      </w:r>
      <w:r w:rsidRPr="003D75D2">
        <w:rPr>
          <w:rFonts w:ascii="Times New Roman" w:hAnsi="Times New Roman"/>
          <w:sz w:val="28"/>
          <w:szCs w:val="28"/>
          <w:lang w:val="uk-UA" w:eastAsia="ar-SA"/>
        </w:rPr>
        <w:t>Діденко, Д.</w:t>
      </w:r>
      <w:r w:rsidRPr="003D75D2">
        <w:rPr>
          <w:rFonts w:ascii="Times New Roman" w:hAnsi="Times New Roman"/>
          <w:sz w:val="28"/>
          <w:szCs w:val="28"/>
          <w:lang w:eastAsia="ar-SA"/>
        </w:rPr>
        <w:t> </w:t>
      </w:r>
      <w:r w:rsidRPr="003D75D2">
        <w:rPr>
          <w:rFonts w:ascii="Times New Roman" w:hAnsi="Times New Roman"/>
          <w:sz w:val="28"/>
          <w:szCs w:val="28"/>
          <w:lang w:val="uk-UA" w:eastAsia="ar-SA"/>
        </w:rPr>
        <w:t>Іщенко, С.</w:t>
      </w:r>
      <w:r w:rsidRPr="003D75D2">
        <w:rPr>
          <w:rFonts w:ascii="Times New Roman" w:hAnsi="Times New Roman"/>
          <w:sz w:val="28"/>
          <w:szCs w:val="28"/>
          <w:lang w:eastAsia="ar-SA"/>
        </w:rPr>
        <w:t> </w:t>
      </w:r>
      <w:r w:rsidRPr="003D75D2">
        <w:rPr>
          <w:rFonts w:ascii="Times New Roman" w:hAnsi="Times New Roman"/>
          <w:sz w:val="28"/>
          <w:szCs w:val="28"/>
          <w:lang w:val="uk-UA" w:eastAsia="ar-SA"/>
        </w:rPr>
        <w:t>Максименко, В.</w:t>
      </w:r>
      <w:r w:rsidRPr="003D75D2">
        <w:rPr>
          <w:rFonts w:ascii="Times New Roman" w:hAnsi="Times New Roman"/>
          <w:sz w:val="28"/>
          <w:szCs w:val="28"/>
          <w:lang w:eastAsia="ar-SA"/>
        </w:rPr>
        <w:t> </w:t>
      </w:r>
      <w:r w:rsidRPr="003D75D2">
        <w:rPr>
          <w:rFonts w:ascii="Times New Roman" w:hAnsi="Times New Roman"/>
          <w:sz w:val="28"/>
          <w:szCs w:val="28"/>
          <w:lang w:val="uk-UA" w:eastAsia="ar-SA"/>
        </w:rPr>
        <w:t>Назаренко, Б.</w:t>
      </w:r>
      <w:r w:rsidRPr="003D75D2">
        <w:rPr>
          <w:rFonts w:ascii="Times New Roman" w:hAnsi="Times New Roman"/>
          <w:sz w:val="28"/>
          <w:szCs w:val="28"/>
          <w:lang w:eastAsia="ar-SA"/>
        </w:rPr>
        <w:t> </w:t>
      </w:r>
      <w:r w:rsidRPr="003D75D2">
        <w:rPr>
          <w:rFonts w:ascii="Times New Roman" w:hAnsi="Times New Roman"/>
          <w:sz w:val="28"/>
          <w:szCs w:val="28"/>
          <w:lang w:val="uk-UA" w:eastAsia="ar-SA"/>
        </w:rPr>
        <w:t>Олексієнко, В.</w:t>
      </w:r>
      <w:r w:rsidRPr="003D75D2">
        <w:rPr>
          <w:rFonts w:ascii="Times New Roman" w:hAnsi="Times New Roman"/>
          <w:sz w:val="28"/>
          <w:szCs w:val="28"/>
          <w:lang w:eastAsia="ar-SA"/>
        </w:rPr>
        <w:t> </w:t>
      </w:r>
      <w:r w:rsidRPr="003D75D2">
        <w:rPr>
          <w:rFonts w:ascii="Times New Roman" w:hAnsi="Times New Roman"/>
          <w:sz w:val="28"/>
          <w:szCs w:val="28"/>
          <w:lang w:val="uk-UA" w:eastAsia="ar-SA"/>
        </w:rPr>
        <w:t>Райко, О.</w:t>
      </w:r>
      <w:r w:rsidRPr="003D75D2">
        <w:rPr>
          <w:rFonts w:ascii="Times New Roman" w:hAnsi="Times New Roman"/>
          <w:sz w:val="28"/>
          <w:szCs w:val="28"/>
          <w:lang w:eastAsia="ar-SA"/>
        </w:rPr>
        <w:t> </w:t>
      </w:r>
      <w:r w:rsidRPr="003D75D2">
        <w:rPr>
          <w:rFonts w:ascii="Times New Roman" w:hAnsi="Times New Roman"/>
          <w:sz w:val="28"/>
          <w:szCs w:val="28"/>
          <w:lang w:val="uk-UA" w:eastAsia="ar-SA"/>
        </w:rPr>
        <w:t>Тогочинський, О.</w:t>
      </w:r>
      <w:r w:rsidRPr="003D75D2">
        <w:rPr>
          <w:rFonts w:ascii="Times New Roman" w:hAnsi="Times New Roman"/>
          <w:sz w:val="28"/>
          <w:szCs w:val="28"/>
          <w:lang w:eastAsia="ar-SA"/>
        </w:rPr>
        <w:t> </w:t>
      </w:r>
      <w:r w:rsidRPr="003D75D2">
        <w:rPr>
          <w:rFonts w:ascii="Times New Roman" w:hAnsi="Times New Roman"/>
          <w:sz w:val="28"/>
          <w:szCs w:val="28"/>
          <w:lang w:val="uk-UA" w:eastAsia="ar-SA"/>
        </w:rPr>
        <w:t>Торічний, Н.</w:t>
      </w:r>
      <w:r w:rsidRPr="003D75D2">
        <w:rPr>
          <w:rFonts w:ascii="Times New Roman" w:hAnsi="Times New Roman"/>
          <w:sz w:val="28"/>
          <w:szCs w:val="28"/>
          <w:lang w:eastAsia="ar-SA"/>
        </w:rPr>
        <w:t> </w:t>
      </w:r>
      <w:r w:rsidRPr="003D75D2">
        <w:rPr>
          <w:rFonts w:ascii="Times New Roman" w:hAnsi="Times New Roman"/>
          <w:sz w:val="28"/>
          <w:szCs w:val="28"/>
          <w:lang w:val="uk-UA" w:eastAsia="ar-SA"/>
        </w:rPr>
        <w:t>Чорноусенко, В.</w:t>
      </w:r>
      <w:r w:rsidRPr="003D75D2">
        <w:rPr>
          <w:rFonts w:ascii="Times New Roman" w:hAnsi="Times New Roman"/>
          <w:sz w:val="28"/>
          <w:szCs w:val="28"/>
          <w:lang w:eastAsia="ar-SA"/>
        </w:rPr>
        <w:t> </w:t>
      </w:r>
      <w:r w:rsidRPr="003D75D2">
        <w:rPr>
          <w:rFonts w:ascii="Times New Roman" w:hAnsi="Times New Roman"/>
          <w:sz w:val="28"/>
          <w:szCs w:val="28"/>
          <w:lang w:val="uk-UA" w:eastAsia="ar-SA"/>
        </w:rPr>
        <w:t xml:space="preserve">Ягупов та ін.). Науковці наголошують на тому, що </w:t>
      </w:r>
      <w:r w:rsidRPr="003D75D2">
        <w:rPr>
          <w:rFonts w:ascii="Times New Roman" w:hAnsi="Times New Roman"/>
          <w:bCs/>
          <w:sz w:val="28"/>
          <w:szCs w:val="28"/>
          <w:lang w:val="uk-UA" w:eastAsia="ar-SA"/>
        </w:rPr>
        <w:t xml:space="preserve">в професійній діяльності фахівців, які забезпечують національну безпеку, бракує досвіду та професіоналізму (особливо в екстремальних умовах) щодо використання ефективного алгоритму виявлення й усунення прихованих і відкритих загроз. Вимоги до професійної діяльності фахівців із кібербезпеки обґрунтовані в законодавчо-нормативних документах </w:t>
      </w:r>
      <w:r w:rsidRPr="003D75D2">
        <w:rPr>
          <w:rFonts w:ascii="Times New Roman" w:hAnsi="Times New Roman"/>
          <w:spacing w:val="4"/>
          <w:sz w:val="28"/>
          <w:szCs w:val="28"/>
          <w:lang w:val="uk-UA" w:eastAsia="ar-SA"/>
        </w:rPr>
        <w:t>«Про національну безпеку України» (2018 р.),</w:t>
      </w:r>
      <w:r w:rsidRPr="003D75D2">
        <w:rPr>
          <w:rFonts w:ascii="Times New Roman" w:hAnsi="Times New Roman"/>
          <w:bCs/>
          <w:color w:val="000000"/>
          <w:sz w:val="28"/>
          <w:szCs w:val="28"/>
          <w:shd w:val="clear" w:color="auto" w:fill="FFFFFF"/>
          <w:lang w:val="uk-UA" w:eastAsia="ar-SA"/>
        </w:rPr>
        <w:t>«Про основні засади забезпечення кібербезпеки України» (2018</w:t>
      </w:r>
      <w:r w:rsidRPr="003D75D2">
        <w:rPr>
          <w:rFonts w:ascii="Times New Roman" w:hAnsi="Times New Roman"/>
          <w:bCs/>
          <w:color w:val="000000"/>
          <w:sz w:val="28"/>
          <w:szCs w:val="28"/>
          <w:shd w:val="clear" w:color="auto" w:fill="FFFFFF"/>
          <w:lang w:eastAsia="ar-SA"/>
        </w:rPr>
        <w:t> </w:t>
      </w:r>
      <w:r w:rsidRPr="003D75D2">
        <w:rPr>
          <w:rFonts w:ascii="Times New Roman" w:hAnsi="Times New Roman"/>
          <w:bCs/>
          <w:color w:val="000000"/>
          <w:sz w:val="28"/>
          <w:szCs w:val="28"/>
          <w:shd w:val="clear" w:color="auto" w:fill="FFFFFF"/>
          <w:lang w:val="uk-UA" w:eastAsia="ar-SA"/>
        </w:rPr>
        <w:t>р.),</w:t>
      </w:r>
      <w:r w:rsidRPr="003D75D2">
        <w:rPr>
          <w:rFonts w:ascii="Times New Roman" w:hAnsi="Times New Roman"/>
          <w:color w:val="000000"/>
          <w:spacing w:val="-5"/>
          <w:sz w:val="28"/>
          <w:szCs w:val="28"/>
          <w:lang w:val="uk-UA" w:eastAsia="ar-SA"/>
        </w:rPr>
        <w:t>«Стратегії кібербезпеки України» (2017</w:t>
      </w:r>
      <w:r w:rsidRPr="003D75D2">
        <w:rPr>
          <w:rFonts w:ascii="Times New Roman" w:hAnsi="Times New Roman"/>
          <w:color w:val="000000"/>
          <w:spacing w:val="-5"/>
          <w:sz w:val="28"/>
          <w:szCs w:val="28"/>
          <w:lang w:eastAsia="ar-SA"/>
        </w:rPr>
        <w:t> </w:t>
      </w:r>
      <w:r w:rsidRPr="003D75D2">
        <w:rPr>
          <w:rFonts w:ascii="Times New Roman" w:hAnsi="Times New Roman"/>
          <w:color w:val="000000"/>
          <w:spacing w:val="-5"/>
          <w:sz w:val="28"/>
          <w:szCs w:val="28"/>
          <w:lang w:val="uk-UA" w:eastAsia="ar-SA"/>
        </w:rPr>
        <w:t>р.)</w:t>
      </w:r>
      <w:r w:rsidRPr="003D75D2">
        <w:rPr>
          <w:rFonts w:ascii="Times New Roman" w:hAnsi="Times New Roman"/>
          <w:color w:val="333333"/>
          <w:spacing w:val="-5"/>
          <w:sz w:val="28"/>
          <w:szCs w:val="28"/>
          <w:lang w:val="uk-UA" w:eastAsia="ar-SA"/>
        </w:rPr>
        <w:t xml:space="preserve">. </w:t>
      </w:r>
      <w:r w:rsidRPr="003D75D2">
        <w:rPr>
          <w:rFonts w:ascii="Times New Roman" w:hAnsi="Times New Roman"/>
          <w:spacing w:val="-5"/>
          <w:sz w:val="28"/>
          <w:szCs w:val="28"/>
          <w:lang w:val="uk-UA" w:eastAsia="ar-SA"/>
        </w:rPr>
        <w:t>Зокрема, у</w:t>
      </w:r>
      <w:r w:rsidRPr="003D75D2">
        <w:rPr>
          <w:rFonts w:ascii="Times New Roman" w:hAnsi="Times New Roman"/>
          <w:sz w:val="28"/>
          <w:szCs w:val="28"/>
          <w:shd w:val="clear" w:color="auto" w:fill="FFFFFF"/>
          <w:lang w:val="uk-UA" w:eastAsia="ar-SA"/>
        </w:rPr>
        <w:t xml:space="preserve"> «</w:t>
      </w:r>
      <w:r w:rsidRPr="003D75D2">
        <w:rPr>
          <w:rFonts w:ascii="Times New Roman" w:hAnsi="Times New Roman"/>
          <w:color w:val="000000"/>
          <w:sz w:val="28"/>
          <w:szCs w:val="28"/>
          <w:shd w:val="clear" w:color="auto" w:fill="FFFFFF"/>
          <w:lang w:val="uk-UA" w:eastAsia="ar-SA"/>
        </w:rPr>
        <w:t>Стратегії національної безпеки України»</w:t>
      </w:r>
      <w:r w:rsidRPr="003D75D2">
        <w:rPr>
          <w:rFonts w:ascii="Times New Roman" w:hAnsi="Times New Roman"/>
          <w:bCs/>
          <w:color w:val="000000"/>
          <w:sz w:val="28"/>
          <w:szCs w:val="28"/>
          <w:shd w:val="clear" w:color="auto" w:fill="FFFFFF"/>
          <w:lang w:val="uk-UA" w:eastAsia="ar-SA"/>
        </w:rPr>
        <w:t xml:space="preserve">окреслено пріоритети й напрями забезпечення кібербезпеки, що передбачають </w:t>
      </w:r>
      <w:r w:rsidRPr="003D75D2">
        <w:rPr>
          <w:rFonts w:ascii="Times New Roman" w:hAnsi="Times New Roman"/>
          <w:color w:val="000000"/>
          <w:sz w:val="28"/>
          <w:szCs w:val="28"/>
          <w:shd w:val="clear" w:color="auto" w:fill="FFFFFF"/>
          <w:lang w:val="uk-UA" w:eastAsia="ar-SA"/>
        </w:rPr>
        <w:t>підвищення цифрової грамотності громадян та культури безпекового поводження в кіберпросторі, виховання комплексних знань, навичок і здібностей, необхідних для підтримки цілей кібербезпеки, упровадження державних та громадських проектів із підвищення рівня обізнаності суспільства щодо кіберзагроз та кіберзахисту. Крім того, наголошено на необхідності кваліфікаційних вимог для окремих категорій працівників об’єктів критичної інфраструктури з огляду на сучасні тенденції кібербезпеки та актуальні кіберзагрози, упровадження для таких працівників обов’язкової періодичної атестації щодо відповідності зазначеним вимогам (</w:t>
      </w:r>
      <w:r w:rsidRPr="003D75D2">
        <w:rPr>
          <w:rFonts w:ascii="Times New Roman" w:hAnsi="Times New Roman"/>
          <w:sz w:val="28"/>
          <w:szCs w:val="28"/>
          <w:lang w:val="uk-UA"/>
        </w:rPr>
        <w:t>Про рішення Ради національної безпеки і оборони України «Про стратегію кібербезпеки України»,</w:t>
      </w:r>
      <w:r w:rsidRPr="003D75D2">
        <w:rPr>
          <w:rFonts w:ascii="Times New Roman" w:hAnsi="Times New Roman"/>
          <w:color w:val="000000"/>
          <w:sz w:val="28"/>
          <w:szCs w:val="28"/>
          <w:shd w:val="clear" w:color="auto" w:fill="FFFFFF"/>
          <w:lang w:val="uk-UA" w:eastAsia="ar-SA"/>
        </w:rPr>
        <w:t>2016).</w:t>
      </w:r>
    </w:p>
    <w:p w:rsidR="005D56BB" w:rsidRPr="003D75D2" w:rsidRDefault="005D56BB" w:rsidP="00BB3DCA">
      <w:pPr>
        <w:widowControl w:val="0"/>
        <w:shd w:val="clear" w:color="auto" w:fill="FFFFFF"/>
        <w:suppressAutoHyphens/>
        <w:autoSpaceDE w:val="0"/>
        <w:autoSpaceDN w:val="0"/>
        <w:adjustRightInd w:val="0"/>
        <w:spacing w:after="0" w:line="360" w:lineRule="auto"/>
        <w:ind w:firstLine="709"/>
        <w:jc w:val="both"/>
        <w:rPr>
          <w:rFonts w:ascii="Times New Roman" w:hAnsi="Times New Roman"/>
          <w:bCs/>
          <w:sz w:val="28"/>
          <w:szCs w:val="28"/>
          <w:lang w:val="uk-UA" w:eastAsia="ar-SA"/>
        </w:rPr>
      </w:pPr>
      <w:r w:rsidRPr="003D75D2">
        <w:rPr>
          <w:rFonts w:ascii="Times New Roman" w:hAnsi="Times New Roman"/>
          <w:bCs/>
          <w:sz w:val="28"/>
          <w:szCs w:val="28"/>
          <w:lang w:val="uk-UA" w:eastAsia="ar-SA"/>
        </w:rPr>
        <w:t>На жаль, професійна діяльність фахівців і</w:t>
      </w:r>
      <w:r w:rsidRPr="003D75D2">
        <w:rPr>
          <w:rFonts w:ascii="Times New Roman" w:hAnsi="Times New Roman"/>
          <w:sz w:val="28"/>
          <w:szCs w:val="28"/>
          <w:lang w:val="uk-UA" w:eastAsia="ar-SA"/>
        </w:rPr>
        <w:t xml:space="preserve">з кібербезпеки щодо реалізації окреслених стратегічних напрямів </w:t>
      </w:r>
      <w:r w:rsidRPr="003D75D2">
        <w:rPr>
          <w:rFonts w:ascii="Times New Roman" w:hAnsi="Times New Roman"/>
          <w:color w:val="000000"/>
          <w:spacing w:val="-5"/>
          <w:sz w:val="28"/>
          <w:szCs w:val="28"/>
          <w:lang w:val="uk-UA" w:eastAsia="ar-SA"/>
        </w:rPr>
        <w:t xml:space="preserve">кібербезпеки України є недостатньо ефективною в аспекті </w:t>
      </w:r>
      <w:r w:rsidRPr="003D75D2">
        <w:rPr>
          <w:rFonts w:ascii="Times New Roman" w:hAnsi="Times New Roman"/>
          <w:bCs/>
          <w:sz w:val="28"/>
          <w:szCs w:val="28"/>
          <w:lang w:val="uk-UA" w:eastAsia="ar-SA"/>
        </w:rPr>
        <w:t xml:space="preserve">виявлення й усунення прихованих і відкритих кіберзагроз. Це частково аргументоване, з одного боку, </w:t>
      </w:r>
      <w:r w:rsidRPr="003D75D2">
        <w:rPr>
          <w:rFonts w:ascii="Times New Roman" w:hAnsi="Times New Roman"/>
          <w:sz w:val="28"/>
          <w:szCs w:val="28"/>
          <w:lang w:val="uk-UA" w:eastAsia="ar-SA"/>
        </w:rPr>
        <w:t xml:space="preserve">викликами сучасного глобалізованого та інформаційного суспільства, браком усвідомлення державою важливості досягнення нової якості професійної підготовки нової нетократичноїкібереліти; з іншого – </w:t>
      </w:r>
      <w:r w:rsidRPr="003D75D2">
        <w:rPr>
          <w:rFonts w:ascii="Times New Roman" w:hAnsi="Times New Roman"/>
          <w:bCs/>
          <w:sz w:val="28"/>
          <w:szCs w:val="28"/>
          <w:lang w:val="uk-UA" w:eastAsia="ar-SA"/>
        </w:rPr>
        <w:t xml:space="preserve">прогалинами в якості професійної підготовки магістрів із кібербезпеки, зокрема в аспекті її спеціального </w:t>
      </w:r>
      <w:r w:rsidRPr="003D75D2">
        <w:rPr>
          <w:rFonts w:ascii="Times New Roman" w:hAnsi="Times New Roman"/>
          <w:color w:val="000000"/>
          <w:spacing w:val="-2"/>
          <w:sz w:val="28"/>
          <w:szCs w:val="28"/>
          <w:lang w:val="uk-UA" w:eastAsia="ar-SA"/>
        </w:rPr>
        <w:t>кібербезпекового складника (система спеціальних знань і вмінь із кібернетичної деонтології, застосування інформаційних технологій у кібернетичних відносинах, налагодження кібернетичної взаємодії та її соціальне регулювання, кібернетичні засоби зміцнення інформаційної ідентичності, створення кібернетичних продуктів проти нових загроз, зокрема блокчейн-технології, криптовалюта, штучний інтелект тощо). Попри хибне уявлення про тотожність сфери професійної діяльності фахівців із кібербезпеки та інформаційної безпеки, ці галузі відмінні, зокрема на стадії сертифікації (у зарубіжному досвіді).</w:t>
      </w:r>
    </w:p>
    <w:p w:rsidR="005D56BB" w:rsidRPr="003D75D2" w:rsidRDefault="005D56BB" w:rsidP="00BB3DCA">
      <w:pPr>
        <w:suppressAutoHyphens/>
        <w:spacing w:after="0" w:line="360" w:lineRule="auto"/>
        <w:ind w:firstLine="709"/>
        <w:jc w:val="both"/>
        <w:rPr>
          <w:rFonts w:ascii="Times New Roman" w:hAnsi="Times New Roman"/>
          <w:color w:val="545454"/>
          <w:sz w:val="28"/>
          <w:szCs w:val="28"/>
          <w:shd w:val="clear" w:color="auto" w:fill="FFFFFF"/>
          <w:lang w:val="uk-UA" w:eastAsia="ar-SA"/>
        </w:rPr>
      </w:pPr>
      <w:r w:rsidRPr="003D75D2">
        <w:rPr>
          <w:rFonts w:ascii="Times New Roman" w:hAnsi="Times New Roman"/>
          <w:spacing w:val="4"/>
          <w:sz w:val="28"/>
          <w:szCs w:val="28"/>
          <w:lang w:val="uk-UA" w:eastAsia="ar-SA"/>
        </w:rPr>
        <w:t xml:space="preserve">Аналіз наукових праць та рефлексія практичного досвіду засвідчують, що в студентів-магістрів з кібербезпеки не сформована цілісна система фундаментальних знань і фахових умінь для розв’язання професійних завдань із кібербезпеки, </w:t>
      </w:r>
      <w:r w:rsidRPr="003D75D2">
        <w:rPr>
          <w:rFonts w:ascii="Times New Roman" w:hAnsi="Times New Roman"/>
          <w:sz w:val="28"/>
          <w:szCs w:val="28"/>
          <w:lang w:val="uk-UA" w:eastAsia="ar-SA"/>
        </w:rPr>
        <w:t>бракує уваги до інтересів та потреб магістрів у самовираженні, самостійності, що суттєво послаблює навчально-професійну мотивацію, формування чітких громадянських позицій, патріотизму, високої моральності, безпечної поведінки, кіберкультури, людської гідності.</w:t>
      </w:r>
      <w:r w:rsidRPr="003D75D2">
        <w:rPr>
          <w:rFonts w:ascii="Times New Roman" w:hAnsi="Times New Roman"/>
          <w:spacing w:val="4"/>
          <w:sz w:val="28"/>
          <w:szCs w:val="28"/>
          <w:lang w:val="uk-UA" w:eastAsia="ar-SA"/>
        </w:rPr>
        <w:t xml:space="preserve"> Стратегічне завдання </w:t>
      </w:r>
      <w:r w:rsidRPr="003D75D2">
        <w:rPr>
          <w:rFonts w:ascii="Times New Roman" w:hAnsi="Times New Roman"/>
          <w:sz w:val="28"/>
          <w:szCs w:val="28"/>
          <w:lang w:val="uk-UA" w:eastAsia="ar-SA"/>
        </w:rPr>
        <w:t>ЗВО</w:t>
      </w:r>
      <w:r w:rsidRPr="003D75D2">
        <w:rPr>
          <w:rFonts w:ascii="Times New Roman" w:hAnsi="Times New Roman"/>
          <w:spacing w:val="4"/>
          <w:sz w:val="28"/>
          <w:szCs w:val="28"/>
          <w:lang w:val="uk-UA" w:eastAsia="ar-SA"/>
        </w:rPr>
        <w:t xml:space="preserve"> полягає в запровадженні нових підходів до професійної підготовки магістрів з кібербезпеки, зокрема в </w:t>
      </w:r>
      <w:r w:rsidRPr="003D75D2">
        <w:rPr>
          <w:rFonts w:ascii="Times New Roman" w:hAnsi="Times New Roman"/>
          <w:sz w:val="28"/>
          <w:szCs w:val="28"/>
          <w:lang w:val="uk-UA" w:eastAsia="ar-SA"/>
        </w:rPr>
        <w:t>розробленні освітньо-професійних програм на засадах компетентнісного, інтегративного, системного підходів, у трансформації змісту через професіоналізацію й міждисциплінарну інтеграцію знань, розробленні діагностичного інструментарію для систематичного моніторингу якості навчальних результатів.</w:t>
      </w:r>
    </w:p>
    <w:p w:rsidR="005D56BB" w:rsidRPr="003D75D2" w:rsidRDefault="005D56BB" w:rsidP="00BB3DCA">
      <w:pPr>
        <w:autoSpaceDE w:val="0"/>
        <w:autoSpaceDN w:val="0"/>
        <w:adjustRightInd w:val="0"/>
        <w:spacing w:after="0" w:line="360" w:lineRule="auto"/>
        <w:ind w:firstLine="709"/>
        <w:jc w:val="both"/>
        <w:rPr>
          <w:rFonts w:ascii="Times New Roman" w:hAnsi="Times New Roman"/>
          <w:color w:val="000000"/>
          <w:sz w:val="28"/>
          <w:szCs w:val="28"/>
          <w:lang w:val="uk-UA"/>
        </w:rPr>
      </w:pPr>
      <w:r w:rsidRPr="003D75D2">
        <w:rPr>
          <w:rFonts w:ascii="Times New Roman" w:hAnsi="Times New Roman"/>
          <w:color w:val="000000"/>
          <w:sz w:val="28"/>
          <w:szCs w:val="28"/>
          <w:lang w:val="uk-UA"/>
        </w:rPr>
        <w:t xml:space="preserve">Підготовка магістрів у ЗВО України виструктурована відповідно до «Стандарту (проекту) вищої освіти </w:t>
      </w:r>
      <w:r w:rsidRPr="003D75D2">
        <w:rPr>
          <w:rFonts w:ascii="Times New Roman" w:hAnsi="Times New Roman"/>
          <w:color w:val="000000"/>
          <w:sz w:val="28"/>
          <w:szCs w:val="28"/>
          <w:lang w:val="uk-UA" w:eastAsia="zh-CN"/>
        </w:rPr>
        <w:t>за другим (магістерським) рівнем зі спеціальності 125 «Кібербезпека» (2018 р.)</w:t>
      </w:r>
      <w:r w:rsidRPr="003D75D2">
        <w:rPr>
          <w:rFonts w:ascii="Times New Roman" w:hAnsi="Times New Roman"/>
          <w:bCs/>
          <w:color w:val="000000"/>
          <w:sz w:val="28"/>
          <w:szCs w:val="28"/>
          <w:lang w:val="uk-UA"/>
        </w:rPr>
        <w:t>».</w:t>
      </w:r>
      <w:r w:rsidRPr="003D75D2">
        <w:rPr>
          <w:rFonts w:ascii="Times New Roman" w:hAnsi="Times New Roman"/>
          <w:color w:val="000000"/>
          <w:sz w:val="28"/>
          <w:szCs w:val="28"/>
          <w:lang w:val="uk-UA"/>
        </w:rPr>
        <w:t xml:space="preserve">Мета підготовки спрямована на формування особистості професіонала, здатного використовувати та впроваджувати технології й застосовувати засоби інформаційної та / або кібербезпеки; готового нести </w:t>
      </w:r>
      <w:r w:rsidRPr="003D75D2">
        <w:rPr>
          <w:rFonts w:ascii="Times New Roman" w:hAnsi="Times New Roman"/>
          <w:color w:val="000000"/>
          <w:sz w:val="28"/>
          <w:szCs w:val="28"/>
          <w:lang w:val="uk-UA" w:eastAsia="uk-UA"/>
        </w:rPr>
        <w:t xml:space="preserve">відповідальність за свої дії. Завдання ЗВО – </w:t>
      </w:r>
      <w:r w:rsidRPr="003D75D2">
        <w:rPr>
          <w:rFonts w:ascii="Times New Roman" w:hAnsi="Times New Roman"/>
          <w:color w:val="000000"/>
          <w:sz w:val="28"/>
          <w:szCs w:val="28"/>
          <w:lang w:val="uk-UA"/>
        </w:rPr>
        <w:t>фундаментальна підготовка студентів через формування поглиблених теоретичних і практичних знань, умінь, навичок, достатніх для ефективного розв’язання складних завдань та проблем у галузі інформаційної безпеки (кібербезпеки), а також через проведення досліджень і виконання завдань інноваційного характеру певного рівня професійної діяльності у сфері телекомунікацій та інформаційних технологій.</w:t>
      </w:r>
    </w:p>
    <w:p w:rsidR="005D56BB" w:rsidRPr="003D75D2" w:rsidRDefault="005D56BB" w:rsidP="00BB3DCA">
      <w:pPr>
        <w:autoSpaceDE w:val="0"/>
        <w:autoSpaceDN w:val="0"/>
        <w:adjustRightInd w:val="0"/>
        <w:spacing w:after="0" w:line="360" w:lineRule="auto"/>
        <w:ind w:firstLine="709"/>
        <w:jc w:val="both"/>
        <w:rPr>
          <w:rFonts w:ascii="Times New Roman" w:hAnsi="Times New Roman"/>
          <w:color w:val="000000"/>
          <w:sz w:val="28"/>
          <w:szCs w:val="28"/>
          <w:lang w:val="uk-UA"/>
        </w:rPr>
      </w:pPr>
      <w:r w:rsidRPr="003D75D2">
        <w:rPr>
          <w:rFonts w:ascii="Times New Roman" w:hAnsi="Times New Roman"/>
          <w:color w:val="000000"/>
          <w:sz w:val="28"/>
          <w:szCs w:val="28"/>
          <w:lang w:val="uk-UA"/>
        </w:rPr>
        <w:t>Для підготовки до роботи в реальному середовищі майбутньої професійної діяльності магістри з кібербезпеки повинні: виявляти й оцінювати ознаки стороннього кібернетичного впливу; моделювати можливі ситуації стороннього кібернетичного впливу та прогнозувати потенційні наслідки; організовувати й підтримувати комплекс заходів щодо забезпечення інформаційної та / або кібербезпеки; проводити дослідження в напрямі інформаційної та / або кібербезпеки національних інтересів України й обґрунтовувати шляхи підвищення ефективності таких заходів; протидіяти несанкціонованому проникненню протиборчих сторін до власних ІТ систем і мереж, забезпечувати стійкість їхньої роботи, а також відновлення нормального функціювання після кібернападів; забезпечувати криптозахист власного інформаційного ресурсу тощо. С</w:t>
      </w:r>
      <w:r w:rsidRPr="003D75D2">
        <w:rPr>
          <w:rFonts w:ascii="Times New Roman" w:hAnsi="Times New Roman"/>
          <w:sz w:val="28"/>
          <w:szCs w:val="28"/>
          <w:lang w:val="uk-UA" w:eastAsia="ar-SA"/>
        </w:rPr>
        <w:t xml:space="preserve">учасний фахівець-магістр з кібербезпеки – це професіонал, здатний на високому професійному рівні запобігати кіберзагрозам, оцінювати їхню потенційну небезпеку, добирати необхідні заходи для їх швидкого усунення. Професійна діяльність таких фахівців спрямована </w:t>
      </w:r>
      <w:r w:rsidRPr="003D75D2">
        <w:rPr>
          <w:rFonts w:ascii="Times New Roman" w:hAnsi="Times New Roman"/>
          <w:color w:val="000000"/>
          <w:sz w:val="28"/>
          <w:szCs w:val="28"/>
          <w:shd w:val="clear" w:color="auto" w:fill="FFFFFF"/>
          <w:lang w:val="uk-UA" w:eastAsia="ar-SA"/>
        </w:rPr>
        <w:t xml:space="preserve">на </w:t>
      </w:r>
      <w:r w:rsidRPr="003D75D2">
        <w:rPr>
          <w:rFonts w:ascii="Times New Roman" w:hAnsi="Times New Roman"/>
          <w:spacing w:val="-5"/>
          <w:sz w:val="28"/>
          <w:szCs w:val="28"/>
          <w:lang w:val="uk-UA" w:eastAsia="ar-SA"/>
        </w:rPr>
        <w:t>виконання низки функцій: організаційно-управлінської, адміністративно-правової, соціально-профілактичної, інформаційно-дослідницької.</w:t>
      </w:r>
    </w:p>
    <w:p w:rsidR="005D56BB" w:rsidRPr="003D75D2" w:rsidRDefault="005D56BB" w:rsidP="00BB3DCA">
      <w:pPr>
        <w:suppressAutoHyphen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 xml:space="preserve">На підставі осмислення нормативно-законодавчої бази України й праць науковців підсумовано, що </w:t>
      </w:r>
      <w:r w:rsidRPr="003D75D2">
        <w:rPr>
          <w:rFonts w:ascii="Times New Roman" w:hAnsi="Times New Roman"/>
          <w:color w:val="000000"/>
          <w:sz w:val="28"/>
          <w:szCs w:val="28"/>
          <w:lang w:val="uk-UA" w:eastAsia="ar-SA"/>
        </w:rPr>
        <w:t xml:space="preserve">відкритими для наукової дискусії є питання змістового наповнення та взаємозв’язку ключових понять: </w:t>
      </w:r>
      <w:r w:rsidRPr="003D75D2">
        <w:rPr>
          <w:rFonts w:ascii="Times New Roman" w:hAnsi="Times New Roman"/>
          <w:sz w:val="28"/>
          <w:szCs w:val="28"/>
          <w:lang w:val="uk-UA" w:eastAsia="ar-SA"/>
        </w:rPr>
        <w:t xml:space="preserve">«інформаційна безпека», «кібернетична безпека», «кібернетичний простір», «кіберосвіта», «кіберсуспільство», «кібереліта». З’ясовано, що безпека суспільства й держави взаємопов’язані та взаємозалежні з інформаційною безпекою, її невід’ємний складник – кібернетична безпека. Кібербезпека – це складна багатофакторна категорія, яка є кількісною та якісною характеристикою, де відображеностан захищеності інтересів людини, суб’єктів господарювання, суспільства й держави (відсутність небезпеки або утримання загрози на узгодженому інформаційному рівні захищеності), спроможність протистояти дестабілізаційним зовнішнім і внутрішнім інформаційним загрозам та кібератакам. </w:t>
      </w:r>
    </w:p>
    <w:p w:rsidR="005D56BB" w:rsidRPr="003D75D2" w:rsidRDefault="005D56BB" w:rsidP="00BB3DCA">
      <w:pPr>
        <w:suppressAutoHyphen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Водночас констатовано, що нормативно-правове забезпечення й механізми його реалізаціїнедостатньо регулюють динамічні інформаційні процеси, що впливає на якість кібербезпеки. Вимоги сучасного суспільства до підготовки магістрів з кібербезпеки актуалізують увагу до сучасних тенденцій розвитку ІТ-освіти, доводячи необхідність запровадження кардинальних змін у кваліфікаційній характеристиці магістрів з кібербезпеки, з огляду на конструктивні ідеї зарубіжного досвіду та впливові міжнародні організації.</w:t>
      </w:r>
    </w:p>
    <w:p w:rsidR="005D56BB" w:rsidRPr="003D75D2" w:rsidRDefault="005D56BB" w:rsidP="00BB3DCA">
      <w:pPr>
        <w:widowControl w:val="0"/>
        <w:shd w:val="clear" w:color="auto" w:fill="FFFFFF"/>
        <w:suppressAutoHyphens/>
        <w:autoSpaceDE w:val="0"/>
        <w:autoSpaceDN w:val="0"/>
        <w:adjustRightInd w:val="0"/>
        <w:spacing w:after="0" w:line="360" w:lineRule="auto"/>
        <w:ind w:firstLine="709"/>
        <w:jc w:val="both"/>
        <w:rPr>
          <w:rFonts w:ascii="Times New Roman" w:hAnsi="Times New Roman"/>
          <w:sz w:val="28"/>
          <w:szCs w:val="28"/>
          <w:lang w:val="uk-UA" w:eastAsia="uk-UA"/>
        </w:rPr>
      </w:pPr>
      <w:r w:rsidRPr="003D75D2">
        <w:rPr>
          <w:rFonts w:ascii="Times New Roman" w:hAnsi="Times New Roman"/>
          <w:sz w:val="28"/>
          <w:szCs w:val="28"/>
          <w:lang w:val="uk-UA" w:eastAsia="ru-RU"/>
        </w:rPr>
        <w:t xml:space="preserve">Практичну цінність становить діяльність відомих </w:t>
      </w:r>
      <w:r w:rsidRPr="003D75D2">
        <w:rPr>
          <w:rFonts w:ascii="Times New Roman" w:hAnsi="Times New Roman"/>
          <w:spacing w:val="-2"/>
          <w:sz w:val="28"/>
          <w:szCs w:val="28"/>
          <w:lang w:val="uk-UA" w:eastAsia="ar-SA"/>
        </w:rPr>
        <w:t>міжнародних організацій «</w:t>
      </w:r>
      <w:r w:rsidRPr="003D75D2">
        <w:rPr>
          <w:rFonts w:ascii="Times New Roman" w:hAnsi="Times New Roman"/>
          <w:sz w:val="28"/>
          <w:szCs w:val="28"/>
          <w:lang w:val="en-US" w:eastAsia="ar-SA"/>
        </w:rPr>
        <w:t>ENISA</w:t>
      </w:r>
      <w:r w:rsidRPr="003D75D2">
        <w:rPr>
          <w:rFonts w:ascii="Times New Roman" w:hAnsi="Times New Roman"/>
          <w:sz w:val="28"/>
          <w:szCs w:val="28"/>
          <w:lang w:val="uk-UA" w:eastAsia="ar-SA"/>
        </w:rPr>
        <w:t>», «</w:t>
      </w:r>
      <w:r w:rsidRPr="003D75D2">
        <w:rPr>
          <w:rFonts w:ascii="Times New Roman" w:hAnsi="Times New Roman"/>
          <w:sz w:val="28"/>
          <w:szCs w:val="28"/>
          <w:lang w:val="en-US" w:eastAsia="ar-SA"/>
        </w:rPr>
        <w:t>IMPACT</w:t>
      </w:r>
      <w:r w:rsidRPr="003D75D2">
        <w:rPr>
          <w:rFonts w:ascii="Times New Roman" w:hAnsi="Times New Roman"/>
          <w:sz w:val="28"/>
          <w:szCs w:val="28"/>
          <w:lang w:val="uk-UA" w:eastAsia="ar-SA"/>
        </w:rPr>
        <w:t>», «</w:t>
      </w:r>
      <w:r w:rsidRPr="003D75D2">
        <w:rPr>
          <w:rFonts w:ascii="Times New Roman" w:hAnsi="Times New Roman"/>
          <w:sz w:val="28"/>
          <w:szCs w:val="28"/>
          <w:lang w:val="en-US" w:eastAsia="ar-SA"/>
        </w:rPr>
        <w:t>OSCE</w:t>
      </w:r>
      <w:r w:rsidRPr="003D75D2">
        <w:rPr>
          <w:rFonts w:ascii="Times New Roman" w:hAnsi="Times New Roman"/>
          <w:sz w:val="28"/>
          <w:szCs w:val="28"/>
          <w:lang w:val="uk-UA" w:eastAsia="ar-SA"/>
        </w:rPr>
        <w:t>», «</w:t>
      </w:r>
      <w:r w:rsidRPr="003D75D2">
        <w:rPr>
          <w:rFonts w:ascii="Times New Roman" w:hAnsi="Times New Roman"/>
          <w:sz w:val="28"/>
          <w:szCs w:val="28"/>
          <w:lang w:val="en-US" w:eastAsia="ar-SA"/>
        </w:rPr>
        <w:t>NSA</w:t>
      </w:r>
      <w:r w:rsidRPr="003D75D2">
        <w:rPr>
          <w:rFonts w:ascii="Times New Roman" w:hAnsi="Times New Roman"/>
          <w:sz w:val="28"/>
          <w:szCs w:val="28"/>
          <w:lang w:val="uk-UA" w:eastAsia="ar-SA"/>
        </w:rPr>
        <w:t xml:space="preserve">», які регулюють нормативні, цільові та змістові компоненти професійної підготовки фахівців із кібербезпеки. До важливих функцій цих організацій належать такі: </w:t>
      </w:r>
      <w:r w:rsidRPr="003D75D2">
        <w:rPr>
          <w:rFonts w:ascii="Times New Roman" w:hAnsi="Times New Roman"/>
          <w:sz w:val="28"/>
          <w:szCs w:val="28"/>
          <w:lang w:val="uk-UA" w:eastAsia="uk-UA"/>
        </w:rPr>
        <w:t>координація дій усіх зацікавлених учасників освітнього процесу на міжнародному й національному рівнях з огляду на нові кіберзагрози; фінансове стимулювання науково-освітніх проектів і перспективних досліджень із проблем кібербезпеки; сертифікація фахівців-професіоналів; створення можливостей для обміну результатами наукових досліджень, методологічними розробками, програмами, моделями, досвідом у галузі кіберосвіти тощо.</w:t>
      </w:r>
    </w:p>
    <w:p w:rsidR="005D56BB" w:rsidRPr="003D75D2" w:rsidRDefault="005D56BB" w:rsidP="004D5E1D">
      <w:pPr>
        <w:suppressAutoHyphen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З’ясуванню особливостей підготовки ІТ-фахівців за кордоном присвячено наукові пошуки Б. Бистрової, О. Полякова, І. Пододіменко, Р. Шарана та ін. Зокрема, у монографії О. Полякова «Зарубіжна освіта у галузі інформаційно-комунікаційних технологій»обґрунтовано необхідність першорядних освітніх конвергенцій в ІТ-галузі, з огляду на її глобальний характер та вплив інформаційно-телекомунікаційних технологій на розвиток усіх сторін життєдіяльності людей (</w:t>
      </w:r>
      <w:r w:rsidRPr="003D75D2">
        <w:rPr>
          <w:rFonts w:ascii="Times New Roman" w:hAnsi="Times New Roman"/>
          <w:sz w:val="28"/>
          <w:szCs w:val="28"/>
          <w:lang w:val="uk-UA"/>
        </w:rPr>
        <w:t>Поляков, Сытник, &amp;Вагарина, 2004)</w:t>
      </w:r>
      <w:r w:rsidRPr="003D75D2">
        <w:rPr>
          <w:rFonts w:ascii="Times New Roman" w:hAnsi="Times New Roman"/>
          <w:sz w:val="28"/>
          <w:szCs w:val="28"/>
          <w:lang w:val="uk-UA" w:eastAsia="ar-SA"/>
        </w:rPr>
        <w:t xml:space="preserve">. Автор наголошує, що для </w:t>
      </w:r>
      <w:r w:rsidRPr="003D75D2">
        <w:rPr>
          <w:rFonts w:ascii="Times New Roman" w:hAnsi="Times New Roman"/>
          <w:sz w:val="28"/>
          <w:szCs w:val="28"/>
          <w:lang w:val="uk-UA" w:eastAsia="uk-UA"/>
        </w:rPr>
        <w:t>зближення національних систем підготовки майбутніх ІТ-фахівців доцільно</w:t>
      </w:r>
      <w:r w:rsidRPr="003D75D2">
        <w:rPr>
          <w:rFonts w:ascii="Times New Roman" w:hAnsi="Times New Roman"/>
          <w:sz w:val="28"/>
          <w:szCs w:val="28"/>
          <w:lang w:val="uk-UA" w:eastAsia="ar-SA"/>
        </w:rPr>
        <w:t xml:space="preserve"> переглянути традиційну дисциплінарну структуру освіти, що домінує в навчальному процесі. Провідне завдання цього варіанта розвитку полягає у виокремленні стрижневих компонентів, які окреслюватимуть правила провадження освітньої діяльності з чітким усвідомленням її цілей. </w:t>
      </w:r>
    </w:p>
    <w:p w:rsidR="005D56BB" w:rsidRPr="003D75D2" w:rsidRDefault="005D56BB" w:rsidP="00BB3DCA">
      <w:pPr>
        <w:suppressAutoHyphens/>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Дослідницький пошук Р. Шарана (2010</w:t>
      </w:r>
      <w:r w:rsidRPr="003D75D2">
        <w:rPr>
          <w:rFonts w:ascii="Times New Roman" w:hAnsi="Times New Roman"/>
          <w:sz w:val="28"/>
          <w:szCs w:val="28"/>
          <w:lang w:val="en-GB" w:eastAsia="ru-RU"/>
        </w:rPr>
        <w:t>b</w:t>
      </w:r>
      <w:r w:rsidRPr="003D75D2">
        <w:rPr>
          <w:rFonts w:ascii="Times New Roman" w:hAnsi="Times New Roman"/>
          <w:sz w:val="28"/>
          <w:szCs w:val="28"/>
          <w:lang w:val="uk-UA" w:eastAsia="ru-RU"/>
        </w:rPr>
        <w:t xml:space="preserve">) зосереджено на особливостяхпрофесійної підготовки магістрів інформаційних технологій у системідистанційної освіти США. Серед педагогічних технологій забезпеченнядистанційного навчання магістрів науковець виокремлює синхронне й асинхронне мережеве навчання, консультаційне навчання, кореспондентське навчання, регульоване самонавчання, телекомунікаційне навчання, мультимедіатехнології, комп’ютерний тренінг, технології віртуальної реальності та моделювання. Ефективне застосування інтерактивних педагогічних технологій на основі особистісно орієнтованого й діяльнісного підходів сприяє всебічному залученню магістрів до процесів пізнання, розвитку критичного мислення, активному професійно-особистісному зростанню, формуванню професійного світогляду. </w:t>
      </w:r>
    </w:p>
    <w:p w:rsidR="005D56BB" w:rsidRPr="003D75D2" w:rsidRDefault="005D56BB" w:rsidP="00BB3DCA">
      <w:pPr>
        <w:spacing w:after="0" w:line="360" w:lineRule="auto"/>
        <w:ind w:firstLine="709"/>
        <w:jc w:val="both"/>
        <w:rPr>
          <w:rFonts w:ascii="Times New Roman" w:hAnsi="Times New Roman"/>
          <w:sz w:val="28"/>
          <w:szCs w:val="28"/>
          <w:lang w:val="uk-UA"/>
        </w:rPr>
      </w:pPr>
      <w:r w:rsidRPr="003D75D2">
        <w:rPr>
          <w:rFonts w:ascii="Times New Roman" w:hAnsi="Times New Roman"/>
          <w:sz w:val="28"/>
          <w:szCs w:val="28"/>
          <w:lang w:val="uk-UA"/>
        </w:rPr>
        <w:t>У науковій праці І. Пододіменко</w:t>
      </w:r>
      <w:r w:rsidRPr="003D75D2">
        <w:rPr>
          <w:rFonts w:ascii="Times New Roman" w:hAnsi="Times New Roman"/>
          <w:sz w:val="28"/>
          <w:szCs w:val="28"/>
        </w:rPr>
        <w:t xml:space="preserve">(2015) </w:t>
      </w:r>
      <w:r w:rsidRPr="003D75D2">
        <w:rPr>
          <w:rFonts w:ascii="Times New Roman" w:hAnsi="Times New Roman"/>
          <w:sz w:val="28"/>
          <w:szCs w:val="28"/>
          <w:lang w:val="uk-UA"/>
        </w:rPr>
        <w:t xml:space="preserve">проведено комплексне дослідження теоретичних і практичних засад професійної підготовки бакалаврів комп’ютерних наук в університетах Японії. Зокрема, обґрунтовано вплив взаємопов’язаних теорій («людського розвитку», «культурного капіталу», «корпоративної культури», «кар’єрної орієнтації»), підходів (інтеграційно-поступального, компетентнісного, особистісно орієнтованого, випереджувального, проблемно-орієнтованого), сучасних тенденцій розвитку ІТ-освіти на професійну підготовку бакалаврів комп’ютерних наук; описано особливості професійної підготовки бакалаврів комп’ютерних наук в університетах Японії: організаційні (обов’язкові вступні іспити на професійну придатність; можливість вибору ранньої спеціалізації; забезпечення взаємозв’язку індивідуалізації навчання та професійного розвитку; високий рівень академічної підтримки; можливість стажування на потенційному робочому місці; чіткі й прозорі критерії атестації та сертифікації; комплексний моніторинг якості підготовки фахівців; конструктивна співпраця між соціальними партнерами; забезпечення академічної і професійної мобільності; високий рівень комп’ютеризації та інформатизації навчального процесу); змістові (гармонізація теоретичного й практичного компонентів у змісті освіти; стандартизація, фундаменталізація та професіоналізація змісту; постійна реструктуризація змісту відповідно до потреб ІТ-індустрії); технологічні (комп’ютерно-орієнтовані та практико-орієнтовані форми організації навчання; проблемно-пошукові й рефлексивно-орієнтовані методи та технології навчання). Крім того, у розвідці проведено порівняльно-педагогічний аналіз професійної підготовки бакалаврів комп’ютерних наук в університетах Японії й України; обґрунтовано можливості використання </w:t>
      </w:r>
      <w:r w:rsidRPr="003D75D2">
        <w:rPr>
          <w:rFonts w:ascii="Times New Roman" w:hAnsi="Times New Roman"/>
          <w:iCs/>
          <w:sz w:val="28"/>
          <w:szCs w:val="28"/>
          <w:lang w:val="uk-UA"/>
        </w:rPr>
        <w:t>прогностичних ідей</w:t>
      </w:r>
      <w:r w:rsidRPr="003D75D2">
        <w:rPr>
          <w:rFonts w:ascii="Times New Roman" w:hAnsi="Times New Roman"/>
          <w:sz w:val="28"/>
          <w:szCs w:val="28"/>
          <w:lang w:val="uk-UA"/>
        </w:rPr>
        <w:t>досвіду Японії з професійної підготовки бакалаврів комп’ютерних наук у закладах вищої освіти України (Пододіменко, 2015).</w:t>
      </w:r>
    </w:p>
    <w:p w:rsidR="005D56BB" w:rsidRPr="003D75D2" w:rsidRDefault="005D56BB" w:rsidP="00016270">
      <w:pPr>
        <w:suppressAutoHyphen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uk-UA"/>
        </w:rPr>
        <w:t>Тенденції розвитку ІТ-освіти та підготовки ІТ-фахівців досліджують зарубіжні науковці К. Брюс (C. Bruce), Е. Коен (E. Cohen), Т. Макгілл(McGill, 2003)</w:t>
      </w:r>
      <w:r w:rsidRPr="003D75D2">
        <w:rPr>
          <w:rFonts w:ascii="Times New Roman" w:hAnsi="Times New Roman"/>
          <w:sz w:val="28"/>
          <w:szCs w:val="28"/>
          <w:lang w:val="uk-UA" w:eastAsia="ar-SA"/>
        </w:rPr>
        <w:t>.</w:t>
      </w:r>
      <w:r w:rsidRPr="003D75D2">
        <w:rPr>
          <w:rFonts w:ascii="Times New Roman" w:hAnsi="Times New Roman"/>
          <w:sz w:val="28"/>
          <w:szCs w:val="28"/>
          <w:lang w:val="uk-UA" w:eastAsia="ru-RU"/>
        </w:rPr>
        <w:t xml:space="preserve"> Водночас </w:t>
      </w:r>
      <w:r w:rsidRPr="003D75D2">
        <w:rPr>
          <w:rFonts w:ascii="Times New Roman" w:hAnsi="Times New Roman"/>
          <w:sz w:val="28"/>
          <w:szCs w:val="28"/>
          <w:lang w:val="uk-UA" w:eastAsia="ar-SA"/>
        </w:rPr>
        <w:t>на периферії наукових розвідок перебувають процеси стандартизації вищої ІТ-освіти, тому що досить вузьке коло дослідників  інтерпретує освітні стандарти як дієвий механізм управління якістю освіти (</w:t>
      </w:r>
      <w:r w:rsidRPr="003D75D2">
        <w:rPr>
          <w:rFonts w:ascii="Times New Roman" w:hAnsi="Times New Roman"/>
          <w:sz w:val="28"/>
          <w:szCs w:val="28"/>
          <w:lang w:val="uk-UA"/>
        </w:rPr>
        <w:t>Бондаренко, Сидоров, Морозова, &amp;Мендзебровський, 2009).</w:t>
      </w:r>
    </w:p>
    <w:p w:rsidR="005D56BB" w:rsidRPr="003D75D2" w:rsidRDefault="005D56BB" w:rsidP="00016270">
      <w:pPr>
        <w:suppressAutoHyphen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Проблему професійної підготовки магістрів з кібербезпеки досліджено крізь призму теоретико-методологічних засад функціювання системи вищої освіти (зокрема ІТ-освіти) Великої Британії. Вагоме значення в контексті наукового пошуку має науковий доробок зарубіжних учених, присвячений дидактичним та організаційним особливостям функціювання вищої школи (</w:t>
      </w:r>
      <w:r w:rsidRPr="003D75D2">
        <w:rPr>
          <w:rFonts w:ascii="Times New Roman" w:hAnsi="Times New Roman"/>
          <w:sz w:val="28"/>
          <w:szCs w:val="28"/>
          <w:lang w:eastAsia="ar-SA"/>
        </w:rPr>
        <w:t>M</w:t>
      </w:r>
      <w:r w:rsidRPr="003D75D2">
        <w:rPr>
          <w:rFonts w:ascii="Times New Roman" w:hAnsi="Times New Roman"/>
          <w:sz w:val="28"/>
          <w:szCs w:val="28"/>
          <w:lang w:val="uk-UA" w:eastAsia="ar-SA"/>
        </w:rPr>
        <w:t>.</w:t>
      </w:r>
      <w:r w:rsidRPr="003D75D2">
        <w:rPr>
          <w:rFonts w:ascii="Times New Roman" w:hAnsi="Times New Roman"/>
          <w:sz w:val="28"/>
          <w:szCs w:val="28"/>
          <w:lang w:eastAsia="ar-SA"/>
        </w:rPr>
        <w:t> Adams</w:t>
      </w:r>
      <w:r w:rsidRPr="003D75D2">
        <w:rPr>
          <w:rFonts w:ascii="Times New Roman" w:hAnsi="Times New Roman"/>
          <w:sz w:val="28"/>
          <w:szCs w:val="28"/>
          <w:lang w:val="uk-UA" w:eastAsia="ar-SA"/>
        </w:rPr>
        <w:t xml:space="preserve">, </w:t>
      </w:r>
      <w:r w:rsidRPr="003D75D2">
        <w:rPr>
          <w:rFonts w:ascii="Times New Roman" w:hAnsi="Times New Roman"/>
          <w:sz w:val="28"/>
          <w:szCs w:val="28"/>
          <w:lang w:eastAsia="ar-SA"/>
        </w:rPr>
        <w:t>D</w:t>
      </w:r>
      <w:r w:rsidRPr="003D75D2">
        <w:rPr>
          <w:rFonts w:ascii="Times New Roman" w:hAnsi="Times New Roman"/>
          <w:sz w:val="28"/>
          <w:szCs w:val="28"/>
          <w:lang w:val="uk-UA" w:eastAsia="ar-SA"/>
        </w:rPr>
        <w:t>.</w:t>
      </w:r>
      <w:r w:rsidRPr="003D75D2">
        <w:rPr>
          <w:rFonts w:ascii="Times New Roman" w:hAnsi="Times New Roman"/>
          <w:sz w:val="28"/>
          <w:szCs w:val="28"/>
          <w:lang w:eastAsia="ar-SA"/>
        </w:rPr>
        <w:t> Bird</w:t>
      </w:r>
      <w:r w:rsidRPr="003D75D2">
        <w:rPr>
          <w:rFonts w:ascii="Times New Roman" w:hAnsi="Times New Roman"/>
          <w:sz w:val="28"/>
          <w:szCs w:val="28"/>
          <w:lang w:val="uk-UA" w:eastAsia="ar-SA"/>
        </w:rPr>
        <w:t xml:space="preserve">, </w:t>
      </w:r>
      <w:r w:rsidRPr="003D75D2">
        <w:rPr>
          <w:rFonts w:ascii="Times New Roman" w:hAnsi="Times New Roman"/>
          <w:sz w:val="28"/>
          <w:szCs w:val="28"/>
          <w:lang w:eastAsia="ar-SA"/>
        </w:rPr>
        <w:t>B</w:t>
      </w:r>
      <w:r w:rsidRPr="003D75D2">
        <w:rPr>
          <w:rFonts w:ascii="Times New Roman" w:hAnsi="Times New Roman"/>
          <w:sz w:val="28"/>
          <w:szCs w:val="28"/>
          <w:lang w:val="uk-UA" w:eastAsia="ar-SA"/>
        </w:rPr>
        <w:t>.</w:t>
      </w:r>
      <w:r w:rsidRPr="003D75D2">
        <w:rPr>
          <w:rFonts w:ascii="Times New Roman" w:hAnsi="Times New Roman"/>
          <w:sz w:val="28"/>
          <w:szCs w:val="28"/>
          <w:lang w:eastAsia="ar-SA"/>
        </w:rPr>
        <w:t> Cone</w:t>
      </w:r>
      <w:r w:rsidRPr="003D75D2">
        <w:rPr>
          <w:rFonts w:ascii="Times New Roman" w:hAnsi="Times New Roman"/>
          <w:sz w:val="28"/>
          <w:szCs w:val="28"/>
          <w:lang w:val="uk-UA" w:eastAsia="ar-SA"/>
        </w:rPr>
        <w:t xml:space="preserve">, </w:t>
      </w:r>
      <w:r w:rsidRPr="003D75D2">
        <w:rPr>
          <w:rFonts w:ascii="Times New Roman" w:hAnsi="Times New Roman"/>
          <w:sz w:val="28"/>
          <w:szCs w:val="28"/>
          <w:lang w:eastAsia="ar-SA"/>
        </w:rPr>
        <w:t>P</w:t>
      </w:r>
      <w:r w:rsidRPr="003D75D2">
        <w:rPr>
          <w:rFonts w:ascii="Times New Roman" w:hAnsi="Times New Roman"/>
          <w:sz w:val="28"/>
          <w:szCs w:val="28"/>
          <w:lang w:val="uk-UA" w:eastAsia="ar-SA"/>
        </w:rPr>
        <w:t>.</w:t>
      </w:r>
      <w:r w:rsidRPr="003D75D2">
        <w:rPr>
          <w:rFonts w:ascii="Times New Roman" w:hAnsi="Times New Roman"/>
          <w:sz w:val="28"/>
          <w:szCs w:val="28"/>
          <w:lang w:eastAsia="ar-SA"/>
        </w:rPr>
        <w:t> Hershberger</w:t>
      </w:r>
      <w:r w:rsidRPr="003D75D2">
        <w:rPr>
          <w:rFonts w:ascii="Times New Roman" w:hAnsi="Times New Roman"/>
          <w:sz w:val="28"/>
          <w:szCs w:val="28"/>
          <w:lang w:val="uk-UA" w:eastAsia="ar-SA"/>
        </w:rPr>
        <w:t xml:space="preserve">, </w:t>
      </w:r>
      <w:r w:rsidRPr="003D75D2">
        <w:rPr>
          <w:rFonts w:ascii="Times New Roman" w:hAnsi="Times New Roman"/>
          <w:sz w:val="28"/>
          <w:szCs w:val="28"/>
          <w:lang w:eastAsia="ar-SA"/>
        </w:rPr>
        <w:t>C</w:t>
      </w:r>
      <w:r w:rsidRPr="003D75D2">
        <w:rPr>
          <w:rFonts w:ascii="Times New Roman" w:hAnsi="Times New Roman"/>
          <w:sz w:val="28"/>
          <w:szCs w:val="28"/>
          <w:lang w:val="uk-UA" w:eastAsia="ar-SA"/>
        </w:rPr>
        <w:t>.</w:t>
      </w:r>
      <w:r w:rsidRPr="003D75D2">
        <w:rPr>
          <w:rFonts w:ascii="Times New Roman" w:hAnsi="Times New Roman"/>
          <w:sz w:val="28"/>
          <w:szCs w:val="28"/>
          <w:lang w:eastAsia="ar-SA"/>
        </w:rPr>
        <w:t> Irvine</w:t>
      </w:r>
      <w:r w:rsidRPr="003D75D2">
        <w:rPr>
          <w:rFonts w:ascii="Times New Roman" w:hAnsi="Times New Roman"/>
          <w:sz w:val="28"/>
          <w:szCs w:val="28"/>
          <w:lang w:val="uk-UA" w:eastAsia="ar-SA"/>
        </w:rPr>
        <w:t xml:space="preserve">, </w:t>
      </w:r>
      <w:r w:rsidRPr="003D75D2">
        <w:rPr>
          <w:rFonts w:ascii="Times New Roman" w:hAnsi="Times New Roman"/>
          <w:sz w:val="28"/>
          <w:szCs w:val="28"/>
          <w:lang w:eastAsia="ar-SA"/>
        </w:rPr>
        <w:t>M</w:t>
      </w:r>
      <w:r w:rsidRPr="003D75D2">
        <w:rPr>
          <w:rFonts w:ascii="Times New Roman" w:hAnsi="Times New Roman"/>
          <w:sz w:val="28"/>
          <w:szCs w:val="28"/>
          <w:lang w:val="uk-UA" w:eastAsia="ar-SA"/>
        </w:rPr>
        <w:t>.</w:t>
      </w:r>
      <w:r w:rsidRPr="003D75D2">
        <w:rPr>
          <w:rFonts w:ascii="Times New Roman" w:hAnsi="Times New Roman"/>
          <w:sz w:val="28"/>
          <w:szCs w:val="28"/>
          <w:lang w:eastAsia="ar-SA"/>
        </w:rPr>
        <w:t> Makramalla</w:t>
      </w:r>
      <w:r w:rsidRPr="003D75D2">
        <w:rPr>
          <w:rFonts w:ascii="Times New Roman" w:hAnsi="Times New Roman"/>
          <w:sz w:val="28"/>
          <w:szCs w:val="28"/>
          <w:lang w:val="uk-UA" w:eastAsia="ar-SA"/>
        </w:rPr>
        <w:t xml:space="preserve">, </w:t>
      </w:r>
      <w:r w:rsidRPr="003D75D2">
        <w:rPr>
          <w:rFonts w:ascii="Times New Roman" w:hAnsi="Times New Roman"/>
          <w:sz w:val="28"/>
          <w:szCs w:val="28"/>
          <w:lang w:val="uk-UA" w:eastAsia="ru-RU"/>
        </w:rPr>
        <w:t>K. McCormick</w:t>
      </w:r>
      <w:r w:rsidRPr="003D75D2">
        <w:rPr>
          <w:rFonts w:ascii="Times New Roman" w:hAnsi="Times New Roman"/>
          <w:sz w:val="28"/>
          <w:szCs w:val="28"/>
          <w:lang w:val="uk-UA" w:eastAsia="ar-SA"/>
        </w:rPr>
        <w:t xml:space="preserve">, </w:t>
      </w:r>
      <w:r w:rsidRPr="003D75D2">
        <w:rPr>
          <w:rFonts w:ascii="Times New Roman" w:hAnsi="Times New Roman"/>
          <w:sz w:val="28"/>
          <w:szCs w:val="28"/>
          <w:lang w:eastAsia="ar-SA"/>
        </w:rPr>
        <w:t>T</w:t>
      </w:r>
      <w:r w:rsidRPr="003D75D2">
        <w:rPr>
          <w:rFonts w:ascii="Times New Roman" w:hAnsi="Times New Roman"/>
          <w:sz w:val="28"/>
          <w:szCs w:val="28"/>
          <w:lang w:val="uk-UA" w:eastAsia="ar-SA"/>
        </w:rPr>
        <w:t>.</w:t>
      </w:r>
      <w:r w:rsidRPr="003D75D2">
        <w:rPr>
          <w:rFonts w:ascii="Times New Roman" w:hAnsi="Times New Roman"/>
          <w:sz w:val="28"/>
          <w:szCs w:val="28"/>
          <w:lang w:eastAsia="ar-SA"/>
        </w:rPr>
        <w:t> Nguyen</w:t>
      </w:r>
      <w:r w:rsidRPr="003D75D2">
        <w:rPr>
          <w:rFonts w:ascii="Times New Roman" w:hAnsi="Times New Roman"/>
          <w:sz w:val="28"/>
          <w:szCs w:val="28"/>
          <w:lang w:val="uk-UA" w:eastAsia="ar-SA"/>
        </w:rPr>
        <w:t xml:space="preserve">, </w:t>
      </w:r>
      <w:r w:rsidRPr="003D75D2">
        <w:rPr>
          <w:rFonts w:ascii="Times New Roman" w:hAnsi="Times New Roman"/>
          <w:sz w:val="28"/>
          <w:szCs w:val="28"/>
          <w:lang w:eastAsia="ar-SA"/>
        </w:rPr>
        <w:t>M</w:t>
      </w:r>
      <w:r w:rsidRPr="003D75D2">
        <w:rPr>
          <w:rFonts w:ascii="Times New Roman" w:hAnsi="Times New Roman"/>
          <w:sz w:val="28"/>
          <w:szCs w:val="28"/>
          <w:lang w:val="uk-UA" w:eastAsia="ar-SA"/>
        </w:rPr>
        <w:t>.</w:t>
      </w:r>
      <w:r w:rsidRPr="003D75D2">
        <w:rPr>
          <w:rFonts w:ascii="Times New Roman" w:hAnsi="Times New Roman"/>
          <w:sz w:val="28"/>
          <w:szCs w:val="28"/>
          <w:lang w:eastAsia="ar-SA"/>
        </w:rPr>
        <w:t> Thompson</w:t>
      </w:r>
      <w:r w:rsidRPr="003D75D2">
        <w:rPr>
          <w:rFonts w:ascii="Times New Roman" w:hAnsi="Times New Roman"/>
          <w:sz w:val="28"/>
          <w:szCs w:val="28"/>
          <w:lang w:val="uk-UA" w:eastAsia="ar-SA"/>
        </w:rPr>
        <w:t xml:space="preserve"> та ін.). </w:t>
      </w:r>
    </w:p>
    <w:p w:rsidR="005D56BB" w:rsidRPr="003D75D2" w:rsidRDefault="005D56BB" w:rsidP="00BB3DCA">
      <w:pPr>
        <w:tabs>
          <w:tab w:val="left" w:pos="426"/>
        </w:tabs>
        <w:autoSpaceDE w:val="0"/>
        <w:autoSpaceDN w:val="0"/>
        <w:adjustRightInd w:val="0"/>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 xml:space="preserve">Вартими уваги є </w:t>
      </w:r>
      <w:r w:rsidRPr="003D75D2">
        <w:rPr>
          <w:rFonts w:ascii="Times New Roman" w:hAnsi="Times New Roman"/>
          <w:sz w:val="28"/>
          <w:szCs w:val="28"/>
          <w:lang w:val="uk-UA" w:eastAsia="ru-RU"/>
        </w:rPr>
        <w:t>студії, що сфокусовані на аналізі особливостей професійної підготовки ІТ-фахівців у вищих навчальних закладах Великої Британії. K. МакКормік (2013) диференціює спільні й відмінні риси в підготовці ІТ-фахівців на бакалаврському та магістерському рівні, ретельно описує дві важливі проблеми, які впливають на ІТ-освіту: потреба в підготовці «глобальних ІТ-фахівців», здатних ефективно працювати в міжнародному інформаційному просторі, та потенціал інформаційних технологій у трансформації ІТ-освіти в майбутньому. К</w:t>
      </w:r>
      <w:r w:rsidRPr="003D75D2">
        <w:rPr>
          <w:rFonts w:ascii="Times New Roman" w:hAnsi="Times New Roman"/>
          <w:sz w:val="28"/>
          <w:szCs w:val="28"/>
          <w:lang w:val="uk-UA" w:eastAsia="ar-SA"/>
        </w:rPr>
        <w:t>ардинальні зміни суспільно-політичних відносин, соціально-економічних умов розвитку британського суспільства спонукали уряд до пошуку шляхів удосконалення кібербезпекової політики та модернізації системи ІТ-освіти, що зорієнтовані на формування глобального кіберпростору.</w:t>
      </w:r>
      <w:r w:rsidRPr="003D75D2">
        <w:rPr>
          <w:rFonts w:ascii="Times New Roman" w:hAnsi="Times New Roman"/>
          <w:sz w:val="28"/>
          <w:szCs w:val="28"/>
          <w:lang w:val="uk-UA" w:eastAsia="uk-UA"/>
        </w:rPr>
        <w:t xml:space="preserve"> На основі праць британських дослідників підсумовано, що професійна підготовка магістрів з кібербезпеки стає успішною, якщо реалізовані такі її складники: </w:t>
      </w:r>
      <w:r w:rsidRPr="003D75D2">
        <w:rPr>
          <w:rFonts w:ascii="Times New Roman" w:hAnsi="Times New Roman"/>
          <w:sz w:val="28"/>
          <w:szCs w:val="28"/>
          <w:lang w:val="uk-UA" w:eastAsia="ar-SA"/>
        </w:rPr>
        <w:t xml:space="preserve">академічні правила університету, кодекс практики забезпечення якості освітніх програм, кредитна структура освітніх програм. Академічні правила застосовують до всіх освітніх програм, які завершуються до присудження університетом ступеня або до видання сертифіката, диплома. Кодекс практики забезпечення якості освітніх програм регламентує принципи, обов’язки та структуру, за допомогою яких дотримуються академічних стандартів професійної підготовки й постійно вдосконалюють академічний досвід магістрів. </w:t>
      </w:r>
    </w:p>
    <w:p w:rsidR="005D56BB" w:rsidRPr="003D75D2" w:rsidRDefault="005D56BB" w:rsidP="00BB3DCA">
      <w:pPr>
        <w:suppressAutoHyphens/>
        <w:spacing w:after="0" w:line="360" w:lineRule="auto"/>
        <w:ind w:firstLine="709"/>
        <w:jc w:val="both"/>
        <w:rPr>
          <w:rFonts w:ascii="Times New Roman" w:eastAsia="ArialMT" w:hAnsi="Times New Roman"/>
          <w:sz w:val="28"/>
          <w:szCs w:val="28"/>
          <w:lang w:val="uk-UA" w:eastAsia="ar-SA"/>
        </w:rPr>
      </w:pPr>
      <w:r w:rsidRPr="003D75D2">
        <w:rPr>
          <w:rFonts w:ascii="Times New Roman" w:hAnsi="Times New Roman"/>
          <w:bCs/>
          <w:spacing w:val="-4"/>
          <w:sz w:val="28"/>
          <w:szCs w:val="28"/>
          <w:lang w:val="uk-UA" w:eastAsia="ar-SA"/>
        </w:rPr>
        <w:t>Орієнтиром розвитку ІТ-освіти у Великій Британії є</w:t>
      </w:r>
      <w:r w:rsidRPr="003D75D2">
        <w:rPr>
          <w:rFonts w:ascii="Times New Roman" w:hAnsi="Times New Roman"/>
          <w:bCs/>
          <w:sz w:val="28"/>
          <w:szCs w:val="28"/>
          <w:lang w:val="uk-UA" w:eastAsia="ar-SA"/>
        </w:rPr>
        <w:t xml:space="preserve"> впровадження глобального виміру в зміст магістерської підготовки, формування фундаментальних професійних, спеціальних професійних та науково-дослідницьких навичок, необхідних для роботи в глобалізованому кіберпросторі</w:t>
      </w:r>
      <w:r w:rsidRPr="003D75D2">
        <w:rPr>
          <w:rFonts w:ascii="Times New Roman" w:hAnsi="Times New Roman"/>
          <w:bCs/>
          <w:spacing w:val="-6"/>
          <w:sz w:val="28"/>
          <w:szCs w:val="28"/>
          <w:lang w:val="uk-UA" w:eastAsia="ar-SA"/>
        </w:rPr>
        <w:t xml:space="preserve">. </w:t>
      </w:r>
      <w:r w:rsidRPr="003D75D2">
        <w:rPr>
          <w:rFonts w:ascii="Times New Roman" w:hAnsi="Times New Roman"/>
          <w:spacing w:val="-4"/>
          <w:sz w:val="28"/>
          <w:szCs w:val="28"/>
          <w:lang w:val="uk-UA" w:eastAsia="ar-SA"/>
        </w:rPr>
        <w:t>Відбір і структурування змісту</w:t>
      </w:r>
      <w:r w:rsidRPr="003D75D2">
        <w:rPr>
          <w:rFonts w:ascii="Times New Roman" w:hAnsi="Times New Roman"/>
          <w:sz w:val="28"/>
          <w:szCs w:val="28"/>
          <w:lang w:val="uk-UA" w:eastAsia="ar-SA"/>
        </w:rPr>
        <w:t xml:space="preserve"> базовані на врахуванні</w:t>
      </w:r>
      <w:r w:rsidRPr="003D75D2">
        <w:rPr>
          <w:rFonts w:ascii="Times New Roman" w:hAnsi="Times New Roman"/>
          <w:spacing w:val="-4"/>
          <w:sz w:val="28"/>
          <w:szCs w:val="28"/>
          <w:lang w:val="uk-UA" w:eastAsia="ar-SA"/>
        </w:rPr>
        <w:t xml:space="preserve"> стрімкого розвитку кіберзагроз, інформаційно-комп’ютернихтехнологій, а також потреб економіки, науки, техніки</w:t>
      </w:r>
      <w:r w:rsidRPr="003D75D2">
        <w:rPr>
          <w:rFonts w:ascii="Times New Roman" w:hAnsi="Times New Roman"/>
          <w:sz w:val="28"/>
          <w:szCs w:val="28"/>
          <w:lang w:val="uk-UA" w:eastAsia="ar-SA"/>
        </w:rPr>
        <w:t xml:space="preserve"> й особистості.</w:t>
      </w:r>
    </w:p>
    <w:p w:rsidR="005D56BB" w:rsidRPr="003D75D2" w:rsidRDefault="005D56BB" w:rsidP="00BB3DCA">
      <w:pPr>
        <w:suppressAutoHyphen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 xml:space="preserve">Вагоме значення для викладу порушеної проблеми мало вивчення доробку українських компаративістів: Н. Авшенюк (Велика Британія), Н. Бідюк (Велика Британія, США), Б. Бистрової (США), Н. Мукан (Канада, Велика Британія, США), О. Огієнко (Скандинавія), </w:t>
      </w:r>
      <w:r w:rsidRPr="003D75D2">
        <w:rPr>
          <w:rFonts w:ascii="Times New Roman" w:hAnsi="Times New Roman"/>
          <w:sz w:val="28"/>
          <w:szCs w:val="28"/>
          <w:lang w:val="uk-UA" w:eastAsia="uk-UA"/>
        </w:rPr>
        <w:t>Н. Пазюри</w:t>
      </w:r>
      <w:r w:rsidRPr="003D75D2">
        <w:rPr>
          <w:rFonts w:ascii="Times New Roman" w:hAnsi="Times New Roman"/>
          <w:sz w:val="28"/>
          <w:szCs w:val="28"/>
          <w:lang w:val="uk-UA" w:eastAsia="ar-SA"/>
        </w:rPr>
        <w:t xml:space="preserve"> (Японія, Китай), </w:t>
      </w:r>
      <w:r w:rsidRPr="003D75D2">
        <w:rPr>
          <w:rFonts w:ascii="Times New Roman" w:hAnsi="Times New Roman"/>
          <w:sz w:val="28"/>
          <w:szCs w:val="28"/>
          <w:lang w:eastAsia="ar-SA"/>
        </w:rPr>
        <w:t>І. Пододіменко</w:t>
      </w:r>
      <w:r w:rsidRPr="003D75D2">
        <w:rPr>
          <w:rFonts w:ascii="Times New Roman" w:hAnsi="Times New Roman"/>
          <w:sz w:val="28"/>
          <w:szCs w:val="28"/>
          <w:lang w:val="uk-UA" w:eastAsia="ar-SA"/>
        </w:rPr>
        <w:t xml:space="preserve"> (Японія), В. Третька (Велика Британія), Р. Шарана (США) та ін.</w:t>
      </w:r>
    </w:p>
    <w:p w:rsidR="005D56BB" w:rsidRPr="003D75D2" w:rsidRDefault="005D56BB" w:rsidP="00BB3DCA">
      <w:pPr>
        <w:tabs>
          <w:tab w:val="left" w:pos="709"/>
        </w:tabs>
        <w:autoSpaceDE w:val="0"/>
        <w:autoSpaceDN w:val="0"/>
        <w:spacing w:after="0" w:line="360" w:lineRule="auto"/>
        <w:ind w:firstLine="709"/>
        <w:jc w:val="both"/>
        <w:rPr>
          <w:rFonts w:ascii="Times New Roman" w:hAnsi="Times New Roman"/>
          <w:sz w:val="28"/>
          <w:szCs w:val="28"/>
          <w:lang w:val="uk-UA"/>
        </w:rPr>
      </w:pPr>
      <w:r w:rsidRPr="003D75D2">
        <w:rPr>
          <w:rFonts w:ascii="Times New Roman" w:hAnsi="Times New Roman"/>
          <w:sz w:val="28"/>
          <w:szCs w:val="28"/>
          <w:lang w:val="uk-UA"/>
        </w:rPr>
        <w:t>Наукову цінність мають результати дослідження В. Третька, де запропоновано</w:t>
      </w:r>
      <w:r w:rsidRPr="003D75D2">
        <w:rPr>
          <w:rFonts w:ascii="Times New Roman" w:hAnsi="Times New Roman"/>
          <w:spacing w:val="-8"/>
          <w:sz w:val="28"/>
          <w:szCs w:val="28"/>
          <w:lang w:val="uk-UA"/>
        </w:rPr>
        <w:t xml:space="preserve">цілісний системний аналіз проблеми професійної підготовки магістрів міжнародних відносин у системі університетської освіти Великої Британії; обґрунтовано теоретико-методологічні засади професійної підготовки магістрів міжнародних відносин; простежено генезу розвитку університетської освіти у Великій Британії; виокремлено п’ять періодів її розвитку; схарактеризовано сучасну систему професійної підготовки магістрів міжнародних відносин у Великій Британії; </w:t>
      </w:r>
      <w:r w:rsidRPr="003D75D2">
        <w:rPr>
          <w:rFonts w:ascii="Times New Roman" w:hAnsi="Times New Roman"/>
          <w:sz w:val="28"/>
          <w:szCs w:val="28"/>
          <w:lang w:val="uk-UA"/>
        </w:rPr>
        <w:t xml:space="preserve">описано структурно-змістові, організаційні й дидактичні особливості професійної підготовки магістрів міжнародних відносин; проведено порівняльно-педагогічний аналіз професійної підготовки магістрів міжнародних відносин у Великій Британії </w:t>
      </w:r>
      <w:r w:rsidRPr="003D75D2">
        <w:rPr>
          <w:rFonts w:ascii="Times New Roman" w:hAnsi="Times New Roman"/>
          <w:bCs/>
          <w:sz w:val="28"/>
          <w:szCs w:val="28"/>
          <w:lang w:val="uk-UA"/>
        </w:rPr>
        <w:t>та</w:t>
      </w:r>
      <w:r w:rsidRPr="003D75D2">
        <w:rPr>
          <w:rFonts w:ascii="Times New Roman" w:hAnsi="Times New Roman"/>
          <w:sz w:val="28"/>
          <w:szCs w:val="28"/>
          <w:lang w:val="uk-UA"/>
        </w:rPr>
        <w:t xml:space="preserve"> Україні; аргументовано можливості використання інноваційних ідей британського досвіду професійної підготовки магістрів міжнародних відносин в Україні. Згідно з переконанням В. Третька, університетська освіта Великої Британії на сучасному етапі становить інноваційний розвинений </w:t>
      </w:r>
      <w:r w:rsidRPr="003D75D2">
        <w:rPr>
          <w:rFonts w:ascii="Times New Roman" w:hAnsi="Times New Roman"/>
          <w:i/>
          <w:sz w:val="28"/>
          <w:szCs w:val="28"/>
          <w:lang w:val="uk-UA"/>
        </w:rPr>
        <w:t>навчально-науково-виробничо-соціально-культурний</w:t>
      </w:r>
      <w:r w:rsidRPr="003D75D2">
        <w:rPr>
          <w:rFonts w:ascii="Times New Roman" w:hAnsi="Times New Roman"/>
          <w:sz w:val="28"/>
          <w:szCs w:val="28"/>
          <w:lang w:val="uk-UA"/>
        </w:rPr>
        <w:t xml:space="preserve"> комплекс або консорціум, що репрезентує цілісну організаційно-педагогічну систему, компонентами якої є мета, місія, зміст, сутність, структурні елементи, функції та рівні, наповнення яких залежить від поєднання наявних і прогнозованих особливостей професійної підготовки фахівців з огляду на пріоритети особистості й культурно-історичні традиції. Забезпечення якості магістерської підготовки в системі університетської освіти можливе за умови органічної взаємодії всіх її рівнів: законодавчого, соціально-економічного, управлінського, інституційного та організаційно-педагогічного. До загальних тенденцій магістерської підготовки у Великій Британії В. Третько зараховує такі: консультативний і координаційний характер управління; залучення громадськості та роботодавців до організації навчально-виховного процесу на засадах прозорості й відкритості; автономія університетів в окресленні змісту навчання та присвоєнні ступенів і кваліфікацій; ефективні механізми фінансування навчання та науково-дослідницької діяльності; диверсифікація магістерських програм і спеціалізацій; якісний моніторинг вступних вимог. </w:t>
      </w:r>
      <w:r w:rsidRPr="003D75D2">
        <w:rPr>
          <w:rFonts w:ascii="Times New Roman" w:hAnsi="Times New Roman"/>
          <w:sz w:val="28"/>
          <w:szCs w:val="28"/>
          <w:lang w:val="uk-UA" w:eastAsia="uk-UA"/>
        </w:rPr>
        <w:t>Магістерська освіта у Великій Британії, з одного боку, є стандартизованою, з іншого – гнучкою й диверситивною, оскільки охоплює широкий спектр магістерських програм із різними формами та режимами навчання (</w:t>
      </w:r>
      <w:r w:rsidRPr="003D75D2">
        <w:rPr>
          <w:rFonts w:ascii="Times New Roman" w:hAnsi="Times New Roman"/>
          <w:color w:val="231F20"/>
          <w:sz w:val="28"/>
          <w:szCs w:val="28"/>
          <w:lang w:val="uk-UA"/>
        </w:rPr>
        <w:t>академічні, практико-орієнтовані, дослідницькі, поглиблені дослідницькі</w:t>
      </w:r>
      <w:r w:rsidRPr="003D75D2">
        <w:rPr>
          <w:rFonts w:ascii="Times New Roman" w:hAnsi="Times New Roman"/>
          <w:sz w:val="28"/>
          <w:szCs w:val="28"/>
          <w:lang w:val="uk-UA" w:eastAsia="uk-UA"/>
        </w:rPr>
        <w:t>), методами й формами організації науково-дослідницької і навчально-практичної діяльності, інструментами й механізмами моніторингу академічних результатів (Третько, 2013; 2014</w:t>
      </w:r>
      <w:r w:rsidRPr="003D75D2">
        <w:rPr>
          <w:rFonts w:ascii="Times New Roman" w:hAnsi="Times New Roman"/>
          <w:sz w:val="28"/>
          <w:szCs w:val="28"/>
          <w:lang w:val="en-GB" w:eastAsia="uk-UA"/>
        </w:rPr>
        <w:t>a</w:t>
      </w:r>
      <w:r w:rsidRPr="003D75D2">
        <w:rPr>
          <w:rFonts w:ascii="Times New Roman" w:hAnsi="Times New Roman"/>
          <w:sz w:val="28"/>
          <w:szCs w:val="28"/>
          <w:lang w:val="uk-UA" w:eastAsia="uk-UA"/>
        </w:rPr>
        <w:t>; 2014</w:t>
      </w:r>
      <w:r w:rsidRPr="003D75D2">
        <w:rPr>
          <w:rFonts w:ascii="Times New Roman" w:hAnsi="Times New Roman"/>
          <w:sz w:val="28"/>
          <w:szCs w:val="28"/>
          <w:lang w:val="en-GB" w:eastAsia="uk-UA"/>
        </w:rPr>
        <w:t>b</w:t>
      </w:r>
      <w:r w:rsidRPr="003D75D2">
        <w:rPr>
          <w:rFonts w:ascii="Times New Roman" w:hAnsi="Times New Roman"/>
          <w:sz w:val="28"/>
          <w:szCs w:val="28"/>
          <w:lang w:val="uk-UA" w:eastAsia="uk-UA"/>
        </w:rPr>
        <w:t xml:space="preserve">). </w:t>
      </w:r>
    </w:p>
    <w:p w:rsidR="005D56BB" w:rsidRPr="003D75D2" w:rsidRDefault="005D56BB" w:rsidP="00BB3DCA">
      <w:pPr>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iCs/>
          <w:sz w:val="28"/>
          <w:szCs w:val="28"/>
          <w:lang w:val="uk-UA" w:eastAsia="ru-RU"/>
        </w:rPr>
        <w:t>Заслуговують на увагу результати досліджень Б. Бистрової</w:t>
      </w:r>
      <w:r w:rsidRPr="003D75D2">
        <w:rPr>
          <w:rFonts w:ascii="Times New Roman" w:hAnsi="Times New Roman"/>
          <w:iCs/>
          <w:sz w:val="28"/>
          <w:szCs w:val="28"/>
          <w:lang w:eastAsia="ru-RU"/>
        </w:rPr>
        <w:t xml:space="preserve"> (2018)</w:t>
      </w:r>
      <w:r w:rsidRPr="003D75D2">
        <w:rPr>
          <w:rFonts w:ascii="Times New Roman" w:hAnsi="Times New Roman"/>
          <w:iCs/>
          <w:sz w:val="28"/>
          <w:szCs w:val="28"/>
          <w:lang w:val="uk-UA" w:eastAsia="ru-RU"/>
        </w:rPr>
        <w:t>, де проведено</w:t>
      </w:r>
      <w:r w:rsidRPr="003D75D2">
        <w:rPr>
          <w:rFonts w:ascii="Times New Roman" w:hAnsi="Times New Roman"/>
          <w:spacing w:val="-6"/>
          <w:sz w:val="28"/>
          <w:szCs w:val="28"/>
          <w:lang w:val="uk-UA" w:eastAsia="ru-RU"/>
        </w:rPr>
        <w:t xml:space="preserve"> комплексний аналіз професійної підготовки бакалаврів зі спеціальності «Кібербезпека» у вищих навчальних закладах США. Дослідниця аргументувала положення щодовпливусоціально-економічних і політичних чинників на оновлення професійної підготовки фахівців із кібербезпеки в США; виявила особливості підготовки бакалаврів із кібербезпеки у вищих навчальних закладах США: організаційні (гнучкість, відкритість, автономність, індивідуалізація, орієнтація на потреби роботодавців, диверсифікація форм організації навчання та джерел фінансування, соціальне партнерство основних учасників навчального процесу тощо), змістові (міждисциплінарний характер навчання, підготовка за двома спеціальностями, запровадження спеціалізацій із кібернетичної безпеки в межах інших спеціальностей, інтеграція теоретичного й практичного компонентів підготовки, постійне оновлення змісту відповідно до потреб ІТ-галузі), технологічні (практико-орієнтовані форми організації навчання, проблемно-пошукові й рефлексивно-орієнтовані методи навчання). Практичну цінність мають запропоновані дослідницею можливості творчого використання прогресивних ідей американського досвіду в закладах вищої освіти України (</w:t>
      </w:r>
      <w:r w:rsidRPr="003D75D2">
        <w:rPr>
          <w:rFonts w:ascii="Times New Roman" w:hAnsi="Times New Roman"/>
          <w:sz w:val="28"/>
          <w:szCs w:val="28"/>
          <w:lang w:val="uk-UA" w:eastAsia="ar-SA"/>
        </w:rPr>
        <w:t>досвід організації індивідуальної самостійної роботи; організація практичної підготовки бакалаврів із кібербезпеки на засадах інтегративногопоєднання навчання в університеті та здобуття практичних умінь на майбутньому робочому місці; читання лекцій досвідченими професіоналами та ін.). Цілком слушним є запровадження спеціалізації в таких сферах, як сектор державної влади й управління (для супроводження процесів безпечного електронного урядування, державних інформаційних ресурсів, забезпечення безперешкодної роботи інформаційно-аналітичних інституцій); статистичні підрозділи (для дієвої протидії кібератакам на сайтах державних установ та організацій); сектор безпеки й оборони (забезпечення національної та інформаційної безпеки в кіберпросторі, боротьба з кіберзлочинністю, протистояння кіберзагрозам, захист інтересів держави засобами комп’ютерної техніки й технологій в інформаційних і гібридних війнах, забезпечення робочого стану криптографічних засобів захисту інформації); сектор економіки (превенція випадків промислового шпіонажу, викрадення ноу-хау, комп’ютерного шахрайства з електронними платіжними документами, заволодіння конфіденційними даними економічного характеру; унеможливлення противоправних дій із платіжками та кредитними картками, викрадення коштів з електронних рахунків, замовлення товарів і послуг за чужий рахунок тощо); сектор науки і техніки (протистояння виявам кібершпигунства; розроблення програмного забезпечення, що перешкоджає проникненню в комп’ютерні системи, поширенню вірусів, руйнації бази даних) (Бистрова, 2018, с. 186</w:t>
      </w:r>
      <w:r w:rsidRPr="003D75D2">
        <w:rPr>
          <w:rFonts w:ascii="Times New Roman" w:hAnsi="Times New Roman"/>
          <w:sz w:val="28"/>
          <w:szCs w:val="28"/>
          <w:lang w:val="uk-UA" w:eastAsia="ar-SA"/>
        </w:rPr>
        <w:sym w:font="Symbol" w:char="F02D"/>
      </w:r>
      <w:r w:rsidRPr="003D75D2">
        <w:rPr>
          <w:rFonts w:ascii="Times New Roman" w:hAnsi="Times New Roman"/>
          <w:sz w:val="28"/>
          <w:szCs w:val="28"/>
          <w:lang w:val="uk-UA" w:eastAsia="ar-SA"/>
        </w:rPr>
        <w:t>188).</w:t>
      </w:r>
    </w:p>
    <w:p w:rsidR="005D56BB" w:rsidRPr="003D75D2" w:rsidRDefault="005D56BB" w:rsidP="00BB3DCA">
      <w:pPr>
        <w:suppressAutoHyphens/>
        <w:spacing w:after="0" w:line="360" w:lineRule="auto"/>
        <w:ind w:firstLine="709"/>
        <w:jc w:val="both"/>
        <w:rPr>
          <w:rFonts w:ascii="Times New Roman" w:hAnsi="Times New Roman"/>
          <w:sz w:val="28"/>
          <w:szCs w:val="28"/>
          <w:lang w:val="uk-UA"/>
        </w:rPr>
      </w:pPr>
      <w:r w:rsidRPr="003D75D2">
        <w:rPr>
          <w:rFonts w:ascii="Times New Roman" w:hAnsi="Times New Roman"/>
          <w:sz w:val="28"/>
          <w:szCs w:val="28"/>
          <w:lang w:val="uk-UA" w:eastAsia="ar-SA"/>
        </w:rPr>
        <w:t xml:space="preserve">Аналіз наукових праць уможливлює обґрунтування категорійного апарату методології компаративного дослідження.Професійну підготовку </w:t>
      </w:r>
      <w:r w:rsidRPr="003D75D2">
        <w:rPr>
          <w:rFonts w:ascii="Times New Roman" w:hAnsi="Times New Roman"/>
          <w:bCs/>
          <w:sz w:val="28"/>
          <w:szCs w:val="28"/>
          <w:lang w:val="uk-UA" w:eastAsia="ar-SA"/>
        </w:rPr>
        <w:t xml:space="preserve">магістрів з кібербезпеки варто витлумачувати як неперервний процес, </w:t>
      </w:r>
      <w:r w:rsidRPr="003D75D2">
        <w:rPr>
          <w:rFonts w:ascii="Times New Roman" w:hAnsi="Times New Roman"/>
          <w:sz w:val="28"/>
          <w:szCs w:val="28"/>
          <w:lang w:val="uk-UA" w:eastAsia="ar-SA"/>
        </w:rPr>
        <w:t xml:space="preserve">спрямований на оволодіння спеціальними теоретичними знаннями, практичними вміннями й навичками, формування наукового мислення, кібербезпекової культури, що необхідні для виконання професійних функцій з огляду на нові загрози кіберпростору. До основних </w:t>
      </w:r>
      <w:r w:rsidRPr="003D75D2">
        <w:rPr>
          <w:rFonts w:ascii="Times New Roman" w:hAnsi="Times New Roman"/>
          <w:sz w:val="28"/>
          <w:szCs w:val="28"/>
          <w:lang w:val="uk-UA"/>
        </w:rPr>
        <w:t xml:space="preserve">завдань професійної підготовки магістрів з кібербезпеки належить поглиблена методологічна, теоретична й загальнопрофесійна підготовка. </w:t>
      </w:r>
    </w:p>
    <w:p w:rsidR="005D56BB" w:rsidRPr="003D75D2" w:rsidRDefault="005D56BB" w:rsidP="00BB3DCA">
      <w:pPr>
        <w:suppressAutoHyphen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Об’єктивне вивчення вітчизняного й зарубіжного наукового доробку за різними напрямами дало змогу констатувати, що динамічний розвиток глобального процесу інформатизації й формування нового інформаційного середовища та кіберпростору стають ключовим чинником актуалізації проблеми професійної підготовки конкурентоспроможних магістрів з кібербезпеки в якісно нових умовах глобально-інформаційно-знаннєвого суспільства. Пошук ефективних шляхів розв’язання проблеми має бути базований на принципово нових підходах до ІТ-освіти загалом та на розробленні ефективних форм, методів, засобів і технологій підготовки магістрів з кібербезпеки зокрема.</w:t>
      </w:r>
    </w:p>
    <w:p w:rsidR="005D56BB" w:rsidRPr="003D75D2" w:rsidRDefault="005D56BB" w:rsidP="00BB3DCA">
      <w:pPr>
        <w:suppressAutoHyphen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Варто зауважити, що розвинуті країни світу володіють ефективними системами професійної підготовки ІТ-фахівців. Серед таких країн – Велика Британія, науковці та освітяни якої формують міжнародний корпус експертів, залучених до проектів із розвитку кібербезпечної політики, проведення досліджень, підготовки звітів і доповідей про розвиток ІТ-освіти в міжнародному освітньому просторі, основною метою яких є гармонізація професійної підготовки ІТ-фахівців відповідно до сучасних тенденцій міжнародного глобального простору вищої освіти. Класичні університети Великої Британії мають міжнародний імідж та очолюють різноманітні світові рейтинги закладів вищої освіти (</w:t>
      </w:r>
      <w:r w:rsidRPr="003D75D2">
        <w:rPr>
          <w:rFonts w:ascii="Times New Roman" w:hAnsi="Times New Roman"/>
          <w:sz w:val="28"/>
          <w:szCs w:val="28"/>
          <w:lang w:eastAsia="ar-SA"/>
        </w:rPr>
        <w:t>WorldReputationRankings</w:t>
      </w:r>
      <w:r w:rsidRPr="003D75D2">
        <w:rPr>
          <w:rFonts w:ascii="Times New Roman" w:hAnsi="Times New Roman"/>
          <w:sz w:val="28"/>
          <w:szCs w:val="28"/>
          <w:lang w:val="uk-UA" w:eastAsia="ar-SA"/>
        </w:rPr>
        <w:t xml:space="preserve">, 2019; </w:t>
      </w:r>
      <w:r w:rsidRPr="003D75D2">
        <w:rPr>
          <w:rFonts w:ascii="Times New Roman" w:hAnsi="Times New Roman"/>
          <w:sz w:val="28"/>
          <w:szCs w:val="28"/>
          <w:lang w:eastAsia="ar-SA"/>
        </w:rPr>
        <w:t>QSHigherEducationSystemStrengthRankings</w:t>
      </w:r>
      <w:r w:rsidRPr="003D75D2">
        <w:rPr>
          <w:rFonts w:ascii="Times New Roman" w:hAnsi="Times New Roman"/>
          <w:sz w:val="28"/>
          <w:szCs w:val="28"/>
          <w:lang w:val="uk-UA" w:eastAsia="ar-SA"/>
        </w:rPr>
        <w:t>, 2019), що засвідчує запотребуваність підготовлених ними ІТ-фахівців на ринку праці, узгодженість освітніх програм із запитами суспільства й інтересами споживачів освітніх послуг.</w:t>
      </w:r>
    </w:p>
    <w:p w:rsidR="005D56BB" w:rsidRPr="003D75D2" w:rsidRDefault="005D56BB" w:rsidP="00BB3DCA">
      <w:pPr>
        <w:suppressAutoHyphen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 xml:space="preserve">Теоретичні та практичні напрацювання українських і зарубіжних учених із порушеної проблеми відкриті для наукової дискусії, слугують цінним джерелом для пошуку й обґрунтування перспективних шляхів удосконалення професійної підготовки магістрів з кібербезпеки на основі об’єктивного вивчення зарубіжного досвіду. Порівняльно-педагогічний аналіз британського досвіду підготовки магістрів з кібербезпеки донині не був проведений в Україні. </w:t>
      </w:r>
    </w:p>
    <w:p w:rsidR="005D56BB" w:rsidRPr="003D75D2" w:rsidRDefault="005D56BB" w:rsidP="00BB3DCA">
      <w:pPr>
        <w:widowControl w:val="0"/>
        <w:shd w:val="clear" w:color="auto" w:fill="FFFFFF"/>
        <w:suppressAutoHyphens/>
        <w:autoSpaceDE w:val="0"/>
        <w:autoSpaceDN w:val="0"/>
        <w:adjustRightInd w:val="0"/>
        <w:spacing w:after="0" w:line="360" w:lineRule="auto"/>
        <w:ind w:firstLine="426"/>
        <w:jc w:val="both"/>
        <w:rPr>
          <w:rFonts w:ascii="Times New Roman" w:hAnsi="Times New Roman"/>
          <w:b/>
          <w:sz w:val="28"/>
          <w:szCs w:val="28"/>
          <w:lang w:val="uk-UA" w:eastAsia="ar-SA"/>
        </w:rPr>
      </w:pPr>
    </w:p>
    <w:p w:rsidR="005D56BB" w:rsidRPr="003D75D2" w:rsidRDefault="005D56BB" w:rsidP="00BB3DCA">
      <w:pPr>
        <w:widowControl w:val="0"/>
        <w:shd w:val="clear" w:color="auto" w:fill="FFFFFF"/>
        <w:suppressAutoHyphens/>
        <w:autoSpaceDE w:val="0"/>
        <w:autoSpaceDN w:val="0"/>
        <w:adjustRightInd w:val="0"/>
        <w:spacing w:after="0" w:line="360" w:lineRule="auto"/>
        <w:ind w:firstLine="426"/>
        <w:jc w:val="both"/>
        <w:rPr>
          <w:rFonts w:ascii="Times New Roman" w:hAnsi="Times New Roman"/>
          <w:b/>
          <w:sz w:val="28"/>
          <w:szCs w:val="28"/>
          <w:lang w:val="uk-UA" w:eastAsia="ar-SA"/>
        </w:rPr>
      </w:pPr>
    </w:p>
    <w:p w:rsidR="005D56BB" w:rsidRPr="003D75D2" w:rsidRDefault="005D56BB" w:rsidP="00BB3DCA">
      <w:pPr>
        <w:widowControl w:val="0"/>
        <w:shd w:val="clear" w:color="auto" w:fill="FFFFFF"/>
        <w:suppressAutoHyphens/>
        <w:autoSpaceDE w:val="0"/>
        <w:autoSpaceDN w:val="0"/>
        <w:adjustRightInd w:val="0"/>
        <w:spacing w:after="0" w:line="360" w:lineRule="auto"/>
        <w:ind w:firstLine="709"/>
        <w:jc w:val="both"/>
        <w:rPr>
          <w:rFonts w:ascii="Times New Roman" w:hAnsi="Times New Roman"/>
          <w:b/>
          <w:sz w:val="28"/>
          <w:szCs w:val="28"/>
          <w:lang w:val="uk-UA" w:eastAsia="ar-SA"/>
        </w:rPr>
      </w:pPr>
      <w:r w:rsidRPr="003D75D2">
        <w:rPr>
          <w:rFonts w:ascii="Times New Roman" w:hAnsi="Times New Roman"/>
          <w:b/>
          <w:sz w:val="28"/>
          <w:szCs w:val="28"/>
          <w:lang w:val="uk-UA" w:eastAsia="ar-SA"/>
        </w:rPr>
        <w:t xml:space="preserve">1.2. </w:t>
      </w:r>
      <w:r w:rsidRPr="003D75D2">
        <w:rPr>
          <w:rFonts w:ascii="Times New Roman" w:hAnsi="Times New Roman"/>
          <w:b/>
          <w:spacing w:val="-2"/>
          <w:sz w:val="28"/>
          <w:szCs w:val="28"/>
          <w:lang w:val="uk-UA" w:eastAsia="ar-SA"/>
        </w:rPr>
        <w:t>Вимоги міжнародних організацій до професійної діяльності та підготовки фахівців із кібербезпеки</w:t>
      </w:r>
    </w:p>
    <w:p w:rsidR="005D56BB" w:rsidRPr="003D75D2" w:rsidRDefault="005D56BB" w:rsidP="00BB3DCA">
      <w:pPr>
        <w:widowControl w:val="0"/>
        <w:shd w:val="clear" w:color="auto" w:fill="FFFFFF"/>
        <w:suppressAutoHyphens/>
        <w:autoSpaceDE w:val="0"/>
        <w:autoSpaceDN w:val="0"/>
        <w:adjustRightInd w:val="0"/>
        <w:spacing w:after="0" w:line="360" w:lineRule="auto"/>
        <w:ind w:firstLine="426"/>
        <w:jc w:val="both"/>
        <w:rPr>
          <w:rFonts w:ascii="Times New Roman" w:hAnsi="Times New Roman"/>
          <w:sz w:val="28"/>
          <w:szCs w:val="28"/>
          <w:lang w:val="uk-UA" w:eastAsia="ar-SA"/>
        </w:rPr>
      </w:pPr>
    </w:p>
    <w:p w:rsidR="005D56BB" w:rsidRPr="003D75D2" w:rsidRDefault="005D56BB" w:rsidP="00BB3DCA">
      <w:pPr>
        <w:autoSpaceDE w:val="0"/>
        <w:autoSpaceDN w:val="0"/>
        <w:adjustRightInd w:val="0"/>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Зазначимо, що багато країн дотримується як національних, так і міжнародних законів із кібербезпеки, відповідно до них доповідають про певні типи фінансових або інших кіберзлочинів. До найбільш впливових міжнародних організацій, що реалізують політику з координації й регулювання діяльності країн у галузі безпечного використання кіберпростору, належать: ЮНЕСКО, НАТО, Європол («Europol»), Спільний центр досконалого кіберзахисту («CooperativeCyberDefenceCenterofExcellence», «CCD COE»), Європейське агентство мереж та інформаційної безпеки («EuropeanAgencyforNetworkandInformationSecurity», «ENISA»), Міжнародна організація стандартизації («TheInternationalOrganizationforStandardization», «ISO»), Організація для безпеки та кооперації в Європі («ОrganisationforSecurityandCo-operationinEurope», «OSCE»), Міжнародний форум реагування на інциденти та командної безпеки («GlobalForumforIncidentResponseandSecurityTeams»), Міжнародне багатостороннє партнерство проти кіберзагроз («</w:t>
      </w:r>
      <w:r w:rsidRPr="003D75D2">
        <w:rPr>
          <w:rFonts w:ascii="Times New Roman" w:hAnsi="Times New Roman"/>
          <w:sz w:val="28"/>
          <w:szCs w:val="28"/>
          <w:lang w:val="en-US" w:eastAsia="ru-RU"/>
        </w:rPr>
        <w:t>T</w:t>
      </w:r>
      <w:r w:rsidRPr="003D75D2">
        <w:rPr>
          <w:rFonts w:ascii="Times New Roman" w:hAnsi="Times New Roman"/>
          <w:sz w:val="28"/>
          <w:szCs w:val="28"/>
          <w:lang w:val="uk-UA" w:eastAsia="ru-RU"/>
        </w:rPr>
        <w:t>heInternationalMultilateralPartnershipAgainstCyberThreats», «IMPACT»), Асоціація комунікації та електроніки озброєних сил («TheArmedForcesCommunicationsandElectronicsAssociation», «AFCEA»), Інтернет-корпорація присвоєння імен та номерів («</w:t>
      </w:r>
      <w:r w:rsidRPr="003D75D2">
        <w:rPr>
          <w:rFonts w:ascii="Times New Roman" w:hAnsi="Times New Roman"/>
          <w:sz w:val="28"/>
          <w:szCs w:val="28"/>
          <w:lang w:val="en-US" w:eastAsia="ru-RU"/>
        </w:rPr>
        <w:t>T</w:t>
      </w:r>
      <w:r w:rsidRPr="003D75D2">
        <w:rPr>
          <w:rFonts w:ascii="Times New Roman" w:hAnsi="Times New Roman"/>
          <w:sz w:val="28"/>
          <w:szCs w:val="28"/>
          <w:lang w:val="uk-UA" w:eastAsia="ru-RU"/>
        </w:rPr>
        <w:t>heInternetCorporationforAssignedNamesandNumbers», «ICANN»), Інтернет-форум управління («</w:t>
      </w:r>
      <w:r w:rsidRPr="003D75D2">
        <w:rPr>
          <w:rFonts w:ascii="Times New Roman" w:hAnsi="Times New Roman"/>
          <w:sz w:val="28"/>
          <w:szCs w:val="28"/>
          <w:lang w:val="en-US" w:eastAsia="ru-RU"/>
        </w:rPr>
        <w:t>T</w:t>
      </w:r>
      <w:r w:rsidRPr="003D75D2">
        <w:rPr>
          <w:rFonts w:ascii="Times New Roman" w:hAnsi="Times New Roman"/>
          <w:sz w:val="28"/>
          <w:szCs w:val="28"/>
          <w:lang w:val="uk-UA" w:eastAsia="ru-RU"/>
        </w:rPr>
        <w:t xml:space="preserve">heInternetGovernanceForum», «IGF»), Асоціація забезпечення </w:t>
      </w:r>
      <w:r w:rsidRPr="003D75D2">
        <w:rPr>
          <w:rFonts w:ascii="Times New Roman" w:hAnsi="Times New Roman"/>
          <w:iCs/>
          <w:sz w:val="28"/>
          <w:szCs w:val="28"/>
          <w:lang w:val="uk-UA" w:eastAsia="ru-RU"/>
        </w:rPr>
        <w:t>безпеки</w:t>
      </w:r>
      <w:r w:rsidRPr="003D75D2">
        <w:rPr>
          <w:rFonts w:ascii="Times New Roman" w:hAnsi="Times New Roman"/>
          <w:sz w:val="28"/>
          <w:szCs w:val="28"/>
          <w:lang w:val="uk-UA" w:eastAsia="ru-RU"/>
        </w:rPr>
        <w:t xml:space="preserve">інформаційних систем </w:t>
      </w:r>
      <w:r w:rsidRPr="003D75D2">
        <w:rPr>
          <w:rFonts w:ascii="Times New Roman" w:hAnsi="Times New Roman"/>
          <w:sz w:val="28"/>
          <w:szCs w:val="28"/>
          <w:lang w:val="uk-UA"/>
        </w:rPr>
        <w:t>(«</w:t>
      </w:r>
      <w:r w:rsidRPr="003D75D2">
        <w:rPr>
          <w:rFonts w:ascii="Times New Roman" w:hAnsi="Times New Roman"/>
          <w:sz w:val="28"/>
          <w:szCs w:val="28"/>
        </w:rPr>
        <w:t>TheInternationalSocialSecurityAssociation</w:t>
      </w:r>
      <w:r w:rsidRPr="003D75D2">
        <w:rPr>
          <w:rFonts w:ascii="Times New Roman" w:hAnsi="Times New Roman"/>
          <w:sz w:val="28"/>
          <w:szCs w:val="28"/>
          <w:lang w:val="uk-UA"/>
        </w:rPr>
        <w:t>»,</w:t>
      </w:r>
      <w:r w:rsidRPr="003D75D2">
        <w:rPr>
          <w:rFonts w:ascii="Times New Roman" w:hAnsi="Times New Roman"/>
          <w:sz w:val="28"/>
          <w:szCs w:val="28"/>
          <w:lang w:val="uk-UA" w:eastAsia="ru-RU"/>
        </w:rPr>
        <w:t xml:space="preserve"> «ISSA») та ін.</w:t>
      </w:r>
    </w:p>
    <w:p w:rsidR="005D56BB" w:rsidRPr="003D75D2" w:rsidRDefault="005D56BB" w:rsidP="00BB3D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Удосконалення нормативно-законодавчого забезпечення для регулювання процесів створення єдиного кіберпростору та освітнього простору між країнами ЄС сприятиме об’єднанню зусиль із кібернетичної безпеки країн-членів. Ухвалюючи конвенції, декларації країни, ЄС застосовує єдиний підхід до забезпечення безпеки в кібернетичному просторі, визнаючи необхідність співпраці в цій галузі. </w:t>
      </w:r>
    </w:p>
    <w:p w:rsidR="005D56BB" w:rsidRPr="003D75D2" w:rsidRDefault="005D56BB" w:rsidP="00BB3D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Найважливішим документом у галузі кібербезпеки є «</w:t>
      </w:r>
      <w:r w:rsidRPr="003D75D2">
        <w:rPr>
          <w:rFonts w:ascii="Times New Roman" w:hAnsi="Times New Roman"/>
          <w:bCs/>
          <w:sz w:val="28"/>
          <w:szCs w:val="28"/>
          <w:lang w:val="uk-UA" w:eastAsia="ru-RU"/>
        </w:rPr>
        <w:t>Конвенція Ради Європи про кіберзлочинність» («</w:t>
      </w:r>
      <w:r w:rsidRPr="003D75D2">
        <w:rPr>
          <w:rFonts w:ascii="Times New Roman" w:hAnsi="Times New Roman"/>
          <w:sz w:val="28"/>
          <w:szCs w:val="28"/>
          <w:lang w:val="uk-UA" w:eastAsia="ru-RU"/>
        </w:rPr>
        <w:t>ConventiononCybercrime»</w:t>
      </w:r>
      <w:r w:rsidRPr="003D75D2">
        <w:rPr>
          <w:rFonts w:ascii="Times New Roman" w:hAnsi="Times New Roman"/>
          <w:bCs/>
          <w:sz w:val="28"/>
          <w:szCs w:val="28"/>
          <w:lang w:val="uk-UA" w:eastAsia="ru-RU"/>
        </w:rPr>
        <w:t xml:space="preserve">). У межах документа </w:t>
      </w:r>
      <w:r w:rsidRPr="003D75D2">
        <w:rPr>
          <w:rFonts w:ascii="Times New Roman" w:hAnsi="Times New Roman"/>
          <w:sz w:val="28"/>
          <w:szCs w:val="28"/>
          <w:lang w:val="uk-UA" w:eastAsia="ru-RU"/>
        </w:rPr>
        <w:t>передбачено спільні заходи та процедурні інструменти (ухвалення законодавства) країн щодо боротьби з кіберзлочинністю, ксенофобією та расизмом. «Будапештська конвенція» запроваджує міжнародні правові стандарти через криміналізацію кіберзлочинів, ініціює заходи для управління програмами боротьби з кіберзлочинністю, запроваджує співпрацю в руслі виявлення, екстрадиції, взаємодопомоги, взаємообміну інформацією тощо (</w:t>
      </w:r>
      <w:r w:rsidRPr="003D75D2">
        <w:rPr>
          <w:rFonts w:ascii="Times New Roman" w:hAnsi="Times New Roman"/>
          <w:i/>
          <w:sz w:val="28"/>
          <w:szCs w:val="28"/>
          <w:lang w:val="en-US" w:eastAsia="ru-RU"/>
        </w:rPr>
        <w:t>ConventiononCybercrime</w:t>
      </w:r>
      <w:r w:rsidRPr="003D75D2">
        <w:rPr>
          <w:rFonts w:ascii="Times New Roman" w:hAnsi="Times New Roman"/>
          <w:sz w:val="28"/>
          <w:szCs w:val="28"/>
          <w:lang w:val="uk-UA" w:eastAsia="ru-RU"/>
        </w:rPr>
        <w:t xml:space="preserve">, 2001, с. 10–17). </w:t>
      </w:r>
    </w:p>
    <w:p w:rsidR="005D56BB" w:rsidRPr="003D75D2" w:rsidRDefault="005D56BB" w:rsidP="00BB3DCA">
      <w:pPr>
        <w:tabs>
          <w:tab w:val="left" w:pos="993"/>
          <w:tab w:val="left" w:pos="1134"/>
        </w:tabs>
        <w:spacing w:after="0" w:line="360" w:lineRule="auto"/>
        <w:ind w:firstLine="709"/>
        <w:contextualSpacing/>
        <w:jc w:val="both"/>
        <w:rPr>
          <w:rFonts w:ascii="Times New Roman" w:hAnsi="Times New Roman"/>
          <w:sz w:val="28"/>
          <w:szCs w:val="28"/>
          <w:lang w:val="uk-UA" w:eastAsia="ru-RU"/>
        </w:rPr>
      </w:pPr>
      <w:r w:rsidRPr="003D75D2">
        <w:rPr>
          <w:rFonts w:ascii="Times New Roman" w:hAnsi="Times New Roman"/>
          <w:sz w:val="28"/>
          <w:szCs w:val="28"/>
          <w:lang w:val="uk-UA" w:eastAsia="ru-RU"/>
        </w:rPr>
        <w:t>Інноваційним документом стала «Директива 2013/40 ЄС Європейського Парламенту та Ради «Про напад на інформаційні системи» («Directive 2013/40/EU oftheEuropeanParliamentandoftheCouncilonattacksagainstinformationsystems»), що запроваджує нові правила й покарання за кіберзлочинність. До основних видів кримінальних злочинів, регламентованих у цій директиві, належать напади на інформаційні системи, починаючи від атак про відмову в обслуговуванні, що призначені для знищення сервера, і закінчуючи перехопленням даних та атак ботнету. Директива зосереджена на уніфікації кіберзлочинів для їх криміналізації в усіх державах-членах ЄС та на співпраці правоохоронних органів (</w:t>
      </w:r>
      <w:r w:rsidRPr="003D75D2">
        <w:rPr>
          <w:rFonts w:ascii="Times New Roman" w:hAnsi="Times New Roman"/>
          <w:sz w:val="28"/>
          <w:szCs w:val="28"/>
          <w:lang w:val="en-US" w:eastAsia="ru-RU"/>
        </w:rPr>
        <w:t>EuropeanUnion</w:t>
      </w:r>
      <w:r w:rsidRPr="003D75D2">
        <w:rPr>
          <w:rFonts w:ascii="Times New Roman" w:hAnsi="Times New Roman"/>
          <w:sz w:val="28"/>
          <w:szCs w:val="28"/>
          <w:lang w:val="uk-UA" w:eastAsia="ru-RU"/>
        </w:rPr>
        <w:t>, 2013). Для активізації реакції на терористичні акти в кіберпросторі ЄС у 2015 р. Рада ЄС затвердила «Європейську програму безпеки» («</w:t>
      </w:r>
      <w:r w:rsidRPr="003D75D2">
        <w:rPr>
          <w:rFonts w:ascii="Times New Roman" w:hAnsi="Times New Roman"/>
          <w:bCs/>
          <w:sz w:val="28"/>
          <w:szCs w:val="28"/>
          <w:lang w:val="uk-UA" w:eastAsia="ru-RU"/>
        </w:rPr>
        <w:t>TheEuropeanAgendaonSecurity«</w:t>
      </w:r>
      <w:r w:rsidRPr="003D75D2">
        <w:rPr>
          <w:rFonts w:ascii="Times New Roman" w:hAnsi="Times New Roman"/>
          <w:sz w:val="28"/>
          <w:szCs w:val="28"/>
          <w:lang w:val="uk-UA" w:eastAsia="ru-RU"/>
        </w:rPr>
        <w:t>), де окреслено загальні стратегічні напрями ініціатив ЄС щодо забезпечення кібербезпеки та запобігання кіберзлочинності. Програма передбачає підвищення ефективності правоохоронних органів, зокрема через створення Європейського центру боротьби з кіберзлочинністю (Європол), та розв’язання проблем, пов’язаних із кримінальними розслідуваннями щодо кіберзлочинів, як-от стосовно вільного доступу до доказів таких злочинів (</w:t>
      </w:r>
      <w:r w:rsidRPr="003D75D2">
        <w:rPr>
          <w:rFonts w:ascii="Times New Roman" w:hAnsi="Times New Roman"/>
          <w:sz w:val="28"/>
          <w:szCs w:val="28"/>
          <w:lang w:val="en-US"/>
        </w:rPr>
        <w:t>EuropeanCommission</w:t>
      </w:r>
      <w:r w:rsidRPr="003D75D2">
        <w:rPr>
          <w:rFonts w:ascii="Times New Roman" w:hAnsi="Times New Roman"/>
          <w:sz w:val="28"/>
          <w:szCs w:val="28"/>
          <w:lang w:val="uk-UA" w:eastAsia="ru-RU"/>
        </w:rPr>
        <w:t>, 2015</w:t>
      </w:r>
      <w:r w:rsidRPr="003D75D2">
        <w:rPr>
          <w:rFonts w:ascii="Times New Roman" w:hAnsi="Times New Roman"/>
          <w:sz w:val="28"/>
          <w:szCs w:val="28"/>
          <w:lang w:val="en-GB" w:eastAsia="ru-RU"/>
        </w:rPr>
        <w:t>b</w:t>
      </w:r>
      <w:r w:rsidRPr="003D75D2">
        <w:rPr>
          <w:rFonts w:ascii="Times New Roman" w:hAnsi="Times New Roman"/>
          <w:sz w:val="28"/>
          <w:szCs w:val="28"/>
          <w:lang w:val="uk-UA" w:eastAsia="ru-RU"/>
        </w:rPr>
        <w:t>). Основні заходи охоплюють такі напрями: посилення діалогу з ІТ-індустрією та зміцнення інструментів боротьби з кіберзлочинністю, підвищення якості ІТ-освіти, задоволення потреб галузі у кваліфікованих фахівцях, зміцнення потенціалу Європолу, підтримка дій міжнародних правоохоронних органів для боротьби з іноземними терористичними злочинцями тощо.</w:t>
      </w:r>
    </w:p>
    <w:p w:rsidR="005D56BB" w:rsidRPr="003D75D2" w:rsidRDefault="005D56BB" w:rsidP="00BB3DCA">
      <w:pPr>
        <w:tabs>
          <w:tab w:val="left" w:pos="993"/>
          <w:tab w:val="left" w:pos="1134"/>
        </w:tabs>
        <w:spacing w:after="0" w:line="360" w:lineRule="auto"/>
        <w:ind w:firstLine="709"/>
        <w:contextualSpacing/>
        <w:jc w:val="both"/>
        <w:rPr>
          <w:rFonts w:ascii="Times New Roman" w:hAnsi="Times New Roman"/>
          <w:sz w:val="28"/>
          <w:szCs w:val="28"/>
          <w:lang w:val="uk-UA" w:eastAsia="ru-RU"/>
        </w:rPr>
      </w:pPr>
      <w:r w:rsidRPr="003D75D2">
        <w:rPr>
          <w:rFonts w:ascii="Times New Roman" w:hAnsi="Times New Roman"/>
          <w:sz w:val="28"/>
          <w:szCs w:val="28"/>
          <w:lang w:val="uk-UA" w:eastAsia="ru-RU"/>
        </w:rPr>
        <w:t>«Рамкова політика ЄС щодо кіберзахисту»(«Cyberdefencepolicyframework»), схвалена у 2014 р. Радою ЄС, є одним з основних документів, що стосуються питань протидії кіберзагрозам. Зокрема, у документі окреслено п’ять пріоритетних сфер для забезпечення кібернетичної безпеки та спільної політики захисту: підтримка розвитку можливостей кіберзахисту країн-членів союзу; сприяння співпраці між цивільною та військовою галузями й поширення політики кіберзахисту в ЄС національними установами та установами ЄС; підвищення кваліфікації, забезпечення необхідної освіти й можливостей для навчання персоналу; посилення співпраці з міжнародними партнерами, зокрема з НАТО (</w:t>
      </w:r>
      <w:r w:rsidRPr="003D75D2">
        <w:rPr>
          <w:rFonts w:ascii="Times New Roman" w:hAnsi="Times New Roman"/>
          <w:sz w:val="28"/>
          <w:szCs w:val="28"/>
          <w:lang w:val="en-US" w:eastAsia="ru-RU"/>
        </w:rPr>
        <w:t>CounciloftheEuropeanUnion</w:t>
      </w:r>
      <w:r w:rsidRPr="003D75D2">
        <w:rPr>
          <w:rFonts w:ascii="Times New Roman" w:hAnsi="Times New Roman"/>
          <w:sz w:val="28"/>
          <w:szCs w:val="28"/>
          <w:lang w:val="uk-UA" w:eastAsia="ru-RU"/>
        </w:rPr>
        <w:t>, 2014).</w:t>
      </w:r>
    </w:p>
    <w:p w:rsidR="005D56BB" w:rsidRPr="003D75D2" w:rsidRDefault="005D56BB" w:rsidP="00BB3DCA">
      <w:pPr>
        <w:tabs>
          <w:tab w:val="left" w:pos="993"/>
          <w:tab w:val="left" w:pos="1134"/>
        </w:tabs>
        <w:spacing w:after="0" w:line="360" w:lineRule="auto"/>
        <w:ind w:firstLine="709"/>
        <w:contextualSpacing/>
        <w:jc w:val="both"/>
        <w:rPr>
          <w:rFonts w:ascii="Times New Roman" w:hAnsi="Times New Roman"/>
          <w:sz w:val="28"/>
          <w:szCs w:val="28"/>
          <w:lang w:val="uk-UA" w:eastAsia="ru-RU"/>
        </w:rPr>
      </w:pPr>
      <w:r w:rsidRPr="003D75D2">
        <w:rPr>
          <w:rFonts w:ascii="Times New Roman" w:hAnsi="Times New Roman"/>
          <w:sz w:val="28"/>
          <w:szCs w:val="28"/>
          <w:lang w:val="uk-UA" w:eastAsia="ru-RU"/>
        </w:rPr>
        <w:t>Низка документів ЄС розроблена для об’єднання зусиль у безпечному користуванні кіберпростором. Заслуговує на увагу «Стратегія кібербезпеки ЄС: відкритий, безпечний кіберпростір» («CybersecurityStrategyOfTheEuropeanUnion: AnOpen, SafeAndSecureCyberspace», 2013), де обґрунтовано стратегічні цілі та шляхи їх досягнення країнами ЄС у забезпеченні кіберстійкості; зниженні кіберзлочинності; розвитку національної політики та можливостей кіберзахисту, пов’язаних зі спільною політикою безпеки та оборони; розвитку промислових і технологічних ресурсів для кібербезпеки; утвердження узгодженої міжнародної освітньої політики у сфері кібербезпеки для ЄС та сприяння розвитку основних цінностей (</w:t>
      </w:r>
      <w:r w:rsidRPr="003D75D2">
        <w:rPr>
          <w:rFonts w:ascii="Times New Roman" w:hAnsi="Times New Roman"/>
          <w:sz w:val="28"/>
          <w:szCs w:val="28"/>
          <w:lang w:val="en-US" w:eastAsia="ru-RU"/>
        </w:rPr>
        <w:t>EuropeanCommission</w:t>
      </w:r>
      <w:r w:rsidRPr="003D75D2">
        <w:rPr>
          <w:rFonts w:ascii="Times New Roman" w:hAnsi="Times New Roman"/>
          <w:sz w:val="28"/>
          <w:szCs w:val="28"/>
          <w:lang w:val="uk-UA" w:eastAsia="ru-RU"/>
        </w:rPr>
        <w:t xml:space="preserve">, 2013). </w:t>
      </w:r>
    </w:p>
    <w:p w:rsidR="005D56BB" w:rsidRPr="003D75D2" w:rsidRDefault="005D56BB" w:rsidP="00BB3DCA">
      <w:pPr>
        <w:tabs>
          <w:tab w:val="left" w:pos="993"/>
          <w:tab w:val="left" w:pos="1134"/>
        </w:tabs>
        <w:autoSpaceDE w:val="0"/>
        <w:autoSpaceDN w:val="0"/>
        <w:adjustRightInd w:val="0"/>
        <w:spacing w:after="0" w:line="360" w:lineRule="auto"/>
        <w:ind w:firstLine="709"/>
        <w:contextualSpacing/>
        <w:jc w:val="both"/>
        <w:rPr>
          <w:rFonts w:ascii="Times New Roman" w:hAnsi="Times New Roman"/>
          <w:sz w:val="28"/>
          <w:szCs w:val="28"/>
          <w:lang w:val="uk-UA" w:eastAsia="ru-RU"/>
        </w:rPr>
      </w:pPr>
      <w:r w:rsidRPr="003D75D2">
        <w:rPr>
          <w:rFonts w:ascii="Times New Roman" w:hAnsi="Times New Roman"/>
          <w:sz w:val="28"/>
          <w:szCs w:val="28"/>
          <w:lang w:val="uk-UA" w:eastAsia="ru-RU"/>
        </w:rPr>
        <w:t>Документ «Цифрова програма дій для Європи» («</w:t>
      </w:r>
      <w:r w:rsidRPr="003D75D2">
        <w:rPr>
          <w:rFonts w:ascii="Times New Roman" w:hAnsi="Times New Roman"/>
          <w:bCs/>
          <w:sz w:val="28"/>
          <w:szCs w:val="28"/>
          <w:lang w:val="uk-UA" w:eastAsia="ru-RU"/>
        </w:rPr>
        <w:t>TheDigitalAgendaforEurope»</w:t>
      </w:r>
      <w:r w:rsidRPr="003D75D2">
        <w:rPr>
          <w:rFonts w:ascii="Times New Roman" w:hAnsi="Times New Roman"/>
          <w:sz w:val="28"/>
          <w:szCs w:val="28"/>
          <w:lang w:val="uk-UA" w:eastAsia="ru-RU"/>
        </w:rPr>
        <w:t>), що ухвалений у травні 2010 р., – один із найважливіших стратегічних документів на рівні ЄС, де наголошено на загальному розумінні того, що довіра й безпека слугують фундаментальними передумовами поширення ІКТ і досягнення цілей «сталого зростання» відповідно до стратегії «Європа 2020». У розділі «Довіра та безпека» програми акцентовано увагу на необхідності об’єднання зусиль усіх зацікавлених сторін, що спрямовані на безпеку та стійкість інфраструктури ІКТ, насамперед на запобігання кіберзлочинам, на готовності до захисту й обізнаності населення в цьому аспекті, достатньому кадровому забезпеченні галузі (</w:t>
      </w:r>
      <w:r w:rsidRPr="003D75D2">
        <w:rPr>
          <w:rFonts w:ascii="Times New Roman" w:hAnsi="Times New Roman"/>
          <w:sz w:val="28"/>
          <w:szCs w:val="28"/>
          <w:lang w:val="en-US"/>
        </w:rPr>
        <w:t>EuropeanCommission</w:t>
      </w:r>
      <w:r w:rsidRPr="003D75D2">
        <w:rPr>
          <w:rFonts w:ascii="Times New Roman" w:hAnsi="Times New Roman"/>
          <w:sz w:val="28"/>
          <w:szCs w:val="28"/>
          <w:lang w:val="uk-UA"/>
        </w:rPr>
        <w:t>,</w:t>
      </w:r>
      <w:r w:rsidRPr="003D75D2">
        <w:rPr>
          <w:rFonts w:ascii="Times New Roman" w:hAnsi="Times New Roman"/>
          <w:sz w:val="28"/>
          <w:szCs w:val="28"/>
          <w:lang w:val="uk-UA" w:eastAsia="ru-RU"/>
        </w:rPr>
        <w:t>2010).</w:t>
      </w:r>
    </w:p>
    <w:p w:rsidR="005D56BB" w:rsidRPr="003D75D2" w:rsidRDefault="005D56BB" w:rsidP="00BB3DCA">
      <w:pPr>
        <w:tabs>
          <w:tab w:val="left" w:pos="993"/>
          <w:tab w:val="left" w:pos="1134"/>
        </w:tabs>
        <w:autoSpaceDE w:val="0"/>
        <w:autoSpaceDN w:val="0"/>
        <w:adjustRightInd w:val="0"/>
        <w:spacing w:after="0" w:line="360" w:lineRule="auto"/>
        <w:ind w:firstLine="709"/>
        <w:contextualSpacing/>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Важливо зазначити, що увага міжнародних організацій часто прикута до проблеми кадрового забезпечення ІТ-галузі та захисту кіберпростору. «Директива про мережеву та інформаційну безпеку» («Thedirectiveonnetworkandinformationsecurity»), що набула чинності в серпні 2016 р., вимагає, щоб кожна держава – член ЄС – створила </w:t>
      </w:r>
      <w:r w:rsidRPr="003D75D2">
        <w:rPr>
          <w:rFonts w:ascii="Times New Roman" w:hAnsi="Times New Roman"/>
          <w:bCs/>
          <w:sz w:val="28"/>
          <w:szCs w:val="28"/>
          <w:lang w:val="uk-UA" w:eastAsia="ru-RU"/>
        </w:rPr>
        <w:t>команду висококваліфікованих фахівців із питань своєчасного реагування на інциденти в галузі комп’ютерного захисту</w:t>
      </w:r>
      <w:r w:rsidRPr="003D75D2">
        <w:rPr>
          <w:rFonts w:ascii="Times New Roman" w:hAnsi="Times New Roman"/>
          <w:sz w:val="28"/>
          <w:szCs w:val="28"/>
          <w:lang w:val="uk-UA" w:eastAsia="ru-RU"/>
        </w:rPr>
        <w:t xml:space="preserve"> в межах спеціальної національної організації та запровадила діяльність груп стратегічної співпраці. Директива також гарантує поширення інформації між приватним і державним секторами, диференціює кілька категорій операторів основних послуг. Від операторів вимагають низки заходів безпеки та інформування національних органів про серйозні інциденти, що наявні в кіберпросторі (</w:t>
      </w:r>
      <w:r w:rsidRPr="003D75D2">
        <w:rPr>
          <w:rFonts w:ascii="Times New Roman" w:hAnsi="Times New Roman"/>
          <w:sz w:val="28"/>
          <w:szCs w:val="28"/>
          <w:lang w:val="en-US" w:eastAsia="ru-RU"/>
        </w:rPr>
        <w:t>EuropeanUnion</w:t>
      </w:r>
      <w:r w:rsidRPr="003D75D2">
        <w:rPr>
          <w:rFonts w:ascii="Times New Roman" w:hAnsi="Times New Roman"/>
          <w:sz w:val="28"/>
          <w:szCs w:val="28"/>
          <w:lang w:val="uk-UA" w:eastAsia="ru-RU"/>
        </w:rPr>
        <w:t>, 2016).</w:t>
      </w:r>
    </w:p>
    <w:p w:rsidR="005D56BB" w:rsidRPr="003D75D2" w:rsidRDefault="005D56BB" w:rsidP="00BB3DCA">
      <w:pPr>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Посутню підтримку в розв’язанні проблем і сприянні розвитку ІТ-освіти надають такі міжнародні організації, як Асоціація обчислювальної техніки («АСМ»), Міжнародна асоціація комп’ютерних наук та інформаційних технологій («IACSIT»), Асоціація професіоналів у галузі інформаційних технологій («AITP»), Міжнародна </w:t>
      </w:r>
      <w:r w:rsidRPr="003D75D2">
        <w:rPr>
          <w:rFonts w:ascii="Times New Roman" w:hAnsi="Times New Roman"/>
          <w:iCs/>
          <w:sz w:val="28"/>
          <w:szCs w:val="28"/>
          <w:lang w:val="uk-UA" w:eastAsia="ru-RU"/>
        </w:rPr>
        <w:t>асоціація фахівців</w:t>
      </w:r>
      <w:r w:rsidRPr="003D75D2">
        <w:rPr>
          <w:rFonts w:ascii="Times New Roman" w:hAnsi="Times New Roman"/>
          <w:sz w:val="28"/>
          <w:szCs w:val="28"/>
          <w:lang w:val="uk-UA" w:eastAsia="ru-RU"/>
        </w:rPr>
        <w:t xml:space="preserve"> із комп’ютерних досліджень («IACIS») та ін. Серед форм міжнародної співпраці варто виокремлювати стабільні напрями: запрошення на роботу професіоналів з інших країн, спільні проекти дослідницького й освітнього характеру, семінари, конференції та симпозіуми, міжнародні інформаційна й комунікаційна мережі у вищій освіті, міжнародне визнання дипломів і ступенів, сертифікація.</w:t>
      </w:r>
    </w:p>
    <w:p w:rsidR="005D56BB" w:rsidRPr="003D75D2" w:rsidRDefault="005D56BB" w:rsidP="00BB3DCA">
      <w:pPr>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ru-RU"/>
        </w:rPr>
        <w:t>Міжнародна асоціація комп’ютерних технологій («</w:t>
      </w:r>
      <w:r w:rsidRPr="003D75D2">
        <w:rPr>
          <w:rFonts w:ascii="Times New Roman" w:hAnsi="Times New Roman"/>
          <w:sz w:val="28"/>
          <w:szCs w:val="28"/>
          <w:shd w:val="clear" w:color="auto" w:fill="FFFFFF"/>
          <w:lang w:val="en-US" w:eastAsia="ar-SA"/>
        </w:rPr>
        <w:t>TheComputingTechnologyIndustryAssociation</w:t>
      </w:r>
      <w:r w:rsidRPr="003D75D2">
        <w:rPr>
          <w:rFonts w:ascii="Times New Roman" w:hAnsi="Times New Roman"/>
          <w:sz w:val="28"/>
          <w:szCs w:val="28"/>
          <w:shd w:val="clear" w:color="auto" w:fill="FFFFFF"/>
          <w:lang w:val="uk-UA" w:eastAsia="ar-SA"/>
        </w:rPr>
        <w:t>»,</w:t>
      </w:r>
      <w:r w:rsidRPr="003D75D2">
        <w:rPr>
          <w:rFonts w:ascii="Times New Roman" w:hAnsi="Times New Roman"/>
          <w:sz w:val="28"/>
          <w:szCs w:val="28"/>
          <w:lang w:val="uk-UA" w:eastAsia="ru-RU"/>
        </w:rPr>
        <w:t xml:space="preserve"> «CompTIA») – світовий лідер думок і дій, що розробляє сертифікатні програми в галузі ІТ-освіти, галузевих стандартів, сприяє розвитку ІТ-освіти та технологій. Асоціація розробила стратегічний план розвитку, </w:t>
      </w:r>
      <w:r w:rsidRPr="003D75D2">
        <w:rPr>
          <w:rFonts w:ascii="Times New Roman" w:hAnsi="Times New Roman"/>
          <w:sz w:val="28"/>
          <w:szCs w:val="28"/>
          <w:lang w:val="uk-UA" w:eastAsia="ar-SA"/>
        </w:rPr>
        <w:t>що передбачає: правовий захист фахівців; акредитацію освітніх програм для забезпечення гарантії якості ІТ-освіти та професійного навчання відповідно до міжнародних стандартів; обґрунтування нових підходів до професійної підготовки фахівців із кібербезпеки; вільний доступ та продовження ІТ-освіти для всіх протягом усього життя; обмін інформацією в галузі ІТ-освіти та широкий доступ до інформації; організацію міжнародних наукових досліджень у галузі кібербезпеки та їх оцінювання; організацію міжнародних наукових конференцій, форумів, симпозіумів, конгресів із проблем розвитку ІТ-освіти (</w:t>
      </w:r>
      <w:r w:rsidRPr="003D75D2">
        <w:rPr>
          <w:rFonts w:ascii="Times New Roman" w:hAnsi="Times New Roman"/>
          <w:sz w:val="28"/>
          <w:szCs w:val="28"/>
          <w:shd w:val="clear" w:color="auto" w:fill="FFFFFF"/>
          <w:lang w:val="en-US" w:eastAsia="ar-SA"/>
        </w:rPr>
        <w:t>TheComputingTechnologyIndustryAssociation</w:t>
      </w:r>
      <w:r w:rsidRPr="003D75D2">
        <w:rPr>
          <w:rFonts w:ascii="Times New Roman" w:hAnsi="Times New Roman"/>
          <w:sz w:val="28"/>
          <w:szCs w:val="28"/>
          <w:shd w:val="clear" w:color="auto" w:fill="FFFFFF"/>
          <w:lang w:val="uk-UA" w:eastAsia="ar-SA"/>
        </w:rPr>
        <w:t>, 2019</w:t>
      </w:r>
      <w:r w:rsidRPr="003D75D2">
        <w:rPr>
          <w:rFonts w:ascii="Times New Roman" w:hAnsi="Times New Roman"/>
          <w:sz w:val="28"/>
          <w:szCs w:val="28"/>
          <w:lang w:val="uk-UA" w:eastAsia="ar-SA"/>
        </w:rPr>
        <w:t>). Асоціація є прихильником глобальної екосистеми інформаційних технологій, налічує 50 млн професіоналів, які розробляють, упроваджують, захищають технології та керують ними, забезпечують потужність світової економіки. Завдяки освіті, навчанню, сертифікації, правовому захисту, філантропії та дослідженням ІТ-ринку, «CompTIA» сприяє зростанню ІТ-галузі, розвитку висококваліфікованої робочої сили, зобов’язується створити середовище, де інновації можуть процвітати, а можливості та переваги, забезпечувані технологією, доступні для всіх.</w:t>
      </w:r>
    </w:p>
    <w:p w:rsidR="005D56BB" w:rsidRPr="003D75D2" w:rsidRDefault="005D56BB" w:rsidP="00BB3DCA">
      <w:pPr>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Асоціація – нейтральне незалежне джерело інформації з широкого спектру технологічних тем, які охоплюють кібербезпеку, освіту, навчання та сертифікацію глобальної робочої сили; нові технології; законодавство й політику, що впливають на розвиток галузі; дані про робочу силу, розвиток і сучасні тенденції. Асоціація співпрацює з компаніями «Microsoft», «Apple» та «Google»; з окремими фахівцями в галузі інформаційних технологій за допомогою створення спільних різноманітних програм. Серед них «IT Pro» – сертифікатна програма для професіоналів у галузі кібербезпеки (</w:t>
      </w:r>
      <w:r w:rsidRPr="003D75D2">
        <w:rPr>
          <w:rFonts w:ascii="Times New Roman" w:hAnsi="Times New Roman"/>
          <w:sz w:val="28"/>
          <w:szCs w:val="28"/>
          <w:shd w:val="clear" w:color="auto" w:fill="FFFFFF"/>
          <w:lang w:val="uk-UA" w:eastAsia="ar-SA"/>
        </w:rPr>
        <w:t>«</w:t>
      </w:r>
      <w:r w:rsidRPr="003D75D2">
        <w:rPr>
          <w:rFonts w:ascii="Times New Roman" w:hAnsi="Times New Roman"/>
          <w:sz w:val="28"/>
          <w:szCs w:val="28"/>
          <w:shd w:val="clear" w:color="auto" w:fill="FFFFFF"/>
          <w:lang w:eastAsia="ar-SA"/>
        </w:rPr>
        <w:t>CySA</w:t>
      </w:r>
      <w:r w:rsidRPr="003D75D2">
        <w:rPr>
          <w:rFonts w:ascii="Times New Roman" w:hAnsi="Times New Roman"/>
          <w:sz w:val="28"/>
          <w:szCs w:val="28"/>
          <w:shd w:val="clear" w:color="auto" w:fill="FFFFFF"/>
          <w:lang w:val="uk-UA" w:eastAsia="ar-SA"/>
        </w:rPr>
        <w:t xml:space="preserve">+ </w:t>
      </w:r>
      <w:r w:rsidRPr="003D75D2">
        <w:rPr>
          <w:rFonts w:ascii="Times New Roman" w:hAnsi="Times New Roman"/>
          <w:sz w:val="28"/>
          <w:szCs w:val="28"/>
        </w:rPr>
        <w:t>certification</w:t>
      </w:r>
      <w:r w:rsidRPr="003D75D2">
        <w:rPr>
          <w:rFonts w:ascii="Times New Roman" w:hAnsi="Times New Roman"/>
          <w:sz w:val="28"/>
          <w:szCs w:val="28"/>
          <w:lang w:val="uk-UA"/>
        </w:rPr>
        <w:t>», «</w:t>
      </w:r>
      <w:r w:rsidRPr="003D75D2">
        <w:rPr>
          <w:rFonts w:ascii="Times New Roman" w:hAnsi="Times New Roman"/>
          <w:sz w:val="28"/>
          <w:szCs w:val="28"/>
        </w:rPr>
        <w:t>CertMasterLearn</w:t>
      </w:r>
      <w:r w:rsidRPr="003D75D2">
        <w:rPr>
          <w:rFonts w:ascii="Times New Roman" w:hAnsi="Times New Roman"/>
          <w:sz w:val="28"/>
          <w:szCs w:val="28"/>
          <w:lang w:val="uk-UA"/>
        </w:rPr>
        <w:t>»,</w:t>
      </w:r>
      <w:r w:rsidRPr="003D75D2">
        <w:rPr>
          <w:rFonts w:ascii="Times New Roman" w:hAnsi="Times New Roman"/>
          <w:bCs/>
          <w:sz w:val="28"/>
          <w:szCs w:val="28"/>
          <w:lang w:val="uk-UA" w:eastAsia="ar-SA"/>
        </w:rPr>
        <w:t xml:space="preserve"> «</w:t>
      </w:r>
      <w:r w:rsidRPr="003D75D2">
        <w:rPr>
          <w:rFonts w:ascii="Times New Roman" w:hAnsi="Times New Roman"/>
          <w:bCs/>
          <w:sz w:val="28"/>
          <w:szCs w:val="28"/>
          <w:lang w:eastAsia="ar-SA"/>
        </w:rPr>
        <w:t>Security</w:t>
      </w:r>
      <w:r w:rsidRPr="003D75D2">
        <w:rPr>
          <w:rFonts w:ascii="Times New Roman" w:hAnsi="Times New Roman"/>
          <w:bCs/>
          <w:sz w:val="28"/>
          <w:szCs w:val="28"/>
          <w:lang w:val="uk-UA" w:eastAsia="ar-SA"/>
        </w:rPr>
        <w:t>+»</w:t>
      </w:r>
      <w:r w:rsidRPr="003D75D2">
        <w:rPr>
          <w:rFonts w:ascii="Times New Roman" w:hAnsi="Times New Roman"/>
          <w:sz w:val="28"/>
          <w:szCs w:val="28"/>
          <w:lang w:val="uk-UA" w:eastAsia="ru-RU"/>
        </w:rPr>
        <w:t>), мережі, хмарних технологій та технічної підтримки. «CompTIA» також підтримує партнерські програми в усьому світу з багатьма академічними установами, неприбутковими центрами, центрами кар’єри та з іншими організаціями щодо навчання й підвищення кваліфікації нового покоління технологічних працівників.</w:t>
      </w:r>
    </w:p>
    <w:p w:rsidR="005D56BB" w:rsidRPr="003D75D2" w:rsidRDefault="005D56BB" w:rsidP="00BB3DCA">
      <w:pPr>
        <w:shd w:val="clear" w:color="auto" w:fill="FFFFFF"/>
        <w:spacing w:after="0" w:line="360" w:lineRule="auto"/>
        <w:ind w:firstLine="720"/>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Асоціація пропонує навчання в галузі інформаційних технологій, що поєднує теорію (в академічних установах) і практику (у реальних компаніях на ІТ-каналах «ChannelCon»), проводить різноманітні заходи та зустрічі (віртуальні події й вебінари), постійні дослідження (їх прогнозування), поширює інформацію. Своєчасний контент ІТ-освіти представлений в інтерактивному форматі, що узгоджений із критеріями якості надання освітніх послуг. </w:t>
      </w:r>
    </w:p>
    <w:p w:rsidR="005D56BB" w:rsidRPr="003D75D2" w:rsidRDefault="005D56BB" w:rsidP="00BB3DCA">
      <w:pPr>
        <w:shd w:val="clear" w:color="auto" w:fill="FFFFFF"/>
        <w:spacing w:after="0" w:line="360" w:lineRule="auto"/>
        <w:ind w:firstLine="720"/>
        <w:jc w:val="both"/>
        <w:rPr>
          <w:rFonts w:ascii="Times New Roman" w:hAnsi="Times New Roman"/>
          <w:sz w:val="28"/>
          <w:szCs w:val="28"/>
          <w:lang w:val="uk-UA" w:eastAsia="ru-RU"/>
        </w:rPr>
      </w:pPr>
      <w:r w:rsidRPr="003D75D2">
        <w:rPr>
          <w:rFonts w:ascii="Times New Roman" w:hAnsi="Times New Roman"/>
          <w:sz w:val="28"/>
          <w:szCs w:val="28"/>
          <w:lang w:val="uk-UA" w:eastAsia="ru-RU"/>
        </w:rPr>
        <w:t>Перспективні цілі інтеграції країн Європи в галузі підготовки фахівців із кібербезпеки такі: досягнення найвищого рівня професійної та академічної свободи, попри відмінності в системах загальної та вищої освіти; більша поступливість за взаємного визнання термінів навчання й документів про закінчення навчальних закладів; сприяння вивченню іноземних мов, підвищення ролі інформаційних технологій у навчальному процесі; перехід до неперервної освіти; зближення загальної та спеціальної освіти; розширення доступу до закладів вищої освіти; проведення реформ ІТ-освіти.</w:t>
      </w:r>
    </w:p>
    <w:p w:rsidR="005D56BB" w:rsidRPr="003D75D2" w:rsidRDefault="005D56BB" w:rsidP="00BB3DCA">
      <w:pPr>
        <w:widowControl w:val="0"/>
        <w:shd w:val="clear" w:color="auto" w:fill="FFFFFF"/>
        <w:suppressAutoHyphens/>
        <w:autoSpaceDE w:val="0"/>
        <w:autoSpaceDN w:val="0"/>
        <w:adjustRightInd w:val="0"/>
        <w:spacing w:after="0" w:line="360" w:lineRule="auto"/>
        <w:ind w:firstLine="709"/>
        <w:jc w:val="both"/>
        <w:rPr>
          <w:rFonts w:ascii="Times New Roman" w:hAnsi="Times New Roman"/>
          <w:sz w:val="28"/>
          <w:szCs w:val="28"/>
          <w:lang w:val="uk-UA" w:eastAsia="uk-UA"/>
        </w:rPr>
      </w:pPr>
      <w:r w:rsidRPr="003D75D2">
        <w:rPr>
          <w:rFonts w:ascii="Times New Roman" w:hAnsi="Times New Roman"/>
          <w:sz w:val="28"/>
          <w:szCs w:val="28"/>
          <w:lang w:val="uk-UA" w:eastAsia="ar-SA"/>
        </w:rPr>
        <w:t xml:space="preserve">Домінантами в удосконаленні професійної підготовки магістрів із кібербезпеки є світові тенденції розвитку ІТ-освіти, інноваційні ідеї зарубіжного досвіду з огляду на особливості вітчизняних освітніх реалій. </w:t>
      </w:r>
      <w:r w:rsidRPr="003D75D2">
        <w:rPr>
          <w:rFonts w:ascii="Times New Roman" w:hAnsi="Times New Roman"/>
          <w:spacing w:val="-2"/>
          <w:sz w:val="28"/>
          <w:szCs w:val="28"/>
          <w:lang w:val="uk-UA" w:eastAsia="ar-SA"/>
        </w:rPr>
        <w:t>Проаналізовані вимоги міжнародних організацій («</w:t>
      </w:r>
      <w:r w:rsidRPr="003D75D2">
        <w:rPr>
          <w:rFonts w:ascii="Times New Roman" w:hAnsi="Times New Roman"/>
          <w:sz w:val="28"/>
          <w:szCs w:val="28"/>
          <w:lang w:val="en-US" w:eastAsia="ar-SA"/>
        </w:rPr>
        <w:t>ENISA</w:t>
      </w:r>
      <w:r w:rsidRPr="003D75D2">
        <w:rPr>
          <w:rFonts w:ascii="Times New Roman" w:hAnsi="Times New Roman"/>
          <w:sz w:val="28"/>
          <w:szCs w:val="28"/>
          <w:lang w:val="uk-UA" w:eastAsia="ar-SA"/>
        </w:rPr>
        <w:t>», «</w:t>
      </w:r>
      <w:r w:rsidRPr="003D75D2">
        <w:rPr>
          <w:rFonts w:ascii="Times New Roman" w:hAnsi="Times New Roman"/>
          <w:sz w:val="28"/>
          <w:szCs w:val="28"/>
          <w:lang w:val="en-US" w:eastAsia="ar-SA"/>
        </w:rPr>
        <w:t>IMPACT</w:t>
      </w:r>
      <w:r w:rsidRPr="003D75D2">
        <w:rPr>
          <w:rFonts w:ascii="Times New Roman" w:hAnsi="Times New Roman"/>
          <w:sz w:val="28"/>
          <w:szCs w:val="28"/>
          <w:lang w:val="uk-UA" w:eastAsia="ar-SA"/>
        </w:rPr>
        <w:t>», «</w:t>
      </w:r>
      <w:r w:rsidRPr="003D75D2">
        <w:rPr>
          <w:rFonts w:ascii="Times New Roman" w:hAnsi="Times New Roman"/>
          <w:sz w:val="28"/>
          <w:szCs w:val="28"/>
          <w:lang w:val="en-US" w:eastAsia="ar-SA"/>
        </w:rPr>
        <w:t>OSCE</w:t>
      </w:r>
      <w:r w:rsidRPr="003D75D2">
        <w:rPr>
          <w:rFonts w:ascii="Times New Roman" w:hAnsi="Times New Roman"/>
          <w:sz w:val="28"/>
          <w:szCs w:val="28"/>
          <w:lang w:val="uk-UA" w:eastAsia="ar-SA"/>
        </w:rPr>
        <w:t>», «</w:t>
      </w:r>
      <w:r w:rsidRPr="003D75D2">
        <w:rPr>
          <w:rFonts w:ascii="Times New Roman" w:hAnsi="Times New Roman"/>
          <w:sz w:val="28"/>
          <w:szCs w:val="28"/>
          <w:lang w:val="en-US" w:eastAsia="ar-SA"/>
        </w:rPr>
        <w:t>NSA</w:t>
      </w:r>
      <w:r w:rsidRPr="003D75D2">
        <w:rPr>
          <w:rFonts w:ascii="Times New Roman" w:hAnsi="Times New Roman"/>
          <w:sz w:val="28"/>
          <w:szCs w:val="28"/>
          <w:lang w:val="uk-UA" w:eastAsia="ar-SA"/>
        </w:rPr>
        <w:t>», «CompTIA»</w:t>
      </w:r>
      <w:r w:rsidRPr="003D75D2">
        <w:rPr>
          <w:rFonts w:ascii="Times New Roman" w:hAnsi="Times New Roman"/>
          <w:spacing w:val="-2"/>
          <w:sz w:val="28"/>
          <w:szCs w:val="28"/>
          <w:lang w:val="uk-UA" w:eastAsia="ar-SA"/>
        </w:rPr>
        <w:t>) до професійної діяльності та підготовки фахівців із кібербезпеки відображено у формулюванні цілей, конкретизації змісту, форм, методів і технологій професійної підготовки магістрів з кібербезпеки, обґрунтуванні їхніх професійних компетентностей у кіберпросторі.</w:t>
      </w:r>
      <w:r w:rsidRPr="003D75D2">
        <w:rPr>
          <w:rFonts w:ascii="Times New Roman" w:hAnsi="Times New Roman"/>
          <w:color w:val="000000"/>
          <w:spacing w:val="-5"/>
          <w:sz w:val="28"/>
          <w:szCs w:val="28"/>
          <w:lang w:val="uk-UA" w:eastAsia="ar-SA"/>
        </w:rPr>
        <w:t xml:space="preserve"> Серед спільних підходів до розв’язання проблем кіберосвіти виокремлено такі: організація взаємодії й координація зусиль щодо </w:t>
      </w:r>
      <w:r w:rsidRPr="003D75D2">
        <w:rPr>
          <w:rFonts w:ascii="Times New Roman" w:hAnsi="Times New Roman"/>
          <w:sz w:val="28"/>
          <w:szCs w:val="28"/>
          <w:lang w:val="uk-UA" w:eastAsia="uk-UA"/>
        </w:rPr>
        <w:t xml:space="preserve">створення </w:t>
      </w:r>
      <w:r w:rsidRPr="003D75D2">
        <w:rPr>
          <w:rFonts w:ascii="Times New Roman" w:hAnsi="Times New Roman"/>
          <w:bCs/>
          <w:sz w:val="28"/>
          <w:szCs w:val="28"/>
          <w:lang w:val="uk-UA" w:eastAsia="uk-UA"/>
        </w:rPr>
        <w:t xml:space="preserve">загальної стратегії перспективного розвитку систем професійної підготовки </w:t>
      </w:r>
      <w:r w:rsidRPr="003D75D2">
        <w:rPr>
          <w:rFonts w:ascii="Times New Roman" w:hAnsi="Times New Roman"/>
          <w:color w:val="000000"/>
          <w:spacing w:val="-5"/>
          <w:sz w:val="28"/>
          <w:szCs w:val="28"/>
          <w:lang w:val="uk-UA" w:eastAsia="ar-SA"/>
        </w:rPr>
        <w:t>фахівців із кібербезпеки</w:t>
      </w:r>
      <w:r w:rsidRPr="003D75D2">
        <w:rPr>
          <w:rFonts w:ascii="Times New Roman" w:hAnsi="Times New Roman"/>
          <w:bCs/>
          <w:sz w:val="28"/>
          <w:szCs w:val="28"/>
          <w:lang w:val="uk-UA" w:eastAsia="uk-UA"/>
        </w:rPr>
        <w:t xml:space="preserve">; правовий захист фахівців; реалізація </w:t>
      </w:r>
      <w:r w:rsidRPr="003D75D2">
        <w:rPr>
          <w:rFonts w:ascii="Times New Roman" w:hAnsi="Times New Roman"/>
          <w:sz w:val="28"/>
          <w:szCs w:val="28"/>
          <w:lang w:val="uk-UA" w:eastAsia="uk-UA"/>
        </w:rPr>
        <w:t xml:space="preserve">національної політики держав щодо інвестицій у розвиток людського капіталу та кіберосвіти; координація дій усіх зацікавлених учасників освітнього процесу на міжнародному й національному рівнях з огляду на нові кіберзагрози; </w:t>
      </w:r>
      <w:r w:rsidRPr="003D75D2">
        <w:rPr>
          <w:rFonts w:ascii="Times New Roman" w:hAnsi="Times New Roman"/>
          <w:bCs/>
          <w:sz w:val="28"/>
          <w:szCs w:val="28"/>
          <w:lang w:val="uk-UA" w:eastAsia="uk-UA"/>
        </w:rPr>
        <w:t xml:space="preserve">удосконалення механізмів </w:t>
      </w:r>
      <w:r w:rsidRPr="003D75D2">
        <w:rPr>
          <w:rFonts w:ascii="Times New Roman" w:hAnsi="Times New Roman"/>
          <w:sz w:val="28"/>
          <w:szCs w:val="28"/>
          <w:lang w:val="uk-UA" w:eastAsia="uk-UA"/>
        </w:rPr>
        <w:t xml:space="preserve">фінансового забезпечення, освітньої підтримки та академічної мобільності студентів; </w:t>
      </w:r>
      <w:r w:rsidRPr="003D75D2">
        <w:rPr>
          <w:rFonts w:ascii="Times New Roman" w:hAnsi="Times New Roman"/>
          <w:color w:val="000000"/>
          <w:spacing w:val="-3"/>
          <w:sz w:val="28"/>
          <w:szCs w:val="28"/>
          <w:lang w:val="uk-UA" w:eastAsia="ar-SA"/>
        </w:rPr>
        <w:t xml:space="preserve">розроблення спільних </w:t>
      </w:r>
      <w:r w:rsidRPr="003D75D2">
        <w:rPr>
          <w:rFonts w:ascii="Times New Roman" w:hAnsi="Times New Roman"/>
          <w:color w:val="000000"/>
          <w:spacing w:val="-4"/>
          <w:sz w:val="28"/>
          <w:szCs w:val="28"/>
          <w:lang w:val="uk-UA" w:eastAsia="ar-SA"/>
        </w:rPr>
        <w:t xml:space="preserve">стандартів і </w:t>
      </w:r>
      <w:r w:rsidRPr="003D75D2">
        <w:rPr>
          <w:rFonts w:ascii="Times New Roman" w:hAnsi="Times New Roman"/>
          <w:sz w:val="28"/>
          <w:szCs w:val="28"/>
          <w:lang w:val="uk-UA" w:eastAsia="uk-UA"/>
        </w:rPr>
        <w:t>гнучких освітніх програм для неперервного професійного розвитку фахівців; підтримка освітніх провайдерів у наданні якісних освітніх послуг зі стажування, сертифікації й ліцензування фахівців із кібербезпеки; створення можливостей для обміну результатами наукових досліджень, методологічними розробками, програмами, моделями, досвідом у галузі кіберосвіти; стимулювання науково-освітніх проектів і перспективних досліджень із проблем кібербезпеки тощо</w:t>
      </w:r>
      <w:r w:rsidRPr="003D75D2">
        <w:rPr>
          <w:rFonts w:ascii="Times New Roman" w:hAnsi="Times New Roman"/>
          <w:sz w:val="28"/>
          <w:szCs w:val="28"/>
          <w:lang w:val="uk-UA" w:eastAsia="ar-SA"/>
        </w:rPr>
        <w:t>.</w:t>
      </w:r>
    </w:p>
    <w:p w:rsidR="005D56BB" w:rsidRPr="003D75D2" w:rsidRDefault="005D56BB" w:rsidP="00BB3DCA">
      <w:pPr>
        <w:autoSpaceDE w:val="0"/>
        <w:autoSpaceDN w:val="0"/>
        <w:adjustRightInd w:val="0"/>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Ці організації постійно розробляють механізми запобіганню кіберзагроз, проводять </w:t>
      </w:r>
      <w:r w:rsidRPr="003D75D2">
        <w:rPr>
          <w:rFonts w:ascii="Times New Roman" w:hAnsi="Times New Roman"/>
          <w:bCs/>
          <w:sz w:val="28"/>
          <w:szCs w:val="28"/>
          <w:lang w:val="uk-UA" w:eastAsia="ru-RU"/>
        </w:rPr>
        <w:t>міжнародні дослідження в галузі освіти з кібербезпеки</w:t>
      </w:r>
      <w:r w:rsidRPr="003D75D2">
        <w:rPr>
          <w:rFonts w:ascii="Times New Roman" w:hAnsi="Times New Roman"/>
          <w:sz w:val="28"/>
          <w:szCs w:val="28"/>
          <w:lang w:val="uk-UA" w:eastAsia="ru-RU"/>
        </w:rPr>
        <w:t xml:space="preserve">, обґрунтовують «дорожню мапу», надаючи необхідні знання й навички майбутнім фахівцям із кібербезпеки, провадять кібербезпекову політику на міжнародному рівні.  </w:t>
      </w:r>
    </w:p>
    <w:p w:rsidR="005D56BB" w:rsidRPr="003D75D2" w:rsidRDefault="005D56BB" w:rsidP="00BB3DCA">
      <w:pPr>
        <w:tabs>
          <w:tab w:val="left" w:pos="284"/>
          <w:tab w:val="left" w:pos="567"/>
          <w:tab w:val="left" w:pos="993"/>
        </w:tabs>
        <w:spacing w:after="0" w:line="360" w:lineRule="auto"/>
        <w:ind w:firstLine="709"/>
        <w:contextualSpacing/>
        <w:jc w:val="both"/>
        <w:rPr>
          <w:rFonts w:ascii="Times New Roman" w:hAnsi="Times New Roman"/>
          <w:sz w:val="28"/>
          <w:szCs w:val="28"/>
          <w:lang w:val="uk-UA" w:eastAsia="ru-RU"/>
        </w:rPr>
      </w:pPr>
      <w:r w:rsidRPr="003D75D2">
        <w:rPr>
          <w:rFonts w:ascii="Times New Roman" w:hAnsi="Times New Roman"/>
          <w:sz w:val="28"/>
          <w:szCs w:val="28"/>
          <w:lang w:val="uk-UA" w:eastAsia="ru-RU"/>
        </w:rPr>
        <w:t>На підставі аналізу міжнародних документів виокремлено напрями вдосконалення професійної підготовки магістрів з кібербезпеки: оновлення змісту освітніх та освітньо-наукових програм;</w:t>
      </w:r>
      <w:r w:rsidRPr="003D75D2">
        <w:rPr>
          <w:rFonts w:ascii="Times New Roman" w:hAnsi="Times New Roman"/>
          <w:spacing w:val="-2"/>
          <w:sz w:val="28"/>
          <w:szCs w:val="28"/>
          <w:lang w:val="uk-UA" w:eastAsia="ru-RU"/>
        </w:rPr>
        <w:t xml:space="preserve"> окреслення загальних вимог до знань, умінь, поведінки й </w:t>
      </w:r>
      <w:r w:rsidRPr="003D75D2">
        <w:rPr>
          <w:rFonts w:ascii="Times New Roman" w:hAnsi="Times New Roman"/>
          <w:sz w:val="28"/>
          <w:szCs w:val="28"/>
          <w:lang w:val="uk-UA" w:eastAsia="ru-RU"/>
        </w:rPr>
        <w:t xml:space="preserve">вимог до </w:t>
      </w:r>
      <w:r w:rsidRPr="003D75D2">
        <w:rPr>
          <w:rFonts w:ascii="Times New Roman" w:hAnsi="Times New Roman"/>
          <w:bCs/>
          <w:iCs/>
          <w:sz w:val="28"/>
          <w:szCs w:val="28"/>
          <w:lang w:val="uk-UA" w:eastAsia="ru-RU"/>
        </w:rPr>
        <w:t xml:space="preserve">їхньої професійної діяльності </w:t>
      </w:r>
      <w:r w:rsidRPr="003D75D2">
        <w:rPr>
          <w:rFonts w:ascii="Times New Roman" w:hAnsi="Times New Roman"/>
          <w:sz w:val="28"/>
          <w:szCs w:val="28"/>
          <w:lang w:val="uk-UA" w:eastAsia="ru-RU"/>
        </w:rPr>
        <w:t>(загальносуспільні, морально-етичні, індивідуально-психологічні, практико-соціальні, фахові) і професійної компетентності (знання, професійні здібності, уміння, професійні й особистісні якості); узгодження змісту з потребами кіберполітики ЄС, а також із потребами особистості, науки і практики; створення професійно орієнтованого середовища для навчання; забезпечення високої якості практичної підготовки; орієнтація навчання на випереджувальний прогноз галузі</w:t>
      </w:r>
      <w:r w:rsidRPr="003D75D2">
        <w:rPr>
          <w:rFonts w:ascii="Times New Roman" w:hAnsi="Times New Roman"/>
          <w:bCs/>
          <w:sz w:val="28"/>
          <w:szCs w:val="28"/>
          <w:lang w:val="uk-UA" w:eastAsia="ru-RU"/>
        </w:rPr>
        <w:t>;</w:t>
      </w:r>
      <w:r w:rsidRPr="003D75D2">
        <w:rPr>
          <w:rFonts w:ascii="Times New Roman" w:hAnsi="Times New Roman"/>
          <w:sz w:val="28"/>
          <w:szCs w:val="28"/>
          <w:lang w:val="uk-UA" w:eastAsia="ru-RU"/>
        </w:rPr>
        <w:t xml:space="preserve"> реалізація можливостей для професійного розвитку; створення </w:t>
      </w:r>
      <w:r w:rsidRPr="003D75D2">
        <w:rPr>
          <w:rFonts w:ascii="Times New Roman" w:hAnsi="Times New Roman"/>
          <w:bCs/>
          <w:sz w:val="28"/>
          <w:szCs w:val="28"/>
          <w:lang w:val="uk-UA" w:eastAsia="ru-RU"/>
        </w:rPr>
        <w:t xml:space="preserve">мобільних груп для виконання завдань швидкого реагування та управління в кризових ситуаціях; </w:t>
      </w:r>
      <w:r w:rsidRPr="003D75D2">
        <w:rPr>
          <w:rFonts w:ascii="Times New Roman" w:hAnsi="Times New Roman"/>
          <w:sz w:val="28"/>
          <w:szCs w:val="28"/>
          <w:lang w:val="uk-UA" w:eastAsia="ru-RU"/>
        </w:rPr>
        <w:t>організація регулярних експертних тренінгів із питань кризового менеджменту в кіберпросторі та надання практичних рекомендацій, проведення досліджень й організації міжнародних конференцій на тему співпраці в кіберпросторі; навчання протягом усього життя; упровадження наукових розробок у галузі кібербезпекових технологій; контроль якості кіберосвіти; академічне визнання освітніх програм у ЄС (професійна сертифікація) тощо.</w:t>
      </w:r>
    </w:p>
    <w:p w:rsidR="005D56BB" w:rsidRPr="003D75D2" w:rsidRDefault="005D56BB" w:rsidP="00BB3DCA">
      <w:pPr>
        <w:autoSpaceDE w:val="0"/>
        <w:autoSpaceDN w:val="0"/>
        <w:adjustRightInd w:val="0"/>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Наукове й практичне зацікавлення становлять описані організаціями ключові знання й навички фахівців із кібербезпеки (табл. 1.1), а також рекомендації щодо використання ефективних методів і форм навчання (проблемно-орієнтовані, практико-орієнтовані методи, залучення викладачів-практиків, відомих особистостей для обміну досвідом, лідерів приватних компаній тощо).  </w:t>
      </w:r>
    </w:p>
    <w:p w:rsidR="005D56BB" w:rsidRPr="003D75D2" w:rsidRDefault="005D56BB" w:rsidP="00BB3DCA">
      <w:pPr>
        <w:tabs>
          <w:tab w:val="left" w:pos="0"/>
          <w:tab w:val="left" w:pos="426"/>
          <w:tab w:val="left" w:pos="567"/>
          <w:tab w:val="left" w:pos="993"/>
        </w:tabs>
        <w:spacing w:after="0" w:line="360" w:lineRule="auto"/>
        <w:ind w:firstLine="567"/>
        <w:contextualSpacing/>
        <w:jc w:val="right"/>
        <w:rPr>
          <w:rFonts w:ascii="Times New Roman" w:hAnsi="Times New Roman"/>
          <w:i/>
          <w:spacing w:val="-2"/>
          <w:sz w:val="28"/>
          <w:szCs w:val="28"/>
          <w:lang w:val="uk-UA" w:eastAsia="ru-RU"/>
        </w:rPr>
      </w:pPr>
      <w:r w:rsidRPr="003D75D2">
        <w:rPr>
          <w:rFonts w:ascii="Times New Roman" w:hAnsi="Times New Roman"/>
          <w:i/>
          <w:spacing w:val="-2"/>
          <w:sz w:val="28"/>
          <w:szCs w:val="28"/>
          <w:lang w:val="uk-UA" w:eastAsia="ru-RU"/>
        </w:rPr>
        <w:t>Таблиця 1.1</w:t>
      </w:r>
    </w:p>
    <w:p w:rsidR="005D56BB" w:rsidRPr="003D75D2" w:rsidRDefault="005D56BB" w:rsidP="00BB3DCA">
      <w:pPr>
        <w:tabs>
          <w:tab w:val="left" w:pos="0"/>
          <w:tab w:val="left" w:pos="426"/>
          <w:tab w:val="left" w:pos="567"/>
          <w:tab w:val="left" w:pos="993"/>
        </w:tabs>
        <w:spacing w:after="0" w:line="360" w:lineRule="auto"/>
        <w:contextualSpacing/>
        <w:jc w:val="center"/>
        <w:rPr>
          <w:rFonts w:ascii="Times New Roman" w:hAnsi="Times New Roman"/>
          <w:b/>
          <w:sz w:val="28"/>
          <w:szCs w:val="28"/>
          <w:lang w:val="uk-UA" w:eastAsia="ru-RU"/>
        </w:rPr>
      </w:pPr>
      <w:r w:rsidRPr="003D75D2">
        <w:rPr>
          <w:rFonts w:ascii="Times New Roman" w:hAnsi="Times New Roman"/>
          <w:b/>
          <w:sz w:val="28"/>
          <w:szCs w:val="28"/>
          <w:lang w:val="uk-UA" w:eastAsia="ru-RU"/>
        </w:rPr>
        <w:t>Система ключових знань та навичок фахівців із кібербезпеки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tblPr>
      <w:tblGrid>
        <w:gridCol w:w="3056"/>
        <w:gridCol w:w="3229"/>
        <w:gridCol w:w="3090"/>
      </w:tblGrid>
      <w:tr w:rsidR="005D56BB" w:rsidRPr="002B15A4" w:rsidTr="00BB3DCA">
        <w:trPr>
          <w:trHeight w:val="432"/>
        </w:trPr>
        <w:tc>
          <w:tcPr>
            <w:tcW w:w="3056" w:type="dxa"/>
            <w:tcBorders>
              <w:top w:val="single" w:sz="4" w:space="0" w:color="auto"/>
              <w:left w:val="single" w:sz="4" w:space="0" w:color="auto"/>
              <w:bottom w:val="single" w:sz="4" w:space="0" w:color="auto"/>
              <w:right w:val="single" w:sz="4" w:space="0" w:color="auto"/>
            </w:tcBorders>
            <w:vAlign w:val="center"/>
          </w:tcPr>
          <w:p w:rsidR="005D56BB" w:rsidRPr="003D75D2" w:rsidRDefault="005D56BB" w:rsidP="00163D52">
            <w:pPr>
              <w:spacing w:after="0" w:line="288" w:lineRule="auto"/>
              <w:jc w:val="center"/>
              <w:rPr>
                <w:rFonts w:ascii="Times New Roman" w:hAnsi="Times New Roman"/>
                <w:b/>
                <w:bCs/>
                <w:sz w:val="26"/>
                <w:szCs w:val="26"/>
                <w:lang w:val="uk-UA" w:eastAsia="ru-RU"/>
              </w:rPr>
            </w:pPr>
            <w:r w:rsidRPr="003D75D2">
              <w:rPr>
                <w:rFonts w:ascii="Times New Roman" w:hAnsi="Times New Roman"/>
                <w:b/>
                <w:bCs/>
                <w:sz w:val="26"/>
                <w:szCs w:val="26"/>
                <w:lang w:val="uk-UA" w:eastAsia="ru-RU"/>
              </w:rPr>
              <w:t xml:space="preserve">Управління / </w:t>
            </w:r>
          </w:p>
          <w:p w:rsidR="005D56BB" w:rsidRPr="003D75D2" w:rsidRDefault="005D56BB" w:rsidP="00163D52">
            <w:pPr>
              <w:spacing w:after="0" w:line="288" w:lineRule="auto"/>
              <w:jc w:val="center"/>
              <w:rPr>
                <w:rFonts w:ascii="Times New Roman" w:hAnsi="Times New Roman"/>
                <w:sz w:val="26"/>
                <w:szCs w:val="26"/>
                <w:lang w:eastAsia="ru-RU"/>
              </w:rPr>
            </w:pPr>
            <w:r w:rsidRPr="003D75D2">
              <w:rPr>
                <w:rFonts w:ascii="Times New Roman" w:hAnsi="Times New Roman"/>
                <w:b/>
                <w:bCs/>
                <w:sz w:val="26"/>
                <w:szCs w:val="26"/>
                <w:lang w:eastAsia="ru-RU"/>
              </w:rPr>
              <w:t>«Management»</w:t>
            </w:r>
          </w:p>
        </w:tc>
        <w:tc>
          <w:tcPr>
            <w:tcW w:w="3229" w:type="dxa"/>
            <w:tcBorders>
              <w:top w:val="single" w:sz="4" w:space="0" w:color="auto"/>
              <w:left w:val="single" w:sz="4" w:space="0" w:color="auto"/>
              <w:bottom w:val="single" w:sz="4" w:space="0" w:color="auto"/>
              <w:right w:val="single" w:sz="4" w:space="0" w:color="auto"/>
            </w:tcBorders>
            <w:vAlign w:val="center"/>
          </w:tcPr>
          <w:p w:rsidR="005D56BB" w:rsidRPr="003D75D2" w:rsidRDefault="005D56BB" w:rsidP="00163D52">
            <w:pPr>
              <w:spacing w:after="0" w:line="288" w:lineRule="auto"/>
              <w:jc w:val="center"/>
              <w:rPr>
                <w:rFonts w:ascii="Times New Roman" w:hAnsi="Times New Roman"/>
                <w:b/>
                <w:bCs/>
                <w:sz w:val="26"/>
                <w:szCs w:val="26"/>
                <w:lang w:val="uk-UA" w:eastAsia="ru-RU"/>
              </w:rPr>
            </w:pPr>
            <w:r w:rsidRPr="003D75D2">
              <w:rPr>
                <w:rFonts w:ascii="Times New Roman" w:hAnsi="Times New Roman"/>
                <w:b/>
                <w:bCs/>
                <w:sz w:val="26"/>
                <w:szCs w:val="26"/>
                <w:lang w:val="uk-UA" w:eastAsia="ru-RU"/>
              </w:rPr>
              <w:t xml:space="preserve">Інформаційне забезпечення / </w:t>
            </w:r>
          </w:p>
          <w:p w:rsidR="005D56BB" w:rsidRPr="003D75D2" w:rsidRDefault="005D56BB" w:rsidP="00163D52">
            <w:pPr>
              <w:spacing w:after="0" w:line="288" w:lineRule="auto"/>
              <w:jc w:val="center"/>
              <w:rPr>
                <w:rFonts w:ascii="Times New Roman" w:hAnsi="Times New Roman"/>
                <w:sz w:val="26"/>
                <w:szCs w:val="26"/>
                <w:lang w:eastAsia="ru-RU"/>
              </w:rPr>
            </w:pPr>
            <w:r w:rsidRPr="003D75D2">
              <w:rPr>
                <w:rFonts w:ascii="Times New Roman" w:hAnsi="Times New Roman"/>
                <w:b/>
                <w:bCs/>
                <w:sz w:val="26"/>
                <w:szCs w:val="26"/>
                <w:lang w:eastAsia="ru-RU"/>
              </w:rPr>
              <w:t>«InformationAssurance»</w:t>
            </w:r>
          </w:p>
        </w:tc>
        <w:tc>
          <w:tcPr>
            <w:tcW w:w="3090" w:type="dxa"/>
            <w:tcBorders>
              <w:top w:val="single" w:sz="4" w:space="0" w:color="auto"/>
              <w:left w:val="single" w:sz="4" w:space="0" w:color="auto"/>
              <w:bottom w:val="single" w:sz="4" w:space="0" w:color="auto"/>
              <w:right w:val="single" w:sz="4" w:space="0" w:color="auto"/>
            </w:tcBorders>
            <w:vAlign w:val="center"/>
          </w:tcPr>
          <w:p w:rsidR="005D56BB" w:rsidRPr="003D75D2" w:rsidRDefault="005D56BB" w:rsidP="00163D52">
            <w:pPr>
              <w:spacing w:after="0" w:line="288" w:lineRule="auto"/>
              <w:jc w:val="center"/>
              <w:rPr>
                <w:rFonts w:ascii="Times New Roman" w:hAnsi="Times New Roman"/>
                <w:b/>
                <w:bCs/>
                <w:sz w:val="26"/>
                <w:szCs w:val="26"/>
                <w:lang w:val="uk-UA" w:eastAsia="ru-RU"/>
              </w:rPr>
            </w:pPr>
            <w:r w:rsidRPr="003D75D2">
              <w:rPr>
                <w:rFonts w:ascii="Times New Roman" w:hAnsi="Times New Roman"/>
                <w:b/>
                <w:bCs/>
                <w:sz w:val="26"/>
                <w:szCs w:val="26"/>
                <w:lang w:val="uk-UA" w:eastAsia="ru-RU"/>
              </w:rPr>
              <w:t xml:space="preserve">Технічне забезпечення / </w:t>
            </w:r>
          </w:p>
          <w:p w:rsidR="005D56BB" w:rsidRPr="003D75D2" w:rsidRDefault="005D56BB" w:rsidP="00163D52">
            <w:pPr>
              <w:spacing w:after="0" w:line="288" w:lineRule="auto"/>
              <w:jc w:val="center"/>
              <w:rPr>
                <w:rFonts w:ascii="Times New Roman" w:hAnsi="Times New Roman"/>
                <w:sz w:val="26"/>
                <w:szCs w:val="26"/>
                <w:lang w:eastAsia="ru-RU"/>
              </w:rPr>
            </w:pPr>
            <w:r w:rsidRPr="003D75D2">
              <w:rPr>
                <w:rFonts w:ascii="Times New Roman" w:hAnsi="Times New Roman"/>
                <w:b/>
                <w:bCs/>
                <w:sz w:val="26"/>
                <w:szCs w:val="26"/>
                <w:lang w:eastAsia="ru-RU"/>
              </w:rPr>
              <w:t>«TechnicalAssurance»</w:t>
            </w:r>
          </w:p>
        </w:tc>
      </w:tr>
      <w:tr w:rsidR="005D56BB" w:rsidRPr="002B15A4" w:rsidTr="00BB3DCA">
        <w:trPr>
          <w:trHeight w:val="6040"/>
        </w:trPr>
        <w:tc>
          <w:tcPr>
            <w:tcW w:w="3056" w:type="dxa"/>
            <w:tcBorders>
              <w:top w:val="single" w:sz="4" w:space="0" w:color="auto"/>
              <w:left w:val="single" w:sz="4" w:space="0" w:color="auto"/>
              <w:bottom w:val="single" w:sz="4" w:space="0" w:color="auto"/>
              <w:right w:val="single" w:sz="4" w:space="0" w:color="auto"/>
            </w:tcBorders>
          </w:tcPr>
          <w:p w:rsidR="005D56BB" w:rsidRPr="003D75D2" w:rsidRDefault="005D56BB" w:rsidP="00163D52">
            <w:pPr>
              <w:tabs>
                <w:tab w:val="left" w:pos="284"/>
              </w:tabs>
              <w:spacing w:after="0" w:line="288" w:lineRule="auto"/>
              <w:contextualSpacing/>
              <w:rPr>
                <w:rFonts w:ascii="Times New Roman" w:hAnsi="Times New Roman"/>
                <w:color w:val="000000"/>
                <w:sz w:val="26"/>
                <w:szCs w:val="26"/>
                <w:lang w:val="uk-UA" w:eastAsia="ru-RU"/>
              </w:rPr>
            </w:pPr>
            <w:r w:rsidRPr="003D75D2">
              <w:rPr>
                <w:rFonts w:ascii="Times New Roman" w:hAnsi="Times New Roman"/>
                <w:spacing w:val="-2"/>
                <w:sz w:val="26"/>
                <w:szCs w:val="26"/>
                <w:lang w:eastAsia="ru-RU"/>
              </w:rPr>
              <w:t>– стратегіякібербезпеки</w:t>
            </w:r>
            <w:r w:rsidRPr="003D75D2">
              <w:rPr>
                <w:rFonts w:ascii="Times New Roman" w:hAnsi="Times New Roman"/>
                <w:spacing w:val="-2"/>
                <w:sz w:val="26"/>
                <w:szCs w:val="26"/>
                <w:lang w:val="uk-UA" w:eastAsia="ru-RU"/>
              </w:rPr>
              <w:t>/</w:t>
            </w:r>
            <w:r w:rsidRPr="003D75D2">
              <w:rPr>
                <w:rFonts w:ascii="Times New Roman" w:hAnsi="Times New Roman"/>
                <w:color w:val="000000"/>
                <w:sz w:val="26"/>
                <w:szCs w:val="26"/>
                <w:lang w:eastAsia="ru-RU"/>
              </w:rPr>
              <w:t xml:space="preserve"> «</w:t>
            </w:r>
            <w:r w:rsidRPr="003D75D2">
              <w:rPr>
                <w:rFonts w:ascii="Times New Roman" w:hAnsi="Times New Roman"/>
                <w:color w:val="000000"/>
                <w:sz w:val="26"/>
                <w:szCs w:val="26"/>
                <w:lang w:val="en-US" w:eastAsia="ru-RU"/>
              </w:rPr>
              <w:t>CybersecurityStrategy</w:t>
            </w:r>
            <w:r w:rsidRPr="003D75D2">
              <w:rPr>
                <w:rFonts w:ascii="Times New Roman" w:hAnsi="Times New Roman"/>
                <w:color w:val="000000"/>
                <w:sz w:val="26"/>
                <w:szCs w:val="26"/>
                <w:lang w:eastAsia="ru-RU"/>
              </w:rPr>
              <w:t>»;</w:t>
            </w:r>
          </w:p>
          <w:p w:rsidR="005D56BB" w:rsidRPr="003D75D2" w:rsidRDefault="005D56BB" w:rsidP="00163D52">
            <w:pPr>
              <w:tabs>
                <w:tab w:val="left" w:pos="284"/>
              </w:tabs>
              <w:spacing w:after="0" w:line="288" w:lineRule="auto"/>
              <w:contextualSpacing/>
              <w:rPr>
                <w:rFonts w:ascii="Times New Roman" w:hAnsi="Times New Roman"/>
                <w:color w:val="000000"/>
                <w:sz w:val="26"/>
                <w:szCs w:val="26"/>
                <w:lang w:val="uk-UA" w:eastAsia="ru-RU"/>
              </w:rPr>
            </w:pPr>
            <w:r w:rsidRPr="003D75D2">
              <w:rPr>
                <w:rFonts w:ascii="Times New Roman" w:hAnsi="Times New Roman"/>
                <w:spacing w:val="-2"/>
                <w:sz w:val="26"/>
                <w:szCs w:val="26"/>
                <w:lang w:eastAsia="ru-RU"/>
              </w:rPr>
              <w:t>– правові та регуляторні /</w:t>
            </w:r>
            <w:r w:rsidRPr="003D75D2">
              <w:rPr>
                <w:rFonts w:ascii="Times New Roman" w:hAnsi="Times New Roman"/>
                <w:color w:val="000000"/>
                <w:sz w:val="26"/>
                <w:szCs w:val="26"/>
                <w:lang w:eastAsia="ru-RU"/>
              </w:rPr>
              <w:t xml:space="preserve"> «</w:t>
            </w:r>
            <w:r w:rsidRPr="003D75D2">
              <w:rPr>
                <w:rFonts w:ascii="Times New Roman" w:hAnsi="Times New Roman"/>
                <w:color w:val="000000"/>
                <w:sz w:val="26"/>
                <w:szCs w:val="26"/>
                <w:lang w:val="en-US" w:eastAsia="ru-RU"/>
              </w:rPr>
              <w:t>LegalandRegulation</w:t>
            </w:r>
            <w:r w:rsidRPr="003D75D2">
              <w:rPr>
                <w:rFonts w:ascii="Times New Roman" w:hAnsi="Times New Roman"/>
                <w:color w:val="000000"/>
                <w:sz w:val="26"/>
                <w:szCs w:val="26"/>
                <w:lang w:eastAsia="ru-RU"/>
              </w:rPr>
              <w:t>»;</w:t>
            </w:r>
          </w:p>
          <w:p w:rsidR="005D56BB" w:rsidRPr="003D75D2" w:rsidRDefault="005D56BB" w:rsidP="00163D52">
            <w:pPr>
              <w:numPr>
                <w:ilvl w:val="0"/>
                <w:numId w:val="4"/>
              </w:numPr>
              <w:tabs>
                <w:tab w:val="left" w:pos="284"/>
              </w:tabs>
              <w:suppressAutoHyphens/>
              <w:spacing w:after="0" w:line="288" w:lineRule="auto"/>
              <w:ind w:left="0" w:firstLine="0"/>
              <w:contextualSpacing/>
              <w:rPr>
                <w:rFonts w:ascii="Times New Roman" w:hAnsi="Times New Roman"/>
                <w:color w:val="000000"/>
                <w:sz w:val="26"/>
                <w:szCs w:val="26"/>
                <w:lang w:val="uk-UA" w:eastAsia="ru-RU"/>
              </w:rPr>
            </w:pPr>
            <w:r w:rsidRPr="003D75D2">
              <w:rPr>
                <w:rFonts w:ascii="Times New Roman" w:hAnsi="Times New Roman"/>
                <w:spacing w:val="-2"/>
                <w:sz w:val="26"/>
                <w:szCs w:val="26"/>
                <w:lang w:eastAsia="ru-RU"/>
              </w:rPr>
              <w:t>формулюваннякейс</w:t>
            </w:r>
            <w:r w:rsidRPr="003D75D2">
              <w:rPr>
                <w:rFonts w:ascii="Times New Roman" w:hAnsi="Times New Roman"/>
                <w:spacing w:val="-2"/>
                <w:sz w:val="26"/>
                <w:szCs w:val="26"/>
                <w:lang w:val="uk-UA" w:eastAsia="ru-RU"/>
              </w:rPr>
              <w:t xml:space="preserve">ів із </w:t>
            </w:r>
            <w:r w:rsidRPr="003D75D2">
              <w:rPr>
                <w:rFonts w:ascii="Times New Roman" w:hAnsi="Times New Roman"/>
                <w:spacing w:val="-2"/>
                <w:sz w:val="26"/>
                <w:szCs w:val="26"/>
                <w:lang w:eastAsia="ru-RU"/>
              </w:rPr>
              <w:t>кібербезпек</w:t>
            </w:r>
            <w:r w:rsidRPr="003D75D2">
              <w:rPr>
                <w:rFonts w:ascii="Times New Roman" w:hAnsi="Times New Roman"/>
                <w:spacing w:val="-2"/>
                <w:sz w:val="26"/>
                <w:szCs w:val="26"/>
                <w:lang w:val="uk-UA" w:eastAsia="ru-RU"/>
              </w:rPr>
              <w:t>и /</w:t>
            </w:r>
            <w:r w:rsidRPr="003D75D2">
              <w:rPr>
                <w:rFonts w:ascii="Times New Roman" w:hAnsi="Times New Roman"/>
                <w:color w:val="000000"/>
                <w:sz w:val="26"/>
                <w:szCs w:val="26"/>
                <w:lang w:val="en-US" w:eastAsia="ru-RU"/>
              </w:rPr>
              <w:t xml:space="preserve"> «Cybersecurity businesscase formulation»;</w:t>
            </w:r>
          </w:p>
          <w:p w:rsidR="005D56BB" w:rsidRPr="003D75D2" w:rsidRDefault="005D56BB" w:rsidP="00163D52">
            <w:pPr>
              <w:numPr>
                <w:ilvl w:val="0"/>
                <w:numId w:val="4"/>
              </w:numPr>
              <w:tabs>
                <w:tab w:val="left" w:pos="284"/>
              </w:tabs>
              <w:suppressAutoHyphens/>
              <w:spacing w:after="0" w:line="288" w:lineRule="auto"/>
              <w:ind w:left="0" w:firstLine="0"/>
              <w:contextualSpacing/>
              <w:rPr>
                <w:rFonts w:ascii="Times New Roman" w:hAnsi="Times New Roman"/>
                <w:color w:val="000000"/>
                <w:sz w:val="26"/>
                <w:szCs w:val="26"/>
                <w:lang w:val="uk-UA" w:eastAsia="ru-RU"/>
              </w:rPr>
            </w:pPr>
            <w:r w:rsidRPr="003D75D2">
              <w:rPr>
                <w:rFonts w:ascii="Times New Roman" w:hAnsi="Times New Roman"/>
                <w:color w:val="000000"/>
                <w:sz w:val="26"/>
                <w:szCs w:val="26"/>
                <w:lang w:val="uk-UA" w:eastAsia="ru-RU"/>
              </w:rPr>
              <w:t>базові ІТ-навички /</w:t>
            </w:r>
          </w:p>
          <w:p w:rsidR="005D56BB" w:rsidRPr="003D75D2" w:rsidRDefault="005D56BB" w:rsidP="00163D52">
            <w:pPr>
              <w:tabs>
                <w:tab w:val="left" w:pos="284"/>
              </w:tabs>
              <w:spacing w:after="0" w:line="288" w:lineRule="auto"/>
              <w:contextualSpacing/>
              <w:rPr>
                <w:rFonts w:ascii="Times New Roman" w:hAnsi="Times New Roman"/>
                <w:color w:val="000000"/>
                <w:sz w:val="26"/>
                <w:szCs w:val="26"/>
                <w:lang w:val="uk-UA" w:eastAsia="ru-RU"/>
              </w:rPr>
            </w:pPr>
            <w:r w:rsidRPr="003D75D2">
              <w:rPr>
                <w:rFonts w:ascii="Times New Roman" w:hAnsi="Times New Roman"/>
                <w:color w:val="000000"/>
                <w:sz w:val="26"/>
                <w:szCs w:val="26"/>
                <w:lang w:val="en-US" w:eastAsia="ru-RU"/>
              </w:rPr>
              <w:t>«IT Base skills»;</w:t>
            </w:r>
          </w:p>
          <w:p w:rsidR="005D56BB" w:rsidRPr="003D75D2" w:rsidRDefault="005D56BB" w:rsidP="00163D52">
            <w:pPr>
              <w:numPr>
                <w:ilvl w:val="0"/>
                <w:numId w:val="4"/>
              </w:numPr>
              <w:tabs>
                <w:tab w:val="left" w:pos="284"/>
              </w:tabs>
              <w:suppressAutoHyphens/>
              <w:spacing w:after="0" w:line="288" w:lineRule="auto"/>
              <w:ind w:left="0" w:firstLine="0"/>
              <w:contextualSpacing/>
              <w:rPr>
                <w:rFonts w:ascii="Times New Roman" w:hAnsi="Times New Roman"/>
                <w:color w:val="000000"/>
                <w:sz w:val="26"/>
                <w:szCs w:val="26"/>
                <w:lang w:val="uk-UA" w:eastAsia="ru-RU"/>
              </w:rPr>
            </w:pPr>
            <w:r w:rsidRPr="003D75D2">
              <w:rPr>
                <w:rFonts w:ascii="Times New Roman" w:hAnsi="Times New Roman"/>
                <w:spacing w:val="-2"/>
                <w:sz w:val="26"/>
                <w:szCs w:val="26"/>
                <w:lang w:val="uk-UA" w:eastAsia="ru-RU"/>
              </w:rPr>
              <w:t>навички управління персоналом / навички лідерства</w:t>
            </w:r>
            <w:r w:rsidRPr="003D75D2">
              <w:rPr>
                <w:rFonts w:ascii="Times New Roman" w:hAnsi="Times New Roman"/>
                <w:color w:val="000000"/>
                <w:sz w:val="26"/>
                <w:szCs w:val="26"/>
                <w:lang w:val="uk-UA" w:eastAsia="ru-RU"/>
              </w:rPr>
              <w:t xml:space="preserve"> / «</w:t>
            </w:r>
            <w:r w:rsidRPr="003D75D2">
              <w:rPr>
                <w:rFonts w:ascii="Times New Roman" w:hAnsi="Times New Roman"/>
                <w:color w:val="000000"/>
                <w:sz w:val="26"/>
                <w:szCs w:val="26"/>
                <w:lang w:val="en-US" w:eastAsia="ru-RU"/>
              </w:rPr>
              <w:t>StaffManagementskills</w:t>
            </w:r>
            <w:r w:rsidRPr="003D75D2">
              <w:rPr>
                <w:rFonts w:ascii="Times New Roman" w:hAnsi="Times New Roman"/>
                <w:color w:val="000000"/>
                <w:sz w:val="26"/>
                <w:szCs w:val="26"/>
                <w:lang w:val="uk-UA" w:eastAsia="ru-RU"/>
              </w:rPr>
              <w:t>» / «</w:t>
            </w:r>
            <w:r w:rsidRPr="003D75D2">
              <w:rPr>
                <w:rFonts w:ascii="Times New Roman" w:hAnsi="Times New Roman"/>
                <w:color w:val="000000"/>
                <w:sz w:val="26"/>
                <w:szCs w:val="26"/>
                <w:lang w:val="en-US" w:eastAsia="ru-RU"/>
              </w:rPr>
              <w:t>Leadershipskills</w:t>
            </w:r>
            <w:r w:rsidRPr="003D75D2">
              <w:rPr>
                <w:rFonts w:ascii="Times New Roman" w:hAnsi="Times New Roman"/>
                <w:color w:val="000000"/>
                <w:sz w:val="26"/>
                <w:szCs w:val="26"/>
                <w:lang w:val="uk-UA" w:eastAsia="ru-RU"/>
              </w:rPr>
              <w:t>»;</w:t>
            </w:r>
          </w:p>
          <w:p w:rsidR="005D56BB" w:rsidRPr="003D75D2" w:rsidRDefault="005D56BB" w:rsidP="00163D52">
            <w:pPr>
              <w:numPr>
                <w:ilvl w:val="0"/>
                <w:numId w:val="4"/>
              </w:numPr>
              <w:tabs>
                <w:tab w:val="left" w:pos="284"/>
              </w:tabs>
              <w:suppressAutoHyphens/>
              <w:spacing w:after="0" w:line="288" w:lineRule="auto"/>
              <w:ind w:left="0" w:firstLine="0"/>
              <w:contextualSpacing/>
              <w:rPr>
                <w:rFonts w:ascii="Times New Roman" w:hAnsi="Times New Roman"/>
                <w:color w:val="000000"/>
                <w:sz w:val="26"/>
                <w:szCs w:val="26"/>
                <w:lang w:val="uk-UA" w:eastAsia="ru-RU"/>
              </w:rPr>
            </w:pPr>
            <w:r w:rsidRPr="003D75D2">
              <w:rPr>
                <w:rFonts w:ascii="Times New Roman" w:hAnsi="Times New Roman"/>
                <w:spacing w:val="-2"/>
                <w:sz w:val="26"/>
                <w:szCs w:val="26"/>
                <w:lang w:eastAsia="ru-RU"/>
              </w:rPr>
              <w:t>безпека персоналу</w:t>
            </w:r>
            <w:r w:rsidRPr="003D75D2">
              <w:rPr>
                <w:rFonts w:ascii="Times New Roman" w:hAnsi="Times New Roman"/>
                <w:color w:val="000000"/>
                <w:sz w:val="26"/>
                <w:szCs w:val="26"/>
                <w:lang w:val="uk-UA" w:eastAsia="ru-RU"/>
              </w:rPr>
              <w:t>/ «</w:t>
            </w:r>
            <w:r w:rsidRPr="003D75D2">
              <w:rPr>
                <w:rFonts w:ascii="Times New Roman" w:hAnsi="Times New Roman"/>
                <w:color w:val="000000"/>
                <w:sz w:val="26"/>
                <w:szCs w:val="26"/>
                <w:lang w:val="en-US" w:eastAsia="ru-RU"/>
              </w:rPr>
              <w:t>Personnel Security»;</w:t>
            </w:r>
          </w:p>
          <w:p w:rsidR="005D56BB" w:rsidRPr="003D75D2" w:rsidRDefault="005D56BB" w:rsidP="00163D52">
            <w:pPr>
              <w:tabs>
                <w:tab w:val="left" w:pos="0"/>
                <w:tab w:val="left" w:pos="284"/>
                <w:tab w:val="left" w:pos="567"/>
                <w:tab w:val="left" w:pos="993"/>
              </w:tabs>
              <w:spacing w:after="0" w:line="288" w:lineRule="auto"/>
              <w:contextualSpacing/>
              <w:rPr>
                <w:rFonts w:ascii="Times New Roman" w:hAnsi="Times New Roman"/>
                <w:spacing w:val="-2"/>
                <w:sz w:val="26"/>
                <w:szCs w:val="26"/>
                <w:lang w:val="uk-UA" w:eastAsia="ru-RU"/>
              </w:rPr>
            </w:pPr>
            <w:r w:rsidRPr="003D75D2">
              <w:rPr>
                <w:rFonts w:ascii="Times New Roman" w:hAnsi="Times New Roman"/>
                <w:spacing w:val="-2"/>
                <w:sz w:val="26"/>
                <w:szCs w:val="26"/>
                <w:lang w:val="en-US" w:eastAsia="ru-RU"/>
              </w:rPr>
              <w:t xml:space="preserve">– </w:t>
            </w:r>
            <w:r w:rsidRPr="003D75D2">
              <w:rPr>
                <w:rFonts w:ascii="Times New Roman" w:hAnsi="Times New Roman"/>
                <w:spacing w:val="-2"/>
                <w:sz w:val="26"/>
                <w:szCs w:val="26"/>
                <w:lang w:eastAsia="ru-RU"/>
              </w:rPr>
              <w:t>мультидисциплінарнінавички</w:t>
            </w:r>
            <w:r w:rsidRPr="003D75D2">
              <w:rPr>
                <w:rFonts w:ascii="Times New Roman" w:hAnsi="Times New Roman"/>
                <w:spacing w:val="-2"/>
                <w:sz w:val="26"/>
                <w:szCs w:val="26"/>
                <w:lang w:val="uk-UA" w:eastAsia="ru-RU"/>
              </w:rPr>
              <w:t xml:space="preserve"> /</w:t>
            </w:r>
            <w:r w:rsidRPr="003D75D2">
              <w:rPr>
                <w:rFonts w:ascii="Times New Roman" w:hAnsi="Times New Roman"/>
                <w:spacing w:val="-2"/>
                <w:sz w:val="26"/>
                <w:szCs w:val="26"/>
                <w:lang w:val="en-US" w:eastAsia="ru-RU"/>
              </w:rPr>
              <w:t xml:space="preserve"> «</w:t>
            </w:r>
            <w:r w:rsidRPr="003D75D2">
              <w:rPr>
                <w:rFonts w:ascii="Times New Roman" w:hAnsi="Times New Roman"/>
                <w:color w:val="000000"/>
                <w:sz w:val="26"/>
                <w:szCs w:val="26"/>
                <w:lang w:val="en-US" w:eastAsia="ru-RU"/>
              </w:rPr>
              <w:t>Multi-Disciplinary skills(technology, people etc)»;</w:t>
            </w:r>
          </w:p>
          <w:p w:rsidR="005D56BB" w:rsidRPr="003D75D2" w:rsidRDefault="005D56BB" w:rsidP="00163D52">
            <w:pPr>
              <w:numPr>
                <w:ilvl w:val="0"/>
                <w:numId w:val="4"/>
              </w:numPr>
              <w:tabs>
                <w:tab w:val="left" w:pos="0"/>
                <w:tab w:val="left" w:pos="284"/>
                <w:tab w:val="left" w:pos="567"/>
                <w:tab w:val="left" w:pos="993"/>
              </w:tabs>
              <w:suppressAutoHyphens/>
              <w:spacing w:after="0" w:line="288" w:lineRule="auto"/>
              <w:ind w:left="0" w:firstLine="0"/>
              <w:contextualSpacing/>
              <w:rPr>
                <w:rFonts w:ascii="Times New Roman" w:hAnsi="Times New Roman"/>
                <w:spacing w:val="-2"/>
                <w:sz w:val="26"/>
                <w:szCs w:val="26"/>
                <w:lang w:val="uk-UA" w:eastAsia="ru-RU"/>
              </w:rPr>
            </w:pPr>
            <w:r w:rsidRPr="003D75D2">
              <w:rPr>
                <w:rFonts w:ascii="Times New Roman" w:hAnsi="Times New Roman"/>
                <w:spacing w:val="-2"/>
                <w:sz w:val="26"/>
                <w:szCs w:val="26"/>
                <w:lang w:val="uk-UA" w:eastAsia="ru-RU"/>
              </w:rPr>
              <w:t>навички спілкування / «</w:t>
            </w:r>
            <w:r w:rsidRPr="003D75D2">
              <w:rPr>
                <w:rFonts w:ascii="Times New Roman" w:hAnsi="Times New Roman"/>
                <w:color w:val="000000"/>
                <w:sz w:val="26"/>
                <w:szCs w:val="26"/>
                <w:lang w:val="en-US" w:eastAsia="ru-RU"/>
              </w:rPr>
              <w:t>Communicationskills»;</w:t>
            </w:r>
          </w:p>
          <w:p w:rsidR="005D56BB" w:rsidRPr="003D75D2" w:rsidRDefault="005D56BB" w:rsidP="00163D52">
            <w:pPr>
              <w:numPr>
                <w:ilvl w:val="0"/>
                <w:numId w:val="4"/>
              </w:numPr>
              <w:tabs>
                <w:tab w:val="left" w:pos="0"/>
                <w:tab w:val="left" w:pos="284"/>
                <w:tab w:val="left" w:pos="567"/>
                <w:tab w:val="left" w:pos="993"/>
              </w:tabs>
              <w:suppressAutoHyphens/>
              <w:spacing w:after="0" w:line="288" w:lineRule="auto"/>
              <w:ind w:left="0" w:firstLine="0"/>
              <w:contextualSpacing/>
              <w:rPr>
                <w:rFonts w:ascii="Times New Roman" w:hAnsi="Times New Roman"/>
                <w:spacing w:val="-2"/>
                <w:sz w:val="26"/>
                <w:szCs w:val="26"/>
                <w:lang w:val="uk-UA" w:eastAsia="ru-RU"/>
              </w:rPr>
            </w:pPr>
            <w:r w:rsidRPr="003D75D2">
              <w:rPr>
                <w:rFonts w:ascii="Times New Roman" w:hAnsi="Times New Roman"/>
                <w:spacing w:val="-2"/>
                <w:sz w:val="26"/>
                <w:szCs w:val="26"/>
                <w:lang w:val="uk-UA" w:eastAsia="ru-RU"/>
              </w:rPr>
              <w:t>кіберкримінальна психологія / «</w:t>
            </w:r>
            <w:r w:rsidRPr="003D75D2">
              <w:rPr>
                <w:rFonts w:ascii="Times New Roman" w:hAnsi="Times New Roman"/>
                <w:color w:val="000000"/>
                <w:sz w:val="26"/>
                <w:szCs w:val="26"/>
                <w:lang w:val="en-US" w:eastAsia="ru-RU"/>
              </w:rPr>
              <w:t>Cyber</w:t>
            </w:r>
            <w:r w:rsidRPr="003D75D2">
              <w:rPr>
                <w:rFonts w:ascii="Times New Roman" w:hAnsi="Times New Roman"/>
                <w:color w:val="000000"/>
                <w:sz w:val="26"/>
                <w:szCs w:val="26"/>
                <w:lang w:val="uk-UA" w:eastAsia="ru-RU"/>
              </w:rPr>
              <w:t>-</w:t>
            </w:r>
            <w:r w:rsidRPr="003D75D2">
              <w:rPr>
                <w:rFonts w:ascii="Times New Roman" w:hAnsi="Times New Roman"/>
                <w:color w:val="000000"/>
                <w:sz w:val="26"/>
                <w:szCs w:val="26"/>
                <w:lang w:val="en-US" w:eastAsia="ru-RU"/>
              </w:rPr>
              <w:t>CriminalPsychology</w:t>
            </w:r>
            <w:r w:rsidRPr="003D75D2">
              <w:rPr>
                <w:rFonts w:ascii="Times New Roman" w:hAnsi="Times New Roman"/>
                <w:color w:val="000000"/>
                <w:sz w:val="26"/>
                <w:szCs w:val="26"/>
                <w:lang w:val="uk-UA" w:eastAsia="ru-RU"/>
              </w:rPr>
              <w:t>»;</w:t>
            </w:r>
          </w:p>
          <w:p w:rsidR="005D56BB" w:rsidRPr="003D75D2" w:rsidRDefault="005D56BB" w:rsidP="00163D52">
            <w:pPr>
              <w:numPr>
                <w:ilvl w:val="0"/>
                <w:numId w:val="4"/>
              </w:numPr>
              <w:tabs>
                <w:tab w:val="left" w:pos="284"/>
              </w:tabs>
              <w:suppressAutoHyphens/>
              <w:spacing w:after="0" w:line="288" w:lineRule="auto"/>
              <w:ind w:left="0" w:firstLine="0"/>
              <w:contextualSpacing/>
              <w:rPr>
                <w:rFonts w:ascii="Times New Roman" w:hAnsi="Times New Roman"/>
                <w:sz w:val="26"/>
                <w:szCs w:val="26"/>
                <w:lang w:val="uk-UA" w:eastAsia="ru-RU"/>
              </w:rPr>
            </w:pPr>
            <w:r w:rsidRPr="003D75D2">
              <w:rPr>
                <w:rFonts w:ascii="Times New Roman" w:hAnsi="Times New Roman"/>
                <w:spacing w:val="-2"/>
                <w:sz w:val="26"/>
                <w:szCs w:val="26"/>
                <w:lang w:val="uk-UA" w:eastAsia="ru-RU"/>
              </w:rPr>
              <w:t>навички кіберетики /</w:t>
            </w:r>
            <w:r w:rsidRPr="003D75D2">
              <w:rPr>
                <w:rFonts w:ascii="Times New Roman" w:hAnsi="Times New Roman"/>
                <w:color w:val="000000"/>
                <w:sz w:val="26"/>
                <w:szCs w:val="26"/>
                <w:lang w:val="uk-UA" w:eastAsia="ru-RU"/>
              </w:rPr>
              <w:t xml:space="preserve"> «</w:t>
            </w:r>
            <w:r w:rsidRPr="003D75D2">
              <w:rPr>
                <w:rFonts w:ascii="Times New Roman" w:hAnsi="Times New Roman"/>
                <w:color w:val="000000"/>
                <w:sz w:val="26"/>
                <w:szCs w:val="26"/>
                <w:lang w:val="en-US" w:eastAsia="ru-RU"/>
              </w:rPr>
              <w:t>Cyber</w:t>
            </w:r>
            <w:r w:rsidRPr="003D75D2">
              <w:rPr>
                <w:rFonts w:ascii="Times New Roman" w:hAnsi="Times New Roman"/>
                <w:color w:val="000000"/>
                <w:sz w:val="26"/>
                <w:szCs w:val="26"/>
                <w:lang w:val="uk-UA" w:eastAsia="ru-RU"/>
              </w:rPr>
              <w:t>-</w:t>
            </w:r>
            <w:r w:rsidRPr="003D75D2">
              <w:rPr>
                <w:rFonts w:ascii="Times New Roman" w:hAnsi="Times New Roman"/>
                <w:color w:val="000000"/>
                <w:sz w:val="26"/>
                <w:szCs w:val="26"/>
                <w:lang w:val="en-US" w:eastAsia="ru-RU"/>
              </w:rPr>
              <w:t>EthicsSkills</w:t>
            </w:r>
            <w:r w:rsidRPr="003D75D2">
              <w:rPr>
                <w:rFonts w:ascii="Times New Roman" w:hAnsi="Times New Roman"/>
                <w:color w:val="000000"/>
                <w:sz w:val="26"/>
                <w:szCs w:val="26"/>
                <w:lang w:val="uk-UA" w:eastAsia="ru-RU"/>
              </w:rPr>
              <w:t>».</w:t>
            </w:r>
          </w:p>
        </w:tc>
        <w:tc>
          <w:tcPr>
            <w:tcW w:w="3229" w:type="dxa"/>
            <w:tcBorders>
              <w:top w:val="single" w:sz="4" w:space="0" w:color="auto"/>
              <w:left w:val="single" w:sz="4" w:space="0" w:color="auto"/>
              <w:bottom w:val="single" w:sz="4" w:space="0" w:color="auto"/>
              <w:right w:val="single" w:sz="4" w:space="0" w:color="auto"/>
            </w:tcBorders>
          </w:tcPr>
          <w:p w:rsidR="005D56BB" w:rsidRPr="003D75D2" w:rsidRDefault="005D56BB" w:rsidP="00163D52">
            <w:pPr>
              <w:numPr>
                <w:ilvl w:val="0"/>
                <w:numId w:val="4"/>
              </w:numPr>
              <w:tabs>
                <w:tab w:val="left" w:pos="0"/>
                <w:tab w:val="left" w:pos="342"/>
                <w:tab w:val="left" w:pos="567"/>
                <w:tab w:val="left" w:pos="993"/>
              </w:tabs>
              <w:suppressAutoHyphens/>
              <w:spacing w:after="0" w:line="288" w:lineRule="auto"/>
              <w:ind w:left="0" w:firstLine="0"/>
              <w:contextualSpacing/>
              <w:jc w:val="both"/>
              <w:rPr>
                <w:rFonts w:ascii="Times New Roman" w:hAnsi="Times New Roman"/>
                <w:spacing w:val="-2"/>
                <w:sz w:val="26"/>
                <w:szCs w:val="26"/>
                <w:lang w:val="uk-UA" w:eastAsia="ru-RU"/>
              </w:rPr>
            </w:pPr>
            <w:r w:rsidRPr="003D75D2">
              <w:rPr>
                <w:rFonts w:ascii="Times New Roman" w:hAnsi="Times New Roman"/>
                <w:spacing w:val="-2"/>
                <w:sz w:val="26"/>
                <w:szCs w:val="26"/>
                <w:lang w:val="uk-UA" w:eastAsia="ru-RU"/>
              </w:rPr>
              <w:t>кібербезпекова політика, стандарти та процедури</w:t>
            </w:r>
            <w:r w:rsidRPr="003D75D2">
              <w:rPr>
                <w:rFonts w:ascii="Times New Roman" w:hAnsi="Times New Roman"/>
                <w:color w:val="000000"/>
                <w:sz w:val="26"/>
                <w:szCs w:val="26"/>
                <w:lang w:val="uk-UA" w:eastAsia="ru-RU"/>
              </w:rPr>
              <w:t xml:space="preserve"> / «</w:t>
            </w:r>
            <w:r w:rsidRPr="003D75D2">
              <w:rPr>
                <w:rFonts w:ascii="Times New Roman" w:hAnsi="Times New Roman"/>
                <w:color w:val="000000"/>
                <w:sz w:val="26"/>
                <w:szCs w:val="26"/>
                <w:lang w:val="en-US" w:eastAsia="ru-RU"/>
              </w:rPr>
              <w:t>CybersecurityPolicies</w:t>
            </w:r>
            <w:r w:rsidRPr="003D75D2">
              <w:rPr>
                <w:rFonts w:ascii="Times New Roman" w:hAnsi="Times New Roman"/>
                <w:color w:val="000000"/>
                <w:sz w:val="26"/>
                <w:szCs w:val="26"/>
                <w:lang w:val="uk-UA" w:eastAsia="ru-RU"/>
              </w:rPr>
              <w:t xml:space="preserve">, </w:t>
            </w:r>
            <w:r w:rsidRPr="003D75D2">
              <w:rPr>
                <w:rFonts w:ascii="Times New Roman" w:hAnsi="Times New Roman"/>
                <w:color w:val="000000"/>
                <w:sz w:val="26"/>
                <w:szCs w:val="26"/>
                <w:lang w:val="en-US" w:eastAsia="ru-RU"/>
              </w:rPr>
              <w:t>StandardsandProcedures»;</w:t>
            </w:r>
          </w:p>
          <w:p w:rsidR="005D56BB" w:rsidRPr="003D75D2" w:rsidRDefault="005D56BB" w:rsidP="00163D52">
            <w:pPr>
              <w:numPr>
                <w:ilvl w:val="0"/>
                <w:numId w:val="4"/>
              </w:numPr>
              <w:tabs>
                <w:tab w:val="left" w:pos="0"/>
                <w:tab w:val="left" w:pos="342"/>
                <w:tab w:val="left" w:pos="567"/>
                <w:tab w:val="left" w:pos="993"/>
              </w:tabs>
              <w:suppressAutoHyphens/>
              <w:spacing w:after="0" w:line="288" w:lineRule="auto"/>
              <w:ind w:left="0" w:firstLine="0"/>
              <w:contextualSpacing/>
              <w:jc w:val="both"/>
              <w:rPr>
                <w:rFonts w:ascii="Times New Roman" w:hAnsi="Times New Roman"/>
                <w:color w:val="000000"/>
                <w:sz w:val="26"/>
                <w:szCs w:val="26"/>
                <w:lang w:val="uk-UA" w:eastAsia="ru-RU"/>
              </w:rPr>
            </w:pPr>
            <w:r w:rsidRPr="003D75D2">
              <w:rPr>
                <w:rFonts w:ascii="Times New Roman" w:hAnsi="Times New Roman"/>
                <w:spacing w:val="-2"/>
                <w:sz w:val="26"/>
                <w:szCs w:val="26"/>
                <w:lang w:val="uk-UA" w:eastAsia="ru-RU"/>
              </w:rPr>
              <w:t>акредитація системи управління ризиками / «</w:t>
            </w:r>
            <w:r w:rsidRPr="003D75D2">
              <w:rPr>
                <w:rFonts w:ascii="Times New Roman" w:hAnsi="Times New Roman"/>
                <w:color w:val="000000"/>
                <w:sz w:val="26"/>
                <w:szCs w:val="26"/>
                <w:lang w:val="en-US" w:eastAsia="ru-RU"/>
              </w:rPr>
              <w:t>RiskManagementSystemAccreditation</w:t>
            </w:r>
            <w:r w:rsidRPr="003D75D2">
              <w:rPr>
                <w:rFonts w:ascii="Times New Roman" w:hAnsi="Times New Roman"/>
                <w:color w:val="000000"/>
                <w:sz w:val="26"/>
                <w:szCs w:val="26"/>
                <w:lang w:val="uk-UA" w:eastAsia="ru-RU"/>
              </w:rPr>
              <w:t>»;</w:t>
            </w:r>
          </w:p>
          <w:p w:rsidR="005D56BB" w:rsidRPr="003D75D2" w:rsidRDefault="005D56BB" w:rsidP="00163D52">
            <w:pPr>
              <w:numPr>
                <w:ilvl w:val="0"/>
                <w:numId w:val="4"/>
              </w:numPr>
              <w:tabs>
                <w:tab w:val="left" w:pos="0"/>
                <w:tab w:val="left" w:pos="342"/>
              </w:tabs>
              <w:suppressAutoHyphens/>
              <w:spacing w:after="0" w:line="288" w:lineRule="auto"/>
              <w:ind w:left="0" w:firstLine="0"/>
              <w:contextualSpacing/>
              <w:rPr>
                <w:rFonts w:ascii="Times New Roman" w:hAnsi="Times New Roman"/>
                <w:color w:val="000000"/>
                <w:sz w:val="26"/>
                <w:szCs w:val="26"/>
                <w:lang w:val="uk-UA" w:eastAsia="ru-RU"/>
              </w:rPr>
            </w:pPr>
            <w:r w:rsidRPr="003D75D2">
              <w:rPr>
                <w:rFonts w:ascii="Times New Roman" w:hAnsi="Times New Roman"/>
                <w:spacing w:val="-2"/>
                <w:sz w:val="26"/>
                <w:szCs w:val="26"/>
                <w:lang w:val="uk-UA" w:eastAsia="ru-RU"/>
              </w:rPr>
              <w:t>перевірка узгодженості аудиту та моніторингу</w:t>
            </w:r>
            <w:r w:rsidRPr="003D75D2">
              <w:rPr>
                <w:rFonts w:ascii="Times New Roman" w:hAnsi="Times New Roman"/>
                <w:color w:val="000000"/>
                <w:sz w:val="26"/>
                <w:szCs w:val="26"/>
                <w:lang w:val="uk-UA" w:eastAsia="ru-RU"/>
              </w:rPr>
              <w:t xml:space="preserve"> / «</w:t>
            </w:r>
            <w:r w:rsidRPr="003D75D2">
              <w:rPr>
                <w:rFonts w:ascii="Times New Roman" w:hAnsi="Times New Roman"/>
                <w:color w:val="000000"/>
                <w:sz w:val="26"/>
                <w:szCs w:val="26"/>
                <w:lang w:val="en-US" w:eastAsia="ru-RU"/>
              </w:rPr>
              <w:t>ComplianceCheckingAuditandMonitoring</w:t>
            </w:r>
            <w:r w:rsidRPr="003D75D2">
              <w:rPr>
                <w:rFonts w:ascii="Times New Roman" w:hAnsi="Times New Roman"/>
                <w:color w:val="000000"/>
                <w:sz w:val="26"/>
                <w:szCs w:val="26"/>
                <w:lang w:val="uk-UA" w:eastAsia="ru-RU"/>
              </w:rPr>
              <w:t>»;</w:t>
            </w:r>
          </w:p>
          <w:p w:rsidR="005D56BB" w:rsidRPr="003D75D2" w:rsidRDefault="005D56BB" w:rsidP="00163D52">
            <w:pPr>
              <w:numPr>
                <w:ilvl w:val="0"/>
                <w:numId w:val="4"/>
              </w:numPr>
              <w:tabs>
                <w:tab w:val="left" w:pos="0"/>
                <w:tab w:val="left" w:pos="342"/>
              </w:tabs>
              <w:suppressAutoHyphens/>
              <w:spacing w:after="0" w:line="288" w:lineRule="auto"/>
              <w:ind w:left="0" w:firstLine="0"/>
              <w:contextualSpacing/>
              <w:rPr>
                <w:rFonts w:ascii="Times New Roman" w:hAnsi="Times New Roman"/>
                <w:color w:val="000000"/>
                <w:sz w:val="26"/>
                <w:szCs w:val="26"/>
                <w:lang w:val="uk-UA" w:eastAsia="ru-RU"/>
              </w:rPr>
            </w:pPr>
            <w:r w:rsidRPr="003D75D2">
              <w:rPr>
                <w:rFonts w:ascii="Times New Roman" w:hAnsi="Times New Roman"/>
                <w:spacing w:val="-2"/>
                <w:sz w:val="26"/>
                <w:szCs w:val="26"/>
                <w:lang w:val="uk-UA" w:eastAsia="ru-RU"/>
              </w:rPr>
              <w:t>права та обов’язки користувача</w:t>
            </w:r>
            <w:r w:rsidRPr="003D75D2">
              <w:rPr>
                <w:rFonts w:ascii="Times New Roman" w:hAnsi="Times New Roman"/>
                <w:color w:val="000000"/>
                <w:sz w:val="26"/>
                <w:szCs w:val="26"/>
                <w:lang w:val="uk-UA" w:eastAsia="ru-RU"/>
              </w:rPr>
              <w:t>/ «</w:t>
            </w:r>
            <w:r w:rsidRPr="003D75D2">
              <w:rPr>
                <w:rFonts w:ascii="Times New Roman" w:hAnsi="Times New Roman"/>
                <w:color w:val="000000"/>
                <w:sz w:val="26"/>
                <w:szCs w:val="26"/>
                <w:lang w:val="en-US" w:eastAsia="ru-RU"/>
              </w:rPr>
              <w:t>User Rights andResponsibilities»;</w:t>
            </w:r>
          </w:p>
          <w:p w:rsidR="005D56BB" w:rsidRPr="003D75D2" w:rsidRDefault="005D56BB" w:rsidP="00163D52">
            <w:pPr>
              <w:numPr>
                <w:ilvl w:val="0"/>
                <w:numId w:val="4"/>
              </w:numPr>
              <w:tabs>
                <w:tab w:val="left" w:pos="0"/>
                <w:tab w:val="left" w:pos="342"/>
              </w:tabs>
              <w:suppressAutoHyphens/>
              <w:spacing w:after="0" w:line="288" w:lineRule="auto"/>
              <w:ind w:left="0" w:firstLine="0"/>
              <w:contextualSpacing/>
              <w:rPr>
                <w:rFonts w:ascii="Times New Roman" w:hAnsi="Times New Roman"/>
                <w:color w:val="000000"/>
                <w:sz w:val="26"/>
                <w:szCs w:val="26"/>
                <w:lang w:val="uk-UA" w:eastAsia="ru-RU"/>
              </w:rPr>
            </w:pPr>
            <w:r w:rsidRPr="003D75D2">
              <w:rPr>
                <w:rFonts w:ascii="Times New Roman" w:hAnsi="Times New Roman"/>
                <w:spacing w:val="-2"/>
                <w:sz w:val="26"/>
                <w:szCs w:val="26"/>
                <w:lang w:val="uk-UA" w:eastAsia="ru-RU"/>
              </w:rPr>
              <w:t>дизайн процесів управління інцидентами</w:t>
            </w:r>
            <w:r w:rsidRPr="003D75D2">
              <w:rPr>
                <w:rFonts w:ascii="Times New Roman" w:hAnsi="Times New Roman"/>
                <w:color w:val="000000"/>
                <w:sz w:val="26"/>
                <w:szCs w:val="26"/>
                <w:lang w:val="uk-UA" w:eastAsia="ru-RU"/>
              </w:rPr>
              <w:t>/ «</w:t>
            </w:r>
            <w:r w:rsidRPr="003D75D2">
              <w:rPr>
                <w:rFonts w:ascii="Times New Roman" w:hAnsi="Times New Roman"/>
                <w:color w:val="000000"/>
                <w:sz w:val="26"/>
                <w:szCs w:val="26"/>
                <w:lang w:val="en-US" w:eastAsia="ru-RU"/>
              </w:rPr>
              <w:t>Incident ManagementProcess Design»;</w:t>
            </w:r>
          </w:p>
          <w:p w:rsidR="005D56BB" w:rsidRPr="003D75D2" w:rsidRDefault="005D56BB" w:rsidP="00163D52">
            <w:pPr>
              <w:numPr>
                <w:ilvl w:val="0"/>
                <w:numId w:val="4"/>
              </w:numPr>
              <w:tabs>
                <w:tab w:val="left" w:pos="0"/>
                <w:tab w:val="left" w:pos="342"/>
              </w:tabs>
              <w:suppressAutoHyphens/>
              <w:spacing w:after="0" w:line="288" w:lineRule="auto"/>
              <w:ind w:left="0" w:firstLine="0"/>
              <w:contextualSpacing/>
              <w:rPr>
                <w:rFonts w:ascii="Times New Roman" w:hAnsi="Times New Roman"/>
                <w:sz w:val="26"/>
                <w:szCs w:val="26"/>
                <w:lang w:val="uk-UA" w:eastAsia="ru-RU"/>
              </w:rPr>
            </w:pPr>
            <w:r w:rsidRPr="003D75D2">
              <w:rPr>
                <w:rFonts w:ascii="Times New Roman" w:hAnsi="Times New Roman"/>
                <w:spacing w:val="-2"/>
                <w:sz w:val="26"/>
                <w:szCs w:val="26"/>
                <w:lang w:val="uk-UA" w:eastAsia="ru-RU"/>
              </w:rPr>
              <w:t xml:space="preserve">механізми забезпечення впевненості й довіри </w:t>
            </w:r>
            <w:r w:rsidRPr="003D75D2">
              <w:rPr>
                <w:rFonts w:ascii="Times New Roman" w:hAnsi="Times New Roman"/>
                <w:color w:val="000000"/>
                <w:sz w:val="26"/>
                <w:szCs w:val="26"/>
                <w:lang w:val="uk-UA" w:eastAsia="ru-RU"/>
              </w:rPr>
              <w:t>/ «</w:t>
            </w:r>
            <w:r w:rsidRPr="003D75D2">
              <w:rPr>
                <w:rFonts w:ascii="Times New Roman" w:hAnsi="Times New Roman"/>
                <w:color w:val="000000"/>
                <w:sz w:val="26"/>
                <w:szCs w:val="26"/>
                <w:lang w:val="en-US" w:eastAsia="ru-RU"/>
              </w:rPr>
              <w:t>Assurance</w:t>
            </w:r>
            <w:r w:rsidRPr="003D75D2">
              <w:rPr>
                <w:rFonts w:ascii="Times New Roman" w:hAnsi="Times New Roman"/>
                <w:color w:val="000000"/>
                <w:sz w:val="26"/>
                <w:szCs w:val="26"/>
                <w:lang w:val="uk-UA" w:eastAsia="ru-RU"/>
              </w:rPr>
              <w:t xml:space="preserve">, </w:t>
            </w:r>
            <w:r w:rsidRPr="003D75D2">
              <w:rPr>
                <w:rFonts w:ascii="Times New Roman" w:hAnsi="Times New Roman"/>
                <w:color w:val="000000"/>
                <w:sz w:val="26"/>
                <w:szCs w:val="26"/>
                <w:lang w:val="en-US" w:eastAsia="ru-RU"/>
              </w:rPr>
              <w:t>trustandconfidencemechanisms».</w:t>
            </w:r>
          </w:p>
        </w:tc>
        <w:tc>
          <w:tcPr>
            <w:tcW w:w="3090" w:type="dxa"/>
            <w:tcBorders>
              <w:top w:val="single" w:sz="4" w:space="0" w:color="auto"/>
              <w:left w:val="single" w:sz="4" w:space="0" w:color="auto"/>
              <w:bottom w:val="single" w:sz="4" w:space="0" w:color="auto"/>
              <w:right w:val="single" w:sz="4" w:space="0" w:color="auto"/>
            </w:tcBorders>
          </w:tcPr>
          <w:p w:rsidR="005D56BB" w:rsidRPr="003D75D2" w:rsidRDefault="005D56BB" w:rsidP="00163D52">
            <w:pPr>
              <w:numPr>
                <w:ilvl w:val="0"/>
                <w:numId w:val="4"/>
              </w:numPr>
              <w:tabs>
                <w:tab w:val="left" w:pos="0"/>
                <w:tab w:val="left" w:pos="34"/>
                <w:tab w:val="left" w:pos="318"/>
                <w:tab w:val="left" w:pos="993"/>
              </w:tabs>
              <w:suppressAutoHyphens/>
              <w:spacing w:after="0" w:line="288" w:lineRule="auto"/>
              <w:ind w:left="0" w:firstLine="0"/>
              <w:contextualSpacing/>
              <w:jc w:val="both"/>
              <w:rPr>
                <w:rFonts w:ascii="Times New Roman" w:hAnsi="Times New Roman"/>
                <w:color w:val="000000"/>
                <w:sz w:val="26"/>
                <w:szCs w:val="26"/>
                <w:lang w:val="uk-UA" w:eastAsia="ru-RU"/>
              </w:rPr>
            </w:pPr>
            <w:r w:rsidRPr="003D75D2">
              <w:rPr>
                <w:rFonts w:ascii="Times New Roman" w:hAnsi="Times New Roman"/>
                <w:spacing w:val="-2"/>
                <w:sz w:val="26"/>
                <w:szCs w:val="26"/>
                <w:lang w:val="uk-UA" w:eastAsia="ru-RU"/>
              </w:rPr>
              <w:t>ІТ-технічні навички (управління безпекою) / «</w:t>
            </w:r>
            <w:r w:rsidRPr="003D75D2">
              <w:rPr>
                <w:rFonts w:ascii="Times New Roman" w:hAnsi="Times New Roman"/>
                <w:color w:val="000000"/>
                <w:sz w:val="26"/>
                <w:szCs w:val="26"/>
                <w:lang w:val="en-US" w:eastAsia="ru-RU"/>
              </w:rPr>
              <w:t>IT technical skills(security management)»;</w:t>
            </w:r>
          </w:p>
          <w:p w:rsidR="005D56BB" w:rsidRPr="003D75D2" w:rsidRDefault="005D56BB" w:rsidP="00163D52">
            <w:pPr>
              <w:numPr>
                <w:ilvl w:val="0"/>
                <w:numId w:val="4"/>
              </w:numPr>
              <w:tabs>
                <w:tab w:val="left" w:pos="0"/>
                <w:tab w:val="left" w:pos="34"/>
                <w:tab w:val="left" w:pos="318"/>
                <w:tab w:val="left" w:pos="993"/>
              </w:tabs>
              <w:suppressAutoHyphens/>
              <w:spacing w:after="0" w:line="288" w:lineRule="auto"/>
              <w:ind w:left="0" w:firstLine="0"/>
              <w:contextualSpacing/>
              <w:jc w:val="both"/>
              <w:rPr>
                <w:rFonts w:ascii="Times New Roman" w:hAnsi="Times New Roman"/>
                <w:color w:val="000000"/>
                <w:sz w:val="26"/>
                <w:szCs w:val="26"/>
                <w:lang w:val="uk-UA" w:eastAsia="ru-RU"/>
              </w:rPr>
            </w:pPr>
            <w:r w:rsidRPr="003D75D2">
              <w:rPr>
                <w:rFonts w:ascii="Times New Roman" w:hAnsi="Times New Roman"/>
                <w:spacing w:val="-2"/>
                <w:sz w:val="26"/>
                <w:szCs w:val="26"/>
                <w:lang w:val="uk-UA" w:eastAsia="ru-RU"/>
              </w:rPr>
              <w:t>ІТ-технічні навички (розгортання безпеки) / «</w:t>
            </w:r>
            <w:r w:rsidRPr="003D75D2">
              <w:rPr>
                <w:rFonts w:ascii="Times New Roman" w:hAnsi="Times New Roman"/>
                <w:color w:val="000000"/>
                <w:sz w:val="26"/>
                <w:szCs w:val="26"/>
                <w:lang w:val="en-US" w:eastAsia="ru-RU"/>
              </w:rPr>
              <w:t>IT technical skills(Security deployment)»;</w:t>
            </w:r>
          </w:p>
          <w:p w:rsidR="005D56BB" w:rsidRPr="003D75D2" w:rsidRDefault="005D56BB" w:rsidP="00163D52">
            <w:pPr>
              <w:numPr>
                <w:ilvl w:val="0"/>
                <w:numId w:val="4"/>
              </w:numPr>
              <w:tabs>
                <w:tab w:val="left" w:pos="34"/>
                <w:tab w:val="left" w:pos="318"/>
              </w:tabs>
              <w:suppressAutoHyphens/>
              <w:spacing w:after="0" w:line="288" w:lineRule="auto"/>
              <w:ind w:left="0" w:firstLine="0"/>
              <w:contextualSpacing/>
              <w:rPr>
                <w:rFonts w:ascii="Times New Roman" w:hAnsi="Times New Roman"/>
                <w:color w:val="000000"/>
                <w:sz w:val="26"/>
                <w:szCs w:val="26"/>
                <w:lang w:val="uk-UA" w:eastAsia="ru-RU"/>
              </w:rPr>
            </w:pPr>
            <w:r w:rsidRPr="003D75D2">
              <w:rPr>
                <w:rFonts w:ascii="Times New Roman" w:hAnsi="Times New Roman"/>
                <w:spacing w:val="-2"/>
                <w:sz w:val="26"/>
                <w:szCs w:val="26"/>
                <w:lang w:val="uk-UA" w:eastAsia="ru-RU"/>
              </w:rPr>
              <w:t>принципи проектування безпеки, наприклад зонування</w:t>
            </w:r>
            <w:r w:rsidRPr="003D75D2">
              <w:rPr>
                <w:rFonts w:ascii="Times New Roman" w:hAnsi="Times New Roman"/>
                <w:color w:val="000000"/>
                <w:sz w:val="26"/>
                <w:szCs w:val="26"/>
                <w:lang w:val="uk-UA" w:eastAsia="ru-RU"/>
              </w:rPr>
              <w:t xml:space="preserve"> / «</w:t>
            </w:r>
            <w:r w:rsidRPr="003D75D2">
              <w:rPr>
                <w:rFonts w:ascii="Times New Roman" w:hAnsi="Times New Roman"/>
                <w:color w:val="000000"/>
                <w:sz w:val="26"/>
                <w:szCs w:val="26"/>
                <w:lang w:val="en-US" w:eastAsia="ru-RU"/>
              </w:rPr>
              <w:t>SecurityDesignPrinciplese</w:t>
            </w:r>
            <w:r w:rsidRPr="003D75D2">
              <w:rPr>
                <w:rFonts w:ascii="Times New Roman" w:hAnsi="Times New Roman"/>
                <w:color w:val="000000"/>
                <w:sz w:val="26"/>
                <w:szCs w:val="26"/>
                <w:lang w:val="uk-UA" w:eastAsia="ru-RU"/>
              </w:rPr>
              <w:t>.</w:t>
            </w:r>
            <w:r w:rsidRPr="003D75D2">
              <w:rPr>
                <w:rFonts w:ascii="Times New Roman" w:hAnsi="Times New Roman"/>
                <w:color w:val="000000"/>
                <w:sz w:val="26"/>
                <w:szCs w:val="26"/>
                <w:lang w:val="en-US" w:eastAsia="ru-RU"/>
              </w:rPr>
              <w:t>g</w:t>
            </w:r>
            <w:r w:rsidRPr="003D75D2">
              <w:rPr>
                <w:rFonts w:ascii="Times New Roman" w:hAnsi="Times New Roman"/>
                <w:color w:val="000000"/>
                <w:sz w:val="26"/>
                <w:szCs w:val="26"/>
                <w:lang w:val="uk-UA" w:eastAsia="ru-RU"/>
              </w:rPr>
              <w:t xml:space="preserve">. </w:t>
            </w:r>
            <w:r w:rsidRPr="003D75D2">
              <w:rPr>
                <w:rFonts w:ascii="Times New Roman" w:hAnsi="Times New Roman"/>
                <w:color w:val="000000"/>
                <w:sz w:val="26"/>
                <w:szCs w:val="26"/>
                <w:lang w:val="en-US" w:eastAsia="ru-RU"/>
              </w:rPr>
              <w:t>zoning</w:t>
            </w:r>
            <w:r w:rsidRPr="003D75D2">
              <w:rPr>
                <w:rFonts w:ascii="Times New Roman" w:hAnsi="Times New Roman"/>
                <w:color w:val="000000"/>
                <w:sz w:val="26"/>
                <w:szCs w:val="26"/>
                <w:lang w:val="uk-UA" w:eastAsia="ru-RU"/>
              </w:rPr>
              <w:t>»;</w:t>
            </w:r>
          </w:p>
          <w:p w:rsidR="005D56BB" w:rsidRPr="003D75D2" w:rsidRDefault="005D56BB" w:rsidP="00163D52">
            <w:pPr>
              <w:numPr>
                <w:ilvl w:val="0"/>
                <w:numId w:val="4"/>
              </w:numPr>
              <w:tabs>
                <w:tab w:val="left" w:pos="34"/>
                <w:tab w:val="left" w:pos="318"/>
              </w:tabs>
              <w:suppressAutoHyphens/>
              <w:spacing w:after="0" w:line="288" w:lineRule="auto"/>
              <w:ind w:left="0" w:firstLine="0"/>
              <w:contextualSpacing/>
              <w:rPr>
                <w:rFonts w:ascii="Times New Roman" w:hAnsi="Times New Roman"/>
                <w:color w:val="000000"/>
                <w:sz w:val="26"/>
                <w:szCs w:val="26"/>
                <w:lang w:val="uk-UA" w:eastAsia="ru-RU"/>
              </w:rPr>
            </w:pPr>
            <w:r w:rsidRPr="003D75D2">
              <w:rPr>
                <w:rFonts w:ascii="Times New Roman" w:hAnsi="Times New Roman"/>
                <w:spacing w:val="-2"/>
                <w:sz w:val="26"/>
                <w:szCs w:val="26"/>
                <w:lang w:val="uk-UA" w:eastAsia="ru-RU"/>
              </w:rPr>
              <w:t>еластична інфраструктура</w:t>
            </w:r>
            <w:r w:rsidRPr="003D75D2">
              <w:rPr>
                <w:rFonts w:ascii="Times New Roman" w:hAnsi="Times New Roman"/>
                <w:color w:val="000000"/>
                <w:sz w:val="26"/>
                <w:szCs w:val="26"/>
                <w:lang w:val="uk-UA" w:eastAsia="ru-RU"/>
              </w:rPr>
              <w:t xml:space="preserve"> / «</w:t>
            </w:r>
            <w:r w:rsidRPr="003D75D2">
              <w:rPr>
                <w:rFonts w:ascii="Times New Roman" w:hAnsi="Times New Roman"/>
                <w:color w:val="000000"/>
                <w:sz w:val="26"/>
                <w:szCs w:val="26"/>
                <w:lang w:val="en-US" w:eastAsia="ru-RU"/>
              </w:rPr>
              <w:t>Resilient Infrastructure»;</w:t>
            </w:r>
          </w:p>
          <w:p w:rsidR="005D56BB" w:rsidRPr="003D75D2" w:rsidRDefault="005D56BB" w:rsidP="00163D52">
            <w:pPr>
              <w:numPr>
                <w:ilvl w:val="0"/>
                <w:numId w:val="4"/>
              </w:numPr>
              <w:tabs>
                <w:tab w:val="left" w:pos="34"/>
                <w:tab w:val="left" w:pos="318"/>
              </w:tabs>
              <w:suppressAutoHyphens/>
              <w:spacing w:after="0" w:line="288" w:lineRule="auto"/>
              <w:ind w:left="0" w:firstLine="0"/>
              <w:contextualSpacing/>
              <w:rPr>
                <w:rFonts w:ascii="Times New Roman" w:hAnsi="Times New Roman"/>
                <w:color w:val="000000"/>
                <w:sz w:val="26"/>
                <w:szCs w:val="26"/>
                <w:lang w:val="uk-UA" w:eastAsia="ru-RU"/>
              </w:rPr>
            </w:pPr>
            <w:r w:rsidRPr="003D75D2">
              <w:rPr>
                <w:rFonts w:ascii="Times New Roman" w:hAnsi="Times New Roman"/>
                <w:spacing w:val="-2"/>
                <w:sz w:val="26"/>
                <w:szCs w:val="26"/>
                <w:lang w:val="uk-UA" w:eastAsia="ru-RU"/>
              </w:rPr>
              <w:t>захист даних / адміністрація системи</w:t>
            </w:r>
            <w:r w:rsidRPr="003D75D2">
              <w:rPr>
                <w:rFonts w:ascii="Times New Roman" w:hAnsi="Times New Roman"/>
                <w:color w:val="000000"/>
                <w:sz w:val="26"/>
                <w:szCs w:val="26"/>
                <w:lang w:val="uk-UA" w:eastAsia="ru-RU"/>
              </w:rPr>
              <w:t xml:space="preserve"> / «</w:t>
            </w:r>
            <w:r w:rsidRPr="003D75D2">
              <w:rPr>
                <w:rFonts w:ascii="Times New Roman" w:hAnsi="Times New Roman"/>
                <w:color w:val="000000"/>
                <w:sz w:val="26"/>
                <w:szCs w:val="26"/>
                <w:lang w:val="en-US" w:eastAsia="ru-RU"/>
              </w:rPr>
              <w:t>Data Protection / System administration»;</w:t>
            </w:r>
          </w:p>
          <w:p w:rsidR="005D56BB" w:rsidRPr="003D75D2" w:rsidRDefault="005D56BB" w:rsidP="00163D52">
            <w:pPr>
              <w:numPr>
                <w:ilvl w:val="0"/>
                <w:numId w:val="4"/>
              </w:numPr>
              <w:tabs>
                <w:tab w:val="left" w:pos="34"/>
                <w:tab w:val="left" w:pos="318"/>
              </w:tabs>
              <w:suppressAutoHyphens/>
              <w:spacing w:after="0" w:line="288" w:lineRule="auto"/>
              <w:ind w:left="0" w:firstLine="0"/>
              <w:contextualSpacing/>
              <w:rPr>
                <w:rFonts w:ascii="Times New Roman" w:hAnsi="Times New Roman"/>
                <w:color w:val="000000"/>
                <w:sz w:val="26"/>
                <w:szCs w:val="26"/>
                <w:lang w:val="uk-UA" w:eastAsia="ru-RU"/>
              </w:rPr>
            </w:pPr>
            <w:r w:rsidRPr="003D75D2">
              <w:rPr>
                <w:rFonts w:ascii="Times New Roman" w:hAnsi="Times New Roman"/>
                <w:spacing w:val="-2"/>
                <w:sz w:val="26"/>
                <w:szCs w:val="26"/>
                <w:lang w:val="uk-UA" w:eastAsia="ru-RU"/>
              </w:rPr>
              <w:t>криптографічні та прикладні криптовалюти</w:t>
            </w:r>
            <w:r w:rsidRPr="003D75D2">
              <w:rPr>
                <w:rFonts w:ascii="Times New Roman" w:hAnsi="Times New Roman"/>
                <w:color w:val="000000"/>
                <w:sz w:val="26"/>
                <w:szCs w:val="26"/>
                <w:lang w:val="uk-UA" w:eastAsia="ru-RU"/>
              </w:rPr>
              <w:t xml:space="preserve"> / «</w:t>
            </w:r>
            <w:r w:rsidRPr="003D75D2">
              <w:rPr>
                <w:rFonts w:ascii="Times New Roman" w:hAnsi="Times New Roman"/>
                <w:color w:val="000000"/>
                <w:sz w:val="26"/>
                <w:szCs w:val="26"/>
                <w:lang w:val="en-US" w:eastAsia="ru-RU"/>
              </w:rPr>
              <w:t>CryptographicandAppliedCryptoSkills</w:t>
            </w:r>
            <w:r w:rsidRPr="003D75D2">
              <w:rPr>
                <w:rFonts w:ascii="Times New Roman" w:hAnsi="Times New Roman"/>
                <w:color w:val="000000"/>
                <w:sz w:val="26"/>
                <w:szCs w:val="26"/>
                <w:lang w:val="uk-UA" w:eastAsia="ru-RU"/>
              </w:rPr>
              <w:t>»;</w:t>
            </w:r>
          </w:p>
          <w:p w:rsidR="005D56BB" w:rsidRPr="003D75D2" w:rsidRDefault="005D56BB" w:rsidP="00163D52">
            <w:pPr>
              <w:numPr>
                <w:ilvl w:val="0"/>
                <w:numId w:val="4"/>
              </w:numPr>
              <w:tabs>
                <w:tab w:val="left" w:pos="0"/>
                <w:tab w:val="left" w:pos="34"/>
                <w:tab w:val="left" w:pos="318"/>
                <w:tab w:val="left" w:pos="993"/>
              </w:tabs>
              <w:suppressAutoHyphens/>
              <w:spacing w:after="0" w:line="288" w:lineRule="auto"/>
              <w:ind w:left="0" w:firstLine="0"/>
              <w:contextualSpacing/>
              <w:jc w:val="both"/>
              <w:rPr>
                <w:rFonts w:ascii="Times New Roman" w:hAnsi="Times New Roman"/>
                <w:color w:val="000000"/>
                <w:sz w:val="26"/>
                <w:szCs w:val="26"/>
                <w:lang w:val="uk-UA" w:eastAsia="ru-RU"/>
              </w:rPr>
            </w:pPr>
            <w:r w:rsidRPr="003D75D2">
              <w:rPr>
                <w:rFonts w:ascii="Times New Roman" w:hAnsi="Times New Roman"/>
                <w:spacing w:val="-2"/>
                <w:sz w:val="26"/>
                <w:szCs w:val="26"/>
                <w:lang w:val="uk-UA" w:eastAsia="ru-RU"/>
              </w:rPr>
              <w:t>зберігання даних / «</w:t>
            </w:r>
            <w:r w:rsidRPr="003D75D2">
              <w:rPr>
                <w:rFonts w:ascii="Times New Roman" w:hAnsi="Times New Roman"/>
                <w:color w:val="000000"/>
                <w:sz w:val="26"/>
                <w:szCs w:val="26"/>
                <w:lang w:val="en-US" w:eastAsia="ru-RU"/>
              </w:rPr>
              <w:t>Data custodianship»;</w:t>
            </w:r>
          </w:p>
          <w:p w:rsidR="005D56BB" w:rsidRPr="003D75D2" w:rsidRDefault="005D56BB" w:rsidP="00163D52">
            <w:pPr>
              <w:numPr>
                <w:ilvl w:val="0"/>
                <w:numId w:val="4"/>
              </w:numPr>
              <w:tabs>
                <w:tab w:val="left" w:pos="34"/>
                <w:tab w:val="left" w:pos="318"/>
              </w:tabs>
              <w:suppressAutoHyphens/>
              <w:spacing w:after="0" w:line="288" w:lineRule="auto"/>
              <w:ind w:left="0" w:firstLine="0"/>
              <w:contextualSpacing/>
              <w:rPr>
                <w:rFonts w:ascii="Times New Roman" w:hAnsi="Times New Roman"/>
                <w:color w:val="000000"/>
                <w:sz w:val="26"/>
                <w:szCs w:val="26"/>
                <w:lang w:val="uk-UA" w:eastAsia="ru-RU"/>
              </w:rPr>
            </w:pPr>
            <w:r w:rsidRPr="003D75D2">
              <w:rPr>
                <w:rFonts w:ascii="Times New Roman" w:hAnsi="Times New Roman"/>
                <w:spacing w:val="-2"/>
                <w:sz w:val="26"/>
                <w:szCs w:val="26"/>
                <w:lang w:val="uk-UA" w:eastAsia="ru-RU"/>
              </w:rPr>
              <w:t>операційна безпека</w:t>
            </w:r>
            <w:r w:rsidRPr="003D75D2">
              <w:rPr>
                <w:rFonts w:ascii="Times New Roman" w:hAnsi="Times New Roman"/>
                <w:color w:val="000000"/>
                <w:sz w:val="26"/>
                <w:szCs w:val="26"/>
                <w:lang w:val="uk-UA" w:eastAsia="ru-RU"/>
              </w:rPr>
              <w:t>/ «</w:t>
            </w:r>
            <w:r w:rsidRPr="003D75D2">
              <w:rPr>
                <w:rFonts w:ascii="Times New Roman" w:hAnsi="Times New Roman"/>
                <w:color w:val="000000"/>
                <w:sz w:val="26"/>
                <w:szCs w:val="26"/>
                <w:lang w:val="en-US" w:eastAsia="ru-RU"/>
              </w:rPr>
              <w:t>Operational Security»;</w:t>
            </w:r>
          </w:p>
          <w:p w:rsidR="005D56BB" w:rsidRPr="003D75D2" w:rsidRDefault="005D56BB" w:rsidP="00163D52">
            <w:pPr>
              <w:numPr>
                <w:ilvl w:val="0"/>
                <w:numId w:val="4"/>
              </w:numPr>
              <w:tabs>
                <w:tab w:val="left" w:pos="34"/>
                <w:tab w:val="left" w:pos="318"/>
              </w:tabs>
              <w:suppressAutoHyphens/>
              <w:spacing w:after="0" w:line="288" w:lineRule="auto"/>
              <w:ind w:left="0" w:firstLine="0"/>
              <w:contextualSpacing/>
              <w:rPr>
                <w:rFonts w:ascii="Times New Roman" w:hAnsi="Times New Roman"/>
                <w:sz w:val="26"/>
                <w:szCs w:val="26"/>
                <w:lang w:val="en-US" w:eastAsia="ru-RU"/>
              </w:rPr>
            </w:pPr>
            <w:r w:rsidRPr="003D75D2">
              <w:rPr>
                <w:rFonts w:ascii="Times New Roman" w:hAnsi="Times New Roman"/>
                <w:spacing w:val="-2"/>
                <w:sz w:val="26"/>
                <w:szCs w:val="26"/>
                <w:lang w:val="uk-UA" w:eastAsia="ru-RU"/>
              </w:rPr>
              <w:t>управління інцидентами</w:t>
            </w:r>
            <w:r w:rsidRPr="003D75D2">
              <w:rPr>
                <w:rFonts w:ascii="Times New Roman" w:hAnsi="Times New Roman"/>
                <w:color w:val="000000"/>
                <w:sz w:val="26"/>
                <w:szCs w:val="26"/>
                <w:lang w:val="uk-UA" w:eastAsia="ru-RU"/>
              </w:rPr>
              <w:t xml:space="preserve"> / «</w:t>
            </w:r>
            <w:r w:rsidRPr="003D75D2">
              <w:rPr>
                <w:rFonts w:ascii="Times New Roman" w:hAnsi="Times New Roman"/>
                <w:color w:val="000000"/>
                <w:sz w:val="26"/>
                <w:szCs w:val="26"/>
                <w:lang w:val="en-US" w:eastAsia="ru-RU"/>
              </w:rPr>
              <w:t>Incident Management».</w:t>
            </w:r>
          </w:p>
        </w:tc>
      </w:tr>
    </w:tbl>
    <w:p w:rsidR="005D56BB" w:rsidRPr="003D75D2" w:rsidRDefault="005D56BB" w:rsidP="00BB3DCA">
      <w:pPr>
        <w:tabs>
          <w:tab w:val="left" w:pos="0"/>
          <w:tab w:val="left" w:pos="426"/>
          <w:tab w:val="left" w:pos="709"/>
          <w:tab w:val="left" w:pos="993"/>
        </w:tabs>
        <w:spacing w:after="0" w:line="360" w:lineRule="auto"/>
        <w:ind w:firstLine="709"/>
        <w:contextualSpacing/>
        <w:jc w:val="both"/>
        <w:rPr>
          <w:rFonts w:ascii="Times New Roman" w:hAnsi="Times New Roman"/>
          <w:noProof/>
          <w:sz w:val="28"/>
          <w:szCs w:val="28"/>
          <w:lang w:eastAsia="ru-RU"/>
        </w:rPr>
      </w:pPr>
      <w:r w:rsidRPr="003D75D2">
        <w:rPr>
          <w:rFonts w:ascii="Times New Roman" w:hAnsi="Times New Roman"/>
          <w:i/>
          <w:noProof/>
          <w:sz w:val="28"/>
          <w:szCs w:val="28"/>
          <w:lang w:eastAsia="ru-RU"/>
        </w:rPr>
        <w:t>Джерело:</w:t>
      </w:r>
      <w:r w:rsidRPr="003D75D2">
        <w:rPr>
          <w:rFonts w:ascii="Times New Roman" w:hAnsi="Times New Roman"/>
          <w:noProof/>
          <w:sz w:val="28"/>
          <w:szCs w:val="28"/>
          <w:lang w:eastAsia="ru-RU"/>
        </w:rPr>
        <w:t xml:space="preserve"> систематизоване автором.</w:t>
      </w:r>
    </w:p>
    <w:p w:rsidR="005D56BB" w:rsidRPr="003D75D2" w:rsidRDefault="005D56BB" w:rsidP="00BB3DCA">
      <w:pPr>
        <w:autoSpaceDE w:val="0"/>
        <w:autoSpaceDN w:val="0"/>
        <w:adjustRightInd w:val="0"/>
        <w:spacing w:after="0" w:line="360" w:lineRule="auto"/>
        <w:ind w:firstLine="709"/>
        <w:jc w:val="both"/>
        <w:rPr>
          <w:rFonts w:ascii="Times New Roman" w:hAnsi="Times New Roman"/>
          <w:spacing w:val="-2"/>
          <w:sz w:val="28"/>
          <w:szCs w:val="28"/>
          <w:lang w:val="uk-UA" w:eastAsia="ru-RU"/>
        </w:rPr>
      </w:pPr>
    </w:p>
    <w:p w:rsidR="005D56BB" w:rsidRPr="003D75D2" w:rsidRDefault="005D56BB" w:rsidP="00BB3DCA">
      <w:pPr>
        <w:autoSpaceDE w:val="0"/>
        <w:autoSpaceDN w:val="0"/>
        <w:adjustRightInd w:val="0"/>
        <w:spacing w:after="0" w:line="360" w:lineRule="auto"/>
        <w:ind w:firstLine="709"/>
        <w:jc w:val="both"/>
        <w:rPr>
          <w:rFonts w:ascii="Times New Roman" w:hAnsi="Times New Roman"/>
          <w:spacing w:val="-2"/>
          <w:sz w:val="28"/>
          <w:szCs w:val="28"/>
          <w:lang w:val="uk-UA" w:eastAsia="ru-RU"/>
        </w:rPr>
      </w:pPr>
      <w:r w:rsidRPr="003D75D2">
        <w:rPr>
          <w:rFonts w:ascii="Times New Roman" w:hAnsi="Times New Roman"/>
          <w:spacing w:val="-2"/>
          <w:sz w:val="28"/>
          <w:szCs w:val="28"/>
          <w:lang w:val="uk-UA" w:eastAsia="ru-RU"/>
        </w:rPr>
        <w:t>За фінансування «NCSP» команда під керівництвом професора А. Рашида з Бристольського університету розробила модель фундаментальних знань і навичок, якими мають володіти на високому рівні фахівці з кібербезпеки (рис. 1.1) (</w:t>
      </w:r>
      <w:r w:rsidRPr="003D75D2">
        <w:rPr>
          <w:rFonts w:ascii="Times New Roman" w:hAnsi="Times New Roman"/>
          <w:sz w:val="28"/>
          <w:szCs w:val="28"/>
          <w:lang w:val="en-US"/>
        </w:rPr>
        <w:t>Rashidetal</w:t>
      </w:r>
      <w:r w:rsidRPr="003D75D2">
        <w:rPr>
          <w:rFonts w:ascii="Times New Roman" w:hAnsi="Times New Roman"/>
          <w:sz w:val="28"/>
          <w:szCs w:val="28"/>
          <w:lang w:val="uk-UA"/>
        </w:rPr>
        <w:t>., 2018)</w:t>
      </w:r>
      <w:r w:rsidRPr="003D75D2">
        <w:rPr>
          <w:rFonts w:ascii="Times New Roman" w:hAnsi="Times New Roman"/>
          <w:spacing w:val="-2"/>
          <w:sz w:val="28"/>
          <w:szCs w:val="28"/>
          <w:lang w:val="uk-UA" w:eastAsia="ru-RU"/>
        </w:rPr>
        <w:t>.</w:t>
      </w:r>
      <w:r w:rsidRPr="003D75D2">
        <w:rPr>
          <w:rFonts w:ascii="Times New Roman" w:hAnsi="Times New Roman"/>
          <w:sz w:val="28"/>
          <w:szCs w:val="28"/>
          <w:lang w:val="uk-UA"/>
        </w:rPr>
        <w:t xml:space="preserve"> «</w:t>
      </w:r>
      <w:r w:rsidRPr="003D75D2">
        <w:rPr>
          <w:rFonts w:ascii="Times New Roman" w:hAnsi="Times New Roman"/>
          <w:spacing w:val="-2"/>
          <w:sz w:val="28"/>
          <w:szCs w:val="28"/>
          <w:lang w:val="uk-UA" w:eastAsia="ru-RU"/>
        </w:rPr>
        <w:t>CyBOK» – це основний орієнтир та унікальний ресурс, який уперше описує й характеризує ширину та глибину системи знань і навичок кібербезпеки, що варіюється від людських факторів до кібербезпеки.</w:t>
      </w:r>
    </w:p>
    <w:p w:rsidR="005D56BB" w:rsidRPr="003D75D2" w:rsidRDefault="005D56BB" w:rsidP="00BB3DCA">
      <w:pPr>
        <w:autoSpaceDE w:val="0"/>
        <w:autoSpaceDN w:val="0"/>
        <w:adjustRightInd w:val="0"/>
        <w:spacing w:after="0" w:line="360" w:lineRule="auto"/>
        <w:ind w:firstLine="709"/>
        <w:jc w:val="both"/>
        <w:rPr>
          <w:rFonts w:ascii="Times New Roman" w:hAnsi="Times New Roman"/>
          <w:spacing w:val="-2"/>
          <w:sz w:val="28"/>
          <w:szCs w:val="28"/>
          <w:lang w:val="uk-UA" w:eastAsia="ru-RU"/>
        </w:rPr>
      </w:pPr>
    </w:p>
    <w:p w:rsidR="005D56BB" w:rsidRPr="003D75D2" w:rsidRDefault="005D56BB" w:rsidP="00BB3DCA">
      <w:pPr>
        <w:autoSpaceDE w:val="0"/>
        <w:autoSpaceDN w:val="0"/>
        <w:adjustRightInd w:val="0"/>
        <w:spacing w:after="0" w:line="360" w:lineRule="auto"/>
        <w:ind w:firstLine="709"/>
        <w:jc w:val="both"/>
        <w:rPr>
          <w:rFonts w:ascii="Times New Roman" w:hAnsi="Times New Roman"/>
          <w:spacing w:val="-2"/>
          <w:sz w:val="28"/>
          <w:szCs w:val="28"/>
          <w:lang w:val="uk-UA" w:eastAsia="ru-RU"/>
        </w:rPr>
      </w:pPr>
    </w:p>
    <w:p w:rsidR="005D56BB" w:rsidRPr="003D75D2" w:rsidRDefault="005D56BB" w:rsidP="00661224">
      <w:pPr>
        <w:autoSpaceDE w:val="0"/>
        <w:autoSpaceDN w:val="0"/>
        <w:adjustRightInd w:val="0"/>
        <w:spacing w:after="0" w:line="360" w:lineRule="auto"/>
        <w:jc w:val="both"/>
        <w:rPr>
          <w:rFonts w:ascii="Times New Roman" w:hAnsi="Times New Roman"/>
          <w:spacing w:val="-2"/>
          <w:sz w:val="28"/>
          <w:szCs w:val="28"/>
          <w:lang w:val="uk-UA" w:eastAsia="ru-RU"/>
        </w:rPr>
      </w:pPr>
      <w:r w:rsidRPr="002B15A4">
        <w:rPr>
          <w:rFonts w:ascii="Times New Roman" w:hAnsi="Times New Roman"/>
          <w:noProof/>
          <w:spacing w:val="-2"/>
          <w:sz w:val="28"/>
          <w:szCs w:val="28"/>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8" o:spid="_x0000_i1025" type="#_x0000_t75" style="width:468pt;height:392.25pt;visibility:visible">
            <v:imagedata r:id="rId9" o:title=""/>
          </v:shape>
        </w:pict>
      </w:r>
    </w:p>
    <w:p w:rsidR="005D56BB" w:rsidRPr="003D75D2" w:rsidRDefault="005D56BB" w:rsidP="00B71404">
      <w:pPr>
        <w:tabs>
          <w:tab w:val="left" w:pos="0"/>
          <w:tab w:val="left" w:pos="426"/>
          <w:tab w:val="left" w:pos="567"/>
          <w:tab w:val="left" w:pos="993"/>
        </w:tabs>
        <w:spacing w:after="0"/>
        <w:contextualSpacing/>
        <w:jc w:val="center"/>
        <w:rPr>
          <w:rFonts w:ascii="Times New Roman" w:hAnsi="Times New Roman"/>
          <w:b/>
          <w:spacing w:val="-2"/>
          <w:sz w:val="28"/>
          <w:szCs w:val="28"/>
          <w:lang w:val="uk-UA" w:eastAsia="ru-RU"/>
        </w:rPr>
      </w:pPr>
      <w:r w:rsidRPr="003D75D2">
        <w:rPr>
          <w:rFonts w:ascii="Times New Roman" w:hAnsi="Times New Roman"/>
          <w:b/>
          <w:spacing w:val="-2"/>
          <w:sz w:val="28"/>
          <w:szCs w:val="28"/>
          <w:lang w:val="uk-UA" w:eastAsia="ru-RU"/>
        </w:rPr>
        <w:t>Рис. 1.1. Модель фундаментальних знань і навичок фахівця з кібербезпеки</w:t>
      </w:r>
    </w:p>
    <w:p w:rsidR="005D56BB" w:rsidRPr="003D75D2" w:rsidRDefault="005D56BB" w:rsidP="00A42EF3">
      <w:pPr>
        <w:tabs>
          <w:tab w:val="left" w:pos="0"/>
          <w:tab w:val="left" w:pos="1134"/>
          <w:tab w:val="left" w:pos="1276"/>
        </w:tabs>
        <w:spacing w:after="0" w:line="360" w:lineRule="auto"/>
        <w:contextualSpacing/>
        <w:jc w:val="both"/>
        <w:rPr>
          <w:rFonts w:ascii="Times New Roman" w:hAnsi="Times New Roman"/>
          <w:sz w:val="28"/>
          <w:szCs w:val="28"/>
          <w:lang w:val="uk-UA"/>
        </w:rPr>
      </w:pPr>
      <w:r w:rsidRPr="003D75D2">
        <w:rPr>
          <w:rFonts w:ascii="Times New Roman" w:hAnsi="Times New Roman"/>
          <w:i/>
          <w:sz w:val="28"/>
          <w:szCs w:val="28"/>
          <w:lang w:val="uk-UA"/>
        </w:rPr>
        <w:tab/>
        <w:t>Джерело:</w:t>
      </w:r>
      <w:r w:rsidRPr="003D75D2">
        <w:rPr>
          <w:rFonts w:ascii="Times New Roman" w:hAnsi="Times New Roman"/>
          <w:sz w:val="28"/>
          <w:szCs w:val="28"/>
          <w:lang w:val="uk-UA"/>
        </w:rPr>
        <w:t>Rashid</w:t>
      </w:r>
      <w:r w:rsidRPr="003D75D2">
        <w:rPr>
          <w:rFonts w:ascii="Times New Roman" w:hAnsi="Times New Roman"/>
          <w:sz w:val="28"/>
          <w:szCs w:val="28"/>
          <w:lang w:val="en-GB"/>
        </w:rPr>
        <w:t xml:space="preserve">, </w:t>
      </w:r>
      <w:r w:rsidRPr="003D75D2">
        <w:rPr>
          <w:rFonts w:ascii="Times New Roman" w:hAnsi="Times New Roman"/>
          <w:sz w:val="28"/>
          <w:szCs w:val="28"/>
          <w:lang w:val="en-US"/>
        </w:rPr>
        <w:t>A.</w:t>
      </w:r>
      <w:r w:rsidRPr="003D75D2">
        <w:rPr>
          <w:rFonts w:ascii="Times New Roman" w:hAnsi="Times New Roman"/>
          <w:sz w:val="28"/>
          <w:szCs w:val="28"/>
          <w:lang w:val="uk-UA"/>
        </w:rPr>
        <w:t>, Danezis,</w:t>
      </w:r>
      <w:r w:rsidRPr="003D75D2">
        <w:rPr>
          <w:rFonts w:ascii="Times New Roman" w:hAnsi="Times New Roman"/>
          <w:sz w:val="28"/>
          <w:szCs w:val="28"/>
          <w:lang w:val="en-GB"/>
        </w:rPr>
        <w:t xml:space="preserve"> G.,</w:t>
      </w:r>
      <w:r w:rsidRPr="003D75D2">
        <w:rPr>
          <w:rFonts w:ascii="Times New Roman" w:hAnsi="Times New Roman"/>
          <w:sz w:val="28"/>
          <w:szCs w:val="28"/>
          <w:lang w:val="uk-UA"/>
        </w:rPr>
        <w:t xml:space="preserve">Chivers, </w:t>
      </w:r>
      <w:r w:rsidRPr="003D75D2">
        <w:rPr>
          <w:rFonts w:ascii="Times New Roman" w:hAnsi="Times New Roman"/>
          <w:sz w:val="28"/>
          <w:szCs w:val="28"/>
          <w:lang w:val="en-GB"/>
        </w:rPr>
        <w:t xml:space="preserve">H., </w:t>
      </w:r>
      <w:r w:rsidRPr="003D75D2">
        <w:rPr>
          <w:rFonts w:ascii="Times New Roman" w:hAnsi="Times New Roman"/>
          <w:sz w:val="28"/>
          <w:szCs w:val="28"/>
          <w:lang w:val="uk-UA"/>
        </w:rPr>
        <w:t xml:space="preserve">Lupu, </w:t>
      </w:r>
      <w:r w:rsidRPr="003D75D2">
        <w:rPr>
          <w:rFonts w:ascii="Times New Roman" w:hAnsi="Times New Roman"/>
          <w:sz w:val="28"/>
          <w:szCs w:val="28"/>
          <w:lang w:val="en-GB"/>
        </w:rPr>
        <w:t xml:space="preserve">E., </w:t>
      </w:r>
      <w:r w:rsidRPr="003D75D2">
        <w:rPr>
          <w:rFonts w:ascii="Times New Roman" w:hAnsi="Times New Roman"/>
          <w:sz w:val="28"/>
          <w:szCs w:val="28"/>
          <w:lang w:val="uk-UA"/>
        </w:rPr>
        <w:t xml:space="preserve">Martin, </w:t>
      </w:r>
      <w:r w:rsidRPr="003D75D2">
        <w:rPr>
          <w:rFonts w:ascii="Times New Roman" w:hAnsi="Times New Roman"/>
          <w:sz w:val="28"/>
          <w:szCs w:val="28"/>
          <w:lang w:val="en-GB"/>
        </w:rPr>
        <w:t xml:space="preserve">A., </w:t>
      </w:r>
      <w:r w:rsidRPr="003D75D2">
        <w:rPr>
          <w:rFonts w:ascii="Times New Roman" w:hAnsi="Times New Roman"/>
          <w:sz w:val="28"/>
          <w:szCs w:val="28"/>
          <w:lang w:val="uk-UA"/>
        </w:rPr>
        <w:t xml:space="preserve">Lewis, </w:t>
      </w:r>
      <w:r w:rsidRPr="003D75D2">
        <w:rPr>
          <w:rFonts w:ascii="Times New Roman" w:hAnsi="Times New Roman"/>
          <w:sz w:val="28"/>
          <w:szCs w:val="28"/>
          <w:lang w:val="en-GB"/>
        </w:rPr>
        <w:t>M., &amp;</w:t>
      </w:r>
      <w:r w:rsidRPr="003D75D2">
        <w:rPr>
          <w:rFonts w:ascii="Times New Roman" w:hAnsi="Times New Roman"/>
          <w:sz w:val="28"/>
          <w:szCs w:val="28"/>
          <w:lang w:val="uk-UA"/>
        </w:rPr>
        <w:t>Peersman</w:t>
      </w:r>
      <w:r w:rsidRPr="003D75D2">
        <w:rPr>
          <w:rFonts w:ascii="Times New Roman" w:hAnsi="Times New Roman"/>
          <w:sz w:val="28"/>
          <w:szCs w:val="28"/>
          <w:lang w:val="en-GB"/>
        </w:rPr>
        <w:t>, C.</w:t>
      </w:r>
      <w:r w:rsidRPr="003D75D2">
        <w:rPr>
          <w:rFonts w:ascii="Times New Roman" w:hAnsi="Times New Roman"/>
          <w:sz w:val="28"/>
          <w:szCs w:val="28"/>
          <w:lang w:val="uk-UA"/>
        </w:rPr>
        <w:t xml:space="preserve"> (2018). Scopingthecybersecuritybodyofknowledge. </w:t>
      </w:r>
      <w:r w:rsidRPr="003D75D2">
        <w:rPr>
          <w:rFonts w:ascii="Times New Roman" w:hAnsi="Times New Roman"/>
          <w:i/>
          <w:iCs/>
          <w:sz w:val="28"/>
          <w:szCs w:val="28"/>
          <w:lang w:val="uk-UA"/>
        </w:rPr>
        <w:t>IEEE Security&amp;Privacy</w:t>
      </w:r>
      <w:r w:rsidRPr="003D75D2">
        <w:rPr>
          <w:rFonts w:ascii="Times New Roman" w:hAnsi="Times New Roman"/>
          <w:sz w:val="28"/>
          <w:szCs w:val="28"/>
          <w:lang w:val="uk-UA"/>
        </w:rPr>
        <w:t>, 16 (3), 96</w:t>
      </w:r>
      <w:r w:rsidRPr="003D75D2">
        <w:rPr>
          <w:rFonts w:ascii="Times New Roman" w:hAnsi="Times New Roman"/>
          <w:sz w:val="28"/>
          <w:szCs w:val="28"/>
          <w:lang w:val="uk-UA"/>
        </w:rPr>
        <w:sym w:font="Symbol" w:char="F02D"/>
      </w:r>
      <w:r w:rsidRPr="003D75D2">
        <w:rPr>
          <w:rFonts w:ascii="Times New Roman" w:hAnsi="Times New Roman"/>
          <w:sz w:val="28"/>
          <w:szCs w:val="28"/>
          <w:lang w:val="uk-UA"/>
        </w:rPr>
        <w:t>102.</w:t>
      </w:r>
    </w:p>
    <w:p w:rsidR="005D56BB" w:rsidRPr="003D75D2" w:rsidRDefault="005D56BB" w:rsidP="00BB3DCA">
      <w:pPr>
        <w:tabs>
          <w:tab w:val="left" w:pos="0"/>
          <w:tab w:val="left" w:pos="426"/>
          <w:tab w:val="left" w:pos="709"/>
          <w:tab w:val="left" w:pos="993"/>
        </w:tabs>
        <w:spacing w:after="0" w:line="360" w:lineRule="auto"/>
        <w:ind w:firstLine="709"/>
        <w:contextualSpacing/>
        <w:jc w:val="both"/>
        <w:rPr>
          <w:rFonts w:ascii="Times New Roman" w:hAnsi="Times New Roman"/>
          <w:spacing w:val="-2"/>
          <w:sz w:val="28"/>
          <w:szCs w:val="28"/>
          <w:lang w:val="uk-UA" w:eastAsia="ru-RU"/>
        </w:rPr>
      </w:pPr>
      <w:r w:rsidRPr="003D75D2">
        <w:rPr>
          <w:rFonts w:ascii="Times New Roman" w:hAnsi="Times New Roman"/>
          <w:spacing w:val="-2"/>
          <w:sz w:val="28"/>
          <w:szCs w:val="28"/>
          <w:lang w:val="uk-UA" w:eastAsia="ru-RU"/>
        </w:rPr>
        <w:t xml:space="preserve">На підставі аналізу </w:t>
      </w:r>
      <w:r w:rsidRPr="003D75D2">
        <w:rPr>
          <w:rFonts w:ascii="Times New Roman" w:hAnsi="Times New Roman"/>
          <w:spacing w:val="-2"/>
          <w:sz w:val="28"/>
          <w:szCs w:val="28"/>
          <w:shd w:val="clear" w:color="auto" w:fill="FFFFFF"/>
          <w:lang w:val="uk-UA" w:eastAsia="ru-RU"/>
        </w:rPr>
        <w:t xml:space="preserve">положень, викладених у міжнародних нормативно-правових документах, виокремлено </w:t>
      </w:r>
      <w:r w:rsidRPr="003D75D2">
        <w:rPr>
          <w:rFonts w:ascii="Times New Roman" w:hAnsi="Times New Roman"/>
          <w:spacing w:val="-2"/>
          <w:sz w:val="28"/>
          <w:szCs w:val="28"/>
          <w:lang w:val="uk-UA" w:eastAsia="ru-RU"/>
        </w:rPr>
        <w:t xml:space="preserve">основні вимоги ЄС до професійної діяльності та професійної компетентності магістрів з кібербезпеки, а саме: </w:t>
      </w:r>
      <w:r w:rsidRPr="003D75D2">
        <w:rPr>
          <w:rFonts w:ascii="Times New Roman" w:hAnsi="Times New Roman"/>
          <w:color w:val="000000"/>
          <w:spacing w:val="-2"/>
          <w:sz w:val="28"/>
          <w:szCs w:val="28"/>
          <w:lang w:val="uk-UA" w:eastAsia="ru-RU"/>
        </w:rPr>
        <w:t>нормативно-правова кіберграмотність (</w:t>
      </w:r>
      <w:r w:rsidRPr="003D75D2">
        <w:rPr>
          <w:rFonts w:ascii="Times New Roman" w:hAnsi="Times New Roman"/>
          <w:spacing w:val="-2"/>
          <w:sz w:val="28"/>
          <w:szCs w:val="28"/>
          <w:lang w:val="uk-UA" w:eastAsia="ru-RU"/>
        </w:rPr>
        <w:t xml:space="preserve">високий рівень відповідальності за наслідки ухвалених рішень і дій; упровадження правових актів, що регулюють діяльність установ; розуміння процесів міжнародної кіберзлочинності; знання міжнародних практик та захист інтересів усіх суб’єктів, безпека навколишнього середовища); інформаційна й комп’ютерна грамотність (інформаційно-аналітичні здібності); організаційно-управлінські здібності (застосування інновацій в управлінні трудовими ресурсами, володіння інструментами управління ризиками, взаємодією з клієнтами); професійна та науково-дослідницька культура; комунікабельність (здатність підтримувати міжособистісні зв’язки, уміння вести переговори й ухвалювати правильні рішення, володіння іноземними мовами); психологічна готовність і лідерські якості (ініціативність, дух підприємництва, здатність до антиципації й урегулювання конфліктів, навички роботи в команді, дотримання норм професійної етики); здатність до навчання та професійного розвитку, саморефлексії. </w:t>
      </w:r>
    </w:p>
    <w:p w:rsidR="005D56BB" w:rsidRPr="003D75D2" w:rsidRDefault="005D56BB" w:rsidP="00BB3DCA">
      <w:pPr>
        <w:spacing w:after="0" w:line="360" w:lineRule="auto"/>
        <w:ind w:firstLine="709"/>
        <w:jc w:val="both"/>
        <w:rPr>
          <w:rFonts w:ascii="Times New Roman" w:hAnsi="Times New Roman"/>
          <w:b/>
          <w:sz w:val="28"/>
          <w:szCs w:val="28"/>
          <w:lang w:val="uk-UA" w:eastAsia="ru-RU"/>
        </w:rPr>
      </w:pPr>
    </w:p>
    <w:p w:rsidR="005D56BB" w:rsidRPr="003D75D2" w:rsidRDefault="005D56BB" w:rsidP="00BB3DCA">
      <w:pPr>
        <w:spacing w:after="0" w:line="360" w:lineRule="auto"/>
        <w:ind w:firstLine="709"/>
        <w:jc w:val="both"/>
        <w:rPr>
          <w:rFonts w:ascii="Times New Roman" w:hAnsi="Times New Roman"/>
          <w:b/>
          <w:sz w:val="28"/>
          <w:szCs w:val="28"/>
          <w:lang w:val="uk-UA" w:eastAsia="ru-RU"/>
        </w:rPr>
      </w:pPr>
    </w:p>
    <w:p w:rsidR="005D56BB" w:rsidRPr="003D75D2" w:rsidRDefault="005D56BB" w:rsidP="00BB3DCA">
      <w:pPr>
        <w:spacing w:after="0" w:line="360" w:lineRule="auto"/>
        <w:ind w:firstLine="709"/>
        <w:jc w:val="both"/>
        <w:rPr>
          <w:rFonts w:ascii="Times New Roman" w:hAnsi="Times New Roman"/>
          <w:b/>
          <w:color w:val="000000"/>
          <w:sz w:val="28"/>
          <w:szCs w:val="28"/>
          <w:lang w:val="uk-UA" w:eastAsia="ru-RU"/>
        </w:rPr>
      </w:pPr>
      <w:r w:rsidRPr="003D75D2">
        <w:rPr>
          <w:rFonts w:ascii="Times New Roman" w:hAnsi="Times New Roman"/>
          <w:b/>
          <w:sz w:val="28"/>
          <w:szCs w:val="28"/>
          <w:lang w:val="uk-UA" w:eastAsia="ru-RU"/>
        </w:rPr>
        <w:t>1.3. Основні напрями</w:t>
      </w:r>
      <w:r w:rsidRPr="003D75D2">
        <w:rPr>
          <w:rFonts w:ascii="Times New Roman" w:hAnsi="Times New Roman"/>
          <w:b/>
          <w:sz w:val="28"/>
          <w:szCs w:val="28"/>
          <w:lang w:val="uk-UA"/>
        </w:rPr>
        <w:t xml:space="preserve">кібербезпекової політики Великої Британії в умовах </w:t>
      </w:r>
      <w:r w:rsidRPr="003D75D2">
        <w:rPr>
          <w:rFonts w:ascii="Times New Roman" w:hAnsi="Times New Roman"/>
          <w:b/>
          <w:color w:val="000000"/>
          <w:sz w:val="28"/>
          <w:szCs w:val="28"/>
          <w:lang w:val="uk-UA" w:eastAsia="ru-RU"/>
        </w:rPr>
        <w:t xml:space="preserve">формування глобального кіберпростору </w:t>
      </w:r>
    </w:p>
    <w:p w:rsidR="005D56BB" w:rsidRPr="003D75D2" w:rsidRDefault="005D56BB" w:rsidP="00BB3DCA">
      <w:pPr>
        <w:spacing w:after="0" w:line="360" w:lineRule="auto"/>
        <w:ind w:firstLine="709"/>
        <w:jc w:val="both"/>
        <w:rPr>
          <w:rFonts w:ascii="Times New Roman" w:hAnsi="Times New Roman"/>
          <w:sz w:val="28"/>
          <w:szCs w:val="28"/>
          <w:lang w:val="uk-UA" w:eastAsia="ru-RU"/>
        </w:rPr>
      </w:pPr>
    </w:p>
    <w:p w:rsidR="005D56BB" w:rsidRPr="003D75D2" w:rsidRDefault="005D56BB" w:rsidP="00BB3DCA">
      <w:pPr>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Транснаціональний характер кіберпростору вимагає розв’язання проблем через регіональну та міжнародну співпрацю. Водночас подолання загроз, розроблення рішень для зміцнення безпеки кіберпростору на національному рівні зумовлює потребу в кооперації дій різних галузей – політичної, економічної, технологічної, освітньої, правової, управлінської, військової. Незважаючи на те, що національна політика британського уряду передбачає збереження й захист кордонів і національного суверенітету, інфраструктура, обладнання та логістика кіберпростору функціюють поза межами цих кордонів, що надає йому міжнародного статусу. </w:t>
      </w:r>
    </w:p>
    <w:p w:rsidR="005D56BB" w:rsidRPr="003D75D2" w:rsidRDefault="005D56BB" w:rsidP="00BB3DCA">
      <w:pPr>
        <w:autoSpaceDE w:val="0"/>
        <w:autoSpaceDN w:val="0"/>
        <w:adjustRightInd w:val="0"/>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Вивчення оригінальних матеріалів дало змогу констатувати, що до основних завдань міжнародної політики в умовах формування глобального кіберпростору належать такі: створення сприятливих умов для інтенсивного зростання інформаційного сектору національної економіки; підтримка інноваційних проектів зі створення й розвитку систем інформатизації в пріоритетних сферах інформатизації; забезпечення інформаційної безпеки та захисту інформації; рівноправна участь у міжнародній відповідальності за глобальну або за регіональну кібербезпеку; розвиток правової бази щодо створення міжнародного кодексу кібербезпеки; урегулювання різних аспектів функціювання глобального кіберпростору.</w:t>
      </w:r>
    </w:p>
    <w:p w:rsidR="005D56BB" w:rsidRPr="003D75D2" w:rsidRDefault="005D56BB" w:rsidP="00BB3DCA">
      <w:pPr>
        <w:spacing w:after="0" w:line="360" w:lineRule="auto"/>
        <w:ind w:firstLine="720"/>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Глобальна інформатизація британського суспільства активізує нові процеси, що зумовлюють залежність розвитку економічної, політичної та соціальної сфер від інформаційної й кібернетичної спроможності країни. За підрахунками фахівців, можливі збитки від кібератак на онлайнові банківські та фінансові послуги лише однієї європейської країни становлять понад 10 мільйонів євро на день (Radunović, 2013). Багато країн розробили й затвердили національну кібербезпекову стратегію, що підкріплена законодавчою базою, та запровадили національні механізми реагування на кіберінциденти. Уряд Великої Британії проголосив кіберпростір п’ятим військовим об’єктом, а також акцентував на необхідності створити захисні й наступальні кіберкоманди в армії з метою мінімізації ризиків для промисловості та громадян. </w:t>
      </w:r>
    </w:p>
    <w:p w:rsidR="005D56BB" w:rsidRPr="003D75D2" w:rsidRDefault="005D56BB" w:rsidP="00BB3DCA">
      <w:pPr>
        <w:suppressAutoHyphen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З огляду на системність характеру загроз для кібербезпеки в поєднанні з постійним зростанням кіберзлочинності, британський уряд розробив узгоджену політику дій, що має регулювати кібербезпеку. З</w:t>
      </w:r>
      <w:r w:rsidRPr="003D75D2">
        <w:rPr>
          <w:rFonts w:ascii="Times New Roman" w:hAnsi="Times New Roman"/>
          <w:sz w:val="28"/>
          <w:szCs w:val="28"/>
          <w:lang w:val="uk-UA"/>
        </w:rPr>
        <w:t xml:space="preserve">’ясовано напрями кібербезпекової політики у Великій Британії: </w:t>
      </w:r>
      <w:r w:rsidRPr="003D75D2">
        <w:rPr>
          <w:rFonts w:ascii="Times New Roman" w:hAnsi="Times New Roman"/>
          <w:sz w:val="28"/>
          <w:szCs w:val="28"/>
          <w:lang w:val="uk-UA" w:eastAsia="ar-SA"/>
        </w:rPr>
        <w:t>відповідність критеріям глобального індексу кібербезпеки та сприяння досягненню основних цілей і концептуальних рамок «Програми глобальної кібербезпеки»; створення платформи для кібербезпеки різних секторів економіки, що розвиває дослідницький та інноваційний потенціал галузі; захищене керування інформаційними ресурсами; розроблення спеціальних інформаційних систем і технологій, окремих програмних продуктів, що оптимізують кібербезпечне функціювання як окремих підприємств, організацій, установ, так і країни загалом; активний розвиток державно-приватного партнерства щодо обміну інформацією про кіберзагрози, управління кіберінцидентами, розроблення галузевих стандартів і рамкових програм кібербезпеки з представниками бізнесу, науки та громадськості («</w:t>
      </w:r>
      <w:r w:rsidRPr="003D75D2">
        <w:rPr>
          <w:rFonts w:ascii="Times New Roman" w:hAnsi="Times New Roman"/>
          <w:sz w:val="28"/>
          <w:szCs w:val="28"/>
          <w:lang w:eastAsia="ar-SA"/>
        </w:rPr>
        <w:t>CyberSecurityServices</w:t>
      </w:r>
      <w:r w:rsidRPr="003D75D2">
        <w:rPr>
          <w:rFonts w:ascii="Times New Roman" w:hAnsi="Times New Roman"/>
          <w:sz w:val="28"/>
          <w:szCs w:val="28"/>
          <w:lang w:val="uk-UA" w:eastAsia="ar-SA"/>
        </w:rPr>
        <w:t xml:space="preserve"> 2»); запровадження системи сертифікації компаній щодо відповідності базовим вимогам до кібербезпеки («</w:t>
      </w:r>
      <w:r w:rsidRPr="003D75D2">
        <w:rPr>
          <w:rFonts w:ascii="Times New Roman" w:hAnsi="Times New Roman"/>
          <w:sz w:val="28"/>
          <w:szCs w:val="28"/>
          <w:lang w:eastAsia="ar-SA"/>
        </w:rPr>
        <w:t>CyberEssentials</w:t>
      </w:r>
      <w:r w:rsidRPr="003D75D2">
        <w:rPr>
          <w:rFonts w:ascii="Times New Roman" w:hAnsi="Times New Roman"/>
          <w:sz w:val="28"/>
          <w:szCs w:val="28"/>
          <w:lang w:val="uk-UA" w:eastAsia="ar-SA"/>
        </w:rPr>
        <w:t>»); залучення бізнесу (компаній «</w:t>
      </w:r>
      <w:r w:rsidRPr="003D75D2">
        <w:rPr>
          <w:rFonts w:ascii="Times New Roman" w:hAnsi="Times New Roman"/>
          <w:sz w:val="28"/>
          <w:szCs w:val="28"/>
          <w:lang w:eastAsia="ar-SA"/>
        </w:rPr>
        <w:t>IBM</w:t>
      </w:r>
      <w:r w:rsidRPr="003D75D2">
        <w:rPr>
          <w:rFonts w:ascii="Times New Roman" w:hAnsi="Times New Roman"/>
          <w:sz w:val="28"/>
          <w:szCs w:val="28"/>
          <w:lang w:val="uk-UA" w:eastAsia="ar-SA"/>
        </w:rPr>
        <w:t>», «</w:t>
      </w:r>
      <w:r w:rsidRPr="003D75D2">
        <w:rPr>
          <w:rFonts w:ascii="Times New Roman" w:hAnsi="Times New Roman"/>
          <w:sz w:val="28"/>
          <w:szCs w:val="28"/>
          <w:lang w:eastAsia="ar-SA"/>
        </w:rPr>
        <w:t>Cisco</w:t>
      </w:r>
      <w:r w:rsidRPr="003D75D2">
        <w:rPr>
          <w:rFonts w:ascii="Times New Roman" w:hAnsi="Times New Roman"/>
          <w:sz w:val="28"/>
          <w:szCs w:val="28"/>
          <w:lang w:val="uk-UA" w:eastAsia="ar-SA"/>
        </w:rPr>
        <w:t>», «</w:t>
      </w:r>
      <w:r w:rsidRPr="003D75D2">
        <w:rPr>
          <w:rFonts w:ascii="Times New Roman" w:hAnsi="Times New Roman"/>
          <w:sz w:val="28"/>
          <w:szCs w:val="28"/>
          <w:lang w:eastAsia="ar-SA"/>
        </w:rPr>
        <w:t>Airbus</w:t>
      </w:r>
      <w:r w:rsidRPr="003D75D2">
        <w:rPr>
          <w:rFonts w:ascii="Times New Roman" w:hAnsi="Times New Roman"/>
          <w:sz w:val="28"/>
          <w:szCs w:val="28"/>
          <w:lang w:val="uk-UA" w:eastAsia="ar-SA"/>
        </w:rPr>
        <w:t>», «</w:t>
      </w:r>
      <w:r w:rsidRPr="003D75D2">
        <w:rPr>
          <w:rFonts w:ascii="Times New Roman" w:hAnsi="Times New Roman"/>
          <w:sz w:val="28"/>
          <w:szCs w:val="28"/>
          <w:lang w:eastAsia="ar-SA"/>
        </w:rPr>
        <w:t>HewllettPackard</w:t>
      </w:r>
      <w:r w:rsidRPr="003D75D2">
        <w:rPr>
          <w:rFonts w:ascii="Times New Roman" w:hAnsi="Times New Roman"/>
          <w:sz w:val="28"/>
          <w:szCs w:val="28"/>
          <w:lang w:val="uk-UA" w:eastAsia="ar-SA"/>
        </w:rPr>
        <w:t>») до фінансування університетських освітніх програм у сфері кібербезпеки та створення спеціальних центрів обміну досвідом (на 2017</w:t>
      </w:r>
      <w:r w:rsidRPr="003D75D2">
        <w:rPr>
          <w:rFonts w:ascii="Times New Roman" w:hAnsi="Times New Roman"/>
          <w:sz w:val="28"/>
          <w:szCs w:val="28"/>
          <w:lang w:eastAsia="ar-SA"/>
        </w:rPr>
        <w:t> </w:t>
      </w:r>
      <w:r w:rsidRPr="003D75D2">
        <w:rPr>
          <w:rFonts w:ascii="Times New Roman" w:hAnsi="Times New Roman"/>
          <w:sz w:val="28"/>
          <w:szCs w:val="28"/>
          <w:lang w:val="uk-UA" w:eastAsia="ar-SA"/>
        </w:rPr>
        <w:t>р. такі центри діяли в 14 британських університетах); інвестування в інноваційні дослідження з кібербезпеки (інвестиційна програма «</w:t>
      </w:r>
      <w:r w:rsidRPr="003D75D2">
        <w:rPr>
          <w:rFonts w:ascii="Times New Roman" w:hAnsi="Times New Roman"/>
          <w:sz w:val="28"/>
          <w:szCs w:val="28"/>
          <w:lang w:eastAsia="ar-SA"/>
        </w:rPr>
        <w:t>CyberInvest</w:t>
      </w:r>
      <w:r w:rsidRPr="003D75D2">
        <w:rPr>
          <w:rFonts w:ascii="Times New Roman" w:hAnsi="Times New Roman"/>
          <w:sz w:val="28"/>
          <w:szCs w:val="28"/>
          <w:lang w:val="uk-UA" w:eastAsia="ar-SA"/>
        </w:rPr>
        <w:t xml:space="preserve">»); створення Академії кібернетичної оборони як центру інноваційного досвіду Міністерства оборони тощо. </w:t>
      </w:r>
    </w:p>
    <w:p w:rsidR="005D56BB" w:rsidRPr="003D75D2" w:rsidRDefault="005D56BB" w:rsidP="00BB3DCA">
      <w:pPr>
        <w:suppressAutoHyphens/>
        <w:spacing w:after="0" w:line="360" w:lineRule="auto"/>
        <w:ind w:firstLine="709"/>
        <w:jc w:val="both"/>
        <w:rPr>
          <w:rFonts w:ascii="Times New Roman" w:hAnsi="Times New Roman"/>
          <w:sz w:val="28"/>
          <w:szCs w:val="28"/>
          <w:lang w:val="uk-UA"/>
        </w:rPr>
      </w:pPr>
      <w:r w:rsidRPr="003D75D2">
        <w:rPr>
          <w:rFonts w:ascii="Times New Roman" w:hAnsi="Times New Roman"/>
          <w:sz w:val="28"/>
          <w:szCs w:val="28"/>
          <w:lang w:val="uk-UA" w:eastAsia="ru-RU"/>
        </w:rPr>
        <w:t xml:space="preserve">Зазначимо, що пріоритети британської кібербезпекової політики </w:t>
      </w:r>
      <w:r w:rsidRPr="003D75D2">
        <w:rPr>
          <w:rFonts w:ascii="Times New Roman" w:hAnsi="Times New Roman"/>
          <w:sz w:val="28"/>
          <w:szCs w:val="28"/>
          <w:lang w:val="uk-UA"/>
        </w:rPr>
        <w:t>після Другої світової війни були спрямовані на пошук місця в новій системі міжнародної безпеки й набуття стійкого статусу в новому світоустрої. Основним питанням післявоєнної концепції національної безпеки країни була не тільки зовнішня форма, але й конкретний зміст, з’ясування нових загроз.</w:t>
      </w:r>
      <w:r w:rsidRPr="003D75D2">
        <w:rPr>
          <w:rFonts w:ascii="Times New Roman" w:hAnsi="Times New Roman"/>
          <w:sz w:val="28"/>
          <w:szCs w:val="28"/>
          <w:shd w:val="clear" w:color="auto" w:fill="FFFFFF"/>
          <w:lang w:val="uk-UA" w:eastAsia="ru-RU"/>
        </w:rPr>
        <w:t xml:space="preserve"> Державна політика у сфері національної безпеки спрямована на забезпечення воєнної, зовнішньополітичної, економічної, інформаційної, екологічної безпеки, кібербезпеки тощо. </w:t>
      </w:r>
      <w:r w:rsidRPr="003D75D2">
        <w:rPr>
          <w:rFonts w:ascii="Times New Roman" w:hAnsi="Times New Roman"/>
          <w:sz w:val="28"/>
          <w:szCs w:val="28"/>
          <w:lang w:val="uk-UA"/>
        </w:rPr>
        <w:t>Законодавство країни у сфері національної безпеки повністю кодифіковане, основні положення викладені в «Стратегії національної безпеки» (2010 р.), що має назву «Сильна Британія в епоху невизначеності» (</w:t>
      </w:r>
      <w:r w:rsidRPr="003D75D2">
        <w:rPr>
          <w:rFonts w:ascii="Times New Roman" w:hAnsi="Times New Roman"/>
          <w:i/>
          <w:sz w:val="28"/>
          <w:szCs w:val="28"/>
          <w:lang w:val="en-GB" w:eastAsia="ru-RU"/>
        </w:rPr>
        <w:t>T</w:t>
      </w:r>
      <w:r w:rsidRPr="003D75D2">
        <w:rPr>
          <w:rFonts w:ascii="Times New Roman" w:hAnsi="Times New Roman"/>
          <w:i/>
          <w:sz w:val="28"/>
          <w:szCs w:val="28"/>
          <w:lang w:val="uk-UA" w:eastAsia="ru-RU"/>
        </w:rPr>
        <w:t>heNationalSecurityStrategy</w:t>
      </w:r>
      <w:r w:rsidRPr="003D75D2">
        <w:rPr>
          <w:rFonts w:ascii="Times New Roman" w:hAnsi="Times New Roman"/>
          <w:sz w:val="28"/>
          <w:szCs w:val="28"/>
          <w:lang w:val="uk-UA" w:eastAsia="ru-RU"/>
        </w:rPr>
        <w:t>, 2010)</w:t>
      </w:r>
      <w:r w:rsidRPr="003D75D2">
        <w:rPr>
          <w:rFonts w:ascii="Times New Roman" w:hAnsi="Times New Roman"/>
          <w:sz w:val="28"/>
          <w:szCs w:val="28"/>
          <w:lang w:val="uk-UA"/>
        </w:rPr>
        <w:t xml:space="preserve">, та в інших нормативних актах. </w:t>
      </w:r>
    </w:p>
    <w:p w:rsidR="005D56BB" w:rsidRPr="003D75D2" w:rsidRDefault="005D56BB" w:rsidP="00BB3DCA">
      <w:pPr>
        <w:suppressAutoHyphens/>
        <w:spacing w:after="0" w:line="360" w:lineRule="auto"/>
        <w:ind w:firstLine="709"/>
        <w:jc w:val="both"/>
        <w:rPr>
          <w:rFonts w:ascii="Times New Roman" w:hAnsi="Times New Roman"/>
          <w:color w:val="222222"/>
          <w:sz w:val="28"/>
          <w:szCs w:val="28"/>
          <w:lang w:val="uk-UA" w:eastAsia="ru-RU"/>
        </w:rPr>
      </w:pPr>
      <w:r w:rsidRPr="003D75D2">
        <w:rPr>
          <w:rFonts w:ascii="Times New Roman" w:hAnsi="Times New Roman"/>
          <w:sz w:val="28"/>
          <w:szCs w:val="28"/>
          <w:lang w:val="uk-UA" w:eastAsia="ru-RU"/>
        </w:rPr>
        <w:t xml:space="preserve">До основоположних стратегічних документів, що формують і регулюють кібербезпекову політику у Великій Британії, належать такі: «Стратегія національної безпеки» (2010 р., 2015 р.); постанова «Забезпечення функціювання країни: Природні небезпеки та інфраструктура» (2011 р.) </w:t>
      </w:r>
      <w:r w:rsidRPr="003D75D2">
        <w:rPr>
          <w:rFonts w:ascii="Times New Roman" w:hAnsi="Times New Roman"/>
          <w:sz w:val="28"/>
          <w:szCs w:val="28"/>
          <w:lang w:val="en-GB" w:eastAsia="ru-RU"/>
        </w:rPr>
        <w:t>(</w:t>
      </w:r>
      <w:r w:rsidRPr="003D75D2">
        <w:rPr>
          <w:rFonts w:ascii="Times New Roman" w:hAnsi="Times New Roman"/>
          <w:sz w:val="28"/>
          <w:szCs w:val="28"/>
          <w:lang w:val="uk-UA" w:eastAsia="ru-RU"/>
        </w:rPr>
        <w:t>CentrefortheProtectionofNationalInfrastructure</w:t>
      </w:r>
      <w:r w:rsidRPr="003D75D2">
        <w:rPr>
          <w:rFonts w:ascii="Times New Roman" w:hAnsi="Times New Roman"/>
          <w:sz w:val="28"/>
          <w:szCs w:val="28"/>
          <w:lang w:val="en-GB" w:eastAsia="ru-RU"/>
        </w:rPr>
        <w:t>,</w:t>
      </w:r>
      <w:r w:rsidRPr="003D75D2">
        <w:rPr>
          <w:rFonts w:ascii="Times New Roman" w:hAnsi="Times New Roman"/>
          <w:sz w:val="28"/>
          <w:szCs w:val="28"/>
          <w:lang w:val="uk-UA" w:eastAsia="ru-RU"/>
        </w:rPr>
        <w:t xml:space="preserve"> 2019)</w:t>
      </w:r>
      <w:r w:rsidRPr="003D75D2">
        <w:rPr>
          <w:rFonts w:ascii="Times New Roman" w:hAnsi="Times New Roman"/>
          <w:sz w:val="28"/>
          <w:szCs w:val="28"/>
          <w:lang w:val="en-GB" w:eastAsia="ru-RU"/>
        </w:rPr>
        <w:t xml:space="preserve">; </w:t>
      </w:r>
      <w:r w:rsidRPr="003D75D2">
        <w:rPr>
          <w:rFonts w:ascii="Times New Roman" w:hAnsi="Times New Roman"/>
          <w:sz w:val="28"/>
          <w:szCs w:val="28"/>
          <w:lang w:val="uk-UA" w:eastAsia="ru-RU"/>
        </w:rPr>
        <w:t>«Стратегія кібербезпеки Сполученого Королівства. Захист та сприяння Сполученого Королівства у цифровому світі» (2011 р.) (</w:t>
      </w:r>
      <w:r w:rsidRPr="003D75D2">
        <w:rPr>
          <w:rFonts w:ascii="Times New Roman" w:hAnsi="Times New Roman"/>
          <w:sz w:val="28"/>
          <w:szCs w:val="28"/>
          <w:lang w:val="en-US"/>
        </w:rPr>
        <w:t>HMGovernment</w:t>
      </w:r>
      <w:r w:rsidRPr="003D75D2">
        <w:rPr>
          <w:rFonts w:ascii="Times New Roman" w:hAnsi="Times New Roman"/>
          <w:sz w:val="28"/>
          <w:szCs w:val="28"/>
          <w:lang w:val="uk-UA"/>
        </w:rPr>
        <w:t>, 2011)</w:t>
      </w:r>
      <w:r w:rsidRPr="003D75D2">
        <w:rPr>
          <w:rFonts w:ascii="Times New Roman" w:hAnsi="Times New Roman"/>
          <w:sz w:val="28"/>
          <w:szCs w:val="28"/>
          <w:lang w:val="uk-UA" w:eastAsia="ru-RU"/>
        </w:rPr>
        <w:t>; «</w:t>
      </w:r>
      <w:r w:rsidRPr="003D75D2">
        <w:rPr>
          <w:rFonts w:ascii="Times New Roman" w:hAnsi="Times New Roman"/>
          <w:color w:val="222222"/>
          <w:sz w:val="28"/>
          <w:szCs w:val="28"/>
          <w:lang w:val="uk-UA" w:eastAsia="ru-RU"/>
        </w:rPr>
        <w:t xml:space="preserve">Національна стратегія кібербезпеки 2016 – 2021» </w:t>
      </w:r>
      <w:r w:rsidRPr="003D75D2">
        <w:rPr>
          <w:rFonts w:ascii="Times New Roman" w:hAnsi="Times New Roman"/>
          <w:sz w:val="28"/>
          <w:szCs w:val="28"/>
          <w:lang w:val="uk-UA" w:eastAsia="ru-RU"/>
        </w:rPr>
        <w:t>(</w:t>
      </w:r>
      <w:r w:rsidRPr="003D75D2">
        <w:rPr>
          <w:rFonts w:ascii="Times New Roman" w:hAnsi="Times New Roman"/>
          <w:sz w:val="28"/>
          <w:szCs w:val="28"/>
          <w:lang w:val="en-US"/>
        </w:rPr>
        <w:t>HMGovernment</w:t>
      </w:r>
      <w:r w:rsidRPr="003D75D2">
        <w:rPr>
          <w:rFonts w:ascii="Times New Roman" w:hAnsi="Times New Roman"/>
          <w:sz w:val="28"/>
          <w:szCs w:val="28"/>
          <w:lang w:val="uk-UA"/>
        </w:rPr>
        <w:t>, 2016)</w:t>
      </w:r>
      <w:r w:rsidRPr="003D75D2">
        <w:rPr>
          <w:rFonts w:ascii="Times New Roman" w:hAnsi="Times New Roman"/>
          <w:color w:val="222222"/>
          <w:sz w:val="28"/>
          <w:szCs w:val="28"/>
          <w:lang w:val="uk-UA" w:eastAsia="ru-RU"/>
        </w:rPr>
        <w:t>;</w:t>
      </w:r>
      <w:r w:rsidRPr="003D75D2">
        <w:rPr>
          <w:rFonts w:ascii="Times New Roman" w:hAnsi="Times New Roman"/>
          <w:sz w:val="28"/>
          <w:szCs w:val="28"/>
          <w:lang w:val="uk-UA" w:eastAsia="ru-RU"/>
        </w:rPr>
        <w:t xml:space="preserve"> «Стратегічна національна рамка стійкості громади» (2011 р.) (</w:t>
      </w:r>
      <w:r w:rsidRPr="003D75D2">
        <w:rPr>
          <w:rFonts w:ascii="Times New Roman" w:hAnsi="Times New Roman"/>
          <w:i/>
          <w:sz w:val="28"/>
          <w:szCs w:val="28"/>
          <w:lang w:val="uk-UA" w:eastAsia="ru-RU"/>
        </w:rPr>
        <w:t>StrategicNationalFrameworkonCommunityResilience</w:t>
      </w:r>
      <w:r w:rsidRPr="003D75D2">
        <w:rPr>
          <w:rFonts w:ascii="Times New Roman" w:hAnsi="Times New Roman"/>
          <w:sz w:val="28"/>
          <w:szCs w:val="28"/>
          <w:lang w:val="uk-UA" w:eastAsia="ru-RU"/>
        </w:rPr>
        <w:t>, 2011); «Стратегічний огляд у сфері оборони та безпеки: захищене та процвітаюче Сполучене Королівство» (2015 р.) (</w:t>
      </w:r>
      <w:r w:rsidRPr="003D75D2">
        <w:rPr>
          <w:rFonts w:ascii="Times New Roman" w:hAnsi="Times New Roman"/>
          <w:i/>
          <w:sz w:val="28"/>
          <w:szCs w:val="28"/>
          <w:lang w:val="uk-UA" w:eastAsia="ru-RU"/>
        </w:rPr>
        <w:t>NationalSecurityStrategyandStrategicDefenceandSecurityReview,</w:t>
      </w:r>
      <w:r w:rsidRPr="003D75D2">
        <w:rPr>
          <w:rFonts w:ascii="Times New Roman" w:hAnsi="Times New Roman"/>
          <w:sz w:val="28"/>
          <w:szCs w:val="28"/>
          <w:lang w:val="uk-UA" w:eastAsia="ru-RU"/>
        </w:rPr>
        <w:t>2015); «Національний реєстр ризиків цивільних надзвичайних ситуацій» (2017 р.) (</w:t>
      </w:r>
      <w:r w:rsidRPr="003D75D2">
        <w:rPr>
          <w:rFonts w:ascii="Times New Roman" w:hAnsi="Times New Roman"/>
          <w:i/>
          <w:sz w:val="28"/>
          <w:szCs w:val="28"/>
          <w:lang w:val="uk-UA" w:eastAsia="ru-RU"/>
        </w:rPr>
        <w:t>Nationalriskregisterofcivilemergencies</w:t>
      </w:r>
      <w:r w:rsidRPr="003D75D2">
        <w:rPr>
          <w:rFonts w:ascii="Times New Roman" w:hAnsi="Times New Roman"/>
          <w:sz w:val="28"/>
          <w:szCs w:val="28"/>
          <w:lang w:val="uk-UA" w:eastAsia="ru-RU"/>
        </w:rPr>
        <w:t>, 2017); «Відкрите резюме секторальних планів із питань безпеки та стійкості» (2017 р.) (</w:t>
      </w:r>
      <w:r w:rsidRPr="003D75D2">
        <w:rPr>
          <w:rFonts w:ascii="Times New Roman" w:hAnsi="Times New Roman"/>
          <w:i/>
          <w:sz w:val="28"/>
          <w:szCs w:val="28"/>
          <w:lang w:val="uk-UA" w:eastAsia="ru-RU"/>
        </w:rPr>
        <w:t>PublicSummaryofSectorSecurityandResiliencePlans</w:t>
      </w:r>
      <w:r w:rsidRPr="003D75D2">
        <w:rPr>
          <w:rFonts w:ascii="Times New Roman" w:hAnsi="Times New Roman"/>
          <w:sz w:val="28"/>
          <w:szCs w:val="28"/>
          <w:lang w:val="uk-UA" w:eastAsia="ru-RU"/>
        </w:rPr>
        <w:t xml:space="preserve">, 2017). </w:t>
      </w:r>
    </w:p>
    <w:p w:rsidR="005D56BB" w:rsidRPr="003D75D2" w:rsidRDefault="005D56BB" w:rsidP="00BB3DCA">
      <w:pPr>
        <w:spacing w:after="0" w:line="360" w:lineRule="auto"/>
        <w:ind w:firstLine="709"/>
        <w:jc w:val="both"/>
        <w:rPr>
          <w:rFonts w:ascii="Times New Roman" w:hAnsi="Times New Roman"/>
          <w:sz w:val="28"/>
          <w:szCs w:val="28"/>
          <w:shd w:val="clear" w:color="auto" w:fill="FFFFFF"/>
          <w:lang w:val="uk-UA" w:eastAsia="ru-RU"/>
        </w:rPr>
      </w:pPr>
      <w:r w:rsidRPr="003D75D2">
        <w:rPr>
          <w:rFonts w:ascii="Times New Roman" w:hAnsi="Times New Roman"/>
          <w:sz w:val="28"/>
          <w:szCs w:val="28"/>
          <w:shd w:val="clear" w:color="auto" w:fill="FFFFFF"/>
          <w:lang w:val="uk-UA" w:eastAsia="ru-RU"/>
        </w:rPr>
        <w:t>У «Стратегії національної безпеки» Великої Британії підхід до національної безпеки базований на низці ключових цінностей, що охоплюють права людини, верховенство права, законний і відповідальний уряд, справедливість, свободу, толерантність та рівні можливості для всіх. Такі цінності становлять основу безпеки, добробуту та процвітання Великої Британії. Беручи до уваги спільні зусилля щодо протистояння викликам і загрозам, стратегія національної безпеки Великої Британії спрямовує взаємодію на рівні таких інтеграційних структур, як ООН, Європейський Союз та НАТО. Велика Британія вважає, що їхні зусилля є достатніми для розв’язання проблем безпеки.</w:t>
      </w:r>
    </w:p>
    <w:p w:rsidR="005D56BB" w:rsidRPr="003D75D2" w:rsidRDefault="005D56BB" w:rsidP="00BB3DCA">
      <w:pPr>
        <w:autoSpaceDE w:val="0"/>
        <w:autoSpaceDN w:val="0"/>
        <w:adjustRightInd w:val="0"/>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rPr>
        <w:t>У «Стратегії національної безпеки» та «Стратегічному огляді оборони та безпеки британського уряду» 2015 року окреслено оборонну стратегію Сполученого Королівства до 2025 року. У документі наголошено, що впродовж п’яти років пріоритетами в кібербезпековій політиці стали такі: боротьба з тероризмом (</w:t>
      </w:r>
      <w:r w:rsidRPr="003D75D2">
        <w:rPr>
          <w:rFonts w:ascii="Times New Roman" w:hAnsi="Times New Roman"/>
          <w:sz w:val="28"/>
          <w:szCs w:val="28"/>
          <w:lang w:val="uk-UA" w:eastAsia="ru-RU"/>
        </w:rPr>
        <w:t>антитерористична стратегія для запобігання діям терористів на ранній стадії</w:t>
      </w:r>
      <w:r w:rsidRPr="003D75D2">
        <w:rPr>
          <w:rFonts w:ascii="Times New Roman" w:hAnsi="Times New Roman"/>
          <w:sz w:val="28"/>
          <w:szCs w:val="28"/>
          <w:lang w:val="uk-UA"/>
        </w:rPr>
        <w:t>), протидія екстремізму та його ідеології, кібербезпека (</w:t>
      </w:r>
      <w:r w:rsidRPr="003D75D2">
        <w:rPr>
          <w:rFonts w:ascii="Times New Roman" w:hAnsi="Times New Roman"/>
          <w:sz w:val="28"/>
          <w:szCs w:val="28"/>
          <w:lang w:val="uk-UA" w:eastAsia="ru-RU"/>
        </w:rPr>
        <w:t>створення спеціальної групи з комунікацій для боротьби з поширенням дезінформації</w:t>
      </w:r>
      <w:r w:rsidRPr="003D75D2">
        <w:rPr>
          <w:rFonts w:ascii="Times New Roman" w:hAnsi="Times New Roman"/>
          <w:sz w:val="28"/>
          <w:szCs w:val="28"/>
          <w:lang w:val="uk-UA"/>
        </w:rPr>
        <w:t xml:space="preserve">), захист населення, економіки, інфраструктури, території й способу життя від усіх ризиків (створення </w:t>
      </w:r>
      <w:r w:rsidRPr="003D75D2">
        <w:rPr>
          <w:rFonts w:ascii="Times New Roman" w:hAnsi="Times New Roman"/>
          <w:sz w:val="28"/>
          <w:szCs w:val="28"/>
          <w:lang w:val="uk-UA" w:eastAsia="ru-RU"/>
        </w:rPr>
        <w:t>Національного центру боротьби з економічними злочинами в приватному секторі та місцевій владі</w:t>
      </w:r>
      <w:r w:rsidRPr="003D75D2">
        <w:rPr>
          <w:rFonts w:ascii="Times New Roman" w:hAnsi="Times New Roman"/>
          <w:sz w:val="28"/>
          <w:szCs w:val="28"/>
          <w:lang w:val="uk-UA"/>
        </w:rPr>
        <w:t>), створення умов для підтримки стабільності у світі за допомогою зниження ймовірності ризиків, а також ефективного застосування інструментів впливу на процес формування безпечного глобального навколишнього середовища й завчасного усунення потенційних джерел загроз (</w:t>
      </w:r>
      <w:r w:rsidRPr="003D75D2">
        <w:rPr>
          <w:rFonts w:ascii="Times New Roman" w:hAnsi="Times New Roman"/>
          <w:sz w:val="28"/>
          <w:szCs w:val="28"/>
          <w:lang w:val="en-GB"/>
        </w:rPr>
        <w:t>HMGovernment</w:t>
      </w:r>
      <w:r w:rsidRPr="003D75D2">
        <w:rPr>
          <w:rFonts w:ascii="Times New Roman" w:hAnsi="Times New Roman"/>
          <w:sz w:val="28"/>
          <w:szCs w:val="28"/>
          <w:lang w:val="uk-UA"/>
        </w:rPr>
        <w:t>,</w:t>
      </w:r>
      <w:r w:rsidRPr="003D75D2">
        <w:rPr>
          <w:rFonts w:ascii="Times New Roman" w:hAnsi="Times New Roman"/>
          <w:bCs/>
          <w:kern w:val="36"/>
          <w:sz w:val="28"/>
          <w:szCs w:val="28"/>
          <w:lang w:val="uk-UA" w:eastAsia="ru-RU"/>
        </w:rPr>
        <w:t>2016).</w:t>
      </w:r>
      <w:r w:rsidRPr="003D75D2">
        <w:rPr>
          <w:rFonts w:ascii="Times New Roman" w:hAnsi="Times New Roman"/>
          <w:sz w:val="28"/>
          <w:szCs w:val="28"/>
          <w:lang w:val="uk-UA" w:eastAsia="ru-RU"/>
        </w:rPr>
        <w:t xml:space="preserve">Водночас диференційовано три рівні ризиків, серед яких ризики першого рівня – тероризм, кіберзагрози, міжнародний військовий конфлікт, міжнародна нестабільність, громадське здоров’я, основні природні небезпеки. Кіберризики лежать в основі багатьох інших ризиків (кібертероризм, шахрайство, організована злочинність, мережеве шпигунство тощо). Уряд Великої Британії інвестував 1,9 мільярда фунтів стерлінгів у національну стратегію кібербезпеки. </w:t>
      </w:r>
    </w:p>
    <w:p w:rsidR="005D56BB" w:rsidRPr="003D75D2" w:rsidRDefault="005D56BB" w:rsidP="00BB3DCA">
      <w:pPr>
        <w:tabs>
          <w:tab w:val="left" w:pos="567"/>
        </w:tabs>
        <w:spacing w:after="0" w:line="360" w:lineRule="auto"/>
        <w:ind w:firstLine="709"/>
        <w:jc w:val="both"/>
        <w:rPr>
          <w:rFonts w:ascii="Times New Roman" w:hAnsi="Times New Roman"/>
          <w:sz w:val="28"/>
          <w:szCs w:val="28"/>
          <w:shd w:val="clear" w:color="auto" w:fill="FFFFFF"/>
          <w:lang w:val="uk-UA" w:eastAsia="ru-RU"/>
        </w:rPr>
      </w:pPr>
      <w:r w:rsidRPr="003D75D2">
        <w:rPr>
          <w:rFonts w:ascii="Times New Roman" w:hAnsi="Times New Roman"/>
          <w:sz w:val="28"/>
          <w:szCs w:val="28"/>
          <w:lang w:val="uk-UA" w:eastAsia="ru-RU"/>
        </w:rPr>
        <w:t xml:space="preserve">Кібербезпекова політика Великої Британії до 2021 року затвердила такі 3D-цілі: «DEFEND» (захист від кіберзагроз, ефективне реагування на інциденти, захист і стійкість мереж, інформаційних систем країни); «DETER» (виявлення всіх форм агресії в кіберпросторі); «DEVELOP» (розвиток інновацій у галузі кібербезпеки на засадах світової науки та практики). На цих засадах створено </w:t>
      </w:r>
      <w:r w:rsidRPr="003D75D2">
        <w:rPr>
          <w:rFonts w:ascii="Times New Roman" w:hAnsi="Times New Roman"/>
          <w:i/>
          <w:sz w:val="28"/>
          <w:szCs w:val="28"/>
          <w:lang w:val="uk-UA" w:eastAsia="ru-RU"/>
        </w:rPr>
        <w:t>Національний центр кібербезпеки</w:t>
      </w:r>
      <w:r w:rsidRPr="003D75D2">
        <w:rPr>
          <w:rFonts w:ascii="Times New Roman" w:hAnsi="Times New Roman"/>
          <w:sz w:val="28"/>
          <w:szCs w:val="28"/>
          <w:lang w:val="uk-UA" w:eastAsia="ru-RU"/>
        </w:rPr>
        <w:t xml:space="preserve"> («NationalCyberSecurityCentre», «NCSC»), завдання якого полягає у створенні безпечного кіберпростору, обміні знаннями, обґрунтуванні й упровадженні системних заходів із розв’язання ключових національних проблем кібербезпеки та реформування ІТ-освіти. Очевидно, що масштаб, тенденції розвитку, можливі наслідки загроз національній безпеці (її складників) постають предметом постійного моніторингу, що проводять висококваліфіковані та спеціально підготовлені фахівці на всіх ієрархічних рівнях управління (магістри з кібербезпеки). Заслуговує на увагу діяльність Центру щодо сертифікації фахівців із кібербезпеки. </w:t>
      </w:r>
      <w:r w:rsidRPr="003D75D2">
        <w:rPr>
          <w:rFonts w:ascii="Times New Roman" w:hAnsi="Times New Roman"/>
          <w:sz w:val="28"/>
          <w:szCs w:val="28"/>
          <w:shd w:val="clear" w:color="auto" w:fill="FFFFFF"/>
          <w:lang w:eastAsia="ru-RU"/>
        </w:rPr>
        <w:t>Схема сертифікованогонавчання «</w:t>
      </w:r>
      <w:r w:rsidRPr="003D75D2">
        <w:rPr>
          <w:rFonts w:ascii="Times New Roman" w:hAnsi="Times New Roman"/>
          <w:sz w:val="28"/>
          <w:szCs w:val="28"/>
          <w:shd w:val="clear" w:color="auto" w:fill="FFFFFF"/>
          <w:lang w:val="en-US" w:eastAsia="ru-RU"/>
        </w:rPr>
        <w:t>NCSC</w:t>
      </w:r>
      <w:r w:rsidRPr="003D75D2">
        <w:rPr>
          <w:rFonts w:ascii="Times New Roman" w:hAnsi="Times New Roman"/>
          <w:sz w:val="28"/>
          <w:szCs w:val="28"/>
          <w:shd w:val="clear" w:color="auto" w:fill="FFFFFF"/>
          <w:lang w:eastAsia="ru-RU"/>
        </w:rPr>
        <w:t>» призначена для підготовкивисокоякіснихнавчальнихкурсівізкібербезпеки. Цікурсипроводятьдосвідченіорганізаторинавчання.</w:t>
      </w:r>
      <w:r w:rsidRPr="003D75D2">
        <w:rPr>
          <w:rFonts w:ascii="Times New Roman" w:hAnsi="Times New Roman"/>
          <w:sz w:val="28"/>
          <w:szCs w:val="28"/>
          <w:shd w:val="clear" w:color="auto" w:fill="FFFFFF"/>
          <w:lang w:val="uk-UA" w:eastAsia="ru-RU"/>
        </w:rPr>
        <w:t xml:space="preserve"> «</w:t>
      </w:r>
      <w:r w:rsidRPr="003D75D2">
        <w:rPr>
          <w:rFonts w:ascii="Times New Roman" w:hAnsi="Times New Roman"/>
          <w:sz w:val="28"/>
          <w:szCs w:val="28"/>
          <w:shd w:val="clear" w:color="auto" w:fill="FFFFFF"/>
          <w:lang w:val="en-US" w:eastAsia="ru-RU"/>
        </w:rPr>
        <w:t>NCSC</w:t>
      </w:r>
      <w:r w:rsidRPr="003D75D2">
        <w:rPr>
          <w:rFonts w:ascii="Times New Roman" w:hAnsi="Times New Roman"/>
          <w:sz w:val="28"/>
          <w:szCs w:val="28"/>
          <w:shd w:val="clear" w:color="auto" w:fill="FFFFFF"/>
          <w:lang w:val="uk-UA" w:eastAsia="ru-RU"/>
        </w:rPr>
        <w:t>» розробив вимоги до професійної підготовки та діяльності фахівців, зокрема низку критеріїв, які покладено в основу професійного стандарту «</w:t>
      </w:r>
      <w:r w:rsidRPr="003D75D2">
        <w:rPr>
          <w:rFonts w:ascii="Times New Roman" w:hAnsi="Times New Roman"/>
          <w:sz w:val="28"/>
          <w:szCs w:val="28"/>
          <w:shd w:val="clear" w:color="auto" w:fill="FFFFFF"/>
          <w:lang w:val="en-US" w:eastAsia="ru-RU"/>
        </w:rPr>
        <w:t>CIISEC</w:t>
      </w:r>
      <w:r w:rsidRPr="003D75D2">
        <w:rPr>
          <w:rFonts w:ascii="Times New Roman" w:hAnsi="Times New Roman"/>
          <w:sz w:val="28"/>
          <w:szCs w:val="28"/>
          <w:shd w:val="clear" w:color="auto" w:fill="FFFFFF"/>
          <w:lang w:val="uk-UA" w:eastAsia="ru-RU"/>
        </w:rPr>
        <w:t>» («</w:t>
      </w:r>
      <w:r w:rsidRPr="003D75D2">
        <w:rPr>
          <w:rFonts w:ascii="Times New Roman" w:hAnsi="Times New Roman"/>
          <w:sz w:val="28"/>
          <w:szCs w:val="28"/>
          <w:shd w:val="clear" w:color="auto" w:fill="FFFFFF"/>
          <w:lang w:val="en-US" w:eastAsia="ru-RU"/>
        </w:rPr>
        <w:t>CIISEC</w:t>
      </w:r>
      <w:r w:rsidRPr="003D75D2">
        <w:rPr>
          <w:rFonts w:ascii="Times New Roman" w:hAnsi="Times New Roman"/>
          <w:sz w:val="28"/>
          <w:szCs w:val="28"/>
          <w:shd w:val="clear" w:color="auto" w:fill="FFFFFF"/>
          <w:lang w:val="uk-UA" w:eastAsia="ru-RU"/>
        </w:rPr>
        <w:t>» – раніше «</w:t>
      </w:r>
      <w:r w:rsidRPr="003D75D2">
        <w:rPr>
          <w:rFonts w:ascii="Times New Roman" w:hAnsi="Times New Roman"/>
          <w:sz w:val="28"/>
          <w:szCs w:val="28"/>
          <w:shd w:val="clear" w:color="auto" w:fill="FFFFFF"/>
          <w:lang w:val="en-US" w:eastAsia="ru-RU"/>
        </w:rPr>
        <w:t>ISP</w:t>
      </w:r>
      <w:r w:rsidRPr="003D75D2">
        <w:rPr>
          <w:rFonts w:ascii="Times New Roman" w:hAnsi="Times New Roman"/>
          <w:sz w:val="28"/>
          <w:szCs w:val="28"/>
          <w:shd w:val="clear" w:color="auto" w:fill="FFFFFF"/>
          <w:lang w:val="uk-UA" w:eastAsia="ru-RU"/>
        </w:rPr>
        <w:t>»).</w:t>
      </w:r>
    </w:p>
    <w:p w:rsidR="005D56BB" w:rsidRPr="003D75D2" w:rsidRDefault="005D56BB" w:rsidP="00BB3DCA">
      <w:pPr>
        <w:spacing w:after="0" w:line="360" w:lineRule="auto"/>
        <w:ind w:firstLine="709"/>
        <w:jc w:val="both"/>
        <w:rPr>
          <w:rFonts w:ascii="Times New Roman" w:hAnsi="Times New Roman"/>
          <w:sz w:val="28"/>
          <w:szCs w:val="28"/>
          <w:shd w:val="clear" w:color="auto" w:fill="FFFFFF"/>
          <w:lang w:val="uk-UA" w:eastAsia="ru-RU"/>
        </w:rPr>
      </w:pPr>
      <w:r w:rsidRPr="003D75D2">
        <w:rPr>
          <w:rFonts w:ascii="Times New Roman" w:hAnsi="Times New Roman"/>
          <w:sz w:val="28"/>
          <w:szCs w:val="28"/>
          <w:shd w:val="clear" w:color="auto" w:fill="FFFFFF"/>
          <w:lang w:val="uk-UA" w:eastAsia="ru-RU"/>
        </w:rPr>
        <w:t>Сертифікацію проводить незалежний орган із сертифікації, що затверджений Центром для присвоєння сертифікації та підтримки необхідних високих стандартів оцінювання. Схема сертифікованого навчання «</w:t>
      </w:r>
      <w:r w:rsidRPr="003D75D2">
        <w:rPr>
          <w:rFonts w:ascii="Times New Roman" w:hAnsi="Times New Roman"/>
          <w:sz w:val="28"/>
          <w:szCs w:val="28"/>
          <w:shd w:val="clear" w:color="auto" w:fill="FFFFFF"/>
          <w:lang w:val="en-US" w:eastAsia="ru-RU"/>
        </w:rPr>
        <w:t>NCSC</w:t>
      </w:r>
      <w:r w:rsidRPr="003D75D2">
        <w:rPr>
          <w:rFonts w:ascii="Times New Roman" w:hAnsi="Times New Roman"/>
          <w:sz w:val="28"/>
          <w:szCs w:val="28"/>
          <w:shd w:val="clear" w:color="auto" w:fill="FFFFFF"/>
          <w:lang w:val="uk-UA" w:eastAsia="ru-RU"/>
        </w:rPr>
        <w:t xml:space="preserve">» засвідчує два рівні навичок кібербезпеки: рівень обізнаності – формує в новачків ґрунтовну основу для кібербезпеки; рівень професіоналізму – реалізація поглиблених курсів для професійного розвитку. </w:t>
      </w:r>
    </w:p>
    <w:p w:rsidR="005D56BB" w:rsidRPr="003D75D2" w:rsidRDefault="005D56BB" w:rsidP="00BB3DCA">
      <w:pPr>
        <w:spacing w:after="0" w:line="360" w:lineRule="auto"/>
        <w:ind w:firstLine="709"/>
        <w:jc w:val="both"/>
        <w:rPr>
          <w:rFonts w:ascii="Times New Roman" w:hAnsi="Times New Roman"/>
          <w:sz w:val="28"/>
          <w:szCs w:val="28"/>
          <w:shd w:val="clear" w:color="auto" w:fill="FFFFFF"/>
          <w:lang w:val="uk-UA" w:eastAsia="ru-RU"/>
        </w:rPr>
      </w:pPr>
      <w:r w:rsidRPr="003D75D2">
        <w:rPr>
          <w:rFonts w:ascii="Times New Roman" w:hAnsi="Times New Roman"/>
          <w:sz w:val="28"/>
          <w:szCs w:val="28"/>
          <w:shd w:val="clear" w:color="auto" w:fill="FFFFFF"/>
          <w:lang w:val="uk-UA" w:eastAsia="ru-RU"/>
        </w:rPr>
        <w:t>Стратегія національної безпеки Великої Британії передбачає, що Британія має сприятливе становище для вигоди від глобалізації, однак вона бере на себе відповідальність за контроль загроз, що породжує глобалізація. Загрози поділяють на кілька категорій: економічні (загрози відкритим ринкам, глобальна фінансова стабільність, потенційні загрози міжнародній торгівлі); технологічний (інтернет); демографічні (зростання населення та пов’язані з цим проблеми дефіциту продуктів харчування й води, збільшення безробіття, міграція).</w:t>
      </w:r>
    </w:p>
    <w:p w:rsidR="005D56BB" w:rsidRPr="003D75D2" w:rsidRDefault="005D56BB" w:rsidP="00BB3DCA">
      <w:pPr>
        <w:spacing w:after="0" w:line="360" w:lineRule="auto"/>
        <w:ind w:firstLine="709"/>
        <w:jc w:val="both"/>
        <w:rPr>
          <w:rFonts w:ascii="Times New Roman" w:hAnsi="Times New Roman"/>
          <w:sz w:val="28"/>
          <w:szCs w:val="28"/>
          <w:shd w:val="clear" w:color="auto" w:fill="FFFFFF"/>
          <w:lang w:val="uk-UA" w:eastAsia="ru-RU"/>
        </w:rPr>
      </w:pPr>
      <w:r w:rsidRPr="003D75D2">
        <w:rPr>
          <w:rFonts w:ascii="Times New Roman" w:hAnsi="Times New Roman"/>
          <w:sz w:val="28"/>
          <w:szCs w:val="28"/>
          <w:shd w:val="clear" w:color="auto" w:fill="FFFFFF"/>
          <w:lang w:val="uk-UA" w:eastAsia="ru-RU"/>
        </w:rPr>
        <w:t xml:space="preserve">T. Мей уважає проблему забезпечення національної безпеки першорядним завданням. У виступі після позачергового засідання комітету Т. Мей зазначила, що інтернет-компанії повинні бути активніше залучені до боротьби з екстремізмом. Дослідниця також наголосила на необхідності співпраці з демократичними урядами для досягнення міжнародних домовленостей щодо регулювання кіберпростору, отже, для запобігання поширенню екстремізму й тероризму. Натомість опоненти Т. Мей критикують близькість консерваторів до саудівської влади та закликають обмежити фінансування ісламістських організацій у Великій Британії </w:t>
      </w:r>
      <w:r w:rsidRPr="003D75D2">
        <w:rPr>
          <w:rFonts w:ascii="Times New Roman" w:hAnsi="Times New Roman"/>
          <w:color w:val="000000"/>
          <w:sz w:val="28"/>
          <w:szCs w:val="28"/>
          <w:shd w:val="clear" w:color="auto" w:fill="FFFFFF"/>
          <w:lang w:val="uk-UA" w:eastAsia="ru-RU"/>
        </w:rPr>
        <w:t>(</w:t>
      </w:r>
      <w:r w:rsidRPr="003D75D2">
        <w:rPr>
          <w:rFonts w:ascii="Times New Roman" w:hAnsi="Times New Roman"/>
          <w:bCs/>
          <w:i/>
          <w:iCs/>
          <w:color w:val="000000"/>
          <w:sz w:val="28"/>
          <w:szCs w:val="28"/>
          <w:bdr w:val="none" w:sz="0" w:space="0" w:color="auto" w:frame="1"/>
          <w:lang w:val="en-US" w:eastAsia="ar-SA"/>
        </w:rPr>
        <w:t>MPswarnTheresaMay</w:t>
      </w:r>
      <w:r w:rsidRPr="003D75D2">
        <w:rPr>
          <w:rFonts w:ascii="Times New Roman" w:hAnsi="Times New Roman"/>
          <w:bCs/>
          <w:color w:val="000000"/>
          <w:sz w:val="28"/>
          <w:szCs w:val="28"/>
          <w:bdr w:val="none" w:sz="0" w:space="0" w:color="auto" w:frame="1"/>
          <w:lang w:val="uk-UA" w:eastAsia="ar-SA"/>
        </w:rPr>
        <w:t>, 2018</w:t>
      </w:r>
      <w:r w:rsidRPr="003D75D2">
        <w:rPr>
          <w:rFonts w:ascii="Times New Roman" w:hAnsi="Times New Roman"/>
          <w:color w:val="000000"/>
          <w:sz w:val="28"/>
          <w:szCs w:val="28"/>
          <w:lang w:val="uk-UA" w:eastAsia="ar-SA"/>
        </w:rPr>
        <w:t>)</w:t>
      </w:r>
      <w:r w:rsidRPr="003D75D2">
        <w:rPr>
          <w:rFonts w:ascii="Times New Roman" w:hAnsi="Times New Roman"/>
          <w:bCs/>
          <w:color w:val="000000"/>
          <w:sz w:val="28"/>
          <w:szCs w:val="28"/>
          <w:bdr w:val="none" w:sz="0" w:space="0" w:color="auto" w:frame="1"/>
          <w:lang w:val="uk-UA" w:eastAsia="ar-SA"/>
        </w:rPr>
        <w:t>.</w:t>
      </w:r>
    </w:p>
    <w:p w:rsidR="005D56BB" w:rsidRPr="003D75D2" w:rsidRDefault="005D56BB" w:rsidP="00BB3DCA">
      <w:pPr>
        <w:spacing w:after="0" w:line="360" w:lineRule="auto"/>
        <w:ind w:firstLine="709"/>
        <w:jc w:val="both"/>
        <w:rPr>
          <w:rFonts w:ascii="Times New Roman" w:hAnsi="Times New Roman"/>
          <w:sz w:val="28"/>
          <w:szCs w:val="28"/>
          <w:shd w:val="clear" w:color="auto" w:fill="FFFFFF"/>
          <w:lang w:val="uk-UA" w:eastAsia="ru-RU"/>
        </w:rPr>
      </w:pPr>
      <w:r w:rsidRPr="003D75D2">
        <w:rPr>
          <w:rFonts w:ascii="Times New Roman" w:hAnsi="Times New Roman"/>
          <w:sz w:val="28"/>
          <w:szCs w:val="28"/>
          <w:shd w:val="clear" w:color="auto" w:fill="FFFFFF"/>
          <w:lang w:val="uk-UA" w:eastAsia="ru-RU"/>
        </w:rPr>
        <w:t>Велика Британія – один зі світових лідерів у галузі цифрових технологій. Добробут країни суттєвою мірою залежить від здатності захистити технології, дані й мережі від численних загроз, які стають більш масовими, витонченими та загрожують катастрофічними наслідками в разі їх реалізації. У «Національній стратегії кібербезпеки» Великої Британії викладено план щодо її перетворення на державу, здатну впевнено протидіяти загрозам в умовах швидкого розвитку цифрових технологій. З цією метою Велика Британія зміцнює оборону та розвиває кадровий потенціал у галузі кібербезпеки.</w:t>
      </w:r>
    </w:p>
    <w:p w:rsidR="005D56BB" w:rsidRPr="003D75D2" w:rsidRDefault="005D56BB" w:rsidP="00BB3DCA">
      <w:pPr>
        <w:suppressAutoHyphens/>
        <w:spacing w:after="0" w:line="360" w:lineRule="auto"/>
        <w:ind w:right="-6"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Унаслідок стрімкого розвитку інформаційних технологій, інформаційно-телекомунікаційних систем сформувалися принципово нові поняття («інформаційне суспільство», «інформаційний та кібернетичний простори» тощо), які мають практично необмежений потенціал і відіграють провідну роль в економічному та соціальному розвитку кожної країни світу.</w:t>
      </w:r>
    </w:p>
    <w:p w:rsidR="005D56BB" w:rsidRPr="003D75D2" w:rsidRDefault="005D56BB" w:rsidP="00BB3DCA">
      <w:pPr>
        <w:suppressAutoHyphens/>
        <w:spacing w:after="0" w:line="360" w:lineRule="auto"/>
        <w:ind w:right="-6"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 xml:space="preserve">У зв’язку з розвитком ІТ-галузі та її проникненням у ключові напрями професійної діяльності людини та освітньої діяльності навчальних закладів, існує необхідність у поглибленому аналізі інтеграційних процесів, що відбуваються в галузі кібербезпеки. Крім того, тенденція до інтелектуалізації інструментів професійної діяльності фахівця з кібербезпеки передбачає впровадження в освітнє середовище інноваційних розробок. </w:t>
      </w:r>
    </w:p>
    <w:p w:rsidR="005D56BB" w:rsidRPr="003D75D2" w:rsidRDefault="005D56BB" w:rsidP="00BB3DCA">
      <w:pPr>
        <w:suppressAutoHyphen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Зауважимо, що посилена роль інформаційної безпеки повинна бути адекватно відображена в освітньо-професійних програмах підготовки фахівців у цій галузі, підтримувана розробленням науково-методичного супроводу підготовки фахівців з огляду на всі особливості підготовки магістрів із кібербезпеки. Поглиблений системний аналіз стандартів ІТ, еталонних моделей, методів роботи зі стандартами й профілями є обов’язковим етапом аналізу особливостей освітнього процесу й запорукою ефективної діяльності британських вищих навчальних закладів із розроблення та впровадження освітньо-професійних програм підготовки магістрів із кібербезпеки.</w:t>
      </w:r>
    </w:p>
    <w:p w:rsidR="005D56BB" w:rsidRPr="003D75D2" w:rsidRDefault="005D56BB" w:rsidP="00BB3DCA">
      <w:pPr>
        <w:tabs>
          <w:tab w:val="left" w:pos="567"/>
        </w:tabs>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Уряд Великої Британії спрямовує всі зусилля на розроблення </w:t>
      </w:r>
      <w:r w:rsidRPr="003D75D2">
        <w:rPr>
          <w:rFonts w:ascii="Times New Roman" w:hAnsi="Times New Roman"/>
          <w:color w:val="000000"/>
          <w:sz w:val="28"/>
          <w:szCs w:val="28"/>
          <w:lang w:val="uk-UA" w:eastAsia="ru-RU"/>
        </w:rPr>
        <w:t xml:space="preserve">нових засобів контролю за безпекою відносин в інформаційному кіберпросторі; збереження конфіденційності інформації як державного, так і приватного характеру; створення </w:t>
      </w:r>
      <w:r w:rsidRPr="003D75D2">
        <w:rPr>
          <w:rFonts w:ascii="Times New Roman" w:hAnsi="Times New Roman"/>
          <w:sz w:val="28"/>
          <w:szCs w:val="28"/>
          <w:lang w:val="uk-UA" w:eastAsia="ru-RU"/>
        </w:rPr>
        <w:t>ефективної системи підготовки фахівців із національної кібербезпеки</w:t>
      </w:r>
      <w:r w:rsidRPr="003D75D2">
        <w:rPr>
          <w:rFonts w:ascii="Times New Roman" w:hAnsi="Times New Roman"/>
          <w:color w:val="000000"/>
          <w:sz w:val="28"/>
          <w:szCs w:val="28"/>
          <w:lang w:val="uk-UA" w:eastAsia="ru-RU"/>
        </w:rPr>
        <w:t xml:space="preserve">, що </w:t>
      </w:r>
      <w:r w:rsidRPr="003D75D2">
        <w:rPr>
          <w:rFonts w:ascii="Times New Roman" w:hAnsi="Times New Roman"/>
          <w:sz w:val="28"/>
          <w:szCs w:val="28"/>
          <w:lang w:val="uk-UA" w:eastAsia="ru-RU"/>
        </w:rPr>
        <w:t>запозичена багатьма європейськими країнами;</w:t>
      </w:r>
      <w:r w:rsidRPr="003D75D2">
        <w:rPr>
          <w:rFonts w:ascii="Times New Roman" w:hAnsi="Times New Roman"/>
          <w:color w:val="000000"/>
          <w:sz w:val="28"/>
          <w:szCs w:val="28"/>
          <w:lang w:val="uk-UA" w:eastAsia="ru-RU"/>
        </w:rPr>
        <w:t xml:space="preserve"> функціювання </w:t>
      </w:r>
      <w:r w:rsidRPr="003D75D2">
        <w:rPr>
          <w:rFonts w:ascii="Times New Roman" w:hAnsi="Times New Roman"/>
          <w:bCs/>
          <w:sz w:val="28"/>
          <w:szCs w:val="28"/>
          <w:lang w:val="uk-UA" w:eastAsia="ru-RU"/>
        </w:rPr>
        <w:t xml:space="preserve">потужної мережі закладів вищої освіти, які </w:t>
      </w:r>
      <w:r w:rsidRPr="003D75D2">
        <w:rPr>
          <w:rFonts w:ascii="Times New Roman" w:hAnsi="Times New Roman"/>
          <w:sz w:val="28"/>
          <w:szCs w:val="28"/>
          <w:shd w:val="clear" w:color="auto" w:fill="FFFFFF"/>
          <w:lang w:val="uk-UA" w:eastAsia="ru-RU"/>
        </w:rPr>
        <w:t xml:space="preserve">готуютьконкурентоспроможних </w:t>
      </w:r>
      <w:r w:rsidRPr="003D75D2">
        <w:rPr>
          <w:rFonts w:ascii="Times New Roman" w:hAnsi="Times New Roman"/>
          <w:bCs/>
          <w:sz w:val="28"/>
          <w:szCs w:val="28"/>
          <w:lang w:val="uk-UA" w:eastAsia="ru-RU"/>
        </w:rPr>
        <w:t xml:space="preserve">фахівців із кібербезпеки та оборони на світовому ринку. </w:t>
      </w:r>
      <w:r w:rsidRPr="003D75D2">
        <w:rPr>
          <w:rFonts w:ascii="Times New Roman" w:hAnsi="Times New Roman"/>
          <w:sz w:val="28"/>
          <w:szCs w:val="28"/>
          <w:lang w:val="uk-UA" w:eastAsia="ru-RU"/>
        </w:rPr>
        <w:t xml:space="preserve">Незважаючи на різні виклики й загрози національній безпеці, країна усвідомлює, що її безпека залежить від рівня розвитку та якості системи вищої ІТ-освіти й кіберосвіти. </w:t>
      </w:r>
    </w:p>
    <w:p w:rsidR="005D56BB" w:rsidRPr="003D75D2" w:rsidRDefault="005D56BB" w:rsidP="00BB3DCA">
      <w:pPr>
        <w:spacing w:after="0" w:line="360" w:lineRule="auto"/>
        <w:ind w:firstLine="709"/>
        <w:jc w:val="both"/>
        <w:rPr>
          <w:rFonts w:ascii="Times New Roman" w:hAnsi="Times New Roman"/>
          <w:b/>
          <w:bCs/>
          <w:i/>
          <w:color w:val="000000"/>
          <w:sz w:val="28"/>
          <w:szCs w:val="28"/>
          <w:lang w:val="uk-UA" w:eastAsia="ru-RU"/>
        </w:rPr>
      </w:pPr>
      <w:r w:rsidRPr="003D75D2">
        <w:rPr>
          <w:rFonts w:ascii="Times New Roman" w:hAnsi="Times New Roman"/>
          <w:color w:val="000000"/>
          <w:sz w:val="28"/>
          <w:szCs w:val="28"/>
          <w:lang w:val="uk-UA" w:eastAsia="ru-RU"/>
        </w:rPr>
        <w:t>Попри чималу кількість наукових досліджень, питання державної освітньої політики щодо регулювання аналізованого процесу з’ясоване недостатньо, тому потребує систематизації й деталізації. Згідно з окресленими цілями, уряд Великої Британії, ухваливши «Стратегію кібербезпеки», передбачив інвестиції в удосконалення освітніх програм для подолання дефіциту у кваліфікованих фахівцях із кібербезпеки. Зокрема, для розвитку навичок із кібербезпеки створено нові інноваційні Центри розвитку інноваційних кіберпродуктів та кібернавичок. На думку міністра оборони М. Фаллона (2016 р.), «Британія є світовим лідером у кібербезпеці, а новий Центр управління кібербезпекою забезпечить захист операцій наших збройних сил перед посиленими загрозами. Завдяки збільшенню оборонного бюджету, ми можемо не тільки випереджати своїх супротивників у кіберпросторі, а й інвестувати в розвиток звичайних бойових можливостей» (</w:t>
      </w:r>
      <w:r w:rsidRPr="003D75D2">
        <w:rPr>
          <w:rFonts w:ascii="Times New Roman" w:hAnsi="Times New Roman"/>
          <w:color w:val="000000"/>
          <w:sz w:val="28"/>
          <w:szCs w:val="28"/>
          <w:lang w:val="en-GB" w:eastAsia="ru-RU"/>
        </w:rPr>
        <w:t>HMGovernment</w:t>
      </w:r>
      <w:r w:rsidRPr="003D75D2">
        <w:rPr>
          <w:rFonts w:ascii="Times New Roman" w:hAnsi="Times New Roman"/>
          <w:color w:val="000000"/>
          <w:sz w:val="28"/>
          <w:szCs w:val="28"/>
          <w:lang w:val="uk-UA" w:eastAsia="ru-RU"/>
        </w:rPr>
        <w:t xml:space="preserve">, 2016, </w:t>
      </w:r>
      <w:r w:rsidRPr="003D75D2">
        <w:rPr>
          <w:rFonts w:ascii="Times New Roman" w:hAnsi="Times New Roman"/>
          <w:color w:val="000000"/>
          <w:sz w:val="28"/>
          <w:szCs w:val="28"/>
          <w:lang w:val="en-GB" w:eastAsia="ru-RU"/>
        </w:rPr>
        <w:t>c</w:t>
      </w:r>
      <w:r w:rsidRPr="003D75D2">
        <w:rPr>
          <w:rFonts w:ascii="Times New Roman" w:hAnsi="Times New Roman"/>
          <w:color w:val="000000"/>
          <w:sz w:val="28"/>
          <w:szCs w:val="28"/>
          <w:lang w:val="uk-UA" w:eastAsia="ru-RU"/>
        </w:rPr>
        <w:t>. 26).</w:t>
      </w:r>
    </w:p>
    <w:p w:rsidR="005D56BB" w:rsidRPr="003D75D2" w:rsidRDefault="005D56BB" w:rsidP="00BB3DCA">
      <w:pPr>
        <w:suppressAutoHyphens/>
        <w:spacing w:after="0" w:line="360" w:lineRule="auto"/>
        <w:ind w:firstLine="709"/>
        <w:jc w:val="both"/>
        <w:rPr>
          <w:rFonts w:ascii="Times New Roman" w:hAnsi="Times New Roman"/>
          <w:color w:val="000000"/>
          <w:sz w:val="28"/>
          <w:szCs w:val="28"/>
          <w:lang w:val="uk-UA" w:eastAsia="ru-RU"/>
        </w:rPr>
      </w:pPr>
      <w:r w:rsidRPr="003D75D2">
        <w:rPr>
          <w:rFonts w:ascii="Times New Roman" w:hAnsi="Times New Roman"/>
          <w:sz w:val="28"/>
          <w:szCs w:val="28"/>
          <w:lang w:val="uk-UA" w:eastAsia="ar-SA"/>
        </w:rPr>
        <w:t>Д</w:t>
      </w:r>
      <w:r w:rsidRPr="003D75D2">
        <w:rPr>
          <w:rFonts w:ascii="Times New Roman" w:hAnsi="Times New Roman"/>
          <w:sz w:val="28"/>
          <w:szCs w:val="28"/>
          <w:lang w:val="uk-UA" w:eastAsia="ru-RU"/>
        </w:rPr>
        <w:t>ержавна кібербезпекова політика уряду сформульована як програма дій щодо модернізації системи ІТ-освіти та кіберосвіти, оскільки вона є провідним інструментом забезпечення захисту в кіберпросторі.</w:t>
      </w:r>
      <w:r w:rsidRPr="003D75D2">
        <w:rPr>
          <w:rFonts w:ascii="Times New Roman" w:hAnsi="Times New Roman"/>
          <w:sz w:val="28"/>
          <w:szCs w:val="28"/>
          <w:lang w:val="uk-UA" w:eastAsia="ar-SA"/>
        </w:rPr>
        <w:t>У «Національній стратегії кібербезпеки» Великої Британії зазначено, що державна підтримка програм освітньої та</w:t>
      </w:r>
      <w:r w:rsidRPr="003D75D2">
        <w:rPr>
          <w:rFonts w:ascii="Times New Roman" w:hAnsi="Times New Roman"/>
          <w:sz w:val="28"/>
          <w:szCs w:val="28"/>
          <w:lang w:eastAsia="ar-SA"/>
        </w:rPr>
        <w:t> </w:t>
      </w:r>
      <w:r w:rsidRPr="003D75D2">
        <w:rPr>
          <w:rFonts w:ascii="Times New Roman" w:hAnsi="Times New Roman"/>
          <w:sz w:val="28"/>
          <w:szCs w:val="28"/>
          <w:lang w:val="uk-UA" w:eastAsia="ar-SA"/>
        </w:rPr>
        <w:t>професійної підготовки – одна з необхідних умов сталого функціювання держави в кіберпросторі. Серед ключових проектів такі відомі державні програми, як «</w:t>
      </w:r>
      <w:r w:rsidRPr="003D75D2">
        <w:rPr>
          <w:rFonts w:ascii="Times New Roman" w:hAnsi="Times New Roman"/>
          <w:sz w:val="28"/>
          <w:szCs w:val="28"/>
          <w:lang w:eastAsia="ar-SA"/>
        </w:rPr>
        <w:t>CyberFirst</w:t>
      </w:r>
      <w:r w:rsidRPr="003D75D2">
        <w:rPr>
          <w:rFonts w:ascii="Times New Roman" w:hAnsi="Times New Roman"/>
          <w:sz w:val="28"/>
          <w:szCs w:val="28"/>
          <w:lang w:val="uk-UA" w:eastAsia="ar-SA"/>
        </w:rPr>
        <w:t>» (передбачають стипендії в розмірі 4</w:t>
      </w:r>
      <w:r w:rsidRPr="003D75D2">
        <w:rPr>
          <w:rFonts w:ascii="Times New Roman" w:hAnsi="Times New Roman"/>
          <w:sz w:val="28"/>
          <w:szCs w:val="28"/>
          <w:lang w:eastAsia="ar-SA"/>
        </w:rPr>
        <w:t> </w:t>
      </w:r>
      <w:r w:rsidRPr="003D75D2">
        <w:rPr>
          <w:rFonts w:ascii="Times New Roman" w:hAnsi="Times New Roman"/>
          <w:sz w:val="28"/>
          <w:szCs w:val="28"/>
          <w:lang w:val="uk-UA" w:eastAsia="ar-SA"/>
        </w:rPr>
        <w:t>тис. фунтів стерлінгів для першокурсників, які планують будувати кар’єру в галузі кібербезпеки); «</w:t>
      </w:r>
      <w:r w:rsidRPr="003D75D2">
        <w:rPr>
          <w:rFonts w:ascii="Times New Roman" w:hAnsi="Times New Roman"/>
          <w:sz w:val="28"/>
          <w:szCs w:val="28"/>
          <w:lang w:eastAsia="ar-SA"/>
        </w:rPr>
        <w:t>CyberFirstDegreeApprenticeship</w:t>
      </w:r>
      <w:r w:rsidRPr="003D75D2">
        <w:rPr>
          <w:rFonts w:ascii="Times New Roman" w:hAnsi="Times New Roman"/>
          <w:sz w:val="28"/>
          <w:szCs w:val="28"/>
          <w:lang w:val="uk-UA" w:eastAsia="ar-SA"/>
        </w:rPr>
        <w:t>» (підтримка талановитих студентів); «</w:t>
      </w:r>
      <w:r w:rsidRPr="003D75D2">
        <w:rPr>
          <w:rFonts w:ascii="Times New Roman" w:hAnsi="Times New Roman"/>
          <w:sz w:val="28"/>
          <w:szCs w:val="28"/>
          <w:lang w:eastAsia="ar-SA"/>
        </w:rPr>
        <w:t>CyberSchoolsProgramme</w:t>
      </w:r>
      <w:r w:rsidRPr="003D75D2">
        <w:rPr>
          <w:rFonts w:ascii="Times New Roman" w:hAnsi="Times New Roman"/>
          <w:sz w:val="28"/>
          <w:szCs w:val="28"/>
          <w:lang w:val="uk-UA" w:eastAsia="ar-SA"/>
        </w:rPr>
        <w:t xml:space="preserve">» (для школярів), а також низка програм стажування на різних підприємствах критичної інфраструктури. Для реалізації цих програм </w:t>
      </w:r>
      <w:r w:rsidRPr="003D75D2">
        <w:rPr>
          <w:rFonts w:ascii="Times New Roman" w:hAnsi="Times New Roman"/>
          <w:color w:val="000000"/>
          <w:spacing w:val="-2"/>
          <w:sz w:val="28"/>
          <w:szCs w:val="28"/>
          <w:lang w:val="uk-UA" w:eastAsia="ru-RU"/>
        </w:rPr>
        <w:t>створено низку державних структур: департаментів, відділів і підрозділів, які відповідають за реформування та модернізацію ІТ-освіти</w:t>
      </w:r>
      <w:r w:rsidRPr="003D75D2">
        <w:rPr>
          <w:rFonts w:ascii="Times New Roman" w:hAnsi="Times New Roman"/>
          <w:color w:val="000000"/>
          <w:sz w:val="28"/>
          <w:szCs w:val="28"/>
          <w:lang w:val="uk-UA" w:eastAsia="ru-RU"/>
        </w:rPr>
        <w:t xml:space="preserve">, за управління, фінансування, розроблення освітніх і професійних стандартів, зокрема: </w:t>
      </w:r>
    </w:p>
    <w:p w:rsidR="005D56BB" w:rsidRPr="003D75D2" w:rsidRDefault="005D56BB" w:rsidP="00E35492">
      <w:pPr>
        <w:widowControl w:val="0"/>
        <w:numPr>
          <w:ilvl w:val="0"/>
          <w:numId w:val="4"/>
        </w:numPr>
        <w:shd w:val="clear" w:color="auto" w:fill="FFFFFF"/>
        <w:tabs>
          <w:tab w:val="left" w:pos="1134"/>
          <w:tab w:val="left" w:pos="1429"/>
        </w:tabs>
        <w:suppressAutoHyphens/>
        <w:autoSpaceDE w:val="0"/>
        <w:spacing w:after="0" w:line="360" w:lineRule="auto"/>
        <w:ind w:left="0" w:firstLine="709"/>
        <w:contextualSpacing/>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Відділ стандартів освіти («The Office forStandardsinEducation»);</w:t>
      </w:r>
    </w:p>
    <w:p w:rsidR="005D56BB" w:rsidRPr="003D75D2" w:rsidRDefault="005D56BB" w:rsidP="00E35492">
      <w:pPr>
        <w:widowControl w:val="0"/>
        <w:numPr>
          <w:ilvl w:val="0"/>
          <w:numId w:val="4"/>
        </w:numPr>
        <w:shd w:val="clear" w:color="auto" w:fill="FFFFFF"/>
        <w:tabs>
          <w:tab w:val="left" w:pos="1134"/>
          <w:tab w:val="left" w:pos="1429"/>
        </w:tabs>
        <w:suppressAutoHyphens/>
        <w:autoSpaceDE w:val="0"/>
        <w:spacing w:after="0" w:line="360" w:lineRule="auto"/>
        <w:ind w:left="0" w:firstLine="709"/>
        <w:contextualSpacing/>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Регіональні освітні органи («L</w:t>
      </w:r>
      <w:r w:rsidRPr="003D75D2">
        <w:rPr>
          <w:rFonts w:ascii="Times New Roman" w:hAnsi="Times New Roman"/>
          <w:color w:val="000000"/>
          <w:sz w:val="28"/>
          <w:szCs w:val="28"/>
          <w:lang w:val="en-US" w:eastAsia="ru-RU"/>
        </w:rPr>
        <w:t>ocal Education Agencies»</w:t>
      </w:r>
      <w:r w:rsidRPr="003D75D2">
        <w:rPr>
          <w:rFonts w:ascii="Times New Roman" w:hAnsi="Times New Roman"/>
          <w:color w:val="000000"/>
          <w:sz w:val="28"/>
          <w:szCs w:val="28"/>
          <w:lang w:val="uk-UA" w:eastAsia="ru-RU"/>
        </w:rPr>
        <w:t>);</w:t>
      </w:r>
    </w:p>
    <w:p w:rsidR="005D56BB" w:rsidRPr="003D75D2" w:rsidRDefault="005D56BB" w:rsidP="00E35492">
      <w:pPr>
        <w:widowControl w:val="0"/>
        <w:numPr>
          <w:ilvl w:val="0"/>
          <w:numId w:val="4"/>
        </w:numPr>
        <w:shd w:val="clear" w:color="auto" w:fill="FFFFFF"/>
        <w:tabs>
          <w:tab w:val="left" w:pos="1134"/>
          <w:tab w:val="left" w:pos="1429"/>
        </w:tabs>
        <w:suppressAutoHyphens/>
        <w:autoSpaceDE w:val="0"/>
        <w:spacing w:after="0" w:line="360" w:lineRule="auto"/>
        <w:ind w:left="0" w:firstLine="709"/>
        <w:contextualSpacing/>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Рада з питань фінансування вищої освіти Англії («TheHigherEducationFundingCouncilforEngland»);</w:t>
      </w:r>
    </w:p>
    <w:p w:rsidR="005D56BB" w:rsidRPr="003D75D2" w:rsidRDefault="005D56BB" w:rsidP="00E35492">
      <w:pPr>
        <w:widowControl w:val="0"/>
        <w:numPr>
          <w:ilvl w:val="0"/>
          <w:numId w:val="4"/>
        </w:numPr>
        <w:shd w:val="clear" w:color="auto" w:fill="FFFFFF"/>
        <w:tabs>
          <w:tab w:val="left" w:pos="1134"/>
          <w:tab w:val="left" w:pos="1429"/>
        </w:tabs>
        <w:suppressAutoHyphens/>
        <w:autoSpaceDE w:val="0"/>
        <w:spacing w:after="0" w:line="360" w:lineRule="auto"/>
        <w:ind w:left="0" w:firstLine="709"/>
        <w:contextualSpacing/>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 xml:space="preserve">Національна рада з питань професійних кваліфікацій («TheNationalCouncilforVocationalQualifications»); </w:t>
      </w:r>
    </w:p>
    <w:p w:rsidR="005D56BB" w:rsidRPr="003D75D2" w:rsidRDefault="005D56BB" w:rsidP="00E35492">
      <w:pPr>
        <w:widowControl w:val="0"/>
        <w:numPr>
          <w:ilvl w:val="0"/>
          <w:numId w:val="4"/>
        </w:numPr>
        <w:shd w:val="clear" w:color="auto" w:fill="FFFFFF"/>
        <w:tabs>
          <w:tab w:val="left" w:pos="1134"/>
          <w:tab w:val="left" w:pos="1429"/>
        </w:tabs>
        <w:suppressAutoHyphens/>
        <w:autoSpaceDE w:val="0"/>
        <w:spacing w:after="0" w:line="360" w:lineRule="auto"/>
        <w:ind w:left="0" w:firstLine="709"/>
        <w:contextualSpacing/>
        <w:jc w:val="both"/>
        <w:rPr>
          <w:rFonts w:ascii="Times New Roman" w:hAnsi="Times New Roman"/>
          <w:color w:val="000000"/>
          <w:spacing w:val="-2"/>
          <w:sz w:val="28"/>
          <w:szCs w:val="28"/>
          <w:lang w:val="uk-UA" w:eastAsia="ru-RU"/>
        </w:rPr>
      </w:pPr>
      <w:r w:rsidRPr="003D75D2">
        <w:rPr>
          <w:rFonts w:ascii="Times New Roman" w:hAnsi="Times New Roman"/>
          <w:color w:val="000000"/>
          <w:sz w:val="28"/>
          <w:szCs w:val="28"/>
          <w:lang w:val="uk-UA" w:eastAsia="ru-RU"/>
        </w:rPr>
        <w:t>Рада з питань якості вищої освіти («TheHigherEducationQualityCouncil»)</w:t>
      </w:r>
      <w:r w:rsidRPr="003D75D2">
        <w:rPr>
          <w:rFonts w:ascii="Times New Roman" w:hAnsi="Times New Roman"/>
          <w:color w:val="000000"/>
          <w:spacing w:val="-2"/>
          <w:sz w:val="28"/>
          <w:szCs w:val="28"/>
          <w:lang w:val="uk-UA" w:eastAsia="ru-RU"/>
        </w:rPr>
        <w:t>;</w:t>
      </w:r>
    </w:p>
    <w:p w:rsidR="005D56BB" w:rsidRPr="003D75D2" w:rsidRDefault="005D56BB" w:rsidP="00E35492">
      <w:pPr>
        <w:widowControl w:val="0"/>
        <w:numPr>
          <w:ilvl w:val="0"/>
          <w:numId w:val="4"/>
        </w:numPr>
        <w:shd w:val="clear" w:color="auto" w:fill="FFFFFF"/>
        <w:tabs>
          <w:tab w:val="left" w:pos="1134"/>
          <w:tab w:val="left" w:pos="1429"/>
        </w:tabs>
        <w:suppressAutoHyphens/>
        <w:autoSpaceDE w:val="0"/>
        <w:spacing w:after="0" w:line="360" w:lineRule="auto"/>
        <w:ind w:left="0" w:firstLine="709"/>
        <w:contextualSpacing/>
        <w:jc w:val="both"/>
        <w:rPr>
          <w:rFonts w:ascii="Times New Roman" w:hAnsi="Times New Roman"/>
          <w:color w:val="000000"/>
          <w:spacing w:val="-2"/>
          <w:sz w:val="28"/>
          <w:szCs w:val="28"/>
          <w:lang w:val="uk-UA" w:eastAsia="ru-RU"/>
        </w:rPr>
      </w:pPr>
      <w:r w:rsidRPr="003D75D2">
        <w:rPr>
          <w:rFonts w:ascii="Times New Roman" w:hAnsi="Times New Roman"/>
          <w:sz w:val="28"/>
          <w:szCs w:val="28"/>
          <w:lang w:val="uk-UA" w:eastAsia="ar-SA"/>
        </w:rPr>
        <w:t xml:space="preserve">Академічні центри </w:t>
      </w:r>
      <w:r w:rsidRPr="003D75D2">
        <w:rPr>
          <w:rFonts w:ascii="Times New Roman" w:hAnsi="Times New Roman"/>
          <w:sz w:val="28"/>
          <w:szCs w:val="28"/>
          <w:lang w:eastAsia="ar-SA"/>
        </w:rPr>
        <w:t>досконалостідосліджен</w:t>
      </w:r>
      <w:r w:rsidRPr="003D75D2">
        <w:rPr>
          <w:rFonts w:ascii="Times New Roman" w:hAnsi="Times New Roman"/>
          <w:sz w:val="28"/>
          <w:szCs w:val="28"/>
          <w:lang w:val="uk-UA" w:eastAsia="ar-SA"/>
        </w:rPr>
        <w:t>ь</w:t>
      </w:r>
      <w:r w:rsidRPr="003D75D2">
        <w:rPr>
          <w:rFonts w:ascii="Times New Roman" w:hAnsi="Times New Roman"/>
          <w:sz w:val="28"/>
          <w:szCs w:val="28"/>
          <w:lang w:eastAsia="ar-SA"/>
        </w:rPr>
        <w:t>кібербезпеки</w:t>
      </w:r>
      <w:r w:rsidRPr="003D75D2">
        <w:rPr>
          <w:rFonts w:ascii="Times New Roman" w:hAnsi="Times New Roman"/>
          <w:sz w:val="28"/>
          <w:szCs w:val="28"/>
          <w:lang w:val="uk-UA" w:eastAsia="ar-SA"/>
        </w:rPr>
        <w:t xml:space="preserve"> («</w:t>
      </w:r>
      <w:r w:rsidRPr="003D75D2">
        <w:rPr>
          <w:rFonts w:ascii="Times New Roman" w:hAnsi="Times New Roman"/>
          <w:sz w:val="28"/>
          <w:szCs w:val="28"/>
          <w:lang w:val="en-US" w:eastAsia="ar-SA"/>
        </w:rPr>
        <w:t>Academic Centres of Excellence in Cyber Security Research»</w:t>
      </w:r>
      <w:r w:rsidRPr="003D75D2">
        <w:rPr>
          <w:rFonts w:ascii="Times New Roman" w:hAnsi="Times New Roman"/>
          <w:sz w:val="28"/>
          <w:szCs w:val="28"/>
          <w:lang w:val="uk-UA" w:eastAsia="ar-SA"/>
        </w:rPr>
        <w:t>).</w:t>
      </w:r>
    </w:p>
    <w:p w:rsidR="005D56BB" w:rsidRPr="003D75D2" w:rsidRDefault="005D56BB" w:rsidP="00BB3DCA">
      <w:pPr>
        <w:spacing w:after="0" w:line="360" w:lineRule="auto"/>
        <w:ind w:firstLine="709"/>
        <w:jc w:val="both"/>
        <w:outlineLvl w:val="1"/>
        <w:rPr>
          <w:rFonts w:ascii="Times New Roman" w:hAnsi="Times New Roman"/>
          <w:bCs/>
          <w:sz w:val="28"/>
          <w:szCs w:val="28"/>
          <w:lang w:val="uk-UA" w:eastAsia="ru-RU"/>
        </w:rPr>
      </w:pPr>
      <w:r w:rsidRPr="003D75D2">
        <w:rPr>
          <w:rFonts w:ascii="Times New Roman" w:hAnsi="Times New Roman"/>
          <w:bCs/>
          <w:sz w:val="28"/>
          <w:szCs w:val="28"/>
          <w:lang w:val="uk-UA" w:eastAsia="ru-RU"/>
        </w:rPr>
        <w:t>Управління кібербезпекою та забезпечення інформації Великої Британії («</w:t>
      </w:r>
      <w:r w:rsidRPr="003D75D2">
        <w:rPr>
          <w:rFonts w:ascii="Times New Roman" w:hAnsi="Times New Roman"/>
          <w:sz w:val="28"/>
          <w:szCs w:val="28"/>
          <w:lang w:val="en-US" w:eastAsia="ar-SA"/>
        </w:rPr>
        <w:t>OfficeofCyberSecurity</w:t>
      </w:r>
      <w:r w:rsidRPr="003D75D2">
        <w:rPr>
          <w:rFonts w:ascii="Times New Roman" w:hAnsi="Times New Roman"/>
          <w:sz w:val="28"/>
          <w:szCs w:val="28"/>
          <w:lang w:val="uk-UA" w:eastAsia="ar-SA"/>
        </w:rPr>
        <w:t>&amp;</w:t>
      </w:r>
      <w:r w:rsidRPr="003D75D2">
        <w:rPr>
          <w:rFonts w:ascii="Times New Roman" w:hAnsi="Times New Roman"/>
          <w:sz w:val="28"/>
          <w:szCs w:val="28"/>
          <w:lang w:val="en-US" w:eastAsia="ar-SA"/>
        </w:rPr>
        <w:t>InformationAssurance</w:t>
      </w:r>
      <w:r w:rsidRPr="003D75D2">
        <w:rPr>
          <w:rFonts w:ascii="Times New Roman" w:hAnsi="Times New Roman"/>
          <w:sz w:val="28"/>
          <w:szCs w:val="28"/>
          <w:lang w:val="uk-UA" w:eastAsia="ar-SA"/>
        </w:rPr>
        <w:t>», «</w:t>
      </w:r>
      <w:r w:rsidRPr="003D75D2">
        <w:rPr>
          <w:rFonts w:ascii="Times New Roman" w:hAnsi="Times New Roman"/>
          <w:sz w:val="28"/>
          <w:szCs w:val="28"/>
          <w:lang w:val="en-US" w:eastAsia="ar-SA"/>
        </w:rPr>
        <w:t>OCSIA</w:t>
      </w:r>
      <w:r w:rsidRPr="003D75D2">
        <w:rPr>
          <w:rFonts w:ascii="Times New Roman" w:hAnsi="Times New Roman"/>
          <w:sz w:val="28"/>
          <w:szCs w:val="28"/>
          <w:lang w:val="uk-UA" w:eastAsia="ar-SA"/>
        </w:rPr>
        <w:t>»</w:t>
      </w:r>
      <w:r w:rsidRPr="003D75D2">
        <w:rPr>
          <w:rFonts w:ascii="Times New Roman" w:hAnsi="Times New Roman"/>
          <w:bCs/>
          <w:sz w:val="28"/>
          <w:szCs w:val="28"/>
          <w:lang w:val="uk-UA" w:eastAsia="ru-RU"/>
        </w:rPr>
        <w:t>) реалізує стратегічні напрями й координує дії, пов’язані з підвищенням кібербезпеки та інформації, а також стратегію кібербезпечної політики через упровадження міждержавних програм тощо.</w:t>
      </w:r>
    </w:p>
    <w:p w:rsidR="005D56BB" w:rsidRPr="003D75D2" w:rsidRDefault="005D56BB" w:rsidP="00BB3DCA">
      <w:pPr>
        <w:spacing w:after="0" w:line="360" w:lineRule="auto"/>
        <w:ind w:firstLine="709"/>
        <w:jc w:val="both"/>
        <w:outlineLvl w:val="1"/>
        <w:rPr>
          <w:rFonts w:ascii="Times New Roman" w:hAnsi="Times New Roman"/>
          <w:sz w:val="28"/>
          <w:szCs w:val="28"/>
          <w:lang w:val="uk-UA" w:eastAsia="ru-RU"/>
        </w:rPr>
      </w:pPr>
      <w:r w:rsidRPr="003D75D2">
        <w:rPr>
          <w:rFonts w:ascii="Times New Roman" w:hAnsi="Times New Roman"/>
          <w:bCs/>
          <w:sz w:val="28"/>
          <w:szCs w:val="28"/>
          <w:lang w:val="uk-UA" w:eastAsia="ru-RU"/>
        </w:rPr>
        <w:t>Поєднання тріади «освіта – наука – інновації» не лише суттєво впливає на розвиток ІТ-освіти й підготовку магістрів з кібербезпеки, а й сприяє розширенню дослідницьких мереж (академічних осередків університетів, дослідницьких лабораторій,</w:t>
      </w:r>
      <w:r w:rsidRPr="003D75D2">
        <w:rPr>
          <w:rFonts w:ascii="Times New Roman" w:hAnsi="Times New Roman"/>
          <w:sz w:val="28"/>
          <w:szCs w:val="28"/>
          <w:lang w:val="uk-UA" w:eastAsia="ar-SA"/>
        </w:rPr>
        <w:t xml:space="preserve"> центрів досконалості досліджень кібербезпеки</w:t>
      </w:r>
      <w:r w:rsidRPr="003D75D2">
        <w:rPr>
          <w:rFonts w:ascii="Times New Roman" w:hAnsi="Times New Roman"/>
          <w:bCs/>
          <w:sz w:val="28"/>
          <w:szCs w:val="28"/>
          <w:lang w:val="uk-UA" w:eastAsia="ru-RU"/>
        </w:rPr>
        <w:t xml:space="preserve">) із залученням практичного досвіду та ініціатив підприємницьких структур. Активізація процесу інтеграції бізнесу та освіти передбачає перетворення закладів вищої ІТ-освіти на університетські корпорації, які дієво й результативнофункціюють в умовах високої конкуренції на ринку освітніх послуг, поліпшення соціально-економічного потенціалу держави, збереження і примноження інтелектуального потенціалу британської нації. </w:t>
      </w:r>
      <w:r w:rsidRPr="003D75D2">
        <w:rPr>
          <w:rFonts w:ascii="Times New Roman" w:hAnsi="Times New Roman"/>
          <w:sz w:val="28"/>
          <w:szCs w:val="28"/>
          <w:lang w:val="uk-UA" w:eastAsia="ru-RU"/>
        </w:rPr>
        <w:t>Інтеграція зусиль британських учених та академічної спільноти зумовила розвиток міждисциплінарних досліджень, а також сприяла появі міждисциплінарних освітніх програм і спеціалізацій, отриманню подвійних дипломів із кібербезпекита біології (біоінформатики), економіки, права, психології тощо.</w:t>
      </w:r>
    </w:p>
    <w:p w:rsidR="005D56BB" w:rsidRPr="003D75D2" w:rsidRDefault="005D56BB" w:rsidP="00BB3DCA">
      <w:pPr>
        <w:autoSpaceDE w:val="0"/>
        <w:autoSpaceDN w:val="0"/>
        <w:adjustRightInd w:val="0"/>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До основних завдань державної кібербезпекової політики уряду Великої Британії на сучасному етапі належать такі: створення сприятливих умов для інтенсивного зростання інформаційного сектору національної економіки; підтримка інноваційних проектів зі створення й розвитку систем інформатизації в пріоритетних сферах інформатизації; забезпечення інформаційної безпеки та захисту інформації; рівноправна участь у міжнародному поділі праці; розвиток правової бази інформатизації; </w:t>
      </w:r>
      <w:r w:rsidRPr="003D75D2">
        <w:rPr>
          <w:rFonts w:ascii="Times New Roman" w:hAnsi="Times New Roman"/>
          <w:color w:val="000000"/>
          <w:sz w:val="28"/>
          <w:szCs w:val="28"/>
          <w:lang w:val="uk-UA" w:eastAsia="ru-RU"/>
        </w:rPr>
        <w:t>розроблення нової концепції розвитку кіберосвіти; оновлення й модернізація змісту та методів професійної підготовки ІТ-фахівців, зокрема магістрів з кібербезпеки; розвиток нових форм зв’язку між усіма стейкхолдерами; посилення взаємодії між національними системами професійної підготовки магістрів з кібербезпеки;</w:t>
      </w:r>
      <w:r w:rsidRPr="003D75D2">
        <w:rPr>
          <w:rFonts w:ascii="Times New Roman" w:hAnsi="Times New Roman"/>
          <w:sz w:val="28"/>
          <w:szCs w:val="28"/>
          <w:lang w:val="uk-UA" w:eastAsia="ru-RU"/>
        </w:rPr>
        <w:t xml:space="preserve">підвищення фінансування через виконання спільних науково-дослідницьких проектів; організація інноваційної діяльності, науково-технічних і економічних відносин університетів із зарубіжними партнерами та міжнародними ринками освітніх і наукових послуг; постійне збільшення обсягів інвестицій для ІТ-галузі з метою її подальшого розвитку; </w:t>
      </w:r>
      <w:r w:rsidRPr="003D75D2">
        <w:rPr>
          <w:rFonts w:ascii="Times New Roman" w:hAnsi="Times New Roman"/>
          <w:color w:val="000000"/>
          <w:sz w:val="28"/>
          <w:szCs w:val="28"/>
          <w:lang w:val="uk-UA" w:eastAsia="ru-RU"/>
        </w:rPr>
        <w:t xml:space="preserve">виховання </w:t>
      </w:r>
      <w:r w:rsidRPr="003D75D2">
        <w:rPr>
          <w:rFonts w:ascii="Times New Roman" w:hAnsi="Times New Roman"/>
          <w:sz w:val="28"/>
          <w:szCs w:val="28"/>
          <w:lang w:val="uk-UA" w:eastAsia="ru-RU"/>
        </w:rPr>
        <w:t xml:space="preserve">відповідального ставлення громадян країни до ризиків кіберзагроз та їхніх наслідків; популяризація спеціальностей і мотивація талановитої молоді до здобуття цього фаху; створення, модернізація й підвищення ефективності чинних освітніх програм підготовки фахівців із кібербезпеки; заохочення галузевого, військового, бізнесового </w:t>
      </w:r>
      <w:r w:rsidRPr="003D75D2">
        <w:rPr>
          <w:rFonts w:ascii="Times New Roman" w:hAnsi="Times New Roman"/>
          <w:color w:val="000000"/>
          <w:sz w:val="28"/>
          <w:szCs w:val="28"/>
          <w:lang w:val="uk-UA" w:eastAsia="ru-RU"/>
        </w:rPr>
        <w:t>секторів для</w:t>
      </w:r>
      <w:r w:rsidRPr="003D75D2">
        <w:rPr>
          <w:rFonts w:ascii="Times New Roman" w:hAnsi="Times New Roman"/>
          <w:sz w:val="28"/>
          <w:szCs w:val="28"/>
          <w:lang w:val="uk-UA" w:eastAsia="ru-RU"/>
        </w:rPr>
        <w:t xml:space="preserve"> максимального наближення програм навчання до практичних потреб галузі</w:t>
      </w:r>
      <w:r w:rsidRPr="003D75D2">
        <w:rPr>
          <w:rFonts w:ascii="Times New Roman" w:hAnsi="Times New Roman"/>
          <w:color w:val="000000"/>
          <w:sz w:val="28"/>
          <w:szCs w:val="28"/>
          <w:lang w:val="uk-UA" w:eastAsia="ru-RU"/>
        </w:rPr>
        <w:t xml:space="preserve">; запровадження нових і визнання чинних програм сертифікації фахівців із кібербезпеки, </w:t>
      </w:r>
      <w:r w:rsidRPr="003D75D2">
        <w:rPr>
          <w:rFonts w:ascii="Times New Roman" w:hAnsi="Times New Roman"/>
          <w:sz w:val="28"/>
          <w:szCs w:val="28"/>
          <w:lang w:val="uk-UA" w:eastAsia="ru-RU"/>
        </w:rPr>
        <w:t>посилення ролі вищої освіти в підготовці висококваліфікованих фахівців-магістрів – кібереліти</w:t>
      </w:r>
      <w:r w:rsidRPr="003D75D2">
        <w:rPr>
          <w:rFonts w:ascii="Times New Roman" w:hAnsi="Times New Roman"/>
          <w:color w:val="000000"/>
          <w:spacing w:val="-6"/>
          <w:sz w:val="28"/>
          <w:szCs w:val="28"/>
          <w:lang w:val="uk-UA" w:eastAsia="ru-RU"/>
        </w:rPr>
        <w:t xml:space="preserve">. </w:t>
      </w:r>
    </w:p>
    <w:p w:rsidR="005D56BB" w:rsidRPr="003D75D2" w:rsidRDefault="005D56BB" w:rsidP="00BB3DCA">
      <w:pPr>
        <w:shd w:val="clear" w:color="auto" w:fill="FFFFFF"/>
        <w:spacing w:after="0" w:line="360" w:lineRule="auto"/>
        <w:ind w:firstLine="720"/>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 xml:space="preserve">Аналіз документів, дій, заходів уряду й неурядових структур Великої Британії слугує підставою для твердження про те, що професійна підготовка магістрів з кібербезпеки регламентована положеннями, які викладені в нормативно-правових документах, та узгоджена з потребами кібербезпекової політики британського суспільства. </w:t>
      </w:r>
    </w:p>
    <w:p w:rsidR="005D56BB" w:rsidRPr="003D75D2" w:rsidRDefault="005D56BB" w:rsidP="00BB3DCA">
      <w:pPr>
        <w:spacing w:after="0" w:line="360" w:lineRule="auto"/>
        <w:rPr>
          <w:rFonts w:ascii="Times New Roman" w:hAnsi="Times New Roman"/>
          <w:b/>
          <w:bCs/>
          <w:i/>
          <w:color w:val="000000"/>
          <w:sz w:val="28"/>
          <w:szCs w:val="28"/>
          <w:lang w:val="uk-UA" w:eastAsia="ru-RU"/>
        </w:rPr>
      </w:pPr>
    </w:p>
    <w:p w:rsidR="005D56BB" w:rsidRPr="003D75D2" w:rsidRDefault="005D56BB" w:rsidP="00BB3DCA">
      <w:pPr>
        <w:spacing w:after="0" w:line="360" w:lineRule="auto"/>
        <w:rPr>
          <w:rFonts w:ascii="Times New Roman" w:hAnsi="Times New Roman"/>
          <w:b/>
          <w:bCs/>
          <w:i/>
          <w:color w:val="000000"/>
          <w:sz w:val="28"/>
          <w:szCs w:val="28"/>
          <w:lang w:val="uk-UA" w:eastAsia="ru-RU"/>
        </w:rPr>
      </w:pPr>
    </w:p>
    <w:p w:rsidR="005D56BB" w:rsidRPr="003D75D2" w:rsidRDefault="005D56BB" w:rsidP="00701A6D">
      <w:pPr>
        <w:spacing w:after="0" w:line="360" w:lineRule="auto"/>
        <w:ind w:firstLine="709"/>
        <w:rPr>
          <w:rFonts w:ascii="Times New Roman" w:hAnsi="Times New Roman"/>
          <w:b/>
          <w:bCs/>
          <w:color w:val="000000"/>
          <w:sz w:val="28"/>
          <w:szCs w:val="28"/>
          <w:lang w:val="uk-UA" w:eastAsia="ru-RU"/>
        </w:rPr>
      </w:pPr>
      <w:r w:rsidRPr="003D75D2">
        <w:rPr>
          <w:rFonts w:ascii="Times New Roman" w:hAnsi="Times New Roman"/>
          <w:b/>
          <w:bCs/>
          <w:color w:val="000000"/>
          <w:sz w:val="28"/>
          <w:szCs w:val="28"/>
          <w:lang w:val="uk-UA" w:eastAsia="ru-RU"/>
        </w:rPr>
        <w:t>Висновки до першого розділу</w:t>
      </w:r>
    </w:p>
    <w:p w:rsidR="005D56BB" w:rsidRPr="003D75D2" w:rsidRDefault="005D56BB" w:rsidP="00701A6D">
      <w:pPr>
        <w:spacing w:after="0" w:line="360" w:lineRule="auto"/>
        <w:ind w:firstLine="709"/>
        <w:rPr>
          <w:rFonts w:ascii="Times New Roman" w:hAnsi="Times New Roman"/>
          <w:b/>
          <w:bCs/>
          <w:color w:val="000000"/>
          <w:sz w:val="28"/>
          <w:szCs w:val="28"/>
          <w:lang w:val="uk-UA" w:eastAsia="ru-RU"/>
        </w:rPr>
      </w:pPr>
    </w:p>
    <w:p w:rsidR="005D56BB" w:rsidRPr="003D75D2" w:rsidRDefault="005D56BB" w:rsidP="001B1326">
      <w:pPr>
        <w:spacing w:after="0" w:line="360" w:lineRule="auto"/>
        <w:ind w:firstLine="709"/>
        <w:jc w:val="both"/>
        <w:rPr>
          <w:rFonts w:ascii="Times New Roman" w:hAnsi="Times New Roman"/>
          <w:bCs/>
          <w:color w:val="000000"/>
          <w:sz w:val="28"/>
          <w:szCs w:val="28"/>
          <w:lang w:val="uk-UA" w:eastAsia="ru-RU"/>
        </w:rPr>
      </w:pPr>
      <w:r w:rsidRPr="003D75D2">
        <w:rPr>
          <w:rFonts w:ascii="Times New Roman" w:hAnsi="Times New Roman"/>
          <w:bCs/>
          <w:color w:val="000000"/>
          <w:sz w:val="28"/>
          <w:szCs w:val="28"/>
          <w:lang w:val="uk-UA" w:eastAsia="ru-RU"/>
        </w:rPr>
        <w:t xml:space="preserve">Сучасний рівень розвитку кіберсуспільства потребує зміни наукових підходів і корекції освітніх парадигм щодо розв’язання проблеми професійної підготовки магістрів з кібербезпеки. Сучасні дослідники зосереджують увагу здебільшого на фрагментарних проблемах кібербезпекової політики, що призводить до безсистемного розв’язання питань національної кібербезпеки. Водночас зародження, формування й розвиток національної кібербезпекової культури безпосередньо залежать від чітко спланованої та якісно організованої освітньої кібербезпекової політики. </w:t>
      </w:r>
    </w:p>
    <w:p w:rsidR="005D56BB" w:rsidRPr="003D75D2" w:rsidRDefault="005D56BB" w:rsidP="001B1326">
      <w:pPr>
        <w:spacing w:after="0" w:line="360" w:lineRule="auto"/>
        <w:ind w:firstLine="709"/>
        <w:jc w:val="both"/>
        <w:rPr>
          <w:rFonts w:ascii="Times New Roman" w:hAnsi="Times New Roman"/>
          <w:bCs/>
          <w:color w:val="000000"/>
          <w:sz w:val="28"/>
          <w:szCs w:val="28"/>
          <w:lang w:val="uk-UA" w:eastAsia="ru-RU"/>
        </w:rPr>
      </w:pPr>
      <w:r w:rsidRPr="003D75D2">
        <w:rPr>
          <w:rFonts w:ascii="Times New Roman" w:hAnsi="Times New Roman"/>
          <w:bCs/>
          <w:color w:val="000000"/>
          <w:sz w:val="28"/>
          <w:szCs w:val="28"/>
          <w:lang w:val="uk-UA" w:eastAsia="ru-RU"/>
        </w:rPr>
        <w:t>На основі аналізу наукової літератури й практичного досвіду з’ясовано, що зовнішня та внутрішня безпека держави, захист інтересів і здоров’я її громадян, особистої інформації залежать від якісної й ефективної діяльності інституцій і структур, які надають послуги з інформаційної безпеки, тобто від професійної компетентності фахівців із кібербезпеки. Реалії сьогодення доводять, що професійна діяльність фахівців із кібербезпеки щодо реалізації  окреслених стратегічних напрямів кібербезпеки України є недостатньо ефективною в аспекті виявлення й усунення прихованих і відкритих кіберзагроз. Це частково аргументоване, з одного боку, викликами сучасного глобалізованого та інформаційного суспільства, браком усвідомлення державою важливості досягнення нової якості професійної підготовки нової нетократичноїкібереліти; з іншого – прогалинами в якості професійної підготовки магістрів з кібербезпеки, зокрема в аспекті її спеціального кібербезпекового складника (система спеціальних знань і вмінь із кібернетичної деонтології, застосування інформаційних технологій у кібернетичних відносинах, налагодження кібернетичної взаємодії та її соціальне регулювання, кібернетичні засоби зміцнення інформаційної ідентичності, створення кібернетичних продуктів проти нових загроз, зокрема блокчейн-технології, криптовалюта, штучний інтелект тощо). Попри хибне уявлення про тотожність сфери професійної діяльності фахівців із кібербезпеки та інформаційної безпеки, ці галузі відмінні, зокрема на стадії сертифікації (у зарубіжному досвіді).</w:t>
      </w:r>
    </w:p>
    <w:p w:rsidR="005D56BB" w:rsidRPr="003D75D2" w:rsidRDefault="005D56BB" w:rsidP="001B1326">
      <w:pPr>
        <w:spacing w:after="0" w:line="360" w:lineRule="auto"/>
        <w:ind w:firstLine="709"/>
        <w:jc w:val="both"/>
        <w:rPr>
          <w:rFonts w:ascii="Times New Roman" w:hAnsi="Times New Roman"/>
          <w:bCs/>
          <w:color w:val="000000"/>
          <w:sz w:val="28"/>
          <w:szCs w:val="28"/>
          <w:lang w:val="uk-UA" w:eastAsia="ru-RU"/>
        </w:rPr>
      </w:pPr>
      <w:r w:rsidRPr="003D75D2">
        <w:rPr>
          <w:rFonts w:ascii="Times New Roman" w:hAnsi="Times New Roman"/>
          <w:bCs/>
          <w:color w:val="000000"/>
          <w:sz w:val="28"/>
          <w:szCs w:val="28"/>
          <w:lang w:val="uk-UA" w:eastAsia="ru-RU"/>
        </w:rPr>
        <w:t xml:space="preserve">Домінантними в удосконаленні професійної підготовки магістрів з кібербезпеки є світові тенденції розвитку ІТ-освіти, інноваційні ідеї зарубіжного досвіду з огляду на особливості вітчизняних освітніх реалій. Проаналізовані вимоги міжнародних організацій  до професійної діяльності та підготовки фахівців із кібербезпеки відображено у формулюванні цілей, конкретизації змісту, форм, методів і технологій професійної підготовки магістрів з кібербезпеки, в обґрунтуванні їхніх професійних компетентностей у кіберпросторі. Серед спільних підходів до розв’язання проблем кіберосвіти виокремлено такі: організація взаємодії та координація зусиль щодо створення загальної стратегії перспективного розвитку систем професійної підготовки фахівців із кібербезпеки; правовий захист фахівців; реалізація національної політики держав щодо інвестицій у розвиток людського капіталу ІТ-освіти, кіберосвіти; координація дій усіх зацікавлених учасників освітнього процесу на міжнародному й національному рівнях з огляду на нові кіберзагрози; удосконалення механізмів фінансового забезпечення, освітньої підтримки та академічної мобільності студентів; розроблення спільних стандартів і гнучких освітніх програм для неперервного професійного розвитку фахівців; підтримка освітніх провайдерів у наданні якісних освітніх послуг зі стажування, сертифікації та ліцензування фахівців із кібербезпеки; створення можливостей для обміну результатами наукових досліджень, методологічними розробками, програмами, моделями, досвідом у галузі кіберосвіти; стимулювання науково-освітніх проектів та перспективних досліджень із проблем кібербезпеки тощо. </w:t>
      </w:r>
    </w:p>
    <w:p w:rsidR="005D56BB" w:rsidRPr="003D75D2" w:rsidRDefault="005D56BB" w:rsidP="001B1326">
      <w:pPr>
        <w:spacing w:after="0" w:line="360" w:lineRule="auto"/>
        <w:ind w:firstLine="709"/>
        <w:jc w:val="both"/>
        <w:rPr>
          <w:rFonts w:ascii="Times New Roman" w:hAnsi="Times New Roman"/>
          <w:bCs/>
          <w:color w:val="000000"/>
          <w:sz w:val="28"/>
          <w:szCs w:val="28"/>
          <w:lang w:val="uk-UA" w:eastAsia="ru-RU"/>
        </w:rPr>
      </w:pPr>
      <w:r w:rsidRPr="003D75D2">
        <w:rPr>
          <w:rFonts w:ascii="Times New Roman" w:hAnsi="Times New Roman"/>
          <w:bCs/>
          <w:color w:val="000000"/>
          <w:sz w:val="28"/>
          <w:szCs w:val="28"/>
          <w:lang w:val="uk-UA" w:eastAsia="ru-RU"/>
        </w:rPr>
        <w:t>З огляду на системність характеру загроз для кібербезпеки в поєднанні з постійним зростанням кіберзлочинності, в останні роки британський уряд розробив узгоджену політику дій, що має регулювати цей сектор. Зафіксовано напрями кібербезпекової політики у Великій Британії: узгодженість критеріїв глобального індексу кібербезпеки та сприяння досягненню основних цілей і концептуальних рамок «Програми глобальної кібербезпеки»; створення платформи для кібербезпеки різних секторів економіки, яка розвиває дослідницький та інноваційний потенціал галузі; захищене керування інформаційними ресурсами; розроблення спеціальних інформаційних систем і технологій, окремих програмних продуктів, що вможливлюють кібербезпечне функціювання як окремих підприємств, організацій, установ, так і країни загалом; активний розвиток державно-приватного партнерства щодо обміну інформацією про кіберзагрози, управління кіберінцидентами, розроблення галузевих стандартів та рамкових програм кібербезпеки з представниками бізнесу, науки й громадськості; запровадження системи сертифікації компаній та фахівців на основі узгодженості з базовими вимогами до кібербезпеки; залучення бізнесу  до фінансування університетських освітніх програм у сфері кібербезпеки та створення спеціальних центрів обміну досвідом; інвестування в передові дослідження з кібербезпеки; створення Академії кібернетичної оборони як центру передового досвіду Міністерства оборони тощо. У «Національній стратегії кібербезпеки» Великої Британії зазначено, що державна підтримка програм освітньої та професійної підготовки стає однією з необхідних умов сталого функціювання держави в кіберпросторі. Серед ключових проектів відомі такі державні програми, як «CyberFirst»; «CyberFirstDegreeApprenticeship»; «CyberSchoolsProgramme», а також низка програм стажування на різних підприємствах критичної інфраструктури.</w:t>
      </w:r>
    </w:p>
    <w:p w:rsidR="005D56BB" w:rsidRPr="003D75D2" w:rsidRDefault="005D56BB" w:rsidP="008F4696">
      <w:pPr>
        <w:rPr>
          <w:rFonts w:ascii="Times New Roman" w:hAnsi="Times New Roman"/>
          <w:bCs/>
          <w:color w:val="000000"/>
          <w:sz w:val="28"/>
          <w:szCs w:val="28"/>
          <w:lang w:val="uk-UA" w:eastAsia="ru-RU"/>
        </w:rPr>
      </w:pPr>
      <w:r w:rsidRPr="003D75D2">
        <w:rPr>
          <w:rFonts w:ascii="Times New Roman" w:hAnsi="Times New Roman"/>
          <w:bCs/>
          <w:color w:val="000000"/>
          <w:sz w:val="28"/>
          <w:szCs w:val="28"/>
          <w:lang w:val="uk-UA" w:eastAsia="ru-RU"/>
        </w:rPr>
        <w:br w:type="page"/>
      </w:r>
    </w:p>
    <w:p w:rsidR="005D56BB" w:rsidRPr="003D75D2" w:rsidRDefault="005D56BB" w:rsidP="00B13761">
      <w:pPr>
        <w:spacing w:after="0" w:line="360" w:lineRule="auto"/>
        <w:jc w:val="center"/>
        <w:outlineLvl w:val="0"/>
        <w:rPr>
          <w:rFonts w:ascii="Times New Roman" w:hAnsi="Times New Roman"/>
          <w:b/>
          <w:bCs/>
          <w:color w:val="000000"/>
          <w:sz w:val="28"/>
          <w:szCs w:val="28"/>
          <w:lang w:val="uk-UA" w:eastAsia="ru-RU"/>
        </w:rPr>
      </w:pPr>
      <w:r w:rsidRPr="003D75D2">
        <w:rPr>
          <w:rFonts w:ascii="Times New Roman" w:hAnsi="Times New Roman"/>
          <w:b/>
          <w:bCs/>
          <w:color w:val="000000"/>
          <w:sz w:val="28"/>
          <w:szCs w:val="28"/>
          <w:lang w:val="uk-UA" w:eastAsia="ru-RU"/>
        </w:rPr>
        <w:t>РОЗДІЛ 2</w:t>
      </w:r>
    </w:p>
    <w:p w:rsidR="005D56BB" w:rsidRPr="003D75D2" w:rsidRDefault="005D56BB" w:rsidP="00B13761">
      <w:pPr>
        <w:spacing w:after="0" w:line="360" w:lineRule="auto"/>
        <w:jc w:val="center"/>
        <w:outlineLvl w:val="0"/>
        <w:rPr>
          <w:rFonts w:ascii="Times New Roman" w:hAnsi="Times New Roman"/>
          <w:b/>
          <w:bCs/>
          <w:sz w:val="28"/>
          <w:szCs w:val="28"/>
          <w:lang w:val="uk-UA" w:eastAsia="ru-RU"/>
        </w:rPr>
      </w:pPr>
      <w:r w:rsidRPr="003D75D2">
        <w:rPr>
          <w:rFonts w:ascii="Times New Roman" w:hAnsi="Times New Roman"/>
          <w:b/>
          <w:bCs/>
          <w:sz w:val="28"/>
          <w:szCs w:val="28"/>
          <w:lang w:val="uk-UA" w:eastAsia="ru-RU"/>
        </w:rPr>
        <w:t xml:space="preserve">ОРГАНІЗАЦІЙНО-ПЕДАГОГІЧНІ ЗАСАДИ </w:t>
      </w:r>
    </w:p>
    <w:p w:rsidR="005D56BB" w:rsidRPr="003D75D2" w:rsidRDefault="005D56BB" w:rsidP="00B13761">
      <w:pPr>
        <w:spacing w:after="0" w:line="360" w:lineRule="auto"/>
        <w:jc w:val="center"/>
        <w:outlineLvl w:val="0"/>
        <w:rPr>
          <w:rFonts w:ascii="Times New Roman" w:hAnsi="Times New Roman"/>
          <w:b/>
          <w:bCs/>
          <w:sz w:val="28"/>
          <w:szCs w:val="28"/>
          <w:lang w:val="uk-UA" w:eastAsia="ru-RU"/>
        </w:rPr>
      </w:pPr>
      <w:r w:rsidRPr="003D75D2">
        <w:rPr>
          <w:rFonts w:ascii="Times New Roman" w:hAnsi="Times New Roman"/>
          <w:b/>
          <w:bCs/>
          <w:sz w:val="28"/>
          <w:szCs w:val="28"/>
          <w:lang w:val="uk-UA" w:eastAsia="ru-RU"/>
        </w:rPr>
        <w:t xml:space="preserve">ПРОФЕСІЙНОЇ ПІДГОТОВКИ МАГІСТРІВ З КІБЕРБЕЗПЕКИ </w:t>
      </w:r>
    </w:p>
    <w:p w:rsidR="005D56BB" w:rsidRPr="003D75D2" w:rsidRDefault="005D56BB" w:rsidP="00B13761">
      <w:pPr>
        <w:spacing w:after="0" w:line="360" w:lineRule="auto"/>
        <w:jc w:val="center"/>
        <w:outlineLvl w:val="0"/>
        <w:rPr>
          <w:rFonts w:ascii="Times New Roman" w:hAnsi="Times New Roman"/>
          <w:b/>
          <w:bCs/>
          <w:sz w:val="28"/>
          <w:szCs w:val="28"/>
          <w:lang w:val="uk-UA" w:eastAsia="ru-RU"/>
        </w:rPr>
      </w:pPr>
      <w:r w:rsidRPr="003D75D2">
        <w:rPr>
          <w:rFonts w:ascii="Times New Roman" w:hAnsi="Times New Roman"/>
          <w:b/>
          <w:bCs/>
          <w:sz w:val="28"/>
          <w:szCs w:val="28"/>
          <w:lang w:val="uk-UA" w:eastAsia="ru-RU"/>
        </w:rPr>
        <w:t>В УНІВЕРСИТЕТАХ ВЕЛИКОЇ БРИТАНІЇ</w:t>
      </w:r>
    </w:p>
    <w:p w:rsidR="005D56BB" w:rsidRPr="003D75D2" w:rsidRDefault="005D56BB" w:rsidP="00B13761">
      <w:pPr>
        <w:spacing w:after="0" w:line="360" w:lineRule="auto"/>
        <w:ind w:firstLine="709"/>
        <w:jc w:val="center"/>
        <w:rPr>
          <w:rFonts w:ascii="Times New Roman" w:hAnsi="Times New Roman"/>
          <w:b/>
          <w:bCs/>
          <w:sz w:val="28"/>
          <w:szCs w:val="28"/>
          <w:lang w:val="uk-UA" w:eastAsia="ru-RU"/>
        </w:rPr>
      </w:pPr>
    </w:p>
    <w:p w:rsidR="005D56BB" w:rsidRPr="003D75D2" w:rsidRDefault="005D56BB" w:rsidP="00B13761">
      <w:pPr>
        <w:spacing w:after="0" w:line="360" w:lineRule="auto"/>
        <w:ind w:firstLine="709"/>
        <w:jc w:val="both"/>
        <w:rPr>
          <w:rFonts w:ascii="Times New Roman" w:hAnsi="Times New Roman"/>
          <w:b/>
          <w:bCs/>
          <w:sz w:val="28"/>
          <w:szCs w:val="28"/>
          <w:lang w:val="uk-UA" w:eastAsia="ru-RU"/>
        </w:rPr>
      </w:pPr>
      <w:r w:rsidRPr="003D75D2">
        <w:rPr>
          <w:rFonts w:ascii="Times New Roman" w:hAnsi="Times New Roman"/>
          <w:sz w:val="28"/>
          <w:szCs w:val="28"/>
          <w:lang w:val="uk-UA" w:eastAsia="ru-RU"/>
        </w:rPr>
        <w:t xml:space="preserve">У розділі досліджено організаційні, змістові, технологічні особливості професійної підготовки магістрів з кібербезпеки в британських університетах; з’ясовано специфіку практичної підготовки й науково-дослідницької діяльності магістрів; описано процедуру підвищення кваліфікації та сертифікації випускників. </w:t>
      </w:r>
    </w:p>
    <w:p w:rsidR="005D56BB" w:rsidRPr="003D75D2" w:rsidRDefault="005D56BB" w:rsidP="00B13761">
      <w:pPr>
        <w:spacing w:after="0" w:line="360" w:lineRule="auto"/>
        <w:ind w:firstLine="709"/>
        <w:jc w:val="both"/>
        <w:rPr>
          <w:rFonts w:ascii="Times New Roman" w:hAnsi="Times New Roman"/>
          <w:b/>
          <w:bCs/>
          <w:sz w:val="28"/>
          <w:szCs w:val="28"/>
          <w:lang w:val="uk-UA" w:eastAsia="ru-RU"/>
        </w:rPr>
      </w:pPr>
    </w:p>
    <w:p w:rsidR="005D56BB" w:rsidRPr="003D75D2" w:rsidRDefault="005D56BB" w:rsidP="00B13761">
      <w:pPr>
        <w:spacing w:after="0" w:line="360" w:lineRule="auto"/>
        <w:ind w:firstLine="709"/>
        <w:jc w:val="both"/>
        <w:rPr>
          <w:rFonts w:ascii="Times New Roman" w:hAnsi="Times New Roman"/>
          <w:b/>
          <w:bCs/>
          <w:sz w:val="28"/>
          <w:szCs w:val="28"/>
          <w:lang w:val="uk-UA" w:eastAsia="ru-RU"/>
        </w:rPr>
      </w:pPr>
    </w:p>
    <w:p w:rsidR="005D56BB" w:rsidRPr="003D75D2" w:rsidRDefault="005D56BB" w:rsidP="00B13761">
      <w:pPr>
        <w:spacing w:after="0" w:line="360" w:lineRule="auto"/>
        <w:ind w:firstLine="709"/>
        <w:jc w:val="both"/>
        <w:outlineLvl w:val="0"/>
        <w:rPr>
          <w:rFonts w:ascii="Times New Roman" w:hAnsi="Times New Roman"/>
          <w:b/>
          <w:sz w:val="28"/>
          <w:szCs w:val="28"/>
          <w:lang w:val="uk-UA" w:eastAsia="ru-RU"/>
        </w:rPr>
      </w:pPr>
      <w:r w:rsidRPr="003D75D2">
        <w:rPr>
          <w:rFonts w:ascii="Times New Roman" w:hAnsi="Times New Roman"/>
          <w:b/>
          <w:bCs/>
          <w:sz w:val="28"/>
          <w:szCs w:val="28"/>
          <w:lang w:val="uk-UA" w:eastAsia="ru-RU"/>
        </w:rPr>
        <w:t>2.1. О</w:t>
      </w:r>
      <w:r w:rsidRPr="003D75D2">
        <w:rPr>
          <w:rFonts w:ascii="Times New Roman" w:hAnsi="Times New Roman"/>
          <w:b/>
          <w:sz w:val="28"/>
          <w:szCs w:val="28"/>
          <w:lang w:val="uk-UA" w:eastAsia="ar-SA"/>
        </w:rPr>
        <w:t xml:space="preserve">собливості організації </w:t>
      </w:r>
      <w:r w:rsidRPr="003D75D2">
        <w:rPr>
          <w:rFonts w:ascii="Times New Roman" w:hAnsi="Times New Roman"/>
          <w:b/>
          <w:sz w:val="28"/>
          <w:szCs w:val="28"/>
          <w:lang w:val="uk-UA" w:eastAsia="ru-RU"/>
        </w:rPr>
        <w:t>професійної підготовки магістрів з кібербезпеки в британських університетах</w:t>
      </w:r>
    </w:p>
    <w:p w:rsidR="005D56BB" w:rsidRPr="003D75D2" w:rsidRDefault="005D56BB" w:rsidP="00B13761">
      <w:pPr>
        <w:spacing w:after="0" w:line="360" w:lineRule="auto"/>
        <w:ind w:firstLine="709"/>
        <w:jc w:val="both"/>
        <w:rPr>
          <w:rFonts w:ascii="Times New Roman" w:hAnsi="Times New Roman"/>
          <w:sz w:val="28"/>
          <w:szCs w:val="28"/>
          <w:lang w:val="uk-UA" w:eastAsia="ru-RU"/>
        </w:rPr>
      </w:pPr>
    </w:p>
    <w:p w:rsidR="005D56BB" w:rsidRPr="003D75D2" w:rsidRDefault="005D56BB" w:rsidP="00B13761">
      <w:pPr>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Реформування й модернізація системи ІТ-освіти (кіберосвіти) на рівні магістратури, зокрема в руслі підготовки конкурентоспроможних магістрів з кібербезпеки, є важливим завданням для британської академічної спільноти. Аналіз законодавчої бази в галузі кібербезпеки Великої Британії засвідчує її складність та високу мінливість. </w:t>
      </w: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З’ясовуючи специфіку організації професійної підготовки магістрів з кібербезпеки в університетах Великої Британії, зауважимо, що внаслідок аналізу інформаційних джерел зафіксовано 39 університетів Великої Британії, які пропонують освітні програми підготовки (120 програм) магістрів з кібербезпеки. Зокрема, 14</w:t>
      </w:r>
      <w:r w:rsidRPr="003D75D2">
        <w:rPr>
          <w:rFonts w:ascii="Times New Roman" w:hAnsi="Times New Roman"/>
          <w:sz w:val="28"/>
          <w:szCs w:val="28"/>
          <w:lang w:eastAsia="ar-SA"/>
        </w:rPr>
        <w:t> </w:t>
      </w:r>
      <w:r w:rsidRPr="003D75D2">
        <w:rPr>
          <w:rFonts w:ascii="Times New Roman" w:hAnsi="Times New Roman"/>
          <w:sz w:val="28"/>
          <w:szCs w:val="28"/>
          <w:lang w:val="uk-UA" w:eastAsia="ar-SA"/>
        </w:rPr>
        <w:t>університетів одержали акредитацію й визнання Академічних центрів досконалості досліджень кібербезпеки («</w:t>
      </w:r>
      <w:r w:rsidRPr="003D75D2">
        <w:rPr>
          <w:rFonts w:ascii="Times New Roman" w:hAnsi="Times New Roman"/>
          <w:sz w:val="28"/>
          <w:szCs w:val="28"/>
          <w:lang w:eastAsia="ar-SA"/>
        </w:rPr>
        <w:t>AcademicCentresofExcellenceinCyberSecurityResearc</w:t>
      </w:r>
      <w:r w:rsidRPr="003D75D2">
        <w:rPr>
          <w:rFonts w:ascii="Times New Roman" w:hAnsi="Times New Roman"/>
          <w:sz w:val="28"/>
          <w:szCs w:val="28"/>
          <w:lang w:val="uk-UA" w:eastAsia="ar-SA"/>
        </w:rPr>
        <w:t>») від британського уряду. До таких університетів належать Університет Бірмінгема, Бристольський університет, Кембриджський університет, Університет Ланкастера, Університетський коледж Лондона, Університет Ньюкасла, Університет Саутгемптона, Університет Суррея, Університет Уоріка, Університет Единбурга, Королівський університет у Белфасті та ін. Констатовано, що 25 магістерських освітніх програм із кібербезпеки одержали сертифікацію Національного центру кібербезпеки («</w:t>
      </w:r>
      <w:r w:rsidRPr="003D75D2">
        <w:rPr>
          <w:rFonts w:ascii="Times New Roman" w:hAnsi="Times New Roman"/>
          <w:sz w:val="28"/>
          <w:szCs w:val="28"/>
          <w:lang w:eastAsia="ar-SA"/>
        </w:rPr>
        <w:t>NCSC</w:t>
      </w:r>
      <w:r w:rsidRPr="003D75D2">
        <w:rPr>
          <w:rFonts w:ascii="Times New Roman" w:hAnsi="Times New Roman"/>
          <w:sz w:val="28"/>
          <w:szCs w:val="28"/>
          <w:lang w:val="uk-UA" w:eastAsia="ar-SA"/>
        </w:rPr>
        <w:t>») і мають право надавати статус сертифікованого магістра. У ході наукового пошуку проаналізовано освітні програми й навчальні плани цих університетів, виконано компаративний аналіз спільних і відмінних підходів, узагальнено інформацію.</w:t>
      </w:r>
    </w:p>
    <w:p w:rsidR="005D56BB" w:rsidRPr="003D75D2" w:rsidRDefault="005D56BB" w:rsidP="00B13761">
      <w:pPr>
        <w:shd w:val="clear" w:color="auto" w:fill="FFFFFF"/>
        <w:suppressAutoHyphens/>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Досліджувані університети суттєво відрізняються за рівнем оплати навчання, за загальною кількістю студентів (найменша чисельність – 3 тис. студентів, найбільша – понад 120 тис. осіб). У 2018 – 2019 н. р. Відкритий університет (</w:t>
      </w:r>
      <w:r w:rsidRPr="003D75D2">
        <w:rPr>
          <w:rFonts w:ascii="Times New Roman" w:hAnsi="Times New Roman"/>
          <w:sz w:val="28"/>
          <w:szCs w:val="28"/>
          <w:lang w:val="en-US" w:eastAsia="ru-RU"/>
        </w:rPr>
        <w:t>TheOpenUniversity</w:t>
      </w:r>
      <w:r w:rsidRPr="003D75D2">
        <w:rPr>
          <w:rFonts w:ascii="Times New Roman" w:hAnsi="Times New Roman"/>
          <w:sz w:val="28"/>
          <w:szCs w:val="28"/>
          <w:lang w:val="uk-UA" w:eastAsia="ru-RU"/>
        </w:rPr>
        <w:t>) зберіг позицію лідера з найбільшою кількістю зареєстрованих студентів (122,360 тис. осіб). У п’ятірці найбільших університетів – Університетський коледж Лондона (</w:t>
      </w:r>
      <w:r w:rsidRPr="003D75D2">
        <w:rPr>
          <w:rFonts w:ascii="Times New Roman" w:hAnsi="Times New Roman"/>
          <w:sz w:val="28"/>
          <w:szCs w:val="28"/>
          <w:lang w:val="en-US" w:eastAsia="ru-RU"/>
        </w:rPr>
        <w:t>UniversityCollegeLondon</w:t>
      </w:r>
      <w:r w:rsidRPr="003D75D2">
        <w:rPr>
          <w:rFonts w:ascii="Times New Roman" w:hAnsi="Times New Roman"/>
          <w:sz w:val="28"/>
          <w:szCs w:val="28"/>
          <w:lang w:val="uk-UA" w:eastAsia="ru-RU"/>
        </w:rPr>
        <w:t>) (41,15 тис. студентів), Манчестерський університет (</w:t>
      </w:r>
      <w:r w:rsidRPr="003D75D2">
        <w:rPr>
          <w:rFonts w:ascii="Times New Roman" w:hAnsi="Times New Roman"/>
          <w:sz w:val="28"/>
          <w:szCs w:val="28"/>
          <w:lang w:val="en-US" w:eastAsia="ru-RU"/>
        </w:rPr>
        <w:t>TheUniversityofManchester</w:t>
      </w:r>
      <w:r w:rsidRPr="003D75D2">
        <w:rPr>
          <w:rFonts w:ascii="Times New Roman" w:hAnsi="Times New Roman"/>
          <w:sz w:val="28"/>
          <w:szCs w:val="28"/>
          <w:lang w:val="uk-UA" w:eastAsia="ru-RU"/>
        </w:rPr>
        <w:t>) (40,25 тис. осіб), Університет Лідса (</w:t>
      </w:r>
      <w:r w:rsidRPr="003D75D2">
        <w:rPr>
          <w:rFonts w:ascii="Times New Roman" w:hAnsi="Times New Roman"/>
          <w:sz w:val="28"/>
          <w:szCs w:val="28"/>
          <w:lang w:val="en-US" w:eastAsia="ru-RU"/>
        </w:rPr>
        <w:t>TheUniversityofLeeds</w:t>
      </w:r>
      <w:r w:rsidRPr="003D75D2">
        <w:rPr>
          <w:rFonts w:ascii="Times New Roman" w:hAnsi="Times New Roman"/>
          <w:sz w:val="28"/>
          <w:szCs w:val="28"/>
          <w:lang w:val="uk-UA" w:eastAsia="ru-RU"/>
        </w:rPr>
        <w:t>) (36,25 тис. студентів) та Бірмінгемський університет (</w:t>
      </w:r>
      <w:r w:rsidRPr="003D75D2">
        <w:rPr>
          <w:rFonts w:ascii="Times New Roman" w:hAnsi="Times New Roman"/>
          <w:sz w:val="28"/>
          <w:szCs w:val="28"/>
          <w:lang w:val="en-US" w:eastAsia="ru-RU"/>
        </w:rPr>
        <w:t>TheUniversityofBirminghem</w:t>
      </w:r>
      <w:r w:rsidRPr="003D75D2">
        <w:rPr>
          <w:rFonts w:ascii="Times New Roman" w:hAnsi="Times New Roman"/>
          <w:sz w:val="28"/>
          <w:szCs w:val="28"/>
          <w:lang w:val="uk-UA" w:eastAsia="ru-RU"/>
        </w:rPr>
        <w:t>) (35,445 тис. осіб) (</w:t>
      </w:r>
      <w:r w:rsidRPr="003D75D2">
        <w:rPr>
          <w:rFonts w:ascii="Times New Roman" w:hAnsi="Times New Roman"/>
          <w:sz w:val="28"/>
          <w:szCs w:val="28"/>
          <w:lang w:val="en-US" w:eastAsia="ru-RU"/>
        </w:rPr>
        <w:t>HESA</w:t>
      </w:r>
      <w:r w:rsidRPr="003D75D2">
        <w:rPr>
          <w:rFonts w:ascii="Times New Roman" w:hAnsi="Times New Roman"/>
          <w:sz w:val="28"/>
          <w:szCs w:val="28"/>
          <w:lang w:val="uk-UA" w:eastAsia="ru-RU"/>
        </w:rPr>
        <w:t>, 2019).</w:t>
      </w:r>
    </w:p>
    <w:p w:rsidR="005D56BB" w:rsidRPr="003D75D2" w:rsidRDefault="005D56BB" w:rsidP="00B13761">
      <w:pPr>
        <w:shd w:val="clear" w:color="auto" w:fill="FFFFFF"/>
        <w:suppressAutoHyphens/>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Окремий тип університету – Відкритий університет, що пропонує заочне навчання більше ніж 121,775 тис. студентів, які навчаються переважно без відриву від роботи. Упродовж 2018 – 2019 років до університетів Великої Британії на програми, що ведуть до отримання магістерського ступеня, зараховано 356,650</w:t>
      </w:r>
      <w:r w:rsidRPr="003D75D2">
        <w:rPr>
          <w:rFonts w:ascii="Times New Roman" w:hAnsi="Times New Roman"/>
          <w:bCs/>
          <w:sz w:val="28"/>
          <w:szCs w:val="28"/>
          <w:lang w:val="uk-UA" w:eastAsia="uk-UA"/>
        </w:rPr>
        <w:t xml:space="preserve"> тис. </w:t>
      </w:r>
      <w:r w:rsidRPr="003D75D2">
        <w:rPr>
          <w:rFonts w:ascii="Times New Roman" w:hAnsi="Times New Roman"/>
          <w:sz w:val="28"/>
          <w:szCs w:val="28"/>
          <w:lang w:val="uk-UA" w:eastAsia="ru-RU"/>
        </w:rPr>
        <w:t xml:space="preserve">студентів, із яких </w:t>
      </w:r>
      <w:r w:rsidRPr="003D75D2">
        <w:rPr>
          <w:rFonts w:ascii="Times New Roman" w:hAnsi="Times New Roman"/>
          <w:bCs/>
          <w:sz w:val="28"/>
          <w:szCs w:val="28"/>
          <w:lang w:val="uk-UA" w:eastAsia="uk-UA"/>
        </w:rPr>
        <w:t>194,340 тис.,</w:t>
      </w:r>
      <w:r w:rsidRPr="003D75D2">
        <w:rPr>
          <w:rFonts w:ascii="Times New Roman" w:hAnsi="Times New Roman"/>
          <w:sz w:val="28"/>
          <w:szCs w:val="28"/>
          <w:lang w:val="uk-UA" w:eastAsia="ru-RU"/>
        </w:rPr>
        <w:t xml:space="preserve"> або понад 54 %, – з інших країн, а 159,43 тис., чи більше як 44 %, мали «юридичну адресу проживання» поза межами Європейського Союзу (ЄС) (</w:t>
      </w:r>
      <w:r w:rsidRPr="003D75D2">
        <w:rPr>
          <w:rFonts w:ascii="Times New Roman" w:hAnsi="Times New Roman"/>
          <w:sz w:val="28"/>
          <w:szCs w:val="28"/>
          <w:lang w:val="en-US" w:eastAsia="ru-RU"/>
        </w:rPr>
        <w:t>HESA</w:t>
      </w:r>
      <w:r w:rsidRPr="003D75D2">
        <w:rPr>
          <w:rFonts w:ascii="Times New Roman" w:hAnsi="Times New Roman"/>
          <w:sz w:val="28"/>
          <w:szCs w:val="28"/>
          <w:lang w:val="uk-UA" w:eastAsia="ru-RU"/>
        </w:rPr>
        <w:t>, 2019).</w:t>
      </w: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У цій студентській спільноті (більше ніж 250 тис. осіб) представлено понад 200 країн: найбільшу частку становлять студенти з Китаю (43,2 %) та Індії (11,03 %), наступні позиції посідають США (5,4 %), Гонконг (3,6 %), Саудівська Аравія (3,3 %). Серед регіонів світу за кількістю студентів, які навчаються в університетах Великої Британії, лідирують Азія (65 %), Європейський Союз (20 %), Африка (9 %) (</w:t>
      </w:r>
      <w:r w:rsidRPr="003D75D2">
        <w:rPr>
          <w:rFonts w:ascii="Times New Roman" w:hAnsi="Times New Roman"/>
          <w:sz w:val="28"/>
          <w:szCs w:val="28"/>
          <w:lang w:val="en-GB" w:eastAsia="ru-RU"/>
        </w:rPr>
        <w:t>NationalStatistics</w:t>
      </w:r>
      <w:r w:rsidRPr="003D75D2">
        <w:rPr>
          <w:rFonts w:ascii="Times New Roman" w:hAnsi="Times New Roman"/>
          <w:sz w:val="28"/>
          <w:szCs w:val="28"/>
          <w:lang w:val="uk-UA" w:eastAsia="ru-RU"/>
        </w:rPr>
        <w:t>, 2019</w:t>
      </w:r>
      <w:r w:rsidRPr="003D75D2">
        <w:rPr>
          <w:rFonts w:ascii="Times New Roman" w:hAnsi="Times New Roman"/>
          <w:sz w:val="28"/>
          <w:szCs w:val="28"/>
          <w:lang w:val="uk-UA"/>
        </w:rPr>
        <w:t>)</w:t>
      </w:r>
      <w:r w:rsidRPr="003D75D2">
        <w:rPr>
          <w:rFonts w:ascii="Times New Roman" w:hAnsi="Times New Roman"/>
          <w:sz w:val="28"/>
          <w:szCs w:val="28"/>
          <w:lang w:val="uk-UA" w:eastAsia="ru-RU"/>
        </w:rPr>
        <w:t xml:space="preserve">. </w:t>
      </w:r>
    </w:p>
    <w:p w:rsidR="005D56BB" w:rsidRPr="003D75D2" w:rsidRDefault="005D56BB" w:rsidP="00B13761">
      <w:pPr>
        <w:shd w:val="clear" w:color="auto" w:fill="FFFFFF"/>
        <w:suppressAutoHyphens/>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Велика Британія – найбільш популярна після США країна, якій належить 10 </w:t>
      </w:r>
      <w:r w:rsidRPr="003D75D2">
        <w:rPr>
          <w:rFonts w:ascii="Times New Roman" w:hAnsi="Times New Roman"/>
          <w:sz w:val="28"/>
          <w:szCs w:val="28"/>
          <w:lang w:eastAsia="ru-RU"/>
        </w:rPr>
        <w:t>%</w:t>
      </w:r>
      <w:r w:rsidRPr="003D75D2">
        <w:rPr>
          <w:rFonts w:ascii="Times New Roman" w:hAnsi="Times New Roman"/>
          <w:sz w:val="28"/>
          <w:szCs w:val="28"/>
          <w:lang w:val="uk-UA" w:eastAsia="ru-RU"/>
        </w:rPr>
        <w:t xml:space="preserve"> міжнародного студентського ринку. Крім того, близько 200 800 студентів зареєстровані в британських ВНЗ і навчаються за кордоном у філіалах, за програмами «гнучкого дистанційного навчання» або за іншими формами співпраці.</w:t>
      </w: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Динаміка контингенту студентів післядипломної освіти зростала протягом 2015 – 2019 років </w:t>
      </w:r>
      <w:r w:rsidRPr="003D75D2">
        <w:rPr>
          <w:rFonts w:ascii="Times New Roman" w:hAnsi="Times New Roman"/>
          <w:sz w:val="28"/>
          <w:szCs w:val="28"/>
          <w:lang w:eastAsia="ru-RU"/>
        </w:rPr>
        <w:t>(рис. 2.1).</w:t>
      </w:r>
      <w:r w:rsidRPr="003D75D2">
        <w:rPr>
          <w:rFonts w:ascii="Times New Roman" w:hAnsi="Times New Roman"/>
          <w:sz w:val="28"/>
          <w:szCs w:val="28"/>
          <w:lang w:val="uk-UA" w:eastAsia="ru-RU"/>
        </w:rPr>
        <w:t xml:space="preserve"> Контингент студентів денної форми навчання («</w:t>
      </w:r>
      <w:r w:rsidRPr="003D75D2">
        <w:rPr>
          <w:rFonts w:ascii="Times New Roman" w:hAnsi="Times New Roman"/>
          <w:sz w:val="28"/>
          <w:szCs w:val="28"/>
          <w:lang w:eastAsia="ru-RU"/>
        </w:rPr>
        <w:t>full</w:t>
      </w:r>
      <w:r w:rsidRPr="003D75D2">
        <w:rPr>
          <w:rFonts w:ascii="Times New Roman" w:hAnsi="Times New Roman"/>
          <w:sz w:val="28"/>
          <w:szCs w:val="28"/>
          <w:lang w:val="uk-UA" w:eastAsia="ru-RU"/>
        </w:rPr>
        <w:t>-</w:t>
      </w:r>
      <w:r w:rsidRPr="003D75D2">
        <w:rPr>
          <w:rFonts w:ascii="Times New Roman" w:hAnsi="Times New Roman"/>
          <w:sz w:val="28"/>
          <w:szCs w:val="28"/>
          <w:lang w:eastAsia="ru-RU"/>
        </w:rPr>
        <w:t>time</w:t>
      </w:r>
      <w:r w:rsidRPr="003D75D2">
        <w:rPr>
          <w:rFonts w:ascii="Times New Roman" w:hAnsi="Times New Roman"/>
          <w:sz w:val="28"/>
          <w:szCs w:val="28"/>
          <w:lang w:val="uk-UA" w:eastAsia="ru-RU"/>
        </w:rPr>
        <w:t>») у 2018 – 2019 н. р. сягнув 271 тис. студентів, що на 6,2 % більше, ніж у 2017 – 2011 н. р., продовживши тенденцію останніх років до збільшення кількості студентів денної форми навчання. Водночас контингент студентів заочної форми навчання у 2018 – 2019 н. р. (201,8 тис.) зріс на 1,05 %, порівняно з 2017 – 2012 н. р. Максимальна кількість студентів заочної форми зафіксована у 2014 – 2015 н. р., що становило 203,6 тис. осіб.</w:t>
      </w:r>
    </w:p>
    <w:p w:rsidR="005D56BB" w:rsidRPr="003D75D2" w:rsidRDefault="005D56BB" w:rsidP="00B13761">
      <w:pPr>
        <w:suppressAutoHyphens/>
        <w:spacing w:after="0" w:line="240" w:lineRule="auto"/>
        <w:jc w:val="center"/>
        <w:rPr>
          <w:rFonts w:ascii="Times New Roman" w:hAnsi="Times New Roman"/>
          <w:sz w:val="28"/>
          <w:szCs w:val="28"/>
          <w:lang w:val="en-US" w:eastAsia="ru-RU"/>
        </w:rPr>
      </w:pPr>
      <w:r w:rsidRPr="002B15A4">
        <w:rPr>
          <w:rFonts w:ascii="Times New Roman" w:hAnsi="Times New Roman"/>
          <w:noProof/>
          <w:sz w:val="28"/>
          <w:szCs w:val="28"/>
          <w:lang w:eastAsia="ru-RU"/>
        </w:rPr>
        <w:pict>
          <v:shape id="Диаграмма 1" o:spid="_x0000_i1026" type="#_x0000_t75" style="width:471pt;height:278.25pt;visibility:visible">
            <v:imagedata r:id="rId10" o:title="" cropbottom="-24f"/>
            <o:lock v:ext="edit" aspectratio="f"/>
          </v:shape>
        </w:pict>
      </w:r>
    </w:p>
    <w:p w:rsidR="005D56BB" w:rsidRPr="003D75D2" w:rsidRDefault="005D56BB" w:rsidP="00B13761">
      <w:pPr>
        <w:suppressAutoHyphens/>
        <w:spacing w:after="0" w:line="240" w:lineRule="auto"/>
        <w:ind w:firstLine="709"/>
        <w:jc w:val="both"/>
        <w:rPr>
          <w:rFonts w:ascii="Times New Roman" w:hAnsi="Times New Roman"/>
          <w:b/>
          <w:sz w:val="28"/>
          <w:szCs w:val="28"/>
          <w:lang w:val="en-US" w:eastAsia="ru-RU"/>
        </w:rPr>
      </w:pPr>
    </w:p>
    <w:p w:rsidR="005D56BB" w:rsidRPr="003D75D2" w:rsidRDefault="005D56BB" w:rsidP="00B13761">
      <w:pPr>
        <w:suppressAutoHyphens/>
        <w:spacing w:after="0" w:line="240" w:lineRule="auto"/>
        <w:jc w:val="center"/>
        <w:outlineLvl w:val="0"/>
        <w:rPr>
          <w:rFonts w:ascii="Times New Roman" w:hAnsi="Times New Roman"/>
          <w:b/>
          <w:bCs/>
          <w:sz w:val="28"/>
          <w:szCs w:val="28"/>
          <w:lang w:eastAsia="ru-RU"/>
        </w:rPr>
      </w:pPr>
      <w:r w:rsidRPr="003D75D2">
        <w:rPr>
          <w:rFonts w:ascii="Times New Roman" w:hAnsi="Times New Roman"/>
          <w:b/>
          <w:bCs/>
          <w:sz w:val="28"/>
          <w:szCs w:val="28"/>
          <w:lang w:eastAsia="ru-RU"/>
        </w:rPr>
        <w:t>Рис. 2.1. Динаміка контингенту студентів</w:t>
      </w:r>
    </w:p>
    <w:p w:rsidR="005D56BB" w:rsidRPr="003D75D2" w:rsidRDefault="005D56BB" w:rsidP="00B13761">
      <w:pPr>
        <w:suppressAutoHyphens/>
        <w:spacing w:after="0" w:line="240" w:lineRule="auto"/>
        <w:jc w:val="center"/>
        <w:rPr>
          <w:rFonts w:ascii="Times New Roman" w:hAnsi="Times New Roman"/>
          <w:b/>
          <w:bCs/>
          <w:sz w:val="28"/>
          <w:szCs w:val="28"/>
          <w:lang w:eastAsia="ru-RU"/>
        </w:rPr>
      </w:pPr>
      <w:r w:rsidRPr="003D75D2">
        <w:rPr>
          <w:rFonts w:ascii="Times New Roman" w:hAnsi="Times New Roman"/>
          <w:b/>
          <w:bCs/>
          <w:sz w:val="28"/>
          <w:szCs w:val="28"/>
          <w:lang w:eastAsia="ru-RU"/>
        </w:rPr>
        <w:t xml:space="preserve">за </w:t>
      </w:r>
      <w:r w:rsidRPr="003D75D2">
        <w:rPr>
          <w:rFonts w:ascii="Times New Roman" w:hAnsi="Times New Roman"/>
          <w:b/>
          <w:bCs/>
          <w:sz w:val="28"/>
          <w:szCs w:val="28"/>
          <w:lang w:val="uk-UA" w:eastAsia="ru-RU"/>
        </w:rPr>
        <w:t xml:space="preserve">магістерським </w:t>
      </w:r>
      <w:r w:rsidRPr="003D75D2">
        <w:rPr>
          <w:rFonts w:ascii="Times New Roman" w:hAnsi="Times New Roman"/>
          <w:b/>
          <w:bCs/>
          <w:sz w:val="28"/>
          <w:szCs w:val="28"/>
          <w:lang w:eastAsia="ru-RU"/>
        </w:rPr>
        <w:t>рівнемосвіти та формою навчання у 20</w:t>
      </w:r>
      <w:r w:rsidRPr="003D75D2">
        <w:rPr>
          <w:rFonts w:ascii="Times New Roman" w:hAnsi="Times New Roman"/>
          <w:b/>
          <w:bCs/>
          <w:sz w:val="28"/>
          <w:szCs w:val="28"/>
          <w:lang w:val="uk-UA" w:eastAsia="ru-RU"/>
        </w:rPr>
        <w:t>14</w:t>
      </w:r>
      <w:r w:rsidRPr="003D75D2">
        <w:rPr>
          <w:rFonts w:ascii="Times New Roman" w:hAnsi="Times New Roman"/>
          <w:b/>
          <w:bCs/>
          <w:sz w:val="28"/>
          <w:szCs w:val="28"/>
          <w:lang w:eastAsia="ru-RU"/>
        </w:rPr>
        <w:t xml:space="preserve"> – 201</w:t>
      </w:r>
      <w:r w:rsidRPr="003D75D2">
        <w:rPr>
          <w:rFonts w:ascii="Times New Roman" w:hAnsi="Times New Roman"/>
          <w:b/>
          <w:bCs/>
          <w:sz w:val="28"/>
          <w:szCs w:val="28"/>
          <w:lang w:val="uk-UA" w:eastAsia="ru-RU"/>
        </w:rPr>
        <w:t>9</w:t>
      </w:r>
      <w:r w:rsidRPr="003D75D2">
        <w:rPr>
          <w:rFonts w:ascii="Times New Roman" w:hAnsi="Times New Roman"/>
          <w:b/>
          <w:bCs/>
          <w:sz w:val="28"/>
          <w:szCs w:val="28"/>
          <w:lang w:eastAsia="ru-RU"/>
        </w:rPr>
        <w:t>рр.</w:t>
      </w:r>
    </w:p>
    <w:p w:rsidR="005D56BB" w:rsidRPr="003D75D2" w:rsidRDefault="005D56BB" w:rsidP="00B13761">
      <w:pPr>
        <w:suppressAutoHyphens/>
        <w:spacing w:after="0" w:line="240" w:lineRule="auto"/>
        <w:ind w:firstLine="709"/>
        <w:jc w:val="both"/>
        <w:rPr>
          <w:rFonts w:ascii="Times New Roman" w:hAnsi="Times New Roman"/>
          <w:bCs/>
          <w:sz w:val="28"/>
          <w:szCs w:val="28"/>
          <w:lang w:eastAsia="ru-RU"/>
        </w:rPr>
      </w:pPr>
      <w:r w:rsidRPr="003D75D2">
        <w:rPr>
          <w:rFonts w:ascii="Times New Roman" w:hAnsi="Times New Roman"/>
          <w:b/>
          <w:bCs/>
          <w:i/>
          <w:sz w:val="28"/>
          <w:szCs w:val="28"/>
          <w:lang w:eastAsia="ru-RU"/>
        </w:rPr>
        <w:t>Джерело:</w:t>
      </w:r>
      <w:r w:rsidRPr="003D75D2">
        <w:rPr>
          <w:rFonts w:ascii="Times New Roman" w:hAnsi="Times New Roman"/>
          <w:bCs/>
          <w:sz w:val="28"/>
          <w:szCs w:val="28"/>
          <w:lang w:eastAsia="ru-RU"/>
        </w:rPr>
        <w:t>самостійнеопрацювання автора.</w:t>
      </w:r>
    </w:p>
    <w:p w:rsidR="005D56BB" w:rsidRPr="003D75D2" w:rsidRDefault="005D56BB" w:rsidP="00B13761">
      <w:pPr>
        <w:suppressAutoHyphens/>
        <w:spacing w:after="0" w:line="360" w:lineRule="auto"/>
        <w:ind w:firstLine="709"/>
        <w:jc w:val="both"/>
        <w:rPr>
          <w:rFonts w:ascii="Times New Roman" w:hAnsi="Times New Roman"/>
          <w:bCs/>
          <w:sz w:val="28"/>
          <w:szCs w:val="28"/>
          <w:lang w:val="uk-UA" w:eastAsia="ru-RU"/>
        </w:rPr>
      </w:pP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ru-RU"/>
        </w:rPr>
      </w:pPr>
      <w:r w:rsidRPr="003D75D2">
        <w:rPr>
          <w:rFonts w:ascii="Times New Roman" w:hAnsi="Times New Roman"/>
          <w:bCs/>
          <w:sz w:val="28"/>
          <w:szCs w:val="28"/>
          <w:lang w:val="uk-UA" w:eastAsia="ru-RU"/>
        </w:rPr>
        <w:t xml:space="preserve">Показники контингенту студентів галузі знань «Комп’ютерні науки» в університетах Великої Британії за магістерським рівнем протягом 2015 – 2019 рр. зображено на рис. 2.2. </w:t>
      </w:r>
      <w:r w:rsidRPr="003D75D2">
        <w:rPr>
          <w:rFonts w:ascii="Times New Roman" w:hAnsi="Times New Roman"/>
          <w:sz w:val="28"/>
          <w:szCs w:val="28"/>
          <w:lang w:val="uk-UA" w:eastAsia="ru-RU"/>
        </w:rPr>
        <w:t>Із 2014 – 2015 н. р. помітне щорічне збільшення контингенту студентів галузі «Комп’ютерні науки» як на бакалаврському (+27,08 %), так і на магістерському (+35,21 %) рівнях.</w:t>
      </w:r>
    </w:p>
    <w:p w:rsidR="005D56BB" w:rsidRPr="003D75D2" w:rsidRDefault="005D56BB" w:rsidP="00AC708E">
      <w:pPr>
        <w:suppressAutoHyphens/>
        <w:spacing w:after="0" w:line="360" w:lineRule="auto"/>
        <w:ind w:firstLine="142"/>
        <w:jc w:val="center"/>
        <w:rPr>
          <w:rFonts w:ascii="Times New Roman" w:hAnsi="Times New Roman"/>
          <w:bCs/>
          <w:sz w:val="28"/>
          <w:szCs w:val="28"/>
          <w:lang w:val="uk-UA" w:eastAsia="ru-RU"/>
        </w:rPr>
      </w:pPr>
      <w:r w:rsidRPr="002B15A4">
        <w:rPr>
          <w:rFonts w:ascii="Times New Roman" w:hAnsi="Times New Roman"/>
          <w:noProof/>
          <w:sz w:val="28"/>
          <w:szCs w:val="28"/>
          <w:lang w:eastAsia="ru-RU"/>
        </w:rPr>
        <w:pict>
          <v:shape id="Диаграмма 2" o:spid="_x0000_i1027" type="#_x0000_t75" style="width:474pt;height:296.25pt;visibility:visible">
            <v:imagedata r:id="rId11" o:title="" cropbottom="-11f"/>
            <o:lock v:ext="edit" aspectratio="f"/>
          </v:shape>
        </w:pict>
      </w:r>
    </w:p>
    <w:p w:rsidR="005D56BB" w:rsidRPr="003D75D2" w:rsidRDefault="005D56BB" w:rsidP="00B13761">
      <w:pPr>
        <w:suppressAutoHyphens/>
        <w:spacing w:after="0" w:line="360" w:lineRule="auto"/>
        <w:jc w:val="center"/>
        <w:rPr>
          <w:rFonts w:ascii="Times New Roman" w:hAnsi="Times New Roman"/>
          <w:b/>
          <w:bCs/>
          <w:sz w:val="28"/>
          <w:szCs w:val="28"/>
          <w:lang w:val="uk-UA" w:eastAsia="ru-RU"/>
        </w:rPr>
      </w:pPr>
      <w:r w:rsidRPr="003D75D2">
        <w:rPr>
          <w:rFonts w:ascii="Times New Roman" w:hAnsi="Times New Roman"/>
          <w:b/>
          <w:bCs/>
          <w:sz w:val="28"/>
          <w:szCs w:val="28"/>
          <w:lang w:val="uk-UA" w:eastAsia="ru-RU"/>
        </w:rPr>
        <w:t>Рис. 2.2. Динаміка контингенту студентів (тис. студентів) галузі знань «Комп’ютерні науки» за рівнем освіти у 2014 – 2019 рр.</w:t>
      </w:r>
    </w:p>
    <w:p w:rsidR="005D56BB" w:rsidRPr="003D75D2" w:rsidRDefault="005D56BB" w:rsidP="00B13761">
      <w:pPr>
        <w:suppressAutoHyphens/>
        <w:spacing w:after="0" w:line="360" w:lineRule="auto"/>
        <w:ind w:firstLine="709"/>
        <w:jc w:val="both"/>
        <w:rPr>
          <w:rFonts w:ascii="Times New Roman" w:hAnsi="Times New Roman"/>
          <w:bCs/>
          <w:sz w:val="28"/>
          <w:szCs w:val="28"/>
          <w:lang w:val="uk-UA" w:eastAsia="ru-RU"/>
        </w:rPr>
      </w:pPr>
      <w:r w:rsidRPr="003D75D2">
        <w:rPr>
          <w:rFonts w:ascii="Times New Roman" w:hAnsi="Times New Roman"/>
          <w:b/>
          <w:bCs/>
          <w:i/>
          <w:sz w:val="28"/>
          <w:szCs w:val="28"/>
          <w:lang w:val="uk-UA" w:eastAsia="ru-RU"/>
        </w:rPr>
        <w:t>Джерело:</w:t>
      </w:r>
      <w:r w:rsidRPr="003D75D2">
        <w:rPr>
          <w:rFonts w:ascii="Times New Roman" w:hAnsi="Times New Roman"/>
          <w:bCs/>
          <w:sz w:val="28"/>
          <w:szCs w:val="28"/>
          <w:lang w:val="uk-UA" w:eastAsia="ru-RU"/>
        </w:rPr>
        <w:t>самостійне опрацювання автора.</w:t>
      </w:r>
    </w:p>
    <w:p w:rsidR="005D56BB" w:rsidRPr="003D75D2" w:rsidRDefault="005D56BB" w:rsidP="00B13761">
      <w:pPr>
        <w:suppressAutoHyphens/>
        <w:spacing w:after="0"/>
        <w:ind w:firstLine="851"/>
        <w:jc w:val="both"/>
        <w:rPr>
          <w:rFonts w:ascii="Times New Roman" w:hAnsi="Times New Roman"/>
          <w:bCs/>
          <w:sz w:val="28"/>
          <w:szCs w:val="28"/>
          <w:lang w:eastAsia="ru-RU"/>
        </w:rPr>
      </w:pPr>
    </w:p>
    <w:p w:rsidR="005D56BB" w:rsidRPr="003D75D2" w:rsidRDefault="005D56BB" w:rsidP="00B13761">
      <w:pPr>
        <w:shd w:val="clear" w:color="auto" w:fill="FFFFFF"/>
        <w:suppressAutoHyphens/>
        <w:spacing w:after="0" w:line="360" w:lineRule="auto"/>
        <w:ind w:firstLine="680"/>
        <w:jc w:val="both"/>
        <w:rPr>
          <w:rFonts w:ascii="Times New Roman" w:hAnsi="Times New Roman"/>
          <w:sz w:val="28"/>
          <w:szCs w:val="28"/>
          <w:lang w:val="uk-UA" w:eastAsia="ru-RU"/>
        </w:rPr>
      </w:pPr>
      <w:r w:rsidRPr="003D75D2">
        <w:rPr>
          <w:rFonts w:ascii="Times New Roman" w:hAnsi="Times New Roman"/>
          <w:sz w:val="28"/>
          <w:szCs w:val="28"/>
          <w:lang w:val="uk-UA" w:eastAsia="ru-RU"/>
        </w:rPr>
        <w:t>У 2018 – 2019 рр. в університетах Великої Британії магістерські програми здобували 585,730 тис. студентів, що дорівнює 24,6 % від загального контингенту студентів (2383,97 тис. осіб). Науково-дослідницькі(«Researchprogrammes») магістерські програми опановували 112,815 тис. студентів, що становить 4,7 % від загальної кількості студентів і 19,3 % магістрів. Рейтинг університетів за оплатою на освітні програми «Кібербезпека» представлено в таблиці 2.1.</w:t>
      </w:r>
    </w:p>
    <w:p w:rsidR="005D56BB" w:rsidRPr="003D75D2" w:rsidRDefault="005D56BB" w:rsidP="00B13761">
      <w:pPr>
        <w:shd w:val="clear" w:color="auto" w:fill="FFFFFF"/>
        <w:suppressAutoHyphens/>
        <w:spacing w:after="0" w:line="360" w:lineRule="auto"/>
        <w:ind w:firstLine="680"/>
        <w:jc w:val="both"/>
        <w:rPr>
          <w:rFonts w:ascii="Times New Roman" w:hAnsi="Times New Roman"/>
          <w:sz w:val="28"/>
          <w:szCs w:val="28"/>
          <w:lang w:val="uk-UA" w:eastAsia="ru-RU"/>
        </w:rPr>
      </w:pPr>
    </w:p>
    <w:p w:rsidR="005D56BB" w:rsidRPr="003D75D2" w:rsidRDefault="005D56BB" w:rsidP="00B13761">
      <w:pPr>
        <w:shd w:val="clear" w:color="auto" w:fill="FFFFFF"/>
        <w:suppressAutoHyphens/>
        <w:spacing w:after="0"/>
        <w:jc w:val="both"/>
        <w:rPr>
          <w:rFonts w:ascii="Times New Roman" w:hAnsi="Times New Roman"/>
          <w:sz w:val="28"/>
          <w:szCs w:val="28"/>
          <w:lang w:val="uk-UA" w:eastAsia="ru-RU"/>
        </w:rPr>
      </w:pPr>
    </w:p>
    <w:p w:rsidR="005D56BB" w:rsidRPr="003D75D2" w:rsidRDefault="005D56BB" w:rsidP="00B13761">
      <w:pPr>
        <w:shd w:val="clear" w:color="auto" w:fill="FFFFFF"/>
        <w:suppressAutoHyphens/>
        <w:spacing w:after="0"/>
        <w:ind w:firstLine="851"/>
        <w:jc w:val="both"/>
        <w:rPr>
          <w:rFonts w:ascii="Times New Roman" w:hAnsi="Times New Roman"/>
          <w:sz w:val="28"/>
          <w:szCs w:val="28"/>
          <w:lang w:val="uk-UA" w:eastAsia="ru-RU"/>
        </w:rPr>
      </w:pPr>
    </w:p>
    <w:p w:rsidR="005D56BB" w:rsidRPr="003D75D2" w:rsidRDefault="005D56BB" w:rsidP="00B13761">
      <w:pPr>
        <w:shd w:val="clear" w:color="auto" w:fill="FFFFFF"/>
        <w:suppressAutoHyphens/>
        <w:spacing w:after="0" w:line="240" w:lineRule="auto"/>
        <w:jc w:val="right"/>
        <w:outlineLvl w:val="0"/>
        <w:rPr>
          <w:rFonts w:ascii="Times New Roman" w:hAnsi="Times New Roman"/>
          <w:i/>
          <w:sz w:val="28"/>
          <w:szCs w:val="28"/>
          <w:lang w:val="uk-UA" w:eastAsia="ru-RU"/>
        </w:rPr>
      </w:pPr>
      <w:r w:rsidRPr="003D75D2">
        <w:rPr>
          <w:rFonts w:ascii="Times New Roman" w:hAnsi="Times New Roman"/>
          <w:i/>
          <w:sz w:val="28"/>
          <w:szCs w:val="28"/>
          <w:lang w:val="uk-UA" w:eastAsia="ru-RU"/>
        </w:rPr>
        <w:t>Таблиця 2.1</w:t>
      </w:r>
    </w:p>
    <w:p w:rsidR="005D56BB" w:rsidRPr="003D75D2" w:rsidRDefault="005D56BB" w:rsidP="00B13761">
      <w:pPr>
        <w:shd w:val="clear" w:color="auto" w:fill="FFFFFF"/>
        <w:suppressAutoHyphens/>
        <w:spacing w:after="0" w:line="240" w:lineRule="auto"/>
        <w:jc w:val="center"/>
        <w:outlineLvl w:val="0"/>
        <w:rPr>
          <w:rFonts w:ascii="Times New Roman" w:hAnsi="Times New Roman"/>
          <w:b/>
          <w:sz w:val="28"/>
          <w:szCs w:val="28"/>
          <w:lang w:val="uk-UA" w:eastAsia="ru-RU"/>
        </w:rPr>
      </w:pPr>
      <w:r w:rsidRPr="003D75D2">
        <w:rPr>
          <w:rFonts w:ascii="Times New Roman" w:hAnsi="Times New Roman"/>
          <w:b/>
          <w:sz w:val="28"/>
          <w:szCs w:val="28"/>
          <w:lang w:val="uk-UA" w:eastAsia="ru-RU"/>
        </w:rPr>
        <w:t xml:space="preserve">Рейтинг британських університетів за критерієм оплати навчання </w:t>
      </w:r>
    </w:p>
    <w:p w:rsidR="005D56BB" w:rsidRPr="003D75D2" w:rsidRDefault="005D56BB" w:rsidP="00B13761">
      <w:pPr>
        <w:shd w:val="clear" w:color="auto" w:fill="FFFFFF"/>
        <w:suppressAutoHyphens/>
        <w:spacing w:after="0" w:line="240" w:lineRule="auto"/>
        <w:jc w:val="center"/>
        <w:rPr>
          <w:rFonts w:ascii="Times New Roman" w:hAnsi="Times New Roman"/>
          <w:b/>
          <w:sz w:val="28"/>
          <w:szCs w:val="28"/>
          <w:lang w:val="uk-UA" w:eastAsia="ru-RU"/>
        </w:rPr>
      </w:pPr>
      <w:r w:rsidRPr="003D75D2">
        <w:rPr>
          <w:rFonts w:ascii="Times New Roman" w:hAnsi="Times New Roman"/>
          <w:b/>
          <w:sz w:val="28"/>
          <w:szCs w:val="28"/>
          <w:lang w:val="uk-UA" w:eastAsia="ru-RU"/>
        </w:rPr>
        <w:t>на магістерських програмах із кібербезпеки</w:t>
      </w:r>
    </w:p>
    <w:p w:rsidR="005D56BB" w:rsidRPr="003D75D2" w:rsidRDefault="005D56BB" w:rsidP="00B13761">
      <w:pPr>
        <w:shd w:val="clear" w:color="auto" w:fill="FFFFFF"/>
        <w:suppressAutoHyphens/>
        <w:spacing w:after="0" w:line="240" w:lineRule="auto"/>
        <w:jc w:val="center"/>
        <w:rPr>
          <w:rFonts w:ascii="Times New Roman" w:hAnsi="Times New Roman"/>
          <w:b/>
          <w:sz w:val="28"/>
          <w:szCs w:val="28"/>
          <w:lang w:val="uk-UA" w:eastAsia="ru-RU"/>
        </w:rPr>
      </w:pPr>
    </w:p>
    <w:p w:rsidR="005D56BB" w:rsidRPr="003D75D2" w:rsidRDefault="005D56BB" w:rsidP="00511740">
      <w:pPr>
        <w:shd w:val="clear" w:color="auto" w:fill="FFFFFF"/>
        <w:suppressAutoHyphens/>
        <w:spacing w:after="0" w:line="240" w:lineRule="auto"/>
        <w:jc w:val="center"/>
        <w:rPr>
          <w:rFonts w:ascii="Times New Roman" w:hAnsi="Times New Roman"/>
          <w:sz w:val="28"/>
          <w:szCs w:val="28"/>
          <w:lang w:val="en-US" w:eastAsia="ru-RU"/>
        </w:rPr>
      </w:pPr>
      <w:r w:rsidRPr="002B15A4">
        <w:rPr>
          <w:rFonts w:ascii="Times New Roman" w:hAnsi="Times New Roman"/>
          <w:noProof/>
          <w:sz w:val="28"/>
          <w:szCs w:val="28"/>
          <w:lang w:eastAsia="ru-RU"/>
        </w:rPr>
        <w:pict>
          <v:shape id="Рисунок 3" o:spid="_x0000_i1028" type="#_x0000_t75" style="width:462pt;height:278.25pt;visibility:visible">
            <v:imagedata r:id="rId12" o:title=""/>
          </v:shape>
        </w:pict>
      </w:r>
    </w:p>
    <w:p w:rsidR="005D56BB" w:rsidRPr="003D75D2" w:rsidRDefault="005D56BB" w:rsidP="00B13761">
      <w:pPr>
        <w:shd w:val="clear" w:color="auto" w:fill="FFFFFF"/>
        <w:suppressAutoHyphens/>
        <w:spacing w:after="0" w:line="240" w:lineRule="auto"/>
        <w:ind w:firstLine="851"/>
        <w:jc w:val="both"/>
        <w:rPr>
          <w:rFonts w:ascii="Times New Roman" w:hAnsi="Times New Roman"/>
          <w:sz w:val="28"/>
          <w:szCs w:val="28"/>
          <w:lang w:val="en-US" w:eastAsia="ru-RU"/>
        </w:rPr>
      </w:pPr>
    </w:p>
    <w:p w:rsidR="005D56BB" w:rsidRPr="003D75D2" w:rsidRDefault="005D56BB" w:rsidP="004144E1">
      <w:pPr>
        <w:tabs>
          <w:tab w:val="left" w:pos="0"/>
          <w:tab w:val="left" w:pos="1276"/>
          <w:tab w:val="left" w:pos="2127"/>
        </w:tabs>
        <w:spacing w:line="336" w:lineRule="auto"/>
        <w:jc w:val="both"/>
        <w:rPr>
          <w:rFonts w:ascii="Times New Roman" w:hAnsi="Times New Roman"/>
          <w:sz w:val="28"/>
          <w:szCs w:val="28"/>
          <w:lang w:val="en-US" w:eastAsia="ru-RU"/>
        </w:rPr>
      </w:pPr>
      <w:r w:rsidRPr="003D75D2">
        <w:rPr>
          <w:rFonts w:ascii="Times New Roman" w:hAnsi="Times New Roman"/>
          <w:i/>
          <w:sz w:val="28"/>
          <w:szCs w:val="28"/>
          <w:lang w:val="uk-UA" w:eastAsia="ru-RU"/>
        </w:rPr>
        <w:tab/>
        <w:t>Джерело:</w:t>
      </w:r>
      <w:r w:rsidRPr="003D75D2">
        <w:rPr>
          <w:rFonts w:ascii="Times New Roman" w:hAnsi="Times New Roman"/>
          <w:bCs/>
          <w:i/>
          <w:iCs/>
          <w:sz w:val="28"/>
          <w:szCs w:val="28"/>
          <w:lang w:val="en-US" w:eastAsia="ru-RU"/>
        </w:rPr>
        <w:t>Why should you go to Queen’s University Belfast for a Master’s Degree in Cybersecurity?</w:t>
      </w:r>
      <w:r w:rsidRPr="003D75D2">
        <w:rPr>
          <w:rFonts w:ascii="Times New Roman" w:hAnsi="Times New Roman"/>
          <w:bCs/>
          <w:sz w:val="28"/>
          <w:szCs w:val="28"/>
          <w:lang w:val="en-US" w:eastAsia="ru-RU"/>
        </w:rPr>
        <w:t xml:space="preserve"> (2018). Retrieved from </w:t>
      </w:r>
      <w:r w:rsidRPr="003D75D2">
        <w:rPr>
          <w:rFonts w:ascii="Times New Roman" w:hAnsi="Times New Roman"/>
          <w:sz w:val="28"/>
          <w:szCs w:val="28"/>
          <w:lang w:val="en-US" w:eastAsia="ru-RU"/>
        </w:rPr>
        <w:t xml:space="preserve"> https://medium.com/qub-cyber/why-should-you-go-to-queens-university-belfast-for-a-master-s-degree-in-cybersecurity-23f460635263</w:t>
      </w:r>
      <w:r w:rsidRPr="003D75D2">
        <w:rPr>
          <w:rFonts w:ascii="Times New Roman" w:hAnsi="Times New Roman"/>
          <w:color w:val="000000"/>
          <w:sz w:val="28"/>
          <w:szCs w:val="28"/>
          <w:lang w:val="en-US" w:eastAsia="ru-RU"/>
        </w:rPr>
        <w:t>.</w:t>
      </w:r>
    </w:p>
    <w:p w:rsidR="005D56BB" w:rsidRPr="003D75D2" w:rsidRDefault="005D56BB" w:rsidP="00511740">
      <w:pPr>
        <w:shd w:val="clear" w:color="auto" w:fill="FFFFFF"/>
        <w:suppressAutoHyphens/>
        <w:spacing w:after="0" w:line="240" w:lineRule="auto"/>
        <w:ind w:firstLine="709"/>
        <w:jc w:val="both"/>
        <w:rPr>
          <w:rFonts w:ascii="Times New Roman" w:hAnsi="Times New Roman"/>
          <w:i/>
          <w:sz w:val="28"/>
          <w:szCs w:val="28"/>
          <w:lang w:val="en-US" w:eastAsia="ru-RU"/>
        </w:rPr>
      </w:pPr>
    </w:p>
    <w:p w:rsidR="005D56BB" w:rsidRPr="003D75D2" w:rsidRDefault="005D56BB" w:rsidP="00B13761">
      <w:pPr>
        <w:shd w:val="clear" w:color="auto" w:fill="FFFFFF"/>
        <w:suppressAutoHyphens/>
        <w:spacing w:after="0" w:line="240" w:lineRule="auto"/>
        <w:ind w:firstLine="851"/>
        <w:jc w:val="both"/>
        <w:rPr>
          <w:rFonts w:ascii="Times New Roman" w:hAnsi="Times New Roman"/>
          <w:sz w:val="28"/>
          <w:szCs w:val="28"/>
          <w:lang w:val="en-US" w:eastAsia="ru-RU"/>
        </w:rPr>
      </w:pP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4"/>
          <w:lang w:val="uk-UA" w:eastAsia="ar-SA"/>
        </w:rPr>
        <w:t>Навчальний процес у британських університетах організовують навчальні підрозділи (факультети, кафедри, відділення, ради, комітети тощо), керуючись принципами науковості, наступності й неперервності навчання, а також беручи до уваги освітній потенціал інформаційних технологій.</w:t>
      </w: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Освітні програми покликані сформувати в майбутніх фахівців знання теорії, низку вмінь і навичок, які мають практичний характер. На такій основі розвивають технічні й аналітичні компетентності, що надалі вможливлюють кіберзахист даних, файлів, комп’ютерних ресурсів.</w:t>
      </w:r>
    </w:p>
    <w:p w:rsidR="005D56BB" w:rsidRPr="003D75D2" w:rsidRDefault="005D56BB" w:rsidP="00B13761">
      <w:pPr>
        <w:widowControl w:val="0"/>
        <w:suppressAutoHyphens/>
        <w:snapToGrid w:val="0"/>
        <w:spacing w:after="0" w:line="360" w:lineRule="auto"/>
        <w:ind w:firstLine="709"/>
        <w:jc w:val="both"/>
        <w:rPr>
          <w:rFonts w:ascii="Times New Roman" w:hAnsi="Times New Roman"/>
          <w:sz w:val="28"/>
          <w:szCs w:val="28"/>
          <w:lang w:eastAsia="ru-RU"/>
        </w:rPr>
      </w:pPr>
      <w:r w:rsidRPr="003D75D2">
        <w:rPr>
          <w:rFonts w:ascii="Times New Roman" w:hAnsi="Times New Roman"/>
          <w:sz w:val="28"/>
          <w:szCs w:val="24"/>
          <w:lang w:val="uk-UA" w:eastAsia="ar-SA"/>
        </w:rPr>
        <w:t>Як виявлено в процесі дослідження, вагомий вплив на організацію освітньої діяльності в університетах мають інформаційно-технологічні процеси, зокрема на цілі ІТ-освіти, її структуру, зміст і методи навчання. Типові освітні програми, що готують магістрів з кібербезпеки в британських університетах: «Мережева безпека», «Комп’ютерні мережі», «Цифрова криміналістика», «Конфіденційність та етичні проблеми», «Інформатика з кібербезпекою», «Безпека та надійність», «Програмне забезпечення та системна безпека», «Прикладна кібербезпека», «Кібербезпека та управління» та ін. Зазначимо, що освітні програми можуть бути сертифікованими або частково сертифікованими, звичайними, інтегрованими (міждисциплінарними). Перелік освітніх програм та університетів, що пропонують підготовку магістрів з кібербезпеки, подано в додатку Б.</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4"/>
          <w:lang w:val="uk-UA" w:eastAsia="ar-SA"/>
        </w:rPr>
      </w:pPr>
      <w:r w:rsidRPr="003D75D2">
        <w:rPr>
          <w:rFonts w:ascii="Times New Roman" w:hAnsi="Times New Roman"/>
          <w:color w:val="000000"/>
          <w:sz w:val="28"/>
          <w:szCs w:val="24"/>
          <w:lang w:val="uk-UA" w:eastAsia="ar-SA"/>
        </w:rPr>
        <w:t>Популярними є інтегровані (міждисциплінарні) освітні програми, наприклад «Магістр інженерії в галузі комп’ютерних наук і кібербезпеки» («</w:t>
      </w:r>
      <w:hyperlink r:id="rId13" w:tgtFrame="_blank" w:history="1">
        <w:r w:rsidRPr="003D75D2">
          <w:rPr>
            <w:rFonts w:ascii="Times New Roman" w:hAnsi="Times New Roman"/>
            <w:sz w:val="28"/>
            <w:szCs w:val="28"/>
            <w:bdr w:val="none" w:sz="0" w:space="0" w:color="auto" w:frame="1"/>
            <w:lang w:val="en-US" w:eastAsia="ar-SA"/>
          </w:rPr>
          <w:t>MEnginComputerSciencewithCyberSecurity</w:t>
        </w:r>
      </w:hyperlink>
      <w:r w:rsidRPr="003D75D2">
        <w:rPr>
          <w:rFonts w:ascii="Times New Roman" w:hAnsi="Times New Roman"/>
          <w:sz w:val="28"/>
          <w:szCs w:val="28"/>
          <w:bdr w:val="none" w:sz="0" w:space="0" w:color="auto" w:frame="1"/>
          <w:lang w:val="uk-UA" w:eastAsia="ar-SA"/>
        </w:rPr>
        <w:t xml:space="preserve">»), «Магістр наук у галузі </w:t>
      </w:r>
      <w:r w:rsidRPr="003D75D2">
        <w:rPr>
          <w:rFonts w:ascii="Times New Roman" w:hAnsi="Times New Roman"/>
          <w:color w:val="000000"/>
          <w:sz w:val="28"/>
          <w:szCs w:val="24"/>
          <w:lang w:val="uk-UA" w:eastAsia="ar-SA"/>
        </w:rPr>
        <w:t xml:space="preserve">комп’ютерних наук та інформаційної безпеки» </w:t>
      </w:r>
      <w:r w:rsidRPr="003D75D2">
        <w:rPr>
          <w:rFonts w:ascii="Times New Roman" w:hAnsi="Times New Roman"/>
          <w:color w:val="000000"/>
          <w:sz w:val="28"/>
          <w:szCs w:val="28"/>
          <w:lang w:val="uk-UA" w:eastAsia="ar-SA"/>
        </w:rPr>
        <w:t>(«</w:t>
      </w:r>
      <w:hyperlink r:id="rId14" w:tgtFrame="_blank" w:history="1">
        <w:r w:rsidRPr="003D75D2">
          <w:rPr>
            <w:rFonts w:ascii="Times New Roman" w:hAnsi="Times New Roman"/>
            <w:sz w:val="28"/>
            <w:szCs w:val="28"/>
            <w:bdr w:val="none" w:sz="0" w:space="0" w:color="auto" w:frame="1"/>
            <w:lang w:val="en-US" w:eastAsia="ar-SA"/>
          </w:rPr>
          <w:t>MScinComputerScience</w:t>
        </w:r>
        <w:r w:rsidRPr="003D75D2">
          <w:rPr>
            <w:rFonts w:ascii="Times New Roman" w:hAnsi="Times New Roman"/>
            <w:sz w:val="28"/>
            <w:szCs w:val="28"/>
            <w:bdr w:val="none" w:sz="0" w:space="0" w:color="auto" w:frame="1"/>
            <w:lang w:val="uk-UA" w:eastAsia="ar-SA"/>
          </w:rPr>
          <w:t xml:space="preserve"> (</w:t>
        </w:r>
        <w:r w:rsidRPr="003D75D2">
          <w:rPr>
            <w:rFonts w:ascii="Times New Roman" w:hAnsi="Times New Roman"/>
            <w:sz w:val="28"/>
            <w:szCs w:val="28"/>
            <w:bdr w:val="none" w:sz="0" w:space="0" w:color="auto" w:frame="1"/>
            <w:lang w:val="en-US" w:eastAsia="ar-SA"/>
          </w:rPr>
          <w:t>InformationSecurity</w:t>
        </w:r>
        <w:r w:rsidRPr="003D75D2">
          <w:rPr>
            <w:rFonts w:ascii="Times New Roman" w:hAnsi="Times New Roman"/>
            <w:sz w:val="28"/>
            <w:szCs w:val="28"/>
            <w:bdr w:val="none" w:sz="0" w:space="0" w:color="auto" w:frame="1"/>
            <w:lang w:val="uk-UA" w:eastAsia="ar-SA"/>
          </w:rPr>
          <w:t>)</w:t>
        </w:r>
      </w:hyperlink>
      <w:r w:rsidRPr="003D75D2">
        <w:rPr>
          <w:rFonts w:ascii="Times New Roman" w:hAnsi="Times New Roman"/>
          <w:sz w:val="28"/>
          <w:szCs w:val="28"/>
          <w:bdr w:val="none" w:sz="0" w:space="0" w:color="auto" w:frame="1"/>
          <w:lang w:val="uk-UA" w:eastAsia="ar-SA"/>
        </w:rPr>
        <w:t>»). Повний опис освітньої програми «</w:t>
      </w:r>
      <w:r w:rsidRPr="003D75D2">
        <w:rPr>
          <w:rFonts w:ascii="Times New Roman" w:hAnsi="Times New Roman"/>
          <w:color w:val="000000"/>
          <w:sz w:val="28"/>
          <w:szCs w:val="28"/>
          <w:lang w:val="uk-UA" w:eastAsia="ar-SA"/>
        </w:rPr>
        <w:t>Кібербезпека і криміналістика» («</w:t>
      </w:r>
      <w:r w:rsidRPr="003D75D2">
        <w:rPr>
          <w:rFonts w:ascii="Times New Roman" w:hAnsi="Times New Roman"/>
          <w:color w:val="000000"/>
          <w:sz w:val="28"/>
          <w:szCs w:val="28"/>
          <w:lang w:val="en-US" w:eastAsia="ar-SA"/>
        </w:rPr>
        <w:t>MScin</w:t>
      </w:r>
      <w:r w:rsidRPr="003D75D2">
        <w:rPr>
          <w:rFonts w:ascii="Times New Roman" w:hAnsi="Times New Roman"/>
          <w:color w:val="000000"/>
          <w:sz w:val="28"/>
          <w:szCs w:val="28"/>
          <w:lang w:val="uk-UA" w:eastAsia="ar-SA"/>
        </w:rPr>
        <w:t>CyberSecurityandForensics») в університеті Вестмінстера</w:t>
      </w:r>
      <w:r w:rsidRPr="003D75D2">
        <w:rPr>
          <w:rFonts w:ascii="Times New Roman" w:hAnsi="Times New Roman"/>
          <w:sz w:val="28"/>
          <w:szCs w:val="28"/>
          <w:bdr w:val="none" w:sz="0" w:space="0" w:color="auto" w:frame="1"/>
          <w:lang w:val="uk-UA" w:eastAsia="ar-SA"/>
        </w:rPr>
        <w:t xml:space="preserve"> подано в додатку Ж.2.</w:t>
      </w: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Аналіз 30 магістерських освітніх програм у галузі кібербезпеки дав змогу диференціювати основні напрями (спеціальності) підготовки: «Кібербезпека», «Комп’ютерна безпека», «Інформаційна безпека», «Розслідування комп’ютерних інцидентів», «Управління кібербезпекою», «Кібербезпекова інженерія». За більшістю освітніх програм присвоюють ступінь магістра природничих наук (</w:t>
      </w:r>
      <w:r w:rsidRPr="003D75D2">
        <w:rPr>
          <w:rFonts w:ascii="Times New Roman" w:hAnsi="Times New Roman"/>
          <w:sz w:val="28"/>
          <w:szCs w:val="28"/>
          <w:lang w:val="en-US" w:eastAsia="ar-SA"/>
        </w:rPr>
        <w:t>MSc</w:t>
      </w:r>
      <w:r w:rsidRPr="003D75D2">
        <w:rPr>
          <w:rFonts w:ascii="Times New Roman" w:hAnsi="Times New Roman"/>
          <w:sz w:val="28"/>
          <w:szCs w:val="28"/>
          <w:lang w:val="uk-UA" w:eastAsia="ar-SA"/>
        </w:rPr>
        <w:t>), за винятком спеціальностей «Законодавство у сфері інформаційних технологій» і «Менеджмент інформаційної / кібербезпеки», опанування яких дає право на здобуття ступеня магістра права та природничих наук у галузі інформаційної безпеки. Також можна отримати сертифікат (</w:t>
      </w:r>
      <w:r w:rsidRPr="003D75D2">
        <w:rPr>
          <w:rFonts w:ascii="Times New Roman" w:hAnsi="Times New Roman"/>
          <w:sz w:val="28"/>
          <w:szCs w:val="28"/>
          <w:lang w:eastAsia="ar-SA"/>
        </w:rPr>
        <w:t>PgCert</w:t>
      </w:r>
      <w:r w:rsidRPr="003D75D2">
        <w:rPr>
          <w:rFonts w:ascii="Times New Roman" w:hAnsi="Times New Roman"/>
          <w:sz w:val="28"/>
          <w:szCs w:val="28"/>
          <w:lang w:val="uk-UA" w:eastAsia="ar-SA"/>
        </w:rPr>
        <w:t>) або диплом (</w:t>
      </w:r>
      <w:r w:rsidRPr="003D75D2">
        <w:rPr>
          <w:rFonts w:ascii="Times New Roman" w:hAnsi="Times New Roman"/>
          <w:sz w:val="28"/>
          <w:szCs w:val="28"/>
          <w:lang w:eastAsia="ar-SA"/>
        </w:rPr>
        <w:t>PgDip</w:t>
      </w:r>
      <w:r w:rsidRPr="003D75D2">
        <w:rPr>
          <w:rFonts w:ascii="Times New Roman" w:hAnsi="Times New Roman"/>
          <w:sz w:val="28"/>
          <w:szCs w:val="28"/>
          <w:lang w:val="uk-UA" w:eastAsia="ar-SA"/>
        </w:rPr>
        <w:t>) про післядипломну освіту для побудови кар’єри в галузі програмного забезпечення чи наукових досліджень. Серед магістерських програм університетів Великої Британії найбільш поширені програми з безпеки інформаційних технологій (33</w:t>
      </w:r>
      <w:r w:rsidRPr="003D75D2">
        <w:rPr>
          <w:rFonts w:ascii="Times New Roman" w:hAnsi="Times New Roman"/>
          <w:sz w:val="28"/>
          <w:szCs w:val="28"/>
          <w:lang w:eastAsia="ar-SA"/>
        </w:rPr>
        <w:t> </w:t>
      </w:r>
      <w:r w:rsidRPr="003D75D2">
        <w:rPr>
          <w:rFonts w:ascii="Times New Roman" w:hAnsi="Times New Roman"/>
          <w:sz w:val="28"/>
          <w:szCs w:val="28"/>
          <w:lang w:val="uk-UA" w:eastAsia="ar-SA"/>
        </w:rPr>
        <w:t>%), програми з розслідування комп’ютерних інцидентів (17</w:t>
      </w:r>
      <w:r w:rsidRPr="003D75D2">
        <w:rPr>
          <w:rFonts w:ascii="Times New Roman" w:hAnsi="Times New Roman"/>
          <w:sz w:val="28"/>
          <w:szCs w:val="28"/>
          <w:lang w:eastAsia="ar-SA"/>
        </w:rPr>
        <w:t> </w:t>
      </w:r>
      <w:r w:rsidRPr="003D75D2">
        <w:rPr>
          <w:rFonts w:ascii="Times New Roman" w:hAnsi="Times New Roman"/>
          <w:sz w:val="28"/>
          <w:szCs w:val="28"/>
          <w:lang w:val="uk-UA" w:eastAsia="ar-SA"/>
        </w:rPr>
        <w:t>%) та програми з управління ІТ (9</w:t>
      </w:r>
      <w:r w:rsidRPr="003D75D2">
        <w:rPr>
          <w:rFonts w:ascii="Times New Roman" w:hAnsi="Times New Roman"/>
          <w:sz w:val="28"/>
          <w:szCs w:val="28"/>
          <w:lang w:eastAsia="ar-SA"/>
        </w:rPr>
        <w:t> </w:t>
      </w:r>
      <w:r w:rsidRPr="003D75D2">
        <w:rPr>
          <w:rFonts w:ascii="Times New Roman" w:hAnsi="Times New Roman"/>
          <w:sz w:val="28"/>
          <w:szCs w:val="28"/>
          <w:lang w:val="uk-UA" w:eastAsia="ar-SA"/>
        </w:rPr>
        <w:t xml:space="preserve">%). </w:t>
      </w:r>
    </w:p>
    <w:p w:rsidR="005D56BB" w:rsidRPr="003D75D2" w:rsidRDefault="005D56BB" w:rsidP="00B13761">
      <w:pPr>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0"/>
          <w:lang w:val="uk-UA" w:eastAsia="ru-RU"/>
        </w:rPr>
        <w:t xml:space="preserve">Основний нормативний документ, що регулює організацію навчального процесу, – навчальний план. Факультети самостійно розробляють його структуру та зміст. За своєю структурою навчальний план удокладнює перелік та обсяг базових (фундаментальних) і вибіркових навчальних дисциплін (модулів), послідовність їх вивчення, конкретні форми проведення занять, графік навчального процесу, форми контролю. Навчальний рік складається, зазвичай, із двох семестрів по 15 тижнів. Навчальний час у британських університетах обліковують у кредитах. Загальний обсяг облікових одиниць становить 90 британських кредитів на рік. </w:t>
      </w:r>
      <w:r w:rsidRPr="003D75D2">
        <w:rPr>
          <w:rFonts w:ascii="Times New Roman" w:hAnsi="Times New Roman"/>
          <w:sz w:val="28"/>
          <w:szCs w:val="28"/>
          <w:lang w:val="uk-UA" w:eastAsia="ru-RU"/>
        </w:rPr>
        <w:t>Приклад узагальненої структури навчального плану спеціальності «Кібербезпека і криміналістика» («</w:t>
      </w:r>
      <w:r w:rsidRPr="003D75D2">
        <w:rPr>
          <w:rFonts w:ascii="Times New Roman" w:hAnsi="Times New Roman"/>
          <w:sz w:val="28"/>
          <w:szCs w:val="28"/>
          <w:lang w:val="en-US" w:eastAsia="ru-RU"/>
        </w:rPr>
        <w:t>MScin</w:t>
      </w:r>
      <w:r w:rsidRPr="003D75D2">
        <w:rPr>
          <w:rFonts w:ascii="Times New Roman" w:hAnsi="Times New Roman"/>
          <w:sz w:val="28"/>
          <w:szCs w:val="28"/>
          <w:lang w:val="uk-UA" w:eastAsia="ru-RU"/>
        </w:rPr>
        <w:t xml:space="preserve">CyberSecurityandForensics») в університеті Вестмінстера представлено в табл. 2.2. </w:t>
      </w:r>
    </w:p>
    <w:p w:rsidR="005D56BB" w:rsidRPr="003D75D2" w:rsidRDefault="005D56BB" w:rsidP="00B13761">
      <w:pPr>
        <w:spacing w:after="0" w:line="240" w:lineRule="auto"/>
        <w:ind w:firstLine="567"/>
        <w:jc w:val="right"/>
        <w:outlineLvl w:val="0"/>
        <w:rPr>
          <w:rFonts w:ascii="Times New Roman" w:hAnsi="Times New Roman"/>
          <w:i/>
          <w:sz w:val="28"/>
          <w:szCs w:val="28"/>
          <w:lang w:val="uk-UA" w:eastAsia="ru-RU"/>
        </w:rPr>
      </w:pPr>
      <w:r w:rsidRPr="003D75D2">
        <w:rPr>
          <w:rFonts w:ascii="Times New Roman" w:hAnsi="Times New Roman"/>
          <w:i/>
          <w:sz w:val="28"/>
          <w:szCs w:val="28"/>
          <w:lang w:val="uk-UA" w:eastAsia="ru-RU"/>
        </w:rPr>
        <w:t>Таблиця 2.2</w:t>
      </w:r>
    </w:p>
    <w:p w:rsidR="005D56BB" w:rsidRPr="003D75D2" w:rsidRDefault="005D56BB" w:rsidP="00B13761">
      <w:pPr>
        <w:spacing w:after="0" w:line="240" w:lineRule="auto"/>
        <w:jc w:val="center"/>
        <w:rPr>
          <w:rFonts w:ascii="Times New Roman" w:hAnsi="Times New Roman"/>
          <w:b/>
          <w:sz w:val="28"/>
          <w:szCs w:val="28"/>
          <w:lang w:eastAsia="ru-RU"/>
        </w:rPr>
      </w:pPr>
      <w:r w:rsidRPr="003D75D2">
        <w:rPr>
          <w:rFonts w:ascii="Times New Roman" w:hAnsi="Times New Roman"/>
          <w:b/>
          <w:sz w:val="28"/>
          <w:szCs w:val="28"/>
          <w:lang w:eastAsia="ru-RU"/>
        </w:rPr>
        <w:t>Структура навчального плану спеціальності</w:t>
      </w:r>
      <w:r w:rsidRPr="003D75D2">
        <w:rPr>
          <w:rFonts w:ascii="Times New Roman" w:hAnsi="Times New Roman"/>
          <w:b/>
          <w:sz w:val="28"/>
          <w:szCs w:val="28"/>
          <w:lang w:eastAsia="ru-RU"/>
        </w:rPr>
        <w:br/>
        <w:t>«Кібербезпека і криміналістика»</w:t>
      </w:r>
    </w:p>
    <w:p w:rsidR="005D56BB" w:rsidRPr="003D75D2" w:rsidRDefault="005D56BB" w:rsidP="00B13761">
      <w:pPr>
        <w:spacing w:after="0" w:line="240" w:lineRule="auto"/>
        <w:jc w:val="center"/>
        <w:rPr>
          <w:rFonts w:ascii="Times New Roman" w:hAnsi="Times New Roman"/>
          <w:b/>
          <w:sz w:val="28"/>
          <w:szCs w:val="28"/>
          <w:lang w:eastAsia="ru-RU"/>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386"/>
        <w:gridCol w:w="1418"/>
        <w:gridCol w:w="1449"/>
      </w:tblGrid>
      <w:tr w:rsidR="005D56BB" w:rsidRPr="002B15A4" w:rsidTr="002B15A4">
        <w:trPr>
          <w:trHeight w:val="454"/>
        </w:trPr>
        <w:tc>
          <w:tcPr>
            <w:tcW w:w="5386" w:type="dxa"/>
            <w:vAlign w:val="center"/>
          </w:tcPr>
          <w:p w:rsidR="005D56BB" w:rsidRPr="002B15A4" w:rsidRDefault="005D56BB" w:rsidP="002B15A4">
            <w:pPr>
              <w:spacing w:after="0" w:line="240" w:lineRule="auto"/>
              <w:rPr>
                <w:rFonts w:ascii="Times New Roman" w:hAnsi="Times New Roman"/>
                <w:b/>
                <w:sz w:val="28"/>
                <w:szCs w:val="28"/>
              </w:rPr>
            </w:pPr>
            <w:r w:rsidRPr="002B15A4">
              <w:rPr>
                <w:rFonts w:ascii="Times New Roman" w:hAnsi="Times New Roman"/>
                <w:b/>
                <w:sz w:val="28"/>
                <w:szCs w:val="28"/>
              </w:rPr>
              <w:t>Назва модуля</w:t>
            </w:r>
          </w:p>
        </w:tc>
        <w:tc>
          <w:tcPr>
            <w:tcW w:w="1418" w:type="dxa"/>
            <w:vAlign w:val="center"/>
          </w:tcPr>
          <w:p w:rsidR="005D56BB" w:rsidRPr="002B15A4" w:rsidRDefault="005D56BB" w:rsidP="002B15A4">
            <w:pPr>
              <w:spacing w:after="0" w:line="240" w:lineRule="auto"/>
              <w:jc w:val="center"/>
              <w:rPr>
                <w:rFonts w:ascii="Times New Roman" w:hAnsi="Times New Roman"/>
                <w:b/>
                <w:sz w:val="28"/>
                <w:szCs w:val="28"/>
                <w:lang w:val="uk-UA"/>
              </w:rPr>
            </w:pPr>
            <w:r w:rsidRPr="002B15A4">
              <w:rPr>
                <w:rFonts w:ascii="Times New Roman" w:hAnsi="Times New Roman"/>
                <w:b/>
                <w:sz w:val="28"/>
                <w:szCs w:val="28"/>
                <w:lang w:val="uk-UA"/>
              </w:rPr>
              <w:t>Кредити ВБ</w:t>
            </w:r>
          </w:p>
        </w:tc>
        <w:tc>
          <w:tcPr>
            <w:tcW w:w="1449" w:type="dxa"/>
            <w:vAlign w:val="center"/>
          </w:tcPr>
          <w:p w:rsidR="005D56BB" w:rsidRPr="002B15A4" w:rsidRDefault="005D56BB" w:rsidP="002B15A4">
            <w:pPr>
              <w:spacing w:after="0" w:line="240" w:lineRule="auto"/>
              <w:jc w:val="center"/>
              <w:rPr>
                <w:rFonts w:ascii="Times New Roman" w:hAnsi="Times New Roman"/>
                <w:b/>
                <w:sz w:val="28"/>
                <w:szCs w:val="28"/>
                <w:lang w:val="uk-UA"/>
              </w:rPr>
            </w:pPr>
            <w:r w:rsidRPr="002B15A4">
              <w:rPr>
                <w:rFonts w:ascii="Times New Roman" w:hAnsi="Times New Roman"/>
                <w:b/>
                <w:sz w:val="28"/>
                <w:szCs w:val="28"/>
                <w:lang w:val="uk-UA"/>
              </w:rPr>
              <w:t>ЄКТС</w:t>
            </w:r>
          </w:p>
        </w:tc>
      </w:tr>
      <w:tr w:rsidR="005D56BB" w:rsidRPr="002B15A4" w:rsidTr="002B15A4">
        <w:trPr>
          <w:trHeight w:val="454"/>
        </w:trPr>
        <w:tc>
          <w:tcPr>
            <w:tcW w:w="5386" w:type="dxa"/>
            <w:vAlign w:val="center"/>
          </w:tcPr>
          <w:p w:rsidR="005D56BB" w:rsidRPr="002B15A4" w:rsidRDefault="005D56BB" w:rsidP="002B15A4">
            <w:pPr>
              <w:spacing w:after="0" w:line="240" w:lineRule="auto"/>
              <w:rPr>
                <w:rFonts w:ascii="Times New Roman" w:hAnsi="Times New Roman"/>
                <w:sz w:val="28"/>
                <w:szCs w:val="28"/>
                <w:lang w:val="uk-UA"/>
              </w:rPr>
            </w:pPr>
            <w:r w:rsidRPr="002B15A4">
              <w:rPr>
                <w:rFonts w:ascii="Times New Roman" w:hAnsi="Times New Roman"/>
                <w:sz w:val="28"/>
                <w:szCs w:val="28"/>
                <w:lang w:val="uk-UA"/>
              </w:rPr>
              <w:t xml:space="preserve">Кібербезпека: процедура та докази </w:t>
            </w:r>
          </w:p>
        </w:tc>
        <w:tc>
          <w:tcPr>
            <w:tcW w:w="1418" w:type="dxa"/>
            <w:vAlign w:val="center"/>
          </w:tcPr>
          <w:p w:rsidR="005D56BB" w:rsidRPr="002B15A4" w:rsidRDefault="005D56BB" w:rsidP="002B15A4">
            <w:pPr>
              <w:spacing w:after="0" w:line="240" w:lineRule="auto"/>
              <w:jc w:val="center"/>
              <w:rPr>
                <w:rFonts w:ascii="Times New Roman" w:hAnsi="Times New Roman"/>
                <w:sz w:val="28"/>
                <w:szCs w:val="28"/>
                <w:lang w:val="uk-UA"/>
              </w:rPr>
            </w:pPr>
            <w:r w:rsidRPr="002B15A4">
              <w:rPr>
                <w:rFonts w:ascii="Times New Roman" w:hAnsi="Times New Roman"/>
                <w:sz w:val="28"/>
                <w:szCs w:val="28"/>
                <w:lang w:val="uk-UA"/>
              </w:rPr>
              <w:t>20</w:t>
            </w:r>
          </w:p>
        </w:tc>
        <w:tc>
          <w:tcPr>
            <w:tcW w:w="1449" w:type="dxa"/>
            <w:vAlign w:val="center"/>
          </w:tcPr>
          <w:p w:rsidR="005D56BB" w:rsidRPr="002B15A4" w:rsidRDefault="005D56BB" w:rsidP="002B15A4">
            <w:pPr>
              <w:spacing w:after="0" w:line="240" w:lineRule="auto"/>
              <w:jc w:val="center"/>
              <w:rPr>
                <w:rFonts w:ascii="Times New Roman" w:hAnsi="Times New Roman"/>
                <w:sz w:val="28"/>
                <w:szCs w:val="28"/>
                <w:lang w:val="uk-UA"/>
              </w:rPr>
            </w:pPr>
            <w:r w:rsidRPr="002B15A4">
              <w:rPr>
                <w:rFonts w:ascii="Times New Roman" w:hAnsi="Times New Roman"/>
                <w:sz w:val="28"/>
                <w:szCs w:val="28"/>
                <w:lang w:val="uk-UA"/>
              </w:rPr>
              <w:t>10</w:t>
            </w:r>
          </w:p>
        </w:tc>
      </w:tr>
      <w:tr w:rsidR="005D56BB" w:rsidRPr="002B15A4" w:rsidTr="002B15A4">
        <w:trPr>
          <w:trHeight w:val="454"/>
        </w:trPr>
        <w:tc>
          <w:tcPr>
            <w:tcW w:w="5386" w:type="dxa"/>
            <w:vAlign w:val="center"/>
          </w:tcPr>
          <w:p w:rsidR="005D56BB" w:rsidRPr="002B15A4" w:rsidRDefault="005D56BB" w:rsidP="002B15A4">
            <w:pPr>
              <w:spacing w:after="0" w:line="240" w:lineRule="auto"/>
              <w:rPr>
                <w:rFonts w:ascii="Times New Roman" w:hAnsi="Times New Roman"/>
                <w:sz w:val="28"/>
                <w:szCs w:val="28"/>
                <w:lang w:val="uk-UA"/>
              </w:rPr>
            </w:pPr>
            <w:r w:rsidRPr="002B15A4">
              <w:rPr>
                <w:rFonts w:ascii="Times New Roman" w:hAnsi="Times New Roman"/>
                <w:sz w:val="28"/>
                <w:szCs w:val="28"/>
                <w:lang w:val="uk-UA"/>
              </w:rPr>
              <w:t>Основи технологій безпеки</w:t>
            </w:r>
          </w:p>
        </w:tc>
        <w:tc>
          <w:tcPr>
            <w:tcW w:w="1418" w:type="dxa"/>
            <w:vAlign w:val="center"/>
          </w:tcPr>
          <w:p w:rsidR="005D56BB" w:rsidRPr="002B15A4" w:rsidRDefault="005D56BB" w:rsidP="002B15A4">
            <w:pPr>
              <w:spacing w:after="0" w:line="240" w:lineRule="auto"/>
              <w:jc w:val="center"/>
              <w:rPr>
                <w:rFonts w:ascii="Times New Roman" w:hAnsi="Times New Roman"/>
                <w:sz w:val="28"/>
                <w:szCs w:val="28"/>
                <w:lang w:val="uk-UA"/>
              </w:rPr>
            </w:pPr>
            <w:r w:rsidRPr="002B15A4">
              <w:rPr>
                <w:rFonts w:ascii="Times New Roman" w:hAnsi="Times New Roman"/>
                <w:sz w:val="28"/>
                <w:szCs w:val="28"/>
                <w:lang w:val="uk-UA"/>
              </w:rPr>
              <w:t>20</w:t>
            </w:r>
          </w:p>
        </w:tc>
        <w:tc>
          <w:tcPr>
            <w:tcW w:w="1449" w:type="dxa"/>
            <w:vAlign w:val="center"/>
          </w:tcPr>
          <w:p w:rsidR="005D56BB" w:rsidRPr="002B15A4" w:rsidRDefault="005D56BB" w:rsidP="002B15A4">
            <w:pPr>
              <w:spacing w:after="0" w:line="240" w:lineRule="auto"/>
              <w:jc w:val="center"/>
              <w:rPr>
                <w:rFonts w:ascii="Times New Roman" w:hAnsi="Times New Roman"/>
                <w:sz w:val="28"/>
                <w:szCs w:val="28"/>
                <w:lang w:val="uk-UA"/>
              </w:rPr>
            </w:pPr>
            <w:r w:rsidRPr="002B15A4">
              <w:rPr>
                <w:rFonts w:ascii="Times New Roman" w:hAnsi="Times New Roman"/>
                <w:sz w:val="28"/>
                <w:szCs w:val="28"/>
                <w:lang w:val="uk-UA"/>
              </w:rPr>
              <w:t>10</w:t>
            </w:r>
          </w:p>
        </w:tc>
      </w:tr>
      <w:tr w:rsidR="005D56BB" w:rsidRPr="002B15A4" w:rsidTr="002B15A4">
        <w:trPr>
          <w:trHeight w:val="454"/>
        </w:trPr>
        <w:tc>
          <w:tcPr>
            <w:tcW w:w="5386" w:type="dxa"/>
            <w:vAlign w:val="center"/>
          </w:tcPr>
          <w:p w:rsidR="005D56BB" w:rsidRPr="002B15A4" w:rsidRDefault="005D56BB" w:rsidP="002B15A4">
            <w:pPr>
              <w:spacing w:after="0" w:line="240" w:lineRule="auto"/>
              <w:rPr>
                <w:rFonts w:ascii="Times New Roman" w:hAnsi="Times New Roman"/>
                <w:sz w:val="28"/>
                <w:szCs w:val="28"/>
                <w:lang w:val="uk-UA"/>
              </w:rPr>
            </w:pPr>
            <w:r w:rsidRPr="002B15A4">
              <w:rPr>
                <w:rFonts w:ascii="Times New Roman" w:hAnsi="Times New Roman"/>
                <w:sz w:val="28"/>
                <w:szCs w:val="28"/>
                <w:lang w:val="uk-UA"/>
              </w:rPr>
              <w:t>Інтернет-безпека</w:t>
            </w:r>
          </w:p>
        </w:tc>
        <w:tc>
          <w:tcPr>
            <w:tcW w:w="1418" w:type="dxa"/>
            <w:vAlign w:val="center"/>
          </w:tcPr>
          <w:p w:rsidR="005D56BB" w:rsidRPr="002B15A4" w:rsidRDefault="005D56BB" w:rsidP="002B15A4">
            <w:pPr>
              <w:spacing w:after="0" w:line="240" w:lineRule="auto"/>
              <w:jc w:val="center"/>
              <w:rPr>
                <w:rFonts w:ascii="Times New Roman" w:hAnsi="Times New Roman"/>
                <w:sz w:val="28"/>
                <w:szCs w:val="28"/>
                <w:lang w:val="uk-UA"/>
              </w:rPr>
            </w:pPr>
            <w:r w:rsidRPr="002B15A4">
              <w:rPr>
                <w:rFonts w:ascii="Times New Roman" w:hAnsi="Times New Roman"/>
                <w:sz w:val="28"/>
                <w:szCs w:val="28"/>
                <w:lang w:val="uk-UA"/>
              </w:rPr>
              <w:t>20</w:t>
            </w:r>
          </w:p>
        </w:tc>
        <w:tc>
          <w:tcPr>
            <w:tcW w:w="1449" w:type="dxa"/>
            <w:vAlign w:val="center"/>
          </w:tcPr>
          <w:p w:rsidR="005D56BB" w:rsidRPr="002B15A4" w:rsidRDefault="005D56BB" w:rsidP="002B15A4">
            <w:pPr>
              <w:spacing w:after="0" w:line="240" w:lineRule="auto"/>
              <w:jc w:val="center"/>
              <w:rPr>
                <w:rFonts w:ascii="Times New Roman" w:hAnsi="Times New Roman"/>
                <w:sz w:val="28"/>
                <w:szCs w:val="28"/>
                <w:lang w:val="uk-UA"/>
              </w:rPr>
            </w:pPr>
            <w:r w:rsidRPr="002B15A4">
              <w:rPr>
                <w:rFonts w:ascii="Times New Roman" w:hAnsi="Times New Roman"/>
                <w:sz w:val="28"/>
                <w:szCs w:val="28"/>
                <w:lang w:val="uk-UA"/>
              </w:rPr>
              <w:t>10</w:t>
            </w:r>
          </w:p>
        </w:tc>
      </w:tr>
      <w:tr w:rsidR="005D56BB" w:rsidRPr="002B15A4" w:rsidTr="002B15A4">
        <w:trPr>
          <w:trHeight w:val="454"/>
        </w:trPr>
        <w:tc>
          <w:tcPr>
            <w:tcW w:w="5386" w:type="dxa"/>
            <w:vAlign w:val="center"/>
          </w:tcPr>
          <w:p w:rsidR="005D56BB" w:rsidRPr="002B15A4" w:rsidRDefault="005D56BB" w:rsidP="002B15A4">
            <w:pPr>
              <w:spacing w:after="0" w:line="240" w:lineRule="auto"/>
              <w:rPr>
                <w:rFonts w:ascii="Times New Roman" w:hAnsi="Times New Roman"/>
                <w:sz w:val="28"/>
                <w:szCs w:val="28"/>
                <w:lang w:val="uk-UA"/>
              </w:rPr>
            </w:pPr>
            <w:r w:rsidRPr="002B15A4">
              <w:rPr>
                <w:rFonts w:ascii="Times New Roman" w:hAnsi="Times New Roman"/>
                <w:sz w:val="28"/>
                <w:szCs w:val="28"/>
                <w:lang w:val="uk-UA"/>
              </w:rPr>
              <w:t>Кібербезпека та криміналістичні проєкти</w:t>
            </w:r>
          </w:p>
        </w:tc>
        <w:tc>
          <w:tcPr>
            <w:tcW w:w="1418" w:type="dxa"/>
            <w:vAlign w:val="center"/>
          </w:tcPr>
          <w:p w:rsidR="005D56BB" w:rsidRPr="002B15A4" w:rsidRDefault="005D56BB" w:rsidP="002B15A4">
            <w:pPr>
              <w:spacing w:after="0" w:line="240" w:lineRule="auto"/>
              <w:jc w:val="center"/>
              <w:rPr>
                <w:rFonts w:ascii="Times New Roman" w:hAnsi="Times New Roman"/>
                <w:sz w:val="28"/>
                <w:szCs w:val="28"/>
                <w:lang w:val="uk-UA"/>
              </w:rPr>
            </w:pPr>
            <w:r w:rsidRPr="002B15A4">
              <w:rPr>
                <w:rFonts w:ascii="Times New Roman" w:hAnsi="Times New Roman"/>
                <w:sz w:val="28"/>
                <w:szCs w:val="28"/>
                <w:lang w:val="uk-UA"/>
              </w:rPr>
              <w:t>0</w:t>
            </w:r>
          </w:p>
        </w:tc>
        <w:tc>
          <w:tcPr>
            <w:tcW w:w="1449" w:type="dxa"/>
            <w:vAlign w:val="center"/>
          </w:tcPr>
          <w:p w:rsidR="005D56BB" w:rsidRPr="002B15A4" w:rsidRDefault="005D56BB" w:rsidP="002B15A4">
            <w:pPr>
              <w:spacing w:after="0" w:line="240" w:lineRule="auto"/>
              <w:jc w:val="center"/>
              <w:rPr>
                <w:rFonts w:ascii="Times New Roman" w:hAnsi="Times New Roman"/>
                <w:sz w:val="28"/>
                <w:szCs w:val="28"/>
                <w:lang w:val="uk-UA"/>
              </w:rPr>
            </w:pPr>
            <w:r w:rsidRPr="002B15A4">
              <w:rPr>
                <w:rFonts w:ascii="Times New Roman" w:hAnsi="Times New Roman"/>
                <w:sz w:val="28"/>
                <w:szCs w:val="28"/>
                <w:lang w:val="uk-UA"/>
              </w:rPr>
              <w:t>0</w:t>
            </w:r>
          </w:p>
        </w:tc>
      </w:tr>
      <w:tr w:rsidR="005D56BB" w:rsidRPr="002B15A4" w:rsidTr="002B15A4">
        <w:trPr>
          <w:trHeight w:val="454"/>
        </w:trPr>
        <w:tc>
          <w:tcPr>
            <w:tcW w:w="5386" w:type="dxa"/>
            <w:vAlign w:val="center"/>
          </w:tcPr>
          <w:p w:rsidR="005D56BB" w:rsidRPr="002B15A4" w:rsidRDefault="005D56BB" w:rsidP="002B15A4">
            <w:pPr>
              <w:spacing w:after="0" w:line="240" w:lineRule="auto"/>
              <w:rPr>
                <w:rFonts w:ascii="Times New Roman" w:hAnsi="Times New Roman"/>
                <w:sz w:val="28"/>
                <w:szCs w:val="28"/>
                <w:lang w:val="uk-UA"/>
              </w:rPr>
            </w:pPr>
            <w:r w:rsidRPr="002B15A4">
              <w:rPr>
                <w:rFonts w:ascii="Times New Roman" w:hAnsi="Times New Roman"/>
                <w:sz w:val="28"/>
                <w:szCs w:val="28"/>
                <w:lang w:val="uk-UA"/>
              </w:rPr>
              <w:t xml:space="preserve">Кібербезпека: процедура та докази </w:t>
            </w:r>
          </w:p>
        </w:tc>
        <w:tc>
          <w:tcPr>
            <w:tcW w:w="1418" w:type="dxa"/>
            <w:vAlign w:val="center"/>
          </w:tcPr>
          <w:p w:rsidR="005D56BB" w:rsidRPr="002B15A4" w:rsidRDefault="005D56BB" w:rsidP="002B15A4">
            <w:pPr>
              <w:spacing w:after="0" w:line="240" w:lineRule="auto"/>
              <w:jc w:val="center"/>
              <w:rPr>
                <w:rFonts w:ascii="Times New Roman" w:hAnsi="Times New Roman"/>
                <w:sz w:val="28"/>
                <w:szCs w:val="28"/>
                <w:lang w:val="uk-UA"/>
              </w:rPr>
            </w:pPr>
            <w:r w:rsidRPr="002B15A4">
              <w:rPr>
                <w:rFonts w:ascii="Times New Roman" w:hAnsi="Times New Roman"/>
                <w:sz w:val="28"/>
                <w:szCs w:val="28"/>
                <w:lang w:val="uk-UA"/>
              </w:rPr>
              <w:t>60</w:t>
            </w:r>
          </w:p>
        </w:tc>
        <w:tc>
          <w:tcPr>
            <w:tcW w:w="1449" w:type="dxa"/>
            <w:vAlign w:val="center"/>
          </w:tcPr>
          <w:p w:rsidR="005D56BB" w:rsidRPr="002B15A4" w:rsidRDefault="005D56BB" w:rsidP="002B15A4">
            <w:pPr>
              <w:spacing w:after="0" w:line="240" w:lineRule="auto"/>
              <w:jc w:val="center"/>
              <w:rPr>
                <w:rFonts w:ascii="Times New Roman" w:hAnsi="Times New Roman"/>
                <w:sz w:val="28"/>
                <w:szCs w:val="28"/>
                <w:lang w:val="uk-UA"/>
              </w:rPr>
            </w:pPr>
            <w:r w:rsidRPr="002B15A4">
              <w:rPr>
                <w:rFonts w:ascii="Times New Roman" w:hAnsi="Times New Roman"/>
                <w:sz w:val="28"/>
                <w:szCs w:val="28"/>
                <w:lang w:val="uk-UA"/>
              </w:rPr>
              <w:t>30</w:t>
            </w:r>
          </w:p>
        </w:tc>
      </w:tr>
      <w:tr w:rsidR="005D56BB" w:rsidRPr="002B15A4" w:rsidTr="002B15A4">
        <w:trPr>
          <w:trHeight w:val="454"/>
        </w:trPr>
        <w:tc>
          <w:tcPr>
            <w:tcW w:w="5386" w:type="dxa"/>
            <w:vAlign w:val="center"/>
          </w:tcPr>
          <w:p w:rsidR="005D56BB" w:rsidRPr="002B15A4" w:rsidRDefault="005D56BB" w:rsidP="002B15A4">
            <w:pPr>
              <w:spacing w:after="0" w:line="240" w:lineRule="auto"/>
              <w:rPr>
                <w:rFonts w:ascii="Times New Roman" w:hAnsi="Times New Roman"/>
                <w:b/>
                <w:sz w:val="28"/>
                <w:szCs w:val="28"/>
                <w:lang w:val="uk-UA"/>
              </w:rPr>
            </w:pPr>
            <w:r w:rsidRPr="002B15A4">
              <w:rPr>
                <w:rFonts w:ascii="Times New Roman" w:hAnsi="Times New Roman"/>
                <w:b/>
                <w:sz w:val="28"/>
                <w:szCs w:val="28"/>
                <w:lang w:val="uk-UA"/>
              </w:rPr>
              <w:t>Та один з цих двох вибіркових модулів</w:t>
            </w:r>
          </w:p>
        </w:tc>
        <w:tc>
          <w:tcPr>
            <w:tcW w:w="1418" w:type="dxa"/>
            <w:vAlign w:val="center"/>
          </w:tcPr>
          <w:p w:rsidR="005D56BB" w:rsidRPr="002B15A4" w:rsidRDefault="005D56BB" w:rsidP="002B15A4">
            <w:pPr>
              <w:spacing w:after="0" w:line="240" w:lineRule="auto"/>
              <w:jc w:val="center"/>
              <w:rPr>
                <w:rFonts w:ascii="Times New Roman" w:hAnsi="Times New Roman"/>
                <w:sz w:val="28"/>
                <w:szCs w:val="28"/>
                <w:lang w:val="uk-UA"/>
              </w:rPr>
            </w:pPr>
          </w:p>
        </w:tc>
        <w:tc>
          <w:tcPr>
            <w:tcW w:w="1449" w:type="dxa"/>
            <w:vAlign w:val="center"/>
          </w:tcPr>
          <w:p w:rsidR="005D56BB" w:rsidRPr="002B15A4" w:rsidRDefault="005D56BB" w:rsidP="002B15A4">
            <w:pPr>
              <w:spacing w:after="0" w:line="240" w:lineRule="auto"/>
              <w:jc w:val="center"/>
              <w:rPr>
                <w:rFonts w:ascii="Times New Roman" w:hAnsi="Times New Roman"/>
                <w:sz w:val="28"/>
                <w:szCs w:val="28"/>
                <w:lang w:val="uk-UA"/>
              </w:rPr>
            </w:pPr>
          </w:p>
        </w:tc>
      </w:tr>
      <w:tr w:rsidR="005D56BB" w:rsidRPr="002B15A4" w:rsidTr="002B15A4">
        <w:trPr>
          <w:trHeight w:val="454"/>
        </w:trPr>
        <w:tc>
          <w:tcPr>
            <w:tcW w:w="5386" w:type="dxa"/>
            <w:vAlign w:val="center"/>
          </w:tcPr>
          <w:p w:rsidR="005D56BB" w:rsidRPr="002B15A4" w:rsidRDefault="005D56BB" w:rsidP="002B15A4">
            <w:pPr>
              <w:spacing w:after="0" w:line="240" w:lineRule="auto"/>
              <w:rPr>
                <w:rFonts w:ascii="Times New Roman" w:hAnsi="Times New Roman"/>
                <w:sz w:val="28"/>
                <w:szCs w:val="28"/>
                <w:lang w:val="uk-UA"/>
              </w:rPr>
            </w:pPr>
            <w:r w:rsidRPr="002B15A4">
              <w:rPr>
                <w:rFonts w:ascii="Times New Roman" w:hAnsi="Times New Roman"/>
                <w:sz w:val="28"/>
                <w:szCs w:val="28"/>
                <w:lang w:val="uk-UA"/>
              </w:rPr>
              <w:t>Група криміналістики</w:t>
            </w:r>
          </w:p>
        </w:tc>
        <w:tc>
          <w:tcPr>
            <w:tcW w:w="1418" w:type="dxa"/>
            <w:vAlign w:val="center"/>
          </w:tcPr>
          <w:p w:rsidR="005D56BB" w:rsidRPr="002B15A4" w:rsidRDefault="005D56BB" w:rsidP="002B15A4">
            <w:pPr>
              <w:spacing w:after="0" w:line="240" w:lineRule="auto"/>
              <w:jc w:val="center"/>
              <w:rPr>
                <w:rFonts w:ascii="Times New Roman" w:hAnsi="Times New Roman"/>
                <w:sz w:val="28"/>
                <w:szCs w:val="28"/>
                <w:lang w:val="uk-UA"/>
              </w:rPr>
            </w:pPr>
            <w:r w:rsidRPr="002B15A4">
              <w:rPr>
                <w:rFonts w:ascii="Times New Roman" w:hAnsi="Times New Roman"/>
                <w:sz w:val="28"/>
                <w:szCs w:val="28"/>
                <w:lang w:val="uk-UA"/>
              </w:rPr>
              <w:t>60</w:t>
            </w:r>
          </w:p>
        </w:tc>
        <w:tc>
          <w:tcPr>
            <w:tcW w:w="1449" w:type="dxa"/>
            <w:vAlign w:val="center"/>
          </w:tcPr>
          <w:p w:rsidR="005D56BB" w:rsidRPr="002B15A4" w:rsidRDefault="005D56BB" w:rsidP="002B15A4">
            <w:pPr>
              <w:spacing w:after="0" w:line="240" w:lineRule="auto"/>
              <w:jc w:val="center"/>
              <w:rPr>
                <w:rFonts w:ascii="Times New Roman" w:hAnsi="Times New Roman"/>
                <w:sz w:val="28"/>
                <w:szCs w:val="28"/>
                <w:lang w:val="uk-UA"/>
              </w:rPr>
            </w:pPr>
            <w:r w:rsidRPr="002B15A4">
              <w:rPr>
                <w:rFonts w:ascii="Times New Roman" w:hAnsi="Times New Roman"/>
                <w:sz w:val="28"/>
                <w:szCs w:val="28"/>
                <w:lang w:val="uk-UA"/>
              </w:rPr>
              <w:t>30</w:t>
            </w:r>
          </w:p>
        </w:tc>
      </w:tr>
      <w:tr w:rsidR="005D56BB" w:rsidRPr="002B15A4" w:rsidTr="002B15A4">
        <w:trPr>
          <w:trHeight w:val="454"/>
        </w:trPr>
        <w:tc>
          <w:tcPr>
            <w:tcW w:w="5386" w:type="dxa"/>
            <w:vAlign w:val="center"/>
          </w:tcPr>
          <w:p w:rsidR="005D56BB" w:rsidRPr="002B15A4" w:rsidRDefault="005D56BB" w:rsidP="002B15A4">
            <w:pPr>
              <w:spacing w:after="0" w:line="240" w:lineRule="auto"/>
              <w:rPr>
                <w:rFonts w:ascii="Times New Roman" w:hAnsi="Times New Roman"/>
                <w:sz w:val="28"/>
                <w:szCs w:val="28"/>
                <w:lang w:val="uk-UA"/>
              </w:rPr>
            </w:pPr>
            <w:r w:rsidRPr="002B15A4">
              <w:rPr>
                <w:rFonts w:ascii="Times New Roman" w:hAnsi="Times New Roman"/>
                <w:sz w:val="28"/>
                <w:szCs w:val="28"/>
                <w:lang w:val="uk-UA"/>
              </w:rPr>
              <w:t>Група кібербезпеки</w:t>
            </w:r>
          </w:p>
        </w:tc>
        <w:tc>
          <w:tcPr>
            <w:tcW w:w="1418" w:type="dxa"/>
            <w:vAlign w:val="center"/>
          </w:tcPr>
          <w:p w:rsidR="005D56BB" w:rsidRPr="002B15A4" w:rsidRDefault="005D56BB" w:rsidP="002B15A4">
            <w:pPr>
              <w:spacing w:after="0" w:line="240" w:lineRule="auto"/>
              <w:jc w:val="center"/>
              <w:rPr>
                <w:rFonts w:ascii="Times New Roman" w:hAnsi="Times New Roman"/>
                <w:sz w:val="28"/>
                <w:szCs w:val="28"/>
                <w:lang w:val="uk-UA"/>
              </w:rPr>
            </w:pPr>
            <w:r w:rsidRPr="002B15A4">
              <w:rPr>
                <w:rFonts w:ascii="Times New Roman" w:hAnsi="Times New Roman"/>
                <w:sz w:val="28"/>
                <w:szCs w:val="28"/>
                <w:lang w:val="uk-UA"/>
              </w:rPr>
              <w:t>60</w:t>
            </w:r>
          </w:p>
        </w:tc>
        <w:tc>
          <w:tcPr>
            <w:tcW w:w="1449" w:type="dxa"/>
            <w:vAlign w:val="center"/>
          </w:tcPr>
          <w:p w:rsidR="005D56BB" w:rsidRPr="002B15A4" w:rsidRDefault="005D56BB" w:rsidP="002B15A4">
            <w:pPr>
              <w:spacing w:after="0" w:line="240" w:lineRule="auto"/>
              <w:jc w:val="center"/>
              <w:rPr>
                <w:rFonts w:ascii="Times New Roman" w:hAnsi="Times New Roman"/>
                <w:sz w:val="28"/>
                <w:szCs w:val="28"/>
                <w:lang w:val="uk-UA"/>
              </w:rPr>
            </w:pPr>
            <w:r w:rsidRPr="002B15A4">
              <w:rPr>
                <w:rFonts w:ascii="Times New Roman" w:hAnsi="Times New Roman"/>
                <w:sz w:val="28"/>
                <w:szCs w:val="28"/>
                <w:lang w:val="uk-UA"/>
              </w:rPr>
              <w:t>30</w:t>
            </w:r>
          </w:p>
        </w:tc>
      </w:tr>
    </w:tbl>
    <w:p w:rsidR="005D56BB" w:rsidRPr="003D75D2" w:rsidRDefault="005D56BB" w:rsidP="00B13761">
      <w:pPr>
        <w:suppressAutoHyphens/>
        <w:spacing w:after="0" w:line="240" w:lineRule="auto"/>
        <w:jc w:val="both"/>
        <w:rPr>
          <w:rFonts w:ascii="Times New Roman" w:hAnsi="Times New Roman"/>
          <w:sz w:val="28"/>
          <w:szCs w:val="28"/>
          <w:lang w:val="uk-UA" w:eastAsia="ar-SA"/>
        </w:rPr>
      </w:pPr>
    </w:p>
    <w:p w:rsidR="005D56BB" w:rsidRPr="003D75D2" w:rsidRDefault="005D56BB" w:rsidP="00601E3C">
      <w:pPr>
        <w:tabs>
          <w:tab w:val="left" w:pos="0"/>
          <w:tab w:val="left" w:pos="1134"/>
          <w:tab w:val="left" w:pos="1276"/>
          <w:tab w:val="left" w:pos="2127"/>
        </w:tabs>
        <w:spacing w:line="336" w:lineRule="auto"/>
        <w:jc w:val="both"/>
        <w:rPr>
          <w:rFonts w:ascii="Times New Roman" w:hAnsi="Times New Roman"/>
          <w:sz w:val="28"/>
          <w:szCs w:val="28"/>
          <w:lang w:val="en-US" w:eastAsia="ru-RU"/>
        </w:rPr>
      </w:pPr>
      <w:r w:rsidRPr="003D75D2">
        <w:rPr>
          <w:rFonts w:ascii="Times New Roman" w:hAnsi="Times New Roman"/>
          <w:i/>
          <w:sz w:val="28"/>
          <w:szCs w:val="28"/>
          <w:lang w:val="uk-UA" w:eastAsia="ar-SA"/>
        </w:rPr>
        <w:tab/>
        <w:t>Джерело:</w:t>
      </w:r>
      <w:r w:rsidRPr="003D75D2">
        <w:rPr>
          <w:rFonts w:ascii="Times New Roman" w:hAnsi="Times New Roman"/>
          <w:sz w:val="28"/>
          <w:szCs w:val="28"/>
          <w:lang w:val="en-US" w:eastAsia="ru-RU"/>
        </w:rPr>
        <w:t xml:space="preserve">University of Westminster. (2019b). </w:t>
      </w:r>
      <w:r w:rsidRPr="003D75D2">
        <w:rPr>
          <w:rFonts w:ascii="Times New Roman" w:hAnsi="Times New Roman"/>
          <w:i/>
          <w:iCs/>
          <w:sz w:val="28"/>
          <w:szCs w:val="28"/>
          <w:lang w:val="en-US" w:eastAsia="ru-RU"/>
        </w:rPr>
        <w:t>CyberSecurityandForensics</w:t>
      </w:r>
      <w:r w:rsidRPr="003D75D2">
        <w:rPr>
          <w:rFonts w:ascii="Times New Roman" w:hAnsi="Times New Roman"/>
          <w:i/>
          <w:iCs/>
          <w:sz w:val="28"/>
          <w:szCs w:val="28"/>
          <w:lang w:val="en-GB" w:eastAsia="ru-RU"/>
        </w:rPr>
        <w:t xml:space="preserve"> MSc. </w:t>
      </w:r>
      <w:r w:rsidRPr="003D75D2">
        <w:rPr>
          <w:rFonts w:ascii="Times New Roman" w:hAnsi="Times New Roman"/>
          <w:sz w:val="28"/>
          <w:szCs w:val="28"/>
          <w:lang w:val="en-GB" w:eastAsia="ru-RU"/>
        </w:rPr>
        <w:t xml:space="preserve">Retrieved from </w:t>
      </w:r>
      <w:r w:rsidRPr="003D75D2">
        <w:rPr>
          <w:rFonts w:ascii="Times New Roman" w:hAnsi="Times New Roman"/>
          <w:sz w:val="28"/>
          <w:szCs w:val="28"/>
          <w:lang w:val="en-US" w:eastAsia="ru-RU"/>
        </w:rPr>
        <w:t>https</w:t>
      </w:r>
      <w:r w:rsidRPr="003D75D2">
        <w:rPr>
          <w:rFonts w:ascii="Times New Roman" w:hAnsi="Times New Roman"/>
          <w:sz w:val="28"/>
          <w:szCs w:val="28"/>
          <w:lang w:val="uk-UA" w:eastAsia="ru-RU"/>
        </w:rPr>
        <w:t>://</w:t>
      </w:r>
      <w:r w:rsidRPr="003D75D2">
        <w:rPr>
          <w:rFonts w:ascii="Times New Roman" w:hAnsi="Times New Roman"/>
          <w:sz w:val="28"/>
          <w:szCs w:val="28"/>
          <w:lang w:val="en-US" w:eastAsia="ru-RU"/>
        </w:rPr>
        <w:t>www</w:t>
      </w:r>
      <w:r w:rsidRPr="003D75D2">
        <w:rPr>
          <w:rFonts w:ascii="Times New Roman" w:hAnsi="Times New Roman"/>
          <w:sz w:val="28"/>
          <w:szCs w:val="28"/>
          <w:lang w:val="uk-UA" w:eastAsia="ru-RU"/>
        </w:rPr>
        <w:t>.</w:t>
      </w:r>
      <w:r w:rsidRPr="003D75D2">
        <w:rPr>
          <w:rFonts w:ascii="Times New Roman" w:hAnsi="Times New Roman"/>
          <w:sz w:val="28"/>
          <w:szCs w:val="28"/>
          <w:lang w:val="en-US" w:eastAsia="ru-RU"/>
        </w:rPr>
        <w:t>westminster</w:t>
      </w:r>
      <w:r w:rsidRPr="003D75D2">
        <w:rPr>
          <w:rFonts w:ascii="Times New Roman" w:hAnsi="Times New Roman"/>
          <w:sz w:val="28"/>
          <w:szCs w:val="28"/>
          <w:lang w:val="uk-UA" w:eastAsia="ru-RU"/>
        </w:rPr>
        <w:t>.</w:t>
      </w:r>
      <w:r w:rsidRPr="003D75D2">
        <w:rPr>
          <w:rFonts w:ascii="Times New Roman" w:hAnsi="Times New Roman"/>
          <w:sz w:val="28"/>
          <w:szCs w:val="28"/>
          <w:lang w:val="en-US" w:eastAsia="ru-RU"/>
        </w:rPr>
        <w:t>ac</w:t>
      </w:r>
      <w:r w:rsidRPr="003D75D2">
        <w:rPr>
          <w:rFonts w:ascii="Times New Roman" w:hAnsi="Times New Roman"/>
          <w:sz w:val="28"/>
          <w:szCs w:val="28"/>
          <w:lang w:val="uk-UA" w:eastAsia="ru-RU"/>
        </w:rPr>
        <w:t>.</w:t>
      </w:r>
      <w:r w:rsidRPr="003D75D2">
        <w:rPr>
          <w:rFonts w:ascii="Times New Roman" w:hAnsi="Times New Roman"/>
          <w:sz w:val="28"/>
          <w:szCs w:val="28"/>
          <w:lang w:val="en-US" w:eastAsia="ru-RU"/>
        </w:rPr>
        <w:t>uk</w:t>
      </w:r>
      <w:r w:rsidRPr="003D75D2">
        <w:rPr>
          <w:rFonts w:ascii="Times New Roman" w:hAnsi="Times New Roman"/>
          <w:sz w:val="28"/>
          <w:szCs w:val="28"/>
          <w:lang w:val="uk-UA" w:eastAsia="ru-RU"/>
        </w:rPr>
        <w:t>/</w:t>
      </w:r>
      <w:r w:rsidRPr="003D75D2">
        <w:rPr>
          <w:rFonts w:ascii="Times New Roman" w:hAnsi="Times New Roman"/>
          <w:sz w:val="28"/>
          <w:szCs w:val="28"/>
          <w:lang w:val="en-US" w:eastAsia="ru-RU"/>
        </w:rPr>
        <w:t>computer</w:t>
      </w:r>
      <w:r w:rsidRPr="003D75D2">
        <w:rPr>
          <w:rFonts w:ascii="Times New Roman" w:hAnsi="Times New Roman"/>
          <w:sz w:val="28"/>
          <w:szCs w:val="28"/>
          <w:lang w:val="uk-UA" w:eastAsia="ru-RU"/>
        </w:rPr>
        <w:t>-</w:t>
      </w:r>
      <w:r w:rsidRPr="003D75D2">
        <w:rPr>
          <w:rFonts w:ascii="Times New Roman" w:hAnsi="Times New Roman"/>
          <w:sz w:val="28"/>
          <w:szCs w:val="28"/>
          <w:lang w:val="en-US" w:eastAsia="ru-RU"/>
        </w:rPr>
        <w:t>science</w:t>
      </w:r>
      <w:r w:rsidRPr="003D75D2">
        <w:rPr>
          <w:rFonts w:ascii="Times New Roman" w:hAnsi="Times New Roman"/>
          <w:sz w:val="28"/>
          <w:szCs w:val="28"/>
          <w:lang w:val="uk-UA" w:eastAsia="ru-RU"/>
        </w:rPr>
        <w:t>-</w:t>
      </w:r>
      <w:r w:rsidRPr="003D75D2">
        <w:rPr>
          <w:rFonts w:ascii="Times New Roman" w:hAnsi="Times New Roman"/>
          <w:sz w:val="28"/>
          <w:szCs w:val="28"/>
          <w:lang w:val="en-US" w:eastAsia="ru-RU"/>
        </w:rPr>
        <w:t>and</w:t>
      </w:r>
      <w:r w:rsidRPr="003D75D2">
        <w:rPr>
          <w:rFonts w:ascii="Times New Roman" w:hAnsi="Times New Roman"/>
          <w:sz w:val="28"/>
          <w:szCs w:val="28"/>
          <w:lang w:val="uk-UA" w:eastAsia="ru-RU"/>
        </w:rPr>
        <w:t>-</w:t>
      </w:r>
      <w:r w:rsidRPr="003D75D2">
        <w:rPr>
          <w:rFonts w:ascii="Times New Roman" w:hAnsi="Times New Roman"/>
          <w:sz w:val="28"/>
          <w:szCs w:val="28"/>
          <w:lang w:val="en-US" w:eastAsia="ru-RU"/>
        </w:rPr>
        <w:t>engineering</w:t>
      </w:r>
      <w:r w:rsidRPr="003D75D2">
        <w:rPr>
          <w:rFonts w:ascii="Times New Roman" w:hAnsi="Times New Roman"/>
          <w:sz w:val="28"/>
          <w:szCs w:val="28"/>
          <w:lang w:val="uk-UA" w:eastAsia="ru-RU"/>
        </w:rPr>
        <w:t>-</w:t>
      </w:r>
      <w:r w:rsidRPr="003D75D2">
        <w:rPr>
          <w:rFonts w:ascii="Times New Roman" w:hAnsi="Times New Roman"/>
          <w:sz w:val="28"/>
          <w:szCs w:val="28"/>
          <w:lang w:val="en-US" w:eastAsia="ru-RU"/>
        </w:rPr>
        <w:t>courses</w:t>
      </w:r>
      <w:r w:rsidRPr="003D75D2">
        <w:rPr>
          <w:rFonts w:ascii="Times New Roman" w:hAnsi="Times New Roman"/>
          <w:color w:val="000000"/>
          <w:sz w:val="28"/>
          <w:szCs w:val="28"/>
          <w:lang w:val="en-US" w:eastAsia="ru-RU"/>
        </w:rPr>
        <w:t>.</w:t>
      </w:r>
    </w:p>
    <w:p w:rsidR="005D56BB" w:rsidRPr="003D75D2" w:rsidRDefault="005D56BB" w:rsidP="00B13761">
      <w:pPr>
        <w:suppressAutoHyphens/>
        <w:spacing w:after="0" w:line="360" w:lineRule="auto"/>
        <w:ind w:firstLine="709"/>
        <w:jc w:val="both"/>
        <w:rPr>
          <w:rFonts w:ascii="Times New Roman" w:hAnsi="Times New Roman"/>
          <w:sz w:val="28"/>
          <w:szCs w:val="24"/>
          <w:lang w:val="uk-UA" w:eastAsia="ar-SA"/>
        </w:rPr>
      </w:pPr>
      <w:r w:rsidRPr="003D75D2">
        <w:rPr>
          <w:rFonts w:ascii="Times New Roman" w:hAnsi="Times New Roman"/>
          <w:sz w:val="28"/>
          <w:szCs w:val="20"/>
          <w:lang w:val="uk-UA" w:eastAsia="ru-RU"/>
        </w:rPr>
        <w:t xml:space="preserve">Відомості, зазначені в таблиці, підтверджують, що кількість модулів невелика: 4 </w:t>
      </w:r>
      <w:r w:rsidRPr="003D75D2">
        <w:rPr>
          <w:rFonts w:ascii="Times New Roman" w:hAnsi="Times New Roman"/>
          <w:sz w:val="28"/>
          <w:szCs w:val="24"/>
          <w:lang w:val="uk-UA" w:eastAsia="ar-SA"/>
        </w:rPr>
        <w:t>обов’язкові</w:t>
      </w:r>
      <w:r w:rsidRPr="003D75D2">
        <w:rPr>
          <w:rFonts w:ascii="Times New Roman" w:hAnsi="Times New Roman"/>
          <w:sz w:val="28"/>
          <w:szCs w:val="20"/>
          <w:lang w:val="uk-UA" w:eastAsia="ru-RU"/>
        </w:rPr>
        <w:t xml:space="preserve"> та 2 вибіркові, усього 6 модулів. </w:t>
      </w:r>
      <w:r w:rsidRPr="003D75D2">
        <w:rPr>
          <w:rFonts w:ascii="Times New Roman" w:hAnsi="Times New Roman"/>
          <w:sz w:val="28"/>
          <w:szCs w:val="24"/>
          <w:lang w:val="uk-UA" w:eastAsia="ar-SA"/>
        </w:rPr>
        <w:t>Наявність елективних модулів дає випускникам змогу реалізувати свої здібності в широкому спектрі діяльності у сфері кібербезпеки.</w:t>
      </w:r>
    </w:p>
    <w:p w:rsidR="005D56BB" w:rsidRPr="003D75D2" w:rsidRDefault="005D56BB" w:rsidP="00B13761">
      <w:pPr>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0"/>
          <w:lang w:val="uk-UA" w:eastAsia="ru-RU"/>
        </w:rPr>
        <w:t>Підсумовуючи, наголосимо, що британські освітні програми визнані найкращими у світі (європейські країни, а також Україна запозичили механізми розроблення та структуру британських освітніх програм). Професійні кваліфікації ретельно оцінюють певні асоціації (ради), що затверджують жорсткі вимоги. Для їх виконання випускникам університетів необхідні роки праці та самостійного вдосконалення. З огляду на розбіжності між візією та місією університетів і факультетів, можна лише узагальнено аналізувати зміст підготовки магістрів з кібербезпеки.</w:t>
      </w: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ar-SA"/>
        </w:rPr>
      </w:pP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ar-SA"/>
        </w:rPr>
      </w:pPr>
    </w:p>
    <w:p w:rsidR="005D56BB" w:rsidRPr="003D75D2" w:rsidRDefault="005D56BB" w:rsidP="00B13761">
      <w:pPr>
        <w:suppressAutoHyphens/>
        <w:spacing w:after="0" w:line="360" w:lineRule="auto"/>
        <w:ind w:firstLine="709"/>
        <w:jc w:val="both"/>
        <w:outlineLvl w:val="0"/>
        <w:rPr>
          <w:rFonts w:ascii="Times New Roman" w:hAnsi="Times New Roman"/>
          <w:b/>
          <w:sz w:val="28"/>
          <w:szCs w:val="28"/>
          <w:lang w:val="uk-UA" w:eastAsia="ar-SA"/>
        </w:rPr>
      </w:pPr>
      <w:r w:rsidRPr="003D75D2">
        <w:rPr>
          <w:rFonts w:ascii="Times New Roman" w:hAnsi="Times New Roman"/>
          <w:b/>
          <w:sz w:val="28"/>
          <w:szCs w:val="28"/>
          <w:lang w:val="uk-UA" w:eastAsia="ar-SA"/>
        </w:rPr>
        <w:t>2.2. Зміст професійної підготовки магістрів з кібербезпеки</w:t>
      </w: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ar-SA"/>
        </w:rPr>
      </w:pPr>
    </w:p>
    <w:p w:rsidR="005D56BB" w:rsidRPr="003D75D2" w:rsidRDefault="005D56BB" w:rsidP="00B13761">
      <w:pPr>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0"/>
          <w:lang w:val="uk-UA" w:eastAsia="ru-RU"/>
        </w:rPr>
        <w:t xml:space="preserve">Як зауважено вище, зміст навчання в британських університетах базований на модульній основі. Модульна структура допомагає студентам отримати магістерський ступінь через добір незалежних модулів (обов’язкових і вибіркових). Згідно з визначенням англійського педагога Д. Грінстріта, модуль – порівняно самостійна частина навчального процесу, що містить певний обсяг навчального матеріалу, згрупований за окремими темами </w:t>
      </w:r>
      <w:r w:rsidRPr="003D75D2">
        <w:rPr>
          <w:rFonts w:ascii="Times New Roman" w:hAnsi="Times New Roman"/>
          <w:sz w:val="28"/>
          <w:szCs w:val="20"/>
          <w:lang w:eastAsia="ru-RU"/>
        </w:rPr>
        <w:t>(</w:t>
      </w:r>
      <w:r w:rsidRPr="003D75D2">
        <w:rPr>
          <w:rFonts w:ascii="Times New Roman" w:hAnsi="Times New Roman"/>
          <w:sz w:val="28"/>
          <w:szCs w:val="20"/>
          <w:lang w:val="uk-UA" w:eastAsia="ru-RU"/>
        </w:rPr>
        <w:t>Бідюк</w:t>
      </w:r>
      <w:r w:rsidRPr="003D75D2">
        <w:rPr>
          <w:rFonts w:ascii="Times New Roman" w:hAnsi="Times New Roman"/>
          <w:sz w:val="28"/>
          <w:szCs w:val="20"/>
          <w:lang w:eastAsia="ru-RU"/>
        </w:rPr>
        <w:t>,2001</w:t>
      </w:r>
      <w:r w:rsidRPr="003D75D2">
        <w:rPr>
          <w:rFonts w:ascii="Times New Roman" w:hAnsi="Times New Roman"/>
          <w:sz w:val="28"/>
          <w:szCs w:val="20"/>
          <w:lang w:val="uk-UA" w:eastAsia="ru-RU"/>
        </w:rPr>
        <w:t>, с. 78).</w:t>
      </w:r>
    </w:p>
    <w:p w:rsidR="005D56BB" w:rsidRPr="003D75D2" w:rsidRDefault="005D56BB" w:rsidP="00B13761">
      <w:pPr>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8"/>
          <w:lang w:val="uk-UA" w:eastAsia="ru-RU"/>
        </w:rPr>
        <w:t xml:space="preserve">Змістовий компонент (90 кредитів </w:t>
      </w:r>
      <w:r w:rsidRPr="003D75D2">
        <w:rPr>
          <w:rFonts w:ascii="Times New Roman" w:hAnsi="Times New Roman"/>
          <w:sz w:val="28"/>
          <w:szCs w:val="28"/>
          <w:lang w:val="en-US" w:eastAsia="ru-RU"/>
        </w:rPr>
        <w:t>CATs</w:t>
      </w:r>
      <w:r w:rsidRPr="003D75D2">
        <w:rPr>
          <w:rFonts w:ascii="Times New Roman" w:hAnsi="Times New Roman"/>
          <w:sz w:val="28"/>
          <w:szCs w:val="28"/>
          <w:lang w:val="uk-UA" w:eastAsia="ru-RU"/>
        </w:rPr>
        <w:t xml:space="preserve">) органічно поєднує фундаментальну, фахову, науково-дослідницьку й практичну підготовку, сприяючи задоволенню перспективних кар’єрних можливостей і науково-професійному зростанню в галузі кібербезпеки. Структура навчальних планів охоплює обов’язкові (30 – 50 кредитів) та вибіркові модулі (10 – 30 кредитів), а також підготовку магістерської дисертації (30 кредитів) або проекту (60 кредитів). </w:t>
      </w:r>
      <w:r w:rsidRPr="003D75D2">
        <w:rPr>
          <w:rFonts w:ascii="Times New Roman" w:hAnsi="Times New Roman"/>
          <w:sz w:val="28"/>
          <w:szCs w:val="20"/>
          <w:lang w:val="uk-UA" w:eastAsia="ru-RU"/>
        </w:rPr>
        <w:t xml:space="preserve">Типовий навчальний план становить 10 – 12 модулів. У більшості навчальних закладів повний модуль представлений 20 кредитами (додаток З). Перевагою навчальних планів і програм, побудованих за модульним принципом, є їхня гнучкість і варіативність, що вможливлюють швидку заміну модуля чи його елементів відповідно до потреб магістра, рівня розвитку ІТ-науки, нових підходів до підготовки магістрів з кібербезпеки. </w:t>
      </w:r>
    </w:p>
    <w:p w:rsidR="005D56BB" w:rsidRPr="003D75D2" w:rsidRDefault="005D56BB" w:rsidP="00B13761">
      <w:pPr>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0"/>
          <w:lang w:val="uk-UA" w:eastAsia="ru-RU"/>
        </w:rPr>
        <w:t xml:space="preserve">Кожен модуль передбачає лекції, практичні заняття й лабораторні заняття. Робочий тиждень студента в британських університетах має приблизно 40 годин, залежно від обсягу індивідуальної роботи. Вивчивши та подавши на перевірку матеріал одного модуля, студент отримує 10 кредитних одиниць. Крім того, існують подвійні та навіть потрійні модулі. За умови успішного складання подвійного модуля студент отримує 20 кредитних одиниць, у разі потрійного модуля – 30. У більшості навчальних закладів навчальний план містить тільки перелік дисциплін і кількість кредитних одиниць за семестр (див. додатки З). </w:t>
      </w:r>
    </w:p>
    <w:p w:rsidR="005D56BB" w:rsidRPr="003D75D2" w:rsidRDefault="005D56BB" w:rsidP="00B13761">
      <w:pPr>
        <w:shd w:val="clear" w:color="auto" w:fill="FFFFFF"/>
        <w:suppressAutoHyphens/>
        <w:spacing w:after="0" w:line="360" w:lineRule="auto"/>
        <w:ind w:firstLine="709"/>
        <w:jc w:val="both"/>
        <w:rPr>
          <w:rFonts w:ascii="Times New Roman" w:hAnsi="Times New Roman"/>
          <w:sz w:val="28"/>
          <w:szCs w:val="24"/>
          <w:lang w:eastAsia="ar-SA"/>
        </w:rPr>
      </w:pPr>
      <w:r w:rsidRPr="003D75D2">
        <w:rPr>
          <w:rFonts w:ascii="Times New Roman" w:hAnsi="Times New Roman"/>
          <w:sz w:val="28"/>
          <w:szCs w:val="28"/>
          <w:lang w:val="uk-UA" w:eastAsia="ar-SA"/>
        </w:rPr>
        <w:t xml:space="preserve">Організація навчання передбачає три етапи: теоретичний (опанування обов’язкових фахових модулів «Мережева безпека і криптографія», «Проектування й управління безпечними системами», «Принципи, дизайн і реалізація мов програмування», «Криміналістика, шкідливі програми та тести на проникнення», «Безпечні програмно-апаратні комплекси», «Мережева безпека (розширена)», «Безпечне програмування», «Безпечне управління системою»; вибіркових модулів – «Кібершпіонаж», «Кібербезпека для систем віртуалізації», «Кіберрозвідка та операції», «Кіберфізичні системи», «Кібербезпека підприємства», «Системи фінансового аналізу та контролю», «Лідерство» та ін.); практичний (проходження практики); дослідницький (дисертація, проект, наукове стажування). Упродовж цих етапів </w:t>
      </w:r>
      <w:r w:rsidRPr="003D75D2">
        <w:rPr>
          <w:rFonts w:ascii="Times New Roman" w:hAnsi="Times New Roman"/>
          <w:spacing w:val="-7"/>
          <w:sz w:val="28"/>
          <w:szCs w:val="28"/>
          <w:lang w:val="uk-UA" w:eastAsia="ar-SA"/>
        </w:rPr>
        <w:t>відбувається професійне станов</w:t>
      </w:r>
      <w:r w:rsidRPr="003D75D2">
        <w:rPr>
          <w:rFonts w:ascii="Times New Roman" w:hAnsi="Times New Roman"/>
          <w:spacing w:val="-4"/>
          <w:sz w:val="28"/>
          <w:szCs w:val="28"/>
          <w:lang w:val="uk-UA" w:eastAsia="ar-SA"/>
        </w:rPr>
        <w:t xml:space="preserve">лення магістра за трьома взаємопов’язаними сферами: </w:t>
      </w:r>
      <w:r w:rsidRPr="003D75D2">
        <w:rPr>
          <w:rFonts w:ascii="Times New Roman" w:hAnsi="Times New Roman"/>
          <w:spacing w:val="-5"/>
          <w:sz w:val="28"/>
          <w:szCs w:val="28"/>
          <w:lang w:val="uk-UA" w:eastAsia="ar-SA"/>
        </w:rPr>
        <w:t xml:space="preserve">загальнопрофесійна, </w:t>
      </w:r>
      <w:r w:rsidRPr="003D75D2">
        <w:rPr>
          <w:rFonts w:ascii="Times New Roman" w:hAnsi="Times New Roman"/>
          <w:spacing w:val="-4"/>
          <w:sz w:val="28"/>
          <w:szCs w:val="28"/>
          <w:lang w:val="uk-UA" w:eastAsia="ar-SA"/>
        </w:rPr>
        <w:t>спеціаль</w:t>
      </w:r>
      <w:r w:rsidRPr="003D75D2">
        <w:rPr>
          <w:rFonts w:ascii="Times New Roman" w:hAnsi="Times New Roman"/>
          <w:spacing w:val="-5"/>
          <w:sz w:val="28"/>
          <w:szCs w:val="28"/>
          <w:lang w:val="uk-UA" w:eastAsia="ar-SA"/>
        </w:rPr>
        <w:t xml:space="preserve">но-професійна, </w:t>
      </w:r>
      <w:r w:rsidRPr="003D75D2">
        <w:rPr>
          <w:rFonts w:ascii="Times New Roman" w:hAnsi="Times New Roman"/>
          <w:spacing w:val="-3"/>
          <w:sz w:val="28"/>
          <w:szCs w:val="28"/>
          <w:lang w:val="uk-UA" w:eastAsia="ar-SA"/>
        </w:rPr>
        <w:t>науково-дослідницька.</w:t>
      </w:r>
    </w:p>
    <w:p w:rsidR="005D56BB" w:rsidRPr="003D75D2" w:rsidRDefault="005D56BB" w:rsidP="00B13761">
      <w:pPr>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0"/>
          <w:lang w:val="uk-UA" w:eastAsia="ru-RU"/>
        </w:rPr>
        <w:t xml:space="preserve">Навчальні програми окремих дисциплін є суто внутрішнім документом, де викладено конкретний зміст навчальної дисципліни, послідовність, форми оволодіння нею, вимоги до знань і вмінь, форми й засоби підсумкового або поточного контролю. Викладачі розробляють їх у довільній або в схематичній формі, узгоджуючи з керівництвом факультету. Призначення вибіркових дисциплін полягає насамперед у поглибленні фахових знань і навичок у межах майбутньої спеціальності, у задоволенні особистих потреб та кар’єрних інтересів. </w:t>
      </w: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 xml:space="preserve">Для дисциплін вибіркового циклу в навчальних планах передбачено приблизно 10 – 20 кредитів. Серед характерних рис цих дисциплін варто назвати високий теоретичний рівень, тісний зв’язок із фундаментальними науками. Аналіз навчальних планів окремих університетів Великої Британії доводить, що серед вибіркових фундаментальних фахових дисциплін можна виокремити групу вузькоспеціалізованих дисциплін, які забезпечують інтегративну або міждисциплінарну підготовку, отримання подвійного диплома. Наприклад, в університеті </w:t>
      </w:r>
      <w:r w:rsidRPr="003D75D2">
        <w:rPr>
          <w:rFonts w:ascii="Times New Roman" w:hAnsi="Times New Roman"/>
          <w:sz w:val="28"/>
          <w:szCs w:val="28"/>
          <w:lang w:val="en-US" w:eastAsia="ar-SA"/>
        </w:rPr>
        <w:t xml:space="preserve">Royal Holloway </w:t>
      </w:r>
      <w:r w:rsidRPr="003D75D2">
        <w:rPr>
          <w:rFonts w:ascii="Times New Roman" w:hAnsi="Times New Roman"/>
          <w:spacing w:val="-2"/>
          <w:sz w:val="28"/>
          <w:szCs w:val="28"/>
          <w:lang w:val="en-US" w:eastAsia="ru-RU"/>
        </w:rPr>
        <w:t xml:space="preserve">University </w:t>
      </w:r>
      <w:r w:rsidRPr="003D75D2">
        <w:rPr>
          <w:rFonts w:ascii="Times New Roman" w:hAnsi="Times New Roman"/>
          <w:spacing w:val="-2"/>
          <w:sz w:val="28"/>
          <w:szCs w:val="28"/>
          <w:lang w:val="uk-UA" w:eastAsia="ar-SA"/>
        </w:rPr>
        <w:t>(</w:t>
      </w:r>
      <w:r w:rsidRPr="003D75D2">
        <w:rPr>
          <w:rFonts w:ascii="Times New Roman" w:hAnsi="Times New Roman"/>
          <w:spacing w:val="-2"/>
          <w:sz w:val="28"/>
          <w:szCs w:val="28"/>
          <w:lang w:val="en-US" w:eastAsia="ru-RU"/>
        </w:rPr>
        <w:t>London</w:t>
      </w:r>
      <w:r w:rsidRPr="003D75D2">
        <w:rPr>
          <w:rFonts w:ascii="Times New Roman" w:hAnsi="Times New Roman"/>
          <w:spacing w:val="-2"/>
          <w:sz w:val="28"/>
          <w:szCs w:val="28"/>
          <w:lang w:val="uk-UA" w:eastAsia="ar-SA"/>
        </w:rPr>
        <w:t>) для магістрів пропонують вивчення таких модулів: «</w:t>
      </w:r>
      <w:r w:rsidRPr="003D75D2">
        <w:rPr>
          <w:rFonts w:ascii="Times New Roman" w:hAnsi="Times New Roman"/>
          <w:sz w:val="28"/>
          <w:szCs w:val="28"/>
          <w:lang w:val="en-US" w:eastAsia="ru-RU"/>
        </w:rPr>
        <w:t>Legal and Regulatory Aspects of Information Security</w:t>
      </w:r>
      <w:r w:rsidRPr="003D75D2">
        <w:rPr>
          <w:rFonts w:ascii="Times New Roman" w:hAnsi="Times New Roman"/>
          <w:sz w:val="28"/>
          <w:szCs w:val="28"/>
          <w:lang w:val="uk-UA" w:eastAsia="ar-SA"/>
        </w:rPr>
        <w:t>», «</w:t>
      </w:r>
      <w:r w:rsidRPr="003D75D2">
        <w:rPr>
          <w:rFonts w:ascii="Times New Roman" w:hAnsi="Times New Roman"/>
          <w:sz w:val="28"/>
          <w:szCs w:val="28"/>
          <w:lang w:val="en-US" w:eastAsia="ru-RU"/>
        </w:rPr>
        <w:t>Cyber Crime</w:t>
      </w:r>
      <w:r w:rsidRPr="003D75D2">
        <w:rPr>
          <w:rFonts w:ascii="Times New Roman" w:hAnsi="Times New Roman"/>
          <w:sz w:val="24"/>
          <w:szCs w:val="28"/>
          <w:lang w:val="uk-UA" w:eastAsia="ar-SA"/>
        </w:rPr>
        <w:t>», «</w:t>
      </w:r>
      <w:r w:rsidRPr="003D75D2">
        <w:rPr>
          <w:rFonts w:ascii="Times New Roman" w:hAnsi="Times New Roman"/>
          <w:sz w:val="28"/>
          <w:szCs w:val="28"/>
          <w:lang w:val="en-US" w:eastAsia="ru-RU"/>
        </w:rPr>
        <w:t>Smart Cards, RFIDs and Embedded Systems Security</w:t>
      </w:r>
      <w:r w:rsidRPr="003D75D2">
        <w:rPr>
          <w:rFonts w:ascii="Times New Roman" w:hAnsi="Times New Roman"/>
          <w:sz w:val="24"/>
          <w:szCs w:val="28"/>
          <w:lang w:val="uk-UA" w:eastAsia="ar-SA"/>
        </w:rPr>
        <w:t>», «</w:t>
      </w:r>
      <w:r w:rsidRPr="003D75D2">
        <w:rPr>
          <w:rFonts w:ascii="Times New Roman" w:hAnsi="Times New Roman"/>
          <w:sz w:val="28"/>
          <w:szCs w:val="28"/>
          <w:lang w:val="en-US" w:eastAsia="ru-RU"/>
        </w:rPr>
        <w:t>Software Security</w:t>
      </w:r>
      <w:r w:rsidRPr="003D75D2">
        <w:rPr>
          <w:rFonts w:ascii="Times New Roman" w:hAnsi="Times New Roman"/>
          <w:sz w:val="24"/>
          <w:szCs w:val="28"/>
          <w:lang w:val="uk-UA" w:eastAsia="ar-SA"/>
        </w:rPr>
        <w:t>», «</w:t>
      </w:r>
      <w:r w:rsidRPr="003D75D2">
        <w:rPr>
          <w:rFonts w:ascii="Times New Roman" w:hAnsi="Times New Roman"/>
          <w:sz w:val="28"/>
          <w:szCs w:val="28"/>
          <w:lang w:val="en-US" w:eastAsia="ru-RU"/>
        </w:rPr>
        <w:t>Digital Forensics</w:t>
      </w:r>
      <w:r w:rsidRPr="003D75D2">
        <w:rPr>
          <w:rFonts w:ascii="Times New Roman" w:hAnsi="Times New Roman"/>
          <w:sz w:val="24"/>
          <w:szCs w:val="28"/>
          <w:lang w:val="uk-UA" w:eastAsia="ar-SA"/>
        </w:rPr>
        <w:t>», «</w:t>
      </w:r>
      <w:r w:rsidRPr="003D75D2">
        <w:rPr>
          <w:rFonts w:ascii="Times New Roman" w:hAnsi="Times New Roman"/>
          <w:sz w:val="28"/>
          <w:szCs w:val="28"/>
          <w:lang w:val="en-US" w:eastAsia="ru-RU"/>
        </w:rPr>
        <w:t>Security Testing</w:t>
      </w:r>
      <w:r w:rsidRPr="003D75D2">
        <w:rPr>
          <w:rFonts w:ascii="Times New Roman" w:hAnsi="Times New Roman"/>
          <w:sz w:val="24"/>
          <w:szCs w:val="28"/>
          <w:lang w:val="uk-UA" w:eastAsia="ar-SA"/>
        </w:rPr>
        <w:t>», «</w:t>
      </w:r>
      <w:r w:rsidRPr="003D75D2">
        <w:rPr>
          <w:rFonts w:ascii="Times New Roman" w:hAnsi="Times New Roman"/>
          <w:sz w:val="28"/>
          <w:szCs w:val="28"/>
          <w:lang w:val="en-US" w:eastAsia="ru-RU"/>
        </w:rPr>
        <w:t>Human Aspects of Security and Privacy</w:t>
      </w:r>
      <w:r w:rsidRPr="003D75D2">
        <w:rPr>
          <w:rFonts w:ascii="Times New Roman" w:hAnsi="Times New Roman"/>
          <w:sz w:val="24"/>
          <w:szCs w:val="28"/>
          <w:lang w:val="uk-UA" w:eastAsia="ar-SA"/>
        </w:rPr>
        <w:t xml:space="preserve">». </w:t>
      </w:r>
      <w:r w:rsidRPr="003D75D2">
        <w:rPr>
          <w:rFonts w:ascii="Times New Roman" w:hAnsi="Times New Roman"/>
          <w:sz w:val="28"/>
          <w:szCs w:val="24"/>
          <w:lang w:val="uk-UA" w:eastAsia="ar-SA"/>
        </w:rPr>
        <w:t>Опановуючи ці модулі, студент має змогу визначитися щодо своєї майбутньої спеціалізації. Названі дисципліни мають прикладний характер, оскільки стосуються лише певної спеціалізації: «Кібербезпека», «Комп’ютерна безпека», «Інформаційна безпека», «Розслідування комп’ютерних інцидентів», «Управління кібербезпекою»,</w:t>
      </w:r>
      <w:r w:rsidRPr="003D75D2">
        <w:rPr>
          <w:rFonts w:ascii="Times New Roman" w:hAnsi="Times New Roman"/>
          <w:sz w:val="28"/>
          <w:szCs w:val="28"/>
          <w:lang w:val="uk-UA" w:eastAsia="ar-SA"/>
        </w:rPr>
        <w:t xml:space="preserve"> «Кібербезпекова інженерія».</w:t>
      </w:r>
      <w:r w:rsidRPr="003D75D2">
        <w:rPr>
          <w:rFonts w:ascii="Times New Roman" w:hAnsi="Times New Roman"/>
          <w:bCs/>
          <w:sz w:val="28"/>
          <w:szCs w:val="28"/>
          <w:lang w:val="uk-UA" w:eastAsia="ar-SA"/>
        </w:rPr>
        <w:t xml:space="preserve"> Для реалізації складних завдань, що пов’язані з галуззю кібербезпеки, а також для оволодіння інноваційними технологіями необхідна сформована а</w:t>
      </w:r>
      <w:r w:rsidRPr="003D75D2">
        <w:rPr>
          <w:rFonts w:ascii="Times New Roman" w:hAnsi="Times New Roman"/>
          <w:sz w:val="28"/>
          <w:szCs w:val="28"/>
          <w:lang w:val="uk-UA" w:eastAsia="ar-SA"/>
        </w:rPr>
        <w:t>налітична компетентність, яка сприяє досягненню кваліфікаційних цілей та постає як базисний структурант професійної компетентності. Аналітична компетентність – основний складник здатності обґрунтовувати теоретичні положення, виявляти причиново-наслідкові зв’язки. Крім того, це підґрунтя загальних здібностей, що вкрай потрібне для ефективного пізнання різних видів людської діяльності.</w:t>
      </w:r>
    </w:p>
    <w:p w:rsidR="005D56BB" w:rsidRPr="003D75D2" w:rsidRDefault="005D56BB" w:rsidP="00B13761">
      <w:pPr>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0"/>
          <w:lang w:val="uk-UA" w:eastAsia="ru-RU"/>
        </w:rPr>
        <w:t>Зокрема, освітня програма у</w:t>
      </w:r>
      <w:r w:rsidRPr="003D75D2">
        <w:rPr>
          <w:rFonts w:ascii="Times New Roman" w:hAnsi="Times New Roman"/>
          <w:sz w:val="28"/>
          <w:szCs w:val="28"/>
          <w:lang w:val="uk-UA" w:eastAsia="ru-RU"/>
        </w:rPr>
        <w:t>ніверситету Соутгемптона</w:t>
      </w:r>
      <w:r w:rsidRPr="003D75D2">
        <w:rPr>
          <w:rFonts w:ascii="Times New Roman" w:hAnsi="Times New Roman"/>
          <w:sz w:val="28"/>
          <w:szCs w:val="20"/>
          <w:lang w:val="uk-UA" w:eastAsia="ru-RU"/>
        </w:rPr>
        <w:t xml:space="preserve"> спрямована на міждисциплінарну підготовку магістрів з кібербезпеки. Мета програми – розвиток у студентів таких здібностей: інтегрованих здібностей (визнання інженерної кібербезпечної діяльності як інтегрованого процесу, де аналіз і синтез підкріплені чутливістю до потреб суспільства й розумінням крихкості інформаційного середовища); аналітичних здібностей (критичне мислення з наголосом на порушення проблеми (моделювання, імітація, оптимізація), що формується внаслідок повного розуміння фундаментальних наук); здібностей синтезувати та практично реалізувати нововведення (створення й застосування нових сучасних кібербезпечних технологій, їхній взаємозв’язок та інтеграція в процесі управління, системи інформаційного захисту); здібностей контекстуального розуміння, тобто вміння брати до уваги різні умови для застосування сучасних ІТ-технологій (Додаток Ж.1). На нашу думку, зміст програми ґрунтований на міждисциплінарному підході та принципі інтеграції знань. </w:t>
      </w: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 xml:space="preserve">Зміст інтегрованої освітньої програми «CyberSecurityandForensics» в університеті Вестмінстера зосереджений на двох аспектах кібербезпеки: аналіз й оцінювання ризику, його мінімізація, пошук та використання цифрової інформації з широкого спектру систем і пристроїв. Інтегрована освітня програма побудована так, що всі студенти опановують однаковий вступний матеріал, потім вибирають вектор спеціалізації – кібербезпека або цифрова криміналістика. Магістри оволодівають знаннями щодо природи загроз безпеці, які постають перед комп’ютерними системами, а також стосовно типу інформації, що зберігається на цифрових пристроях (способи отримання відомостей із них). </w:t>
      </w: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На думку викладача кібербезпеки факультету комп’ютерних наук університету Вестмінстера та науковця в галузі проблем безпеки інтернету й речей А. Ель Хайджара (</w:t>
      </w:r>
      <w:r w:rsidRPr="003D75D2">
        <w:rPr>
          <w:rFonts w:ascii="Times New Roman" w:hAnsi="Times New Roman"/>
          <w:sz w:val="28"/>
          <w:szCs w:val="28"/>
          <w:lang w:val="en-US" w:eastAsia="ru-RU"/>
        </w:rPr>
        <w:t>UniversityofWestminster</w:t>
      </w:r>
      <w:r w:rsidRPr="003D75D2">
        <w:rPr>
          <w:rFonts w:ascii="karlaregular" w:hAnsi="karlaregular"/>
          <w:color w:val="000000"/>
          <w:sz w:val="28"/>
          <w:szCs w:val="28"/>
          <w:lang w:val="uk-UA" w:eastAsia="ar-SA"/>
        </w:rPr>
        <w:t>, 2017</w:t>
      </w:r>
      <w:r w:rsidRPr="003D75D2">
        <w:rPr>
          <w:rFonts w:ascii="Times New Roman" w:hAnsi="Times New Roman"/>
          <w:sz w:val="28"/>
          <w:szCs w:val="28"/>
          <w:lang w:val="uk-UA" w:eastAsia="ar-SA"/>
        </w:rPr>
        <w:t>), основна мета фахових дисциплін – озброїти студентів знаннями з протоколів кібербезпеки, що необхідно використовувати в інфраструктурних мережах, таких як блокчейн-мережі та інтернет-речі. Науковець викладає модуль «Застосування кібербезпеки», що представляє різноманітні методи й рамки, розроблені для підтримки безпеки даних. Особливу увагу в межах модуля акцентовано на різних методах криптографії. Запропоновані теми охоплюють загрози кібербезпеці та контрзаходи в масштабному контексті кібервійни на комерційному й державному рівні; операційні рамки, криптографію та новітні розробки, дослідження в цій галузі. Модуль «Онови технології безпеки» представляє основні поняття комп’ютерної безпеки, зосереджуючи увагу на додатках комп’ютерної криміналістики. Модуль «Відновлення та аналіз даних» має на меті сформувати розуміння прийомів, що використовують для систематичного відновлення даних із файлових систем, які застосовують збережені об’єкти низького рівня на пристроях, розміщують їх у контексті та аналізують інформаційний зміст (</w:t>
      </w:r>
      <w:r w:rsidRPr="003D75D2">
        <w:rPr>
          <w:rFonts w:ascii="Times New Roman" w:hAnsi="Times New Roman"/>
          <w:sz w:val="28"/>
          <w:szCs w:val="28"/>
          <w:lang w:val="en-US" w:eastAsia="ru-RU"/>
        </w:rPr>
        <w:t>UniversityofWestminster</w:t>
      </w:r>
      <w:r w:rsidRPr="003D75D2">
        <w:rPr>
          <w:rFonts w:ascii="Times New Roman" w:hAnsi="Times New Roman"/>
          <w:sz w:val="28"/>
          <w:szCs w:val="28"/>
          <w:lang w:val="uk-UA" w:eastAsia="ar-SA"/>
        </w:rPr>
        <w:t>, 2017).</w:t>
      </w: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 xml:space="preserve">Студенти мають змогу ознайомитися з найсучаснішими технологіями й широким спектром спеціалізованого та іншого програмного забезпечення («Linux / UNIX», «Windows» та «Mac OS») у спеціальній комп’ютерній лабораторії криміналістики. Для формування дослідницької культури студенти обов’язково вивчають модуль «Методи дослідження» та виконують індивідуальний проект. У межах модуля вивчають різноманітні інструменти, доступні на відкритому ринку, особливості використання криміналістичних інструментів для отримання даних з електронних джерел. Крім того, передбачено аналіз професійних та етичних питань, що стосуються комп’ютерної безпеки й криміналістики, розвитку професійних компетенцій (написання звітів і представлення доказів у суді). Зазначимо, що модулі викладають на лабораторних заняттях, навчальних заняттях, під час лекцій запрошених доповідачів із галузі. Оцінювання проходить здебільшого за допомогою практичних чи науково-дослідницьких курсових робіт. </w:t>
      </w:r>
    </w:p>
    <w:p w:rsidR="005D56BB" w:rsidRPr="003D75D2" w:rsidRDefault="005D56BB" w:rsidP="00B13761">
      <w:pPr>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0"/>
          <w:lang w:val="uk-UA" w:eastAsia="ru-RU"/>
        </w:rPr>
        <w:t>Варта уваги професійна спрямованість змісту навчальних планів, оскільки розвиток ІТ-освіти орієнтований на налагодження міцних контактів між університетами й бізнесом. Промислові компанії намагаються безпосередньо впливати на формування змісту освітніх програм через запровадження до навчальних програм спеціалізованих курсів, які необхідні для цих компаній. Роботодавці вимагають більшої узгодженості навчальних програм із промисловими потребами. У зв’язку з цим, керівництво навчальних закладів, розробляючи зміст освіти, зважає на той факт, що кожен предмет повинен бути максимально корисним для майбутньої професійної діяльності. Для підвищення ефективності навчального процесу скорочують обсяги деяких модулів, щоб зробити їх більш компактними й актуальними. На думку фахівців, обсяг інформації не повинен перевищувати можливостей його засвоєння.</w:t>
      </w:r>
    </w:p>
    <w:p w:rsidR="005D56BB" w:rsidRPr="003D75D2" w:rsidRDefault="005D56BB" w:rsidP="00B13761">
      <w:pPr>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На формування змісту магістерської підготовки значущий вплив мають світові тенденції розвитку ІТ-освіти. </w:t>
      </w:r>
      <w:r w:rsidRPr="003D75D2">
        <w:rPr>
          <w:rFonts w:ascii="Times New Roman" w:hAnsi="Times New Roman"/>
          <w:spacing w:val="-2"/>
          <w:sz w:val="28"/>
          <w:szCs w:val="28"/>
          <w:lang w:val="uk-UA" w:eastAsia="ru-RU"/>
        </w:rPr>
        <w:t>Вимоги міжнародних організацій («</w:t>
      </w:r>
      <w:r w:rsidRPr="003D75D2">
        <w:rPr>
          <w:rFonts w:ascii="Times New Roman" w:hAnsi="Times New Roman"/>
          <w:sz w:val="28"/>
          <w:szCs w:val="28"/>
          <w:lang w:val="en-US" w:eastAsia="ru-RU"/>
        </w:rPr>
        <w:t>ENISA</w:t>
      </w:r>
      <w:r w:rsidRPr="003D75D2">
        <w:rPr>
          <w:rFonts w:ascii="Times New Roman" w:hAnsi="Times New Roman"/>
          <w:sz w:val="28"/>
          <w:szCs w:val="28"/>
          <w:lang w:val="uk-UA" w:eastAsia="ru-RU"/>
        </w:rPr>
        <w:t>», «</w:t>
      </w:r>
      <w:r w:rsidRPr="003D75D2">
        <w:rPr>
          <w:rFonts w:ascii="Times New Roman" w:hAnsi="Times New Roman"/>
          <w:sz w:val="28"/>
          <w:szCs w:val="28"/>
          <w:lang w:val="en-US" w:eastAsia="ru-RU"/>
        </w:rPr>
        <w:t>IMPACT</w:t>
      </w:r>
      <w:r w:rsidRPr="003D75D2">
        <w:rPr>
          <w:rFonts w:ascii="Times New Roman" w:hAnsi="Times New Roman"/>
          <w:sz w:val="28"/>
          <w:szCs w:val="28"/>
          <w:lang w:val="uk-UA" w:eastAsia="ru-RU"/>
        </w:rPr>
        <w:t>», «</w:t>
      </w:r>
      <w:r w:rsidRPr="003D75D2">
        <w:rPr>
          <w:rFonts w:ascii="Times New Roman" w:hAnsi="Times New Roman"/>
          <w:sz w:val="28"/>
          <w:szCs w:val="28"/>
          <w:lang w:val="en-US" w:eastAsia="ru-RU"/>
        </w:rPr>
        <w:t>OSCE</w:t>
      </w:r>
      <w:r w:rsidRPr="003D75D2">
        <w:rPr>
          <w:rFonts w:ascii="Times New Roman" w:hAnsi="Times New Roman"/>
          <w:sz w:val="28"/>
          <w:szCs w:val="28"/>
          <w:lang w:val="uk-UA" w:eastAsia="ru-RU"/>
        </w:rPr>
        <w:t>», «</w:t>
      </w:r>
      <w:r w:rsidRPr="003D75D2">
        <w:rPr>
          <w:rFonts w:ascii="Times New Roman" w:hAnsi="Times New Roman"/>
          <w:sz w:val="28"/>
          <w:szCs w:val="28"/>
          <w:lang w:val="en-US" w:eastAsia="ru-RU"/>
        </w:rPr>
        <w:t>NSA</w:t>
      </w:r>
      <w:r w:rsidRPr="003D75D2">
        <w:rPr>
          <w:rFonts w:ascii="Times New Roman" w:hAnsi="Times New Roman"/>
          <w:sz w:val="28"/>
          <w:szCs w:val="28"/>
          <w:lang w:val="uk-UA" w:eastAsia="ru-RU"/>
        </w:rPr>
        <w:t>»,</w:t>
      </w:r>
      <w:r w:rsidRPr="003D75D2">
        <w:rPr>
          <w:rFonts w:ascii="Times New Roman" w:hAnsi="Times New Roman"/>
          <w:sz w:val="28"/>
          <w:szCs w:val="28"/>
          <w:lang w:val="uk-UA"/>
        </w:rPr>
        <w:t>«Global ACE Scheme»</w:t>
      </w:r>
      <w:r w:rsidRPr="003D75D2">
        <w:rPr>
          <w:rFonts w:ascii="Times New Roman" w:hAnsi="Times New Roman"/>
          <w:spacing w:val="-2"/>
          <w:sz w:val="28"/>
          <w:szCs w:val="28"/>
          <w:lang w:val="uk-UA" w:eastAsia="ru-RU"/>
        </w:rPr>
        <w:t>) до професійної діяльності та підготовки фахівців із кібербезпеки відображено у формулюванні цілей, конкретизації змісту, форм, методів і технологій професійної підготовки магістрів з кібербезпеки, в обґрунтуванні їхніх професійних компетентностей у кіберпросторі.</w:t>
      </w:r>
      <w:r w:rsidRPr="003D75D2">
        <w:rPr>
          <w:rFonts w:ascii="Times New Roman" w:hAnsi="Times New Roman"/>
          <w:sz w:val="28"/>
          <w:szCs w:val="28"/>
          <w:lang w:val="uk-UA" w:eastAsia="ru-RU"/>
        </w:rPr>
        <w:t xml:space="preserve"> Виклики сучасного глобалізованого та інформаційного суспільства також вносять корективи в структурування змісту професійної підготовки магістрів з кібербезпеки. Зокрема, помітна тенденція до глобалізованого контенту, формування глобальних інформаційних знань і навичок у магістрів з кібербезпеки. Департамент бізнесу, інновацій та навичок («TheDepartmentforBusinessInnovationandSkills (BIS)»), Національна програма кібербезпеки («TheNationalCyberSecurityProgramme (NCSP)»), Урядова програма комунікацій («GovernmentCommunicationsHeadquarters (GCHQ)») спільно з університетами розробили й запровадили низку наукових, освітніх, бізнесових заходів та ініціатив («</w:t>
      </w:r>
      <w:r w:rsidRPr="003D75D2">
        <w:rPr>
          <w:rFonts w:ascii="Times New Roman" w:hAnsi="Times New Roman"/>
          <w:color w:val="000000"/>
          <w:sz w:val="28"/>
          <w:szCs w:val="28"/>
          <w:lang w:val="en-US"/>
        </w:rPr>
        <w:t>CyberSecurityChallenge</w:t>
      </w:r>
      <w:r w:rsidRPr="003D75D2">
        <w:rPr>
          <w:rFonts w:ascii="Times New Roman" w:hAnsi="Times New Roman"/>
          <w:color w:val="000000"/>
          <w:sz w:val="28"/>
          <w:szCs w:val="28"/>
          <w:lang w:val="uk-UA"/>
        </w:rPr>
        <w:t>», «</w:t>
      </w:r>
      <w:r w:rsidRPr="003D75D2">
        <w:rPr>
          <w:rFonts w:ascii="Times New Roman" w:hAnsi="Times New Roman"/>
          <w:color w:val="000000"/>
          <w:sz w:val="28"/>
          <w:szCs w:val="28"/>
          <w:lang w:val="en-US"/>
        </w:rPr>
        <w:t>NationalCipherChallenge</w:t>
      </w:r>
      <w:r w:rsidRPr="003D75D2">
        <w:rPr>
          <w:rFonts w:ascii="Times New Roman" w:hAnsi="Times New Roman"/>
          <w:color w:val="000000"/>
          <w:sz w:val="28"/>
          <w:szCs w:val="28"/>
          <w:lang w:val="uk-UA"/>
        </w:rPr>
        <w:t>»</w:t>
      </w:r>
      <w:r w:rsidRPr="003D75D2">
        <w:rPr>
          <w:rFonts w:ascii="Times New Roman" w:hAnsi="Times New Roman"/>
          <w:sz w:val="28"/>
          <w:szCs w:val="28"/>
          <w:lang w:val="uk-UA" w:eastAsia="ru-RU"/>
        </w:rPr>
        <w:t>), спрямованих на вдосконалення й підвищення кібербезпекових навичок на всіх рівнях вищої освіти. Ідеться про обов’язкову сертифікацію магістерських освітніх програм (окремих курсів як перший крок), підтримку в організації та фінансуванні виробничої практики й стажування</w:t>
      </w:r>
      <w:r w:rsidRPr="003D75D2">
        <w:rPr>
          <w:rFonts w:ascii="Times New Roman" w:hAnsi="Times New Roman"/>
          <w:color w:val="000000"/>
          <w:sz w:val="28"/>
          <w:szCs w:val="28"/>
          <w:lang w:val="uk-UA"/>
        </w:rPr>
        <w:t>магістрів</w:t>
      </w:r>
      <w:r w:rsidRPr="003D75D2">
        <w:rPr>
          <w:rFonts w:ascii="Times New Roman" w:hAnsi="Times New Roman"/>
          <w:sz w:val="28"/>
          <w:szCs w:val="28"/>
          <w:lang w:val="uk-UA"/>
        </w:rPr>
        <w:t>(«</w:t>
      </w:r>
      <w:r w:rsidRPr="003D75D2">
        <w:rPr>
          <w:rFonts w:ascii="Times New Roman" w:hAnsi="Times New Roman"/>
          <w:sz w:val="28"/>
          <w:szCs w:val="28"/>
          <w:lang w:val="en-US"/>
        </w:rPr>
        <w:t>TheTrustworthySoftwareinitiative</w:t>
      </w:r>
      <w:r w:rsidRPr="003D75D2">
        <w:rPr>
          <w:rFonts w:ascii="Times New Roman" w:hAnsi="Times New Roman"/>
          <w:sz w:val="28"/>
          <w:szCs w:val="28"/>
          <w:lang w:val="uk-UA"/>
        </w:rPr>
        <w:t>»)</w:t>
      </w:r>
      <w:r w:rsidRPr="003D75D2">
        <w:rPr>
          <w:rFonts w:ascii="Times New Roman" w:hAnsi="Times New Roman"/>
          <w:sz w:val="28"/>
          <w:szCs w:val="28"/>
          <w:lang w:val="uk-UA" w:eastAsia="ru-RU"/>
        </w:rPr>
        <w:t>, підтримку альтернативних шляхів підвищення кваліфікації та сертифікації для кар’єрного зростання («</w:t>
      </w:r>
      <w:r w:rsidRPr="003D75D2">
        <w:rPr>
          <w:rFonts w:ascii="Times New Roman" w:hAnsi="Times New Roman"/>
          <w:color w:val="000000"/>
          <w:sz w:val="28"/>
          <w:szCs w:val="28"/>
          <w:lang w:val="en-US"/>
        </w:rPr>
        <w:t>UKemployer</w:t>
      </w:r>
      <w:r w:rsidRPr="003D75D2">
        <w:rPr>
          <w:rFonts w:ascii="Times New Roman" w:hAnsi="Times New Roman"/>
          <w:color w:val="000000"/>
          <w:sz w:val="28"/>
          <w:szCs w:val="28"/>
          <w:lang w:val="uk-UA"/>
        </w:rPr>
        <w:t>-</w:t>
      </w:r>
      <w:r w:rsidRPr="003D75D2">
        <w:rPr>
          <w:rFonts w:ascii="Times New Roman" w:hAnsi="Times New Roman"/>
          <w:color w:val="000000"/>
          <w:sz w:val="28"/>
          <w:szCs w:val="28"/>
          <w:lang w:val="en-US"/>
        </w:rPr>
        <w:t>ledCyberSecurityApprenticeships</w:t>
      </w:r>
      <w:r w:rsidRPr="003D75D2">
        <w:rPr>
          <w:rFonts w:ascii="Times New Roman" w:hAnsi="Times New Roman"/>
          <w:color w:val="000000"/>
          <w:sz w:val="28"/>
          <w:szCs w:val="28"/>
          <w:lang w:val="uk-UA"/>
        </w:rPr>
        <w:t>», «</w:t>
      </w:r>
      <w:r w:rsidRPr="003D75D2">
        <w:rPr>
          <w:rFonts w:ascii="Times New Roman" w:hAnsi="Times New Roman"/>
          <w:color w:val="000000"/>
          <w:sz w:val="28"/>
          <w:szCs w:val="28"/>
          <w:lang w:val="en-US"/>
        </w:rPr>
        <w:t>TheSecurityandIntelligenceAgenciesHigherApprenticeshipScheme</w:t>
      </w:r>
      <w:r w:rsidRPr="003D75D2">
        <w:rPr>
          <w:rFonts w:ascii="Times New Roman" w:hAnsi="Times New Roman"/>
          <w:color w:val="000000"/>
          <w:sz w:val="28"/>
          <w:szCs w:val="28"/>
          <w:lang w:val="uk-UA"/>
        </w:rPr>
        <w:t>»), залучення й підтримку освіти жінок у галузі кібербезпеки(«</w:t>
      </w:r>
      <w:r w:rsidRPr="003D75D2">
        <w:rPr>
          <w:rFonts w:ascii="Times New Roman" w:hAnsi="Times New Roman"/>
          <w:color w:val="000000"/>
          <w:sz w:val="28"/>
          <w:szCs w:val="28"/>
          <w:lang w:val="en-US"/>
        </w:rPr>
        <w:t>Women</w:t>
      </w:r>
      <w:r w:rsidRPr="003D75D2">
        <w:rPr>
          <w:rFonts w:ascii="Times New Roman" w:hAnsi="Times New Roman"/>
          <w:color w:val="000000"/>
          <w:sz w:val="28"/>
          <w:szCs w:val="28"/>
          <w:lang w:val="uk-UA"/>
        </w:rPr>
        <w:t>’</w:t>
      </w:r>
      <w:r w:rsidRPr="003D75D2">
        <w:rPr>
          <w:rFonts w:ascii="Times New Roman" w:hAnsi="Times New Roman"/>
          <w:color w:val="000000"/>
          <w:sz w:val="28"/>
          <w:szCs w:val="28"/>
          <w:lang w:val="en-US"/>
        </w:rPr>
        <w:t>sSecuritySociety</w:t>
      </w:r>
      <w:r w:rsidRPr="003D75D2">
        <w:rPr>
          <w:rFonts w:ascii="Times New Roman" w:hAnsi="Times New Roman"/>
          <w:color w:val="000000"/>
          <w:sz w:val="28"/>
          <w:szCs w:val="28"/>
          <w:lang w:val="uk-UA"/>
        </w:rPr>
        <w:t xml:space="preserve">») </w:t>
      </w:r>
      <w:r w:rsidRPr="003D75D2">
        <w:rPr>
          <w:rFonts w:ascii="Times New Roman" w:hAnsi="Times New Roman"/>
          <w:sz w:val="28"/>
          <w:szCs w:val="28"/>
          <w:lang w:val="uk-UA" w:eastAsia="ru-RU"/>
        </w:rPr>
        <w:t>(CyberSecuritySkills: BusinessPerspectivesandGovernment’sNextSteps, 2014). Опитування роботодавців засвідчило, що вони надають перевагу розвиткові навичок розроблення й упровадження безпекових систем (44 %), безпекового управління (37 %), управління інцидентами та інформаційними ризиками (35 %) (рис. 2.3)(CareerAnalysisintoCyberSecurity: Newandevolvingoccupations -E-Skills UK &amp;Alderbridge, 2013).</w:t>
      </w:r>
    </w:p>
    <w:p w:rsidR="005D56BB" w:rsidRPr="003D75D2" w:rsidRDefault="005D56BB" w:rsidP="00B13761">
      <w:pPr>
        <w:spacing w:after="0" w:line="360" w:lineRule="auto"/>
        <w:ind w:firstLine="709"/>
        <w:jc w:val="both"/>
        <w:rPr>
          <w:rFonts w:ascii="Times New Roman" w:hAnsi="Times New Roman"/>
          <w:sz w:val="28"/>
          <w:szCs w:val="28"/>
          <w:lang w:val="uk-UA" w:eastAsia="ru-RU"/>
        </w:rPr>
      </w:pPr>
    </w:p>
    <w:p w:rsidR="005D56BB" w:rsidRPr="003D75D2" w:rsidRDefault="005D56BB" w:rsidP="005D75CA">
      <w:pPr>
        <w:spacing w:after="0" w:line="360" w:lineRule="auto"/>
        <w:jc w:val="center"/>
        <w:rPr>
          <w:rFonts w:ascii="Times New Roman" w:hAnsi="Times New Roman"/>
          <w:sz w:val="28"/>
          <w:szCs w:val="28"/>
          <w:lang w:val="uk-UA" w:eastAsia="ru-RU"/>
        </w:rPr>
      </w:pPr>
      <w:r w:rsidRPr="002B15A4">
        <w:rPr>
          <w:rFonts w:ascii="Times New Roman" w:hAnsi="Times New Roman"/>
          <w:noProof/>
          <w:sz w:val="20"/>
          <w:szCs w:val="20"/>
          <w:lang w:eastAsia="ru-RU"/>
        </w:rPr>
        <w:pict>
          <v:shape id="Диаграмма 15" o:spid="_x0000_i1029" type="#_x0000_t75" style="width:484.5pt;height:309.75pt;visibility:visible">
            <v:imagedata r:id="rId15" o:title=""/>
            <o:lock v:ext="edit" aspectratio="f"/>
          </v:shape>
        </w:pict>
      </w:r>
    </w:p>
    <w:p w:rsidR="005D56BB" w:rsidRPr="003D75D2" w:rsidRDefault="005D56BB" w:rsidP="00511740">
      <w:pPr>
        <w:spacing w:after="0"/>
        <w:jc w:val="center"/>
        <w:rPr>
          <w:rFonts w:ascii="Times New Roman" w:hAnsi="Times New Roman"/>
          <w:b/>
          <w:sz w:val="28"/>
          <w:szCs w:val="28"/>
          <w:lang w:val="uk-UA" w:eastAsia="ru-RU"/>
        </w:rPr>
      </w:pPr>
      <w:r w:rsidRPr="003D75D2">
        <w:rPr>
          <w:rFonts w:ascii="Times New Roman" w:hAnsi="Times New Roman"/>
          <w:b/>
          <w:sz w:val="28"/>
          <w:szCs w:val="28"/>
          <w:lang w:val="uk-UA" w:eastAsia="ru-RU"/>
        </w:rPr>
        <w:t xml:space="preserve">Рис. 2.3. Результати опитування роботодавців </w:t>
      </w:r>
      <w:r w:rsidRPr="003D75D2">
        <w:rPr>
          <w:rFonts w:ascii="Times New Roman" w:hAnsi="Times New Roman"/>
          <w:b/>
          <w:sz w:val="28"/>
          <w:szCs w:val="28"/>
          <w:lang w:val="uk-UA" w:eastAsia="ru-RU"/>
        </w:rPr>
        <w:br/>
        <w:t>щодо розвитку кібербезпекових навичок</w:t>
      </w:r>
    </w:p>
    <w:p w:rsidR="005D56BB" w:rsidRPr="003D75D2" w:rsidRDefault="005D56BB" w:rsidP="00B13761">
      <w:pPr>
        <w:spacing w:after="0" w:line="360" w:lineRule="auto"/>
        <w:ind w:firstLine="709"/>
        <w:jc w:val="both"/>
        <w:rPr>
          <w:rFonts w:ascii="Times New Roman" w:hAnsi="Times New Roman"/>
          <w:sz w:val="28"/>
          <w:szCs w:val="28"/>
          <w:lang w:val="uk-UA" w:eastAsia="ru-RU"/>
        </w:rPr>
      </w:pPr>
    </w:p>
    <w:p w:rsidR="005D56BB" w:rsidRPr="003D75D2" w:rsidRDefault="005D56BB" w:rsidP="00B13761">
      <w:pPr>
        <w:spacing w:after="0" w:line="360" w:lineRule="auto"/>
        <w:ind w:firstLine="709"/>
        <w:jc w:val="both"/>
        <w:rPr>
          <w:rFonts w:ascii="Times New Roman" w:hAnsi="Times New Roman"/>
          <w:sz w:val="28"/>
          <w:szCs w:val="28"/>
          <w:lang w:val="uk-UA" w:eastAsia="ru-RU"/>
        </w:rPr>
      </w:pPr>
    </w:p>
    <w:p w:rsidR="005D56BB" w:rsidRPr="003D75D2" w:rsidRDefault="005D56BB" w:rsidP="00B13761">
      <w:pPr>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8"/>
          <w:lang w:val="uk-UA" w:eastAsia="ru-RU"/>
        </w:rPr>
        <w:t xml:space="preserve">В окремих навчальних планах університетів пропоновані модулі можуть бути розроблені за різними рівнями складності (звичайний, базовий професійний, професійний (науковий), досвідчений (інноваційний)), </w:t>
      </w:r>
      <w:r w:rsidRPr="003D75D2">
        <w:rPr>
          <w:rFonts w:ascii="Times New Roman" w:hAnsi="Times New Roman"/>
          <w:sz w:val="28"/>
          <w:szCs w:val="20"/>
          <w:lang w:val="uk-UA" w:eastAsia="ru-RU"/>
        </w:rPr>
        <w:t>залежно від здібностей і потреб студентів</w:t>
      </w:r>
      <w:r w:rsidRPr="003D75D2">
        <w:rPr>
          <w:rFonts w:ascii="Times New Roman" w:hAnsi="Times New Roman"/>
          <w:sz w:val="28"/>
          <w:szCs w:val="28"/>
          <w:lang w:val="uk-UA" w:eastAsia="ru-RU"/>
        </w:rPr>
        <w:t>(табл. 2.3)</w:t>
      </w:r>
      <w:r w:rsidRPr="003D75D2">
        <w:rPr>
          <w:rFonts w:ascii="Times New Roman" w:hAnsi="Times New Roman"/>
          <w:sz w:val="28"/>
          <w:szCs w:val="20"/>
          <w:lang w:val="uk-UA" w:eastAsia="ru-RU"/>
        </w:rPr>
        <w:t>.</w:t>
      </w:r>
    </w:p>
    <w:p w:rsidR="005D56BB" w:rsidRPr="003D75D2" w:rsidRDefault="005D56BB" w:rsidP="001323E7">
      <w:pPr>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Майбутні фахівці мають демонструвати вміння виконувати складні спеціальні завдання, а також розв’язувати практичні проблеми в ІТ-сфері, інсталювати та адмініструвати ресурси стандартних операційних систем і пристроїв зберігання даних, реалізувати низку адміністративних функцій, характеризувати відношення між інформаційними технологіями та юридичним аспектом комп’ютерної експертизи, використовувати навички, необхідні для документування обліку відомостей, одержаних із цифрових носіїв, оперувати фундаментальними судовими методами в галузі інформаційних технологій, дотримуватися політики захисту комп’ютерних систем від кіберзагрози. </w:t>
      </w:r>
    </w:p>
    <w:p w:rsidR="005D56BB" w:rsidRPr="003D75D2" w:rsidRDefault="005D56BB" w:rsidP="00C17CE8">
      <w:pPr>
        <w:tabs>
          <w:tab w:val="left" w:pos="0"/>
          <w:tab w:val="left" w:pos="1134"/>
          <w:tab w:val="left" w:pos="1276"/>
        </w:tabs>
        <w:spacing w:after="0" w:line="360" w:lineRule="auto"/>
        <w:ind w:firstLine="709"/>
        <w:contextualSpacing/>
        <w:jc w:val="both"/>
        <w:rPr>
          <w:rFonts w:ascii="Times New Roman" w:hAnsi="Times New Roman"/>
          <w:sz w:val="28"/>
          <w:szCs w:val="20"/>
          <w:lang w:val="uk-UA" w:eastAsia="ru-RU"/>
        </w:rPr>
      </w:pPr>
      <w:r w:rsidRPr="003D75D2">
        <w:rPr>
          <w:rFonts w:ascii="Times New Roman" w:hAnsi="Times New Roman"/>
          <w:sz w:val="28"/>
          <w:szCs w:val="20"/>
          <w:lang w:val="uk-UA" w:eastAsia="ru-RU"/>
        </w:rPr>
        <w:t>Різні професійні акредитаційні заклади (інститути) постійно переглядають</w:t>
      </w:r>
      <w:r w:rsidRPr="003D75D2">
        <w:rPr>
          <w:rFonts w:ascii="Times New Roman" w:hAnsi="Times New Roman"/>
          <w:sz w:val="28"/>
          <w:szCs w:val="28"/>
          <w:lang w:val="uk-UA" w:eastAsia="ru-RU"/>
        </w:rPr>
        <w:t xml:space="preserve"> критерії акредитації</w:t>
      </w:r>
      <w:r w:rsidRPr="003D75D2">
        <w:rPr>
          <w:rFonts w:ascii="Times New Roman" w:hAnsi="Times New Roman"/>
          <w:sz w:val="28"/>
          <w:szCs w:val="20"/>
          <w:lang w:val="uk-UA" w:eastAsia="ru-RU"/>
        </w:rPr>
        <w:t xml:space="preserve"> змісту професійної підготовки магістрів з кібербезпеки, змінюючи їх у зв’язку з появою нових вимог до професії (</w:t>
      </w:r>
      <w:r w:rsidRPr="003D75D2">
        <w:rPr>
          <w:rFonts w:ascii="Times New Roman" w:hAnsi="Times New Roman"/>
          <w:sz w:val="28"/>
          <w:szCs w:val="28"/>
          <w:lang w:val="en-GB" w:eastAsia="ru-RU"/>
        </w:rPr>
        <w:t>IISP</w:t>
      </w:r>
      <w:r w:rsidRPr="003D75D2">
        <w:rPr>
          <w:rFonts w:ascii="Times New Roman" w:hAnsi="Times New Roman"/>
          <w:sz w:val="28"/>
          <w:szCs w:val="28"/>
          <w:lang w:val="uk-UA" w:eastAsia="ru-RU"/>
        </w:rPr>
        <w:t>, 2019).</w:t>
      </w:r>
      <w:r w:rsidRPr="003D75D2">
        <w:rPr>
          <w:rFonts w:ascii="Times New Roman" w:hAnsi="Times New Roman"/>
          <w:sz w:val="28"/>
          <w:szCs w:val="20"/>
          <w:lang w:val="uk-UA" w:eastAsia="ru-RU"/>
        </w:rPr>
        <w:t xml:space="preserve"> Якість ІТ-освіти аналізує Рада з оцінювання якості освіти («</w:t>
      </w:r>
      <w:r w:rsidRPr="003D75D2">
        <w:rPr>
          <w:rFonts w:ascii="Times New Roman" w:hAnsi="Times New Roman"/>
          <w:sz w:val="28"/>
          <w:szCs w:val="20"/>
          <w:lang w:val="en-US" w:eastAsia="ru-RU"/>
        </w:rPr>
        <w:t>HEQC</w:t>
      </w:r>
      <w:r w:rsidRPr="003D75D2">
        <w:rPr>
          <w:rFonts w:ascii="Times New Roman" w:hAnsi="Times New Roman"/>
          <w:sz w:val="28"/>
          <w:szCs w:val="20"/>
          <w:lang w:val="uk-UA" w:eastAsia="ru-RU"/>
        </w:rPr>
        <w:t>»), що характеризує діяльність закладу загалом, та Рада з фінансування вищої освіти в Англії («</w:t>
      </w:r>
      <w:r w:rsidRPr="003D75D2">
        <w:rPr>
          <w:rFonts w:ascii="Times New Roman" w:hAnsi="Times New Roman"/>
          <w:sz w:val="28"/>
          <w:szCs w:val="20"/>
          <w:lang w:val="en-US" w:eastAsia="ru-RU"/>
        </w:rPr>
        <w:t>HEFCE</w:t>
      </w:r>
      <w:r w:rsidRPr="003D75D2">
        <w:rPr>
          <w:rFonts w:ascii="Times New Roman" w:hAnsi="Times New Roman"/>
          <w:sz w:val="28"/>
          <w:szCs w:val="20"/>
          <w:lang w:val="uk-UA" w:eastAsia="ru-RU"/>
        </w:rPr>
        <w:t xml:space="preserve">»), яка бере до уваги якісний бік освітніх програм, зважає на рівень викладання, ефективність наукових розвідок, описує навчальні ресурси тощо. На підставі проведеного моніторингу ради готують звіти про діяльність вищих навчальних закладів. </w:t>
      </w:r>
    </w:p>
    <w:p w:rsidR="005D56BB" w:rsidRPr="003D75D2" w:rsidRDefault="005D56BB" w:rsidP="00C17CE8">
      <w:pPr>
        <w:tabs>
          <w:tab w:val="left" w:pos="0"/>
          <w:tab w:val="left" w:pos="1134"/>
          <w:tab w:val="left" w:pos="1276"/>
        </w:tabs>
        <w:spacing w:after="0" w:line="360" w:lineRule="auto"/>
        <w:ind w:firstLine="709"/>
        <w:contextualSpacing/>
        <w:jc w:val="both"/>
        <w:rPr>
          <w:rFonts w:ascii="Times New Roman" w:hAnsi="Times New Roman"/>
          <w:sz w:val="28"/>
          <w:szCs w:val="20"/>
          <w:lang w:val="uk-UA" w:eastAsia="ru-RU"/>
        </w:rPr>
      </w:pPr>
    </w:p>
    <w:p w:rsidR="005D56BB" w:rsidRPr="003D75D2" w:rsidRDefault="005D56BB" w:rsidP="00C17CE8">
      <w:pPr>
        <w:tabs>
          <w:tab w:val="left" w:pos="0"/>
          <w:tab w:val="left" w:pos="1134"/>
          <w:tab w:val="left" w:pos="1276"/>
        </w:tabs>
        <w:spacing w:after="0" w:line="360" w:lineRule="auto"/>
        <w:ind w:firstLine="709"/>
        <w:contextualSpacing/>
        <w:jc w:val="both"/>
        <w:rPr>
          <w:rFonts w:ascii="Times New Roman" w:hAnsi="Times New Roman"/>
          <w:sz w:val="28"/>
          <w:szCs w:val="20"/>
          <w:lang w:val="uk-UA" w:eastAsia="ru-RU"/>
        </w:rPr>
      </w:pPr>
    </w:p>
    <w:p w:rsidR="005D56BB" w:rsidRPr="003D75D2" w:rsidRDefault="005D56BB" w:rsidP="00C17CE8">
      <w:pPr>
        <w:tabs>
          <w:tab w:val="left" w:pos="0"/>
          <w:tab w:val="left" w:pos="1134"/>
          <w:tab w:val="left" w:pos="1276"/>
        </w:tabs>
        <w:spacing w:after="0" w:line="360" w:lineRule="auto"/>
        <w:ind w:firstLine="709"/>
        <w:contextualSpacing/>
        <w:jc w:val="both"/>
        <w:rPr>
          <w:rFonts w:ascii="Times New Roman" w:hAnsi="Times New Roman"/>
          <w:sz w:val="28"/>
          <w:szCs w:val="20"/>
          <w:lang w:val="uk-UA" w:eastAsia="ru-RU"/>
        </w:rPr>
      </w:pPr>
    </w:p>
    <w:p w:rsidR="005D56BB" w:rsidRPr="003D75D2" w:rsidRDefault="005D56BB" w:rsidP="00C17CE8">
      <w:pPr>
        <w:tabs>
          <w:tab w:val="left" w:pos="0"/>
          <w:tab w:val="left" w:pos="1134"/>
          <w:tab w:val="left" w:pos="1276"/>
        </w:tabs>
        <w:spacing w:after="0" w:line="360" w:lineRule="auto"/>
        <w:ind w:firstLine="709"/>
        <w:contextualSpacing/>
        <w:jc w:val="both"/>
        <w:rPr>
          <w:rFonts w:ascii="Times New Roman" w:hAnsi="Times New Roman"/>
          <w:sz w:val="28"/>
          <w:szCs w:val="20"/>
          <w:lang w:val="uk-UA" w:eastAsia="ru-RU"/>
        </w:rPr>
      </w:pPr>
    </w:p>
    <w:p w:rsidR="005D56BB" w:rsidRPr="003D75D2" w:rsidRDefault="005D56BB" w:rsidP="00C17CE8">
      <w:pPr>
        <w:tabs>
          <w:tab w:val="left" w:pos="0"/>
          <w:tab w:val="left" w:pos="1134"/>
          <w:tab w:val="left" w:pos="1276"/>
        </w:tabs>
        <w:spacing w:after="0" w:line="360" w:lineRule="auto"/>
        <w:ind w:firstLine="709"/>
        <w:contextualSpacing/>
        <w:jc w:val="both"/>
        <w:rPr>
          <w:rFonts w:ascii="Times New Roman" w:hAnsi="Times New Roman"/>
          <w:sz w:val="28"/>
          <w:szCs w:val="20"/>
          <w:lang w:val="uk-UA" w:eastAsia="ru-RU"/>
        </w:rPr>
      </w:pPr>
    </w:p>
    <w:p w:rsidR="005D56BB" w:rsidRPr="003D75D2" w:rsidRDefault="005D56BB" w:rsidP="00C17CE8">
      <w:pPr>
        <w:tabs>
          <w:tab w:val="left" w:pos="0"/>
          <w:tab w:val="left" w:pos="1134"/>
          <w:tab w:val="left" w:pos="1276"/>
        </w:tabs>
        <w:spacing w:after="0" w:line="360" w:lineRule="auto"/>
        <w:ind w:firstLine="709"/>
        <w:contextualSpacing/>
        <w:jc w:val="both"/>
        <w:rPr>
          <w:rFonts w:ascii="Times New Roman" w:hAnsi="Times New Roman"/>
          <w:sz w:val="28"/>
          <w:szCs w:val="20"/>
          <w:lang w:val="uk-UA" w:eastAsia="ru-RU"/>
        </w:rPr>
      </w:pPr>
    </w:p>
    <w:p w:rsidR="005D56BB" w:rsidRPr="003D75D2" w:rsidRDefault="005D56BB" w:rsidP="00B13761">
      <w:pPr>
        <w:spacing w:after="0" w:line="240" w:lineRule="auto"/>
        <w:ind w:firstLine="426"/>
        <w:jc w:val="right"/>
        <w:outlineLvl w:val="0"/>
        <w:rPr>
          <w:rFonts w:ascii="Times New Roman" w:hAnsi="Times New Roman"/>
          <w:i/>
          <w:sz w:val="28"/>
          <w:szCs w:val="28"/>
          <w:lang w:val="uk-UA" w:eastAsia="ru-RU"/>
        </w:rPr>
      </w:pPr>
      <w:r w:rsidRPr="003D75D2">
        <w:rPr>
          <w:rFonts w:ascii="Times New Roman" w:hAnsi="Times New Roman"/>
          <w:i/>
          <w:sz w:val="28"/>
          <w:szCs w:val="28"/>
          <w:lang w:val="uk-UA" w:eastAsia="ru-RU"/>
        </w:rPr>
        <w:t>Таблиця 2.3</w:t>
      </w:r>
    </w:p>
    <w:p w:rsidR="005D56BB" w:rsidRPr="003D75D2" w:rsidRDefault="005D56BB" w:rsidP="00B13761">
      <w:pPr>
        <w:spacing w:after="0" w:line="240" w:lineRule="auto"/>
        <w:jc w:val="center"/>
        <w:rPr>
          <w:rFonts w:ascii="Times New Roman" w:hAnsi="Times New Roman"/>
          <w:b/>
          <w:sz w:val="28"/>
          <w:szCs w:val="28"/>
          <w:lang w:val="uk-UA" w:eastAsia="ru-RU"/>
        </w:rPr>
      </w:pPr>
      <w:r w:rsidRPr="003D75D2">
        <w:rPr>
          <w:rFonts w:ascii="Times New Roman" w:hAnsi="Times New Roman"/>
          <w:b/>
          <w:sz w:val="28"/>
          <w:szCs w:val="28"/>
          <w:lang w:val="uk-UA" w:eastAsia="ru-RU"/>
        </w:rPr>
        <w:t xml:space="preserve">Рівневий підхід до формування </w:t>
      </w:r>
      <w:r w:rsidRPr="003D75D2">
        <w:rPr>
          <w:rFonts w:ascii="Times New Roman" w:hAnsi="Times New Roman"/>
          <w:b/>
          <w:sz w:val="28"/>
          <w:szCs w:val="28"/>
          <w:lang w:val="uk-UA" w:eastAsia="ru-RU"/>
        </w:rPr>
        <w:br/>
        <w:t>професійної компетентності магістрів з кібербезпеки</w:t>
      </w:r>
    </w:p>
    <w:p w:rsidR="005D56BB" w:rsidRPr="003D75D2" w:rsidRDefault="005D56BB" w:rsidP="00B13761">
      <w:pPr>
        <w:spacing w:after="0" w:line="240" w:lineRule="auto"/>
        <w:jc w:val="center"/>
        <w:rPr>
          <w:rFonts w:ascii="Times New Roman" w:hAnsi="Times New Roman"/>
          <w:sz w:val="28"/>
          <w:szCs w:val="20"/>
          <w:lang w:val="uk-UA" w:eastAsia="ru-RU"/>
        </w:rPr>
      </w:pPr>
      <w:r w:rsidRPr="003D75D2">
        <w:rPr>
          <w:rFonts w:ascii="Times New Roman" w:hAnsi="Times New Roman"/>
          <w:sz w:val="28"/>
          <w:szCs w:val="20"/>
          <w:lang w:val="uk-UA" w:eastAsia="ru-RU"/>
        </w:rPr>
        <w:t>(«</w:t>
      </w:r>
      <w:r w:rsidRPr="003D75D2">
        <w:rPr>
          <w:rFonts w:ascii="Times New Roman" w:hAnsi="Times New Roman"/>
          <w:sz w:val="28"/>
          <w:szCs w:val="20"/>
          <w:lang w:val="en-US" w:eastAsia="ru-RU"/>
        </w:rPr>
        <w:t>IISPSkillsSummary</w:t>
      </w:r>
      <w:r w:rsidRPr="003D75D2">
        <w:rPr>
          <w:rFonts w:ascii="Times New Roman" w:hAnsi="Times New Roman"/>
          <w:sz w:val="28"/>
          <w:szCs w:val="20"/>
          <w:lang w:val="uk-UA" w:eastAsia="ru-RU"/>
        </w:rPr>
        <w:t xml:space="preserve"> – </w:t>
      </w:r>
      <w:r w:rsidRPr="003D75D2">
        <w:rPr>
          <w:rFonts w:ascii="Times New Roman" w:hAnsi="Times New Roman"/>
          <w:sz w:val="28"/>
          <w:szCs w:val="20"/>
          <w:lang w:val="en-US" w:eastAsia="ru-RU"/>
        </w:rPr>
        <w:t>DefinitionsforLevel</w:t>
      </w:r>
      <w:r w:rsidRPr="003D75D2">
        <w:rPr>
          <w:rFonts w:ascii="Times New Roman" w:hAnsi="Times New Roman"/>
          <w:sz w:val="28"/>
          <w:szCs w:val="20"/>
          <w:lang w:val="uk-UA" w:eastAsia="ru-RU"/>
        </w:rPr>
        <w:t>»)</w:t>
      </w:r>
    </w:p>
    <w:tbl>
      <w:tblPr>
        <w:tblW w:w="9782"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287"/>
        <w:gridCol w:w="2495"/>
      </w:tblGrid>
      <w:tr w:rsidR="005D56BB" w:rsidRPr="002B15A4" w:rsidTr="002B15A4">
        <w:tc>
          <w:tcPr>
            <w:tcW w:w="7471" w:type="dxa"/>
            <w:vAlign w:val="center"/>
          </w:tcPr>
          <w:p w:rsidR="005D56BB" w:rsidRPr="002B15A4" w:rsidRDefault="005D56BB" w:rsidP="002B15A4">
            <w:pPr>
              <w:spacing w:after="0" w:line="240" w:lineRule="auto"/>
              <w:jc w:val="center"/>
              <w:rPr>
                <w:rFonts w:ascii="Times New Roman" w:hAnsi="Times New Roman"/>
                <w:b/>
                <w:sz w:val="28"/>
                <w:szCs w:val="28"/>
                <w:lang w:val="uk-UA" w:eastAsia="ru-RU"/>
              </w:rPr>
            </w:pPr>
            <w:r w:rsidRPr="002B15A4">
              <w:rPr>
                <w:rFonts w:ascii="Times New Roman" w:hAnsi="Times New Roman"/>
                <w:b/>
                <w:sz w:val="28"/>
                <w:szCs w:val="28"/>
                <w:lang w:val="uk-UA" w:eastAsia="ru-RU"/>
              </w:rPr>
              <w:t xml:space="preserve">Рівень навичок </w:t>
            </w:r>
          </w:p>
          <w:p w:rsidR="005D56BB" w:rsidRPr="002B15A4" w:rsidRDefault="005D56BB" w:rsidP="002B15A4">
            <w:pPr>
              <w:spacing w:after="0" w:line="240" w:lineRule="auto"/>
              <w:jc w:val="center"/>
              <w:rPr>
                <w:rFonts w:ascii="Times New Roman" w:hAnsi="Times New Roman"/>
                <w:b/>
                <w:sz w:val="28"/>
                <w:szCs w:val="28"/>
                <w:lang w:eastAsia="ru-RU"/>
              </w:rPr>
            </w:pPr>
            <w:r w:rsidRPr="002B15A4">
              <w:rPr>
                <w:rFonts w:ascii="Times New Roman" w:hAnsi="Times New Roman"/>
                <w:b/>
                <w:sz w:val="28"/>
                <w:szCs w:val="28"/>
                <w:lang w:val="uk-UA" w:eastAsia="ru-RU"/>
              </w:rPr>
              <w:t>(за Інститутом фахівців з інформаційної безпеки)</w:t>
            </w:r>
          </w:p>
        </w:tc>
        <w:tc>
          <w:tcPr>
            <w:tcW w:w="2311" w:type="dxa"/>
          </w:tcPr>
          <w:p w:rsidR="005D56BB" w:rsidRPr="002B15A4" w:rsidRDefault="005D56BB" w:rsidP="002B15A4">
            <w:pPr>
              <w:spacing w:after="0" w:line="240" w:lineRule="auto"/>
              <w:jc w:val="center"/>
              <w:rPr>
                <w:rFonts w:ascii="Times New Roman" w:hAnsi="Times New Roman"/>
                <w:b/>
                <w:sz w:val="28"/>
                <w:szCs w:val="28"/>
                <w:lang w:val="uk-UA" w:eastAsia="ru-RU"/>
              </w:rPr>
            </w:pPr>
            <w:r w:rsidRPr="002B15A4">
              <w:rPr>
                <w:rFonts w:ascii="Times New Roman" w:hAnsi="Times New Roman"/>
                <w:b/>
                <w:sz w:val="28"/>
                <w:szCs w:val="28"/>
                <w:lang w:val="uk-UA" w:eastAsia="ru-RU"/>
              </w:rPr>
              <w:t>Рівень застосування знань за таксономією Блума</w:t>
            </w:r>
          </w:p>
        </w:tc>
      </w:tr>
      <w:tr w:rsidR="005D56BB" w:rsidRPr="002B15A4" w:rsidTr="002B15A4">
        <w:tc>
          <w:tcPr>
            <w:tcW w:w="7471" w:type="dxa"/>
          </w:tcPr>
          <w:p w:rsidR="005D56BB" w:rsidRPr="002B15A4" w:rsidRDefault="005D56BB" w:rsidP="002B15A4">
            <w:pPr>
              <w:spacing w:after="0" w:line="240" w:lineRule="auto"/>
              <w:rPr>
                <w:rFonts w:ascii="Times New Roman" w:hAnsi="Times New Roman"/>
                <w:sz w:val="28"/>
                <w:szCs w:val="28"/>
                <w:lang w:eastAsia="ru-RU"/>
              </w:rPr>
            </w:pPr>
            <w:r w:rsidRPr="002B15A4">
              <w:rPr>
                <w:rFonts w:ascii="Times New Roman" w:hAnsi="Times New Roman"/>
                <w:sz w:val="28"/>
                <w:szCs w:val="28"/>
                <w:lang w:val="uk-UA" w:eastAsia="ru-RU"/>
              </w:rPr>
              <w:t>Рівень</w:t>
            </w:r>
            <w:r w:rsidRPr="002B15A4">
              <w:rPr>
                <w:rFonts w:ascii="Times New Roman" w:hAnsi="Times New Roman"/>
                <w:sz w:val="28"/>
                <w:szCs w:val="28"/>
                <w:lang w:eastAsia="ru-RU"/>
              </w:rPr>
              <w:t xml:space="preserve"> 1: (</w:t>
            </w:r>
            <w:r w:rsidRPr="002B15A4">
              <w:rPr>
                <w:rFonts w:ascii="Times New Roman" w:hAnsi="Times New Roman"/>
                <w:sz w:val="28"/>
                <w:szCs w:val="28"/>
                <w:lang w:val="uk-UA" w:eastAsia="ru-RU"/>
              </w:rPr>
              <w:t>початковий</w:t>
            </w:r>
            <w:r w:rsidRPr="002B15A4">
              <w:rPr>
                <w:rFonts w:ascii="Times New Roman" w:hAnsi="Times New Roman"/>
                <w:sz w:val="28"/>
                <w:szCs w:val="28"/>
                <w:lang w:eastAsia="ru-RU"/>
              </w:rPr>
              <w:t xml:space="preserve">) </w:t>
            </w:r>
          </w:p>
          <w:p w:rsidR="005D56BB" w:rsidRPr="002B15A4" w:rsidRDefault="005D56BB" w:rsidP="002B15A4">
            <w:pPr>
              <w:spacing w:after="0" w:line="240" w:lineRule="auto"/>
              <w:jc w:val="both"/>
              <w:rPr>
                <w:rFonts w:ascii="Times New Roman" w:hAnsi="Times New Roman"/>
                <w:sz w:val="28"/>
                <w:szCs w:val="28"/>
                <w:lang w:eastAsia="ru-RU"/>
              </w:rPr>
            </w:pPr>
            <w:r w:rsidRPr="002B15A4">
              <w:rPr>
                <w:rFonts w:ascii="Times New Roman" w:hAnsi="Times New Roman"/>
                <w:sz w:val="28"/>
                <w:szCs w:val="28"/>
                <w:lang w:eastAsia="ru-RU"/>
              </w:rPr>
              <w:t>Розумієнав</w:t>
            </w:r>
            <w:r w:rsidRPr="002B15A4">
              <w:rPr>
                <w:rFonts w:ascii="Times New Roman" w:hAnsi="Times New Roman"/>
                <w:sz w:val="28"/>
                <w:szCs w:val="28"/>
                <w:lang w:val="uk-UA" w:eastAsia="ru-RU"/>
              </w:rPr>
              <w:t>ичкута коли її</w:t>
            </w:r>
            <w:r w:rsidRPr="002B15A4">
              <w:rPr>
                <w:rFonts w:ascii="Times New Roman" w:hAnsi="Times New Roman"/>
                <w:sz w:val="28"/>
                <w:szCs w:val="28"/>
                <w:lang w:eastAsia="ru-RU"/>
              </w:rPr>
              <w:t>застос</w:t>
            </w:r>
            <w:r w:rsidRPr="002B15A4">
              <w:rPr>
                <w:rFonts w:ascii="Times New Roman" w:hAnsi="Times New Roman"/>
                <w:sz w:val="28"/>
                <w:szCs w:val="28"/>
                <w:lang w:val="uk-UA" w:eastAsia="ru-RU"/>
              </w:rPr>
              <w:t>овуватф</w:t>
            </w:r>
            <w:r w:rsidRPr="002B15A4">
              <w:rPr>
                <w:rFonts w:ascii="Times New Roman" w:hAnsi="Times New Roman"/>
                <w:sz w:val="28"/>
                <w:szCs w:val="28"/>
                <w:lang w:eastAsia="ru-RU"/>
              </w:rPr>
              <w:t xml:space="preserve">. </w:t>
            </w:r>
            <w:r w:rsidRPr="002B15A4">
              <w:rPr>
                <w:rFonts w:ascii="Times New Roman" w:hAnsi="Times New Roman"/>
                <w:sz w:val="28"/>
                <w:szCs w:val="28"/>
                <w:lang w:val="uk-UA" w:eastAsia="ru-RU"/>
              </w:rPr>
              <w:t>Здобув</w:t>
            </w:r>
            <w:r w:rsidRPr="002B15A4">
              <w:rPr>
                <w:rFonts w:ascii="Times New Roman" w:hAnsi="Times New Roman"/>
                <w:sz w:val="28"/>
                <w:szCs w:val="28"/>
                <w:lang w:eastAsia="ru-RU"/>
              </w:rPr>
              <w:t xml:space="preserve"> і можепродемонструвати</w:t>
            </w:r>
            <w:r w:rsidRPr="002B15A4">
              <w:rPr>
                <w:rFonts w:ascii="Times New Roman" w:hAnsi="Times New Roman"/>
                <w:sz w:val="28"/>
                <w:szCs w:val="28"/>
                <w:lang w:val="uk-UA" w:eastAsia="ru-RU"/>
              </w:rPr>
              <w:t>елементарні</w:t>
            </w:r>
            <w:r w:rsidRPr="002B15A4">
              <w:rPr>
                <w:rFonts w:ascii="Times New Roman" w:hAnsi="Times New Roman"/>
                <w:sz w:val="28"/>
                <w:szCs w:val="28"/>
                <w:lang w:eastAsia="ru-RU"/>
              </w:rPr>
              <w:t>знання, пов'язані з нав</w:t>
            </w:r>
            <w:r w:rsidRPr="002B15A4">
              <w:rPr>
                <w:rFonts w:ascii="Times New Roman" w:hAnsi="Times New Roman"/>
                <w:sz w:val="28"/>
                <w:szCs w:val="28"/>
                <w:lang w:val="uk-UA" w:eastAsia="ru-RU"/>
              </w:rPr>
              <w:t>ичкою</w:t>
            </w:r>
            <w:r w:rsidRPr="002B15A4">
              <w:rPr>
                <w:rFonts w:ascii="Times New Roman" w:hAnsi="Times New Roman"/>
                <w:sz w:val="28"/>
                <w:szCs w:val="28"/>
                <w:lang w:eastAsia="ru-RU"/>
              </w:rPr>
              <w:t xml:space="preserve">. Розуміє, як </w:t>
            </w:r>
            <w:r w:rsidRPr="002B15A4">
              <w:rPr>
                <w:rFonts w:ascii="Times New Roman" w:hAnsi="Times New Roman"/>
                <w:sz w:val="28"/>
                <w:szCs w:val="28"/>
                <w:lang w:val="uk-UA" w:eastAsia="ru-RU"/>
              </w:rPr>
              <w:t>саме її</w:t>
            </w:r>
            <w:r w:rsidRPr="002B15A4">
              <w:rPr>
                <w:rFonts w:ascii="Times New Roman" w:hAnsi="Times New Roman"/>
                <w:sz w:val="28"/>
                <w:szCs w:val="28"/>
                <w:lang w:eastAsia="ru-RU"/>
              </w:rPr>
              <w:t>застосовувати, але може не мати практичного досвіду</w:t>
            </w:r>
            <w:r w:rsidRPr="002B15A4">
              <w:rPr>
                <w:rFonts w:ascii="Times New Roman" w:hAnsi="Times New Roman"/>
                <w:sz w:val="28"/>
                <w:szCs w:val="28"/>
                <w:lang w:val="uk-UA" w:eastAsia="ru-RU"/>
              </w:rPr>
              <w:t>її</w:t>
            </w:r>
            <w:r w:rsidRPr="002B15A4">
              <w:rPr>
                <w:rFonts w:ascii="Times New Roman" w:hAnsi="Times New Roman"/>
                <w:sz w:val="28"/>
                <w:szCs w:val="28"/>
                <w:lang w:eastAsia="ru-RU"/>
              </w:rPr>
              <w:t>застосування.</w:t>
            </w:r>
          </w:p>
        </w:tc>
        <w:tc>
          <w:tcPr>
            <w:tcW w:w="2311" w:type="dxa"/>
          </w:tcPr>
          <w:p w:rsidR="005D56BB" w:rsidRPr="002B15A4" w:rsidRDefault="005D56BB" w:rsidP="002B15A4">
            <w:pPr>
              <w:spacing w:after="0" w:line="240" w:lineRule="auto"/>
              <w:jc w:val="both"/>
              <w:rPr>
                <w:rFonts w:ascii="Times New Roman" w:hAnsi="Times New Roman"/>
                <w:sz w:val="28"/>
                <w:szCs w:val="28"/>
                <w:lang w:val="uk-UA" w:eastAsia="ru-RU"/>
              </w:rPr>
            </w:pPr>
            <w:r w:rsidRPr="002B15A4">
              <w:rPr>
                <w:rFonts w:ascii="Times New Roman" w:hAnsi="Times New Roman"/>
                <w:sz w:val="28"/>
                <w:szCs w:val="28"/>
                <w:lang w:val="uk-UA" w:eastAsia="ru-RU"/>
              </w:rPr>
              <w:t>Розуміння</w:t>
            </w:r>
          </w:p>
        </w:tc>
      </w:tr>
      <w:tr w:rsidR="005D56BB" w:rsidRPr="002B15A4" w:rsidTr="002B15A4">
        <w:tc>
          <w:tcPr>
            <w:tcW w:w="7471" w:type="dxa"/>
          </w:tcPr>
          <w:p w:rsidR="005D56BB" w:rsidRPr="002B15A4" w:rsidRDefault="005D56BB" w:rsidP="002B15A4">
            <w:pPr>
              <w:spacing w:after="0" w:line="240" w:lineRule="auto"/>
              <w:rPr>
                <w:rFonts w:ascii="Times New Roman" w:hAnsi="Times New Roman"/>
                <w:sz w:val="28"/>
                <w:szCs w:val="28"/>
                <w:lang w:eastAsia="ru-RU"/>
              </w:rPr>
            </w:pPr>
            <w:r w:rsidRPr="002B15A4">
              <w:rPr>
                <w:rFonts w:ascii="Times New Roman" w:hAnsi="Times New Roman"/>
                <w:sz w:val="28"/>
                <w:szCs w:val="28"/>
                <w:lang w:val="uk-UA" w:eastAsia="ru-RU"/>
              </w:rPr>
              <w:t>Рівень</w:t>
            </w:r>
            <w:r w:rsidRPr="002B15A4">
              <w:rPr>
                <w:rFonts w:ascii="Times New Roman" w:hAnsi="Times New Roman"/>
                <w:sz w:val="28"/>
                <w:szCs w:val="28"/>
                <w:lang w:eastAsia="ru-RU"/>
              </w:rPr>
              <w:t xml:space="preserve"> 2: (</w:t>
            </w:r>
            <w:r w:rsidRPr="002B15A4">
              <w:rPr>
                <w:rFonts w:ascii="Times New Roman" w:hAnsi="Times New Roman"/>
                <w:sz w:val="28"/>
                <w:szCs w:val="28"/>
                <w:lang w:val="uk-UA" w:eastAsia="ru-RU"/>
              </w:rPr>
              <w:t>базовий</w:t>
            </w:r>
            <w:r w:rsidRPr="002B15A4">
              <w:rPr>
                <w:rFonts w:ascii="Times New Roman" w:hAnsi="Times New Roman"/>
                <w:sz w:val="28"/>
                <w:szCs w:val="28"/>
                <w:lang w:eastAsia="ru-RU"/>
              </w:rPr>
              <w:t xml:space="preserve">) </w:t>
            </w:r>
          </w:p>
          <w:p w:rsidR="005D56BB" w:rsidRPr="002B15A4" w:rsidRDefault="005D56BB" w:rsidP="002B15A4">
            <w:pPr>
              <w:spacing w:after="0" w:line="240" w:lineRule="auto"/>
              <w:jc w:val="both"/>
              <w:rPr>
                <w:rFonts w:ascii="Times New Roman" w:hAnsi="Times New Roman"/>
                <w:sz w:val="28"/>
                <w:szCs w:val="28"/>
                <w:lang w:val="uk-UA" w:eastAsia="ru-RU"/>
              </w:rPr>
            </w:pPr>
            <w:r w:rsidRPr="002B15A4">
              <w:rPr>
                <w:rFonts w:ascii="Times New Roman" w:hAnsi="Times New Roman"/>
                <w:sz w:val="28"/>
                <w:szCs w:val="28"/>
                <w:lang w:eastAsia="ru-RU"/>
              </w:rPr>
              <w:t>Розумієнавичку та застосовуєїї</w:t>
            </w:r>
            <w:r w:rsidRPr="002B15A4">
              <w:rPr>
                <w:rFonts w:ascii="Times New Roman" w:hAnsi="Times New Roman"/>
                <w:sz w:val="28"/>
                <w:szCs w:val="28"/>
                <w:lang w:val="uk-UA" w:eastAsia="ru-RU"/>
              </w:rPr>
              <w:t>під час виконаннябазових</w:t>
            </w:r>
            <w:r w:rsidRPr="002B15A4">
              <w:rPr>
                <w:rFonts w:ascii="Times New Roman" w:hAnsi="Times New Roman"/>
                <w:sz w:val="28"/>
                <w:szCs w:val="28"/>
                <w:lang w:eastAsia="ru-RU"/>
              </w:rPr>
              <w:t>завданьпіднаглядом</w:t>
            </w:r>
            <w:r w:rsidRPr="002B15A4">
              <w:rPr>
                <w:rFonts w:ascii="Times New Roman" w:hAnsi="Times New Roman"/>
                <w:sz w:val="28"/>
                <w:szCs w:val="28"/>
                <w:lang w:val="uk-UA" w:eastAsia="ru-RU"/>
              </w:rPr>
              <w:t xml:space="preserve"> викладача</w:t>
            </w:r>
            <w:r w:rsidRPr="002B15A4">
              <w:rPr>
                <w:rFonts w:ascii="Times New Roman" w:hAnsi="Times New Roman"/>
                <w:sz w:val="28"/>
                <w:szCs w:val="28"/>
                <w:lang w:eastAsia="ru-RU"/>
              </w:rPr>
              <w:t xml:space="preserve">. </w:t>
            </w:r>
            <w:r w:rsidRPr="002B15A4">
              <w:rPr>
                <w:rFonts w:ascii="Times New Roman" w:hAnsi="Times New Roman"/>
                <w:sz w:val="28"/>
                <w:szCs w:val="28"/>
                <w:lang w:val="uk-UA" w:eastAsia="ru-RU"/>
              </w:rPr>
              <w:t>Здобув</w:t>
            </w:r>
            <w:r w:rsidRPr="002B15A4">
              <w:rPr>
                <w:rFonts w:ascii="Times New Roman" w:hAnsi="Times New Roman"/>
                <w:sz w:val="28"/>
                <w:szCs w:val="28"/>
                <w:lang w:eastAsia="ru-RU"/>
              </w:rPr>
              <w:t xml:space="preserve"> базов</w:t>
            </w:r>
            <w:r w:rsidRPr="002B15A4">
              <w:rPr>
                <w:rFonts w:ascii="Times New Roman" w:hAnsi="Times New Roman"/>
                <w:sz w:val="28"/>
                <w:szCs w:val="28"/>
                <w:lang w:val="uk-UA" w:eastAsia="ru-RU"/>
              </w:rPr>
              <w:t>і</w:t>
            </w:r>
            <w:r w:rsidRPr="002B15A4">
              <w:rPr>
                <w:rFonts w:ascii="Times New Roman" w:hAnsi="Times New Roman"/>
                <w:sz w:val="28"/>
                <w:szCs w:val="28"/>
                <w:lang w:eastAsia="ru-RU"/>
              </w:rPr>
              <w:t>знан</w:t>
            </w:r>
            <w:r w:rsidRPr="002B15A4">
              <w:rPr>
                <w:rFonts w:ascii="Times New Roman" w:hAnsi="Times New Roman"/>
                <w:sz w:val="28"/>
                <w:szCs w:val="28"/>
                <w:lang w:val="uk-UA" w:eastAsia="ru-RU"/>
              </w:rPr>
              <w:t>ня</w:t>
            </w:r>
            <w:r w:rsidRPr="002B15A4">
              <w:rPr>
                <w:rFonts w:ascii="Times New Roman" w:hAnsi="Times New Roman"/>
                <w:sz w:val="28"/>
                <w:szCs w:val="28"/>
                <w:lang w:eastAsia="ru-RU"/>
              </w:rPr>
              <w:t>, пов'язан</w:t>
            </w:r>
            <w:r w:rsidRPr="002B15A4">
              <w:rPr>
                <w:rFonts w:ascii="Times New Roman" w:hAnsi="Times New Roman"/>
                <w:sz w:val="28"/>
                <w:szCs w:val="28"/>
                <w:lang w:val="uk-UA" w:eastAsia="ru-RU"/>
              </w:rPr>
              <w:t>і зцієюнавичкою</w:t>
            </w:r>
            <w:r w:rsidRPr="002B15A4">
              <w:rPr>
                <w:rFonts w:ascii="Times New Roman" w:hAnsi="Times New Roman"/>
                <w:sz w:val="28"/>
                <w:szCs w:val="28"/>
                <w:lang w:eastAsia="ru-RU"/>
              </w:rPr>
              <w:t>, академічнучипрофесійнукваліфікацію. Розуміє, як слідзастосовуватинавички. Маєдосвідзастосуваннянавички</w:t>
            </w:r>
            <w:r w:rsidRPr="002B15A4">
              <w:rPr>
                <w:rFonts w:ascii="Times New Roman" w:hAnsi="Times New Roman"/>
                <w:sz w:val="28"/>
                <w:szCs w:val="28"/>
                <w:lang w:val="uk-UA" w:eastAsia="ru-RU"/>
              </w:rPr>
              <w:t>під час виконання</w:t>
            </w:r>
            <w:r w:rsidRPr="002B15A4">
              <w:rPr>
                <w:rFonts w:ascii="Times New Roman" w:hAnsi="Times New Roman"/>
                <w:sz w:val="28"/>
                <w:szCs w:val="28"/>
                <w:lang w:eastAsia="ru-RU"/>
              </w:rPr>
              <w:t>різн</w:t>
            </w:r>
            <w:r w:rsidRPr="002B15A4">
              <w:rPr>
                <w:rFonts w:ascii="Times New Roman" w:hAnsi="Times New Roman"/>
                <w:sz w:val="28"/>
                <w:szCs w:val="28"/>
                <w:lang w:val="uk-UA" w:eastAsia="ru-RU"/>
              </w:rPr>
              <w:t>ихбазови</w:t>
            </w:r>
            <w:r w:rsidRPr="002B15A4">
              <w:rPr>
                <w:rFonts w:ascii="Times New Roman" w:hAnsi="Times New Roman"/>
                <w:sz w:val="28"/>
                <w:szCs w:val="28"/>
                <w:lang w:eastAsia="ru-RU"/>
              </w:rPr>
              <w:t xml:space="preserve">х завдань. </w:t>
            </w:r>
            <w:r w:rsidRPr="002B15A4">
              <w:rPr>
                <w:rFonts w:ascii="Times New Roman" w:hAnsi="Times New Roman"/>
                <w:sz w:val="28"/>
                <w:szCs w:val="28"/>
                <w:lang w:val="uk-UA" w:eastAsia="ru-RU"/>
              </w:rPr>
              <w:t>Розпізнає</w:t>
            </w:r>
            <w:r w:rsidRPr="002B15A4">
              <w:rPr>
                <w:rFonts w:ascii="Times New Roman" w:hAnsi="Times New Roman"/>
                <w:sz w:val="28"/>
                <w:szCs w:val="28"/>
                <w:lang w:eastAsia="ru-RU"/>
              </w:rPr>
              <w:t>, коли проблеми</w:t>
            </w:r>
            <w:r w:rsidRPr="002B15A4">
              <w:rPr>
                <w:rFonts w:ascii="Times New Roman" w:hAnsi="Times New Roman"/>
                <w:sz w:val="28"/>
                <w:szCs w:val="28"/>
                <w:lang w:val="uk-UA" w:eastAsia="ru-RU"/>
              </w:rPr>
              <w:t xml:space="preserve"> стають більш серйозними</w:t>
            </w:r>
            <w:r w:rsidRPr="002B15A4">
              <w:rPr>
                <w:rFonts w:ascii="Times New Roman" w:hAnsi="Times New Roman"/>
                <w:sz w:val="28"/>
                <w:szCs w:val="28"/>
                <w:lang w:eastAsia="ru-RU"/>
              </w:rPr>
              <w:t xml:space="preserve">. </w:t>
            </w:r>
            <w:r w:rsidRPr="002B15A4">
              <w:rPr>
                <w:rFonts w:ascii="Times New Roman" w:hAnsi="Times New Roman"/>
                <w:sz w:val="28"/>
                <w:szCs w:val="28"/>
                <w:lang w:val="uk-UA" w:eastAsia="ru-RU"/>
              </w:rPr>
              <w:t>Вміє поділитися досвідом та покращити застосування цієї навички.Пр</w:t>
            </w:r>
            <w:r w:rsidRPr="002B15A4">
              <w:rPr>
                <w:rFonts w:ascii="Times New Roman" w:hAnsi="Times New Roman"/>
                <w:sz w:val="28"/>
                <w:szCs w:val="28"/>
                <w:lang w:eastAsia="ru-RU"/>
              </w:rPr>
              <w:t>оінформован</w:t>
            </w:r>
            <w:r w:rsidRPr="002B15A4">
              <w:rPr>
                <w:rFonts w:ascii="Times New Roman" w:hAnsi="Times New Roman"/>
                <w:sz w:val="28"/>
                <w:szCs w:val="28"/>
                <w:lang w:val="uk-UA" w:eastAsia="ru-RU"/>
              </w:rPr>
              <w:t>ий</w:t>
            </w:r>
            <w:r w:rsidRPr="002B15A4">
              <w:rPr>
                <w:rFonts w:ascii="Times New Roman" w:hAnsi="Times New Roman"/>
                <w:sz w:val="28"/>
                <w:szCs w:val="28"/>
                <w:lang w:eastAsia="ru-RU"/>
              </w:rPr>
              <w:t xml:space="preserve"> про останні</w:t>
            </w:r>
            <w:r w:rsidRPr="002B15A4">
              <w:rPr>
                <w:rFonts w:ascii="Times New Roman" w:hAnsi="Times New Roman"/>
                <w:sz w:val="28"/>
                <w:szCs w:val="28"/>
                <w:lang w:val="uk-UA" w:eastAsia="ru-RU"/>
              </w:rPr>
              <w:t>покращення у застосуванніцієї навички</w:t>
            </w:r>
          </w:p>
        </w:tc>
        <w:tc>
          <w:tcPr>
            <w:tcW w:w="2311" w:type="dxa"/>
          </w:tcPr>
          <w:p w:rsidR="005D56BB" w:rsidRPr="002B15A4" w:rsidRDefault="005D56BB" w:rsidP="002B15A4">
            <w:pPr>
              <w:spacing w:after="0" w:line="240" w:lineRule="auto"/>
              <w:jc w:val="both"/>
              <w:rPr>
                <w:rFonts w:ascii="Times New Roman" w:hAnsi="Times New Roman"/>
                <w:sz w:val="28"/>
                <w:szCs w:val="28"/>
                <w:lang w:val="uk-UA" w:eastAsia="ru-RU"/>
              </w:rPr>
            </w:pPr>
            <w:r w:rsidRPr="002B15A4">
              <w:rPr>
                <w:rFonts w:ascii="Times New Roman" w:hAnsi="Times New Roman"/>
                <w:sz w:val="28"/>
                <w:szCs w:val="28"/>
                <w:lang w:val="uk-UA" w:eastAsia="ru-RU"/>
              </w:rPr>
              <w:t>Застосування</w:t>
            </w:r>
          </w:p>
        </w:tc>
      </w:tr>
      <w:tr w:rsidR="005D56BB" w:rsidRPr="002B15A4" w:rsidTr="002B15A4">
        <w:tc>
          <w:tcPr>
            <w:tcW w:w="7471" w:type="dxa"/>
          </w:tcPr>
          <w:p w:rsidR="005D56BB" w:rsidRPr="002B15A4" w:rsidRDefault="005D56BB" w:rsidP="002B15A4">
            <w:pPr>
              <w:spacing w:after="0" w:line="240" w:lineRule="auto"/>
              <w:rPr>
                <w:rFonts w:ascii="Times New Roman" w:hAnsi="Times New Roman"/>
                <w:sz w:val="28"/>
                <w:szCs w:val="28"/>
                <w:lang w:eastAsia="ru-RU"/>
              </w:rPr>
            </w:pPr>
            <w:r w:rsidRPr="002B15A4">
              <w:rPr>
                <w:rFonts w:ascii="Times New Roman" w:hAnsi="Times New Roman"/>
                <w:sz w:val="28"/>
                <w:szCs w:val="28"/>
                <w:lang w:val="uk-UA" w:eastAsia="ru-RU"/>
              </w:rPr>
              <w:t>Рівень</w:t>
            </w:r>
            <w:r w:rsidRPr="002B15A4">
              <w:rPr>
                <w:rFonts w:ascii="Times New Roman" w:hAnsi="Times New Roman"/>
                <w:sz w:val="28"/>
                <w:szCs w:val="28"/>
                <w:lang w:eastAsia="ru-RU"/>
              </w:rPr>
              <w:t xml:space="preserve"> 3: (</w:t>
            </w:r>
            <w:r w:rsidRPr="002B15A4">
              <w:rPr>
                <w:rFonts w:ascii="Times New Roman" w:hAnsi="Times New Roman"/>
                <w:sz w:val="28"/>
                <w:szCs w:val="28"/>
                <w:lang w:val="uk-UA" w:eastAsia="ru-RU"/>
              </w:rPr>
              <w:t>середній</w:t>
            </w:r>
            <w:r w:rsidRPr="002B15A4">
              <w:rPr>
                <w:rFonts w:ascii="Times New Roman" w:hAnsi="Times New Roman"/>
                <w:sz w:val="28"/>
                <w:szCs w:val="28"/>
                <w:lang w:eastAsia="ru-RU"/>
              </w:rPr>
              <w:t>)</w:t>
            </w:r>
          </w:p>
          <w:p w:rsidR="005D56BB" w:rsidRPr="002B15A4" w:rsidRDefault="005D56BB" w:rsidP="002B15A4">
            <w:pPr>
              <w:spacing w:after="0" w:line="240" w:lineRule="auto"/>
              <w:jc w:val="both"/>
              <w:rPr>
                <w:rFonts w:ascii="Times New Roman" w:hAnsi="Times New Roman"/>
                <w:sz w:val="28"/>
                <w:szCs w:val="28"/>
                <w:lang w:val="uk-UA" w:eastAsia="ru-RU"/>
              </w:rPr>
            </w:pPr>
            <w:r w:rsidRPr="002B15A4">
              <w:rPr>
                <w:rFonts w:ascii="Times New Roman" w:hAnsi="Times New Roman"/>
                <w:sz w:val="28"/>
                <w:szCs w:val="28"/>
                <w:lang w:eastAsia="ru-RU"/>
              </w:rPr>
              <w:t>Розумієнавичку та застосовуєїї</w:t>
            </w:r>
            <w:r w:rsidRPr="002B15A4">
              <w:rPr>
                <w:rFonts w:ascii="Times New Roman" w:hAnsi="Times New Roman"/>
                <w:sz w:val="28"/>
                <w:szCs w:val="28"/>
                <w:lang w:val="uk-UA" w:eastAsia="ru-RU"/>
              </w:rPr>
              <w:t>під час виконання</w:t>
            </w:r>
            <w:r w:rsidRPr="002B15A4">
              <w:rPr>
                <w:rFonts w:ascii="Times New Roman" w:hAnsi="Times New Roman"/>
                <w:sz w:val="28"/>
                <w:szCs w:val="28"/>
                <w:lang w:eastAsia="ru-RU"/>
              </w:rPr>
              <w:t>складнихзавдань</w:t>
            </w:r>
            <w:r w:rsidRPr="002B15A4">
              <w:rPr>
                <w:rFonts w:ascii="Times New Roman" w:hAnsi="Times New Roman"/>
                <w:sz w:val="28"/>
                <w:szCs w:val="28"/>
                <w:lang w:val="uk-UA" w:eastAsia="ru-RU"/>
              </w:rPr>
              <w:t>самостійно</w:t>
            </w:r>
            <w:r w:rsidRPr="002B15A4">
              <w:rPr>
                <w:rFonts w:ascii="Times New Roman" w:hAnsi="Times New Roman"/>
                <w:sz w:val="28"/>
                <w:szCs w:val="28"/>
                <w:lang w:eastAsia="ru-RU"/>
              </w:rPr>
              <w:t xml:space="preserve">. </w:t>
            </w:r>
            <w:r w:rsidRPr="002B15A4">
              <w:rPr>
                <w:rFonts w:ascii="Times New Roman" w:hAnsi="Times New Roman"/>
                <w:sz w:val="28"/>
                <w:szCs w:val="28"/>
                <w:lang w:val="uk-UA" w:eastAsia="ru-RU"/>
              </w:rPr>
              <w:t>Здобув</w:t>
            </w:r>
            <w:r w:rsidRPr="002B15A4">
              <w:rPr>
                <w:rFonts w:ascii="Times New Roman" w:hAnsi="Times New Roman"/>
                <w:sz w:val="28"/>
                <w:szCs w:val="28"/>
                <w:lang w:eastAsia="ru-RU"/>
              </w:rPr>
              <w:t>глибок</w:t>
            </w:r>
            <w:r w:rsidRPr="002B15A4">
              <w:rPr>
                <w:rFonts w:ascii="Times New Roman" w:hAnsi="Times New Roman"/>
                <w:sz w:val="28"/>
                <w:szCs w:val="28"/>
                <w:lang w:val="uk-UA" w:eastAsia="ru-RU"/>
              </w:rPr>
              <w:t xml:space="preserve">і </w:t>
            </w:r>
            <w:r w:rsidRPr="002B15A4">
              <w:rPr>
                <w:rFonts w:ascii="Times New Roman" w:hAnsi="Times New Roman"/>
                <w:sz w:val="28"/>
                <w:szCs w:val="28"/>
                <w:lang w:eastAsia="ru-RU"/>
              </w:rPr>
              <w:t>знан</w:t>
            </w:r>
            <w:r w:rsidRPr="002B15A4">
              <w:rPr>
                <w:rFonts w:ascii="Times New Roman" w:hAnsi="Times New Roman"/>
                <w:sz w:val="28"/>
                <w:szCs w:val="28"/>
                <w:lang w:val="uk-UA" w:eastAsia="ru-RU"/>
              </w:rPr>
              <w:t>ня</w:t>
            </w:r>
            <w:r w:rsidRPr="002B15A4">
              <w:rPr>
                <w:rFonts w:ascii="Times New Roman" w:hAnsi="Times New Roman"/>
                <w:sz w:val="28"/>
                <w:szCs w:val="28"/>
                <w:lang w:eastAsia="ru-RU"/>
              </w:rPr>
              <w:t>, пов'язані з нав</w:t>
            </w:r>
            <w:r w:rsidRPr="002B15A4">
              <w:rPr>
                <w:rFonts w:ascii="Times New Roman" w:hAnsi="Times New Roman"/>
                <w:sz w:val="28"/>
                <w:szCs w:val="28"/>
                <w:lang w:val="uk-UA" w:eastAsia="ru-RU"/>
              </w:rPr>
              <w:t>ичкою</w:t>
            </w:r>
            <w:r w:rsidRPr="002B15A4">
              <w:rPr>
                <w:rFonts w:ascii="Times New Roman" w:hAnsi="Times New Roman"/>
                <w:sz w:val="28"/>
                <w:szCs w:val="28"/>
                <w:lang w:eastAsia="ru-RU"/>
              </w:rPr>
              <w:t xml:space="preserve">. Розуміє, як </w:t>
            </w:r>
            <w:r w:rsidRPr="002B15A4">
              <w:rPr>
                <w:rFonts w:ascii="Times New Roman" w:hAnsi="Times New Roman"/>
                <w:sz w:val="28"/>
                <w:szCs w:val="28"/>
                <w:lang w:val="uk-UA" w:eastAsia="ru-RU"/>
              </w:rPr>
              <w:t>саме її</w:t>
            </w:r>
            <w:r w:rsidRPr="002B15A4">
              <w:rPr>
                <w:rFonts w:ascii="Times New Roman" w:hAnsi="Times New Roman"/>
                <w:sz w:val="28"/>
                <w:szCs w:val="28"/>
                <w:lang w:eastAsia="ru-RU"/>
              </w:rPr>
              <w:t>застосовувати. Маєдосвідзастосуваннянавички</w:t>
            </w:r>
            <w:r w:rsidRPr="002B15A4">
              <w:rPr>
                <w:rFonts w:ascii="Times New Roman" w:hAnsi="Times New Roman"/>
                <w:sz w:val="28"/>
                <w:szCs w:val="28"/>
                <w:lang w:val="uk-UA" w:eastAsia="ru-RU"/>
              </w:rPr>
              <w:t>під час виконання</w:t>
            </w:r>
            <w:r w:rsidRPr="002B15A4">
              <w:rPr>
                <w:rFonts w:ascii="Times New Roman" w:hAnsi="Times New Roman"/>
                <w:sz w:val="28"/>
                <w:szCs w:val="28"/>
                <w:lang w:eastAsia="ru-RU"/>
              </w:rPr>
              <w:t>різн</w:t>
            </w:r>
            <w:r w:rsidRPr="002B15A4">
              <w:rPr>
                <w:rFonts w:ascii="Times New Roman" w:hAnsi="Times New Roman"/>
                <w:sz w:val="28"/>
                <w:szCs w:val="28"/>
                <w:lang w:val="uk-UA" w:eastAsia="ru-RU"/>
              </w:rPr>
              <w:t>их</w:t>
            </w:r>
            <w:r w:rsidRPr="002B15A4">
              <w:rPr>
                <w:rFonts w:ascii="Times New Roman" w:hAnsi="Times New Roman"/>
                <w:sz w:val="28"/>
                <w:szCs w:val="28"/>
                <w:lang w:eastAsia="ru-RU"/>
              </w:rPr>
              <w:t xml:space="preserve">складнихзавдань. Демонструє особисту відповідальністьабосамостійність. Сприяєідеям у застосуваннінавички. </w:t>
            </w:r>
            <w:r w:rsidRPr="002B15A4">
              <w:rPr>
                <w:rFonts w:ascii="Times New Roman" w:hAnsi="Times New Roman"/>
                <w:sz w:val="28"/>
                <w:szCs w:val="28"/>
                <w:lang w:val="uk-UA" w:eastAsia="ru-RU"/>
              </w:rPr>
              <w:t>Вміє поділитися досвідом та покращити застосування цієї навички.Пр</w:t>
            </w:r>
            <w:r w:rsidRPr="002B15A4">
              <w:rPr>
                <w:rFonts w:ascii="Times New Roman" w:hAnsi="Times New Roman"/>
                <w:sz w:val="28"/>
                <w:szCs w:val="28"/>
                <w:lang w:eastAsia="ru-RU"/>
              </w:rPr>
              <w:t>оінформован</w:t>
            </w:r>
            <w:r w:rsidRPr="002B15A4">
              <w:rPr>
                <w:rFonts w:ascii="Times New Roman" w:hAnsi="Times New Roman"/>
                <w:sz w:val="28"/>
                <w:szCs w:val="28"/>
                <w:lang w:val="uk-UA" w:eastAsia="ru-RU"/>
              </w:rPr>
              <w:t>ий</w:t>
            </w:r>
            <w:r w:rsidRPr="002B15A4">
              <w:rPr>
                <w:rFonts w:ascii="Times New Roman" w:hAnsi="Times New Roman"/>
                <w:sz w:val="28"/>
                <w:szCs w:val="28"/>
                <w:lang w:eastAsia="ru-RU"/>
              </w:rPr>
              <w:t xml:space="preserve"> про останні</w:t>
            </w:r>
            <w:r w:rsidRPr="002B15A4">
              <w:rPr>
                <w:rFonts w:ascii="Times New Roman" w:hAnsi="Times New Roman"/>
                <w:sz w:val="28"/>
                <w:szCs w:val="28"/>
                <w:lang w:val="uk-UA" w:eastAsia="ru-RU"/>
              </w:rPr>
              <w:t>покращення у застосуванніцієї навички</w:t>
            </w:r>
          </w:p>
        </w:tc>
        <w:tc>
          <w:tcPr>
            <w:tcW w:w="2311" w:type="dxa"/>
          </w:tcPr>
          <w:p w:rsidR="005D56BB" w:rsidRPr="002B15A4" w:rsidRDefault="005D56BB" w:rsidP="002B15A4">
            <w:pPr>
              <w:spacing w:after="0" w:line="240" w:lineRule="auto"/>
              <w:jc w:val="both"/>
              <w:rPr>
                <w:rFonts w:ascii="Times New Roman" w:hAnsi="Times New Roman"/>
                <w:sz w:val="28"/>
                <w:szCs w:val="28"/>
                <w:lang w:val="uk-UA" w:eastAsia="ru-RU"/>
              </w:rPr>
            </w:pPr>
            <w:r w:rsidRPr="002B15A4">
              <w:rPr>
                <w:rFonts w:ascii="Times New Roman" w:hAnsi="Times New Roman"/>
                <w:sz w:val="28"/>
                <w:szCs w:val="28"/>
                <w:lang w:val="uk-UA" w:eastAsia="ru-RU"/>
              </w:rPr>
              <w:t>Оцінювання/аналіз</w:t>
            </w:r>
          </w:p>
        </w:tc>
      </w:tr>
      <w:tr w:rsidR="005D56BB" w:rsidRPr="002B15A4" w:rsidTr="002B15A4">
        <w:tc>
          <w:tcPr>
            <w:tcW w:w="7471" w:type="dxa"/>
          </w:tcPr>
          <w:p w:rsidR="005D56BB" w:rsidRPr="002B15A4" w:rsidRDefault="005D56BB" w:rsidP="002B15A4">
            <w:pPr>
              <w:spacing w:after="0" w:line="240" w:lineRule="auto"/>
              <w:rPr>
                <w:rFonts w:ascii="Times New Roman" w:hAnsi="Times New Roman"/>
                <w:sz w:val="28"/>
                <w:szCs w:val="28"/>
                <w:lang w:eastAsia="ru-RU"/>
              </w:rPr>
            </w:pPr>
            <w:r w:rsidRPr="002B15A4">
              <w:rPr>
                <w:rFonts w:ascii="Times New Roman" w:hAnsi="Times New Roman"/>
                <w:sz w:val="28"/>
                <w:szCs w:val="28"/>
                <w:lang w:val="uk-UA" w:eastAsia="ru-RU"/>
              </w:rPr>
              <w:t>Рівень</w:t>
            </w:r>
            <w:r w:rsidRPr="002B15A4">
              <w:rPr>
                <w:rFonts w:ascii="Times New Roman" w:hAnsi="Times New Roman"/>
                <w:sz w:val="28"/>
                <w:szCs w:val="28"/>
                <w:lang w:eastAsia="ru-RU"/>
              </w:rPr>
              <w:t xml:space="preserve"> 4: (</w:t>
            </w:r>
            <w:r w:rsidRPr="002B15A4">
              <w:rPr>
                <w:rFonts w:ascii="Times New Roman" w:hAnsi="Times New Roman"/>
                <w:sz w:val="28"/>
                <w:szCs w:val="28"/>
                <w:lang w:val="uk-UA" w:eastAsia="ru-RU"/>
              </w:rPr>
              <w:t>просунутий</w:t>
            </w:r>
            <w:r w:rsidRPr="002B15A4">
              <w:rPr>
                <w:rFonts w:ascii="Times New Roman" w:hAnsi="Times New Roman"/>
                <w:sz w:val="28"/>
                <w:szCs w:val="28"/>
                <w:lang w:eastAsia="ru-RU"/>
              </w:rPr>
              <w:t xml:space="preserve">) </w:t>
            </w:r>
          </w:p>
          <w:p w:rsidR="005D56BB" w:rsidRPr="002B15A4" w:rsidRDefault="005D56BB" w:rsidP="002B15A4">
            <w:pPr>
              <w:spacing w:after="0" w:line="240" w:lineRule="auto"/>
              <w:ind w:firstLine="172"/>
              <w:jc w:val="both"/>
              <w:rPr>
                <w:rFonts w:ascii="Times New Roman" w:hAnsi="Times New Roman"/>
                <w:sz w:val="28"/>
                <w:szCs w:val="28"/>
                <w:lang w:eastAsia="ru-RU"/>
              </w:rPr>
            </w:pPr>
            <w:r w:rsidRPr="002B15A4">
              <w:rPr>
                <w:rFonts w:ascii="Times New Roman" w:hAnsi="Times New Roman"/>
                <w:sz w:val="28"/>
                <w:szCs w:val="28"/>
                <w:lang w:eastAsia="ru-RU"/>
              </w:rPr>
              <w:t>Авторитет</w:t>
            </w:r>
            <w:r w:rsidRPr="002B15A4">
              <w:rPr>
                <w:rFonts w:ascii="Times New Roman" w:hAnsi="Times New Roman"/>
                <w:sz w:val="28"/>
                <w:szCs w:val="28"/>
                <w:lang w:val="uk-UA" w:eastAsia="ru-RU"/>
              </w:rPr>
              <w:t>ний фахівець</w:t>
            </w:r>
            <w:r w:rsidRPr="002B15A4">
              <w:rPr>
                <w:rFonts w:ascii="Times New Roman" w:hAnsi="Times New Roman"/>
                <w:sz w:val="28"/>
                <w:szCs w:val="28"/>
                <w:lang w:eastAsia="ru-RU"/>
              </w:rPr>
              <w:t>, який</w:t>
            </w:r>
            <w:r w:rsidRPr="002B15A4">
              <w:rPr>
                <w:rFonts w:ascii="Times New Roman" w:hAnsi="Times New Roman"/>
                <w:sz w:val="28"/>
                <w:szCs w:val="28"/>
                <w:lang w:val="uk-UA" w:eastAsia="ru-RU"/>
              </w:rPr>
              <w:t>беспос</w:t>
            </w:r>
            <w:r w:rsidRPr="002B15A4">
              <w:rPr>
                <w:rFonts w:ascii="Times New Roman" w:hAnsi="Times New Roman"/>
                <w:sz w:val="28"/>
                <w:szCs w:val="28"/>
                <w:lang w:eastAsia="ru-RU"/>
              </w:rPr>
              <w:t>е</w:t>
            </w:r>
            <w:r w:rsidRPr="002B15A4">
              <w:rPr>
                <w:rFonts w:ascii="Times New Roman" w:hAnsi="Times New Roman"/>
                <w:sz w:val="28"/>
                <w:szCs w:val="28"/>
                <w:lang w:val="uk-UA" w:eastAsia="ru-RU"/>
              </w:rPr>
              <w:t>редньо</w:t>
            </w:r>
            <w:r w:rsidRPr="002B15A4">
              <w:rPr>
                <w:rFonts w:ascii="Times New Roman" w:hAnsi="Times New Roman"/>
                <w:sz w:val="28"/>
                <w:szCs w:val="28"/>
                <w:lang w:eastAsia="ru-RU"/>
              </w:rPr>
              <w:t>розви</w:t>
            </w:r>
            <w:r w:rsidRPr="002B15A4">
              <w:rPr>
                <w:rFonts w:ascii="Times New Roman" w:hAnsi="Times New Roman"/>
                <w:sz w:val="28"/>
                <w:szCs w:val="28"/>
                <w:lang w:val="uk-UA" w:eastAsia="ru-RU"/>
              </w:rPr>
              <w:t>ває</w:t>
            </w:r>
            <w:r w:rsidRPr="002B15A4">
              <w:rPr>
                <w:rFonts w:ascii="Times New Roman" w:hAnsi="Times New Roman"/>
                <w:sz w:val="28"/>
                <w:szCs w:val="28"/>
                <w:lang w:eastAsia="ru-RU"/>
              </w:rPr>
              <w:t>навичк</w:t>
            </w:r>
            <w:r w:rsidRPr="002B15A4">
              <w:rPr>
                <w:rFonts w:ascii="Times New Roman" w:hAnsi="Times New Roman"/>
                <w:sz w:val="28"/>
                <w:szCs w:val="28"/>
                <w:lang w:val="uk-UA" w:eastAsia="ru-RU"/>
              </w:rPr>
              <w:t>у.</w:t>
            </w:r>
            <w:r w:rsidRPr="002B15A4">
              <w:rPr>
                <w:rFonts w:ascii="Times New Roman" w:hAnsi="Times New Roman"/>
                <w:sz w:val="28"/>
                <w:szCs w:val="28"/>
                <w:lang w:eastAsia="ru-RU"/>
              </w:rPr>
              <w:t xml:space="preserve"> Є визнанимекспертом</w:t>
            </w:r>
            <w:r w:rsidRPr="002B15A4">
              <w:rPr>
                <w:rFonts w:ascii="Times New Roman" w:hAnsi="Times New Roman"/>
                <w:sz w:val="28"/>
                <w:szCs w:val="28"/>
                <w:lang w:val="uk-UA" w:eastAsia="ru-RU"/>
              </w:rPr>
              <w:t>серед колег</w:t>
            </w:r>
            <w:r w:rsidRPr="002B15A4">
              <w:rPr>
                <w:rFonts w:ascii="Times New Roman" w:hAnsi="Times New Roman"/>
                <w:sz w:val="28"/>
                <w:szCs w:val="28"/>
                <w:lang w:eastAsia="ru-RU"/>
              </w:rPr>
              <w:t xml:space="preserve">. </w:t>
            </w:r>
            <w:r w:rsidRPr="002B15A4">
              <w:rPr>
                <w:rFonts w:ascii="Times New Roman" w:hAnsi="Times New Roman"/>
                <w:sz w:val="28"/>
                <w:szCs w:val="28"/>
                <w:lang w:val="uk-UA" w:eastAsia="ru-RU"/>
              </w:rPr>
              <w:t>Володієбезпрецендентним</w:t>
            </w:r>
            <w:r w:rsidRPr="002B15A4">
              <w:rPr>
                <w:rFonts w:ascii="Times New Roman" w:hAnsi="Times New Roman"/>
                <w:sz w:val="28"/>
                <w:szCs w:val="28"/>
                <w:lang w:eastAsia="ru-RU"/>
              </w:rPr>
              <w:t>досвід</w:t>
            </w:r>
            <w:r w:rsidRPr="002B15A4">
              <w:rPr>
                <w:rFonts w:ascii="Times New Roman" w:hAnsi="Times New Roman"/>
                <w:sz w:val="28"/>
                <w:szCs w:val="28"/>
                <w:lang w:val="uk-UA" w:eastAsia="ru-RU"/>
              </w:rPr>
              <w:t>ом</w:t>
            </w:r>
            <w:r w:rsidRPr="002B15A4">
              <w:rPr>
                <w:rFonts w:ascii="Times New Roman" w:hAnsi="Times New Roman"/>
                <w:sz w:val="28"/>
                <w:szCs w:val="28"/>
                <w:lang w:eastAsia="ru-RU"/>
              </w:rPr>
              <w:t>застосування</w:t>
            </w:r>
            <w:r w:rsidRPr="002B15A4">
              <w:rPr>
                <w:rFonts w:ascii="Times New Roman" w:hAnsi="Times New Roman"/>
                <w:sz w:val="28"/>
                <w:szCs w:val="28"/>
                <w:lang w:val="uk-UA" w:eastAsia="ru-RU"/>
              </w:rPr>
              <w:t>навички</w:t>
            </w:r>
            <w:r w:rsidRPr="002B15A4">
              <w:rPr>
                <w:rFonts w:ascii="Times New Roman" w:hAnsi="Times New Roman"/>
                <w:sz w:val="28"/>
                <w:szCs w:val="28"/>
                <w:lang w:eastAsia="ru-RU"/>
              </w:rPr>
              <w:t>. Пропонує, проводить і / абоведеінноваційну роботу з підвищеннякваліфікації.</w:t>
            </w:r>
          </w:p>
        </w:tc>
        <w:tc>
          <w:tcPr>
            <w:tcW w:w="2311" w:type="dxa"/>
          </w:tcPr>
          <w:p w:rsidR="005D56BB" w:rsidRPr="002B15A4" w:rsidRDefault="005D56BB" w:rsidP="002B15A4">
            <w:pPr>
              <w:spacing w:after="0" w:line="240" w:lineRule="auto"/>
              <w:jc w:val="both"/>
              <w:rPr>
                <w:rFonts w:ascii="Times New Roman" w:hAnsi="Times New Roman"/>
                <w:sz w:val="28"/>
                <w:szCs w:val="28"/>
                <w:lang w:val="uk-UA" w:eastAsia="ru-RU"/>
              </w:rPr>
            </w:pPr>
            <w:r w:rsidRPr="002B15A4">
              <w:rPr>
                <w:rFonts w:ascii="Times New Roman" w:hAnsi="Times New Roman"/>
                <w:sz w:val="28"/>
                <w:szCs w:val="28"/>
                <w:lang w:val="uk-UA" w:eastAsia="ru-RU"/>
              </w:rPr>
              <w:t>Створення</w:t>
            </w:r>
          </w:p>
        </w:tc>
      </w:tr>
    </w:tbl>
    <w:p w:rsidR="005D56BB" w:rsidRPr="003D75D2" w:rsidRDefault="005D56BB" w:rsidP="00B13761">
      <w:pPr>
        <w:spacing w:after="0" w:line="240" w:lineRule="auto"/>
        <w:jc w:val="center"/>
        <w:rPr>
          <w:rFonts w:ascii="Times New Roman" w:hAnsi="Times New Roman"/>
          <w:sz w:val="28"/>
          <w:szCs w:val="20"/>
          <w:lang w:val="uk-UA" w:eastAsia="ru-RU"/>
        </w:rPr>
      </w:pPr>
    </w:p>
    <w:p w:rsidR="005D56BB" w:rsidRPr="003D75D2" w:rsidRDefault="005D56BB" w:rsidP="00C17CE8">
      <w:pPr>
        <w:tabs>
          <w:tab w:val="left" w:pos="0"/>
          <w:tab w:val="left" w:pos="851"/>
          <w:tab w:val="left" w:pos="1276"/>
          <w:tab w:val="left" w:pos="2127"/>
        </w:tabs>
        <w:spacing w:line="336" w:lineRule="auto"/>
        <w:jc w:val="both"/>
        <w:rPr>
          <w:rFonts w:ascii="Times New Roman" w:hAnsi="Times New Roman"/>
          <w:bCs/>
          <w:sz w:val="28"/>
          <w:szCs w:val="28"/>
          <w:lang w:val="en-US" w:eastAsia="ru-RU"/>
        </w:rPr>
      </w:pPr>
      <w:r w:rsidRPr="003D75D2">
        <w:rPr>
          <w:rFonts w:ascii="Times New Roman" w:hAnsi="Times New Roman"/>
          <w:i/>
          <w:sz w:val="28"/>
          <w:szCs w:val="20"/>
          <w:lang w:val="uk-UA" w:eastAsia="ru-RU"/>
        </w:rPr>
        <w:tab/>
        <w:t>Джерело:</w:t>
      </w:r>
      <w:r w:rsidRPr="003D75D2">
        <w:rPr>
          <w:rFonts w:ascii="Times New Roman" w:hAnsi="Times New Roman"/>
          <w:sz w:val="28"/>
          <w:szCs w:val="28"/>
          <w:lang w:val="en-US" w:eastAsia="ru-RU"/>
        </w:rPr>
        <w:t xml:space="preserve">SFIA. (n.a.). </w:t>
      </w:r>
      <w:r w:rsidRPr="003D75D2">
        <w:rPr>
          <w:rFonts w:ascii="Times New Roman" w:hAnsi="Times New Roman"/>
          <w:i/>
          <w:iCs/>
          <w:sz w:val="28"/>
          <w:szCs w:val="28"/>
          <w:lang w:val="en-US" w:eastAsia="ru-RU"/>
        </w:rPr>
        <w:t>Theskillsframeworkfortheinformationage</w:t>
      </w:r>
      <w:r w:rsidRPr="003D75D2">
        <w:rPr>
          <w:rFonts w:ascii="Times New Roman" w:hAnsi="Times New Roman"/>
          <w:sz w:val="28"/>
          <w:szCs w:val="28"/>
          <w:lang w:val="en-US" w:eastAsia="ru-RU"/>
        </w:rPr>
        <w:t>. Retrieved from https</w:t>
      </w:r>
      <w:r w:rsidRPr="003D75D2">
        <w:rPr>
          <w:rFonts w:ascii="Times New Roman" w:hAnsi="Times New Roman"/>
          <w:sz w:val="28"/>
          <w:szCs w:val="28"/>
          <w:lang w:val="uk-UA" w:eastAsia="ru-RU"/>
        </w:rPr>
        <w:t>://</w:t>
      </w:r>
      <w:r w:rsidRPr="003D75D2">
        <w:rPr>
          <w:rFonts w:ascii="Times New Roman" w:hAnsi="Times New Roman"/>
          <w:sz w:val="28"/>
          <w:szCs w:val="28"/>
          <w:lang w:val="en-US" w:eastAsia="ru-RU"/>
        </w:rPr>
        <w:t>www</w:t>
      </w:r>
      <w:r w:rsidRPr="003D75D2">
        <w:rPr>
          <w:rFonts w:ascii="Times New Roman" w:hAnsi="Times New Roman"/>
          <w:sz w:val="28"/>
          <w:szCs w:val="28"/>
          <w:lang w:val="uk-UA" w:eastAsia="ru-RU"/>
        </w:rPr>
        <w:t>.</w:t>
      </w:r>
      <w:r w:rsidRPr="003D75D2">
        <w:rPr>
          <w:rFonts w:ascii="Times New Roman" w:hAnsi="Times New Roman"/>
          <w:sz w:val="28"/>
          <w:szCs w:val="28"/>
          <w:lang w:val="en-US" w:eastAsia="ru-RU"/>
        </w:rPr>
        <w:t>SFIA</w:t>
      </w:r>
      <w:r w:rsidRPr="003D75D2">
        <w:rPr>
          <w:rFonts w:ascii="Times New Roman" w:hAnsi="Times New Roman"/>
          <w:sz w:val="28"/>
          <w:szCs w:val="28"/>
          <w:lang w:val="uk-UA" w:eastAsia="ru-RU"/>
        </w:rPr>
        <w:t>.</w:t>
      </w:r>
      <w:r w:rsidRPr="003D75D2">
        <w:rPr>
          <w:rFonts w:ascii="Times New Roman" w:hAnsi="Times New Roman"/>
          <w:sz w:val="28"/>
          <w:szCs w:val="28"/>
          <w:lang w:val="en-US" w:eastAsia="ru-RU"/>
        </w:rPr>
        <w:t>org</w:t>
      </w:r>
      <w:r w:rsidRPr="003D75D2">
        <w:rPr>
          <w:rFonts w:ascii="Times New Roman" w:hAnsi="Times New Roman"/>
          <w:sz w:val="28"/>
          <w:szCs w:val="28"/>
          <w:lang w:val="uk-UA" w:eastAsia="ru-RU"/>
        </w:rPr>
        <w:t>.</w:t>
      </w:r>
      <w:r w:rsidRPr="003D75D2">
        <w:rPr>
          <w:rFonts w:ascii="Times New Roman" w:hAnsi="Times New Roman"/>
          <w:sz w:val="28"/>
          <w:szCs w:val="28"/>
          <w:lang w:val="en-US" w:eastAsia="ru-RU"/>
        </w:rPr>
        <w:t>uk.</w:t>
      </w:r>
    </w:p>
    <w:p w:rsidR="005D56BB" w:rsidRPr="003D75D2" w:rsidRDefault="005D56BB" w:rsidP="00767C92">
      <w:pPr>
        <w:spacing w:after="0" w:line="240" w:lineRule="auto"/>
        <w:jc w:val="both"/>
        <w:rPr>
          <w:rFonts w:ascii="Times New Roman" w:hAnsi="Times New Roman"/>
          <w:color w:val="FF0000"/>
          <w:sz w:val="28"/>
          <w:szCs w:val="20"/>
          <w:lang w:val="uk-UA" w:eastAsia="ru-RU"/>
        </w:rPr>
      </w:pPr>
    </w:p>
    <w:p w:rsidR="005D56BB" w:rsidRPr="003D75D2" w:rsidRDefault="005D56BB" w:rsidP="00B13761">
      <w:pPr>
        <w:autoSpaceDE w:val="0"/>
        <w:autoSpaceDN w:val="0"/>
        <w:adjustRightInd w:val="0"/>
        <w:spacing w:after="0" w:line="360" w:lineRule="auto"/>
        <w:ind w:firstLine="709"/>
        <w:jc w:val="both"/>
        <w:rPr>
          <w:rFonts w:ascii="Times New Roman" w:hAnsi="Times New Roman"/>
          <w:bCs/>
          <w:color w:val="000000"/>
          <w:sz w:val="28"/>
          <w:szCs w:val="28"/>
          <w:lang w:val="uk-UA" w:eastAsia="ar-SA"/>
        </w:rPr>
      </w:pPr>
      <w:r w:rsidRPr="003D75D2">
        <w:rPr>
          <w:rFonts w:ascii="Times New Roman" w:hAnsi="Times New Roman"/>
          <w:sz w:val="28"/>
          <w:szCs w:val="28"/>
          <w:lang w:val="uk-UA" w:eastAsia="ar-SA"/>
        </w:rPr>
        <w:t xml:space="preserve">Унаслідок аналізу змісту навчальних планів та опису освітніх програм провідних британських університетів, систематизовано й виокремлено </w:t>
      </w:r>
      <w:r w:rsidRPr="003D75D2">
        <w:rPr>
          <w:rFonts w:ascii="Times New Roman" w:hAnsi="Times New Roman"/>
          <w:i/>
          <w:sz w:val="28"/>
          <w:szCs w:val="28"/>
          <w:lang w:val="uk-UA" w:eastAsia="ar-SA"/>
        </w:rPr>
        <w:t>основні компетентності</w:t>
      </w:r>
      <w:r w:rsidRPr="003D75D2">
        <w:rPr>
          <w:rFonts w:ascii="Times New Roman" w:hAnsi="Times New Roman"/>
          <w:sz w:val="28"/>
          <w:szCs w:val="28"/>
          <w:lang w:val="uk-UA" w:eastAsia="ar-SA"/>
        </w:rPr>
        <w:t>, які має опанувати магістр з кібербезпеки: володіння системою фахових термінологічних знань і системою фахових умінь із кібербезпеки; розуміння процесів систем безпеки та управління ними; здатність оперативно проводити моніторинг і виявляти вторгнення, уживати та контролювати виконання заходів і засобів безпеки (інформаційної й кібербезпеки); готовність працювати згідно з планом аварійного відновлення даних для операційних систем, баз даних, мереж, серверів і додатків; на фаховому рівні досліджувати нові інформаційні безпекові продукти, послуги, протоколи й стандарти для посилення рівня безпеки; уміння створювати та впроваджувати нове програмне забезпечення й / або технології; розуміння правових засад використання та принципів функціювання блокчейн-технологій, обігу криптовалюти; володіння механізмами забезпечення безпеки в децентралізованих системах, використання ефективних засобів ідентифікації та обмеження ризиків і кібератак; володіння методологічними знаннями й уміннями з розроблення та функціювання безпекових платформ у сучасних системах цифрового суспільства тощо.</w:t>
      </w:r>
    </w:p>
    <w:p w:rsidR="005D56BB" w:rsidRPr="003D75D2" w:rsidRDefault="005D56BB" w:rsidP="00B13761">
      <w:pPr>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0"/>
          <w:lang w:val="uk-UA" w:eastAsia="ru-RU"/>
        </w:rPr>
        <w:t xml:space="preserve">Крім переліку й обсягу навчальних дисциплін, до навчального плану входить опис конкретних форм проведення навчальних занять, їхній обсяг, а саме: лекції, лабораторні, семінарські, практичні, теоретичні, індивідуальні заняття, консультації, а також форми контролю. Контрольні заходи передбачають поточний контроль, що проводять під час проведення практичних і семінарських занять, та підсумковий (семестровий) контроль, який організовують у формі семестрового екзамену. Зазвичай, у навчальних планах 20 % становить поточний контроль, 80 % – семестровий. Серед проблем в організації навчального процесу варто назвати питання про оптимальну кількість екзаменів. Практика британських університетів доводить, що надмірна кількість екзаменів не сприяє покращенню якості навчання. Зменшення чисельності іспитів на деяких стадіях навчання позитивно позначається на його якості. Викладачі університетів уважають, </w:t>
      </w:r>
      <w:r w:rsidRPr="003D75D2">
        <w:rPr>
          <w:rFonts w:ascii="Times New Roman" w:hAnsi="Times New Roman"/>
          <w:sz w:val="28"/>
          <w:szCs w:val="28"/>
          <w:lang w:val="uk-UA" w:eastAsia="ru-RU"/>
        </w:rPr>
        <w:t>що відсутність екзаменаційного перенавантаження вможливить більш виважене ставлення студентів до екзаменів.</w:t>
      </w:r>
    </w:p>
    <w:p w:rsidR="005D56BB" w:rsidRPr="003D75D2" w:rsidRDefault="005D56BB" w:rsidP="00B13761">
      <w:pPr>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0"/>
          <w:lang w:val="uk-UA" w:eastAsia="ru-RU"/>
        </w:rPr>
        <w:t xml:space="preserve">Інтенсифікації процесу підготовки фахівця досягають через удосконалення навчальних планів, інтеграцію навчальних курсів, усунення дублювання навчального матеріалу, логічну побудову блоків дисциплін у напрямі забезпечення їхньої професійної спрямованості, комп’ютеризацію навчального процесу. </w:t>
      </w:r>
    </w:p>
    <w:p w:rsidR="005D56BB" w:rsidRPr="003D75D2" w:rsidRDefault="005D56BB" w:rsidP="00B13761">
      <w:pPr>
        <w:shd w:val="clear" w:color="auto" w:fill="FFFFFF"/>
        <w:suppressAutoHyphen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На підставі аналізу змісту освітніх програм і навчальних планів професійної підготовки магістрів з кібербезпеки підсумовано, що п</w:t>
      </w:r>
      <w:r w:rsidRPr="003D75D2">
        <w:rPr>
          <w:rFonts w:ascii="Times New Roman" w:hAnsi="Times New Roman"/>
          <w:spacing w:val="-3"/>
          <w:sz w:val="28"/>
          <w:szCs w:val="28"/>
          <w:lang w:val="uk-UA" w:eastAsia="uk-UA"/>
        </w:rPr>
        <w:t xml:space="preserve">рофесійна підготовка магістрів з кібербезпеки спрямована на формування готовності магістра до професійної діяльності, це передбачає </w:t>
      </w:r>
      <w:r w:rsidRPr="003D75D2">
        <w:rPr>
          <w:rFonts w:ascii="Times New Roman" w:hAnsi="Times New Roman"/>
          <w:sz w:val="28"/>
          <w:szCs w:val="28"/>
          <w:lang w:val="uk-UA" w:eastAsia="uk-UA"/>
        </w:rPr>
        <w:t>розуміння змісту професійної діяльності, усвідомлення мотивів, здібностей, можливостей і бажання ефективно провадити професійну діяльність, володіння професійними знаннями, уміннями й навичками. Водночас домінантою професійної підготовки є високий рівень науково-дослідницької діяльності в галузі кібербезпеки, що інтегрує професійні та науково-дослідницькі компетентності, досвід, самоосвіту. З</w:t>
      </w:r>
      <w:r w:rsidRPr="003D75D2">
        <w:rPr>
          <w:rFonts w:ascii="Times New Roman" w:hAnsi="Times New Roman"/>
          <w:sz w:val="28"/>
          <w:szCs w:val="28"/>
          <w:lang w:val="uk-UA" w:eastAsia="ar-SA"/>
        </w:rPr>
        <w:t xml:space="preserve">міст підготовки спрямований на розвиток фахових компетентностей, які забезпечують ефективність виконання професійної діяльності. </w:t>
      </w:r>
      <w:r w:rsidRPr="003D75D2">
        <w:rPr>
          <w:rFonts w:ascii="Times New Roman" w:hAnsi="Times New Roman"/>
          <w:sz w:val="28"/>
          <w:szCs w:val="24"/>
          <w:lang w:val="uk-UA" w:eastAsia="ar-SA"/>
        </w:rPr>
        <w:t xml:space="preserve">Університети Великої Британії можуть самостійно окреслювати зміст та обсяг підготовки, </w:t>
      </w:r>
      <w:r w:rsidRPr="003D75D2">
        <w:rPr>
          <w:rFonts w:ascii="Times New Roman" w:hAnsi="Times New Roman"/>
          <w:sz w:val="28"/>
          <w:szCs w:val="28"/>
          <w:lang w:val="uk-UA" w:eastAsia="ar-SA"/>
        </w:rPr>
        <w:t>налагоджувати тісні контакти з роботодавцями, що позитивно впливає на актуальність змісту підготовки. До проведення лекцій залучають відомих фахівців із таких компаній, як «</w:t>
      </w:r>
      <w:r w:rsidRPr="003D75D2">
        <w:rPr>
          <w:rFonts w:ascii="Times New Roman" w:hAnsi="Times New Roman"/>
          <w:sz w:val="28"/>
          <w:szCs w:val="28"/>
          <w:lang w:eastAsia="ar-SA"/>
        </w:rPr>
        <w:t>Microsoft</w:t>
      </w:r>
      <w:r w:rsidRPr="003D75D2">
        <w:rPr>
          <w:rFonts w:ascii="Times New Roman" w:hAnsi="Times New Roman"/>
          <w:sz w:val="28"/>
          <w:szCs w:val="28"/>
          <w:lang w:val="uk-UA" w:eastAsia="ar-SA"/>
        </w:rPr>
        <w:t>», «</w:t>
      </w:r>
      <w:r w:rsidRPr="003D75D2">
        <w:rPr>
          <w:rFonts w:ascii="Times New Roman" w:hAnsi="Times New Roman"/>
          <w:sz w:val="28"/>
          <w:szCs w:val="28"/>
          <w:lang w:eastAsia="ar-SA"/>
        </w:rPr>
        <w:t>Vodafone</w:t>
      </w:r>
      <w:r w:rsidRPr="003D75D2">
        <w:rPr>
          <w:rFonts w:ascii="Times New Roman" w:hAnsi="Times New Roman"/>
          <w:sz w:val="28"/>
          <w:szCs w:val="28"/>
          <w:lang w:val="uk-UA" w:eastAsia="ar-SA"/>
        </w:rPr>
        <w:t>», «</w:t>
      </w:r>
      <w:r w:rsidRPr="003D75D2">
        <w:rPr>
          <w:rFonts w:ascii="Times New Roman" w:hAnsi="Times New Roman"/>
          <w:sz w:val="28"/>
          <w:szCs w:val="28"/>
          <w:lang w:eastAsia="ar-SA"/>
        </w:rPr>
        <w:t>Siemens</w:t>
      </w:r>
      <w:r w:rsidRPr="003D75D2">
        <w:rPr>
          <w:rFonts w:ascii="Times New Roman" w:hAnsi="Times New Roman"/>
          <w:sz w:val="28"/>
          <w:szCs w:val="28"/>
          <w:lang w:val="uk-UA" w:eastAsia="ar-SA"/>
        </w:rPr>
        <w:t>», «</w:t>
      </w:r>
      <w:r w:rsidRPr="003D75D2">
        <w:rPr>
          <w:rFonts w:ascii="Times New Roman" w:hAnsi="Times New Roman"/>
          <w:sz w:val="28"/>
          <w:szCs w:val="28"/>
          <w:lang w:eastAsia="ar-SA"/>
        </w:rPr>
        <w:t>IBM</w:t>
      </w:r>
      <w:r w:rsidRPr="003D75D2">
        <w:rPr>
          <w:rFonts w:ascii="Times New Roman" w:hAnsi="Times New Roman"/>
          <w:sz w:val="28"/>
          <w:szCs w:val="28"/>
          <w:lang w:val="uk-UA" w:eastAsia="ar-SA"/>
        </w:rPr>
        <w:t>», «</w:t>
      </w:r>
      <w:r w:rsidRPr="003D75D2">
        <w:rPr>
          <w:rFonts w:ascii="Times New Roman" w:hAnsi="Times New Roman"/>
          <w:sz w:val="28"/>
          <w:szCs w:val="28"/>
          <w:lang w:eastAsia="ar-SA"/>
        </w:rPr>
        <w:t>HewlettPackard</w:t>
      </w:r>
      <w:r w:rsidRPr="003D75D2">
        <w:rPr>
          <w:rFonts w:ascii="Times New Roman" w:hAnsi="Times New Roman"/>
          <w:sz w:val="28"/>
          <w:szCs w:val="28"/>
          <w:lang w:val="uk-UA" w:eastAsia="ar-SA"/>
        </w:rPr>
        <w:t xml:space="preserve">» та ін. </w:t>
      </w:r>
      <w:r w:rsidRPr="003D75D2">
        <w:rPr>
          <w:rFonts w:ascii="Times New Roman" w:hAnsi="Times New Roman"/>
          <w:sz w:val="28"/>
          <w:szCs w:val="24"/>
          <w:lang w:val="uk-UA" w:eastAsia="ar-SA"/>
        </w:rPr>
        <w:t>Головна увага зосереджена на досягненні релевантності змісту, форм та методів навчання як у цілому, так і щодо окремих курсів.</w:t>
      </w:r>
    </w:p>
    <w:p w:rsidR="005D56BB" w:rsidRPr="003D75D2" w:rsidRDefault="005D56BB" w:rsidP="00B13761">
      <w:pPr>
        <w:shd w:val="clear" w:color="auto" w:fill="FFFFFF"/>
        <w:suppressAutoHyphens/>
        <w:spacing w:after="0" w:line="360" w:lineRule="auto"/>
        <w:ind w:firstLine="709"/>
        <w:jc w:val="both"/>
        <w:textAlignment w:val="baseline"/>
        <w:rPr>
          <w:rFonts w:ascii="Times New Roman" w:hAnsi="Times New Roman"/>
          <w:b/>
          <w:sz w:val="28"/>
          <w:szCs w:val="28"/>
          <w:lang w:val="uk-UA" w:eastAsia="ar-SA"/>
        </w:rPr>
      </w:pPr>
    </w:p>
    <w:p w:rsidR="005D56BB" w:rsidRPr="003D75D2" w:rsidRDefault="005D56BB" w:rsidP="00B13761">
      <w:pPr>
        <w:shd w:val="clear" w:color="auto" w:fill="FFFFFF"/>
        <w:suppressAutoHyphens/>
        <w:spacing w:after="0" w:line="360" w:lineRule="auto"/>
        <w:ind w:firstLine="709"/>
        <w:jc w:val="both"/>
        <w:textAlignment w:val="baseline"/>
        <w:rPr>
          <w:rFonts w:ascii="Times New Roman" w:hAnsi="Times New Roman"/>
          <w:b/>
          <w:sz w:val="28"/>
          <w:szCs w:val="28"/>
          <w:lang w:val="uk-UA" w:eastAsia="ar-SA"/>
        </w:rPr>
      </w:pPr>
    </w:p>
    <w:p w:rsidR="005D56BB" w:rsidRPr="003D75D2" w:rsidRDefault="005D56BB" w:rsidP="00B13761">
      <w:pPr>
        <w:shd w:val="clear" w:color="auto" w:fill="FFFFFF"/>
        <w:suppressAutoHyphens/>
        <w:spacing w:after="0" w:line="360" w:lineRule="auto"/>
        <w:ind w:firstLine="709"/>
        <w:jc w:val="both"/>
        <w:textAlignment w:val="baseline"/>
        <w:outlineLvl w:val="0"/>
        <w:rPr>
          <w:rFonts w:ascii="Times New Roman" w:hAnsi="Times New Roman"/>
          <w:b/>
          <w:sz w:val="28"/>
          <w:szCs w:val="28"/>
          <w:lang w:val="uk-UA" w:eastAsia="ar-SA"/>
        </w:rPr>
      </w:pPr>
      <w:r w:rsidRPr="003D75D2">
        <w:rPr>
          <w:rFonts w:ascii="Times New Roman" w:hAnsi="Times New Roman"/>
          <w:b/>
          <w:sz w:val="28"/>
          <w:szCs w:val="28"/>
          <w:lang w:val="uk-UA" w:eastAsia="ar-SA"/>
        </w:rPr>
        <w:t>2.3. Технологічний компонент підготовки магістрів з кібербезпеки</w:t>
      </w:r>
    </w:p>
    <w:p w:rsidR="005D56BB" w:rsidRPr="003D75D2" w:rsidRDefault="005D56BB" w:rsidP="00B13761">
      <w:pPr>
        <w:spacing w:after="0" w:line="360" w:lineRule="auto"/>
        <w:ind w:firstLine="720"/>
        <w:jc w:val="both"/>
        <w:rPr>
          <w:rFonts w:ascii="Times New Roman" w:hAnsi="Times New Roman"/>
          <w:sz w:val="28"/>
          <w:szCs w:val="20"/>
          <w:lang w:val="uk-UA" w:eastAsia="ru-RU"/>
        </w:rPr>
      </w:pPr>
    </w:p>
    <w:p w:rsidR="005D56BB" w:rsidRPr="003D75D2" w:rsidRDefault="005D56BB" w:rsidP="00B13761">
      <w:pPr>
        <w:spacing w:after="0" w:line="360" w:lineRule="auto"/>
        <w:ind w:firstLine="709"/>
        <w:jc w:val="both"/>
        <w:rPr>
          <w:rFonts w:ascii="Times New Roman" w:hAnsi="Times New Roman"/>
          <w:sz w:val="28"/>
          <w:szCs w:val="28"/>
          <w:lang w:val="uk-UA" w:eastAsia="uk-UA"/>
        </w:rPr>
      </w:pPr>
      <w:r w:rsidRPr="003D75D2">
        <w:rPr>
          <w:rFonts w:ascii="Times New Roman" w:hAnsi="Times New Roman"/>
          <w:sz w:val="28"/>
          <w:szCs w:val="20"/>
          <w:lang w:val="uk-UA" w:eastAsia="ru-RU"/>
        </w:rPr>
        <w:t>Вивчення британського освітнього досвіду засвідчує, що п</w:t>
      </w:r>
      <w:r w:rsidRPr="003D75D2">
        <w:rPr>
          <w:rFonts w:ascii="Times New Roman" w:hAnsi="Times New Roman"/>
          <w:sz w:val="28"/>
          <w:szCs w:val="28"/>
          <w:lang w:val="uk-UA" w:eastAsia="ru-RU"/>
        </w:rPr>
        <w:t xml:space="preserve">ідвищення якості навчання досягають завдяки постійній модифікації та вдосконаленню освітніх програм, перегляду традиційних форм і методів викладання, збільшенню комплексу новітніх технічних засобів навчання, широкому застосуванню інноваційних форм організації навчання поряд із традиційними. </w:t>
      </w: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ar-SA"/>
        </w:rPr>
        <w:t xml:space="preserve">Навчальними планами передбачений розвиток теоретичних знань і практичних навичок, що стає можливим завдяки використанню різних індивідуальних, групових та колективних форм організації навчального процесу: інтерактивні лекції, практичні, семінарські й лабораторні заняття, індивідуальні заняття-консультації студентів із їхніми наставниками (тьюторіал), коопероване навчання, комбіноване навчання, кероване самонавчання, дистанційне навчання, </w:t>
      </w:r>
      <w:r w:rsidRPr="003D75D2">
        <w:rPr>
          <w:rFonts w:ascii="Times New Roman" w:hAnsi="Times New Roman"/>
          <w:sz w:val="28"/>
          <w:szCs w:val="28"/>
          <w:lang w:val="uk-UA" w:eastAsia="ru-RU"/>
        </w:rPr>
        <w:t>проблемне навчання, виробниче навчання, науково-дослідницька робота в лабораторії під керівництвом керівника.Акцент зроблений на самостійній формі навчання.</w:t>
      </w: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Форми оцінювання навчальних результатів охоплюють письмові іспити, тести, дизайн-проекти, вправи з програмування, усні доповіді, технічні звіти, презентації, статті в наукових виданнях, лабораторні роботи тощо. Засвоєння модулів контролюють за допомогою «відкритого оцінювання», що дає змогу оцінити практичні навички.</w:t>
      </w:r>
    </w:p>
    <w:p w:rsidR="005D56BB" w:rsidRPr="003D75D2" w:rsidRDefault="005D56BB" w:rsidP="00B13761">
      <w:pPr>
        <w:suppressAutoHyphens/>
        <w:spacing w:after="0" w:line="360" w:lineRule="auto"/>
        <w:ind w:firstLine="709"/>
        <w:jc w:val="both"/>
        <w:rPr>
          <w:rFonts w:ascii="Times New Roman" w:hAnsi="Times New Roman"/>
          <w:b/>
          <w:sz w:val="28"/>
          <w:szCs w:val="28"/>
          <w:lang w:val="uk-UA" w:eastAsia="ru-RU"/>
        </w:rPr>
      </w:pPr>
      <w:r w:rsidRPr="003D75D2">
        <w:rPr>
          <w:rFonts w:ascii="Times New Roman" w:hAnsi="Times New Roman"/>
          <w:sz w:val="28"/>
          <w:szCs w:val="28"/>
          <w:lang w:val="uk-UA" w:eastAsia="ru-RU"/>
        </w:rPr>
        <w:t xml:space="preserve">Основним інформаційним інструментом, який сприяє засвоєнню системи знань за фахом, мотивує до поглибленого вивчення та розв’язання наукових проблем, спонукає до їх аналізу з різних позицій, суттєво розвиває світогляд і загальну культуру, є </w:t>
      </w:r>
      <w:r w:rsidRPr="003D75D2">
        <w:rPr>
          <w:rFonts w:ascii="Times New Roman" w:hAnsi="Times New Roman"/>
          <w:i/>
          <w:sz w:val="28"/>
          <w:szCs w:val="28"/>
          <w:lang w:val="uk-UA" w:eastAsia="ru-RU"/>
        </w:rPr>
        <w:t>лекція</w:t>
      </w:r>
      <w:r w:rsidRPr="003D75D2">
        <w:rPr>
          <w:rFonts w:ascii="Times New Roman" w:hAnsi="Times New Roman"/>
          <w:sz w:val="28"/>
          <w:szCs w:val="28"/>
          <w:lang w:val="uk-UA" w:eastAsia="ru-RU"/>
        </w:rPr>
        <w:t>-</w:t>
      </w:r>
      <w:r w:rsidRPr="003D75D2">
        <w:rPr>
          <w:rFonts w:ascii="Times New Roman" w:hAnsi="Times New Roman"/>
          <w:i/>
          <w:sz w:val="28"/>
          <w:szCs w:val="28"/>
          <w:lang w:val="uk-UA" w:eastAsia="ru-RU"/>
        </w:rPr>
        <w:t>візуалізація.</w:t>
      </w:r>
      <w:r w:rsidRPr="003D75D2">
        <w:rPr>
          <w:rFonts w:ascii="Times New Roman" w:hAnsi="Times New Roman"/>
          <w:sz w:val="28"/>
          <w:szCs w:val="28"/>
          <w:lang w:val="uk-UA" w:eastAsia="ru-RU"/>
        </w:rPr>
        <w:t xml:space="preserve"> У ході лекцій-візуалізацій широко використовують сучасні технічні засоби навчання (інтерактивні дошки («</w:t>
      </w:r>
      <w:r w:rsidRPr="003D75D2">
        <w:rPr>
          <w:rFonts w:ascii="Times New Roman" w:hAnsi="Times New Roman"/>
          <w:sz w:val="28"/>
          <w:szCs w:val="28"/>
          <w:lang w:val="uk-UA" w:eastAsia="ar-SA"/>
        </w:rPr>
        <w:t>InteractiveWhiteBoard»)</w:t>
      </w:r>
      <w:r w:rsidRPr="003D75D2">
        <w:rPr>
          <w:rFonts w:ascii="Times New Roman" w:hAnsi="Times New Roman"/>
          <w:sz w:val="28"/>
          <w:szCs w:val="28"/>
          <w:lang w:val="uk-UA" w:eastAsia="ru-RU"/>
        </w:rPr>
        <w:t>, LCD-монітори, мультимедійні проектори, проекційні екрани, технічні засоби для проведення відеоконференцій, системи віртуального освітнього середовища, звукові системи, цифрові камери), схеми, малюнки, діаграми, м</w:t>
      </w:r>
      <w:r w:rsidRPr="003D75D2">
        <w:rPr>
          <w:rFonts w:ascii="Times New Roman" w:hAnsi="Times New Roman"/>
          <w:sz w:val="28"/>
          <w:szCs w:val="28"/>
          <w:lang w:val="uk-UA" w:eastAsia="ar-SA"/>
        </w:rPr>
        <w:t>ультимедійні презентації «Microsoft PowerPoint»</w:t>
      </w:r>
      <w:r w:rsidRPr="003D75D2">
        <w:rPr>
          <w:rFonts w:ascii="Times New Roman" w:hAnsi="Times New Roman"/>
          <w:sz w:val="28"/>
          <w:szCs w:val="28"/>
          <w:lang w:val="uk-UA" w:eastAsia="ru-RU"/>
        </w:rPr>
        <w:t xml:space="preserve">, результати експериментів і наукових досліджень, відеофрагменти, які суттєво доповнюють та збагачують виклад матеріалу лектором. Використання такої форми проведення лекції сприяє візуальному сприйняттю теоретичного матеріалу, формуванню аналітичного й критичного мислення високого рівня, ефективному засвоєнню матеріалу, підвищенню зацікавленості та активності. </w:t>
      </w: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Інноваційність та актуальність змісту навчання магістрів з кібербезпеки в британських університетах (Університет Саутгемптона) засвідчують, зокрема, такі теми лекцій: «Мови порівняльного програмування», «Електронний бізнес», «Безпека та конфіденційність», «Стан сучасних досліджень штучного інтелекту та їх застосування», «Стан сучасних мультимедійних досліджень і методики створення та оброблення мультимедійного контенту», «Стан сучасних мобільних та захищених комп’ютерних систем», «Нові загрози та проблеми у сфері кібербезпеки» й ін. </w:t>
      </w: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uk-UA"/>
        </w:rPr>
        <w:t>Традиційною для британської системи організації освітнього процесу є активна практика проведення лекцій запрошеними відомими бізнес-лідерами, науковцями («guestlectures»), ученими зі світовим ім’ям. Вони читають студентам цикл лекцій щодо останніх відкриттів, сучасних наукових досліджень у цій галузі знань відповідно до вибраного напряму.</w:t>
      </w:r>
      <w:r w:rsidRPr="003D75D2">
        <w:rPr>
          <w:rFonts w:ascii="Times New Roman" w:hAnsi="Times New Roman"/>
          <w:sz w:val="28"/>
          <w:szCs w:val="28"/>
          <w:lang w:val="uk-UA" w:eastAsia="ru-RU"/>
        </w:rPr>
        <w:t xml:space="preserve"> Такі лекції безкоштовні й відкриті для всіх охочих, незалежно від курсу, напряму підготовки та спеціальності. Наприклад, в університеті Саутгемптона для магістрів з кібербезпеки серед запрошених лекторів-спікерів був </w:t>
      </w:r>
      <w:r w:rsidRPr="003D75D2">
        <w:rPr>
          <w:rFonts w:ascii="Times New Roman" w:hAnsi="Times New Roman"/>
          <w:sz w:val="28"/>
          <w:szCs w:val="28"/>
          <w:lang w:val="uk-UA" w:eastAsia="ar-SA"/>
        </w:rPr>
        <w:t>А. Ейкен – директор із питань комунікацій та стратегії Вестмінстерської міської ради, національний секретар із питань комунікацій «LG» та заступник голови Ради Асоціації консультантів із громадськості. Він консультував політиків і чиновників у країнах у всьому світі з практики управління та безпекових комунікацій. Тема лекції-дискусії – «Легітимізація та реалізація урядової політики комунікацій в епоху фейкових новин», що передбачало обговорення запитань. С. Макдугал (виконавчий директор «ICO» з питань технологічної політики та інновацій), Р. Біннс (випускник Саутгемптона, доктор із веб-наук) з Офісу уповноваженого з питань інформації («ICO») проводили лекцію-дискусію про конфіденційність, захист даних та аудит, роль і значення міждисциплінарних досліджень в інформуванні про кращу регуляцію технологій, захист даних та підтримку інформаційних прав в інтересах суспільства, обмін найкращими практиками з міжнародними партнерами.</w:t>
      </w: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ar-SA"/>
        </w:rPr>
        <w:t xml:space="preserve">Залучення провідних науковців світу до навчального процесу </w:t>
      </w:r>
      <w:r w:rsidRPr="003D75D2">
        <w:rPr>
          <w:rFonts w:ascii="Times New Roman" w:hAnsi="Times New Roman"/>
          <w:sz w:val="28"/>
          <w:szCs w:val="28"/>
          <w:lang w:val="uk-UA" w:eastAsia="uk-UA"/>
        </w:rPr>
        <w:t xml:space="preserve">вможливлює доступ до освітніх здобутків </w:t>
      </w:r>
      <w:r w:rsidRPr="003D75D2">
        <w:rPr>
          <w:rFonts w:ascii="Times New Roman" w:hAnsi="Times New Roman"/>
          <w:sz w:val="28"/>
          <w:szCs w:val="28"/>
          <w:lang w:val="uk-UA" w:eastAsia="ar-SA"/>
        </w:rPr>
        <w:t xml:space="preserve">розвинених </w:t>
      </w:r>
      <w:r w:rsidRPr="003D75D2">
        <w:rPr>
          <w:rFonts w:ascii="Times New Roman" w:hAnsi="Times New Roman"/>
          <w:sz w:val="28"/>
          <w:szCs w:val="28"/>
          <w:lang w:val="uk-UA" w:eastAsia="uk-UA"/>
        </w:rPr>
        <w:t xml:space="preserve">країн світу, сприяє розвиткові інтеркультурнихкомпетентностей та отриманню магістрами всебічного гнучкого розуміння проблем ІТ-галузі, кібербезпекової політики, сучасної наукової парадигми й глобальних проблем сьогодення. </w:t>
      </w:r>
      <w:r w:rsidRPr="003D75D2">
        <w:rPr>
          <w:rFonts w:ascii="Times New Roman" w:hAnsi="Times New Roman"/>
          <w:sz w:val="28"/>
          <w:szCs w:val="28"/>
          <w:lang w:val="uk-UA" w:eastAsia="ru-RU"/>
        </w:rPr>
        <w:t>Лекції запрошених експертів дають змогу поглибити та осучаснити фахові знання, удосконалити універсальні навички: лідерські, навички роботи в команді, управлінські, організаційні, навички самоменеджменту. Магістри отримують змогу навчитися розв’язувати проблеми нераціонального характеру творчим та інноваційним способом, виконують ролі в команді, у колективі, усвідомлюють різні способи організації команди й вимоги та обов’язки керівництва. Магістри демонструють широкій аудиторії раціональні аргументи, які стосуються порушеної проблеми чи можливості оброблення інформації, використовуючи сучасні інформаційні технології (наприклад, веб-переглядачі, пошукові системи, каталоги).</w:t>
      </w: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Більш глибокому сприйняттю теоретичного матеріалу, отриманого на лекції, сприяють семінарські й лабораторні заняття, самостійна робота студентів. Основна дидактична мета </w:t>
      </w:r>
      <w:r w:rsidRPr="003D75D2">
        <w:rPr>
          <w:rFonts w:ascii="Times New Roman" w:hAnsi="Times New Roman"/>
          <w:i/>
          <w:sz w:val="28"/>
          <w:szCs w:val="28"/>
          <w:lang w:val="uk-UA" w:eastAsia="ru-RU"/>
        </w:rPr>
        <w:t>семінару</w:t>
      </w:r>
      <w:r w:rsidRPr="003D75D2">
        <w:rPr>
          <w:rFonts w:ascii="Times New Roman" w:hAnsi="Times New Roman"/>
          <w:sz w:val="28"/>
          <w:szCs w:val="28"/>
          <w:lang w:val="uk-UA" w:eastAsia="ru-RU"/>
        </w:rPr>
        <w:t xml:space="preserve"> – надання змоги обговорювати цікаві й / або незрозумілі моменти матеріалу навчального модуля. Семінарські заняття, зазвичай, проводять у групах по 10-20 осіб у формі дискусій та обговорень за «круглим столом». Тематика семінарських занять така: «Віртуальна безпекова реальність», «Кібертероризм», «Комп’ютерні віруси», «Хмарні технології», «Хакерська етика» </w:t>
      </w:r>
      <w:r w:rsidRPr="003D75D2">
        <w:rPr>
          <w:rFonts w:ascii="Times New Roman" w:hAnsi="Times New Roman"/>
          <w:sz w:val="28"/>
          <w:szCs w:val="28"/>
          <w:lang w:val="uk-UA" w:eastAsia="ar-SA"/>
        </w:rPr>
        <w:t>та ін. Онлайн-семінари зі світовими спікерами сприяють розвиткові міждисциплінарних знань і дослідницької культури. Серед проблем таких семінарів – «К</w:t>
      </w:r>
      <w:r w:rsidRPr="003D75D2">
        <w:rPr>
          <w:rFonts w:ascii="Times New Roman" w:hAnsi="Times New Roman"/>
          <w:sz w:val="28"/>
          <w:szCs w:val="28"/>
          <w:lang w:val="uk-UA" w:eastAsia="ru-RU"/>
        </w:rPr>
        <w:t>онцепція прозорості» (відображення прихованих станів транзакцій у цифровій економіці та на платформі «AutoTrust», модерні новації в галузі великих даних, штучного інтелекту й алгоритмів, їхній вплив на розуміння низки понять (агентство, гносеологія, справедливість, прозорість і демократія, безпека); переосмислення прозорості для інтернет-речей; ехокамери та фільтри-бульбашки).</w:t>
      </w:r>
    </w:p>
    <w:p w:rsidR="005D56BB" w:rsidRPr="003D75D2" w:rsidRDefault="005D56BB" w:rsidP="00B13761">
      <w:pPr>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0"/>
          <w:lang w:val="uk-UA" w:eastAsia="ru-RU"/>
        </w:rPr>
        <w:t xml:space="preserve">Один із найцінніших елементів британської системи навчання – </w:t>
      </w:r>
      <w:r w:rsidRPr="003D75D2">
        <w:rPr>
          <w:rFonts w:ascii="Times New Roman" w:hAnsi="Times New Roman"/>
          <w:i/>
          <w:sz w:val="28"/>
          <w:szCs w:val="20"/>
          <w:lang w:val="uk-UA" w:eastAsia="ru-RU"/>
        </w:rPr>
        <w:t>тьюторіали,</w:t>
      </w:r>
      <w:r w:rsidRPr="003D75D2">
        <w:rPr>
          <w:rFonts w:ascii="Times New Roman" w:hAnsi="Times New Roman"/>
          <w:sz w:val="28"/>
          <w:szCs w:val="20"/>
          <w:lang w:val="uk-UA" w:eastAsia="ru-RU"/>
        </w:rPr>
        <w:t xml:space="preserve"> що являють собою регулярні заняття одного-двох студентів із викладачем-тьютором протягом усього курсу навчання. Тьюторські заняття проводять викладачі (але не професори), аспіранти, а також спеціалісти-практики. Відвідування тьюторського заняття обов</w:t>
      </w:r>
      <w:r w:rsidRPr="003D75D2">
        <w:rPr>
          <w:rFonts w:ascii="Times New Roman" w:hAnsi="Times New Roman"/>
          <w:sz w:val="28"/>
          <w:szCs w:val="20"/>
          <w:lang w:eastAsia="ru-RU"/>
        </w:rPr>
        <w:t>’</w:t>
      </w:r>
      <w:r w:rsidRPr="003D75D2">
        <w:rPr>
          <w:rFonts w:ascii="Times New Roman" w:hAnsi="Times New Roman"/>
          <w:sz w:val="28"/>
          <w:szCs w:val="20"/>
          <w:lang w:val="uk-UA" w:eastAsia="ru-RU"/>
        </w:rPr>
        <w:t>язкове. Тьютор – не просто викладач, а наставник, який допомагає студентові розвивати здатність мислити, працювати самостійно (особливо в канікулярний час), формувати вміння відбирати та критично аналізувати факти, відстежує розвиток студента як особистості. Тьютор також допомагає студентові складати індивідуальний план занять, коригувати його, контролює виконання плану.</w:t>
      </w: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ru-RU"/>
        </w:rPr>
      </w:pPr>
      <w:r w:rsidRPr="003D75D2">
        <w:rPr>
          <w:rFonts w:ascii="Times New Roman" w:hAnsi="Times New Roman"/>
          <w:i/>
          <w:sz w:val="28"/>
          <w:szCs w:val="28"/>
          <w:lang w:val="uk-UA" w:eastAsia="ru-RU"/>
        </w:rPr>
        <w:t>Лабораторні роботи</w:t>
      </w:r>
      <w:r w:rsidRPr="003D75D2">
        <w:rPr>
          <w:rFonts w:ascii="Times New Roman" w:hAnsi="Times New Roman"/>
          <w:sz w:val="28"/>
          <w:szCs w:val="28"/>
          <w:lang w:val="uk-UA" w:eastAsia="ru-RU"/>
        </w:rPr>
        <w:t xml:space="preserve"> – найважливіша частина підготовки магістрів з кібербезпеки, що безпосередньо забезпечує формування практичних умінь і навичок, які знадобляться в професійній діяльності. У процесі виконання лабораторних робіт у комп’ютерних лабораторіях студенти вивчають особливості обладнання, приладів, комп’ютерної техніки, ознайомлюються з новітніми методиками й технологіями, долучаються до проведення експериментів, що сприяє набуттю необхідних практичних навичок і глибокому осмисленню теоретичного матеріалу, отриманого на лекціях. Лабораторії оснащені високотехнологічним обладнанням для досліджень і викладання у взаємодії людина – комп’ютер у системі реального часу. Лабораторії систем реального часу слугують основним центром досліджень та розроблень дослідницької групи «Реальний час». Усередині лабораторії наявні високоефективні комп’ютери, спеціальне обладнання на зразок «FPGA», роботи й різноманітна промислова техніка. Лабораторія з робототехніки – це спеціально створена лабораторія, що використовують для різних дослідницьких проектів із робототехніки та викладання. У її межах функціює спеціалізована робоча зона для студентів, із робочими станціями й обладнанням для електроніки, поряд з основною ареною робототехніки. Для виявлення позиційних даних роботів встановлюють спеціальні системи стеження. Також працює майстерня із САПР, пристроями для пайки та 3D-друку.</w:t>
      </w: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Варто зазначити, що в навчальних планах підготовки магістрів наук передбачено численну кількість годин для </w:t>
      </w:r>
      <w:r w:rsidRPr="003D75D2">
        <w:rPr>
          <w:rFonts w:ascii="Times New Roman" w:hAnsi="Times New Roman"/>
          <w:i/>
          <w:sz w:val="28"/>
          <w:szCs w:val="28"/>
          <w:lang w:val="uk-UA" w:eastAsia="ru-RU"/>
        </w:rPr>
        <w:t>самостійної роботи студентів</w:t>
      </w:r>
      <w:r w:rsidRPr="003D75D2">
        <w:rPr>
          <w:rFonts w:ascii="Times New Roman" w:hAnsi="Times New Roman"/>
          <w:sz w:val="28"/>
          <w:szCs w:val="28"/>
          <w:lang w:val="uk-UA" w:eastAsia="ru-RU"/>
        </w:rPr>
        <w:t>. Зміст самостійної роботи окреслений у навчальних програмах дисциплін, методичних матеріалах, методичних вказівках. Зазвичай, самостійна робота передбачає 3 год. самостійної підготовки через опрацювання конспекту лекції та рекомендованої навчально-методичної літератури з дисципліни, виконання практичних завдань, написання звітів та есе, підготовку до семінару, роботу в бібліотеці. Виконання самостійної роботи сприяє ефективному розвиткові в студентів інтелектуальних здібностей, навичок логічного та критичного мислення, що особливо важливо в процесі професійного розвитку як майбутнього фахівця ІТ-галузі.</w:t>
      </w: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Кожен модуль поєднує лекції, проблемні заняття та практичні заняття, а також самостійне навчання. Протягом вивчення модулів викладачі проводять персональні консультації. </w:t>
      </w:r>
      <w:r w:rsidRPr="003D75D2">
        <w:rPr>
          <w:rFonts w:ascii="Times New Roman" w:hAnsi="Times New Roman"/>
          <w:i/>
          <w:sz w:val="28"/>
          <w:szCs w:val="28"/>
          <w:lang w:val="uk-UA" w:eastAsia="ru-RU"/>
        </w:rPr>
        <w:t xml:space="preserve">Консультація </w:t>
      </w:r>
      <w:r w:rsidRPr="003D75D2">
        <w:rPr>
          <w:rFonts w:ascii="Times New Roman" w:hAnsi="Times New Roman"/>
          <w:sz w:val="28"/>
          <w:szCs w:val="28"/>
          <w:lang w:val="uk-UA" w:eastAsia="ru-RU"/>
        </w:rPr>
        <w:t xml:space="preserve">– це форма організації навчання, за якої викладач у зазначений час в індивідуальному порядку пояснює певний навчальний матеріал, у ході засвоєння якого в студента виникли певні труднощі, надає рекомендації щодо науково-методичної літератури, поради, які сприятимуть підвищенню успішності студента. </w:t>
      </w:r>
      <w:r w:rsidRPr="003D75D2">
        <w:rPr>
          <w:rFonts w:ascii="Times New Roman" w:hAnsi="Times New Roman"/>
          <w:sz w:val="28"/>
          <w:szCs w:val="28"/>
          <w:lang w:val="uk-UA" w:eastAsia="ar-SA"/>
        </w:rPr>
        <w:t>Така форма організації навчання є різновидом більш індивідуалізованої консультації та основною перевагою навчання в університетах, оскільки наукові керівники – наставники, які особисто відповідають за своїх студентів не лише в період їх навчання в університеті, а й після його закінчення. У своїх резюме випускники поряд із назвою університету та здобутим ступенем зазначають лабораторію й наукового керівника, у якого вони навчалися. Наукові керівники працюють, зазвичай, з одним-двома студентами. Наукова діяльність допомагає розвинути незалежність і самостійність у мисленні, поглибити знання за вибраною спеціалізацією, сформувати ширший погляд на сферу подальшої наукової або професійної діяльності, отримати необхідні консультації й рекомендації через обговорення перебігу наукових досліджень, налагодити регулярний зворотний зв’язок. У процесі навчання відбувається інтеграція знань і вмінь та їх комплексне застосування в ході практичної дослідницької діяльності. Результатом такої організації навчання стає сформованість у магістрів позитивного ставлення до навчання й майбутньої професійної діяльності, прагнення працювати на результат, уміння долати труднощі й перешкоди через пошук нестандартного варіанта розв’язання ситуацій, критичне та аналітичне осмислення проблеми, знаходження шляхів її подолання, а також працьовитість, відповідальність за свою роботу, наполегливість, ініціативність, самостійність і старанність. Роль викладача полягає у фасилітації навчання, консультуванні, спостереженні, коригуванні. Дотримання принципів демократизації й свободи вибору сприятиме розвиткові самостійності та відповідальності студентів за реалізацію мети й завдань ІТ-освіти</w:t>
      </w:r>
      <w:r w:rsidRPr="003D75D2">
        <w:rPr>
          <w:rFonts w:ascii="Times New Roman" w:hAnsi="Times New Roman"/>
          <w:sz w:val="28"/>
          <w:szCs w:val="28"/>
          <w:lang w:val="uk-UA" w:eastAsia="uk-UA"/>
        </w:rPr>
        <w:t>.</w:t>
      </w:r>
    </w:p>
    <w:p w:rsidR="005D56BB" w:rsidRPr="003D75D2" w:rsidRDefault="005D56BB" w:rsidP="00B13761">
      <w:pPr>
        <w:suppressAutoHyphens/>
        <w:spacing w:after="0" w:line="360" w:lineRule="auto"/>
        <w:ind w:firstLine="709"/>
        <w:jc w:val="both"/>
        <w:rPr>
          <w:rFonts w:ascii="Times New Roman" w:hAnsi="Times New Roman"/>
          <w:bCs/>
          <w:color w:val="000000"/>
          <w:sz w:val="28"/>
          <w:szCs w:val="28"/>
          <w:lang w:val="uk-UA" w:eastAsia="ar-SA"/>
        </w:rPr>
      </w:pPr>
      <w:r w:rsidRPr="003D75D2">
        <w:rPr>
          <w:rFonts w:ascii="Times New Roman" w:hAnsi="Times New Roman"/>
          <w:sz w:val="28"/>
          <w:szCs w:val="28"/>
          <w:lang w:val="uk-UA" w:eastAsia="ar-SA"/>
        </w:rPr>
        <w:t>Д</w:t>
      </w:r>
      <w:r w:rsidRPr="003D75D2">
        <w:rPr>
          <w:rFonts w:ascii="Times New Roman" w:hAnsi="Times New Roman"/>
          <w:sz w:val="28"/>
          <w:szCs w:val="28"/>
          <w:lang w:val="uk-UA" w:eastAsia="ru-RU"/>
        </w:rPr>
        <w:t xml:space="preserve">ля успішної реалізації цілей професійної підготовки використовують систему традиційних та інноваційних методів стимулювання й мотивації студентів до навчальної та науково-дослідницької діяльності, а також налагоджують результативний зворотний зв’язок. Зокрема, </w:t>
      </w:r>
      <w:r w:rsidRPr="003D75D2">
        <w:rPr>
          <w:rFonts w:ascii="Times New Roman" w:hAnsi="Times New Roman"/>
          <w:i/>
          <w:sz w:val="28"/>
          <w:szCs w:val="28"/>
          <w:lang w:val="uk-UA" w:eastAsia="ru-RU"/>
        </w:rPr>
        <w:t>технологія комп’ютерно-орієнтованого кооперованого навчання</w:t>
      </w:r>
      <w:r w:rsidRPr="003D75D2">
        <w:rPr>
          <w:rFonts w:ascii="Times New Roman" w:hAnsi="Times New Roman"/>
          <w:sz w:val="28"/>
          <w:szCs w:val="28"/>
          <w:lang w:val="uk-UA" w:eastAsia="ru-RU"/>
        </w:rPr>
        <w:t xml:space="preserve"> («</w:t>
      </w:r>
      <w:r w:rsidRPr="003D75D2">
        <w:rPr>
          <w:rFonts w:ascii="Times New Roman" w:hAnsi="Times New Roman"/>
          <w:iCs/>
          <w:color w:val="000000"/>
          <w:sz w:val="28"/>
          <w:szCs w:val="28"/>
          <w:lang w:val="uk-UA" w:eastAsia="ar-SA"/>
        </w:rPr>
        <w:t xml:space="preserve">Web-basedcollaborativelearning») набула особливої популярності з розвитком віртуального освітнього середовища. Ця технологія ефективна, оскільки сприяє успішності магістрів з кібербезпеки в навчанні й підвищенню їхньої здатності до креативності та творчості. Навчання впродовж життя, дистанційна освіта й демократичний стиль викладання – основні сфери застосування </w:t>
      </w:r>
      <w:r w:rsidRPr="003D75D2">
        <w:rPr>
          <w:rFonts w:ascii="Times New Roman" w:hAnsi="Times New Roman"/>
          <w:sz w:val="28"/>
          <w:szCs w:val="28"/>
          <w:lang w:val="uk-UA" w:eastAsia="ru-RU"/>
        </w:rPr>
        <w:t>технології комп’ютерно-орієнтованого кооперованого навчання. Навіть за умови традиційного навчання в аудиторії цей метод активно поєднують із традиційним навчально-виховним процесом. У межах основних стратегій і технік реалізації технології дистанційного кооперативного навчання в практиці вищої школи Великої Британії використовують такі методи: метод роботи в малих групах, орієнтованих на командний результат («</w:t>
      </w:r>
      <w:r w:rsidRPr="003D75D2">
        <w:rPr>
          <w:rFonts w:ascii="Times New Roman" w:hAnsi="Times New Roman"/>
          <w:bCs/>
          <w:color w:val="000000"/>
          <w:sz w:val="28"/>
          <w:szCs w:val="28"/>
          <w:lang w:val="uk-UA" w:eastAsia="ar-SA"/>
        </w:rPr>
        <w:t xml:space="preserve">StudentTeams-AchievementDivisions (STAD)»), метод «Команди – ігри – турніри» («Teams – Games – Tournaments (TGT)»), метод «Ажурна пилка ІІ» </w:t>
      </w:r>
      <w:r w:rsidRPr="003D75D2">
        <w:rPr>
          <w:rFonts w:ascii="Times New Roman" w:hAnsi="Times New Roman"/>
          <w:sz w:val="28"/>
          <w:szCs w:val="28"/>
          <w:lang w:val="uk-UA" w:eastAsia="ru-RU"/>
        </w:rPr>
        <w:t>(«</w:t>
      </w:r>
      <w:r w:rsidRPr="003D75D2">
        <w:rPr>
          <w:rFonts w:ascii="Times New Roman" w:hAnsi="Times New Roman"/>
          <w:bCs/>
          <w:color w:val="000000"/>
          <w:sz w:val="28"/>
          <w:szCs w:val="28"/>
          <w:lang w:val="uk-UA" w:eastAsia="ar-SA"/>
        </w:rPr>
        <w:t xml:space="preserve">Jigsaw II»), </w:t>
      </w:r>
      <w:r w:rsidRPr="003D75D2">
        <w:rPr>
          <w:rFonts w:ascii="Times New Roman" w:hAnsi="Times New Roman"/>
          <w:sz w:val="28"/>
          <w:szCs w:val="28"/>
          <w:lang w:val="uk-UA" w:eastAsia="ru-RU"/>
        </w:rPr>
        <w:t>метод пришвидшеного навчання в командах («</w:t>
      </w:r>
      <w:r w:rsidRPr="003D75D2">
        <w:rPr>
          <w:rFonts w:ascii="Times New Roman" w:hAnsi="Times New Roman"/>
          <w:bCs/>
          <w:color w:val="000000"/>
          <w:sz w:val="28"/>
          <w:szCs w:val="28"/>
          <w:lang w:val="uk-UA" w:eastAsia="ar-SA"/>
        </w:rPr>
        <w:t>TeamAcceleratedInstruction (TAI)»</w:t>
      </w:r>
      <w:r w:rsidRPr="003D75D2">
        <w:rPr>
          <w:rFonts w:ascii="Times New Roman" w:hAnsi="Times New Roman"/>
          <w:sz w:val="28"/>
          <w:szCs w:val="28"/>
          <w:lang w:val="uk-UA" w:eastAsia="ru-RU"/>
        </w:rPr>
        <w:t xml:space="preserve">), </w:t>
      </w:r>
      <w:r w:rsidRPr="003D75D2">
        <w:rPr>
          <w:rFonts w:ascii="Times New Roman" w:hAnsi="Times New Roman"/>
          <w:bCs/>
          <w:color w:val="000000"/>
          <w:sz w:val="28"/>
          <w:szCs w:val="28"/>
          <w:lang w:val="uk-UA" w:eastAsia="ar-SA"/>
        </w:rPr>
        <w:t xml:space="preserve">метод колективного / групового дослідження («GroupInvestigation (GI)»), метод «Навчаємося разом» («LearningTogether (LT)»), метод кооперованого читання й навчання («CooperativeIntegratedReadingandComposition (CIRC)»), метод комплексного завдання(«ComplexInstruction (CI)»). </w:t>
      </w:r>
    </w:p>
    <w:p w:rsidR="005D56BB" w:rsidRPr="003D75D2" w:rsidRDefault="005D56BB" w:rsidP="00B13761">
      <w:pPr>
        <w:suppressAutoHyphens/>
        <w:spacing w:after="0" w:line="360" w:lineRule="auto"/>
        <w:ind w:firstLine="709"/>
        <w:jc w:val="both"/>
        <w:rPr>
          <w:rFonts w:ascii="Times New Roman" w:hAnsi="Times New Roman"/>
          <w:bCs/>
          <w:color w:val="000000"/>
          <w:sz w:val="28"/>
          <w:szCs w:val="28"/>
          <w:lang w:val="uk-UA" w:eastAsia="ar-SA"/>
        </w:rPr>
      </w:pPr>
      <w:r w:rsidRPr="003D75D2">
        <w:rPr>
          <w:rFonts w:ascii="Times New Roman" w:hAnsi="Times New Roman"/>
          <w:i/>
          <w:sz w:val="28"/>
          <w:szCs w:val="28"/>
          <w:lang w:val="uk-UA" w:eastAsia="ru-RU"/>
        </w:rPr>
        <w:t>Метод роботи в малих групах, орієнтованих на командний результат</w:t>
      </w:r>
      <w:r w:rsidRPr="003D75D2">
        <w:rPr>
          <w:rFonts w:ascii="Times New Roman" w:hAnsi="Times New Roman"/>
          <w:sz w:val="28"/>
          <w:szCs w:val="28"/>
          <w:lang w:val="uk-UA" w:eastAsia="ru-RU"/>
        </w:rPr>
        <w:t xml:space="preserve"> («</w:t>
      </w:r>
      <w:r w:rsidRPr="003D75D2">
        <w:rPr>
          <w:rFonts w:ascii="Times New Roman" w:hAnsi="Times New Roman"/>
          <w:bCs/>
          <w:color w:val="000000"/>
          <w:sz w:val="28"/>
          <w:szCs w:val="28"/>
          <w:lang w:val="uk-UA" w:eastAsia="ar-SA"/>
        </w:rPr>
        <w:t>StudentTeams-AchievementDivisions (STAD)») полягає в тому, що студенти-магістри об’єднуються в команди по п’ять учасників із різним рівнем академічної успішності. Викладач пояснює навчальний матеріал, потім студенти працюють у командах, щоб переконатися, що всі члени команди засвоїли матеріал. Далі проводять індивідуальне тестування за темою заняття. Результати кожного студента порівнюють із його поточними оцінками. Загальний командний результат залежить від того, наскільки змінилися оцінки студентів. Команда, яка набрала більше балів, стає переможцем й отримує винагороду. Весь процес організації навчання за таким методом становить 3-5 занять. Основна мета навчання – мотивація студентів до надання допомоги в навчанні й підтримці одногрупників. Якщо студенти бажають перемоги своїй команді, вони зацікавлені в тому, щоб кожен її член отримав високий результат на тестуванні. Вони можуть працювати в парах, проводити взаємоопитування, взаємоперевірку, обговорювати відповіді, допомагати один одному в поясненні «проблемних» місць із теми.</w:t>
      </w:r>
    </w:p>
    <w:p w:rsidR="005D56BB" w:rsidRPr="003D75D2" w:rsidRDefault="005D56BB" w:rsidP="00B13761">
      <w:pPr>
        <w:suppressAutoHyphens/>
        <w:spacing w:after="0" w:line="360" w:lineRule="auto"/>
        <w:ind w:firstLine="709"/>
        <w:jc w:val="both"/>
        <w:rPr>
          <w:rFonts w:ascii="Times New Roman" w:hAnsi="Times New Roman"/>
          <w:bCs/>
          <w:color w:val="000000"/>
          <w:sz w:val="28"/>
          <w:szCs w:val="28"/>
          <w:lang w:val="uk-UA" w:eastAsia="ar-SA"/>
        </w:rPr>
      </w:pPr>
      <w:r w:rsidRPr="003D75D2">
        <w:rPr>
          <w:rFonts w:ascii="Times New Roman" w:hAnsi="Times New Roman"/>
          <w:bCs/>
          <w:i/>
          <w:color w:val="000000"/>
          <w:sz w:val="28"/>
          <w:szCs w:val="28"/>
          <w:lang w:val="uk-UA" w:eastAsia="ar-SA"/>
        </w:rPr>
        <w:t>Метод «Команди – ігри – турніри»</w:t>
      </w:r>
      <w:r w:rsidRPr="003D75D2">
        <w:rPr>
          <w:rFonts w:ascii="Times New Roman" w:hAnsi="Times New Roman"/>
          <w:bCs/>
          <w:color w:val="000000"/>
          <w:sz w:val="28"/>
          <w:szCs w:val="28"/>
          <w:lang w:val="uk-UA" w:eastAsia="ar-SA"/>
        </w:rPr>
        <w:t xml:space="preserve"> («Teams – Games – Tournaments (TGT)»): організація навчальної діяльності схожа на попередній метод, але тестування замінене на щотижневі турніри, на яких студенти грають у навчальні ігри з членами інших команд, щоб отримати бали для своєї команди. Учасниками кожного етапу гри є три студенти по одному з кожної команди, які мають однакові навчальні оцінки з математики. Студент, який набрав більше балів на своєму етапі гри, приносить команді 60 балів. Студенти з низькою академічною успішністю отримують рівні шанси на успіх.</w:t>
      </w: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ru-RU"/>
        </w:rPr>
      </w:pPr>
      <w:r w:rsidRPr="003D75D2">
        <w:rPr>
          <w:rFonts w:ascii="Times New Roman" w:hAnsi="Times New Roman"/>
          <w:bCs/>
          <w:i/>
          <w:color w:val="000000"/>
          <w:sz w:val="28"/>
          <w:szCs w:val="28"/>
          <w:lang w:val="uk-UA" w:eastAsia="ar-SA"/>
        </w:rPr>
        <w:t>Метод «Ажурна пилка ІІ»</w:t>
      </w:r>
      <w:r w:rsidRPr="003D75D2">
        <w:rPr>
          <w:rFonts w:ascii="Times New Roman" w:hAnsi="Times New Roman"/>
          <w:sz w:val="28"/>
          <w:szCs w:val="28"/>
          <w:lang w:val="uk-UA" w:eastAsia="ru-RU"/>
        </w:rPr>
        <w:t>(«</w:t>
      </w:r>
      <w:r w:rsidRPr="003D75D2">
        <w:rPr>
          <w:rFonts w:ascii="Times New Roman" w:hAnsi="Times New Roman"/>
          <w:bCs/>
          <w:color w:val="000000"/>
          <w:sz w:val="28"/>
          <w:szCs w:val="28"/>
          <w:lang w:val="uk-UA" w:eastAsia="ar-SA"/>
        </w:rPr>
        <w:t xml:space="preserve">Jigsaw II») – студенти працюють в однорідних командах по п’ятеро осіб. Магістри отримують розділи, невеликі за обсягом книжки або інші матеріали для опрацювання, зазвичай, на суспільну тематику, про біографію видатних діячів або інший матеріал. Кожен член команди, вибраний випадково, стає «експертом» у певному питанні. Після опрацювання матеріалу експерти з різних команд об’єднуються для обговорення спільних тем, а потім повертаються до своїх команд для навчання членів команди. Підсумком є тестування або опитування студентів з усіх тем. Оцінювання студентів та визначення команди-переможця проводять аналогічно до методу </w:t>
      </w:r>
      <w:r w:rsidRPr="003D75D2">
        <w:rPr>
          <w:rFonts w:ascii="Times New Roman" w:hAnsi="Times New Roman"/>
          <w:sz w:val="28"/>
          <w:szCs w:val="28"/>
          <w:lang w:val="uk-UA" w:eastAsia="ru-RU"/>
        </w:rPr>
        <w:t>роботи в малих групах, орієнтованих на командний результат «</w:t>
      </w:r>
      <w:r w:rsidRPr="003D75D2">
        <w:rPr>
          <w:rFonts w:ascii="Times New Roman" w:hAnsi="Times New Roman"/>
          <w:bCs/>
          <w:color w:val="000000"/>
          <w:sz w:val="28"/>
          <w:szCs w:val="28"/>
          <w:lang w:val="uk-UA" w:eastAsia="ar-SA"/>
        </w:rPr>
        <w:t>STAD».</w:t>
      </w:r>
    </w:p>
    <w:p w:rsidR="005D56BB" w:rsidRPr="003D75D2" w:rsidRDefault="005D56BB" w:rsidP="00B13761">
      <w:pPr>
        <w:suppressAutoHyphens/>
        <w:spacing w:after="0" w:line="360" w:lineRule="auto"/>
        <w:ind w:firstLine="709"/>
        <w:jc w:val="both"/>
        <w:rPr>
          <w:rFonts w:ascii="Times New Roman" w:hAnsi="Times New Roman"/>
          <w:bCs/>
          <w:color w:val="000000"/>
          <w:sz w:val="28"/>
          <w:szCs w:val="28"/>
          <w:lang w:val="uk-UA" w:eastAsia="ar-SA"/>
        </w:rPr>
      </w:pPr>
      <w:r w:rsidRPr="003D75D2">
        <w:rPr>
          <w:rFonts w:ascii="Times New Roman" w:hAnsi="Times New Roman"/>
          <w:i/>
          <w:sz w:val="28"/>
          <w:szCs w:val="28"/>
          <w:lang w:val="uk-UA" w:eastAsia="ru-RU"/>
        </w:rPr>
        <w:t>Метод пришвидшеного навчання в командах</w:t>
      </w:r>
      <w:r w:rsidRPr="003D75D2">
        <w:rPr>
          <w:rFonts w:ascii="Times New Roman" w:hAnsi="Times New Roman"/>
          <w:sz w:val="28"/>
          <w:szCs w:val="28"/>
          <w:lang w:val="uk-UA" w:eastAsia="ru-RU"/>
        </w:rPr>
        <w:t xml:space="preserve"> («</w:t>
      </w:r>
      <w:r w:rsidRPr="003D75D2">
        <w:rPr>
          <w:rFonts w:ascii="Times New Roman" w:hAnsi="Times New Roman"/>
          <w:bCs/>
          <w:color w:val="000000"/>
          <w:sz w:val="28"/>
          <w:szCs w:val="28"/>
          <w:lang w:val="uk-UA" w:eastAsia="ar-SA"/>
        </w:rPr>
        <w:t>TeamAcceleratedInstruction (TAI)»</w:t>
      </w:r>
      <w:r w:rsidRPr="003D75D2">
        <w:rPr>
          <w:rFonts w:ascii="Times New Roman" w:hAnsi="Times New Roman"/>
          <w:sz w:val="28"/>
          <w:szCs w:val="28"/>
          <w:lang w:val="uk-UA" w:eastAsia="ru-RU"/>
        </w:rPr>
        <w:t>) також передбачає роботу команд у складі п’яти студентів різного рівня академічної успішності та нагородження команди-переможця. Студентів ранжують за результатами успішності, вони опрацьовують різний навчальний матеріал із теми. Члени команди перевіряють роботу один одного за листом відповідей і допомагають один одному. Результати тестів фіксують окремо для кожного учасника. Кожного тижня викладач підсумовує кількість вивчених тем усіма членами групи й нагороджує команду-переможця, яка склала найбільше тестів. Додаткові бали нараховують за правильно виконані письмові роботи та самостійну роботу студентів. Аналогічно до методів «</w:t>
      </w:r>
      <w:r w:rsidRPr="003D75D2">
        <w:rPr>
          <w:rFonts w:ascii="Times New Roman" w:hAnsi="Times New Roman"/>
          <w:bCs/>
          <w:color w:val="000000"/>
          <w:sz w:val="28"/>
          <w:szCs w:val="28"/>
          <w:lang w:val="uk-UA" w:eastAsia="ar-SA"/>
        </w:rPr>
        <w:t>STAD» і «TGT»,</w:t>
      </w:r>
      <w:r w:rsidRPr="003D75D2">
        <w:rPr>
          <w:rFonts w:ascii="Times New Roman" w:hAnsi="Times New Roman"/>
          <w:sz w:val="28"/>
          <w:szCs w:val="28"/>
          <w:lang w:val="uk-UA" w:eastAsia="ru-RU"/>
        </w:rPr>
        <w:t xml:space="preserve"> метод «</w:t>
      </w:r>
      <w:r w:rsidRPr="003D75D2">
        <w:rPr>
          <w:rFonts w:ascii="Times New Roman" w:hAnsi="Times New Roman"/>
          <w:bCs/>
          <w:color w:val="000000"/>
          <w:sz w:val="28"/>
          <w:szCs w:val="28"/>
          <w:lang w:val="uk-UA" w:eastAsia="ar-SA"/>
        </w:rPr>
        <w:t>TAI» також використовує мотиваційний складник, взаємодопомогу та взаємонавчання студентів, проте суттєвою відмінністю є акцент на індивідуалізації навчання. У математиці неможливо вивчити більш складні теми без засвоєння простих. Такий метод допомагає студентам працювати у власному темпі, а в разі відсутності необхідних попередніх навичок – розвинути потужну «основу» для подальшого вивчення порівняно складніших тем.</w:t>
      </w:r>
    </w:p>
    <w:p w:rsidR="005D56BB" w:rsidRPr="003D75D2" w:rsidRDefault="005D56BB" w:rsidP="00B13761">
      <w:pPr>
        <w:suppressAutoHyphens/>
        <w:spacing w:after="0" w:line="360" w:lineRule="auto"/>
        <w:ind w:firstLine="709"/>
        <w:jc w:val="both"/>
        <w:rPr>
          <w:rFonts w:ascii="Times New Roman" w:hAnsi="Times New Roman"/>
          <w:bCs/>
          <w:color w:val="000000"/>
          <w:sz w:val="28"/>
          <w:szCs w:val="28"/>
          <w:lang w:val="uk-UA" w:eastAsia="ar-SA"/>
        </w:rPr>
      </w:pPr>
      <w:r w:rsidRPr="003D75D2">
        <w:rPr>
          <w:rFonts w:ascii="Times New Roman" w:hAnsi="Times New Roman"/>
          <w:bCs/>
          <w:i/>
          <w:color w:val="000000"/>
          <w:sz w:val="28"/>
          <w:szCs w:val="28"/>
          <w:lang w:val="uk-UA" w:eastAsia="ar-SA"/>
        </w:rPr>
        <w:t>Метод колективного / групового дослідження</w:t>
      </w:r>
      <w:r w:rsidRPr="003D75D2">
        <w:rPr>
          <w:rFonts w:ascii="Times New Roman" w:hAnsi="Times New Roman"/>
          <w:bCs/>
          <w:color w:val="000000"/>
          <w:sz w:val="28"/>
          <w:szCs w:val="28"/>
          <w:lang w:val="uk-UA" w:eastAsia="ar-SA"/>
        </w:rPr>
        <w:t xml:space="preserve"> («GroupInvestigation (GI)») – це метод організації навчання, за якого магістри працюють у малих групах, використовуючи спільний пошук, групову дискусію та спільне виконання навчального проекту. Студенти самостійно об’єднуються в малі групи, вибирають тему з певного розділу модуля, розбирають тему на індивідуальні завдання та провадять необхідну навчальну й пошукову діяльність для підготовки колективного звіту групи. Кожна група репрезентує результати свого дослідження для всієї групи студентів.</w:t>
      </w:r>
    </w:p>
    <w:p w:rsidR="005D56BB" w:rsidRPr="003D75D2" w:rsidRDefault="005D56BB" w:rsidP="00B13761">
      <w:pPr>
        <w:suppressAutoHyphens/>
        <w:spacing w:after="0" w:line="360" w:lineRule="auto"/>
        <w:ind w:firstLine="709"/>
        <w:jc w:val="both"/>
        <w:rPr>
          <w:rFonts w:ascii="Times New Roman" w:hAnsi="Times New Roman"/>
          <w:bCs/>
          <w:color w:val="000000"/>
          <w:sz w:val="28"/>
          <w:szCs w:val="28"/>
          <w:lang w:val="uk-UA" w:eastAsia="ar-SA"/>
        </w:rPr>
      </w:pPr>
      <w:r w:rsidRPr="003D75D2">
        <w:rPr>
          <w:rFonts w:ascii="Times New Roman" w:hAnsi="Times New Roman"/>
          <w:bCs/>
          <w:i/>
          <w:color w:val="000000"/>
          <w:sz w:val="28"/>
          <w:szCs w:val="28"/>
          <w:lang w:val="uk-UA" w:eastAsia="ar-SA"/>
        </w:rPr>
        <w:t>Метод комплексного завдання</w:t>
      </w:r>
      <w:r w:rsidRPr="003D75D2">
        <w:rPr>
          <w:rFonts w:ascii="Times New Roman" w:hAnsi="Times New Roman"/>
          <w:bCs/>
          <w:color w:val="000000"/>
          <w:sz w:val="28"/>
          <w:szCs w:val="28"/>
          <w:lang w:val="uk-UA" w:eastAsia="ar-SA"/>
        </w:rPr>
        <w:t>(«ComplexInstruction (CI)») зосереджує увагу на виконанні студентських проектів, орієнтованих на відкриття, а також на формуванні поваги до всіх якостей, якими володіють студенти. Метод вимагає широкого розмаїття ролей і навичок. Позиція викладача полягає в акцентуванні на тих якостях та вміннях студентів, що сприятимуть успішній діяльності групи.</w:t>
      </w:r>
    </w:p>
    <w:p w:rsidR="005D56BB" w:rsidRPr="003D75D2" w:rsidRDefault="005D56BB" w:rsidP="00B13761">
      <w:pPr>
        <w:suppressAutoHyphens/>
        <w:spacing w:after="0" w:line="360" w:lineRule="auto"/>
        <w:ind w:firstLine="709"/>
        <w:jc w:val="both"/>
        <w:rPr>
          <w:rFonts w:ascii="Times New Roman" w:hAnsi="Times New Roman"/>
          <w:bCs/>
          <w:color w:val="000000"/>
          <w:sz w:val="28"/>
          <w:szCs w:val="28"/>
          <w:lang w:val="uk-UA" w:eastAsia="ar-SA"/>
        </w:rPr>
      </w:pPr>
      <w:r w:rsidRPr="003D75D2">
        <w:rPr>
          <w:rFonts w:ascii="Times New Roman" w:hAnsi="Times New Roman"/>
          <w:bCs/>
          <w:color w:val="000000"/>
          <w:sz w:val="28"/>
          <w:szCs w:val="28"/>
          <w:lang w:val="uk-UA" w:eastAsia="ar-SA"/>
        </w:rPr>
        <w:t xml:space="preserve">Один із методів мотивації навчальної діяльності й актуалізації опорних знань студентів – </w:t>
      </w:r>
      <w:r w:rsidRPr="003D75D2">
        <w:rPr>
          <w:rFonts w:ascii="Times New Roman" w:hAnsi="Times New Roman"/>
          <w:bCs/>
          <w:i/>
          <w:color w:val="000000"/>
          <w:sz w:val="28"/>
          <w:szCs w:val="28"/>
          <w:lang w:val="uk-UA" w:eastAsia="ar-SA"/>
        </w:rPr>
        <w:t>метод аналізу конкретних ситуацій / метод кейсів</w:t>
      </w:r>
      <w:r w:rsidRPr="003D75D2">
        <w:rPr>
          <w:rFonts w:ascii="Times New Roman" w:hAnsi="Times New Roman"/>
          <w:bCs/>
          <w:color w:val="000000"/>
          <w:sz w:val="28"/>
          <w:szCs w:val="28"/>
          <w:lang w:val="uk-UA" w:eastAsia="ar-SA"/>
        </w:rPr>
        <w:t xml:space="preserve"> («casestudy»). Особливість організації навчання магістрів за допомогою цього методу полягає у використанні викладачем розробленої моделі конкретної ситуації, що трапилася в професійній діяльності. Кейс – це комплекс, який містить докладний опис ситуації, порушення проблемного питання, основні й додаткові навчальні матеріали, що оптимізують пошук варіанта розв’язання заданої ситуації </w:t>
      </w:r>
      <w:r w:rsidRPr="003D75D2">
        <w:rPr>
          <w:rFonts w:ascii="Times New Roman" w:hAnsi="Times New Roman"/>
          <w:iCs/>
          <w:color w:val="000000"/>
          <w:sz w:val="28"/>
          <w:szCs w:val="28"/>
          <w:lang w:val="uk-UA" w:eastAsia="ar-SA"/>
        </w:rPr>
        <w:t xml:space="preserve">[220, </w:t>
      </w:r>
      <w:r w:rsidRPr="003D75D2">
        <w:rPr>
          <w:rFonts w:ascii="Times New Roman" w:hAnsi="Times New Roman"/>
          <w:iCs/>
          <w:color w:val="000000"/>
          <w:sz w:val="28"/>
          <w:szCs w:val="28"/>
          <w:lang w:val="en-US" w:eastAsia="ar-SA"/>
        </w:rPr>
        <w:t>c</w:t>
      </w:r>
      <w:r w:rsidRPr="003D75D2">
        <w:rPr>
          <w:rFonts w:ascii="Times New Roman" w:hAnsi="Times New Roman"/>
          <w:iCs/>
          <w:color w:val="000000"/>
          <w:sz w:val="28"/>
          <w:szCs w:val="28"/>
          <w:lang w:val="uk-UA" w:eastAsia="ar-SA"/>
        </w:rPr>
        <w:t>. 58]</w:t>
      </w:r>
      <w:r w:rsidRPr="003D75D2">
        <w:rPr>
          <w:rFonts w:ascii="Times New Roman" w:hAnsi="Times New Roman"/>
          <w:bCs/>
          <w:color w:val="000000"/>
          <w:sz w:val="28"/>
          <w:szCs w:val="28"/>
          <w:lang w:val="uk-UA" w:eastAsia="ar-SA"/>
        </w:rPr>
        <w:t>.</w:t>
      </w:r>
    </w:p>
    <w:p w:rsidR="005D56BB" w:rsidRPr="003D75D2" w:rsidRDefault="005D56BB" w:rsidP="00B13761">
      <w:pPr>
        <w:suppressAutoHyphens/>
        <w:spacing w:after="0" w:line="360" w:lineRule="auto"/>
        <w:ind w:firstLine="709"/>
        <w:jc w:val="both"/>
        <w:rPr>
          <w:rFonts w:ascii="Times New Roman" w:hAnsi="Times New Roman"/>
          <w:bCs/>
          <w:color w:val="000000"/>
          <w:sz w:val="28"/>
          <w:szCs w:val="28"/>
          <w:lang w:val="uk-UA" w:eastAsia="ar-SA"/>
        </w:rPr>
      </w:pPr>
      <w:r w:rsidRPr="003D75D2">
        <w:rPr>
          <w:rFonts w:ascii="Times New Roman" w:hAnsi="Times New Roman"/>
          <w:bCs/>
          <w:i/>
          <w:color w:val="000000"/>
          <w:sz w:val="28"/>
          <w:szCs w:val="28"/>
          <w:lang w:val="uk-UA" w:eastAsia="ar-SA"/>
        </w:rPr>
        <w:t>Метод «мозковий штурм»</w:t>
      </w:r>
      <w:r w:rsidRPr="003D75D2">
        <w:rPr>
          <w:rFonts w:ascii="Times New Roman" w:hAnsi="Times New Roman"/>
          <w:bCs/>
          <w:color w:val="000000"/>
          <w:sz w:val="28"/>
          <w:szCs w:val="28"/>
          <w:lang w:val="uk-UA" w:eastAsia="ar-SA"/>
        </w:rPr>
        <w:t xml:space="preserve"> слугує ефективним методом вироблення спільними зусиллями студентів великої кількості рішень для конкретної проблеми протягом заданого періоду, що сприяє актуалізації опорних знань. Використання методу спонукає студентів вільно висловлювати свої думки, виявляти творчі здібності, навички критичного, логічного й креативного мислення, аналітичні здібності. </w:t>
      </w:r>
    </w:p>
    <w:p w:rsidR="005D56BB" w:rsidRPr="003D75D2" w:rsidRDefault="005D56BB" w:rsidP="00B13761">
      <w:pPr>
        <w:suppressAutoHyphens/>
        <w:spacing w:after="0" w:line="360" w:lineRule="auto"/>
        <w:ind w:firstLine="709"/>
        <w:jc w:val="both"/>
        <w:rPr>
          <w:rFonts w:ascii="Times New Roman" w:hAnsi="Times New Roman"/>
          <w:bCs/>
          <w:color w:val="000000"/>
          <w:sz w:val="28"/>
          <w:szCs w:val="28"/>
          <w:lang w:val="uk-UA" w:eastAsia="ar-SA"/>
        </w:rPr>
      </w:pPr>
      <w:r w:rsidRPr="003D75D2">
        <w:rPr>
          <w:rFonts w:ascii="Times New Roman" w:hAnsi="Times New Roman"/>
          <w:bCs/>
          <w:i/>
          <w:color w:val="000000"/>
          <w:sz w:val="28"/>
          <w:szCs w:val="28"/>
          <w:lang w:val="uk-UA" w:eastAsia="ar-SA"/>
        </w:rPr>
        <w:t>Метод «</w:t>
      </w:r>
      <w:r w:rsidRPr="003D75D2">
        <w:rPr>
          <w:rFonts w:ascii="Times New Roman" w:hAnsi="Times New Roman"/>
          <w:i/>
          <w:color w:val="000000"/>
          <w:sz w:val="28"/>
          <w:szCs w:val="28"/>
          <w:lang w:val="uk-UA" w:eastAsia="ar-SA"/>
        </w:rPr>
        <w:t>Діграмапричиново-наслідкових зв’язків</w:t>
      </w:r>
      <w:r w:rsidRPr="003D75D2">
        <w:rPr>
          <w:rFonts w:ascii="Times New Roman" w:hAnsi="Times New Roman"/>
          <w:bCs/>
          <w:i/>
          <w:color w:val="000000"/>
          <w:sz w:val="28"/>
          <w:szCs w:val="28"/>
          <w:lang w:val="uk-UA" w:eastAsia="ar-SA"/>
        </w:rPr>
        <w:t>»</w:t>
      </w:r>
      <w:r w:rsidRPr="003D75D2">
        <w:rPr>
          <w:rFonts w:ascii="Times New Roman" w:hAnsi="Times New Roman"/>
          <w:bCs/>
          <w:color w:val="000000"/>
          <w:sz w:val="28"/>
          <w:szCs w:val="28"/>
          <w:lang w:val="uk-UA" w:eastAsia="ar-SA"/>
        </w:rPr>
        <w:t xml:space="preserve"> («CasualLoop / RelationsDiagram (CRD)») дає змогу побудувати за результатами мозкового штурму причиново-наслідкову діаграму, що допоможе візуалізувати та систематизувати різні змінні взаємозв’язки. </w:t>
      </w:r>
    </w:p>
    <w:p w:rsidR="005D56BB" w:rsidRPr="003D75D2" w:rsidRDefault="005D56BB" w:rsidP="00B13761">
      <w:pPr>
        <w:shd w:val="clear" w:color="auto" w:fill="FFFFFF"/>
        <w:suppressAutoHyphens/>
        <w:spacing w:after="0" w:line="360" w:lineRule="auto"/>
        <w:ind w:firstLine="709"/>
        <w:jc w:val="both"/>
        <w:rPr>
          <w:rFonts w:ascii="Times New Roman" w:hAnsi="Times New Roman"/>
          <w:sz w:val="28"/>
          <w:szCs w:val="28"/>
          <w:lang w:val="uk-UA" w:eastAsia="ru-RU"/>
        </w:rPr>
      </w:pPr>
      <w:r w:rsidRPr="003D75D2">
        <w:rPr>
          <w:rFonts w:ascii="Times New Roman" w:hAnsi="Times New Roman"/>
          <w:i/>
          <w:sz w:val="28"/>
          <w:szCs w:val="28"/>
          <w:lang w:val="uk-UA" w:eastAsia="ru-RU"/>
        </w:rPr>
        <w:t>Рольові ігри (традиційні та дистанційні)</w:t>
      </w:r>
      <w:r w:rsidRPr="003D75D2">
        <w:rPr>
          <w:rFonts w:ascii="Times New Roman" w:hAnsi="Times New Roman"/>
          <w:sz w:val="28"/>
          <w:szCs w:val="28"/>
          <w:lang w:val="uk-UA" w:eastAsia="ru-RU"/>
        </w:rPr>
        <w:t xml:space="preserve"> активно використовують у процесі підготовки магістрів. Зокрема, у спеціально створеному електронному навчальному середовищі організовують роботу в групах у режимі он-лайн, що дає змогу розвинути в студентів комунікативні й навички співпраці, а також лідерські якості. Для ефективного ухвалення рішення й надання консультації та допомоги студентам використовують агент програми, що відіграє роль наставника й порадника. Агент сприяє подальшому розвиткові рольової гри, інструктує щодо розвитку проекту, допомагає студентам побувати в ролі власників акцій компанії, відчути відповідальність за власну компанію, обмінятися інформацією, необхідною для ухвалення правильного рішення. </w:t>
      </w:r>
    </w:p>
    <w:p w:rsidR="005D56BB" w:rsidRPr="003D75D2" w:rsidRDefault="005D56BB" w:rsidP="00B13761">
      <w:pPr>
        <w:shd w:val="clear" w:color="auto" w:fill="FFFFFF"/>
        <w:suppressAutoHyphens/>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Використання описаних методів дає змогу розвивати творчі здібності студентів, активізує їхню самостійність, посилює бажання виявляти та розв’язувати нові проблеми ІТ-галузі. Водночас названі методи передбачають інтенсивну самостійну підготовку, оскільки навчання студентів, побудоване за цими методами, вимагає ретельної підготовки.</w:t>
      </w:r>
    </w:p>
    <w:p w:rsidR="005D56BB" w:rsidRPr="003D75D2" w:rsidRDefault="005D56BB" w:rsidP="00B13761">
      <w:pPr>
        <w:suppressAutoHyphens/>
        <w:autoSpaceDE w:val="0"/>
        <w:autoSpaceDN w:val="0"/>
        <w:adjustRightInd w:val="0"/>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 xml:space="preserve">Дидактичною системою, що забезпечує вміння працювати в команді, здатність ухвалювати рішення, підвищує рівень комунікативних навичок, розвиває креативність і доводить свою ефективність у процесі підготовки фахівців із комп’ютерних наук, є система проблемного навчання. Варто зазначити, що цю систему запроваджено на рівні навчальних планів та програм підготовки магістрів з кібербезпеки. </w:t>
      </w:r>
    </w:p>
    <w:p w:rsidR="005D56BB" w:rsidRPr="003D75D2" w:rsidRDefault="005D56BB" w:rsidP="00B13761">
      <w:pPr>
        <w:suppressAutoHyphens/>
        <w:autoSpaceDE w:val="0"/>
        <w:autoSpaceDN w:val="0"/>
        <w:adjustRightInd w:val="0"/>
        <w:spacing w:after="0" w:line="360" w:lineRule="auto"/>
        <w:ind w:firstLine="709"/>
        <w:jc w:val="both"/>
        <w:rPr>
          <w:rFonts w:ascii="Times New Roman" w:hAnsi="Times New Roman"/>
          <w:sz w:val="28"/>
          <w:szCs w:val="28"/>
          <w:lang w:val="uk-UA" w:eastAsia="ar-SA"/>
        </w:rPr>
      </w:pPr>
      <w:r w:rsidRPr="003D75D2">
        <w:rPr>
          <w:rFonts w:ascii="Times New Roman" w:hAnsi="Times New Roman"/>
          <w:i/>
          <w:sz w:val="28"/>
          <w:szCs w:val="28"/>
          <w:lang w:val="uk-UA" w:eastAsia="ar-SA"/>
        </w:rPr>
        <w:t xml:space="preserve">Технологію проблемно- та проектно-орієнтованого навчання </w:t>
      </w:r>
      <w:r w:rsidRPr="003D75D2">
        <w:rPr>
          <w:rFonts w:ascii="Times New Roman" w:hAnsi="Times New Roman"/>
          <w:sz w:val="28"/>
          <w:szCs w:val="28"/>
          <w:lang w:val="uk-UA" w:eastAsia="ar-SA"/>
        </w:rPr>
        <w:t>використовують для активізації пізнавального інтересу й пошукової діяльності студентів. Результативність та ефективність її застосування ґрунтовані на ситуаціях із реального життя, що сприяє розвиткові аналітичного й критичного мислення (розв’язання проблеми, аналіз, узагальнення, ухвалення рішення, розвиток метакогнітивних навичок). Зазначена технологія вимагає інтеграції міждисциплінарних знань, навичок. Крім того, це особистісно орієнтована технологія, що розвиває навички навчання протягом життя, потребує належної взаємодії з клієнтами й іншими людьми, які не входять до складу «команди» студентів (розвиток комунікативних навичок, навичок роботи в команді й навичок міжособистісної взаємодії), відбувається в малих групах.</w:t>
      </w:r>
    </w:p>
    <w:p w:rsidR="005D56BB" w:rsidRPr="003D75D2" w:rsidRDefault="005D56BB" w:rsidP="00B13761">
      <w:pPr>
        <w:shd w:val="clear" w:color="auto" w:fill="FFFFFF"/>
        <w:suppressAutoHyphens/>
        <w:spacing w:after="0" w:line="360" w:lineRule="auto"/>
        <w:ind w:firstLine="709"/>
        <w:jc w:val="both"/>
        <w:rPr>
          <w:rFonts w:ascii="Times New Roman" w:hAnsi="Times New Roman"/>
          <w:sz w:val="28"/>
          <w:szCs w:val="28"/>
          <w:lang w:val="uk-UA" w:eastAsia="uk-UA"/>
        </w:rPr>
      </w:pPr>
      <w:r w:rsidRPr="003D75D2">
        <w:rPr>
          <w:rFonts w:ascii="Times New Roman" w:hAnsi="Times New Roman"/>
          <w:i/>
          <w:sz w:val="28"/>
          <w:szCs w:val="28"/>
          <w:lang w:val="uk-UA" w:eastAsia="uk-UA"/>
        </w:rPr>
        <w:t>Технологія пошуково-орієнтованого навчання</w:t>
      </w:r>
      <w:r w:rsidRPr="003D75D2">
        <w:rPr>
          <w:rFonts w:ascii="Times New Roman" w:hAnsi="Times New Roman"/>
          <w:color w:val="000000"/>
          <w:sz w:val="28"/>
          <w:szCs w:val="28"/>
          <w:lang w:val="uk-UA" w:eastAsia="ar-SA"/>
        </w:rPr>
        <w:t>(«</w:t>
      </w:r>
      <w:r w:rsidRPr="003D75D2">
        <w:rPr>
          <w:rFonts w:ascii="Times New Roman" w:hAnsi="Times New Roman"/>
          <w:iCs/>
          <w:color w:val="000000"/>
          <w:sz w:val="28"/>
          <w:szCs w:val="28"/>
          <w:lang w:val="uk-UA" w:eastAsia="ar-SA"/>
        </w:rPr>
        <w:t>Inquiry-basedlearning (IBL)») посилює</w:t>
      </w:r>
      <w:r w:rsidRPr="003D75D2">
        <w:rPr>
          <w:rFonts w:ascii="Times New Roman" w:hAnsi="Times New Roman"/>
          <w:sz w:val="28"/>
          <w:szCs w:val="28"/>
          <w:lang w:val="uk-UA" w:eastAsia="uk-UA"/>
        </w:rPr>
        <w:t xml:space="preserve"> включення студента в процес навчання, академічну успішність і навчальні результати вищого порядку. Переваги технології простежувані в роботі викладачів через інтегрування навчальної та науково-дослідницької діяльності, підвищення рівня задоволеності від навчання й активізації діяльності студентів на заняттях. </w:t>
      </w:r>
    </w:p>
    <w:p w:rsidR="005D56BB" w:rsidRPr="003D75D2" w:rsidRDefault="005D56BB" w:rsidP="00B13761">
      <w:pPr>
        <w:shd w:val="clear" w:color="auto" w:fill="FFFFFF"/>
        <w:suppressAutoHyphens/>
        <w:spacing w:after="0" w:line="360" w:lineRule="auto"/>
        <w:ind w:firstLine="709"/>
        <w:jc w:val="both"/>
        <w:rPr>
          <w:rFonts w:ascii="Times New Roman" w:hAnsi="Times New Roman"/>
          <w:sz w:val="28"/>
          <w:szCs w:val="28"/>
          <w:lang w:val="uk-UA" w:eastAsia="uk-UA"/>
        </w:rPr>
      </w:pPr>
      <w:r w:rsidRPr="003D75D2">
        <w:rPr>
          <w:rFonts w:ascii="Times New Roman" w:hAnsi="Times New Roman"/>
          <w:i/>
          <w:sz w:val="28"/>
          <w:szCs w:val="28"/>
          <w:lang w:val="uk-UA" w:eastAsia="ru-RU"/>
        </w:rPr>
        <w:t>Технологія навчання, орієнтованого на подолання труднощів</w:t>
      </w:r>
      <w:r w:rsidRPr="003D75D2">
        <w:rPr>
          <w:rFonts w:ascii="Times New Roman" w:hAnsi="Times New Roman"/>
          <w:sz w:val="28"/>
          <w:szCs w:val="28"/>
          <w:lang w:val="uk-UA" w:eastAsia="ru-RU"/>
        </w:rPr>
        <w:t xml:space="preserve"> («</w:t>
      </w:r>
      <w:r w:rsidRPr="003D75D2">
        <w:rPr>
          <w:rFonts w:ascii="Times New Roman" w:hAnsi="Times New Roman"/>
          <w:bCs/>
          <w:sz w:val="28"/>
          <w:szCs w:val="28"/>
          <w:lang w:val="en-US" w:eastAsia="ru-RU"/>
        </w:rPr>
        <w:t>challenge</w:t>
      </w:r>
      <w:r w:rsidRPr="003D75D2">
        <w:rPr>
          <w:rFonts w:ascii="Times New Roman" w:hAnsi="Times New Roman"/>
          <w:bCs/>
          <w:sz w:val="28"/>
          <w:szCs w:val="28"/>
          <w:lang w:val="uk-UA" w:eastAsia="ru-RU"/>
        </w:rPr>
        <w:t>-</w:t>
      </w:r>
      <w:r w:rsidRPr="003D75D2">
        <w:rPr>
          <w:rFonts w:ascii="Times New Roman" w:hAnsi="Times New Roman"/>
          <w:bCs/>
          <w:sz w:val="28"/>
          <w:szCs w:val="28"/>
          <w:lang w:val="en-US" w:eastAsia="ru-RU"/>
        </w:rPr>
        <w:t>based</w:t>
      </w:r>
      <w:r w:rsidRPr="003D75D2">
        <w:rPr>
          <w:rFonts w:ascii="Times New Roman" w:hAnsi="Times New Roman"/>
          <w:sz w:val="28"/>
          <w:szCs w:val="28"/>
          <w:lang w:val="uk-UA" w:eastAsia="ru-RU"/>
        </w:rPr>
        <w:t xml:space="preserve">), базована на проблемно-орієнтованому навчанні, описана в працях Дж. Дьюї. Основна увага зосереджена на посиленні заохочення студентів до навчання, особливо тих, у кого знижена академічна успішність, та в тих, хто перебуває в потенційній «групі ризику». На відміну від проблемного, навчання, орієнтоване на подолання труднощів, є навчанням у співпраці, за якого викладач і студенти працюють разом, щоб дізнатися про нагальні реальні проблеми ІТ-галузі й спільними зусиллями запропонувати можливі шляхи їх розв’язання. Технологія заохочує студентів до рефлексії, сприяє розвиткові навичок критичного й креативного мислення, спрямовує студентів до опублікування результатів своїх наукових відкриттів у фахових виданнях та до участі в наукових конференціях. До основних характеристик цієї технології навчання належать такі: численні способи формулювання проблеми й різноманітні шляхи її розв’язання; активізація міжпредметних зв’язків; зосередження уваги на розвитку в магістрів з кібербезпеки ключових у ХХІ ст. навичок і вмінь; надання цілодобового доступу до джерел інформації й комп’ютерного обладнання, що суттєво розширює можливості студентів для ефективного виконання поставленого проблемного завдання; використання технології Web 2.0 для організації процесу навчання, обміну інформацією між учасниками й колективного виконання окреслених завдань; пошук шляхів розв’язання глобальних проблем ІТ-галузі на локальному рівні; активізація процесу здобуття студентами знань і вмінь на основі власного досвіду; документування набутого досвіду – від формулювання проблеми до її розв’язання. </w:t>
      </w: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ar-SA"/>
        </w:rPr>
        <w:t xml:space="preserve">Орієнтація на проблемність навчання, аналітико-рефлексивну й інноваційно-орієнтовану творчу діяльність, розвиток особистості студента як майбутнього висококваліфікованого ІТ-фахівця та громадянина зумовлюють постійний пошук інноваційних форм і методів навчання магістрів з кібербезпеки в британських університетах. Навчальне середовище в університетах Великої Британії перебуває під впливом кількох чинників: абсолютно вільний доступ учасників освітнього процесу (студентів і викладачів) до інформаційних ресурсів; функціювання лабораторій новітніх технологій, що оснащені сучасним обладнанням, обчислювальною технікою, високоякісними програмними продуктами й ін. Завдяки застосуванню арсеналу традиційних та інноваційних форм і методів навчання викладачі формують високоосвічених, мобільних, компетентних, самоорганізованих фахівців із комп’ютерних наук, готових входити до глобалізованого світу, відкритого інформаційного суспільства. Варто зазначити, що </w:t>
      </w:r>
      <w:r w:rsidRPr="003D75D2">
        <w:rPr>
          <w:rFonts w:ascii="Times New Roman" w:hAnsi="Times New Roman"/>
          <w:sz w:val="28"/>
          <w:szCs w:val="28"/>
          <w:lang w:val="uk-UA" w:eastAsia="ru-RU"/>
        </w:rPr>
        <w:t>процес формування професійної компетентності потребує виваженого й послідовного науково-методичного підходу під час аудиторної та самостійної роботи студентів, що сприяє досягненню випускниками високих результатів у різних сферах професійної діяльності.</w:t>
      </w:r>
    </w:p>
    <w:p w:rsidR="005D56BB" w:rsidRPr="003D75D2" w:rsidRDefault="005D56BB" w:rsidP="00B13761">
      <w:pPr>
        <w:autoSpaceDE w:val="0"/>
        <w:autoSpaceDN w:val="0"/>
        <w:adjustRightInd w:val="0"/>
        <w:spacing w:after="0" w:line="360" w:lineRule="auto"/>
        <w:jc w:val="center"/>
        <w:rPr>
          <w:rFonts w:ascii="Times New Roman" w:hAnsi="Times New Roman"/>
          <w:b/>
          <w:sz w:val="28"/>
          <w:szCs w:val="28"/>
          <w:shd w:val="clear" w:color="auto" w:fill="FFFFFF"/>
          <w:lang w:val="uk-UA" w:eastAsia="ru-RU"/>
        </w:rPr>
      </w:pPr>
    </w:p>
    <w:p w:rsidR="005D56BB" w:rsidRPr="003D75D2" w:rsidRDefault="005D56BB" w:rsidP="00B13761">
      <w:pPr>
        <w:autoSpaceDE w:val="0"/>
        <w:autoSpaceDN w:val="0"/>
        <w:adjustRightInd w:val="0"/>
        <w:spacing w:after="0" w:line="360" w:lineRule="auto"/>
        <w:jc w:val="center"/>
        <w:rPr>
          <w:rFonts w:ascii="Times New Roman" w:hAnsi="Times New Roman"/>
          <w:b/>
          <w:sz w:val="28"/>
          <w:szCs w:val="28"/>
          <w:shd w:val="clear" w:color="auto" w:fill="FFFFFF"/>
          <w:lang w:val="uk-UA" w:eastAsia="ru-RU"/>
        </w:rPr>
      </w:pPr>
    </w:p>
    <w:p w:rsidR="005D56BB" w:rsidRPr="003D75D2" w:rsidRDefault="005D56BB" w:rsidP="00B13761">
      <w:pPr>
        <w:autoSpaceDE w:val="0"/>
        <w:autoSpaceDN w:val="0"/>
        <w:adjustRightInd w:val="0"/>
        <w:spacing w:after="0" w:line="360" w:lineRule="auto"/>
        <w:ind w:firstLine="709"/>
        <w:jc w:val="both"/>
        <w:outlineLvl w:val="0"/>
        <w:rPr>
          <w:rFonts w:ascii="Times New Roman" w:hAnsi="Times New Roman"/>
          <w:b/>
          <w:caps/>
          <w:sz w:val="28"/>
          <w:szCs w:val="28"/>
          <w:lang w:val="uk-UA" w:eastAsia="ru-RU"/>
        </w:rPr>
      </w:pPr>
      <w:r w:rsidRPr="003D75D2">
        <w:rPr>
          <w:rFonts w:ascii="Times New Roman" w:hAnsi="Times New Roman"/>
          <w:b/>
          <w:sz w:val="28"/>
          <w:szCs w:val="28"/>
          <w:shd w:val="clear" w:color="auto" w:fill="FFFFFF"/>
          <w:lang w:val="uk-UA" w:eastAsia="ru-RU"/>
        </w:rPr>
        <w:t xml:space="preserve">2.4. </w:t>
      </w:r>
      <w:r w:rsidRPr="003D75D2">
        <w:rPr>
          <w:rFonts w:ascii="Times New Roman" w:hAnsi="Times New Roman"/>
          <w:b/>
          <w:sz w:val="28"/>
          <w:szCs w:val="28"/>
          <w:lang w:val="uk-UA" w:eastAsia="ru-RU"/>
        </w:rPr>
        <w:t>Практична підготовка магістрів з кібербезпеки в освітній практиці Великої Британії</w:t>
      </w:r>
    </w:p>
    <w:p w:rsidR="005D56BB" w:rsidRPr="003D75D2" w:rsidRDefault="005D56BB" w:rsidP="00B13761">
      <w:pPr>
        <w:suppressAutoHyphens/>
        <w:spacing w:after="0" w:line="360" w:lineRule="auto"/>
        <w:ind w:firstLine="708"/>
        <w:jc w:val="both"/>
        <w:rPr>
          <w:rFonts w:ascii="Times New Roman" w:hAnsi="Times New Roman"/>
          <w:b/>
          <w:sz w:val="28"/>
          <w:szCs w:val="28"/>
          <w:lang w:val="uk-UA" w:eastAsia="ar-SA"/>
        </w:rPr>
      </w:pPr>
    </w:p>
    <w:p w:rsidR="005D56BB" w:rsidRPr="003D75D2" w:rsidRDefault="005D56BB" w:rsidP="00B13761">
      <w:pPr>
        <w:spacing w:after="0" w:line="360" w:lineRule="auto"/>
        <w:ind w:firstLine="709"/>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Згідно з цілями, окресленими в «Стратегії кібербезпеки», уряд Великої Британії передбачив інвестиції в удосконалення освітніх програм для подолання дефіциту у кваліфікованих фахівцях із кібербезпеки. Зокрема, для розвитку навичок із кібербезпеки створено нові інноваційні Центри розвитку передових кіберпродуктів та кібернавичок. На думку міністра оборони М. Фаллона (2016 р.), Британія – світовий лідер у кібербезпеці, однак зростання загроз породжує нові операції з кібербезпеки. «Збільшення бюджету на оборону означає випереджати своїх супротивників у кіберпросторі, інвестуючи звичайні можливості» (</w:t>
      </w:r>
      <w:r w:rsidRPr="003D75D2">
        <w:rPr>
          <w:rFonts w:ascii="Times New Roman" w:hAnsi="Times New Roman"/>
          <w:sz w:val="28"/>
          <w:szCs w:val="28"/>
          <w:lang w:val="en-US"/>
        </w:rPr>
        <w:t>HMGovernment</w:t>
      </w:r>
      <w:r w:rsidRPr="003D75D2">
        <w:rPr>
          <w:rFonts w:ascii="Times New Roman" w:hAnsi="Times New Roman"/>
          <w:sz w:val="28"/>
          <w:szCs w:val="28"/>
          <w:lang w:val="uk-UA"/>
        </w:rPr>
        <w:t>, 2011).</w:t>
      </w:r>
    </w:p>
    <w:p w:rsidR="005D56BB" w:rsidRPr="003D75D2" w:rsidRDefault="005D56BB" w:rsidP="00B13761">
      <w:pPr>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8"/>
          <w:lang w:val="uk-UA" w:eastAsia="ar-SA"/>
        </w:rPr>
        <w:t>Обов’язковим компонентом освітньої програми</w:t>
      </w:r>
      <w:r w:rsidRPr="003D75D2">
        <w:rPr>
          <w:rFonts w:ascii="Times New Roman" w:hAnsi="Times New Roman"/>
          <w:sz w:val="28"/>
          <w:szCs w:val="28"/>
          <w:lang w:val="uk-UA" w:eastAsia="ru-RU"/>
        </w:rPr>
        <w:t xml:space="preserve"> підготовки магістрів з кібербезпеки</w:t>
      </w:r>
      <w:r w:rsidRPr="003D75D2">
        <w:rPr>
          <w:rFonts w:ascii="Times New Roman" w:hAnsi="Times New Roman"/>
          <w:sz w:val="28"/>
          <w:szCs w:val="28"/>
          <w:lang w:val="uk-UA" w:eastAsia="ar-SA"/>
        </w:rPr>
        <w:t xml:space="preserve">є </w:t>
      </w:r>
      <w:r w:rsidRPr="003D75D2">
        <w:rPr>
          <w:rFonts w:ascii="Times New Roman" w:hAnsi="Times New Roman"/>
          <w:i/>
          <w:sz w:val="28"/>
          <w:szCs w:val="28"/>
          <w:lang w:val="uk-UA" w:eastAsia="ar-SA"/>
        </w:rPr>
        <w:t>практична підготовка</w:t>
      </w:r>
      <w:r w:rsidRPr="003D75D2">
        <w:rPr>
          <w:rFonts w:ascii="Times New Roman" w:hAnsi="Times New Roman"/>
          <w:sz w:val="28"/>
          <w:szCs w:val="28"/>
          <w:lang w:val="uk-UA" w:eastAsia="ar-SA"/>
        </w:rPr>
        <w:t>, що передбачає різні форми: індивідуальну науково-</w:t>
      </w:r>
      <w:r w:rsidRPr="003D75D2">
        <w:rPr>
          <w:rFonts w:ascii="Times New Roman" w:hAnsi="Times New Roman"/>
          <w:sz w:val="28"/>
          <w:szCs w:val="28"/>
          <w:lang w:val="uk-UA" w:eastAsia="uk-UA"/>
        </w:rPr>
        <w:t>дослідницьку роботу в комп’ютерних лабораторіях під керівництвом наукового керівника;обчислювальні експерименти;телекомунікаційні проекти</w:t>
      </w:r>
      <w:r w:rsidRPr="003D75D2">
        <w:rPr>
          <w:rFonts w:ascii="Times New Roman" w:hAnsi="Times New Roman"/>
          <w:sz w:val="28"/>
          <w:szCs w:val="28"/>
          <w:lang w:val="uk-UA" w:eastAsia="ar-SA"/>
        </w:rPr>
        <w:t xml:space="preserve">; участь </w:t>
      </w:r>
      <w:r w:rsidRPr="003D75D2">
        <w:rPr>
          <w:rFonts w:ascii="Times New Roman" w:hAnsi="Times New Roman"/>
          <w:sz w:val="28"/>
          <w:szCs w:val="28"/>
          <w:lang w:val="uk-UA" w:eastAsia="ru-RU"/>
        </w:rPr>
        <w:t xml:space="preserve">магістрів </w:t>
      </w:r>
      <w:r w:rsidRPr="003D75D2">
        <w:rPr>
          <w:rFonts w:ascii="Times New Roman" w:hAnsi="Times New Roman"/>
          <w:sz w:val="28"/>
          <w:szCs w:val="28"/>
          <w:lang w:val="uk-UA" w:eastAsia="ar-SA"/>
        </w:rPr>
        <w:t>у комплексних теоретико-емпіричних студіях</w:t>
      </w:r>
      <w:r w:rsidRPr="003D75D2">
        <w:rPr>
          <w:rFonts w:ascii="Times New Roman" w:hAnsi="Times New Roman"/>
          <w:sz w:val="28"/>
          <w:szCs w:val="28"/>
          <w:lang w:val="uk-UA" w:eastAsia="ru-RU"/>
        </w:rPr>
        <w:t xml:space="preserve">; </w:t>
      </w:r>
      <w:r w:rsidRPr="003D75D2">
        <w:rPr>
          <w:rFonts w:ascii="Times New Roman" w:hAnsi="Times New Roman"/>
          <w:sz w:val="28"/>
          <w:szCs w:val="28"/>
          <w:lang w:val="uk-UA" w:eastAsia="ar-SA"/>
        </w:rPr>
        <w:t xml:space="preserve">виробниче навчання; долучення </w:t>
      </w:r>
      <w:r w:rsidRPr="003D75D2">
        <w:rPr>
          <w:rFonts w:ascii="Times New Roman" w:hAnsi="Times New Roman"/>
          <w:sz w:val="28"/>
          <w:szCs w:val="28"/>
          <w:lang w:val="uk-UA" w:eastAsia="ru-RU"/>
        </w:rPr>
        <w:t>до заходів, що проводять професійні організації з дослідницькою метою, здобуття фахового досвіду й підвищення рівня професійної майстерності;</w:t>
      </w:r>
      <w:r w:rsidRPr="003D75D2">
        <w:rPr>
          <w:rFonts w:ascii="Times New Roman" w:hAnsi="Times New Roman"/>
          <w:sz w:val="28"/>
          <w:szCs w:val="28"/>
          <w:lang w:val="uk-UA" w:eastAsia="ar-SA"/>
        </w:rPr>
        <w:t xml:space="preserve"> проходження практики на підприємствах і в організаціях </w:t>
      </w:r>
      <w:r w:rsidRPr="003D75D2">
        <w:rPr>
          <w:rFonts w:ascii="Times New Roman" w:hAnsi="Times New Roman"/>
          <w:sz w:val="28"/>
          <w:szCs w:val="28"/>
          <w:lang w:val="uk-UA" w:eastAsia="ru-RU"/>
        </w:rPr>
        <w:t>Великої Британії та світу.</w:t>
      </w:r>
    </w:p>
    <w:p w:rsidR="005D56BB" w:rsidRPr="003D75D2" w:rsidRDefault="005D56BB" w:rsidP="00B13761">
      <w:pPr>
        <w:tabs>
          <w:tab w:val="left" w:pos="6540"/>
        </w:tabs>
        <w:spacing w:after="0" w:line="360" w:lineRule="auto"/>
        <w:ind w:firstLine="709"/>
        <w:jc w:val="both"/>
        <w:rPr>
          <w:rFonts w:ascii="Times New Roman" w:hAnsi="Times New Roman"/>
          <w:sz w:val="28"/>
          <w:szCs w:val="28"/>
          <w:lang w:val="uk-UA" w:eastAsia="ru-RU"/>
        </w:rPr>
      </w:pPr>
      <w:r w:rsidRPr="003D75D2">
        <w:rPr>
          <w:rFonts w:ascii="Times New Roman" w:hAnsi="Times New Roman"/>
          <w:color w:val="000000"/>
          <w:sz w:val="28"/>
          <w:szCs w:val="28"/>
          <w:lang w:val="uk-UA" w:eastAsia="ru-RU"/>
        </w:rPr>
        <w:t>Для більш докладного аналізу особливостей практичної підготовки магістрів з кібербезпеки в університетах Великої Британії простудійовано освітні й освітньо-наукові програми підготовки магістрів зі спеціальності «Кібербезпека». З огляду на диверсифікованість освітніх програм, назви спеціальностей також відрізняються (наприклад, «</w:t>
      </w:r>
      <w:r w:rsidRPr="003D75D2">
        <w:rPr>
          <w:rFonts w:ascii="Times New Roman" w:hAnsi="Times New Roman"/>
          <w:sz w:val="28"/>
          <w:szCs w:val="28"/>
          <w:lang w:val="uk-UA" w:eastAsia="ru-RU"/>
        </w:rPr>
        <w:t>Конфіденційність та кібершпигунство», «Кібербезпека», «Інформаційна безпека», «Прикладна кібербезпека» й ін.</w:t>
      </w:r>
      <w:r w:rsidRPr="003D75D2">
        <w:rPr>
          <w:rFonts w:ascii="Times New Roman" w:hAnsi="Times New Roman"/>
          <w:color w:val="000000"/>
          <w:sz w:val="28"/>
          <w:szCs w:val="28"/>
          <w:lang w:val="uk-UA" w:eastAsia="ru-RU"/>
        </w:rPr>
        <w:t xml:space="preserve">). </w:t>
      </w:r>
      <w:r w:rsidRPr="003D75D2">
        <w:rPr>
          <w:rFonts w:ascii="Times New Roman" w:hAnsi="Times New Roman"/>
          <w:sz w:val="28"/>
          <w:szCs w:val="28"/>
          <w:lang w:val="uk-UA" w:eastAsia="ru-RU"/>
        </w:rPr>
        <w:t xml:space="preserve">Важлива тенденція – інтеграція наукового, академічного, бізнесового, військового та урядового секторів для задоволення потреб ІТ-галузі. На ці освітні програми можуть вступати студенти різних галузей знань, переважно математики, фахівці з програмування, інженерії, електротехніки, механотроніки, електроніки, інформаційних технологій тощо. </w:t>
      </w:r>
    </w:p>
    <w:p w:rsidR="005D56BB" w:rsidRPr="003D75D2" w:rsidRDefault="005D56BB" w:rsidP="00B13761">
      <w:pPr>
        <w:tabs>
          <w:tab w:val="left" w:pos="6540"/>
        </w:tabs>
        <w:spacing w:after="0" w:line="360" w:lineRule="auto"/>
        <w:ind w:firstLine="709"/>
        <w:jc w:val="both"/>
        <w:rPr>
          <w:rFonts w:ascii="Times New Roman" w:hAnsi="Times New Roman"/>
          <w:sz w:val="28"/>
          <w:szCs w:val="28"/>
          <w:lang w:val="uk-UA" w:eastAsia="ru-RU"/>
        </w:rPr>
      </w:pPr>
      <w:r w:rsidRPr="003D75D2">
        <w:rPr>
          <w:rFonts w:ascii="Times New Roman" w:hAnsi="Times New Roman"/>
          <w:color w:val="000000"/>
          <w:sz w:val="28"/>
          <w:szCs w:val="28"/>
          <w:lang w:val="uk-UA" w:eastAsia="ru-RU"/>
        </w:rPr>
        <w:t xml:space="preserve">Наукове й практичне зацікавлення становить освітньо-наукова магістерська програма «Прикладна кібербезпека з професійним стажуванням» («AppliedCyberSecuritywith Professional Internship», MSc) у Королівському університеті (Белфастська школа електроніки, електротехніки та комп’ютерних наук) </w:t>
      </w:r>
      <w:r w:rsidRPr="003D75D2">
        <w:rPr>
          <w:rFonts w:ascii="Times New Roman" w:hAnsi="Times New Roman"/>
          <w:sz w:val="28"/>
          <w:szCs w:val="28"/>
          <w:lang w:val="uk-UA" w:eastAsia="ru-RU"/>
        </w:rPr>
        <w:t>(</w:t>
      </w:r>
      <w:r w:rsidRPr="003D75D2">
        <w:rPr>
          <w:rFonts w:ascii="Times New Roman" w:hAnsi="Times New Roman"/>
          <w:sz w:val="28"/>
          <w:szCs w:val="28"/>
          <w:lang w:val="en-US"/>
        </w:rPr>
        <w:t>Queen</w:t>
      </w:r>
      <w:r w:rsidRPr="003D75D2">
        <w:rPr>
          <w:rFonts w:ascii="Times New Roman" w:hAnsi="Times New Roman"/>
          <w:sz w:val="28"/>
          <w:szCs w:val="28"/>
          <w:lang w:val="uk-UA"/>
        </w:rPr>
        <w:t>’</w:t>
      </w:r>
      <w:r w:rsidRPr="003D75D2">
        <w:rPr>
          <w:rFonts w:ascii="Times New Roman" w:hAnsi="Times New Roman"/>
          <w:sz w:val="28"/>
          <w:szCs w:val="28"/>
          <w:lang w:val="en-US"/>
        </w:rPr>
        <w:t>sUniversityBelfast</w:t>
      </w:r>
      <w:r w:rsidRPr="003D75D2">
        <w:rPr>
          <w:rFonts w:ascii="Times New Roman" w:hAnsi="Times New Roman"/>
          <w:sz w:val="28"/>
          <w:szCs w:val="28"/>
          <w:lang w:val="uk-UA"/>
        </w:rPr>
        <w:t>, 2019)</w:t>
      </w:r>
      <w:r w:rsidRPr="003D75D2">
        <w:rPr>
          <w:rFonts w:ascii="Times New Roman" w:hAnsi="Times New Roman"/>
          <w:sz w:val="28"/>
          <w:szCs w:val="28"/>
          <w:lang w:val="uk-UA" w:eastAsia="ru-RU"/>
        </w:rPr>
        <w:t>.Ця інноваційна освітня програма відповідає потребам технічного прогресу й задовольняє попит суспільства на безпеку. Зміст програми спрямований на отримання нових знань і професійних навичок у прикладних аспектах кібербезпеки, зокрема криптографії, комп’ютерної криміналістики, зловмисного програмного забезпечення, створення мереж та програмного забезпечення, а також на дослідження найбільш важливих юридичних й етичних питань кібербезпеки. Дворічна прикладна програма поєднує теоретичні знання з діяльністю в лабораторії для здобуття практичного досвіду.</w:t>
      </w:r>
    </w:p>
    <w:p w:rsidR="005D56BB" w:rsidRPr="003D75D2" w:rsidRDefault="005D56BB" w:rsidP="00B13761">
      <w:pPr>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Упродовж першого року навчання магістри опановують теоретичні модулі (6 модулів) та виконують дослідницький проект. До обов’язкових модулів належать такі: «Прикладна криптографія», «Комп’ютерна криміналістика», «Етичні та правові питання кібербезпеки», «Зловмисне програмне забезпечення», «Безпека та моніторинг мережі», «Безпека програмного забезпечення». Ці модулі оцінюють за допомогою поєднання практичних лабораторних занять, самостійної роботи, курсової роботи, індивідуальних проектів, письмових іспитів, презентацій, есе тощо. Індивідуальний дослідницький проект зосереджений на застосуванні одержаних знань для розв’язання проблем кібербезпеки. Серед основних методів провадження інноваційної діяльності заслуговує на увагу метод проектування, реалізація якого вимагає виконання низки послідовних дій та операцій, які відображають зміст і структуру такої фахової роботи в ІТ-сфері: моніторинг і діагностика інноваційної сфокусованості проектування, формулювання мети, прогнозування, моделювання, підготовка концепції проекту, формування умов і засобів для його організації, реалізація проекту, моніторинг перебігу проекту, оцінювання та аналіз результатів, окреслення доцільних змін, оформлення й опис творчого підґрунтя, узагальнення результатів проектування інноваційної професійної системи.</w:t>
      </w:r>
      <w:r>
        <w:rPr>
          <w:noProof/>
          <w:lang w:eastAsia="ru-RU"/>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Загнутий кут 11" o:spid="_x0000_s1027" type="#_x0000_t65" style="position:absolute;left:0;text-align:left;margin-left:612.75pt;margin-top:789.3pt;width:34.5pt;height:5.7pt;z-index:251655680;visibility:visible;mso-position-horizontal-relative:page;mso-position-vertical-relative:page" adj="14135" strokecolor="gray" strokeweight=".09mm">
            <v:stroke joinstyle="miter" endcap="square"/>
            <v:textbox>
              <w:txbxContent>
                <w:p w:rsidR="005D56BB" w:rsidRDefault="005D56BB" w:rsidP="00B13761">
                  <w:pPr>
                    <w:jc w:val="center"/>
                  </w:pPr>
                  <w:bookmarkStart w:id="0" w:name="_GoBack"/>
                  <w:bookmarkEnd w:id="0"/>
                  <w:r>
                    <w:t>1</w:t>
                  </w:r>
                </w:p>
              </w:txbxContent>
            </v:textbox>
            <w10:wrap anchorx="page" anchory="page"/>
          </v:shape>
        </w:pict>
      </w:r>
      <w:r w:rsidRPr="003D75D2">
        <w:rPr>
          <w:rFonts w:ascii="Times New Roman" w:hAnsi="Times New Roman"/>
          <w:sz w:val="28"/>
          <w:szCs w:val="28"/>
          <w:lang w:val="uk-UA" w:eastAsia="ru-RU"/>
        </w:rPr>
        <w:t xml:space="preserve"> Результатом сформованості дослідницьких навичок стає дисертація. </w:t>
      </w:r>
    </w:p>
    <w:p w:rsidR="005D56BB" w:rsidRPr="003D75D2" w:rsidRDefault="005D56BB" w:rsidP="00B13761">
      <w:pPr>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Другий рік передбачає 9-12 місяців стажування в галузі, що досліджує кібербезпеку. Зазначимо, що місія програми – самостійний пошук місця стажування, активність у зверненні до компаній для отримання найкращих шансів отримати стажування. Студенти, які не мають змоги забезпечити собі стажування, завершують навчання за один рік й отримують ступінь магістра наук із кібербезпеки. Студенти, які можуть пройти професійне стажування, отримують ступінь магістра наук із прикладної кібербезпеки. Невід’ємною частиною програми є підготовка до працевлаштування, зокрема магістрантам пропонують допомогу в розробленні резюме, у розвитку навичок співбесіди тощо. </w:t>
      </w:r>
    </w:p>
    <w:p w:rsidR="005D56BB" w:rsidRPr="003D75D2" w:rsidRDefault="005D56BB" w:rsidP="00B13761">
      <w:pPr>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Під час стажування магістри мають право пройти професійну сертифікацію у відомих центрах («GCHQ / NCSC» сертифікація), оскільки освітня програма акредитована цими установами. Сертифіковані програми спрямовані на забезпечення кар’єрних перспектив магістрів. Зміст програм спрямований на більш глибоке розуміння концепцій, принципів, технологій і практик кібербезпеки, слугує фундаментом та проміжною ланкою в системі неперервної професійної освіти, платформою для подальших досліджень на докторському рівні, ефективним засобом для зміни кар’єрного шляху. Магістри зазначеної програми отримують виняткові переваги, зокрема унікальні ступені «DegreePlus» та «ResearcherPlus», що посилює прихильність роботодавців і розширює поле працевлаштування.</w:t>
      </w:r>
    </w:p>
    <w:p w:rsidR="005D56BB" w:rsidRPr="003D75D2" w:rsidRDefault="005D56BB" w:rsidP="00B13761">
      <w:pPr>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Інноваційна програма «MScAppliedCyberSecurity» інтегрує низку унікальних можливостей для взаємодії зі світовими лідерами бізнесу та отримання доступу до наукових відкриттів у галузі кібербезпеки, надає допомогу магістрам, які прагнуть посісти керівні посади як на національному, так і на міжнародному рівні.</w:t>
      </w: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Розвиток професійних навичок і вмінь магістрів стає можливим завдяки якісним навчальним матеріалам, науково обґрунтованому навчально-методичному й технологічному супроводу, що надає Центр безпечних інформаційних технологій («CentreforSecureInformation Technologies», «CSIT») та Академічний центр якості досліджень у галузі кібербезпеки («AcademicCentreofExcellenceinCyberSecurityResearch», «</w:t>
      </w:r>
      <w:r w:rsidRPr="003D75D2">
        <w:rPr>
          <w:rFonts w:ascii="Times New Roman" w:hAnsi="Times New Roman"/>
          <w:sz w:val="28"/>
          <w:szCs w:val="28"/>
          <w:lang w:val="en-US" w:eastAsia="ar-SA"/>
        </w:rPr>
        <w:t>ACECSR</w:t>
      </w:r>
      <w:r w:rsidRPr="003D75D2">
        <w:rPr>
          <w:rFonts w:ascii="Times New Roman" w:hAnsi="Times New Roman"/>
          <w:sz w:val="28"/>
          <w:szCs w:val="28"/>
          <w:lang w:val="uk-UA" w:eastAsia="ar-SA"/>
        </w:rPr>
        <w:t xml:space="preserve">»). Науково-дослідницькі центри забезпечують високий науковий і практичний рівень сучасної навчально-методичної бази для якісної підготовки магістрів. Практичні навички формуються в лабораторіях досліджень й аналізу інформаційної безпеки, під час спеціальних позааудиторних заходів, організованих різними агентствами, урядовими й бізнесовими структурами, військовими підрозділами, фірмами-виробниками IT-продукції тощо. У межах практичної підготовки магістр з кібербезпеки має опановувати базисну термінологію, демонструвати знання й уміння із застосування сучасних матеріалів та технологій; засвідчувати належний теоретичний рівень, а також ступінь професійної майстерності; аналізувати процеси, характерні для розвитку системи, постійно моніторити систему безпеки, використовувати міжмережеві екрани й системи виявлення вторгнень; розробляти, упроваджувати й контролювати заходи безпеки; ефективно працювати згідно з планом аварійного відновлення даних для операційних систем, баз даних, мереж, серверів і додатків; на фаховому рівні досліджувати нові продукти, послуги, протоколи й стандарти для покращення безпеки; упроваджувати нове програмне забезпечення та / або технології; регулярно перевіряти належність використання операційних систем, баз даних, мереж, серверів і додатків. Крім того, магістри повинні навчитися працювати з програмним забезпеченням систем безпеки, моніторити мережу для виявлення ризиків вторгнень, реагування на кібератаки, знати основи кіберзахисту, збирання даних і доказів. </w:t>
      </w: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Активну участь у здобутті магістрами практичного досвіду беруть відомі компанії: «</w:t>
      </w:r>
      <w:r w:rsidRPr="003D75D2">
        <w:rPr>
          <w:rFonts w:ascii="Times New Roman" w:hAnsi="Times New Roman"/>
          <w:sz w:val="28"/>
          <w:szCs w:val="28"/>
          <w:shd w:val="clear" w:color="auto" w:fill="FFFFFF"/>
          <w:lang w:eastAsia="ru-RU"/>
        </w:rPr>
        <w:t>Silobreaker</w:t>
      </w:r>
      <w:r w:rsidRPr="003D75D2">
        <w:rPr>
          <w:rFonts w:ascii="Times New Roman" w:hAnsi="Times New Roman"/>
          <w:sz w:val="28"/>
          <w:szCs w:val="28"/>
          <w:lang w:val="uk-UA" w:eastAsia="ru-RU"/>
        </w:rPr>
        <w:t>», «</w:t>
      </w:r>
      <w:r w:rsidRPr="003D75D2">
        <w:rPr>
          <w:rFonts w:ascii="Times New Roman" w:hAnsi="Times New Roman"/>
          <w:sz w:val="28"/>
          <w:szCs w:val="28"/>
          <w:shd w:val="clear" w:color="auto" w:fill="FFFFFF"/>
          <w:lang w:eastAsia="ru-RU"/>
        </w:rPr>
        <w:t>Becrypt</w:t>
      </w:r>
      <w:r w:rsidRPr="003D75D2">
        <w:rPr>
          <w:rFonts w:ascii="Times New Roman" w:hAnsi="Times New Roman"/>
          <w:sz w:val="28"/>
          <w:szCs w:val="28"/>
          <w:lang w:val="uk-UA" w:eastAsia="ru-RU"/>
        </w:rPr>
        <w:t>», «</w:t>
      </w:r>
      <w:r w:rsidRPr="003D75D2">
        <w:rPr>
          <w:rFonts w:ascii="Times New Roman" w:hAnsi="Times New Roman"/>
          <w:sz w:val="28"/>
          <w:szCs w:val="28"/>
          <w:shd w:val="clear" w:color="auto" w:fill="FFFFFF"/>
          <w:lang w:eastAsia="ru-RU"/>
        </w:rPr>
        <w:t>AcuityRiskManagement</w:t>
      </w:r>
      <w:r w:rsidRPr="003D75D2">
        <w:rPr>
          <w:rFonts w:ascii="Times New Roman" w:hAnsi="Times New Roman"/>
          <w:sz w:val="28"/>
          <w:szCs w:val="28"/>
          <w:lang w:val="uk-UA" w:eastAsia="ru-RU"/>
        </w:rPr>
        <w:t>», «</w:t>
      </w:r>
      <w:r w:rsidRPr="003D75D2">
        <w:rPr>
          <w:rFonts w:ascii="Times New Roman" w:hAnsi="Times New Roman"/>
          <w:sz w:val="28"/>
          <w:szCs w:val="28"/>
          <w:shd w:val="clear" w:color="auto" w:fill="FFFFFF"/>
          <w:lang w:eastAsia="ru-RU"/>
        </w:rPr>
        <w:t>SentryBay</w:t>
      </w:r>
      <w:r w:rsidRPr="003D75D2">
        <w:rPr>
          <w:rFonts w:ascii="Times New Roman" w:hAnsi="Times New Roman"/>
          <w:sz w:val="28"/>
          <w:szCs w:val="28"/>
          <w:lang w:val="uk-UA" w:eastAsia="ru-RU"/>
        </w:rPr>
        <w:t>», «</w:t>
      </w:r>
      <w:r w:rsidRPr="003D75D2">
        <w:rPr>
          <w:rFonts w:ascii="Times New Roman" w:hAnsi="Times New Roman"/>
          <w:sz w:val="28"/>
          <w:szCs w:val="28"/>
          <w:shd w:val="clear" w:color="auto" w:fill="FFFFFF"/>
          <w:lang w:eastAsia="ru-RU"/>
        </w:rPr>
        <w:t>Darktrace</w:t>
      </w:r>
      <w:r w:rsidRPr="003D75D2">
        <w:rPr>
          <w:rFonts w:ascii="Times New Roman" w:hAnsi="Times New Roman"/>
          <w:sz w:val="28"/>
          <w:szCs w:val="28"/>
          <w:lang w:val="uk-UA" w:eastAsia="ru-RU"/>
        </w:rPr>
        <w:t>», «</w:t>
      </w:r>
      <w:r w:rsidRPr="003D75D2">
        <w:rPr>
          <w:rFonts w:ascii="Times New Roman" w:hAnsi="Times New Roman"/>
          <w:sz w:val="28"/>
          <w:szCs w:val="28"/>
          <w:shd w:val="clear" w:color="auto" w:fill="FFFFFF"/>
          <w:lang w:eastAsia="ru-RU"/>
        </w:rPr>
        <w:t>Wandera</w:t>
      </w:r>
      <w:r w:rsidRPr="003D75D2">
        <w:rPr>
          <w:rFonts w:ascii="Times New Roman" w:hAnsi="Times New Roman"/>
          <w:sz w:val="28"/>
          <w:szCs w:val="28"/>
          <w:lang w:val="uk-UA" w:eastAsia="ru-RU"/>
        </w:rPr>
        <w:t>», «</w:t>
      </w:r>
      <w:r w:rsidRPr="003D75D2">
        <w:rPr>
          <w:rFonts w:ascii="Times New Roman" w:hAnsi="Times New Roman"/>
          <w:sz w:val="28"/>
          <w:szCs w:val="28"/>
          <w:shd w:val="clear" w:color="auto" w:fill="FFFFFF"/>
          <w:lang w:eastAsia="ru-RU"/>
        </w:rPr>
        <w:t>Citicus</w:t>
      </w:r>
      <w:r w:rsidRPr="003D75D2">
        <w:rPr>
          <w:rFonts w:ascii="Times New Roman" w:hAnsi="Times New Roman"/>
          <w:sz w:val="28"/>
          <w:szCs w:val="28"/>
          <w:lang w:val="uk-UA" w:eastAsia="ru-RU"/>
        </w:rPr>
        <w:t>», «</w:t>
      </w:r>
      <w:r w:rsidRPr="003D75D2">
        <w:rPr>
          <w:rFonts w:ascii="Times New Roman" w:hAnsi="Times New Roman"/>
          <w:sz w:val="28"/>
          <w:szCs w:val="28"/>
          <w:shd w:val="clear" w:color="auto" w:fill="FFFFFF"/>
          <w:lang w:eastAsia="ru-RU"/>
        </w:rPr>
        <w:t>Protectimus</w:t>
      </w:r>
      <w:r w:rsidRPr="003D75D2">
        <w:rPr>
          <w:rFonts w:ascii="Times New Roman" w:hAnsi="Times New Roman"/>
          <w:sz w:val="28"/>
          <w:szCs w:val="28"/>
          <w:lang w:val="uk-UA" w:eastAsia="ru-RU"/>
        </w:rPr>
        <w:t>», «</w:t>
      </w:r>
      <w:r w:rsidRPr="003D75D2">
        <w:rPr>
          <w:rFonts w:ascii="Times New Roman" w:hAnsi="Times New Roman"/>
          <w:sz w:val="28"/>
          <w:szCs w:val="28"/>
          <w:shd w:val="clear" w:color="auto" w:fill="FFFFFF"/>
          <w:lang w:eastAsia="ru-RU"/>
        </w:rPr>
        <w:t>BAESystems</w:t>
      </w:r>
      <w:r w:rsidRPr="003D75D2">
        <w:rPr>
          <w:rFonts w:ascii="Times New Roman" w:hAnsi="Times New Roman"/>
          <w:sz w:val="28"/>
          <w:szCs w:val="28"/>
          <w:lang w:val="uk-UA" w:eastAsia="ru-RU"/>
        </w:rPr>
        <w:t>», «</w:t>
      </w:r>
      <w:r w:rsidRPr="003D75D2">
        <w:rPr>
          <w:rFonts w:ascii="Times New Roman" w:hAnsi="Times New Roman"/>
          <w:sz w:val="28"/>
          <w:szCs w:val="28"/>
          <w:shd w:val="clear" w:color="auto" w:fill="FFFFFF"/>
          <w:lang w:eastAsia="ru-RU"/>
        </w:rPr>
        <w:t>KPMG</w:t>
      </w:r>
      <w:r w:rsidRPr="003D75D2">
        <w:rPr>
          <w:rFonts w:ascii="Times New Roman" w:hAnsi="Times New Roman"/>
          <w:sz w:val="28"/>
          <w:szCs w:val="28"/>
          <w:lang w:val="uk-UA" w:eastAsia="ru-RU"/>
        </w:rPr>
        <w:t>», «</w:t>
      </w:r>
      <w:r w:rsidRPr="003D75D2">
        <w:rPr>
          <w:rFonts w:ascii="Times New Roman" w:hAnsi="Times New Roman"/>
          <w:sz w:val="28"/>
          <w:szCs w:val="28"/>
          <w:shd w:val="clear" w:color="auto" w:fill="FFFFFF"/>
          <w:lang w:eastAsia="ru-RU"/>
        </w:rPr>
        <w:t>Sophos</w:t>
      </w:r>
      <w:r w:rsidRPr="003D75D2">
        <w:rPr>
          <w:rFonts w:ascii="Times New Roman" w:hAnsi="Times New Roman"/>
          <w:sz w:val="28"/>
          <w:szCs w:val="28"/>
          <w:lang w:val="uk-UA" w:eastAsia="ru-RU"/>
        </w:rPr>
        <w:t>», «</w:t>
      </w:r>
      <w:r w:rsidRPr="003D75D2">
        <w:rPr>
          <w:rFonts w:ascii="Times New Roman" w:hAnsi="Times New Roman"/>
          <w:sz w:val="28"/>
          <w:szCs w:val="28"/>
          <w:shd w:val="clear" w:color="auto" w:fill="FFFFFF"/>
          <w:lang w:eastAsia="ru-RU"/>
        </w:rPr>
        <w:t>Prosyn</w:t>
      </w:r>
      <w:r w:rsidRPr="003D75D2">
        <w:rPr>
          <w:rFonts w:ascii="Times New Roman" w:hAnsi="Times New Roman"/>
          <w:sz w:val="28"/>
          <w:szCs w:val="28"/>
          <w:lang w:val="uk-UA" w:eastAsia="ru-RU"/>
        </w:rPr>
        <w:t>»</w:t>
      </w:r>
      <w:r w:rsidRPr="003D75D2">
        <w:rPr>
          <w:rFonts w:ascii="Times New Roman" w:hAnsi="Times New Roman"/>
          <w:sz w:val="28"/>
          <w:szCs w:val="28"/>
          <w:lang w:val="uk-UA" w:eastAsia="ar-SA"/>
        </w:rPr>
        <w:t>, «</w:t>
      </w:r>
      <w:r w:rsidRPr="003D75D2">
        <w:rPr>
          <w:rFonts w:ascii="Times New Roman" w:hAnsi="Times New Roman"/>
          <w:sz w:val="28"/>
          <w:szCs w:val="28"/>
          <w:lang w:val="uk-UA" w:eastAsia="ru-RU"/>
        </w:rPr>
        <w:t>NTT DataCorp», «IBM Japan», «Hitachi, Ltd», «SonyCorp.», «NEC Corp.» тощо. П</w:t>
      </w:r>
      <w:r w:rsidRPr="003D75D2">
        <w:rPr>
          <w:rFonts w:ascii="Times New Roman" w:hAnsi="Times New Roman"/>
          <w:color w:val="000000"/>
          <w:sz w:val="28"/>
          <w:szCs w:val="28"/>
          <w:lang w:val="uk-UA" w:eastAsia="ru-RU"/>
        </w:rPr>
        <w:t>рактичне навчання в названих компаніях вирізняється дієвістю, тривалістю, високою результативністю, синтезує кілька наукових напрямів, окреслює посилені вимоги до фахової діяльності.</w:t>
      </w:r>
      <w:r w:rsidRPr="003D75D2">
        <w:rPr>
          <w:rFonts w:ascii="Times New Roman" w:hAnsi="Times New Roman"/>
          <w:sz w:val="28"/>
          <w:szCs w:val="28"/>
          <w:lang w:val="uk-UA" w:eastAsia="ar-SA"/>
        </w:rPr>
        <w:t xml:space="preserve">У разі </w:t>
      </w:r>
      <w:r w:rsidRPr="003D75D2">
        <w:rPr>
          <w:rFonts w:ascii="Times New Roman" w:hAnsi="Times New Roman"/>
          <w:sz w:val="28"/>
          <w:szCs w:val="28"/>
          <w:lang w:val="uk-UA" w:eastAsia="ru-RU"/>
        </w:rPr>
        <w:t>сформованості достатнього рівня компетенції та знань магістри зможуть реалізувати заходи із забезпечення інформаційної безпеки.</w:t>
      </w:r>
    </w:p>
    <w:p w:rsidR="005D56BB" w:rsidRPr="003D75D2" w:rsidRDefault="005D56BB" w:rsidP="00B13761">
      <w:pPr>
        <w:shd w:val="clear" w:color="auto" w:fill="FFFFFF"/>
        <w:suppressAutoHyphen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У контексті аналізу альтернативних способів здобуття професійної освіти в ІТ-сфері варто зазначити, що до освітнього процесу залучені міжнародні консорціуми з сертифікації фахівців у галузі кібербезпеки. Серед міжнародних лідерів сертифікації фахівців із кібербезпеки справедливо називають Міжнародний консорціум із сертифікації у сфері безпеки інформаційних систем (Консорціум міжнародної сертифікації безпеки інформаційних систем, Inc., або (ISC)). Щоб одержати сертифікат «Сертифікований професіонал із безпеки інформаційних систем» («CISSP», «CertifiedInformationSystemsSecurity Professional»), особа повинна мати досвід роботи за фахом не менше від 4 років (варіант – 3 роки й ступінь бакалавра), успішно скласти комплексний іспит, знати кодекс етики й суворо дотримуватися його («ISC2»), постійно вдосконалювати власні компетентності. Процес підтвердження сертифікації «CISSP» передбачає вимогу – щотрирічне навчання на авторизованих курсах з інформаційної безпеки, а також участь у конференціях за фаховим спрямуванням (Чванова, 2012).</w:t>
      </w:r>
    </w:p>
    <w:p w:rsidR="005D56BB" w:rsidRPr="003D75D2" w:rsidRDefault="005D56BB" w:rsidP="00B13761">
      <w:pPr>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В університеті вдало поєднані теоретичне й практичне навчання, передбачене опанування практичних умінь на місці майбутньої діяльності. Крім того, упроваджена низка форм організації освітнього процесу для підготовки фахівців із кібербезпеки. Наприклад, заклади запрошують фахівців з організацій певного профілю для прочитання курсу лекцій із проблем захисту кіберпростору. Натомість викладачі, які викладають обов’язкові курси, мають періодично проходити стажування в професійних установах. Завдяки налагодженій тісній співпраці роботодавців і навчальних закладів, вдається постійно модернізувати зміст навчання згідно з сучасними вимогами до робочого місця. </w:t>
      </w:r>
    </w:p>
    <w:p w:rsidR="005D56BB" w:rsidRPr="003D75D2" w:rsidRDefault="005D56BB" w:rsidP="00B13761">
      <w:pPr>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Характеризуючи специфіку британських освітніх програм, зауважимо, що в закладах немає дисциплін із фізичного захисту й інженерно-технічного захисту інформації. Натомість для українських освітніх програм такі курси – традиційні та орієнтовані на збереження конфіденційності відомостей. Зростання </w:t>
      </w:r>
      <w:r w:rsidRPr="003D75D2">
        <w:rPr>
          <w:rFonts w:ascii="Times New Roman" w:hAnsi="Times New Roman"/>
          <w:iCs/>
          <w:sz w:val="28"/>
          <w:szCs w:val="28"/>
          <w:lang w:val="uk-UA" w:eastAsia="ru-RU"/>
        </w:rPr>
        <w:t>чисельних показників у підготовці магістрів з кібербезпеки вможливлює якісні перетворення, як-от в аспекті ухвалення рішень органів державного й міжнародного управління з проблем розвитку інформаційних систем і гарантій кібербезпеки</w:t>
      </w:r>
      <w:r w:rsidRPr="003D75D2">
        <w:rPr>
          <w:rFonts w:ascii="Times New Roman" w:hAnsi="Times New Roman"/>
          <w:sz w:val="28"/>
          <w:szCs w:val="28"/>
          <w:lang w:val="uk-UA" w:eastAsia="ru-RU"/>
        </w:rPr>
        <w:t>.</w:t>
      </w:r>
    </w:p>
    <w:p w:rsidR="005D56BB" w:rsidRPr="003D75D2" w:rsidRDefault="005D56BB" w:rsidP="00B13761">
      <w:pPr>
        <w:shd w:val="clear" w:color="auto" w:fill="FFFFFF"/>
        <w:suppressAutoHyphens/>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sz w:val="28"/>
          <w:szCs w:val="28"/>
          <w:lang w:val="uk-UA" w:eastAsia="ar-SA"/>
        </w:rPr>
        <w:t>Практична підготовка магістрів кібербезпеки вибудувана згідно зі «</w:t>
      </w:r>
      <w:r w:rsidRPr="003D75D2">
        <w:rPr>
          <w:rFonts w:ascii="Times New Roman" w:hAnsi="Times New Roman"/>
          <w:sz w:val="28"/>
          <w:szCs w:val="28"/>
          <w:lang w:val="uk-UA"/>
        </w:rPr>
        <w:t xml:space="preserve">Стратегією національної безпеки», перебуває під постійним </w:t>
      </w:r>
      <w:r w:rsidRPr="003D75D2">
        <w:rPr>
          <w:rFonts w:ascii="Times New Roman" w:hAnsi="Times New Roman"/>
          <w:sz w:val="28"/>
          <w:szCs w:val="28"/>
          <w:lang w:val="uk-UA" w:eastAsia="ar-SA"/>
        </w:rPr>
        <w:t xml:space="preserve">впливом економічних і політичних факторів, соціальних запитів, змін у </w:t>
      </w:r>
      <w:r w:rsidRPr="003D75D2">
        <w:rPr>
          <w:rFonts w:ascii="Times New Roman" w:hAnsi="Times New Roman"/>
          <w:color w:val="000000"/>
          <w:sz w:val="28"/>
          <w:szCs w:val="28"/>
          <w:lang w:val="uk-UA" w:eastAsia="ar-SA"/>
        </w:rPr>
        <w:t>кібербезпековій політиці Великої Британії. Урахування цих чинників покликане сприяти захисту цивільних прав та інтересів бізнесового, наукового, технічного, військового, фінансового потенціалу й технологій, формуванню відповідального ставлення суспільства до національної безпеки.</w:t>
      </w:r>
    </w:p>
    <w:p w:rsidR="005D56BB" w:rsidRPr="003D75D2" w:rsidRDefault="005D56BB" w:rsidP="00B13761">
      <w:pPr>
        <w:spacing w:after="0" w:line="360" w:lineRule="auto"/>
        <w:ind w:firstLine="709"/>
        <w:jc w:val="both"/>
        <w:rPr>
          <w:rFonts w:ascii="Times New Roman" w:hAnsi="Times New Roman"/>
          <w:b/>
          <w:sz w:val="28"/>
          <w:szCs w:val="28"/>
          <w:shd w:val="clear" w:color="auto" w:fill="FFFFFF"/>
          <w:lang w:val="uk-UA" w:eastAsia="ru-RU"/>
        </w:rPr>
      </w:pPr>
      <w:r w:rsidRPr="003D75D2">
        <w:rPr>
          <w:rFonts w:ascii="Times New Roman" w:hAnsi="Times New Roman"/>
          <w:sz w:val="28"/>
          <w:szCs w:val="28"/>
          <w:lang w:val="uk-UA" w:eastAsia="ru-RU"/>
        </w:rPr>
        <w:t xml:space="preserve">Отже, основою практичної підготовки магістрів слугують принципи інтеграції знань, умінь, навичок, адаптації, випереджувального навчання, наближення до реальних умов. У ході такої підготовки магістри з кібербезпеки опановують як теоретичні знання, так і практичні вміння та навички, що вможливлюють формування технічних й аналітичних компетенцій для кіберзахисту даних, файлів, комп’ютерних ресурсів, мережі, провадження кібербезпекової політики в державних органах, бізнесі, а також у критично значущих національних електронних інфраструктурах. </w:t>
      </w:r>
    </w:p>
    <w:p w:rsidR="005D56BB" w:rsidRPr="003D75D2" w:rsidRDefault="005D56BB" w:rsidP="00B13761">
      <w:pPr>
        <w:spacing w:after="0" w:line="360" w:lineRule="auto"/>
        <w:ind w:firstLine="709"/>
        <w:jc w:val="both"/>
        <w:rPr>
          <w:rFonts w:ascii="Times New Roman" w:hAnsi="Times New Roman"/>
          <w:b/>
          <w:sz w:val="28"/>
          <w:szCs w:val="28"/>
          <w:shd w:val="clear" w:color="auto" w:fill="FFFFFF"/>
          <w:lang w:val="uk-UA" w:eastAsia="ru-RU"/>
        </w:rPr>
      </w:pPr>
    </w:p>
    <w:p w:rsidR="005D56BB" w:rsidRPr="003D75D2" w:rsidRDefault="005D56BB" w:rsidP="00B13761">
      <w:pPr>
        <w:spacing w:after="0" w:line="360" w:lineRule="auto"/>
        <w:ind w:firstLine="709"/>
        <w:jc w:val="both"/>
        <w:rPr>
          <w:rFonts w:ascii="Times New Roman" w:hAnsi="Times New Roman"/>
          <w:b/>
          <w:sz w:val="28"/>
          <w:szCs w:val="28"/>
          <w:shd w:val="clear" w:color="auto" w:fill="FFFFFF"/>
          <w:lang w:val="uk-UA" w:eastAsia="ru-RU"/>
        </w:rPr>
      </w:pPr>
    </w:p>
    <w:p w:rsidR="005D56BB" w:rsidRPr="003D75D2" w:rsidRDefault="005D56BB" w:rsidP="00B13761">
      <w:pPr>
        <w:widowControl w:val="0"/>
        <w:spacing w:after="0" w:line="360" w:lineRule="auto"/>
        <w:ind w:firstLine="709"/>
        <w:jc w:val="both"/>
        <w:outlineLvl w:val="0"/>
        <w:rPr>
          <w:rFonts w:ascii="Times New Roman" w:hAnsi="Times New Roman"/>
          <w:b/>
          <w:sz w:val="28"/>
          <w:szCs w:val="20"/>
          <w:lang w:val="uk-UA" w:eastAsia="ru-RU"/>
        </w:rPr>
      </w:pPr>
      <w:r w:rsidRPr="003D75D2">
        <w:rPr>
          <w:rFonts w:ascii="Times New Roman" w:hAnsi="Times New Roman"/>
          <w:b/>
          <w:sz w:val="28"/>
          <w:szCs w:val="20"/>
          <w:lang w:val="uk-UA" w:eastAsia="ru-RU"/>
        </w:rPr>
        <w:t xml:space="preserve">2.5. </w:t>
      </w:r>
      <w:r w:rsidRPr="003D75D2">
        <w:rPr>
          <w:rFonts w:ascii="Times New Roman" w:hAnsi="Times New Roman"/>
          <w:b/>
          <w:bCs/>
          <w:sz w:val="28"/>
          <w:szCs w:val="28"/>
          <w:lang w:val="uk-UA" w:eastAsia="ru-RU"/>
        </w:rPr>
        <w:t>О</w:t>
      </w:r>
      <w:r w:rsidRPr="003D75D2">
        <w:rPr>
          <w:rFonts w:ascii="Times New Roman" w:hAnsi="Times New Roman"/>
          <w:b/>
          <w:sz w:val="28"/>
          <w:szCs w:val="28"/>
          <w:lang w:val="uk-UA" w:eastAsia="ru-RU"/>
        </w:rPr>
        <w:t>собливості організації науково-дослідницької діяльності магістрів з кібербезпеки</w:t>
      </w:r>
    </w:p>
    <w:p w:rsidR="005D56BB" w:rsidRPr="003D75D2" w:rsidRDefault="005D56BB" w:rsidP="00B13761">
      <w:pPr>
        <w:widowControl w:val="0"/>
        <w:spacing w:after="0" w:line="240" w:lineRule="auto"/>
        <w:ind w:firstLine="851"/>
        <w:jc w:val="both"/>
        <w:rPr>
          <w:rFonts w:ascii="Times New Roman" w:hAnsi="Times New Roman"/>
          <w:sz w:val="28"/>
          <w:szCs w:val="20"/>
          <w:lang w:val="uk-UA" w:eastAsia="ru-RU"/>
        </w:rPr>
      </w:pPr>
    </w:p>
    <w:p w:rsidR="005D56BB" w:rsidRPr="003D75D2" w:rsidRDefault="005D56BB" w:rsidP="003A59C0">
      <w:pPr>
        <w:widowControl w:val="0"/>
        <w:numPr>
          <w:ilvl w:val="0"/>
          <w:numId w:val="19"/>
        </w:numPr>
        <w:tabs>
          <w:tab w:val="left" w:pos="0"/>
          <w:tab w:val="left" w:pos="851"/>
          <w:tab w:val="left" w:pos="1276"/>
        </w:tabs>
        <w:spacing w:after="0" w:line="360" w:lineRule="auto"/>
        <w:ind w:left="0" w:firstLine="709"/>
        <w:contextualSpacing/>
        <w:jc w:val="both"/>
        <w:rPr>
          <w:rFonts w:ascii="Times New Roman" w:hAnsi="Times New Roman"/>
          <w:sz w:val="28"/>
          <w:szCs w:val="20"/>
          <w:lang w:val="uk-UA" w:eastAsia="ru-RU"/>
        </w:rPr>
      </w:pPr>
      <w:r w:rsidRPr="003D75D2">
        <w:rPr>
          <w:rFonts w:ascii="Times New Roman" w:hAnsi="Times New Roman"/>
          <w:sz w:val="28"/>
          <w:szCs w:val="20"/>
          <w:lang w:val="uk-UA" w:eastAsia="ru-RU"/>
        </w:rPr>
        <w:t xml:space="preserve">Помітною особливістю британської економіки на початку ХХІ століття стало її оздоровлення на основі інтенсифікації, раціоналізації структури, посилення соціальної спрямованості. За загальними масштабами господарської діяльності, продуктивність якої збільшується завдяки інтенсивному використанню досягнень </w:t>
      </w:r>
      <w:r w:rsidRPr="003D75D2">
        <w:rPr>
          <w:rFonts w:ascii="Times New Roman" w:hAnsi="Times New Roman"/>
          <w:sz w:val="28"/>
          <w:szCs w:val="20"/>
          <w:lang w:val="en-US" w:eastAsia="ru-RU"/>
        </w:rPr>
        <w:t>I</w:t>
      </w:r>
      <w:r w:rsidRPr="003D75D2">
        <w:rPr>
          <w:rFonts w:ascii="Times New Roman" w:hAnsi="Times New Roman"/>
          <w:sz w:val="28"/>
          <w:szCs w:val="20"/>
          <w:lang w:val="uk-UA" w:eastAsia="ru-RU"/>
        </w:rPr>
        <w:t>Т, Велика Британія посідає шосте місце у світі. Як засвідчує статистика, у країні виготовляють 8,5 % світової високотехнологічної продукції, зокрема електроніки загального призначення</w:t>
      </w:r>
      <w:r w:rsidRPr="003D75D2">
        <w:rPr>
          <w:rFonts w:ascii="Times New Roman" w:hAnsi="Times New Roman"/>
          <w:sz w:val="28"/>
          <w:szCs w:val="20"/>
          <w:lang w:val="en-GB" w:eastAsia="ru-RU"/>
        </w:rPr>
        <w:t> </w:t>
      </w:r>
      <w:r w:rsidRPr="003D75D2">
        <w:rPr>
          <w:rFonts w:ascii="Times New Roman" w:hAnsi="Times New Roman"/>
          <w:sz w:val="28"/>
          <w:szCs w:val="20"/>
          <w:lang w:val="uk-UA" w:eastAsia="ru-RU"/>
        </w:rPr>
        <w:t>– 6,2 %, ІТ-обладнання – 9 %, медичної техніки – 9,9 %, авіаційної та космічної техніки – 13,5 % (</w:t>
      </w:r>
      <w:r w:rsidRPr="003D75D2">
        <w:rPr>
          <w:rFonts w:ascii="Times New Roman" w:hAnsi="Times New Roman"/>
          <w:sz w:val="28"/>
          <w:szCs w:val="28"/>
          <w:lang w:val="en-US" w:eastAsia="ru-RU"/>
        </w:rPr>
        <w:t>HESA</w:t>
      </w:r>
      <w:r w:rsidRPr="003D75D2">
        <w:rPr>
          <w:rFonts w:ascii="Times New Roman" w:hAnsi="Times New Roman"/>
          <w:sz w:val="28"/>
          <w:szCs w:val="28"/>
          <w:lang w:val="uk-UA" w:eastAsia="ru-RU"/>
        </w:rPr>
        <w:t>, 2019)</w:t>
      </w:r>
      <w:r w:rsidRPr="003D75D2">
        <w:rPr>
          <w:rFonts w:ascii="Times New Roman" w:hAnsi="Times New Roman"/>
          <w:sz w:val="28"/>
          <w:szCs w:val="20"/>
          <w:lang w:val="uk-UA" w:eastAsia="ru-RU"/>
        </w:rPr>
        <w:t>.</w:t>
      </w:r>
    </w:p>
    <w:p w:rsidR="005D56BB" w:rsidRPr="003D75D2" w:rsidRDefault="005D56BB" w:rsidP="00B13761">
      <w:pPr>
        <w:widowControl w:val="0"/>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0"/>
          <w:lang w:val="uk-UA" w:eastAsia="ru-RU"/>
        </w:rPr>
        <w:t xml:space="preserve">Звичайно, такі успіхи в господарській діяльності залежать від підготовки науково-технічних кадрів, здатних не тільки розробляти нові технології, але й упроваджувати їх у виробництво. Інтенсивність сучасних наукових досліджень, упровадження інноваційних технічних підходів у промисловість й інші галузі економіки актуалізують потребу в численній кількості вчених, ІТ-фахівців. Особливу увагу зосереджено на збільшенні кількості спеціалістів принципово нових професій, пов’язаних із цифровими технологіями: аналітиків систем, фахівців із кібербезпеки тощо. </w:t>
      </w:r>
    </w:p>
    <w:p w:rsidR="005D56BB" w:rsidRPr="003D75D2" w:rsidRDefault="005D56BB" w:rsidP="00B13761">
      <w:pPr>
        <w:widowControl w:val="0"/>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0"/>
          <w:lang w:val="uk-UA" w:eastAsia="ru-RU"/>
        </w:rPr>
        <w:t>Починаючи з 90-х років, Велика Британія стала лідером за рівнем насиченості економіки електронікою та комп’ютерною технікою (53 % електронного оснащення використовують для оброблення даних, 21 % – у засобах зв’язку). Британські вчені розробили методи одержання тривимірних комп’ютерних зображень, що широко застосовують у медицині, геології й інших галузях економіки. Важливу роль відіграє розвиток автоматизованої системи інформаційного пошуку та модернізація інформаційних систем комунікацій. Фахівці, які працюють у сфері оброблення й захисту інформації, утворюють значущу ланку в розвитку та безпеці країни. З огляду на це вкрай важливо посилювати кваліфікаційні вимоги до ІТ-фахівців, зокрема з кібербезпеки.</w:t>
      </w:r>
    </w:p>
    <w:p w:rsidR="005D56BB" w:rsidRPr="003D75D2" w:rsidRDefault="005D56BB" w:rsidP="00B13761">
      <w:pPr>
        <w:widowControl w:val="0"/>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0"/>
          <w:lang w:val="uk-UA" w:eastAsia="ru-RU"/>
        </w:rPr>
        <w:t>Важлива умова формування науково-технологічного потенціалу ІТ-фахівців – поєднання власне навчання з науково-дослідницькою й дослідницько-конструкторською роботою. Велика Британія входить до групи країн із високою часткою витрат на фінансування науково-дослідницьких і дослідницько-конструкторських розробок (НДДКР). Держава є основним джерелом фінансування (від 40 % – 50 %), що реалізують завдяки прямим асигнуванням на науку, а також субсидіям на дослідження та впровадження нової техніки й технологій. Водночас левову частку діяльності науково-дослідницьких підрозділів приватні компанії фінансують самостійно (600 млн фунт. стерл.) (Бідюк</w:t>
      </w:r>
      <w:r w:rsidRPr="003D75D2">
        <w:rPr>
          <w:rFonts w:ascii="Times New Roman" w:hAnsi="Times New Roman"/>
          <w:sz w:val="28"/>
          <w:szCs w:val="20"/>
          <w:lang w:val="en-GB" w:eastAsia="ru-RU"/>
        </w:rPr>
        <w:t>,</w:t>
      </w:r>
      <w:r w:rsidRPr="003D75D2">
        <w:rPr>
          <w:rFonts w:ascii="Times New Roman" w:hAnsi="Times New Roman"/>
          <w:sz w:val="28"/>
          <w:szCs w:val="20"/>
          <w:lang w:val="uk-UA" w:eastAsia="ru-RU"/>
        </w:rPr>
        <w:t xml:space="preserve">2001, с. 22). </w:t>
      </w:r>
    </w:p>
    <w:p w:rsidR="005D56BB" w:rsidRPr="003D75D2" w:rsidRDefault="005D56BB" w:rsidP="00B13761">
      <w:pPr>
        <w:widowControl w:val="0"/>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0"/>
          <w:lang w:val="uk-UA" w:eastAsia="ru-RU"/>
        </w:rPr>
        <w:t>Нагальною потребою ІТ-освіти Великої Британії є поєднання зусиль науково-дослідницьких закладів, ІТ-промисловості й університетського сектору, що слугує базою фундаментальних досліджень (90 % від їхнього загального обсягу). Як уважають англійські вчені, розв’язання зазначеної проблеми полягає у створенні контрактних наукових закладів або науково-дослідницьких центрів нового типу, науково-дослідницьких парків («ScienceParks»), які є втіленням основної тенденції до сучасної інтеграції науки, технологій та ІТ-освіти.</w:t>
      </w:r>
    </w:p>
    <w:p w:rsidR="005D56BB" w:rsidRPr="003D75D2" w:rsidRDefault="005D56BB" w:rsidP="00B13761">
      <w:pPr>
        <w:widowControl w:val="0"/>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0"/>
          <w:lang w:val="uk-UA" w:eastAsia="ru-RU"/>
        </w:rPr>
        <w:t>Наукові парки, зазвичай, створюють на корпоративних засадах, зокрема між великими університетами й ІТ-корпораціями, що розташовані близько один від одного (наприклад, «CambridgeSciencePark» охоплює 74 компанії). Наукові парки об’єднують 1260 компаній, які забезпечують працевлаштування 23500 кваліфікованих ІТ-професіоналів та вчених. Науково-дослідницькі парки розробляють нові ідеї, процеси й технології, готують кваліфікованих ІТ-кадрів, які можуть сприймати та впроваджувати й захищати інформацію. Багато британських університетів мають відділи зв’язків із ІТ-промисловістю, так звані «бізнес-інкубатори», що зосереджують свою діяльність на конкретних темах наукових досліджень або ж на потребах місцевого ділового світу, системі послуг із наданням консультативної допомоги та укладання контрактів щодо наукових досліджень, на коротких курсах для фахівців, системі навчання на відстані, системі стажування працівників і працевлаштування магістрів з кібербезпеки.</w:t>
      </w:r>
    </w:p>
    <w:p w:rsidR="005D56BB" w:rsidRPr="003D75D2" w:rsidRDefault="005D56BB" w:rsidP="00B13761">
      <w:pPr>
        <w:widowControl w:val="0"/>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0"/>
          <w:lang w:val="uk-UA" w:eastAsia="ru-RU"/>
        </w:rPr>
        <w:t>Відомо, що британські університети є загальновизнаними лідерами з розроблення нових кібербезпекових технологій. Саме тому на їхній базі створені нові міжгалузеві координаційні науково-дослідницькі центри, що фінансовані зацікавленими ІТ-фірмами різних країн (</w:t>
      </w:r>
      <w:r w:rsidRPr="003D75D2">
        <w:rPr>
          <w:rFonts w:ascii="Times New Roman" w:hAnsi="Times New Roman"/>
          <w:sz w:val="28"/>
          <w:szCs w:val="28"/>
          <w:lang w:val="uk-UA" w:eastAsia="ru-RU"/>
        </w:rPr>
        <w:t>«IBM», «Cisco», «Airbus», «HewllettPackard»)</w:t>
      </w:r>
      <w:r w:rsidRPr="003D75D2">
        <w:rPr>
          <w:rFonts w:ascii="Times New Roman" w:hAnsi="Times New Roman"/>
          <w:sz w:val="28"/>
          <w:szCs w:val="20"/>
          <w:lang w:val="uk-UA" w:eastAsia="ru-RU"/>
        </w:rPr>
        <w:t>. Це вмотивоване, по-перше, потребою фірм у магістрах-випускниках, підготовлених за цільовими програмами, необхідними для кібербезпекової галузі; по-друге, намаганням брати участь у перспективних програмах розвитку кібербезпеки (</w:t>
      </w:r>
      <w:r w:rsidRPr="003D75D2">
        <w:rPr>
          <w:rFonts w:ascii="Times New Roman" w:hAnsi="Times New Roman"/>
          <w:sz w:val="28"/>
          <w:szCs w:val="28"/>
          <w:lang w:val="uk-UA" w:eastAsia="ru-RU"/>
        </w:rPr>
        <w:t>«Програми глобальної кібербезпеки»)</w:t>
      </w:r>
      <w:r w:rsidRPr="003D75D2">
        <w:rPr>
          <w:rFonts w:ascii="Times New Roman" w:hAnsi="Times New Roman"/>
          <w:sz w:val="28"/>
          <w:szCs w:val="20"/>
          <w:lang w:val="uk-UA" w:eastAsia="ru-RU"/>
        </w:rPr>
        <w:t xml:space="preserve">. Певного пріоритету в цьому аспекті набувають контракти з бізнес-фірмами, що сприяють </w:t>
      </w:r>
      <w:r w:rsidRPr="003D75D2">
        <w:rPr>
          <w:rFonts w:ascii="Times New Roman" w:hAnsi="Times New Roman"/>
          <w:sz w:val="28"/>
          <w:szCs w:val="28"/>
          <w:lang w:val="uk-UA" w:eastAsia="ru-RU"/>
        </w:rPr>
        <w:t>створенню спільних освітніх і дослідницьких платформ, спеціальних інформаційних систем, уможливлюють активний розвиток інституційно-приватного партнерства в розробленні галузевих стандартів та рамкових програм кібербезпеки з представниками бізнесу, науки й громадськості («CyberSecurityServices 2», «CyberInvest», «Cyber Essentials», «CyberFirstDegreeApprenticeship») тощо.</w:t>
      </w:r>
    </w:p>
    <w:p w:rsidR="005D56BB" w:rsidRPr="003D75D2" w:rsidRDefault="005D56BB" w:rsidP="006C71D3">
      <w:pPr>
        <w:widowControl w:val="0"/>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Уряд Великої Британії вибрав наукові дослідження та інновації за основу своєї промислової стратегії, окресливши амбітну мету – стати найбільш інноваційною країною у світі та збільшити загальні витрати на НДДКР до 2,4 % ВВП до 2027 року. Збільшення інвестицій у НДДКР до 2,4</w:t>
      </w:r>
      <w:r w:rsidRPr="003D75D2">
        <w:rPr>
          <w:rFonts w:ascii="Times New Roman" w:hAnsi="Times New Roman"/>
          <w:sz w:val="28"/>
          <w:szCs w:val="28"/>
          <w:lang w:val="en-GB" w:eastAsia="ru-RU"/>
        </w:rPr>
        <w:t> </w:t>
      </w:r>
      <w:r w:rsidRPr="003D75D2">
        <w:rPr>
          <w:rFonts w:ascii="Times New Roman" w:hAnsi="Times New Roman"/>
          <w:sz w:val="28"/>
          <w:szCs w:val="28"/>
          <w:lang w:val="uk-UA" w:eastAsia="ru-RU"/>
        </w:rPr>
        <w:t>% ВВП (із 1,7 % у 2016 році) урядовці вважають можливим за умови узгоджених зусиль уряду, бізнесу та університетів. Уряд максимально збільшив інвестиції на наукові дослідження й інновації, створивши Фонд досліджень та інновацій Великої Британії («UK ResearchandInnovation»,</w:t>
      </w:r>
      <w:r w:rsidRPr="003D75D2">
        <w:rPr>
          <w:rFonts w:ascii="Times New Roman" w:hAnsi="Times New Roman"/>
          <w:color w:val="111111"/>
          <w:sz w:val="28"/>
          <w:szCs w:val="28"/>
          <w:shd w:val="clear" w:color="auto" w:fill="FFFFFF"/>
          <w:lang w:val="uk-UA" w:eastAsia="ru-RU"/>
        </w:rPr>
        <w:t xml:space="preserve"> «UKRI»</w:t>
      </w:r>
      <w:r w:rsidRPr="003D75D2">
        <w:rPr>
          <w:rFonts w:ascii="Times New Roman" w:hAnsi="Times New Roman"/>
          <w:sz w:val="28"/>
          <w:szCs w:val="28"/>
          <w:lang w:val="uk-UA" w:eastAsia="ru-RU"/>
        </w:rPr>
        <w:t xml:space="preserve">), що працює в партнерстві з університетами, науково-дослідницькими організаціями, бізнесом, благодійними організаціями й урядом, щоб створити найкраще середовище для процвітання досліджень та інновацій. Протягом найближчих років «UKRI» формуватиме свої пріоритети, щоб сприяти досягненню мети на 2,4 %, працюючи разом із партнерами по всій країні </w:t>
      </w:r>
      <w:r w:rsidRPr="003D75D2">
        <w:rPr>
          <w:rFonts w:ascii="Times New Roman" w:hAnsi="Times New Roman"/>
          <w:sz w:val="28"/>
          <w:szCs w:val="20"/>
          <w:lang w:val="uk-UA" w:eastAsia="ru-RU"/>
        </w:rPr>
        <w:t>з об’єднаним бюджетом у понад 7 мільярдів фунтів (</w:t>
      </w:r>
      <w:r w:rsidRPr="003D75D2">
        <w:rPr>
          <w:rFonts w:ascii="Times New Roman" w:hAnsi="Times New Roman"/>
          <w:sz w:val="28"/>
          <w:szCs w:val="20"/>
          <w:lang w:val="en-GB" w:eastAsia="ru-RU"/>
        </w:rPr>
        <w:t>UKResearchandInnovation</w:t>
      </w:r>
      <w:r w:rsidRPr="003D75D2">
        <w:rPr>
          <w:rFonts w:ascii="Times New Roman" w:hAnsi="Times New Roman"/>
          <w:sz w:val="28"/>
          <w:szCs w:val="20"/>
          <w:lang w:val="uk-UA" w:eastAsia="ru-RU"/>
        </w:rPr>
        <w:t>, 2019)</w:t>
      </w:r>
      <w:r w:rsidRPr="003D75D2">
        <w:rPr>
          <w:rFonts w:ascii="Times New Roman" w:hAnsi="Times New Roman"/>
          <w:sz w:val="28"/>
          <w:szCs w:val="28"/>
          <w:lang w:val="uk-UA" w:eastAsia="ru-RU"/>
        </w:rPr>
        <w:t>.</w:t>
      </w:r>
    </w:p>
    <w:p w:rsidR="005D56BB" w:rsidRPr="003D75D2" w:rsidRDefault="005D56BB" w:rsidP="00B13761">
      <w:pPr>
        <w:widowControl w:val="0"/>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8"/>
          <w:lang w:val="uk-UA" w:eastAsia="ru-RU"/>
        </w:rPr>
        <w:t>Проблемою створення небезпечної інфраструктури цифрових обчислень, п</w:t>
      </w:r>
      <w:r w:rsidRPr="003D75D2">
        <w:rPr>
          <w:rFonts w:ascii="Times New Roman" w:hAnsi="Times New Roman"/>
          <w:sz w:val="28"/>
          <w:szCs w:val="20"/>
          <w:lang w:val="uk-UA" w:eastAsia="ru-RU"/>
        </w:rPr>
        <w:t xml:space="preserve">ідвищення кібербезпеки для бізнесу, уряду й широкої громадськості та економіки опікується </w:t>
      </w:r>
      <w:r w:rsidRPr="003D75D2">
        <w:rPr>
          <w:rFonts w:ascii="Times New Roman" w:hAnsi="Times New Roman"/>
          <w:sz w:val="28"/>
          <w:szCs w:val="28"/>
          <w:lang w:val="uk-UA" w:eastAsia="ru-RU"/>
        </w:rPr>
        <w:t>фонд «</w:t>
      </w:r>
      <w:r w:rsidRPr="003D75D2">
        <w:rPr>
          <w:rFonts w:ascii="Times New Roman" w:hAnsi="Times New Roman"/>
          <w:sz w:val="28"/>
          <w:szCs w:val="28"/>
          <w:lang w:val="en-US" w:eastAsia="ru-RU"/>
        </w:rPr>
        <w:t>DigitalSecuritybyDesign</w:t>
      </w:r>
      <w:r w:rsidRPr="003D75D2">
        <w:rPr>
          <w:rFonts w:ascii="Times New Roman" w:hAnsi="Times New Roman"/>
          <w:sz w:val="28"/>
          <w:szCs w:val="28"/>
          <w:lang w:val="uk-UA" w:eastAsia="ru-RU"/>
        </w:rPr>
        <w:t xml:space="preserve">», що намагається зробити </w:t>
      </w:r>
      <w:r w:rsidRPr="003D75D2">
        <w:rPr>
          <w:rFonts w:ascii="Times New Roman" w:hAnsi="Times New Roman"/>
          <w:sz w:val="28"/>
          <w:szCs w:val="20"/>
          <w:lang w:val="uk-UA" w:eastAsia="ru-RU"/>
        </w:rPr>
        <w:t xml:space="preserve">організацію й споживача максимально стійкими до кіберзагроз. </w:t>
      </w:r>
      <w:r w:rsidRPr="003D75D2">
        <w:rPr>
          <w:rFonts w:ascii="Times New Roman" w:hAnsi="Times New Roman"/>
          <w:sz w:val="28"/>
          <w:szCs w:val="28"/>
          <w:lang w:val="uk-UA" w:eastAsia="ru-RU"/>
        </w:rPr>
        <w:t xml:space="preserve">Це підтверджує той факт, що </w:t>
      </w:r>
      <w:r w:rsidRPr="003D75D2">
        <w:rPr>
          <w:rFonts w:ascii="Times New Roman" w:hAnsi="Times New Roman"/>
          <w:sz w:val="28"/>
          <w:szCs w:val="20"/>
          <w:lang w:val="uk-UA" w:eastAsia="ru-RU"/>
        </w:rPr>
        <w:t>Велика Британія є одним із найбезпечніших місць для ведення бізнесу в мережі.</w:t>
      </w:r>
    </w:p>
    <w:p w:rsidR="005D56BB" w:rsidRPr="003D75D2" w:rsidRDefault="005D56BB" w:rsidP="000A590D">
      <w:pPr>
        <w:widowControl w:val="0"/>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0"/>
          <w:lang w:val="uk-UA" w:eastAsia="ru-RU"/>
        </w:rPr>
        <w:t>Знання, талант та інноваційні ідеї поєднує фонд «</w:t>
      </w:r>
      <w:r w:rsidRPr="003D75D2">
        <w:rPr>
          <w:rFonts w:ascii="Times New Roman" w:hAnsi="Times New Roman"/>
          <w:sz w:val="28"/>
          <w:szCs w:val="20"/>
          <w:lang w:val="en-US" w:eastAsia="ru-RU"/>
        </w:rPr>
        <w:t>UniversityChallengeSeedFund</w:t>
      </w:r>
      <w:r w:rsidRPr="003D75D2">
        <w:rPr>
          <w:rFonts w:ascii="Times New Roman" w:hAnsi="Times New Roman"/>
          <w:sz w:val="28"/>
          <w:szCs w:val="20"/>
          <w:lang w:val="uk-UA" w:eastAsia="ru-RU"/>
        </w:rPr>
        <w:t>» («</w:t>
      </w:r>
      <w:r w:rsidRPr="003D75D2">
        <w:rPr>
          <w:rFonts w:ascii="Times New Roman" w:hAnsi="Times New Roman"/>
          <w:sz w:val="28"/>
          <w:szCs w:val="28"/>
          <w:shd w:val="clear" w:color="auto" w:fill="FFFFFF"/>
          <w:lang w:val="uk-UA" w:eastAsia="ru-RU"/>
        </w:rPr>
        <w:t>TheUniversityChallengeSeedFund»</w:t>
      </w:r>
      <w:r w:rsidRPr="003D75D2">
        <w:rPr>
          <w:rFonts w:ascii="Times New Roman" w:hAnsi="Times New Roman"/>
          <w:sz w:val="28"/>
          <w:szCs w:val="20"/>
          <w:lang w:val="uk-UA" w:eastAsia="ru-RU"/>
        </w:rPr>
        <w:t>), мета якого – утілення науково-дослідницьких ідей у наукові проекти, що мають комерційну цінність. З усіх організацій лише університети можуть, згідно із законодавством, претендувати на ресурси фонду, оскільки саме вони, на думку засновників фонду, формують фундамент економіки країни, який генерує навички, знання в ІТ-індустрії</w:t>
      </w:r>
      <w:r w:rsidRPr="003D75D2">
        <w:rPr>
          <w:rFonts w:ascii="Times New Roman" w:hAnsi="Times New Roman"/>
          <w:sz w:val="28"/>
          <w:szCs w:val="20"/>
          <w:lang w:eastAsia="ru-RU"/>
        </w:rPr>
        <w:t xml:space="preserve">. </w:t>
      </w:r>
      <w:r w:rsidRPr="003D75D2">
        <w:rPr>
          <w:rFonts w:ascii="Times New Roman" w:hAnsi="Times New Roman"/>
          <w:sz w:val="28"/>
          <w:szCs w:val="20"/>
          <w:lang w:val="uk-UA" w:eastAsia="ru-RU"/>
        </w:rPr>
        <w:t xml:space="preserve">Фонди створені як частина національної ініціативи уряду щодо фінансування університетських інновацій. За останнє десятиліття Фонд викликів та інновацій Кембриджського університету реалізував 34 інвестиції та підтримав розвиток 23 компаній, що випливають із досліджень університету. Вісім цих інвестицій утілено, унаслідок чого фонду повернено 1,9 млн фунтів </w:t>
      </w:r>
      <w:r w:rsidRPr="003D75D2">
        <w:rPr>
          <w:rFonts w:ascii="Times New Roman" w:hAnsi="Times New Roman"/>
          <w:sz w:val="28"/>
          <w:szCs w:val="28"/>
          <w:lang w:val="uk-UA" w:eastAsia="ru-RU"/>
        </w:rPr>
        <w:t xml:space="preserve">стерлінгів на реінвестиції в нові компанії </w:t>
      </w:r>
      <w:r w:rsidRPr="003D75D2">
        <w:rPr>
          <w:rFonts w:ascii="Times New Roman" w:hAnsi="Times New Roman"/>
          <w:sz w:val="28"/>
          <w:szCs w:val="20"/>
          <w:lang w:val="uk-UA" w:eastAsia="ru-RU"/>
        </w:rPr>
        <w:t>(</w:t>
      </w:r>
      <w:r w:rsidRPr="003D75D2">
        <w:rPr>
          <w:rFonts w:ascii="Times New Roman" w:hAnsi="Times New Roman"/>
          <w:sz w:val="28"/>
          <w:szCs w:val="28"/>
          <w:lang w:val="en-US"/>
        </w:rPr>
        <w:t>UniversityofCambridge</w:t>
      </w:r>
      <w:r w:rsidRPr="003D75D2">
        <w:rPr>
          <w:rFonts w:ascii="Times New Roman" w:hAnsi="Times New Roman"/>
          <w:sz w:val="28"/>
          <w:szCs w:val="28"/>
          <w:lang w:val="uk-UA"/>
        </w:rPr>
        <w:t>, 2010).</w:t>
      </w:r>
    </w:p>
    <w:p w:rsidR="005D56BB" w:rsidRPr="003D75D2" w:rsidRDefault="005D56BB" w:rsidP="00B13761">
      <w:pPr>
        <w:widowControl w:val="0"/>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0"/>
          <w:lang w:val="uk-UA" w:eastAsia="ru-RU"/>
        </w:rPr>
        <w:t>Щорічно в країні реєструють близько 18-20 тис. наукових робіт у галузі цифрових технологій. Використання програмно-цільового підходу в організації НДДКР і широка фінансова підтримка держави дали змогу реалізувати низку кардинальних для країни науково-технологічних проектів із кібербезпеки, де брали участь 50 компаній, 40 університетів та 6 коледжів. Наголосимо, що для ІТ-сфери характерний високий ступінь ефективності, оскільки понад 55 % усіх новацій стосується принципово нових розробок, 40 % – масштабних науково-технічних винаходів, 4-5 % – пов’язані з модернізацією вже запроваджених цифрових технологій. За висловом експертів, англійські вчені протягом останніх 20 років збагатили світ удвічі більшою кількістю нововведень у галузі кібербезпеки. У звіті «</w:t>
      </w:r>
      <w:r w:rsidRPr="003D75D2">
        <w:rPr>
          <w:rFonts w:ascii="Times New Roman" w:hAnsi="Times New Roman"/>
          <w:sz w:val="28"/>
          <w:szCs w:val="20"/>
          <w:lang w:val="en-US" w:eastAsia="ru-RU"/>
        </w:rPr>
        <w:t>KPMG</w:t>
      </w:r>
      <w:r w:rsidRPr="003D75D2">
        <w:rPr>
          <w:rFonts w:ascii="Times New Roman" w:hAnsi="Times New Roman"/>
          <w:sz w:val="28"/>
          <w:szCs w:val="20"/>
          <w:lang w:eastAsia="ru-RU"/>
        </w:rPr>
        <w:t>»</w:t>
      </w:r>
      <w:r w:rsidRPr="003D75D2">
        <w:rPr>
          <w:rFonts w:ascii="Times New Roman" w:hAnsi="Times New Roman"/>
          <w:sz w:val="28"/>
          <w:szCs w:val="20"/>
          <w:lang w:val="uk-UA" w:eastAsia="ru-RU"/>
        </w:rPr>
        <w:t xml:space="preserve"> за 2018 рік Велика Британія визнана третім найперспективнішим ринком </w:t>
      </w:r>
      <w:r w:rsidRPr="003D75D2">
        <w:rPr>
          <w:rFonts w:ascii="Times New Roman" w:hAnsi="Times New Roman"/>
          <w:sz w:val="28"/>
          <w:szCs w:val="28"/>
          <w:lang w:val="uk-UA" w:eastAsia="ru-RU"/>
        </w:rPr>
        <w:t xml:space="preserve">інновацій після США та Китаю </w:t>
      </w:r>
      <w:r w:rsidRPr="003D75D2">
        <w:rPr>
          <w:rFonts w:ascii="Times New Roman" w:hAnsi="Times New Roman"/>
          <w:sz w:val="28"/>
          <w:szCs w:val="20"/>
          <w:lang w:val="de-DE" w:eastAsia="ru-RU"/>
        </w:rPr>
        <w:t>(</w:t>
      </w:r>
      <w:r w:rsidRPr="003D75D2">
        <w:rPr>
          <w:rFonts w:ascii="Times New Roman" w:hAnsi="Times New Roman"/>
          <w:sz w:val="28"/>
          <w:szCs w:val="28"/>
          <w:lang w:val="de-DE"/>
        </w:rPr>
        <w:t>Hammell, 2017).</w:t>
      </w:r>
    </w:p>
    <w:p w:rsidR="005D56BB" w:rsidRPr="003D75D2" w:rsidRDefault="005D56BB" w:rsidP="00B13761">
      <w:pPr>
        <w:widowControl w:val="0"/>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0"/>
          <w:lang w:val="uk-UA" w:eastAsia="ru-RU"/>
        </w:rPr>
        <w:t>Згідно з даними Центру досліджень напрямів освітньої пол</w:t>
      </w:r>
      <w:r w:rsidRPr="003D75D2">
        <w:rPr>
          <w:rFonts w:ascii="Times New Roman" w:hAnsi="Times New Roman"/>
          <w:sz w:val="28"/>
          <w:szCs w:val="20"/>
          <w:lang w:val="en-US" w:eastAsia="ru-RU"/>
        </w:rPr>
        <w:t>i</w:t>
      </w:r>
      <w:r w:rsidRPr="003D75D2">
        <w:rPr>
          <w:rFonts w:ascii="Times New Roman" w:hAnsi="Times New Roman"/>
          <w:sz w:val="28"/>
          <w:szCs w:val="20"/>
          <w:lang w:val="uk-UA" w:eastAsia="ru-RU"/>
        </w:rPr>
        <w:t>тики Л</w:t>
      </w:r>
      <w:r w:rsidRPr="003D75D2">
        <w:rPr>
          <w:rFonts w:ascii="Times New Roman" w:hAnsi="Times New Roman"/>
          <w:sz w:val="28"/>
          <w:szCs w:val="20"/>
          <w:lang w:val="en-US" w:eastAsia="ru-RU"/>
        </w:rPr>
        <w:t>i</w:t>
      </w:r>
      <w:r w:rsidRPr="003D75D2">
        <w:rPr>
          <w:rFonts w:ascii="Times New Roman" w:hAnsi="Times New Roman"/>
          <w:sz w:val="28"/>
          <w:szCs w:val="20"/>
          <w:lang w:val="uk-UA" w:eastAsia="ru-RU"/>
        </w:rPr>
        <w:t>дськогоун</w:t>
      </w:r>
      <w:r w:rsidRPr="003D75D2">
        <w:rPr>
          <w:rFonts w:ascii="Times New Roman" w:hAnsi="Times New Roman"/>
          <w:sz w:val="28"/>
          <w:szCs w:val="20"/>
          <w:lang w:val="en-US" w:eastAsia="ru-RU"/>
        </w:rPr>
        <w:t>i</w:t>
      </w:r>
      <w:r w:rsidRPr="003D75D2">
        <w:rPr>
          <w:rFonts w:ascii="Times New Roman" w:hAnsi="Times New Roman"/>
          <w:sz w:val="28"/>
          <w:szCs w:val="20"/>
          <w:lang w:val="uk-UA" w:eastAsia="ru-RU"/>
        </w:rPr>
        <w:t>верситету, Велика Британія проводить досл</w:t>
      </w:r>
      <w:r w:rsidRPr="003D75D2">
        <w:rPr>
          <w:rFonts w:ascii="Times New Roman" w:hAnsi="Times New Roman"/>
          <w:sz w:val="28"/>
          <w:szCs w:val="20"/>
          <w:lang w:val="en-US" w:eastAsia="ru-RU"/>
        </w:rPr>
        <w:t>i</w:t>
      </w:r>
      <w:r w:rsidRPr="003D75D2">
        <w:rPr>
          <w:rFonts w:ascii="Times New Roman" w:hAnsi="Times New Roman"/>
          <w:sz w:val="28"/>
          <w:szCs w:val="20"/>
          <w:lang w:val="uk-UA" w:eastAsia="ru-RU"/>
        </w:rPr>
        <w:t>дницьку роботу чи не найкраще за вс</w:t>
      </w:r>
      <w:r w:rsidRPr="003D75D2">
        <w:rPr>
          <w:rFonts w:ascii="Times New Roman" w:hAnsi="Times New Roman"/>
          <w:sz w:val="28"/>
          <w:szCs w:val="20"/>
          <w:lang w:val="en-US" w:eastAsia="ru-RU"/>
        </w:rPr>
        <w:t>i</w:t>
      </w:r>
      <w:r w:rsidRPr="003D75D2">
        <w:rPr>
          <w:rFonts w:ascii="Times New Roman" w:hAnsi="Times New Roman"/>
          <w:sz w:val="28"/>
          <w:szCs w:val="20"/>
          <w:lang w:val="uk-UA" w:eastAsia="ru-RU"/>
        </w:rPr>
        <w:t>х у св</w:t>
      </w:r>
      <w:r w:rsidRPr="003D75D2">
        <w:rPr>
          <w:rFonts w:ascii="Times New Roman" w:hAnsi="Times New Roman"/>
          <w:sz w:val="28"/>
          <w:szCs w:val="20"/>
          <w:lang w:val="en-US" w:eastAsia="ru-RU"/>
        </w:rPr>
        <w:t>i</w:t>
      </w:r>
      <w:r w:rsidRPr="003D75D2">
        <w:rPr>
          <w:rFonts w:ascii="Times New Roman" w:hAnsi="Times New Roman"/>
          <w:sz w:val="28"/>
          <w:szCs w:val="20"/>
          <w:lang w:val="uk-UA" w:eastAsia="ru-RU"/>
        </w:rPr>
        <w:t>т</w:t>
      </w:r>
      <w:r w:rsidRPr="003D75D2">
        <w:rPr>
          <w:rFonts w:ascii="Times New Roman" w:hAnsi="Times New Roman"/>
          <w:sz w:val="28"/>
          <w:szCs w:val="20"/>
          <w:lang w:val="en-US" w:eastAsia="ru-RU"/>
        </w:rPr>
        <w:t>i</w:t>
      </w:r>
      <w:r w:rsidRPr="003D75D2">
        <w:rPr>
          <w:rFonts w:ascii="Times New Roman" w:hAnsi="Times New Roman"/>
          <w:sz w:val="28"/>
          <w:szCs w:val="20"/>
          <w:lang w:val="uk-UA" w:eastAsia="ru-RU"/>
        </w:rPr>
        <w:t>, поступаючись лише США, принаймн</w:t>
      </w:r>
      <w:r w:rsidRPr="003D75D2">
        <w:rPr>
          <w:rFonts w:ascii="Times New Roman" w:hAnsi="Times New Roman"/>
          <w:sz w:val="28"/>
          <w:szCs w:val="20"/>
          <w:lang w:val="en-US" w:eastAsia="ru-RU"/>
        </w:rPr>
        <w:t>i</w:t>
      </w:r>
      <w:r w:rsidRPr="003D75D2">
        <w:rPr>
          <w:rFonts w:ascii="Times New Roman" w:hAnsi="Times New Roman"/>
          <w:sz w:val="28"/>
          <w:szCs w:val="20"/>
          <w:lang w:val="uk-UA" w:eastAsia="ru-RU"/>
        </w:rPr>
        <w:t>у 23 із 69 галузей науки, окреслених Центром сертифікації досл</w:t>
      </w:r>
      <w:r w:rsidRPr="003D75D2">
        <w:rPr>
          <w:rFonts w:ascii="Times New Roman" w:hAnsi="Times New Roman"/>
          <w:sz w:val="28"/>
          <w:szCs w:val="20"/>
          <w:lang w:val="en-US" w:eastAsia="ru-RU"/>
        </w:rPr>
        <w:t>i</w:t>
      </w:r>
      <w:r w:rsidRPr="003D75D2">
        <w:rPr>
          <w:rFonts w:ascii="Times New Roman" w:hAnsi="Times New Roman"/>
          <w:sz w:val="28"/>
          <w:szCs w:val="20"/>
          <w:lang w:val="uk-UA" w:eastAsia="ru-RU"/>
        </w:rPr>
        <w:t>джень. Наукові досл</w:t>
      </w:r>
      <w:r w:rsidRPr="003D75D2">
        <w:rPr>
          <w:rFonts w:ascii="Times New Roman" w:hAnsi="Times New Roman"/>
          <w:sz w:val="28"/>
          <w:szCs w:val="20"/>
          <w:lang w:val="en-US" w:eastAsia="ru-RU"/>
        </w:rPr>
        <w:t>i</w:t>
      </w:r>
      <w:r w:rsidRPr="003D75D2">
        <w:rPr>
          <w:rFonts w:ascii="Times New Roman" w:hAnsi="Times New Roman"/>
          <w:sz w:val="28"/>
          <w:szCs w:val="20"/>
          <w:lang w:val="uk-UA" w:eastAsia="ru-RU"/>
        </w:rPr>
        <w:t>дження оцінюють раз на 3 або на 4 роки для присвоєння з кожної академ</w:t>
      </w:r>
      <w:r w:rsidRPr="003D75D2">
        <w:rPr>
          <w:rFonts w:ascii="Times New Roman" w:hAnsi="Times New Roman"/>
          <w:sz w:val="28"/>
          <w:szCs w:val="20"/>
          <w:lang w:val="en-US" w:eastAsia="ru-RU"/>
        </w:rPr>
        <w:t>i</w:t>
      </w:r>
      <w:r w:rsidRPr="003D75D2">
        <w:rPr>
          <w:rFonts w:ascii="Times New Roman" w:hAnsi="Times New Roman"/>
          <w:sz w:val="28"/>
          <w:szCs w:val="20"/>
          <w:lang w:val="uk-UA" w:eastAsia="ru-RU"/>
        </w:rPr>
        <w:t>чноїдисципл</w:t>
      </w:r>
      <w:r w:rsidRPr="003D75D2">
        <w:rPr>
          <w:rFonts w:ascii="Times New Roman" w:hAnsi="Times New Roman"/>
          <w:sz w:val="28"/>
          <w:szCs w:val="20"/>
          <w:lang w:val="en-US" w:eastAsia="ru-RU"/>
        </w:rPr>
        <w:t>i</w:t>
      </w:r>
      <w:r w:rsidRPr="003D75D2">
        <w:rPr>
          <w:rFonts w:ascii="Times New Roman" w:hAnsi="Times New Roman"/>
          <w:sz w:val="28"/>
          <w:szCs w:val="20"/>
          <w:lang w:val="uk-UA" w:eastAsia="ru-RU"/>
        </w:rPr>
        <w:t>ни як</w:t>
      </w:r>
      <w:r w:rsidRPr="003D75D2">
        <w:rPr>
          <w:rFonts w:ascii="Times New Roman" w:hAnsi="Times New Roman"/>
          <w:sz w:val="28"/>
          <w:szCs w:val="20"/>
          <w:lang w:val="en-US" w:eastAsia="ru-RU"/>
        </w:rPr>
        <w:t>i</w:t>
      </w:r>
      <w:r w:rsidRPr="003D75D2">
        <w:rPr>
          <w:rFonts w:ascii="Times New Roman" w:hAnsi="Times New Roman"/>
          <w:sz w:val="28"/>
          <w:szCs w:val="20"/>
          <w:lang w:val="uk-UA" w:eastAsia="ru-RU"/>
        </w:rPr>
        <w:t>сних рейтинг</w:t>
      </w:r>
      <w:r w:rsidRPr="003D75D2">
        <w:rPr>
          <w:rFonts w:ascii="Times New Roman" w:hAnsi="Times New Roman"/>
          <w:sz w:val="28"/>
          <w:szCs w:val="20"/>
          <w:lang w:val="en-US" w:eastAsia="ru-RU"/>
        </w:rPr>
        <w:t>i</w:t>
      </w:r>
      <w:r w:rsidRPr="003D75D2">
        <w:rPr>
          <w:rFonts w:ascii="Times New Roman" w:hAnsi="Times New Roman"/>
          <w:sz w:val="28"/>
          <w:szCs w:val="20"/>
          <w:lang w:val="uk-UA" w:eastAsia="ru-RU"/>
        </w:rPr>
        <w:t>в за науков</w:t>
      </w:r>
      <w:r w:rsidRPr="003D75D2">
        <w:rPr>
          <w:rFonts w:ascii="Times New Roman" w:hAnsi="Times New Roman"/>
          <w:sz w:val="28"/>
          <w:szCs w:val="20"/>
          <w:lang w:val="en-US" w:eastAsia="ru-RU"/>
        </w:rPr>
        <w:t>i</w:t>
      </w:r>
      <w:r w:rsidRPr="003D75D2">
        <w:rPr>
          <w:rFonts w:ascii="Times New Roman" w:hAnsi="Times New Roman"/>
          <w:sz w:val="28"/>
          <w:szCs w:val="20"/>
          <w:lang w:val="uk-UA" w:eastAsia="ru-RU"/>
        </w:rPr>
        <w:t xml:space="preserve"> роботи, проведен</w:t>
      </w:r>
      <w:r w:rsidRPr="003D75D2">
        <w:rPr>
          <w:rFonts w:ascii="Times New Roman" w:hAnsi="Times New Roman"/>
          <w:sz w:val="28"/>
          <w:szCs w:val="20"/>
          <w:lang w:val="en-US" w:eastAsia="ru-RU"/>
        </w:rPr>
        <w:t>i</w:t>
      </w:r>
      <w:r w:rsidRPr="003D75D2">
        <w:rPr>
          <w:rFonts w:ascii="Times New Roman" w:hAnsi="Times New Roman"/>
          <w:sz w:val="28"/>
          <w:szCs w:val="20"/>
          <w:lang w:val="uk-UA" w:eastAsia="ru-RU"/>
        </w:rPr>
        <w:t xml:space="preserve"> у вищих навчальних закладах Великої Британії. Зважаючи на зростання потреби в ІТ-фахівцях нового типу, достатньо підготовлених до роботи в нових інформаційно-технологічних умовах, що постійно змінюються, вища школа Великої Британії пропонує посилити підготовку магістрів з кібербезпеки з орієнтацією на активну науково-дослідницьку діяльність. Протягом останніх років простежуване збільшення кількості магістрів, які продовжують навчання для отримання докторського ступеня. </w:t>
      </w:r>
    </w:p>
    <w:p w:rsidR="005D56BB" w:rsidRPr="003D75D2" w:rsidRDefault="005D56BB" w:rsidP="00B13761">
      <w:pPr>
        <w:widowControl w:val="0"/>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0"/>
          <w:lang w:val="uk-UA" w:eastAsia="ru-RU"/>
        </w:rPr>
        <w:t>Пріоритетні напрями кібербезпекової політики та ІТ-освіти вмотивовують необхідність оновлення змісту й форм підготовки магістрів з кібербезпеки. У зв’язку з цим постає комплекс питань, а саме: якості магістра з кібербезпеки нового типу, шляхи формування цих якостей, методика реалізації зазначеного процесу тощо. Основне завдання ІТ-освіти – фундаментальна підготовка, що має м</w:t>
      </w:r>
      <w:r w:rsidRPr="003D75D2">
        <w:rPr>
          <w:rFonts w:ascii="Times New Roman" w:hAnsi="Times New Roman"/>
          <w:sz w:val="28"/>
          <w:szCs w:val="20"/>
          <w:lang w:val="en-US" w:eastAsia="ru-RU"/>
        </w:rPr>
        <w:t>i</w:t>
      </w:r>
      <w:r w:rsidRPr="003D75D2">
        <w:rPr>
          <w:rFonts w:ascii="Times New Roman" w:hAnsi="Times New Roman"/>
          <w:sz w:val="28"/>
          <w:szCs w:val="20"/>
          <w:lang w:val="uk-UA" w:eastAsia="ru-RU"/>
        </w:rPr>
        <w:t>ждисципл</w:t>
      </w:r>
      <w:r w:rsidRPr="003D75D2">
        <w:rPr>
          <w:rFonts w:ascii="Times New Roman" w:hAnsi="Times New Roman"/>
          <w:sz w:val="28"/>
          <w:szCs w:val="20"/>
          <w:lang w:val="en-US" w:eastAsia="ru-RU"/>
        </w:rPr>
        <w:t>i</w:t>
      </w:r>
      <w:r w:rsidRPr="003D75D2">
        <w:rPr>
          <w:rFonts w:ascii="Times New Roman" w:hAnsi="Times New Roman"/>
          <w:sz w:val="28"/>
          <w:szCs w:val="20"/>
          <w:lang w:val="uk-UA" w:eastAsia="ru-RU"/>
        </w:rPr>
        <w:t xml:space="preserve">нарний характер; поглиблена теоретична й практична підготовка зі спеціальних фахових дисциплін; підготовка у сфері науково-дослідницької роботи. Якісній підготовці сприяє активне використання інноваційних технологій і засобів навчання та інформаційних фондів, що допомагають інтенсифікувати представлення студентам великого обсягу актуальних науково-технологічних відомостей; уможливлюють застосування теоретичних знань на практиці; оптимізують самостійне опанування студентами нової інформації на основі сучасних засобів телекомунікації й доступу до світових банків знань. </w:t>
      </w:r>
      <w:r w:rsidRPr="003D75D2">
        <w:rPr>
          <w:rFonts w:ascii="Times New Roman" w:hAnsi="Times New Roman"/>
          <w:sz w:val="28"/>
          <w:szCs w:val="28"/>
          <w:lang w:val="uk-UA" w:eastAsia="ru-RU"/>
        </w:rPr>
        <w:t xml:space="preserve">Очевидно, підготовка магістрів </w:t>
      </w:r>
      <w:r w:rsidRPr="003D75D2">
        <w:rPr>
          <w:rFonts w:ascii="Times New Roman" w:hAnsi="Times New Roman"/>
          <w:spacing w:val="-4"/>
          <w:sz w:val="28"/>
          <w:szCs w:val="28"/>
          <w:lang w:val="uk-UA" w:eastAsia="ru-RU"/>
        </w:rPr>
        <w:t xml:space="preserve">відбувається в </w:t>
      </w:r>
      <w:r w:rsidRPr="003D75D2">
        <w:rPr>
          <w:rFonts w:ascii="Times New Roman" w:hAnsi="Times New Roman"/>
          <w:spacing w:val="-5"/>
          <w:sz w:val="28"/>
          <w:szCs w:val="28"/>
          <w:lang w:val="uk-UA" w:eastAsia="ru-RU"/>
        </w:rPr>
        <w:t xml:space="preserve">загальнопрофесійній, </w:t>
      </w:r>
      <w:r w:rsidRPr="003D75D2">
        <w:rPr>
          <w:rFonts w:ascii="Times New Roman" w:hAnsi="Times New Roman"/>
          <w:spacing w:val="-4"/>
          <w:sz w:val="28"/>
          <w:szCs w:val="28"/>
          <w:lang w:val="uk-UA" w:eastAsia="ru-RU"/>
        </w:rPr>
        <w:t>спеціаль</w:t>
      </w:r>
      <w:r w:rsidRPr="003D75D2">
        <w:rPr>
          <w:rFonts w:ascii="Times New Roman" w:hAnsi="Times New Roman"/>
          <w:spacing w:val="-5"/>
          <w:sz w:val="28"/>
          <w:szCs w:val="28"/>
          <w:lang w:val="uk-UA" w:eastAsia="ru-RU"/>
        </w:rPr>
        <w:t xml:space="preserve">но-професійній, </w:t>
      </w:r>
      <w:r w:rsidRPr="003D75D2">
        <w:rPr>
          <w:rFonts w:ascii="Times New Roman" w:hAnsi="Times New Roman"/>
          <w:spacing w:val="-3"/>
          <w:sz w:val="28"/>
          <w:szCs w:val="28"/>
          <w:lang w:val="uk-UA" w:eastAsia="ru-RU"/>
        </w:rPr>
        <w:t>науково-дослідницькій сферах. Більший акцент зроблений на</w:t>
      </w:r>
      <w:r w:rsidRPr="003D75D2">
        <w:rPr>
          <w:rFonts w:ascii="Times New Roman" w:hAnsi="Times New Roman"/>
          <w:sz w:val="28"/>
          <w:szCs w:val="20"/>
          <w:lang w:val="uk-UA" w:eastAsia="ru-RU"/>
        </w:rPr>
        <w:t xml:space="preserve">двох загальних аспектах навчальної діяльності – науково-дослідницькому та адміністративному. Магістр з кібербезпеки повинен мати чітке уявлення про те, як функціюють комплексні наукові установи, де поєднують науково-дослідницькі, проектно-конструкторські й технологічні роботи. Зміст підготовки має зважати на гносеологічні механізми взаємодії критичного й наукового мислення. </w:t>
      </w:r>
    </w:p>
    <w:p w:rsidR="005D56BB" w:rsidRPr="003D75D2" w:rsidRDefault="005D56BB" w:rsidP="00B13761">
      <w:pPr>
        <w:widowControl w:val="0"/>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0"/>
          <w:lang w:val="uk-UA" w:eastAsia="ru-RU"/>
        </w:rPr>
        <w:t xml:space="preserve">Отже, цілком закономірно набуває актуальності проблема реалізації проектних навичок у кібернетичній діяльності. Протягом останніх років чітко простежувана тенденція до інтенсифікації пошукового проектування, акцентовано на останніх досягненнях у царині створення банків даних, банків знань тощо, які забезпечують збір й оброблення інформації для пошуку нових технічних рішень, нововведень і технологій. </w:t>
      </w:r>
    </w:p>
    <w:p w:rsidR="005D56BB" w:rsidRPr="003D75D2" w:rsidRDefault="005D56BB" w:rsidP="00B13761">
      <w:pPr>
        <w:widowControl w:val="0"/>
        <w:spacing w:after="0" w:line="360" w:lineRule="auto"/>
        <w:ind w:firstLine="709"/>
        <w:jc w:val="both"/>
        <w:rPr>
          <w:rFonts w:ascii="Times New Roman" w:hAnsi="Times New Roman"/>
          <w:spacing w:val="-4"/>
          <w:sz w:val="28"/>
          <w:szCs w:val="20"/>
          <w:lang w:eastAsia="ru-RU"/>
        </w:rPr>
      </w:pPr>
      <w:r w:rsidRPr="003D75D2">
        <w:rPr>
          <w:rFonts w:ascii="Times New Roman" w:hAnsi="Times New Roman"/>
          <w:spacing w:val="-4"/>
          <w:sz w:val="28"/>
          <w:szCs w:val="28"/>
          <w:shd w:val="clear" w:color="auto" w:fill="FFFFFF"/>
          <w:lang w:val="uk-UA" w:eastAsia="ar-SA"/>
        </w:rPr>
        <w:t xml:space="preserve">З’ясовано, що особливу увагу зосереджено на розвитку проектних умінь у провадженні науково-дослідницької діяльності. </w:t>
      </w:r>
      <w:r w:rsidRPr="003D75D2">
        <w:rPr>
          <w:rFonts w:ascii="Times New Roman" w:hAnsi="Times New Roman"/>
          <w:spacing w:val="-4"/>
          <w:sz w:val="28"/>
          <w:szCs w:val="28"/>
          <w:lang w:val="uk-UA" w:eastAsia="ru-RU"/>
        </w:rPr>
        <w:t>Проектування – основний метод реалізації інноваційної науково-дослідницької діяльності, що прогнозує низку послідовно виконуваних дій та операцій, які відтворюють зміст і структуру наукової діяльності в кібербезпеці: моніторинг та діагностика інноваційної спрямованості процесу проектування, формулювання мети, прогнозування, моделювання, створення концепції проекту, формування умов і засобів його організації, реалізація проекту, моніторинг процесу реалізації, оцінювання й аналіз результатів, внесення змін, оформлення та опис творчої основи процесу, узагальнення результатів проектування.</w:t>
      </w:r>
      <w:r>
        <w:rPr>
          <w:noProof/>
          <w:lang w:eastAsia="ru-RU"/>
        </w:rPr>
        <w:pict>
          <v:shape id="Загнутий кут 25" o:spid="_x0000_s1028" type="#_x0000_t65" style="position:absolute;left:0;text-align:left;margin-left:612.75pt;margin-top:789.3pt;width:34.5pt;height:5.7pt;z-index:251656704;visibility:visible;mso-position-horizontal-relative:page;mso-position-vertical-relative:page" adj="14135" strokecolor="gray" strokeweight=".09mm">
            <v:stroke joinstyle="miter" endcap="square"/>
            <v:textbox>
              <w:txbxContent>
                <w:p w:rsidR="005D56BB" w:rsidRDefault="005D56BB" w:rsidP="00B13761">
                  <w:pPr>
                    <w:jc w:val="center"/>
                  </w:pPr>
                  <w:r>
                    <w:t>1</w:t>
                  </w:r>
                </w:p>
              </w:txbxContent>
            </v:textbox>
            <w10:wrap anchorx="page" anchory="page"/>
          </v:shape>
        </w:pict>
      </w:r>
      <w:r w:rsidRPr="003D75D2">
        <w:rPr>
          <w:rFonts w:ascii="Times New Roman" w:hAnsi="Times New Roman"/>
          <w:spacing w:val="-4"/>
          <w:sz w:val="28"/>
          <w:szCs w:val="28"/>
          <w:lang w:val="uk-UA" w:eastAsia="ru-RU"/>
        </w:rPr>
        <w:t xml:space="preserve"> Для </w:t>
      </w:r>
      <w:r w:rsidRPr="003D75D2">
        <w:rPr>
          <w:rFonts w:ascii="Times New Roman" w:hAnsi="Times New Roman"/>
          <w:spacing w:val="-4"/>
          <w:sz w:val="28"/>
          <w:szCs w:val="20"/>
          <w:lang w:val="uk-UA" w:eastAsia="ru-RU"/>
        </w:rPr>
        <w:t xml:space="preserve">розвитку проектної активності магістрів запроваджено навчальні модулі: «Проектування інформаційних систем», «Моделювання кібербезпекової політики», «Віртуальне партнерство» та ін. </w:t>
      </w:r>
      <w:r w:rsidRPr="003D75D2">
        <w:rPr>
          <w:rFonts w:ascii="Times New Roman" w:hAnsi="Times New Roman"/>
          <w:spacing w:val="-4"/>
          <w:sz w:val="28"/>
          <w:szCs w:val="28"/>
          <w:lang w:val="uk-UA" w:eastAsia="ru-RU"/>
        </w:rPr>
        <w:t xml:space="preserve">Вивчення теоретичних модулів оцінюють за допомогою індивідуальних проектів, іспитів, тестування, презентацій, вправ, курсових робіт, тематичних есе тощо. </w:t>
      </w:r>
      <w:r w:rsidRPr="003D75D2">
        <w:rPr>
          <w:rFonts w:ascii="Times New Roman" w:hAnsi="Times New Roman"/>
          <w:spacing w:val="-4"/>
          <w:sz w:val="28"/>
          <w:szCs w:val="28"/>
          <w:shd w:val="clear" w:color="auto" w:fill="FFFFFF"/>
          <w:lang w:val="uk-UA" w:eastAsia="ar-SA"/>
        </w:rPr>
        <w:t xml:space="preserve">Зокрема, модуль «ResearchandDevelopment Project» передбачає розроблення й виконання індивідуального проекту в умовах обмеженого часу, застосування практичних навичок, розв’язання проблеми, залучення інших досліджень. Серед </w:t>
      </w:r>
      <w:r w:rsidRPr="003D75D2">
        <w:rPr>
          <w:rFonts w:ascii="Times New Roman" w:hAnsi="Times New Roman"/>
          <w:spacing w:val="-4"/>
          <w:sz w:val="28"/>
          <w:szCs w:val="28"/>
          <w:lang w:val="uk-UA" w:eastAsia="ru-RU"/>
        </w:rPr>
        <w:t>тем індивідуальних наукових проектів магістрів варто назвати такі: «</w:t>
      </w:r>
      <w:r w:rsidRPr="003D75D2">
        <w:rPr>
          <w:rFonts w:ascii="Times New Roman" w:hAnsi="Times New Roman"/>
          <w:spacing w:val="-4"/>
          <w:sz w:val="28"/>
          <w:szCs w:val="20"/>
          <w:lang w:val="uk-UA" w:eastAsia="ru-RU"/>
        </w:rPr>
        <w:t>Заходи безпеки в «Windows», «Unix» та «MacOS», «Шифрування вірусів», «Способи вторгнення в мережу, їх виявлення та запобігання їм», «Найвизначніша пандемія кібервірусів», «Фішинг та шахрайство в інтернеті», «Соціальні мережі та цифрова безпека», «Файли «cookie», конфіденційність та кібербезпека», «Стратегії пароля», «Синхронізація та захист пристрою», «Цифрове піратство та безпека», «Кібербезпека під час завантаження файлів», «Боти та кібербезпека», «Уніфіковані профілі користувачів, їхні переваги й небезпеки» та ін. Індивідуальний дослідницький проект виконують під наглядом керівника-викладача, якого призначають за науковими інтересами магістра. Робота над індивідуальним проектом розпочинається на початку квітня, магістри отримують регулярні рекомендації від керівників протягом усього літнього терміну, потім тривають зустрічі дослідницьких груп для обговорення проекту до його захисту у вересні. Магістри задокументовують результати у звіті та презентують у стилі конференції. Для якісного виконання проекту магістри використовують сучасне навчальне обладнання (лабораторії програмного забезпечення, лабораторії «Реальний час» та лабораторні засоби), що дають змогу проводити експерименти в умовах контрольованого освітлення.</w:t>
      </w:r>
    </w:p>
    <w:p w:rsidR="005D56BB" w:rsidRPr="003D75D2" w:rsidRDefault="005D56BB" w:rsidP="00B13761">
      <w:pPr>
        <w:widowControl w:val="0"/>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0"/>
          <w:lang w:val="uk-UA" w:eastAsia="ru-RU"/>
        </w:rPr>
        <w:t>Для ефективного виконання індивідуального проекту магістри з кібербезпеки оперують широким спектром фахових знань, методологією наукового дослідження, розвивають дослідницьку культуру. Проектна діяльність сприяє розвиткові управлінських і лідерських якостей, умінь планувати й реалізовувати заходи, виконувати різні дослідницькі функції (аналіз зловмисного програмного забезпечення, дизайн безпеки, тестування, оцінювання ризиків, планування безпеки або консультації з питань безпеки), що вможливлюють раціональне використання інформаційних ресурсів тощо.</w:t>
      </w:r>
    </w:p>
    <w:p w:rsidR="005D56BB" w:rsidRPr="003D75D2" w:rsidRDefault="005D56BB" w:rsidP="00B13761">
      <w:pPr>
        <w:widowControl w:val="0"/>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0"/>
          <w:lang w:val="uk-UA" w:eastAsia="ru-RU"/>
        </w:rPr>
        <w:t>Результати виконаного проекту розширюють кар’єрні можливості магістрів у галузі оборони (контртероризм), технічної безпеки, кібер- та цифрової криміналістики, криптографії, торгівлі й системного адміністрування та ін.</w:t>
      </w:r>
    </w:p>
    <w:p w:rsidR="005D56BB" w:rsidRPr="003D75D2" w:rsidRDefault="005D56BB" w:rsidP="00B13761">
      <w:pPr>
        <w:widowControl w:val="0"/>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0"/>
          <w:lang w:val="uk-UA" w:eastAsia="ru-RU"/>
        </w:rPr>
        <w:t>Отже, важливою передумовою технологічної революції, соціально-економічного перетворення стає активне використання інтелектуального, інформац</w:t>
      </w:r>
      <w:r w:rsidRPr="003D75D2">
        <w:rPr>
          <w:rFonts w:ascii="Times New Roman" w:hAnsi="Times New Roman"/>
          <w:sz w:val="28"/>
          <w:szCs w:val="20"/>
          <w:lang w:val="en-US" w:eastAsia="ru-RU"/>
        </w:rPr>
        <w:t>i</w:t>
      </w:r>
      <w:r w:rsidRPr="003D75D2">
        <w:rPr>
          <w:rFonts w:ascii="Times New Roman" w:hAnsi="Times New Roman"/>
          <w:sz w:val="28"/>
          <w:szCs w:val="20"/>
          <w:lang w:val="uk-UA" w:eastAsia="ru-RU"/>
        </w:rPr>
        <w:t>йн</w:t>
      </w:r>
      <w:r w:rsidRPr="003D75D2">
        <w:rPr>
          <w:rFonts w:ascii="Times New Roman" w:hAnsi="Times New Roman"/>
          <w:sz w:val="28"/>
          <w:szCs w:val="20"/>
          <w:lang w:val="en-US" w:eastAsia="ru-RU"/>
        </w:rPr>
        <w:t>o</w:t>
      </w:r>
      <w:r w:rsidRPr="003D75D2">
        <w:rPr>
          <w:rFonts w:ascii="Times New Roman" w:hAnsi="Times New Roman"/>
          <w:sz w:val="28"/>
          <w:szCs w:val="20"/>
          <w:lang w:val="uk-UA" w:eastAsia="ru-RU"/>
        </w:rPr>
        <w:t>-технологічного потенціалу країни. Це вимагає всебічної загальнотеоретичної та професійної підготовки фахівця з кібербезпеки нового типу, що повинен слугувати науково обґрунтованим еталоном якості вищої ІТ-освіти. Із-поміж значущих кваліфікаційних вимог варто виокремлювати високий професіоналізм, «абсолютне» володіння технікою й інноваційними інформац</w:t>
      </w:r>
      <w:r w:rsidRPr="003D75D2">
        <w:rPr>
          <w:rFonts w:ascii="Times New Roman" w:hAnsi="Times New Roman"/>
          <w:sz w:val="28"/>
          <w:szCs w:val="20"/>
          <w:lang w:val="en-US" w:eastAsia="ru-RU"/>
        </w:rPr>
        <w:t>i</w:t>
      </w:r>
      <w:r w:rsidRPr="003D75D2">
        <w:rPr>
          <w:rFonts w:ascii="Times New Roman" w:hAnsi="Times New Roman"/>
          <w:sz w:val="28"/>
          <w:szCs w:val="20"/>
          <w:lang w:val="uk-UA" w:eastAsia="ru-RU"/>
        </w:rPr>
        <w:t>йними технологіями; належний інтелектуальний рівень, а також високий рівень знань і вмінь; готовність та спроможність саморозвиватися; фахова мобільність й адаптація на тлі св</w:t>
      </w:r>
      <w:r w:rsidRPr="003D75D2">
        <w:rPr>
          <w:rFonts w:ascii="Times New Roman" w:hAnsi="Times New Roman"/>
          <w:sz w:val="28"/>
          <w:szCs w:val="20"/>
          <w:lang w:val="en-US" w:eastAsia="ru-RU"/>
        </w:rPr>
        <w:t>i</w:t>
      </w:r>
      <w:r w:rsidRPr="003D75D2">
        <w:rPr>
          <w:rFonts w:ascii="Times New Roman" w:hAnsi="Times New Roman"/>
          <w:sz w:val="28"/>
          <w:szCs w:val="20"/>
          <w:lang w:val="uk-UA" w:eastAsia="ru-RU"/>
        </w:rPr>
        <w:t>тового</w:t>
      </w:r>
      <w:r w:rsidRPr="003D75D2">
        <w:rPr>
          <w:rFonts w:ascii="Times New Roman" w:hAnsi="Times New Roman"/>
          <w:sz w:val="28"/>
          <w:szCs w:val="20"/>
          <w:lang w:val="en-US" w:eastAsia="ru-RU"/>
        </w:rPr>
        <w:t>i</w:t>
      </w:r>
      <w:r w:rsidRPr="003D75D2">
        <w:rPr>
          <w:rFonts w:ascii="Times New Roman" w:hAnsi="Times New Roman"/>
          <w:sz w:val="28"/>
          <w:szCs w:val="20"/>
          <w:lang w:val="uk-UA" w:eastAsia="ru-RU"/>
        </w:rPr>
        <w:t>нформац</w:t>
      </w:r>
      <w:r w:rsidRPr="003D75D2">
        <w:rPr>
          <w:rFonts w:ascii="Times New Roman" w:hAnsi="Times New Roman"/>
          <w:sz w:val="28"/>
          <w:szCs w:val="20"/>
          <w:lang w:val="en-US" w:eastAsia="ru-RU"/>
        </w:rPr>
        <w:t>i</w:t>
      </w:r>
      <w:r w:rsidRPr="003D75D2">
        <w:rPr>
          <w:rFonts w:ascii="Times New Roman" w:hAnsi="Times New Roman"/>
          <w:sz w:val="28"/>
          <w:szCs w:val="20"/>
          <w:lang w:val="uk-UA" w:eastAsia="ru-RU"/>
        </w:rPr>
        <w:t>йного кіберпростору.</w:t>
      </w:r>
    </w:p>
    <w:p w:rsidR="005D56BB" w:rsidRPr="003D75D2" w:rsidRDefault="005D56BB" w:rsidP="00B13761">
      <w:pPr>
        <w:spacing w:after="0" w:line="360" w:lineRule="auto"/>
        <w:ind w:firstLine="709"/>
        <w:jc w:val="both"/>
        <w:rPr>
          <w:rFonts w:ascii="Times New Roman" w:hAnsi="Times New Roman"/>
          <w:b/>
          <w:sz w:val="28"/>
          <w:szCs w:val="28"/>
          <w:shd w:val="clear" w:color="auto" w:fill="FFFFFF"/>
          <w:lang w:val="uk-UA" w:eastAsia="ru-RU"/>
        </w:rPr>
      </w:pPr>
    </w:p>
    <w:p w:rsidR="005D56BB" w:rsidRPr="003D75D2" w:rsidRDefault="005D56BB" w:rsidP="00B13761">
      <w:pPr>
        <w:spacing w:after="0" w:line="360" w:lineRule="auto"/>
        <w:ind w:firstLine="709"/>
        <w:jc w:val="both"/>
        <w:rPr>
          <w:rFonts w:ascii="Times New Roman" w:hAnsi="Times New Roman"/>
          <w:b/>
          <w:sz w:val="28"/>
          <w:szCs w:val="28"/>
          <w:shd w:val="clear" w:color="auto" w:fill="FFFFFF"/>
          <w:lang w:val="uk-UA" w:eastAsia="ru-RU"/>
        </w:rPr>
      </w:pPr>
    </w:p>
    <w:p w:rsidR="005D56BB" w:rsidRPr="003D75D2" w:rsidRDefault="005D56BB" w:rsidP="00B13761">
      <w:pPr>
        <w:spacing w:after="0" w:line="360" w:lineRule="auto"/>
        <w:ind w:firstLine="709"/>
        <w:jc w:val="both"/>
        <w:outlineLvl w:val="0"/>
        <w:rPr>
          <w:rFonts w:ascii="Times New Roman" w:hAnsi="Times New Roman"/>
          <w:b/>
          <w:sz w:val="28"/>
          <w:szCs w:val="28"/>
          <w:shd w:val="clear" w:color="auto" w:fill="FFFFFF"/>
          <w:lang w:val="uk-UA" w:eastAsia="uk-UA"/>
        </w:rPr>
      </w:pPr>
      <w:r w:rsidRPr="003D75D2">
        <w:rPr>
          <w:rFonts w:ascii="Times New Roman" w:hAnsi="Times New Roman"/>
          <w:b/>
          <w:sz w:val="28"/>
          <w:szCs w:val="28"/>
          <w:shd w:val="clear" w:color="auto" w:fill="FFFFFF"/>
          <w:lang w:val="uk-UA" w:eastAsia="ru-RU"/>
        </w:rPr>
        <w:t xml:space="preserve">2.6.Окремі аспектизабезпечення якості </w:t>
      </w:r>
      <w:r w:rsidRPr="003D75D2">
        <w:rPr>
          <w:rFonts w:ascii="Times New Roman" w:hAnsi="Times New Roman"/>
          <w:b/>
          <w:sz w:val="28"/>
          <w:szCs w:val="28"/>
          <w:lang w:val="uk-UA" w:eastAsia="uk-UA"/>
        </w:rPr>
        <w:t>професійної підготовки магістрів з кібербезпеки</w:t>
      </w:r>
    </w:p>
    <w:p w:rsidR="005D56BB" w:rsidRPr="003D75D2" w:rsidRDefault="005D56BB" w:rsidP="00B13761">
      <w:pPr>
        <w:shd w:val="clear" w:color="auto" w:fill="FFFFFF"/>
        <w:spacing w:after="0" w:line="360" w:lineRule="auto"/>
        <w:ind w:firstLine="709"/>
        <w:jc w:val="both"/>
        <w:rPr>
          <w:rFonts w:ascii="Times New Roman" w:hAnsi="Times New Roman"/>
          <w:b/>
          <w:sz w:val="28"/>
          <w:szCs w:val="28"/>
          <w:shd w:val="clear" w:color="auto" w:fill="FFFFFF"/>
          <w:lang w:val="uk-UA" w:eastAsia="uk-UA"/>
        </w:rPr>
      </w:pPr>
    </w:p>
    <w:p w:rsidR="005D56BB" w:rsidRPr="003D75D2" w:rsidRDefault="005D56BB" w:rsidP="00B13761">
      <w:pPr>
        <w:widowControl w:val="0"/>
        <w:tabs>
          <w:tab w:val="left" w:pos="1407"/>
        </w:tabs>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Аналіз якісних показників діяльності фахівців із кібербезпеки засвідчує, що в державі, на жаль, зберігаються негативні тенденції до зниження рівня професіоналізму та професійної компетентності, нераціонального використання потенціалу, послаблення мотивації до професійного розвитку, порушення принципу випередження професійної підготовки тощо. Наразі більш помітним стає неформальне визнання того факту, що знання й компетентності фахівців із національної кібербезпеки потрібно розуміти як стратегічні ресурси, необхідні для адекватного реагування системи національної кібербезпеки на виклики сьогодення. Професійна підготовка має бути спрямована на конструктивне використання набутих професійних та особистісних компетентностей, приріст знань, навичок і вмінь для вдосконалення ефективності й результативності виконання посадових обов’язків.</w:t>
      </w:r>
    </w:p>
    <w:p w:rsidR="005D56BB" w:rsidRPr="003D75D2" w:rsidRDefault="005D56BB" w:rsidP="00B13761">
      <w:pPr>
        <w:autoSpaceDE w:val="0"/>
        <w:autoSpaceDN w:val="0"/>
        <w:adjustRightInd w:val="0"/>
        <w:spacing w:after="0" w:line="360" w:lineRule="auto"/>
        <w:ind w:firstLine="709"/>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Згідно з вимогами Болонської декларації, основу гарантування якості вищої освіти у Великій Британії становлять групи стандартів: стандарти для внутрішнього гарантування якості вищого закладу освіти, стандарти для зовнішнього гарантування якості вищого закладу освіти, європейські стандарти для зовнішніх агентств із гарантування якості. У цьому контексті теоретичну й практичну цінність має аналіз нормативних засад забезпечення якості вищої освіти у Великій Британії, повноважень недержавного органу з гарантування якості у вищій освіті, стандартів навчання, процедури інституційного аудиту, залучення студентів до процесів зовнішнього оцінювання якості вищої освіти, динаміки змін у процесах гарантування якості вищої освіти, розвитку й поширення процесів самооцінювання якості вищої освіти тощо.</w:t>
      </w:r>
    </w:p>
    <w:p w:rsidR="005D56BB" w:rsidRPr="003D75D2" w:rsidRDefault="005D56BB" w:rsidP="00B13761">
      <w:pPr>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Інспекція Королеви Великої Британії на початку 60-х років ХХ століття запровадила державний контроль за вищою освітою. Ідеться, зокрема, про контроль роботи політехнічних інститутів і коледжів вищої освіти. Нині якість вищої освіти в країні контролюють Ради й експертні комісії: </w:t>
      </w:r>
      <w:r w:rsidRPr="003D75D2">
        <w:rPr>
          <w:rFonts w:ascii="Times New Roman" w:hAnsi="Times New Roman"/>
          <w:iCs/>
          <w:sz w:val="28"/>
          <w:szCs w:val="28"/>
          <w:lang w:val="uk-UA" w:eastAsia="ru-RU"/>
        </w:rPr>
        <w:t>Рада з оцінювання якості вищої освіти</w:t>
      </w:r>
      <w:r w:rsidRPr="003D75D2">
        <w:rPr>
          <w:rFonts w:ascii="Times New Roman" w:hAnsi="Times New Roman"/>
          <w:sz w:val="28"/>
          <w:szCs w:val="28"/>
          <w:lang w:val="uk-UA" w:eastAsia="ru-RU"/>
        </w:rPr>
        <w:t xml:space="preserve"> («HEQC»), </w:t>
      </w:r>
      <w:r w:rsidRPr="003D75D2">
        <w:rPr>
          <w:rFonts w:ascii="Times New Roman" w:hAnsi="Times New Roman"/>
          <w:iCs/>
          <w:sz w:val="28"/>
          <w:szCs w:val="28"/>
          <w:lang w:val="uk-UA" w:eastAsia="ru-RU"/>
        </w:rPr>
        <w:t>Ради з фінансування вищої освіти Англії</w:t>
      </w:r>
      <w:r w:rsidRPr="003D75D2">
        <w:rPr>
          <w:rFonts w:ascii="Times New Roman" w:hAnsi="Times New Roman"/>
          <w:sz w:val="28"/>
          <w:szCs w:val="28"/>
          <w:lang w:val="uk-UA" w:eastAsia="ru-RU"/>
        </w:rPr>
        <w:t xml:space="preserve"> («HEFCE»</w:t>
      </w:r>
      <w:r w:rsidRPr="003D75D2">
        <w:rPr>
          <w:rFonts w:ascii="Times New Roman" w:hAnsi="Times New Roman"/>
          <w:iCs/>
          <w:sz w:val="28"/>
          <w:szCs w:val="28"/>
          <w:lang w:val="uk-UA" w:eastAsia="ru-RU"/>
        </w:rPr>
        <w:t>), Шотландії</w:t>
      </w:r>
      <w:r w:rsidRPr="003D75D2">
        <w:rPr>
          <w:rFonts w:ascii="Times New Roman" w:hAnsi="Times New Roman"/>
          <w:sz w:val="28"/>
          <w:szCs w:val="28"/>
          <w:lang w:val="uk-UA" w:eastAsia="ru-RU"/>
        </w:rPr>
        <w:t xml:space="preserve"> («SHEFC») та </w:t>
      </w:r>
      <w:r w:rsidRPr="003D75D2">
        <w:rPr>
          <w:rFonts w:ascii="Times New Roman" w:hAnsi="Times New Roman"/>
          <w:iCs/>
          <w:sz w:val="28"/>
          <w:szCs w:val="28"/>
          <w:lang w:val="uk-UA" w:eastAsia="ru-RU"/>
        </w:rPr>
        <w:t>Уельсу</w:t>
      </w:r>
      <w:r w:rsidRPr="003D75D2">
        <w:rPr>
          <w:rFonts w:ascii="Times New Roman" w:hAnsi="Times New Roman"/>
          <w:sz w:val="28"/>
          <w:szCs w:val="28"/>
          <w:lang w:val="uk-UA" w:eastAsia="ru-RU"/>
        </w:rPr>
        <w:t xml:space="preserve"> («HEFCW»)</w:t>
      </w:r>
      <w:r w:rsidRPr="003D75D2">
        <w:rPr>
          <w:rFonts w:ascii="Times New Roman" w:hAnsi="Times New Roman"/>
          <w:iCs/>
          <w:sz w:val="28"/>
          <w:szCs w:val="28"/>
          <w:lang w:val="uk-UA" w:eastAsia="ru-RU"/>
        </w:rPr>
        <w:t>,Агенція забезпечення якості вищої освіти</w:t>
      </w:r>
      <w:r w:rsidRPr="003D75D2">
        <w:rPr>
          <w:rFonts w:ascii="Times New Roman" w:hAnsi="Times New Roman"/>
          <w:sz w:val="28"/>
          <w:szCs w:val="28"/>
          <w:lang w:val="uk-UA" w:eastAsia="ru-RU"/>
        </w:rPr>
        <w:t xml:space="preserve"> («QAA»), </w:t>
      </w:r>
      <w:r w:rsidRPr="003D75D2">
        <w:rPr>
          <w:rFonts w:ascii="Times New Roman" w:hAnsi="Times New Roman"/>
          <w:iCs/>
          <w:sz w:val="28"/>
          <w:szCs w:val="28"/>
          <w:lang w:val="uk-UA" w:eastAsia="ru-RU"/>
        </w:rPr>
        <w:t>Комітет якості освіти</w:t>
      </w:r>
      <w:r w:rsidRPr="003D75D2">
        <w:rPr>
          <w:rFonts w:ascii="Times New Roman" w:hAnsi="Times New Roman"/>
          <w:sz w:val="28"/>
          <w:szCs w:val="28"/>
          <w:lang w:val="uk-UA" w:eastAsia="ru-RU"/>
        </w:rPr>
        <w:t xml:space="preserve"> («QAC»). </w:t>
      </w:r>
    </w:p>
    <w:p w:rsidR="005D56BB" w:rsidRPr="003D75D2" w:rsidRDefault="005D56BB" w:rsidP="00B13761">
      <w:pPr>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Відповідно до чинних вимог, основна мета оцінювання якості вищої освіти у Великій Британії полягає в забезпеченні й гарантуванні високої якості отриманих освітніх послуг; наданні фінансової підтримки вищим навчальним закладам; інформуванні громадськості про результати моніторингу (публікування звітів); наданні інформації про шляхи покращення якості вищої освіти та її подальший розвиток. Наприклад, Рада з фінансування вищої освіти Англії фінансує освітню й наукову діяльність понад 307 вищих навчальних закладів, серед яких 77 університетів, 18 інститутів Лондонського університету, 41 коледж вищої освіти, 171 коледж з освітніми програмами вищої школи. Моніторинг якості освіти в цих закладах Рада проводить через підпорядковані їй установи (Третько, 2014</w:t>
      </w:r>
      <w:r w:rsidRPr="003D75D2">
        <w:rPr>
          <w:rFonts w:ascii="Times New Roman" w:hAnsi="Times New Roman"/>
          <w:sz w:val="28"/>
          <w:szCs w:val="28"/>
          <w:lang w:val="en-GB" w:eastAsia="ru-RU"/>
        </w:rPr>
        <w:t>a</w:t>
      </w:r>
      <w:r w:rsidRPr="003D75D2">
        <w:rPr>
          <w:rFonts w:ascii="Times New Roman" w:hAnsi="Times New Roman"/>
          <w:sz w:val="28"/>
          <w:szCs w:val="28"/>
          <w:lang w:val="uk-UA" w:eastAsia="ru-RU"/>
        </w:rPr>
        <w:t xml:space="preserve">). </w:t>
      </w:r>
    </w:p>
    <w:p w:rsidR="005D56BB" w:rsidRPr="003D75D2" w:rsidRDefault="005D56BB" w:rsidP="00B13761">
      <w:pPr>
        <w:autoSpaceDE w:val="0"/>
        <w:autoSpaceDN w:val="0"/>
        <w:adjustRightInd w:val="0"/>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Провідною установою в підготовці необхідних заходів щодо оцінювання якості вищої освіти є </w:t>
      </w:r>
      <w:r w:rsidRPr="003D75D2">
        <w:rPr>
          <w:rFonts w:ascii="Times New Roman" w:hAnsi="Times New Roman"/>
          <w:i/>
          <w:iCs/>
          <w:sz w:val="28"/>
          <w:szCs w:val="28"/>
          <w:lang w:val="uk-UA" w:eastAsia="ru-RU"/>
        </w:rPr>
        <w:t>Агенція забезпечення якості вищої освіти</w:t>
      </w:r>
      <w:r w:rsidRPr="003D75D2">
        <w:rPr>
          <w:rFonts w:ascii="Times New Roman" w:hAnsi="Times New Roman"/>
          <w:iCs/>
          <w:sz w:val="28"/>
          <w:szCs w:val="28"/>
          <w:lang w:val="uk-UA" w:eastAsia="ru-RU"/>
        </w:rPr>
        <w:t>(</w:t>
      </w:r>
      <w:r w:rsidRPr="003D75D2">
        <w:rPr>
          <w:rFonts w:ascii="Times New Roman" w:hAnsi="Times New Roman"/>
          <w:iCs/>
          <w:sz w:val="28"/>
          <w:szCs w:val="28"/>
          <w:lang w:val="en-US" w:eastAsia="ru-RU"/>
        </w:rPr>
        <w:t>QualityAssuranceAgencyforHigherEducation</w:t>
      </w:r>
      <w:r w:rsidRPr="003D75D2">
        <w:rPr>
          <w:rFonts w:ascii="Times New Roman" w:hAnsi="Times New Roman"/>
          <w:iCs/>
          <w:sz w:val="28"/>
          <w:szCs w:val="28"/>
          <w:lang w:val="uk-UA" w:eastAsia="ru-RU"/>
        </w:rPr>
        <w:t>) (</w:t>
      </w:r>
      <w:r w:rsidRPr="003D75D2">
        <w:rPr>
          <w:rFonts w:ascii="Times New Roman" w:hAnsi="Times New Roman"/>
          <w:iCs/>
          <w:sz w:val="28"/>
          <w:szCs w:val="28"/>
          <w:lang w:val="en-GB" w:eastAsia="ru-RU"/>
        </w:rPr>
        <w:t>QAA</w:t>
      </w:r>
      <w:r w:rsidRPr="003D75D2">
        <w:rPr>
          <w:rFonts w:ascii="Times New Roman" w:hAnsi="Times New Roman"/>
          <w:iCs/>
          <w:sz w:val="28"/>
          <w:szCs w:val="28"/>
          <w:lang w:val="uk-UA" w:eastAsia="ru-RU"/>
        </w:rPr>
        <w:t>, 2019),</w:t>
      </w:r>
      <w:r w:rsidRPr="003D75D2">
        <w:rPr>
          <w:rFonts w:ascii="Times New Roman" w:hAnsi="Times New Roman"/>
          <w:sz w:val="28"/>
          <w:szCs w:val="28"/>
          <w:lang w:val="uk-UA" w:eastAsia="ru-RU"/>
        </w:rPr>
        <w:t xml:space="preserve"> що розпочала свою активну діяльність 1997 року. Її основна місія – співпраця з вищими навчальними закладами в напрямі забезпечення якості вищої освіти, фінансової підтримки, постійного вдосконалення; надання інформації щодо кількості студентів і випускників із високим рівнем підготовки; розвиток та розроблення єдиних стандартів щодо освітніх ступенів і кваліфікацій; інформування вищих закладів освіти про надання грантів та статусів; визначення критеріїв до стандартів в окремих галузях підготовки; оприлюднення результатів практичної перевірки; розроблення програм контролю та якісної перевірки як на рівні закладів, так і на рівні окремих освітніх програм. Агенція проводить аудит освітньої діяльності понад 180 університетів, заснованих 800 років тому, а також у новому столітті. Агенція розробила керівне положення (документ), згідно з яким оцінюють якість вищої освіти, – </w:t>
      </w:r>
      <w:r w:rsidRPr="003D75D2">
        <w:rPr>
          <w:rFonts w:ascii="Times New Roman" w:hAnsi="Times New Roman"/>
          <w:i/>
          <w:sz w:val="28"/>
          <w:szCs w:val="28"/>
          <w:lang w:val="uk-UA" w:eastAsia="ru-RU"/>
        </w:rPr>
        <w:t>Кодекс якості вищої освіти</w:t>
      </w:r>
      <w:r w:rsidRPr="003D75D2">
        <w:rPr>
          <w:rFonts w:ascii="Times New Roman" w:hAnsi="Times New Roman"/>
          <w:sz w:val="28"/>
          <w:szCs w:val="28"/>
          <w:lang w:val="uk-UA" w:eastAsia="ru-RU"/>
        </w:rPr>
        <w:t>(</w:t>
      </w:r>
      <w:r w:rsidRPr="003D75D2">
        <w:rPr>
          <w:rFonts w:ascii="Times New Roman" w:hAnsi="Times New Roman"/>
          <w:sz w:val="28"/>
          <w:szCs w:val="28"/>
          <w:lang w:val="en-GB" w:eastAsia="ru-RU"/>
        </w:rPr>
        <w:t>QAA</w:t>
      </w:r>
      <w:r w:rsidRPr="003D75D2">
        <w:rPr>
          <w:rFonts w:ascii="Times New Roman" w:hAnsi="Times New Roman"/>
          <w:sz w:val="28"/>
          <w:szCs w:val="28"/>
          <w:lang w:val="uk-UA" w:eastAsia="ru-RU"/>
        </w:rPr>
        <w:t>, 2014</w:t>
      </w:r>
      <w:r w:rsidRPr="003D75D2">
        <w:rPr>
          <w:rFonts w:ascii="Times New Roman" w:hAnsi="Times New Roman"/>
          <w:sz w:val="28"/>
          <w:szCs w:val="28"/>
          <w:lang w:val="en-GB" w:eastAsia="ru-RU"/>
        </w:rPr>
        <w:t>a</w:t>
      </w:r>
      <w:r w:rsidRPr="003D75D2">
        <w:rPr>
          <w:rFonts w:ascii="Times New Roman" w:hAnsi="Times New Roman"/>
          <w:sz w:val="28"/>
          <w:szCs w:val="28"/>
          <w:lang w:val="uk-UA" w:eastAsia="ru-RU"/>
        </w:rPr>
        <w:t>; 2014</w:t>
      </w:r>
      <w:r w:rsidRPr="003D75D2">
        <w:rPr>
          <w:rFonts w:ascii="Times New Roman" w:hAnsi="Times New Roman"/>
          <w:sz w:val="28"/>
          <w:szCs w:val="28"/>
          <w:lang w:val="en-GB" w:eastAsia="ru-RU"/>
        </w:rPr>
        <w:t>b</w:t>
      </w:r>
      <w:r w:rsidRPr="003D75D2">
        <w:rPr>
          <w:rFonts w:ascii="Times New Roman" w:hAnsi="Times New Roman"/>
          <w:sz w:val="28"/>
          <w:szCs w:val="28"/>
          <w:lang w:val="uk-UA" w:eastAsia="ru-RU"/>
        </w:rPr>
        <w:t>; 2014</w:t>
      </w:r>
      <w:r w:rsidRPr="003D75D2">
        <w:rPr>
          <w:rFonts w:ascii="Times New Roman" w:hAnsi="Times New Roman"/>
          <w:sz w:val="28"/>
          <w:szCs w:val="28"/>
          <w:lang w:val="en-GB" w:eastAsia="ru-RU"/>
        </w:rPr>
        <w:t>c</w:t>
      </w:r>
      <w:r w:rsidRPr="003D75D2">
        <w:rPr>
          <w:rFonts w:ascii="Times New Roman" w:hAnsi="Times New Roman"/>
          <w:sz w:val="28"/>
          <w:szCs w:val="28"/>
          <w:lang w:val="uk-UA" w:eastAsia="ru-RU"/>
        </w:rPr>
        <w:t>; 2015</w:t>
      </w:r>
      <w:r w:rsidRPr="003D75D2">
        <w:rPr>
          <w:rFonts w:ascii="Times New Roman" w:hAnsi="Times New Roman"/>
          <w:sz w:val="28"/>
          <w:szCs w:val="28"/>
          <w:lang w:val="en-GB" w:eastAsia="ru-RU"/>
        </w:rPr>
        <w:t>c</w:t>
      </w:r>
      <w:r w:rsidRPr="003D75D2">
        <w:rPr>
          <w:rFonts w:ascii="Times New Roman" w:hAnsi="Times New Roman"/>
          <w:sz w:val="28"/>
          <w:szCs w:val="28"/>
          <w:lang w:val="uk-UA" w:eastAsia="ru-RU"/>
        </w:rPr>
        <w:t xml:space="preserve">).Основні цілі документа: гарантування академічних стандартів вищої освіти; забезпечення якості навчальних можливостей для студентів; промоція постійного та систематичного вдосконалення вищої освіти; гарантування вільного доступу до інформації про вищу освіту. Документ містить три розділи. </w:t>
      </w:r>
    </w:p>
    <w:p w:rsidR="005D56BB" w:rsidRPr="003D75D2" w:rsidRDefault="005D56BB" w:rsidP="00B13761">
      <w:pPr>
        <w:autoSpaceDE w:val="0"/>
        <w:autoSpaceDN w:val="0"/>
        <w:adjustRightInd w:val="0"/>
        <w:spacing w:after="0" w:line="360" w:lineRule="auto"/>
        <w:ind w:firstLine="709"/>
        <w:jc w:val="both"/>
        <w:rPr>
          <w:rFonts w:ascii="Times New Roman" w:hAnsi="Times New Roman"/>
          <w:sz w:val="28"/>
          <w:szCs w:val="28"/>
          <w:lang w:val="uk-UA" w:eastAsia="ru-RU"/>
        </w:rPr>
      </w:pPr>
      <w:r w:rsidRPr="003D75D2">
        <w:rPr>
          <w:rFonts w:ascii="Times New Roman" w:hAnsi="Times New Roman"/>
          <w:b/>
          <w:sz w:val="28"/>
          <w:szCs w:val="28"/>
          <w:lang w:val="uk-UA" w:eastAsia="ru-RU"/>
        </w:rPr>
        <w:t>Розділ А</w:t>
      </w:r>
      <w:r w:rsidRPr="003D75D2">
        <w:rPr>
          <w:rFonts w:ascii="Times New Roman" w:hAnsi="Times New Roman"/>
          <w:sz w:val="28"/>
          <w:szCs w:val="28"/>
          <w:lang w:val="uk-UA" w:eastAsia="ru-RU"/>
        </w:rPr>
        <w:t xml:space="preserve"> «Розроблення й упровадження академічних стандартів» («Part A: </w:t>
      </w:r>
      <w:r w:rsidRPr="003D75D2">
        <w:rPr>
          <w:rFonts w:ascii="Times New Roman" w:hAnsi="Times New Roman"/>
          <w:i/>
          <w:sz w:val="28"/>
          <w:szCs w:val="28"/>
          <w:lang w:val="uk-UA" w:eastAsia="ru-RU"/>
        </w:rPr>
        <w:t>Settingandmaintainingthresholdacademicstandards»</w:t>
      </w:r>
      <w:r w:rsidRPr="003D75D2">
        <w:rPr>
          <w:rFonts w:ascii="Times New Roman" w:hAnsi="Times New Roman"/>
          <w:sz w:val="28"/>
          <w:szCs w:val="28"/>
          <w:lang w:val="uk-UA" w:eastAsia="ru-RU"/>
        </w:rPr>
        <w:t>), що передбачає розроблення стандартів на різних рівнях: національному («Thenationallevel»); кваліфікаційному та предметному («Thesubjectandqualificationlevel»), програмному («Theprogrammelevel»), атестаційному й експертизному («Approvalandreview»), внутрішньому («Externality»), результативно-оцінювальному («Assessmentofachievementoflearningoutcomes»).</w:t>
      </w:r>
    </w:p>
    <w:p w:rsidR="005D56BB" w:rsidRPr="003D75D2" w:rsidRDefault="005D56BB" w:rsidP="00B13761">
      <w:pPr>
        <w:spacing w:after="0" w:line="360" w:lineRule="auto"/>
        <w:ind w:firstLine="709"/>
        <w:jc w:val="both"/>
        <w:rPr>
          <w:rFonts w:ascii="Times New Roman" w:hAnsi="Times New Roman"/>
          <w:sz w:val="28"/>
          <w:szCs w:val="28"/>
          <w:lang w:val="uk-UA" w:eastAsia="ru-RU"/>
        </w:rPr>
      </w:pPr>
      <w:r w:rsidRPr="003D75D2">
        <w:rPr>
          <w:rFonts w:ascii="Times New Roman" w:hAnsi="Times New Roman"/>
          <w:b/>
          <w:sz w:val="28"/>
          <w:szCs w:val="28"/>
          <w:lang w:val="uk-UA" w:eastAsia="ru-RU"/>
        </w:rPr>
        <w:t>Розділ В</w:t>
      </w:r>
      <w:r w:rsidRPr="003D75D2">
        <w:rPr>
          <w:rFonts w:ascii="Times New Roman" w:hAnsi="Times New Roman"/>
          <w:sz w:val="28"/>
          <w:szCs w:val="28"/>
          <w:lang w:val="uk-UA" w:eastAsia="ru-RU"/>
        </w:rPr>
        <w:t xml:space="preserve"> «Забезпечення та вдосконалення якості навчання» («Part В: </w:t>
      </w:r>
      <w:r w:rsidRPr="003D75D2">
        <w:rPr>
          <w:rFonts w:ascii="Times New Roman" w:hAnsi="Times New Roman"/>
          <w:i/>
          <w:sz w:val="28"/>
          <w:szCs w:val="28"/>
          <w:lang w:val="uk-UA" w:eastAsia="ru-RU"/>
        </w:rPr>
        <w:t>Assuringandenhancingacademicquality»</w:t>
      </w:r>
      <w:r w:rsidRPr="003D75D2">
        <w:rPr>
          <w:rFonts w:ascii="Times New Roman" w:hAnsi="Times New Roman"/>
          <w:sz w:val="28"/>
          <w:szCs w:val="28"/>
          <w:lang w:val="uk-UA" w:eastAsia="ru-RU"/>
        </w:rPr>
        <w:t>) акцентує увагу на забезпеченні якості навчальних можливостей та їх постійному вдосконаленні за такими критеріями: розроблення освітніх програм і їх акредитація («Programmedesignandapproval»); умови вступу («Admissions»); умови навчання та викладання («Learningandteaching»); підтримка студентів, навчальні ресурси, кар’єрні можливості, інформація, поради й супровід («Studentsupport, learningresourcesandcareerseducation, information, adviceandguidance»); обов’язки студента («Studentengagement»); оцінювання знань студентів та акредитація попередніх навчальних можливостей («Assessmentofstudentsandaccreditationofpriorlearning»); зовнішнє оцінювання («Externalexamining»); моніторинг освітніх програм («Programmemonitoringandreview»); скарги й апеляції («Complaintsandappeals»); управління спільними угодами («Managementofcollaborativearrangements»); наукові ступені («Researchdegrees»).</w:t>
      </w:r>
    </w:p>
    <w:p w:rsidR="005D56BB" w:rsidRPr="003D75D2" w:rsidRDefault="005D56BB" w:rsidP="00B13761">
      <w:pPr>
        <w:autoSpaceDE w:val="0"/>
        <w:autoSpaceDN w:val="0"/>
        <w:adjustRightInd w:val="0"/>
        <w:spacing w:after="0" w:line="360" w:lineRule="auto"/>
        <w:ind w:firstLine="709"/>
        <w:jc w:val="both"/>
        <w:rPr>
          <w:rFonts w:ascii="Times New Roman" w:hAnsi="Times New Roman"/>
          <w:sz w:val="28"/>
          <w:szCs w:val="28"/>
          <w:lang w:val="uk-UA" w:eastAsia="ru-RU"/>
        </w:rPr>
      </w:pPr>
      <w:r w:rsidRPr="003D75D2">
        <w:rPr>
          <w:rFonts w:ascii="Times New Roman" w:hAnsi="Times New Roman"/>
          <w:b/>
          <w:sz w:val="28"/>
          <w:szCs w:val="28"/>
          <w:lang w:val="uk-UA" w:eastAsia="ru-RU"/>
        </w:rPr>
        <w:t>Розділ С</w:t>
      </w:r>
      <w:r w:rsidRPr="003D75D2">
        <w:rPr>
          <w:rFonts w:ascii="Times New Roman" w:hAnsi="Times New Roman"/>
          <w:sz w:val="28"/>
          <w:szCs w:val="28"/>
          <w:lang w:val="uk-UA" w:eastAsia="ru-RU"/>
        </w:rPr>
        <w:t xml:space="preserve"> «Інформація про забезпечення вищої освіти» (</w:t>
      </w:r>
      <w:r w:rsidRPr="003D75D2">
        <w:rPr>
          <w:rFonts w:ascii="Times New Roman" w:hAnsi="Times New Roman"/>
          <w:bCs/>
          <w:sz w:val="28"/>
          <w:szCs w:val="28"/>
          <w:lang w:val="uk-UA" w:eastAsia="ru-RU"/>
        </w:rPr>
        <w:t>«Part C</w:t>
      </w:r>
      <w:r w:rsidRPr="003D75D2">
        <w:rPr>
          <w:rFonts w:ascii="Times New Roman" w:hAnsi="Times New Roman"/>
          <w:bCs/>
          <w:i/>
          <w:sz w:val="28"/>
          <w:szCs w:val="28"/>
          <w:lang w:val="uk-UA" w:eastAsia="ru-RU"/>
        </w:rPr>
        <w:t>: Informationabouthighereducationprovision»</w:t>
      </w:r>
      <w:r w:rsidRPr="003D75D2">
        <w:rPr>
          <w:rFonts w:ascii="Times New Roman" w:hAnsi="Times New Roman"/>
          <w:sz w:val="28"/>
          <w:szCs w:val="28"/>
          <w:lang w:val="uk-UA" w:eastAsia="ru-RU"/>
        </w:rPr>
        <w:t xml:space="preserve">) присвячений освітнім провайдерам, зокрема шляхам забезпечення доступу до інформації про здобуття вищої освіти, яка має бути прозорою, доступною та правдивою. </w:t>
      </w:r>
    </w:p>
    <w:p w:rsidR="005D56BB" w:rsidRPr="003D75D2" w:rsidRDefault="005D56BB" w:rsidP="00B13761">
      <w:pPr>
        <w:autoSpaceDE w:val="0"/>
        <w:autoSpaceDN w:val="0"/>
        <w:adjustRightInd w:val="0"/>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Вивчення й аналіз основних положень «Кодексу якості вищої освіти» слугують підставою для виокремлення ключових понять і термінів, якими оперують у процесі моніторингу якості вищої освіти, а саме: </w:t>
      </w:r>
      <w:r w:rsidRPr="003D75D2">
        <w:rPr>
          <w:rFonts w:ascii="Times New Roman" w:hAnsi="Times New Roman"/>
          <w:i/>
          <w:sz w:val="28"/>
          <w:szCs w:val="28"/>
          <w:lang w:val="uk-UA" w:eastAsia="ru-RU"/>
        </w:rPr>
        <w:t>«порогові» (мінімальні) академічні стандарти(«threshold</w:t>
      </w:r>
      <w:r w:rsidRPr="003D75D2">
        <w:rPr>
          <w:rFonts w:ascii="Times New Roman" w:hAnsi="Times New Roman"/>
          <w:bCs/>
          <w:i/>
          <w:sz w:val="28"/>
          <w:szCs w:val="28"/>
          <w:lang w:val="uk-UA" w:eastAsia="ru-RU"/>
        </w:rPr>
        <w:t>academicstandards»</w:t>
      </w:r>
      <w:r w:rsidRPr="003D75D2">
        <w:rPr>
          <w:rFonts w:ascii="Times New Roman" w:hAnsi="Times New Roman"/>
          <w:i/>
          <w:sz w:val="28"/>
          <w:szCs w:val="28"/>
          <w:lang w:val="uk-UA" w:eastAsia="ru-RU"/>
        </w:rPr>
        <w:t>)</w:t>
      </w:r>
      <w:r w:rsidRPr="003D75D2">
        <w:rPr>
          <w:rFonts w:ascii="Times New Roman" w:hAnsi="Times New Roman"/>
          <w:sz w:val="28"/>
          <w:szCs w:val="28"/>
          <w:lang w:val="uk-UA" w:eastAsia="ru-RU"/>
        </w:rPr>
        <w:t xml:space="preserve"> – мінімальний рівень навчальних досягнень студентів, що дає їм змогу отримати певну кваліфікацію; ключовою ознакою є відсутність варіювання від одного освітнього провайдера до іншого; </w:t>
      </w:r>
      <w:r w:rsidRPr="003D75D2">
        <w:rPr>
          <w:rFonts w:ascii="Times New Roman" w:hAnsi="Times New Roman"/>
          <w:i/>
          <w:sz w:val="28"/>
          <w:szCs w:val="28"/>
          <w:lang w:val="uk-UA" w:eastAsia="ru-RU"/>
        </w:rPr>
        <w:t>академічна якість(«а</w:t>
      </w:r>
      <w:r w:rsidRPr="003D75D2">
        <w:rPr>
          <w:rFonts w:ascii="Times New Roman" w:hAnsi="Times New Roman"/>
          <w:bCs/>
          <w:i/>
          <w:sz w:val="28"/>
          <w:szCs w:val="28"/>
          <w:lang w:val="uk-UA" w:eastAsia="ru-RU"/>
        </w:rPr>
        <w:t>cademicquality»)</w:t>
      </w:r>
      <w:r w:rsidRPr="003D75D2">
        <w:rPr>
          <w:rFonts w:ascii="Times New Roman" w:hAnsi="Times New Roman"/>
          <w:bCs/>
          <w:sz w:val="28"/>
          <w:szCs w:val="28"/>
          <w:lang w:val="uk-UA" w:eastAsia="ru-RU"/>
        </w:rPr>
        <w:t>– якіснийрівеньпідтримки</w:t>
      </w:r>
      <w:r w:rsidRPr="003D75D2">
        <w:rPr>
          <w:rFonts w:ascii="Times New Roman" w:hAnsi="Times New Roman"/>
          <w:sz w:val="28"/>
          <w:szCs w:val="28"/>
          <w:lang w:val="uk-UA" w:eastAsia="ru-RU"/>
        </w:rPr>
        <w:t xml:space="preserve"> освітнім провайдером студента в його навчанні, викладанні, навчально-методичному супроводі, методах оцінювання, доступі до освітніх ресурсів; </w:t>
      </w:r>
      <w:r w:rsidRPr="003D75D2">
        <w:rPr>
          <w:rFonts w:ascii="Times New Roman" w:hAnsi="Times New Roman"/>
          <w:i/>
          <w:sz w:val="28"/>
          <w:szCs w:val="28"/>
          <w:lang w:val="uk-UA" w:eastAsia="ru-RU"/>
        </w:rPr>
        <w:t>забезпечення якості («quality</w:t>
      </w:r>
      <w:r w:rsidRPr="003D75D2">
        <w:rPr>
          <w:rFonts w:ascii="Times New Roman" w:hAnsi="Times New Roman"/>
          <w:bCs/>
          <w:i/>
          <w:sz w:val="28"/>
          <w:szCs w:val="28"/>
          <w:lang w:val="uk-UA" w:eastAsia="ru-RU"/>
        </w:rPr>
        <w:t>assurance»)</w:t>
      </w:r>
      <w:r w:rsidRPr="003D75D2">
        <w:rPr>
          <w:rFonts w:ascii="Times New Roman" w:hAnsi="Times New Roman"/>
          <w:bCs/>
          <w:sz w:val="28"/>
          <w:szCs w:val="28"/>
          <w:lang w:val="uk-UA" w:eastAsia="ru-RU"/>
        </w:rPr>
        <w:t xml:space="preserve"> – процес перевірки узгодженості стандартів і провізій вищої освіти з усталеними очікуваннями. </w:t>
      </w:r>
    </w:p>
    <w:p w:rsidR="005D56BB" w:rsidRPr="003D75D2" w:rsidRDefault="005D56BB" w:rsidP="00B13761">
      <w:pPr>
        <w:autoSpaceDE w:val="0"/>
        <w:autoSpaceDN w:val="0"/>
        <w:adjustRightInd w:val="0"/>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Новим інтегрованим методом забезпечення якості вищої освіти є процес академічного контролю, що охоплює три інтерзалежні сфери: перевірку академічних стандартів; перевірку якості навчальних можливостей; перевірку забезпечення якості освітніх стандартів на інституційному рівні. Уперше такий метод перевірки був запроваджений у Шотландії 2000 року. До січня 2002 року він поширився на вищу освіту всієї країни, зараз діє за шестирічним циклом, протягом якого кожен навчальний заклад перевіряють раз у цикл. Результати перевірки публікують у бюлетені «Вища освіта».</w:t>
      </w:r>
    </w:p>
    <w:p w:rsidR="005D56BB" w:rsidRPr="003D75D2" w:rsidRDefault="005D56BB" w:rsidP="00B13761">
      <w:pPr>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Якість вищої освіти у Великій Британії оцінюють за двома напрямами: загальне оцінювання діяльності навчального закладу, що проводить Рада з оцінювання якості вищої освіти; предметне оцінювання (оцінювання якості окремих освітніх програм), що реалізує Рада з фінансування вищої освіти.</w:t>
      </w:r>
    </w:p>
    <w:p w:rsidR="005D56BB" w:rsidRPr="003D75D2" w:rsidRDefault="005D56BB" w:rsidP="003A59C0">
      <w:pPr>
        <w:numPr>
          <w:ilvl w:val="0"/>
          <w:numId w:val="17"/>
        </w:numPr>
        <w:tabs>
          <w:tab w:val="left" w:pos="0"/>
          <w:tab w:val="left" w:pos="567"/>
          <w:tab w:val="left" w:pos="1134"/>
          <w:tab w:val="left" w:pos="1276"/>
          <w:tab w:val="left" w:pos="3261"/>
        </w:tabs>
        <w:spacing w:after="0" w:line="360" w:lineRule="auto"/>
        <w:ind w:left="0"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Процедура оцінювання якості освітніх програм має трифазову структуру. Перша фаза – самоконтроль якості освітньої підготовки всередині навчального закладу («внутрішня експертиза»). Друга фаза – аудит якості вищої освіти, що проводить група експертів Комісії з оцінювання якості, яких призначає Рада з оцінювання якості вищої освіти («зовнішня експертиза»). Комісія з оцінювання якості освіти отримує регулярні звіти від Агенції забезпечення якості освіти, готує підсумковий звіт із кожного циклу та інформує Раду з фінансування вищої освіти, Департамент про стан забезпечення якості вищої освіти в країні й перспективи її розвитку. Третя фаза – аналіз результатів внутрішньої та зовнішньої експертизи, підсумковий вирок Ради з фінансування вищої освіти та публікування звітів (</w:t>
      </w:r>
      <w:hyperlink r:id="rId16" w:history="1">
        <w:r w:rsidRPr="003D75D2">
          <w:rPr>
            <w:rFonts w:ascii="Times New Roman" w:hAnsi="Times New Roman"/>
            <w:sz w:val="28"/>
            <w:szCs w:val="28"/>
            <w:lang w:val="uk-UA"/>
          </w:rPr>
          <w:t>Бідюк, 2001</w:t>
        </w:r>
      </w:hyperlink>
      <w:r w:rsidRPr="003D75D2">
        <w:rPr>
          <w:rFonts w:ascii="Times New Roman" w:hAnsi="Times New Roman"/>
          <w:sz w:val="28"/>
          <w:szCs w:val="28"/>
          <w:lang w:val="uk-UA" w:eastAsia="ru-RU"/>
        </w:rPr>
        <w:t xml:space="preserve">, с. 101). </w:t>
      </w:r>
    </w:p>
    <w:p w:rsidR="005D56BB" w:rsidRPr="003D75D2" w:rsidRDefault="005D56BB" w:rsidP="00B13761">
      <w:pPr>
        <w:spacing w:after="0" w:line="360" w:lineRule="auto"/>
        <w:ind w:firstLine="709"/>
        <w:jc w:val="both"/>
        <w:rPr>
          <w:rFonts w:ascii="Times New Roman" w:hAnsi="Times New Roman"/>
          <w:bCs/>
          <w:sz w:val="28"/>
          <w:szCs w:val="28"/>
          <w:lang w:val="uk-UA" w:eastAsia="ru-RU"/>
        </w:rPr>
      </w:pPr>
      <w:r w:rsidRPr="003D75D2">
        <w:rPr>
          <w:rFonts w:ascii="Times New Roman" w:hAnsi="Times New Roman"/>
          <w:sz w:val="28"/>
          <w:szCs w:val="28"/>
          <w:lang w:val="uk-UA" w:eastAsia="ru-RU"/>
        </w:rPr>
        <w:t xml:space="preserve">Критерії оцінювання якості професійної підготовки фахівців із кібербезпеки вимагають дотримання відповідності освітнім цілям та завданням, навчальним програмам, спеціалізації, науковій підготовці викладацького складу. Урахування потреб студентів, турбота про збалансоване навантаження викладачів, трансформація змісту навчання – характерні показники для кожного критерію. Проте в центрі уваги перебуває механізм контролю якості, форми й методи оцінювання навчально-наукових успіхів і досягнень магістрів, кваліфікація викладачів, якість управління й ефективність використання навчальних ресурсів. Якість фахової підготовки магістрів з кібербезпеки – важливе питання постійного моніторингу, що проводять на основі анкетування базисних знань (діагностування залишкових знань); тестування професійних знань (контроль знань на початку навчання); поточного контролю (самоперевірка у вигляді тесту); підсумкового контролю (контроль якості опанованих знань і навичок); анкетування після закінчення програми навчання (з’ясування рівня засвоєних знань, якості змістового наповнення курсів); виконання наукового проекту або дисертації. </w:t>
      </w:r>
      <w:r w:rsidRPr="003D75D2">
        <w:rPr>
          <w:rFonts w:ascii="Times New Roman" w:hAnsi="Times New Roman"/>
          <w:bCs/>
          <w:sz w:val="28"/>
          <w:szCs w:val="28"/>
          <w:lang w:val="uk-UA" w:eastAsia="ru-RU"/>
        </w:rPr>
        <w:t>Серед форм професійного розвитку – навчання й практика за кордоном, підтвердження кваліфікації через сертифікацію та ліцензування в асоціаціях, що гарантує їм працевлаштування й конкурентоспроможність на міжнародному ринку праці.</w:t>
      </w:r>
    </w:p>
    <w:p w:rsidR="005D56BB" w:rsidRPr="003D75D2" w:rsidRDefault="005D56BB" w:rsidP="00B13761">
      <w:pPr>
        <w:spacing w:after="0" w:line="360" w:lineRule="auto"/>
        <w:ind w:firstLine="709"/>
        <w:jc w:val="both"/>
        <w:rPr>
          <w:rFonts w:ascii="Times New Roman" w:hAnsi="Times New Roman"/>
          <w:bCs/>
          <w:sz w:val="28"/>
          <w:szCs w:val="28"/>
          <w:lang w:val="uk-UA" w:eastAsia="ru-RU"/>
        </w:rPr>
      </w:pPr>
      <w:r w:rsidRPr="003D75D2">
        <w:rPr>
          <w:rFonts w:ascii="Times New Roman" w:hAnsi="Times New Roman"/>
          <w:bCs/>
          <w:sz w:val="28"/>
          <w:szCs w:val="28"/>
          <w:lang w:val="uk-UA" w:eastAsia="ru-RU"/>
        </w:rPr>
        <w:t>Сертифікована магістерська програма «Кібербезпека» («</w:t>
      </w:r>
      <w:r w:rsidRPr="003D75D2">
        <w:rPr>
          <w:rFonts w:ascii="Times New Roman" w:hAnsi="Times New Roman"/>
          <w:color w:val="171717"/>
          <w:sz w:val="28"/>
          <w:szCs w:val="28"/>
          <w:lang w:val="uk-UA" w:eastAsia="ru-RU"/>
        </w:rPr>
        <w:t>MSc </w:t>
      </w:r>
      <w:r w:rsidRPr="003D75D2">
        <w:rPr>
          <w:rFonts w:ascii="Times New Roman" w:hAnsi="Times New Roman"/>
          <w:color w:val="171717"/>
          <w:sz w:val="28"/>
          <w:szCs w:val="28"/>
          <w:lang w:val="en-US" w:eastAsia="ru-RU"/>
        </w:rPr>
        <w:t>inCyberSecurity</w:t>
      </w:r>
      <w:r w:rsidRPr="003D75D2">
        <w:rPr>
          <w:rFonts w:ascii="Times New Roman" w:hAnsi="Times New Roman"/>
          <w:color w:val="171717"/>
          <w:sz w:val="28"/>
          <w:szCs w:val="28"/>
          <w:lang w:val="uk-UA" w:eastAsia="ru-RU"/>
        </w:rPr>
        <w:t xml:space="preserve">») </w:t>
      </w:r>
      <w:r w:rsidRPr="003D75D2">
        <w:rPr>
          <w:rFonts w:ascii="Times New Roman" w:hAnsi="Times New Roman"/>
          <w:bCs/>
          <w:sz w:val="28"/>
          <w:szCs w:val="28"/>
          <w:lang w:val="uk-UA" w:eastAsia="ru-RU"/>
        </w:rPr>
        <w:t>Кентського університету передбачає формування навичок підтримки кібербезпеки в комерційних і державних організаціях (технічний аспект шифрування, автентифікації, біометрики, мережевої безпеки тощо, а також управління інформаційною безпекою й ризиками кібербезпеки). Залучення до освітнього процесу, особливо в науковій діяльності, світових лідерів, експертів і дослідників проблем кібербезпеки сприяло визнанню якості досліджень (98 %) міжнародними організаціями. Міцні зв’язки з промисловістю та бізнесом («CiscoSystemsInc», «Microsoft», «Oracle», «IBM», «Nvidia», «ErlangSolutions», «GCHQ» та «Google») становлять основу провадження освітньої діяльності. Кентський університет отримав золото, найвищий рейтинг (Рамка якості викладання) щодо викладацької майстерності («UK Government’sTeachingExcellenceFramework»).</w:t>
      </w:r>
    </w:p>
    <w:p w:rsidR="005D56BB" w:rsidRPr="003D75D2" w:rsidRDefault="005D56BB" w:rsidP="00B13761">
      <w:pPr>
        <w:spacing w:after="0" w:line="360" w:lineRule="auto"/>
        <w:ind w:firstLine="709"/>
        <w:jc w:val="both"/>
        <w:rPr>
          <w:rFonts w:ascii="Times New Roman" w:hAnsi="Times New Roman"/>
          <w:bCs/>
          <w:sz w:val="28"/>
          <w:szCs w:val="28"/>
          <w:lang w:val="uk-UA" w:eastAsia="ru-RU"/>
        </w:rPr>
      </w:pPr>
      <w:r w:rsidRPr="003D75D2">
        <w:rPr>
          <w:rFonts w:ascii="Times New Roman" w:hAnsi="Times New Roman"/>
          <w:bCs/>
          <w:sz w:val="28"/>
          <w:szCs w:val="28"/>
          <w:lang w:val="uk-UA" w:eastAsia="ru-RU"/>
        </w:rPr>
        <w:t>У національному рейтингу 2014 року з оцінювання якості дослідницької діяльності університет посів 12 місце за інтенсивністю досліджень. Заплановано вивчення 10 обов’язкових («Кіберзаконодавство», «Мережі та безпека мережі», «Комп’ютерна безпека», «Проектне дослідження», «Довіра, управління безпекою та конфіденційність», «Безпека системи», «Розширена мережева безпека», «Аналіз зображень із програмами безпеки», «Дисертація» та ін.) та 4 вибіркових («Практика 1», «Практика 2», «Практика 3») модулів. Завершується програма написанням дисертації. Опанування дисциплін проходить у форматі аудиторного навчання (семінари, робота в малих групах, презентації, дискусії) та самостійної роботи в режимі дослідження. Якості навчання досягають на основі поточного й підсумкового контролю, проведення іспитів (письмових або усних), підготовки презентацій, есе, рекламних проспектів, написання магістерської дисертації (</w:t>
      </w:r>
      <w:r w:rsidRPr="003D75D2">
        <w:rPr>
          <w:rFonts w:ascii="Times New Roman" w:hAnsi="Times New Roman"/>
          <w:bCs/>
          <w:sz w:val="28"/>
          <w:szCs w:val="28"/>
          <w:lang w:val="en-US" w:eastAsia="ru-RU"/>
        </w:rPr>
        <w:t>UniversityofKent</w:t>
      </w:r>
      <w:r w:rsidRPr="003D75D2">
        <w:rPr>
          <w:rFonts w:ascii="Times New Roman" w:hAnsi="Times New Roman"/>
          <w:bCs/>
          <w:sz w:val="28"/>
          <w:szCs w:val="28"/>
          <w:lang w:val="uk-UA" w:eastAsia="ru-RU"/>
        </w:rPr>
        <w:t xml:space="preserve">, 2019).  </w:t>
      </w:r>
    </w:p>
    <w:p w:rsidR="005D56BB" w:rsidRPr="003D75D2" w:rsidRDefault="005D56BB" w:rsidP="00B13761">
      <w:pPr>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Одним із провідних чинників формування мотивації магістрів з кібербезпеки до продуктивного оволодіння знаннями є контроль навчальних досягнень. Аналіз навчального процесу підготовки магістрів з кібербезпеки в Кентському університеті засвідчує, що до провідних принципів, якими керуються педагоги, належить систематичність контролю навчальних досягнень; об’єктивність оцінювання знань (майже всі іспити й залікові тести складають за допомогою комп’ютера); індивідуальний підхід до оцінювання навчальних досягнень кожного студента. Варто наголосити, що результати оцінювання не повідомляють широкому загалові студентів. Існує кілька видів контролю знань, зокрема: поточний – комп’ютерне тестування на заняттях (5-10 хв.); тематичний, рубіжний («</w:t>
      </w:r>
      <w:r w:rsidRPr="003D75D2">
        <w:rPr>
          <w:rFonts w:ascii="Times New Roman" w:hAnsi="Times New Roman"/>
          <w:sz w:val="28"/>
          <w:szCs w:val="28"/>
          <w:lang w:val="en-US" w:eastAsia="ru-RU"/>
        </w:rPr>
        <w:t>midterm</w:t>
      </w:r>
      <w:r w:rsidRPr="003D75D2">
        <w:rPr>
          <w:rFonts w:ascii="Times New Roman" w:hAnsi="Times New Roman"/>
          <w:sz w:val="28"/>
          <w:szCs w:val="28"/>
          <w:lang w:val="uk-UA" w:eastAsia="ru-RU"/>
        </w:rPr>
        <w:t>») (виконання тестових завдань на комп’ютері протягом 15-20 хв.); підсумковий («</w:t>
      </w:r>
      <w:r w:rsidRPr="003D75D2">
        <w:rPr>
          <w:rFonts w:ascii="Times New Roman" w:hAnsi="Times New Roman"/>
          <w:sz w:val="28"/>
          <w:szCs w:val="28"/>
          <w:lang w:val="en-US" w:eastAsia="ru-RU"/>
        </w:rPr>
        <w:t>final</w:t>
      </w:r>
      <w:r w:rsidRPr="003D75D2">
        <w:rPr>
          <w:rFonts w:ascii="Times New Roman" w:hAnsi="Times New Roman"/>
          <w:sz w:val="28"/>
          <w:szCs w:val="28"/>
          <w:lang w:val="uk-UA" w:eastAsia="ru-RU"/>
        </w:rPr>
        <w:t xml:space="preserve">») (у кінці семестру) іспит або залік із письмовим тестом – 2-3 год. Крім цього, контролюють виконання всіх видів завдань («assignments»). Оцінку за предмет ставлять як суму зважених оцінок за всі завдання, виконані в межах цього курсу. Кожен викладач має право брати до уваги в так званій «політиці оцінювання» («GradingPolicy») якість ставлення магістрів до занять, їхню участь у груповій проектній діяльності. </w:t>
      </w:r>
    </w:p>
    <w:p w:rsidR="005D56BB" w:rsidRPr="003D75D2" w:rsidRDefault="005D56BB" w:rsidP="00B13761">
      <w:pPr>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Серед складників процедури забезпечення якості професійної підготовки магістрів з кібербезпеки та виконання вимог освітніх стандартів Кентським університетом виокремлено такі: академічні правила університету, кодекс практики забезпечення якості освітніх програм, кредитна структура освітніх програм. Академічні правила застосовують до всіх освітніх програмах, які завершуються до видання університетом сертифіката, диплома або до присудження ступеня. Кодекс практики забезпечення якості освітніх програм регламентує принципи, обов’язки та структуру, за допомогою яких дотримуються академічних стандартів професійної підготовки, постійно вдосконалюють академічний досвід студентів. Кредитна структура освітніх програм містить інформацію для студентів, викладачів та екзаменаторів про освітні програми, модулі, мінімальні кредитні вимоги до програм, дескриптори рівнів кваліфікації, процедури присвоєння й перезарахування кредитів тощо.</w:t>
      </w:r>
    </w:p>
    <w:p w:rsidR="005D56BB" w:rsidRPr="003D75D2" w:rsidRDefault="005D56BB" w:rsidP="00B13761">
      <w:pPr>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Аудит якості вищої освіти, який проводила група з п’яти експертів Агентства із забезпечення якості для вищої освіти («QAA») у Кентському університеті 2015 року, засвідчив, що дотримання академічних стандартів, якість результатів навчання студентів, забезпечення можливостей освітнього процесу відповідають вимогам освіти Великої Британії. Експерти звернули увагу на належний рівень практичної підготовки студентів, підтримку студентів під час вступу до університету, належні умови для розвитку академічного, особистого та професійного потенціалу студентів, доступність інформації на веб-сайті університету для зацікавлених осіб. За результатами моніторингу, комісія «QAA» рекомендувала Університету Кента впровадити ефективний механізм інституційного нагляду за рішеннями, ухваленими колегіями експертів у впровадженні нормативно-правових актів, розробити й активувати механізм, що дає змогу контролювати ефект додаткових модульних змін до освітніх програм (</w:t>
      </w:r>
      <w:r w:rsidRPr="003D75D2">
        <w:rPr>
          <w:rFonts w:ascii="Times New Roman" w:hAnsi="Times New Roman"/>
          <w:sz w:val="28"/>
          <w:szCs w:val="28"/>
          <w:lang w:val="en-GB" w:eastAsia="ru-RU"/>
        </w:rPr>
        <w:t>QAA</w:t>
      </w:r>
      <w:r w:rsidRPr="003D75D2">
        <w:rPr>
          <w:rFonts w:ascii="Times New Roman" w:hAnsi="Times New Roman"/>
          <w:sz w:val="28"/>
          <w:szCs w:val="28"/>
          <w:lang w:val="uk-UA" w:eastAsia="ru-RU"/>
        </w:rPr>
        <w:t>, 2015</w:t>
      </w:r>
      <w:r w:rsidRPr="003D75D2">
        <w:rPr>
          <w:rFonts w:ascii="Times New Roman" w:hAnsi="Times New Roman"/>
          <w:sz w:val="28"/>
          <w:szCs w:val="28"/>
          <w:lang w:val="en-GB" w:eastAsia="ru-RU"/>
        </w:rPr>
        <w:t>b</w:t>
      </w:r>
      <w:r w:rsidRPr="003D75D2">
        <w:rPr>
          <w:rFonts w:ascii="Times New Roman" w:hAnsi="Times New Roman"/>
          <w:sz w:val="28"/>
          <w:szCs w:val="28"/>
          <w:lang w:val="uk-UA" w:eastAsia="ru-RU"/>
        </w:rPr>
        <w:t>).</w:t>
      </w:r>
    </w:p>
    <w:p w:rsidR="005D56BB" w:rsidRPr="003D75D2" w:rsidRDefault="005D56BB" w:rsidP="00B13761">
      <w:pPr>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Заслуговує на увагу активна діяльність </w:t>
      </w:r>
      <w:r w:rsidRPr="003D75D2">
        <w:rPr>
          <w:rFonts w:ascii="Times New Roman" w:hAnsi="Times New Roman"/>
          <w:i/>
          <w:sz w:val="28"/>
          <w:szCs w:val="28"/>
          <w:lang w:val="uk-UA" w:eastAsia="ru-RU"/>
        </w:rPr>
        <w:t>Міждисциплінарного дослідницького центру кібербезпеки в Кентському університеті</w:t>
      </w:r>
      <w:r w:rsidRPr="003D75D2">
        <w:rPr>
          <w:rFonts w:ascii="Times New Roman" w:hAnsi="Times New Roman"/>
          <w:sz w:val="28"/>
          <w:szCs w:val="28"/>
          <w:lang w:val="uk-UA" w:eastAsia="ru-RU"/>
        </w:rPr>
        <w:t xml:space="preserve"> («</w:t>
      </w:r>
      <w:r w:rsidRPr="003D75D2">
        <w:rPr>
          <w:rFonts w:ascii="Times New Roman" w:hAnsi="Times New Roman"/>
          <w:sz w:val="28"/>
          <w:szCs w:val="28"/>
          <w:lang w:val="en-US" w:eastAsia="ru-RU"/>
        </w:rPr>
        <w:t>KirCCS</w:t>
      </w:r>
      <w:r w:rsidRPr="003D75D2">
        <w:rPr>
          <w:rFonts w:ascii="Times New Roman" w:hAnsi="Times New Roman"/>
          <w:sz w:val="28"/>
          <w:szCs w:val="28"/>
          <w:lang w:val="uk-UA" w:eastAsia="ru-RU"/>
        </w:rPr>
        <w:t>»), який щорічно організовує Форум із кібербезпеки («</w:t>
      </w:r>
      <w:r w:rsidRPr="003D75D2">
        <w:rPr>
          <w:rFonts w:ascii="Times New Roman" w:hAnsi="Times New Roman"/>
          <w:sz w:val="28"/>
          <w:szCs w:val="28"/>
          <w:lang w:val="en-US" w:eastAsia="ru-RU"/>
        </w:rPr>
        <w:t>KCSF</w:t>
      </w:r>
      <w:r w:rsidRPr="003D75D2">
        <w:rPr>
          <w:rFonts w:ascii="Times New Roman" w:hAnsi="Times New Roman"/>
          <w:sz w:val="28"/>
          <w:szCs w:val="28"/>
          <w:lang w:val="uk-UA" w:eastAsia="ru-RU"/>
        </w:rPr>
        <w:t>»). Магістри представляють на цьому форумі результати наукових проектів і відкриттів, наприклад: «Очищення інтернету від злочинних речей», «Слідчі в кіберзлочинності» тощо. Кентський міждисциплінарний дослідницький центр кібербезпеки («</w:t>
      </w:r>
      <w:r w:rsidRPr="003D75D2">
        <w:rPr>
          <w:rFonts w:ascii="Times New Roman" w:hAnsi="Times New Roman"/>
          <w:sz w:val="28"/>
          <w:szCs w:val="28"/>
          <w:lang w:val="en-US" w:eastAsia="ru-RU"/>
        </w:rPr>
        <w:t>KirCCS</w:t>
      </w:r>
      <w:r w:rsidRPr="003D75D2">
        <w:rPr>
          <w:rFonts w:ascii="Times New Roman" w:hAnsi="Times New Roman"/>
          <w:sz w:val="28"/>
          <w:szCs w:val="28"/>
          <w:lang w:val="uk-UA" w:eastAsia="ru-RU"/>
        </w:rPr>
        <w:t>») проводить експертизу освітніх програм із підготовки фахівців у галузі кібербезпеки. Основна стратегічна мета центру – сприяти організації та просуванню міждисциплінарних досліджень, а також розвиткові кібернавичок у магістрів через запрошення відомих практиків для організації семінарів, тренінгів, майстер-класів тощо, проводити активну роботу із зовнішніми організаціями щодо формування кіберпростору.</w:t>
      </w:r>
    </w:p>
    <w:p w:rsidR="005D56BB" w:rsidRPr="003D75D2" w:rsidRDefault="005D56BB" w:rsidP="00B13761">
      <w:pPr>
        <w:spacing w:after="0" w:line="360" w:lineRule="auto"/>
        <w:ind w:firstLine="709"/>
        <w:jc w:val="both"/>
        <w:rPr>
          <w:rFonts w:ascii="Times New Roman" w:hAnsi="Times New Roman"/>
          <w:sz w:val="28"/>
          <w:szCs w:val="28"/>
          <w:lang w:eastAsia="ru-RU"/>
        </w:rPr>
      </w:pPr>
      <w:r w:rsidRPr="003D75D2">
        <w:rPr>
          <w:rFonts w:ascii="Times New Roman" w:hAnsi="Times New Roman"/>
          <w:sz w:val="28"/>
          <w:szCs w:val="28"/>
          <w:lang w:val="uk-UA" w:eastAsia="ru-RU"/>
        </w:rPr>
        <w:t>З огляду на усталені</w:t>
      </w:r>
      <w:r w:rsidRPr="003D75D2">
        <w:rPr>
          <w:rFonts w:ascii="Times New Roman" w:hAnsi="Times New Roman"/>
          <w:sz w:val="28"/>
          <w:szCs w:val="28"/>
          <w:lang w:eastAsia="ru-RU"/>
        </w:rPr>
        <w:t>традиціїбританськоїсистемиосвіти й високуякістьпідготовки, оцін</w:t>
      </w:r>
      <w:r w:rsidRPr="003D75D2">
        <w:rPr>
          <w:rFonts w:ascii="Times New Roman" w:hAnsi="Times New Roman"/>
          <w:sz w:val="28"/>
          <w:szCs w:val="28"/>
          <w:lang w:val="uk-UA" w:eastAsia="ru-RU"/>
        </w:rPr>
        <w:t>ювання</w:t>
      </w:r>
      <w:r w:rsidRPr="003D75D2">
        <w:rPr>
          <w:rFonts w:ascii="Times New Roman" w:hAnsi="Times New Roman"/>
          <w:sz w:val="28"/>
          <w:szCs w:val="28"/>
          <w:lang w:eastAsia="ru-RU"/>
        </w:rPr>
        <w:t>також не підлягаєрізкимзмінам, оскількивсірішення про внесеннязмін до такоїпроцедурипропонують для обговорення широкому академічномузагалу.</w:t>
      </w:r>
    </w:p>
    <w:p w:rsidR="005D56BB" w:rsidRPr="003D75D2" w:rsidRDefault="005D56BB" w:rsidP="00E71CE3">
      <w:pPr>
        <w:autoSpaceDE w:val="0"/>
        <w:autoSpaceDN w:val="0"/>
        <w:adjustRightInd w:val="0"/>
        <w:spacing w:after="0" w:line="360" w:lineRule="auto"/>
        <w:ind w:firstLine="709"/>
        <w:jc w:val="both"/>
        <w:rPr>
          <w:rFonts w:ascii="Times New Roman" w:eastAsia="PalatinoLinotype-Roman" w:hAnsi="Times New Roman"/>
          <w:sz w:val="28"/>
          <w:szCs w:val="28"/>
          <w:lang w:val="uk-UA" w:eastAsia="ru-RU"/>
        </w:rPr>
      </w:pPr>
      <w:r w:rsidRPr="003D75D2">
        <w:rPr>
          <w:rFonts w:ascii="Times New Roman" w:hAnsi="Times New Roman"/>
          <w:sz w:val="28"/>
          <w:szCs w:val="28"/>
          <w:lang w:val="uk-UA" w:eastAsia="ru-RU"/>
        </w:rPr>
        <w:t xml:space="preserve">Британська система оцінювання якості вищої освіти – потужний засіб впливу на освітню діяльність вищого закладу освіти й на розвиток системи вищої освіти в цілому. До перспективних напрямів її подальшої діяльності належать такі: підтвердження того, що освітня діяльність, за яку вищий навчальний заклад відповідає, узгоджена з мінімальними стандартами; інформування громадськості про якість університетської підготовки та її узгодженість із міжнародними освітніми стандартами; стимулювання подальшого розвитку вищої освіти за підтримки інноваційних процесів у різних галузях суспільства. </w:t>
      </w:r>
      <w:r w:rsidRPr="003D75D2">
        <w:rPr>
          <w:rFonts w:ascii="Times New Roman" w:eastAsia="PalatinoLinotype-Roman" w:hAnsi="Times New Roman"/>
          <w:sz w:val="28"/>
          <w:szCs w:val="28"/>
          <w:lang w:val="uk-UA" w:eastAsia="ru-RU"/>
        </w:rPr>
        <w:t>Управління освітніми стандартами та якістю вищої освіти в університетах Великої Британії базоване на кількох основних цінностях: прозорість; оперативність; підзвітність; чесність і справедливість; cпівпраця; перспективи (</w:t>
      </w:r>
      <w:r w:rsidRPr="003D75D2">
        <w:rPr>
          <w:rFonts w:ascii="Times New Roman" w:eastAsia="PalatinoLinotype-Roman" w:hAnsi="Times New Roman"/>
          <w:sz w:val="28"/>
          <w:szCs w:val="28"/>
          <w:lang w:val="en-US" w:eastAsia="ru-RU"/>
        </w:rPr>
        <w:t>Davies</w:t>
      </w:r>
      <w:r w:rsidRPr="003D75D2">
        <w:rPr>
          <w:rFonts w:ascii="Times New Roman" w:eastAsia="PalatinoLinotype-Roman" w:hAnsi="Times New Roman"/>
          <w:sz w:val="28"/>
          <w:szCs w:val="28"/>
          <w:lang w:val="uk-UA" w:eastAsia="ru-RU"/>
        </w:rPr>
        <w:t xml:space="preserve">, 2009). </w:t>
      </w:r>
    </w:p>
    <w:p w:rsidR="005D56BB" w:rsidRPr="003D75D2" w:rsidRDefault="005D56BB" w:rsidP="00B13761">
      <w:pPr>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Британські підходи до забезпечення якості професійної підготовки магістрів з кібербезпеки передбачають також вимоги до якості викладацького персоналу. Кожен університет розробляє власні критерії й методику працевлаштування викладачів (ознайомлення з обов’язками, наставництво, спостереження за викладанням із боку колег тощо), що підготовлені відповідно до вимог </w:t>
      </w:r>
      <w:r w:rsidRPr="003D75D2">
        <w:rPr>
          <w:rFonts w:ascii="Times New Roman" w:hAnsi="Times New Roman"/>
          <w:iCs/>
          <w:sz w:val="28"/>
          <w:szCs w:val="28"/>
          <w:lang w:val="uk-UA" w:eastAsia="ru-RU"/>
        </w:rPr>
        <w:t xml:space="preserve">Агенції забезпечення якості вищої освіти. </w:t>
      </w:r>
      <w:r w:rsidRPr="003D75D2">
        <w:rPr>
          <w:rFonts w:ascii="Times New Roman" w:hAnsi="Times New Roman"/>
          <w:sz w:val="28"/>
          <w:szCs w:val="28"/>
          <w:lang w:val="uk-UA" w:eastAsia="ru-RU"/>
        </w:rPr>
        <w:t>Роботу викладача оцінюють крізь призму врівноваженого розуміння значущості не лише наукової, але й викладацької діяльності. Здатність до постійного професійного вдосконалення, уміння ефективно використовувати сучасні методи й технології викладання, обізнаність у новітніх досягненнях, конкурентоспроможність викладача – це провідні цінності нової освітньої пропозиції студентам Великої Британії. Університети повністю відповідають не лише за можливість надати знання, але й за максимально оптимізований і найбільш ефективний спосіб донесення цих знань. З огляду на це поряд із науковістю зростає роль методики викладання</w:t>
      </w:r>
      <w:r w:rsidRPr="003D75D2">
        <w:rPr>
          <w:rFonts w:ascii="Times New Roman" w:hAnsi="Times New Roman"/>
          <w:sz w:val="28"/>
          <w:szCs w:val="28"/>
          <w:lang w:eastAsia="ru-RU"/>
        </w:rPr>
        <w:t xml:space="preserve"> (</w:t>
      </w:r>
      <w:r w:rsidRPr="003D75D2">
        <w:rPr>
          <w:rFonts w:ascii="Times New Roman" w:hAnsi="Times New Roman"/>
          <w:sz w:val="28"/>
          <w:szCs w:val="28"/>
          <w:lang w:val="uk-UA" w:eastAsia="ru-RU"/>
        </w:rPr>
        <w:t xml:space="preserve">Кісіль, 2005). </w:t>
      </w:r>
    </w:p>
    <w:p w:rsidR="005D56BB" w:rsidRPr="003D75D2" w:rsidRDefault="005D56BB" w:rsidP="00B13761">
      <w:pPr>
        <w:tabs>
          <w:tab w:val="left" w:pos="-142"/>
          <w:tab w:val="left" w:pos="993"/>
        </w:tabs>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Отже, створення системи забезпечення якості вищої освіти </w:t>
      </w:r>
      <w:r w:rsidRPr="003D75D2">
        <w:rPr>
          <w:rFonts w:ascii="Times New Roman" w:hAnsi="Times New Roman"/>
          <w:iCs/>
          <w:sz w:val="28"/>
          <w:szCs w:val="28"/>
          <w:lang w:val="uk-UA" w:eastAsia="ru-RU"/>
        </w:rPr>
        <w:t>Агенцією забезпечення якості вищої освіти</w:t>
      </w:r>
      <w:r w:rsidRPr="003D75D2">
        <w:rPr>
          <w:rFonts w:ascii="Times New Roman" w:hAnsi="Times New Roman"/>
          <w:sz w:val="28"/>
          <w:szCs w:val="28"/>
          <w:lang w:val="uk-UA" w:eastAsia="ru-RU"/>
        </w:rPr>
        <w:t xml:space="preserve"> Великої Британії дає змогу ефективно співпрацювати з університетами в напрямі забезпечення якості професійної підготовки магістрів з кібербезпеки. </w:t>
      </w:r>
    </w:p>
    <w:p w:rsidR="005D56BB" w:rsidRPr="003D75D2" w:rsidRDefault="005D56BB" w:rsidP="00B13761">
      <w:pPr>
        <w:tabs>
          <w:tab w:val="left" w:pos="-142"/>
          <w:tab w:val="left" w:pos="993"/>
        </w:tabs>
        <w:spacing w:after="0" w:line="360" w:lineRule="auto"/>
        <w:ind w:firstLine="709"/>
        <w:jc w:val="both"/>
        <w:rPr>
          <w:rFonts w:ascii="Times New Roman" w:hAnsi="Times New Roman"/>
          <w:sz w:val="28"/>
          <w:szCs w:val="28"/>
          <w:lang w:val="uk-UA" w:eastAsia="ru-RU"/>
        </w:rPr>
      </w:pPr>
    </w:p>
    <w:p w:rsidR="005D56BB" w:rsidRPr="003D75D2" w:rsidRDefault="005D56BB" w:rsidP="00B13761">
      <w:pPr>
        <w:tabs>
          <w:tab w:val="left" w:pos="-142"/>
          <w:tab w:val="left" w:pos="993"/>
        </w:tabs>
        <w:spacing w:after="0" w:line="360" w:lineRule="auto"/>
        <w:ind w:firstLine="709"/>
        <w:jc w:val="both"/>
        <w:rPr>
          <w:rFonts w:ascii="Times New Roman" w:hAnsi="Times New Roman"/>
          <w:sz w:val="28"/>
          <w:szCs w:val="28"/>
          <w:lang w:val="uk-UA" w:eastAsia="ru-RU"/>
        </w:rPr>
      </w:pPr>
    </w:p>
    <w:p w:rsidR="005D56BB" w:rsidRPr="003D75D2" w:rsidRDefault="005D56BB" w:rsidP="00B13761">
      <w:pPr>
        <w:tabs>
          <w:tab w:val="left" w:pos="-142"/>
          <w:tab w:val="left" w:pos="993"/>
        </w:tabs>
        <w:spacing w:after="0" w:line="360" w:lineRule="auto"/>
        <w:ind w:firstLine="709"/>
        <w:jc w:val="both"/>
        <w:rPr>
          <w:rFonts w:ascii="Times New Roman" w:hAnsi="Times New Roman"/>
          <w:sz w:val="28"/>
          <w:szCs w:val="28"/>
          <w:lang w:val="uk-UA" w:eastAsia="ru-RU"/>
        </w:rPr>
      </w:pPr>
    </w:p>
    <w:p w:rsidR="005D56BB" w:rsidRPr="003D75D2" w:rsidRDefault="005D56BB" w:rsidP="00B13761">
      <w:pPr>
        <w:tabs>
          <w:tab w:val="left" w:pos="-142"/>
          <w:tab w:val="left" w:pos="993"/>
        </w:tabs>
        <w:spacing w:after="0" w:line="360" w:lineRule="auto"/>
        <w:ind w:firstLine="709"/>
        <w:jc w:val="both"/>
        <w:rPr>
          <w:rFonts w:ascii="Times New Roman" w:hAnsi="Times New Roman"/>
          <w:sz w:val="28"/>
          <w:szCs w:val="28"/>
          <w:lang w:val="uk-UA" w:eastAsia="ru-RU"/>
        </w:rPr>
      </w:pPr>
    </w:p>
    <w:p w:rsidR="005D56BB" w:rsidRPr="003D75D2" w:rsidRDefault="005D56BB" w:rsidP="00B13761">
      <w:pPr>
        <w:suppressAutoHyphens/>
        <w:spacing w:after="0" w:line="360" w:lineRule="auto"/>
        <w:ind w:firstLine="709"/>
        <w:jc w:val="both"/>
        <w:outlineLvl w:val="0"/>
        <w:rPr>
          <w:rFonts w:ascii="Times New Roman" w:hAnsi="Times New Roman"/>
          <w:b/>
          <w:sz w:val="28"/>
          <w:szCs w:val="28"/>
          <w:lang w:val="uk-UA" w:eastAsia="ar-SA"/>
        </w:rPr>
      </w:pPr>
      <w:r w:rsidRPr="003D75D2">
        <w:rPr>
          <w:rFonts w:ascii="Times New Roman" w:hAnsi="Times New Roman"/>
          <w:b/>
          <w:sz w:val="28"/>
          <w:szCs w:val="28"/>
          <w:lang w:val="uk-UA" w:eastAsia="ar-SA"/>
        </w:rPr>
        <w:t>2.7. Специфіка сертифікації та підвищення кваліфікації випускників із кібербезпеки</w:t>
      </w:r>
    </w:p>
    <w:p w:rsidR="005D56BB" w:rsidRPr="003D75D2" w:rsidRDefault="005D56BB" w:rsidP="00B13761">
      <w:pPr>
        <w:spacing w:after="0" w:line="360" w:lineRule="auto"/>
        <w:ind w:firstLine="851"/>
        <w:jc w:val="both"/>
        <w:rPr>
          <w:rFonts w:ascii="Times New Roman" w:hAnsi="Times New Roman"/>
          <w:sz w:val="28"/>
          <w:szCs w:val="20"/>
          <w:lang w:val="uk-UA" w:eastAsia="ru-RU"/>
        </w:rPr>
      </w:pPr>
    </w:p>
    <w:p w:rsidR="005D56BB" w:rsidRPr="003D75D2" w:rsidRDefault="005D56BB" w:rsidP="00B13761">
      <w:pPr>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0"/>
          <w:lang w:val="uk-UA" w:eastAsia="ru-RU"/>
        </w:rPr>
        <w:t>Учені Великої Британії, як і країн Західної Європи, дискутують щодо змісту понять «визнання», «акредитація», «сертифікація», «ліцензування» професійної кваліфікації фахівців та прагнуть сформулювати однакові дефініції. Причина такої зацікавленості полягає не лише в закономірному бажанні втілити в життя принцип свободи працевлаштування, але й у конкретній потребі повного використання працездатності та професійної компетентності фахівців, поширення мобільності й обміну в європейському просторі. Серед науковців різних країн немає одностайної думки щодо потрактування термінів «визнання» та «акредитація», що в окремих випадках функціюють як взаємозамінні синоніми. «Визнання» в освітній галузі означає, що певний ступінь чи програма, заклад або особа відповідають чинним вимогам і стандартам якості, при цьому основна увага сконцентрована на доступності й забезпеченні гарантій високої якості для потенційних клієнтів (студентів, підприємств, громадських організацій) або суспільства в цілому.</w:t>
      </w:r>
    </w:p>
    <w:p w:rsidR="005D56BB" w:rsidRPr="003D75D2" w:rsidRDefault="005D56BB" w:rsidP="00B13761">
      <w:pPr>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0"/>
          <w:lang w:val="uk-UA" w:eastAsia="ru-RU"/>
        </w:rPr>
        <w:t>У грудні 1994 р. на засіданні Європейської Комісії виокремлено 4 типи «визнання» для професійних та академічних цілей: професійне визнання де-юре; професійне визнання де-факто; загальне академічне визнання; академічне визнання через заміни. У «Конвенції про визнання кваліфікацій у вищій освіті Європейського регіону», що затверджена Радою Європи та ЮНЕСКО у квітні 1997 р., «визнання» витлумачене як «формальне підтвердження компетентним органом освітньої кваліфікації з наданням права доступу до освітньої чи трудової діяльності». Кваліфікація схарактеризована у двох аспектах: кваліфікація як рівень здобутої освіти та як ступінь, диплом або посвідчення, видане компетентним органом, що засвідчує успішне завершення освітньої програми (Бідюк, 2001).</w:t>
      </w:r>
    </w:p>
    <w:p w:rsidR="005D56BB" w:rsidRPr="003D75D2" w:rsidRDefault="005D56BB" w:rsidP="00B13761">
      <w:pPr>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0"/>
          <w:lang w:val="uk-UA" w:eastAsia="ru-RU"/>
        </w:rPr>
        <w:t xml:space="preserve">Професійне визнання кваліфікацій у вищій ІТ-школі Великої Британії має </w:t>
      </w:r>
      <w:r w:rsidRPr="003D75D2">
        <w:rPr>
          <w:rFonts w:ascii="Times New Roman" w:hAnsi="Times New Roman"/>
          <w:bCs/>
          <w:sz w:val="28"/>
          <w:szCs w:val="20"/>
          <w:lang w:val="uk-UA" w:eastAsia="ru-RU"/>
        </w:rPr>
        <w:t>дещо інший</w:t>
      </w:r>
      <w:r w:rsidRPr="003D75D2">
        <w:rPr>
          <w:rFonts w:ascii="Times New Roman" w:hAnsi="Times New Roman"/>
          <w:sz w:val="28"/>
          <w:szCs w:val="20"/>
          <w:lang w:val="uk-UA" w:eastAsia="ru-RU"/>
        </w:rPr>
        <w:t xml:space="preserve"> характер, ніж у країнах Західної Європи. Професійне визнання – це отримання не академічного ступеня, а насамперед статусу сертифікованого фахівця в галузі кібербезпеки відповідно до міжнародних стандартів (Додаток В). </w:t>
      </w:r>
    </w:p>
    <w:p w:rsidR="005D56BB" w:rsidRPr="003D75D2" w:rsidRDefault="005D56BB" w:rsidP="00B13761">
      <w:pPr>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Згідно з вимогами «Рамки навичок інформаційної епохи» («</w:t>
      </w:r>
      <w:r w:rsidRPr="003D75D2">
        <w:rPr>
          <w:rFonts w:ascii="Times New Roman" w:hAnsi="Times New Roman"/>
          <w:sz w:val="28"/>
          <w:szCs w:val="28"/>
          <w:lang w:eastAsia="ar-SA"/>
        </w:rPr>
        <w:t>SFIA</w:t>
      </w:r>
      <w:r w:rsidRPr="003D75D2">
        <w:rPr>
          <w:rFonts w:ascii="Times New Roman" w:hAnsi="Times New Roman"/>
          <w:sz w:val="28"/>
          <w:szCs w:val="28"/>
          <w:lang w:val="uk-UA" w:eastAsia="ar-SA"/>
        </w:rPr>
        <w:t>»), сертифікація диверсифікована за трьома рівнями компетентності: професіонал «Сертифікований фахівець» («</w:t>
      </w:r>
      <w:r w:rsidRPr="003D75D2">
        <w:rPr>
          <w:rFonts w:ascii="Times New Roman" w:hAnsi="Times New Roman"/>
          <w:sz w:val="28"/>
          <w:szCs w:val="28"/>
          <w:lang w:val="en-US" w:eastAsia="ar-SA"/>
        </w:rPr>
        <w:t>Chartered</w:t>
      </w:r>
      <w:r w:rsidRPr="003D75D2">
        <w:rPr>
          <w:rFonts w:ascii="Times New Roman" w:hAnsi="Times New Roman"/>
          <w:sz w:val="28"/>
          <w:szCs w:val="28"/>
          <w:lang w:val="uk-UA" w:eastAsia="ar-SA"/>
        </w:rPr>
        <w:t>»), досвідчений професіонал «Інкорпорований фахівець» («</w:t>
      </w:r>
      <w:r w:rsidRPr="003D75D2">
        <w:rPr>
          <w:rFonts w:ascii="Times New Roman" w:hAnsi="Times New Roman"/>
          <w:sz w:val="28"/>
          <w:szCs w:val="28"/>
          <w:lang w:val="en-US" w:eastAsia="ar-SA"/>
        </w:rPr>
        <w:t>Incorporated</w:t>
      </w:r>
      <w:r w:rsidRPr="003D75D2">
        <w:rPr>
          <w:rFonts w:ascii="Times New Roman" w:hAnsi="Times New Roman"/>
          <w:sz w:val="28"/>
          <w:szCs w:val="28"/>
          <w:lang w:val="uk-UA" w:eastAsia="ar-SA"/>
        </w:rPr>
        <w:t>»), провідний професіонал «Професійний експерт» («</w:t>
      </w:r>
      <w:r w:rsidRPr="003D75D2">
        <w:rPr>
          <w:rFonts w:ascii="Times New Roman" w:hAnsi="Times New Roman"/>
          <w:sz w:val="28"/>
          <w:szCs w:val="28"/>
          <w:lang w:eastAsia="ar-SA"/>
        </w:rPr>
        <w:t>ProfessionalExpert</w:t>
      </w:r>
      <w:r w:rsidRPr="003D75D2">
        <w:rPr>
          <w:rFonts w:ascii="Times New Roman" w:hAnsi="Times New Roman"/>
          <w:sz w:val="28"/>
          <w:szCs w:val="28"/>
          <w:lang w:val="uk-UA" w:eastAsia="ar-SA"/>
        </w:rPr>
        <w:t>»). До основних критеріїв сертифікації належать: рівень самостійності у виконанні завдань різної складності, ділові та проектні навички, досвід, критичне мислення, навички корпоративного управління, відповідальність, що підтверджують здатність використовувати й упроваджувати технології, застосовувати засоби інформаційної та</w:t>
      </w:r>
      <w:r w:rsidRPr="003D75D2">
        <w:rPr>
          <w:rFonts w:ascii="Times New Roman" w:hAnsi="Times New Roman"/>
          <w:sz w:val="28"/>
          <w:szCs w:val="28"/>
          <w:lang w:eastAsia="ar-SA"/>
        </w:rPr>
        <w:t> </w:t>
      </w:r>
      <w:r w:rsidRPr="003D75D2">
        <w:rPr>
          <w:rFonts w:ascii="Times New Roman" w:hAnsi="Times New Roman"/>
          <w:sz w:val="28"/>
          <w:szCs w:val="28"/>
          <w:lang w:val="uk-UA" w:eastAsia="ar-SA"/>
        </w:rPr>
        <w:t>/</w:t>
      </w:r>
      <w:r w:rsidRPr="003D75D2">
        <w:rPr>
          <w:rFonts w:ascii="Times New Roman" w:hAnsi="Times New Roman"/>
          <w:sz w:val="28"/>
          <w:szCs w:val="28"/>
          <w:lang w:eastAsia="ar-SA"/>
        </w:rPr>
        <w:t> </w:t>
      </w:r>
      <w:r w:rsidRPr="003D75D2">
        <w:rPr>
          <w:rFonts w:ascii="Times New Roman" w:hAnsi="Times New Roman"/>
          <w:sz w:val="28"/>
          <w:szCs w:val="28"/>
          <w:lang w:val="uk-UA" w:eastAsia="ar-SA"/>
        </w:rPr>
        <w:t>або кібербезпеки, володіти механізмами забезпечення безпеки в децентралізованих системах, ефективними засобами обмежень ризиків створення й використання криптовалют, смарт-контрактів, блокчейн-технологій (</w:t>
      </w:r>
      <w:r w:rsidRPr="003D75D2">
        <w:rPr>
          <w:rFonts w:ascii="Times New Roman" w:hAnsi="Times New Roman"/>
          <w:sz w:val="28"/>
          <w:szCs w:val="28"/>
          <w:lang w:eastAsia="ar-SA"/>
        </w:rPr>
        <w:t>SFIA</w:t>
      </w:r>
      <w:r w:rsidRPr="003D75D2">
        <w:rPr>
          <w:rFonts w:ascii="Times New Roman" w:hAnsi="Times New Roman"/>
          <w:sz w:val="28"/>
          <w:szCs w:val="28"/>
          <w:lang w:val="uk-UA" w:eastAsia="ar-SA"/>
        </w:rPr>
        <w:t xml:space="preserve">, </w:t>
      </w:r>
      <w:r w:rsidRPr="003D75D2">
        <w:rPr>
          <w:rFonts w:ascii="Times New Roman" w:hAnsi="Times New Roman"/>
          <w:sz w:val="28"/>
          <w:szCs w:val="28"/>
          <w:lang w:val="en-GB" w:eastAsia="ar-SA"/>
        </w:rPr>
        <w:t>n</w:t>
      </w:r>
      <w:r w:rsidRPr="003D75D2">
        <w:rPr>
          <w:rFonts w:ascii="Times New Roman" w:hAnsi="Times New Roman"/>
          <w:sz w:val="28"/>
          <w:szCs w:val="28"/>
          <w:lang w:val="uk-UA" w:eastAsia="ar-SA"/>
        </w:rPr>
        <w:t>.</w:t>
      </w:r>
      <w:r w:rsidRPr="003D75D2">
        <w:rPr>
          <w:rFonts w:ascii="Times New Roman" w:hAnsi="Times New Roman"/>
          <w:sz w:val="28"/>
          <w:szCs w:val="28"/>
          <w:lang w:val="en-GB" w:eastAsia="ar-SA"/>
        </w:rPr>
        <w:t>a</w:t>
      </w:r>
      <w:r w:rsidRPr="003D75D2">
        <w:rPr>
          <w:rFonts w:ascii="Times New Roman" w:hAnsi="Times New Roman"/>
          <w:sz w:val="28"/>
          <w:szCs w:val="28"/>
          <w:lang w:val="uk-UA" w:eastAsia="ar-SA"/>
        </w:rPr>
        <w:t>.).</w:t>
      </w:r>
    </w:p>
    <w:p w:rsidR="005D56BB" w:rsidRPr="003D75D2" w:rsidRDefault="005D56BB" w:rsidP="00B13761">
      <w:pPr>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Сертифікація </w:t>
      </w:r>
      <w:r w:rsidRPr="003D75D2">
        <w:rPr>
          <w:rFonts w:ascii="TimesET" w:hAnsi="TimesET"/>
          <w:sz w:val="28"/>
          <w:szCs w:val="28"/>
          <w:lang w:val="uk-UA" w:eastAsia="ru-RU"/>
        </w:rPr>
        <w:t xml:space="preserve">– </w:t>
      </w:r>
      <w:r w:rsidRPr="003D75D2">
        <w:rPr>
          <w:rFonts w:ascii="Times New Roman" w:hAnsi="Times New Roman"/>
          <w:sz w:val="28"/>
          <w:szCs w:val="28"/>
          <w:lang w:val="uk-UA" w:eastAsia="ru-RU"/>
        </w:rPr>
        <w:t xml:space="preserve">оптимальний шлях професійного розвитку й підвищення кваліфікації для фахівців усіх напрямів ІТ-галузі, що постають перед загрозами в глобальній кібербезпеці. Особливо це стосується тих, хто бажає змінити свою кар’єру або розпочати професійний шлях у галузі кібербезпеки. Сертифікація підтверджує знання з ключових понять, стандартів, рекомендацій і практик кібербезпеки та професійну підготовку в галузі кібербезпеки. </w:t>
      </w:r>
    </w:p>
    <w:p w:rsidR="005D56BB" w:rsidRPr="003D75D2" w:rsidRDefault="005D56BB" w:rsidP="00B13761">
      <w:pPr>
        <w:autoSpaceDE w:val="0"/>
        <w:autoSpaceDN w:val="0"/>
        <w:adjustRightInd w:val="0"/>
        <w:spacing w:after="0" w:line="360" w:lineRule="auto"/>
        <w:ind w:firstLine="709"/>
        <w:jc w:val="both"/>
        <w:rPr>
          <w:rFonts w:ascii="Arial" w:hAnsi="Arial" w:cs="Arial"/>
          <w:color w:val="000000"/>
          <w:sz w:val="28"/>
          <w:szCs w:val="28"/>
          <w:lang w:val="uk-UA"/>
        </w:rPr>
      </w:pPr>
      <w:r w:rsidRPr="003D75D2">
        <w:rPr>
          <w:rFonts w:ascii="Times New Roman" w:hAnsi="Times New Roman"/>
          <w:color w:val="000000"/>
          <w:sz w:val="28"/>
          <w:szCs w:val="28"/>
          <w:lang w:val="uk-UA"/>
        </w:rPr>
        <w:t>У св</w:t>
      </w:r>
      <w:r w:rsidRPr="003D75D2">
        <w:rPr>
          <w:rFonts w:ascii="Times New Roman" w:eastAsia="MS Mincho" w:hAnsi="Times New Roman"/>
          <w:color w:val="000000"/>
          <w:sz w:val="28"/>
          <w:szCs w:val="28"/>
          <w:lang w:val="uk-UA"/>
        </w:rPr>
        <w:t>і</w:t>
      </w:r>
      <w:r w:rsidRPr="003D75D2">
        <w:rPr>
          <w:rFonts w:ascii="Times New Roman" w:eastAsia="DFGothic-EB" w:hAnsi="Times New Roman"/>
          <w:color w:val="000000"/>
          <w:sz w:val="28"/>
          <w:szCs w:val="28"/>
          <w:lang w:val="uk-UA"/>
        </w:rPr>
        <w:t>тов</w:t>
      </w:r>
      <w:r w:rsidRPr="003D75D2">
        <w:rPr>
          <w:rFonts w:ascii="Times New Roman" w:eastAsia="MS Mincho" w:hAnsi="Times New Roman"/>
          <w:color w:val="000000"/>
          <w:sz w:val="28"/>
          <w:szCs w:val="28"/>
          <w:lang w:val="uk-UA"/>
        </w:rPr>
        <w:t>і</w:t>
      </w:r>
      <w:r w:rsidRPr="003D75D2">
        <w:rPr>
          <w:rFonts w:ascii="Times New Roman" w:eastAsia="DFGothic-EB" w:hAnsi="Times New Roman"/>
          <w:color w:val="000000"/>
          <w:sz w:val="28"/>
          <w:szCs w:val="28"/>
          <w:lang w:val="uk-UA"/>
        </w:rPr>
        <w:t xml:space="preserve">й </w:t>
      </w:r>
      <w:r w:rsidRPr="003D75D2">
        <w:rPr>
          <w:rFonts w:ascii="Times New Roman" w:hAnsi="Times New Roman"/>
          <w:color w:val="000000"/>
          <w:sz w:val="28"/>
          <w:szCs w:val="28"/>
          <w:lang w:val="uk-UA"/>
        </w:rPr>
        <w:t>практиц</w:t>
      </w:r>
      <w:r w:rsidRPr="003D75D2">
        <w:rPr>
          <w:rFonts w:ascii="Times New Roman" w:eastAsia="MS Mincho" w:hAnsi="Times New Roman"/>
          <w:color w:val="000000"/>
          <w:sz w:val="28"/>
          <w:szCs w:val="28"/>
          <w:lang w:val="uk-UA"/>
        </w:rPr>
        <w:t>і</w:t>
      </w:r>
      <w:r w:rsidRPr="003D75D2">
        <w:rPr>
          <w:rFonts w:ascii="Times New Roman" w:hAnsi="Times New Roman"/>
          <w:color w:val="000000"/>
          <w:sz w:val="28"/>
          <w:szCs w:val="28"/>
          <w:lang w:val="uk-UA"/>
        </w:rPr>
        <w:t xml:space="preserve"> саме профес</w:t>
      </w:r>
      <w:r w:rsidRPr="003D75D2">
        <w:rPr>
          <w:rFonts w:ascii="Times New Roman" w:eastAsia="MS Mincho" w:hAnsi="Times New Roman"/>
          <w:color w:val="000000"/>
          <w:sz w:val="28"/>
          <w:szCs w:val="28"/>
          <w:lang w:val="uk-UA"/>
        </w:rPr>
        <w:t>і</w:t>
      </w:r>
      <w:r w:rsidRPr="003D75D2">
        <w:rPr>
          <w:rFonts w:ascii="Times New Roman" w:eastAsia="DFGothic-EB" w:hAnsi="Times New Roman"/>
          <w:color w:val="000000"/>
          <w:sz w:val="28"/>
          <w:szCs w:val="28"/>
          <w:lang w:val="uk-UA"/>
        </w:rPr>
        <w:t>йн</w:t>
      </w:r>
      <w:r w:rsidRPr="003D75D2">
        <w:rPr>
          <w:rFonts w:ascii="Times New Roman" w:eastAsia="MS Mincho" w:hAnsi="Times New Roman"/>
          <w:color w:val="000000"/>
          <w:sz w:val="28"/>
          <w:szCs w:val="28"/>
          <w:lang w:val="uk-UA"/>
        </w:rPr>
        <w:t>і</w:t>
      </w:r>
      <w:r w:rsidRPr="003D75D2">
        <w:rPr>
          <w:rFonts w:ascii="Times New Roman" w:hAnsi="Times New Roman"/>
          <w:color w:val="000000"/>
          <w:sz w:val="28"/>
          <w:szCs w:val="28"/>
          <w:lang w:val="uk-UA"/>
        </w:rPr>
        <w:t xml:space="preserve"> орган</w:t>
      </w:r>
      <w:r w:rsidRPr="003D75D2">
        <w:rPr>
          <w:rFonts w:ascii="Times New Roman" w:eastAsia="MS Mincho" w:hAnsi="Times New Roman"/>
          <w:color w:val="000000"/>
          <w:sz w:val="28"/>
          <w:szCs w:val="28"/>
          <w:lang w:val="uk-UA"/>
        </w:rPr>
        <w:t>і</w:t>
      </w:r>
      <w:r w:rsidRPr="003D75D2">
        <w:rPr>
          <w:rFonts w:ascii="Times New Roman" w:eastAsia="DFGothic-EB" w:hAnsi="Times New Roman"/>
          <w:color w:val="000000"/>
          <w:sz w:val="28"/>
          <w:szCs w:val="28"/>
          <w:lang w:val="uk-UA"/>
        </w:rPr>
        <w:t>зац</w:t>
      </w:r>
      <w:r w:rsidRPr="003D75D2">
        <w:rPr>
          <w:rFonts w:ascii="Times New Roman" w:eastAsia="MS Mincho" w:hAnsi="Times New Roman"/>
          <w:color w:val="000000"/>
          <w:sz w:val="28"/>
          <w:szCs w:val="28"/>
          <w:lang w:val="uk-UA"/>
        </w:rPr>
        <w:t>ії / асоціації</w:t>
      </w:r>
      <w:r w:rsidRPr="003D75D2">
        <w:rPr>
          <w:rFonts w:ascii="Times New Roman" w:hAnsi="Times New Roman"/>
          <w:color w:val="000000"/>
          <w:sz w:val="28"/>
          <w:szCs w:val="28"/>
          <w:lang w:val="uk-UA"/>
        </w:rPr>
        <w:t xml:space="preserve"> розробляють зм</w:t>
      </w:r>
      <w:r w:rsidRPr="003D75D2">
        <w:rPr>
          <w:rFonts w:ascii="Times New Roman" w:eastAsia="MS Mincho" w:hAnsi="Times New Roman"/>
          <w:color w:val="000000"/>
          <w:sz w:val="28"/>
          <w:szCs w:val="28"/>
          <w:lang w:val="uk-UA"/>
        </w:rPr>
        <w:t>і</w:t>
      </w:r>
      <w:r w:rsidRPr="003D75D2">
        <w:rPr>
          <w:rFonts w:ascii="Times New Roman" w:eastAsia="DFGothic-EB" w:hAnsi="Times New Roman"/>
          <w:color w:val="000000"/>
          <w:sz w:val="28"/>
          <w:szCs w:val="28"/>
          <w:lang w:val="uk-UA"/>
        </w:rPr>
        <w:t xml:space="preserve">ст </w:t>
      </w:r>
      <w:r w:rsidRPr="003D75D2">
        <w:rPr>
          <w:rFonts w:ascii="Times New Roman" w:hAnsi="Times New Roman"/>
          <w:color w:val="000000"/>
          <w:sz w:val="28"/>
          <w:szCs w:val="28"/>
          <w:lang w:val="uk-UA"/>
        </w:rPr>
        <w:t>осв</w:t>
      </w:r>
      <w:r w:rsidRPr="003D75D2">
        <w:rPr>
          <w:rFonts w:ascii="Times New Roman" w:eastAsia="MS Mincho" w:hAnsi="Times New Roman"/>
          <w:color w:val="000000"/>
          <w:sz w:val="28"/>
          <w:szCs w:val="28"/>
          <w:lang w:val="uk-UA"/>
        </w:rPr>
        <w:t>і</w:t>
      </w:r>
      <w:r w:rsidRPr="003D75D2">
        <w:rPr>
          <w:rFonts w:ascii="Times New Roman" w:eastAsia="DFGothic-EB" w:hAnsi="Times New Roman"/>
          <w:color w:val="000000"/>
          <w:sz w:val="28"/>
          <w:szCs w:val="28"/>
          <w:lang w:val="uk-UA"/>
        </w:rPr>
        <w:t>тн</w:t>
      </w:r>
      <w:r w:rsidRPr="003D75D2">
        <w:rPr>
          <w:rFonts w:ascii="Times New Roman" w:eastAsia="MS Mincho" w:hAnsi="Times New Roman"/>
          <w:color w:val="000000"/>
          <w:sz w:val="28"/>
          <w:szCs w:val="28"/>
          <w:lang w:val="uk-UA"/>
        </w:rPr>
        <w:t>і</w:t>
      </w:r>
      <w:r w:rsidRPr="003D75D2">
        <w:rPr>
          <w:rFonts w:ascii="Times New Roman" w:eastAsia="DFGothic-EB" w:hAnsi="Times New Roman"/>
          <w:color w:val="000000"/>
          <w:sz w:val="28"/>
          <w:szCs w:val="28"/>
          <w:lang w:val="uk-UA"/>
        </w:rPr>
        <w:t>х</w:t>
      </w:r>
      <w:r w:rsidRPr="003D75D2">
        <w:rPr>
          <w:rFonts w:ascii="Times New Roman" w:hAnsi="Times New Roman"/>
          <w:color w:val="000000"/>
          <w:sz w:val="28"/>
          <w:szCs w:val="28"/>
          <w:lang w:val="uk-UA"/>
        </w:rPr>
        <w:t xml:space="preserve"> програм із п</w:t>
      </w:r>
      <w:r w:rsidRPr="003D75D2">
        <w:rPr>
          <w:rFonts w:ascii="Times New Roman" w:eastAsia="MS Mincho" w:hAnsi="Times New Roman"/>
          <w:color w:val="000000"/>
          <w:sz w:val="28"/>
          <w:szCs w:val="28"/>
          <w:lang w:val="uk-UA"/>
        </w:rPr>
        <w:t>і</w:t>
      </w:r>
      <w:r w:rsidRPr="003D75D2">
        <w:rPr>
          <w:rFonts w:ascii="Times New Roman" w:eastAsia="DFGothic-EB" w:hAnsi="Times New Roman"/>
          <w:color w:val="000000"/>
          <w:sz w:val="28"/>
          <w:szCs w:val="28"/>
          <w:lang w:val="uk-UA"/>
        </w:rPr>
        <w:t>д</w:t>
      </w:r>
      <w:r w:rsidRPr="003D75D2">
        <w:rPr>
          <w:rFonts w:ascii="Times New Roman" w:hAnsi="Times New Roman"/>
          <w:color w:val="000000"/>
          <w:sz w:val="28"/>
          <w:szCs w:val="28"/>
          <w:lang w:val="uk-UA"/>
        </w:rPr>
        <w:t>готовки ІТ-фах</w:t>
      </w:r>
      <w:r w:rsidRPr="003D75D2">
        <w:rPr>
          <w:rFonts w:ascii="Times New Roman" w:eastAsia="MS Mincho" w:hAnsi="Times New Roman"/>
          <w:color w:val="000000"/>
          <w:sz w:val="28"/>
          <w:szCs w:val="28"/>
          <w:lang w:val="uk-UA"/>
        </w:rPr>
        <w:t>і</w:t>
      </w:r>
      <w:r w:rsidRPr="003D75D2">
        <w:rPr>
          <w:rFonts w:ascii="Times New Roman" w:eastAsia="DFGothic-EB" w:hAnsi="Times New Roman"/>
          <w:color w:val="000000"/>
          <w:sz w:val="28"/>
          <w:szCs w:val="28"/>
          <w:lang w:val="uk-UA"/>
        </w:rPr>
        <w:t>вц</w:t>
      </w:r>
      <w:r w:rsidRPr="003D75D2">
        <w:rPr>
          <w:rFonts w:ascii="Times New Roman" w:eastAsia="MS Mincho" w:hAnsi="Times New Roman"/>
          <w:color w:val="000000"/>
          <w:sz w:val="28"/>
          <w:szCs w:val="28"/>
          <w:lang w:val="uk-UA"/>
        </w:rPr>
        <w:t>і</w:t>
      </w:r>
      <w:r w:rsidRPr="003D75D2">
        <w:rPr>
          <w:rFonts w:ascii="Times New Roman" w:eastAsia="DFGothic-EB" w:hAnsi="Times New Roman"/>
          <w:color w:val="000000"/>
          <w:sz w:val="28"/>
          <w:szCs w:val="28"/>
          <w:lang w:val="uk-UA"/>
        </w:rPr>
        <w:t>в</w:t>
      </w:r>
      <w:r w:rsidRPr="003D75D2">
        <w:rPr>
          <w:rFonts w:ascii="Times New Roman" w:hAnsi="Times New Roman"/>
          <w:color w:val="000000"/>
          <w:sz w:val="28"/>
          <w:szCs w:val="28"/>
          <w:lang w:val="uk-UA"/>
        </w:rPr>
        <w:t>, контролюють процес отримання здобувачами сертиф</w:t>
      </w:r>
      <w:r w:rsidRPr="003D75D2">
        <w:rPr>
          <w:rFonts w:ascii="Times New Roman" w:eastAsia="MS Mincho" w:hAnsi="Times New Roman"/>
          <w:color w:val="000000"/>
          <w:sz w:val="28"/>
          <w:szCs w:val="28"/>
          <w:lang w:val="uk-UA"/>
        </w:rPr>
        <w:t>і</w:t>
      </w:r>
      <w:r w:rsidRPr="003D75D2">
        <w:rPr>
          <w:rFonts w:ascii="Times New Roman" w:eastAsia="DFGothic-EB" w:hAnsi="Times New Roman"/>
          <w:color w:val="000000"/>
          <w:sz w:val="28"/>
          <w:szCs w:val="28"/>
          <w:lang w:val="uk-UA"/>
        </w:rPr>
        <w:t>кат</w:t>
      </w:r>
      <w:r w:rsidRPr="003D75D2">
        <w:rPr>
          <w:rFonts w:ascii="Times New Roman" w:eastAsia="MS Mincho" w:hAnsi="Times New Roman"/>
          <w:color w:val="000000"/>
          <w:sz w:val="28"/>
          <w:szCs w:val="28"/>
          <w:lang w:val="uk-UA"/>
        </w:rPr>
        <w:t>і</w:t>
      </w:r>
      <w:r w:rsidRPr="003D75D2">
        <w:rPr>
          <w:rFonts w:ascii="Times New Roman" w:eastAsia="DFGothic-EB" w:hAnsi="Times New Roman"/>
          <w:color w:val="000000"/>
          <w:sz w:val="28"/>
          <w:szCs w:val="28"/>
          <w:lang w:val="uk-UA"/>
        </w:rPr>
        <w:t xml:space="preserve">в </w:t>
      </w:r>
      <w:r w:rsidRPr="003D75D2">
        <w:rPr>
          <w:rFonts w:ascii="Times New Roman" w:hAnsi="Times New Roman"/>
          <w:color w:val="000000"/>
          <w:sz w:val="28"/>
          <w:szCs w:val="28"/>
          <w:lang w:val="uk-UA"/>
        </w:rPr>
        <w:t>практичного досв</w:t>
      </w:r>
      <w:r w:rsidRPr="003D75D2">
        <w:rPr>
          <w:rFonts w:ascii="Times New Roman" w:eastAsia="MS Mincho" w:hAnsi="Times New Roman"/>
          <w:color w:val="000000"/>
          <w:sz w:val="28"/>
          <w:szCs w:val="28"/>
          <w:lang w:val="uk-UA"/>
        </w:rPr>
        <w:t>і</w:t>
      </w:r>
      <w:r w:rsidRPr="003D75D2">
        <w:rPr>
          <w:rFonts w:ascii="Times New Roman" w:eastAsia="DFGothic-EB" w:hAnsi="Times New Roman"/>
          <w:color w:val="000000"/>
          <w:sz w:val="28"/>
          <w:szCs w:val="28"/>
          <w:lang w:val="uk-UA"/>
        </w:rPr>
        <w:t>ду</w:t>
      </w:r>
      <w:r w:rsidRPr="003D75D2">
        <w:rPr>
          <w:rFonts w:ascii="Times New Roman" w:hAnsi="Times New Roman"/>
          <w:color w:val="000000"/>
          <w:sz w:val="28"/>
          <w:szCs w:val="28"/>
          <w:lang w:val="uk-UA"/>
        </w:rPr>
        <w:t xml:space="preserve"> для набуття ними належного р</w:t>
      </w:r>
      <w:r w:rsidRPr="003D75D2">
        <w:rPr>
          <w:rFonts w:ascii="Times New Roman" w:eastAsia="MS Mincho" w:hAnsi="Times New Roman"/>
          <w:color w:val="000000"/>
          <w:sz w:val="28"/>
          <w:szCs w:val="28"/>
          <w:lang w:val="uk-UA"/>
        </w:rPr>
        <w:t>і</w:t>
      </w:r>
      <w:r w:rsidRPr="003D75D2">
        <w:rPr>
          <w:rFonts w:ascii="Times New Roman" w:eastAsia="DFGothic-EB" w:hAnsi="Times New Roman"/>
          <w:color w:val="000000"/>
          <w:sz w:val="28"/>
          <w:szCs w:val="28"/>
          <w:lang w:val="uk-UA"/>
        </w:rPr>
        <w:t>вня</w:t>
      </w:r>
      <w:r w:rsidRPr="003D75D2">
        <w:rPr>
          <w:rFonts w:ascii="Times New Roman" w:hAnsi="Times New Roman"/>
          <w:color w:val="000000"/>
          <w:sz w:val="28"/>
          <w:szCs w:val="28"/>
          <w:lang w:val="uk-UA"/>
        </w:rPr>
        <w:t xml:space="preserve"> компетентност</w:t>
      </w:r>
      <w:r w:rsidRPr="003D75D2">
        <w:rPr>
          <w:rFonts w:ascii="Times New Roman" w:eastAsia="MS Mincho" w:hAnsi="Times New Roman"/>
          <w:color w:val="000000"/>
          <w:sz w:val="28"/>
          <w:szCs w:val="28"/>
          <w:lang w:val="uk-UA"/>
        </w:rPr>
        <w:t>і</w:t>
      </w:r>
      <w:r w:rsidRPr="003D75D2">
        <w:rPr>
          <w:rFonts w:ascii="Times New Roman" w:hAnsi="Times New Roman"/>
          <w:color w:val="000000"/>
          <w:sz w:val="28"/>
          <w:szCs w:val="28"/>
          <w:lang w:val="uk-UA"/>
        </w:rPr>
        <w:t>, проводять атестац</w:t>
      </w:r>
      <w:r w:rsidRPr="003D75D2">
        <w:rPr>
          <w:rFonts w:ascii="Times New Roman" w:eastAsia="MS Mincho" w:hAnsi="Times New Roman"/>
          <w:color w:val="000000"/>
          <w:sz w:val="28"/>
          <w:szCs w:val="28"/>
          <w:lang w:val="uk-UA"/>
        </w:rPr>
        <w:t>і</w:t>
      </w:r>
      <w:r w:rsidRPr="003D75D2">
        <w:rPr>
          <w:rFonts w:ascii="Times New Roman" w:eastAsia="DFGothic-EB" w:hAnsi="Times New Roman"/>
          <w:color w:val="000000"/>
          <w:sz w:val="28"/>
          <w:szCs w:val="28"/>
          <w:lang w:val="uk-UA"/>
        </w:rPr>
        <w:t>ю</w:t>
      </w:r>
      <w:r w:rsidRPr="003D75D2">
        <w:rPr>
          <w:rFonts w:ascii="Times New Roman" w:hAnsi="Times New Roman"/>
          <w:color w:val="000000"/>
          <w:sz w:val="28"/>
          <w:szCs w:val="28"/>
          <w:lang w:val="uk-UA"/>
        </w:rPr>
        <w:t xml:space="preserve"> й визначають необх</w:t>
      </w:r>
      <w:r w:rsidRPr="003D75D2">
        <w:rPr>
          <w:rFonts w:ascii="Times New Roman" w:eastAsia="MS Mincho" w:hAnsi="Times New Roman"/>
          <w:color w:val="000000"/>
          <w:sz w:val="28"/>
          <w:szCs w:val="28"/>
          <w:lang w:val="uk-UA"/>
        </w:rPr>
        <w:t>і</w:t>
      </w:r>
      <w:r w:rsidRPr="003D75D2">
        <w:rPr>
          <w:rFonts w:ascii="Times New Roman" w:eastAsia="DFGothic-EB" w:hAnsi="Times New Roman"/>
          <w:color w:val="000000"/>
          <w:sz w:val="28"/>
          <w:szCs w:val="28"/>
          <w:lang w:val="uk-UA"/>
        </w:rPr>
        <w:t>дн</w:t>
      </w:r>
      <w:r w:rsidRPr="003D75D2">
        <w:rPr>
          <w:rFonts w:ascii="Times New Roman" w:eastAsia="MS Mincho" w:hAnsi="Times New Roman"/>
          <w:color w:val="000000"/>
          <w:sz w:val="28"/>
          <w:szCs w:val="28"/>
          <w:lang w:val="uk-UA"/>
        </w:rPr>
        <w:t>і</w:t>
      </w:r>
      <w:r w:rsidRPr="003D75D2">
        <w:rPr>
          <w:rFonts w:ascii="Times New Roman" w:hAnsi="Times New Roman"/>
          <w:color w:val="000000"/>
          <w:sz w:val="28"/>
          <w:szCs w:val="28"/>
          <w:lang w:val="uk-UA"/>
        </w:rPr>
        <w:t xml:space="preserve"> програми п</w:t>
      </w:r>
      <w:r w:rsidRPr="003D75D2">
        <w:rPr>
          <w:rFonts w:ascii="Times New Roman" w:eastAsia="MS Mincho" w:hAnsi="Times New Roman"/>
          <w:color w:val="000000"/>
          <w:sz w:val="28"/>
          <w:szCs w:val="28"/>
          <w:lang w:val="uk-UA"/>
        </w:rPr>
        <w:t>і</w:t>
      </w:r>
      <w:r w:rsidRPr="003D75D2">
        <w:rPr>
          <w:rFonts w:ascii="Times New Roman" w:eastAsia="DFGothic-EB" w:hAnsi="Times New Roman"/>
          <w:color w:val="000000"/>
          <w:sz w:val="28"/>
          <w:szCs w:val="28"/>
          <w:lang w:val="uk-UA"/>
        </w:rPr>
        <w:t>дви</w:t>
      </w:r>
      <w:r w:rsidRPr="003D75D2">
        <w:rPr>
          <w:rFonts w:ascii="Times New Roman" w:hAnsi="Times New Roman"/>
          <w:color w:val="000000"/>
          <w:sz w:val="28"/>
          <w:szCs w:val="28"/>
          <w:lang w:val="uk-UA"/>
        </w:rPr>
        <w:t>щення квал</w:t>
      </w:r>
      <w:r w:rsidRPr="003D75D2">
        <w:rPr>
          <w:rFonts w:ascii="Times New Roman" w:eastAsia="MS Mincho" w:hAnsi="Times New Roman"/>
          <w:color w:val="000000"/>
          <w:sz w:val="28"/>
          <w:szCs w:val="28"/>
          <w:lang w:val="uk-UA"/>
        </w:rPr>
        <w:t>і</w:t>
      </w:r>
      <w:r w:rsidRPr="003D75D2">
        <w:rPr>
          <w:rFonts w:ascii="Times New Roman" w:eastAsia="DFGothic-EB" w:hAnsi="Times New Roman"/>
          <w:color w:val="000000"/>
          <w:sz w:val="28"/>
          <w:szCs w:val="28"/>
          <w:lang w:val="uk-UA"/>
        </w:rPr>
        <w:t>ф</w:t>
      </w:r>
      <w:r w:rsidRPr="003D75D2">
        <w:rPr>
          <w:rFonts w:ascii="Times New Roman" w:eastAsia="MS Mincho" w:hAnsi="Times New Roman"/>
          <w:color w:val="000000"/>
          <w:sz w:val="28"/>
          <w:szCs w:val="28"/>
          <w:lang w:val="uk-UA"/>
        </w:rPr>
        <w:t>і</w:t>
      </w:r>
      <w:r w:rsidRPr="003D75D2">
        <w:rPr>
          <w:rFonts w:ascii="Times New Roman" w:eastAsia="DFGothic-EB" w:hAnsi="Times New Roman"/>
          <w:color w:val="000000"/>
          <w:sz w:val="28"/>
          <w:szCs w:val="28"/>
          <w:lang w:val="uk-UA"/>
        </w:rPr>
        <w:t>кац</w:t>
      </w:r>
      <w:r w:rsidRPr="003D75D2">
        <w:rPr>
          <w:rFonts w:ascii="Times New Roman" w:eastAsia="MS Mincho" w:hAnsi="Times New Roman"/>
          <w:color w:val="000000"/>
          <w:sz w:val="28"/>
          <w:szCs w:val="28"/>
          <w:lang w:val="uk-UA"/>
        </w:rPr>
        <w:t>ії</w:t>
      </w:r>
      <w:r w:rsidRPr="003D75D2">
        <w:rPr>
          <w:rFonts w:ascii="Times New Roman" w:hAnsi="Times New Roman"/>
          <w:color w:val="000000"/>
          <w:sz w:val="28"/>
          <w:szCs w:val="28"/>
          <w:lang w:val="uk-UA"/>
        </w:rPr>
        <w:t xml:space="preserve"> та сертифікації (</w:t>
      </w:r>
      <w:r w:rsidRPr="003D75D2">
        <w:rPr>
          <w:rFonts w:ascii="Times New Roman" w:hAnsi="Times New Roman"/>
          <w:bCs/>
          <w:sz w:val="28"/>
          <w:szCs w:val="28"/>
          <w:lang w:val="en-US" w:eastAsia="ar-SA"/>
        </w:rPr>
        <w:t>BritishComputerSociety</w:t>
      </w:r>
      <w:r w:rsidRPr="003D75D2">
        <w:rPr>
          <w:rFonts w:ascii="Times New Roman" w:hAnsi="Times New Roman"/>
          <w:sz w:val="28"/>
          <w:szCs w:val="28"/>
          <w:lang w:val="uk-UA" w:eastAsia="ar-SA"/>
        </w:rPr>
        <w:t xml:space="preserve"> (</w:t>
      </w:r>
      <w:r w:rsidRPr="003D75D2">
        <w:rPr>
          <w:rFonts w:ascii="Times New Roman" w:hAnsi="Times New Roman"/>
          <w:bCs/>
          <w:sz w:val="28"/>
          <w:szCs w:val="28"/>
          <w:lang w:val="en-US" w:eastAsia="ar-SA"/>
        </w:rPr>
        <w:t>BCS</w:t>
      </w:r>
      <w:r w:rsidRPr="003D75D2">
        <w:rPr>
          <w:rFonts w:ascii="Times New Roman" w:hAnsi="Times New Roman"/>
          <w:sz w:val="28"/>
          <w:szCs w:val="28"/>
          <w:lang w:val="uk-UA" w:eastAsia="ar-SA"/>
        </w:rPr>
        <w:t>). Т</w:t>
      </w:r>
      <w:r w:rsidRPr="003D75D2">
        <w:rPr>
          <w:rFonts w:ascii="Times New Roman" w:hAnsi="Times New Roman"/>
          <w:sz w:val="28"/>
          <w:szCs w:val="28"/>
          <w:lang w:val="en-US" w:eastAsia="ar-SA"/>
        </w:rPr>
        <w:t>heCharteredInstituteforITProfessionals</w:t>
      </w:r>
      <w:r w:rsidRPr="001A2004">
        <w:rPr>
          <w:rFonts w:ascii="Times New Roman" w:hAnsi="Times New Roman"/>
          <w:sz w:val="28"/>
          <w:szCs w:val="28"/>
          <w:lang w:val="uk-UA" w:eastAsia="ar-SA"/>
        </w:rPr>
        <w:t>, 2019).</w:t>
      </w:r>
    </w:p>
    <w:p w:rsidR="005D56BB" w:rsidRPr="003D75D2" w:rsidRDefault="005D56BB" w:rsidP="00B13761">
      <w:pPr>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0"/>
          <w:lang w:val="uk-UA" w:eastAsia="ru-RU"/>
        </w:rPr>
        <w:t>У процесі дослідження зафіксовано рейтинг топ-15 міжнародних ІТ-сертифікатів, що дають змогу випускникам і фахівцям бути конкурентоспроможними на світовому ІТ-ринку праці, зокрема в галузі кібербезпеки:</w:t>
      </w:r>
    </w:p>
    <w:p w:rsidR="005D56BB" w:rsidRPr="003D75D2" w:rsidRDefault="005D56BB" w:rsidP="00B13761">
      <w:pPr>
        <w:spacing w:after="0" w:line="360" w:lineRule="auto"/>
        <w:ind w:firstLine="851"/>
        <w:jc w:val="both"/>
        <w:rPr>
          <w:rFonts w:ascii="Times New Roman" w:hAnsi="Times New Roman"/>
          <w:sz w:val="28"/>
          <w:szCs w:val="20"/>
          <w:lang w:val="uk-UA" w:eastAsia="ru-RU"/>
        </w:rPr>
      </w:pPr>
      <w:r w:rsidRPr="003D75D2">
        <w:rPr>
          <w:rFonts w:ascii="Times New Roman" w:hAnsi="Times New Roman"/>
          <w:sz w:val="28"/>
          <w:szCs w:val="20"/>
          <w:lang w:val="uk-UA" w:eastAsia="ru-RU"/>
        </w:rPr>
        <w:t xml:space="preserve">– «Сертифікація </w:t>
      </w:r>
      <w:r w:rsidRPr="003D75D2">
        <w:rPr>
          <w:rFonts w:ascii="Times New Roman" w:hAnsi="Times New Roman"/>
          <w:bCs/>
          <w:color w:val="000000"/>
          <w:sz w:val="28"/>
          <w:szCs w:val="28"/>
          <w:bdr w:val="none" w:sz="0" w:space="0" w:color="auto" w:frame="1"/>
          <w:shd w:val="clear" w:color="auto" w:fill="FFFFFF"/>
          <w:lang w:val="uk-UA" w:eastAsia="ru-RU"/>
        </w:rPr>
        <w:t>CCNP», що</w:t>
      </w:r>
      <w:r w:rsidRPr="003D75D2">
        <w:rPr>
          <w:rFonts w:ascii="Times New Roman" w:hAnsi="Times New Roman"/>
          <w:sz w:val="28"/>
          <w:szCs w:val="28"/>
          <w:lang w:val="uk-UA" w:eastAsia="ru-RU"/>
        </w:rPr>
        <w:t xml:space="preserve">засвідчує набуття </w:t>
      </w:r>
      <w:r w:rsidRPr="003D75D2">
        <w:rPr>
          <w:rFonts w:ascii="Times New Roman" w:hAnsi="Times New Roman"/>
          <w:sz w:val="28"/>
          <w:szCs w:val="20"/>
          <w:lang w:val="uk-UA" w:eastAsia="ru-RU"/>
        </w:rPr>
        <w:t>вмінь і навичок планування, проектування, реалізації, налаштування, забезпечення експлуатації та усунення несправностей у комутаторах і маршрутизаторах «Cisco»; слухачам потрібно не менше як один рік досвіду роботи й базовий рівень навчання у вигляді сертифіката «CCNA за технологіями маршрутизації та комутації»;</w:t>
      </w:r>
    </w:p>
    <w:p w:rsidR="005D56BB" w:rsidRPr="003D75D2" w:rsidRDefault="005D56BB" w:rsidP="00B13761">
      <w:pPr>
        <w:spacing w:after="0" w:line="360" w:lineRule="auto"/>
        <w:ind w:firstLine="851"/>
        <w:jc w:val="both"/>
        <w:rPr>
          <w:rFonts w:ascii="Times New Roman" w:hAnsi="Times New Roman"/>
          <w:sz w:val="28"/>
          <w:szCs w:val="20"/>
          <w:lang w:val="uk-UA" w:eastAsia="ru-RU"/>
        </w:rPr>
      </w:pPr>
      <w:r w:rsidRPr="003D75D2">
        <w:rPr>
          <w:rFonts w:ascii="Times New Roman" w:hAnsi="Times New Roman"/>
          <w:sz w:val="28"/>
          <w:szCs w:val="20"/>
          <w:lang w:val="uk-UA" w:eastAsia="ru-RU"/>
        </w:rPr>
        <w:t>– «Сертифікація CompTIANetwork+», що формує у фахівців служби техпідтримки мереж необхідні базові навички роботи з мережами; слухачі проходять тестування з установлення, обслуговування й усунення несправностей у дротяних і бездротових мережах, а також із використанням різних протоколів «LAN» і «WAN» із мережевої безпеки;</w:t>
      </w:r>
    </w:p>
    <w:p w:rsidR="005D56BB" w:rsidRPr="003D75D2" w:rsidRDefault="005D56BB" w:rsidP="00B13761">
      <w:pPr>
        <w:spacing w:after="0" w:line="360" w:lineRule="auto"/>
        <w:ind w:firstLine="851"/>
        <w:jc w:val="both"/>
        <w:rPr>
          <w:rFonts w:ascii="Times New Roman" w:hAnsi="Times New Roman"/>
          <w:sz w:val="28"/>
          <w:szCs w:val="20"/>
          <w:lang w:val="uk-UA" w:eastAsia="ru-RU"/>
        </w:rPr>
      </w:pPr>
      <w:r w:rsidRPr="003D75D2">
        <w:rPr>
          <w:rFonts w:ascii="Times New Roman" w:hAnsi="Times New Roman"/>
          <w:sz w:val="28"/>
          <w:szCs w:val="20"/>
          <w:lang w:val="uk-UA" w:eastAsia="ru-RU"/>
        </w:rPr>
        <w:t>– «Сертифікація CompTIASecurity+», що засвідчує рівень знань із шифрування, контролю доступу й розроблення безпечного програмного забезпечення та навички; «Security+» часто вважають мінімальним рівнем сертифікації для співробітників, які хочуть працювати у сфері безпеки; слухачі повинні мати не менше від двох років досвіду роботи в галузі ІТ-адміністрування;</w:t>
      </w:r>
    </w:p>
    <w:p w:rsidR="005D56BB" w:rsidRPr="003D75D2" w:rsidRDefault="005D56BB" w:rsidP="00B13761">
      <w:pPr>
        <w:spacing w:after="0" w:line="360" w:lineRule="auto"/>
        <w:ind w:firstLine="851"/>
        <w:jc w:val="both"/>
        <w:rPr>
          <w:rFonts w:ascii="Times New Roman" w:hAnsi="Times New Roman"/>
          <w:sz w:val="28"/>
          <w:szCs w:val="20"/>
          <w:lang w:val="uk-UA" w:eastAsia="ru-RU"/>
        </w:rPr>
      </w:pPr>
      <w:r w:rsidRPr="003D75D2">
        <w:rPr>
          <w:rFonts w:ascii="Times New Roman" w:hAnsi="Times New Roman"/>
          <w:sz w:val="28"/>
          <w:szCs w:val="20"/>
          <w:lang w:val="uk-UA" w:eastAsia="ru-RU"/>
        </w:rPr>
        <w:t>– «Сертифікація CCA-V (CitrixCertifiedAssociate – Virtualization)», що забезпечує початковий професійний рівень адміністраторам ПК і додатків, засвідчує базові навички управління, обслуговування, моніторингу й усунення неполадок у середовищах «Citrix»; єдина вимога – це практичний досвід і складання іспиту;</w:t>
      </w:r>
    </w:p>
    <w:p w:rsidR="005D56BB" w:rsidRPr="003D75D2" w:rsidRDefault="005D56BB" w:rsidP="00B13761">
      <w:pPr>
        <w:spacing w:after="0" w:line="360" w:lineRule="auto"/>
        <w:ind w:firstLine="851"/>
        <w:jc w:val="both"/>
        <w:rPr>
          <w:rFonts w:ascii="Times New Roman" w:hAnsi="Times New Roman"/>
          <w:sz w:val="28"/>
          <w:szCs w:val="20"/>
          <w:lang w:val="uk-UA" w:eastAsia="ru-RU"/>
        </w:rPr>
      </w:pPr>
      <w:r w:rsidRPr="003D75D2">
        <w:rPr>
          <w:rFonts w:ascii="Times New Roman" w:hAnsi="Times New Roman"/>
          <w:sz w:val="28"/>
          <w:szCs w:val="20"/>
          <w:lang w:val="uk-UA" w:eastAsia="ru-RU"/>
        </w:rPr>
        <w:t xml:space="preserve">– </w:t>
      </w:r>
      <w:r w:rsidRPr="003D75D2">
        <w:rPr>
          <w:rFonts w:ascii="TimesET" w:hAnsi="TimesET"/>
          <w:sz w:val="28"/>
          <w:szCs w:val="20"/>
          <w:lang w:val="uk-UA" w:eastAsia="ru-RU"/>
        </w:rPr>
        <w:t>«Сертифікований етичний хакер» («CEH</w:t>
      </w:r>
      <w:r w:rsidRPr="003D75D2">
        <w:rPr>
          <w:rFonts w:ascii="Times New Roman" w:hAnsi="Times New Roman"/>
          <w:sz w:val="28"/>
          <w:szCs w:val="20"/>
          <w:lang w:val="uk-UA" w:eastAsia="ru-RU"/>
        </w:rPr>
        <w:t>») /«CertifiedEthicalHacker» («CEH») дає змогу професіоналам, які відповідають за безпеку даних у мережі, довести свою здатність тестувати засоби захисту за допомогою хакерських інструментів і методів;</w:t>
      </w:r>
    </w:p>
    <w:p w:rsidR="005D56BB" w:rsidRPr="003D75D2" w:rsidRDefault="005D56BB" w:rsidP="00B13761">
      <w:pPr>
        <w:spacing w:after="0" w:line="360" w:lineRule="auto"/>
        <w:ind w:firstLine="851"/>
        <w:jc w:val="both"/>
        <w:rPr>
          <w:rFonts w:ascii="Times New Roman" w:hAnsi="Times New Roman"/>
          <w:sz w:val="28"/>
          <w:szCs w:val="20"/>
          <w:lang w:val="uk-UA" w:eastAsia="ru-RU"/>
        </w:rPr>
      </w:pPr>
      <w:r w:rsidRPr="003D75D2">
        <w:rPr>
          <w:rFonts w:ascii="Times New Roman" w:hAnsi="Times New Roman"/>
          <w:sz w:val="28"/>
          <w:szCs w:val="20"/>
          <w:lang w:val="uk-UA" w:eastAsia="ru-RU"/>
        </w:rPr>
        <w:t>– «Сертифікація CISSP» – незалежна сертифікація Міжнародного консорціуму з сертифікації безпеки інформаційних систем, покликана допомогти професіоналам у галузі безпеки довести свою компетентність для отримання сертифіката «Сертифікований фахівець із безпеки інформаційних систем»;</w:t>
      </w:r>
    </w:p>
    <w:p w:rsidR="005D56BB" w:rsidRPr="003D75D2" w:rsidRDefault="005D56BB" w:rsidP="00B13761">
      <w:pPr>
        <w:spacing w:after="0" w:line="360" w:lineRule="auto"/>
        <w:ind w:firstLine="851"/>
        <w:jc w:val="both"/>
        <w:rPr>
          <w:rFonts w:ascii="Times New Roman" w:hAnsi="Times New Roman"/>
          <w:sz w:val="28"/>
          <w:szCs w:val="20"/>
          <w:lang w:val="uk-UA" w:eastAsia="ru-RU"/>
        </w:rPr>
      </w:pPr>
      <w:r w:rsidRPr="003D75D2">
        <w:rPr>
          <w:rFonts w:ascii="Times New Roman" w:hAnsi="Times New Roman"/>
          <w:sz w:val="28"/>
          <w:szCs w:val="20"/>
          <w:lang w:val="uk-UA" w:eastAsia="ru-RU"/>
        </w:rPr>
        <w:t xml:space="preserve">– «Сертифікація CRISC» – сертифікація «ISACA», раніше відомої організації «Асоціація аудиту й контролю інформаційних систем»; професіонали з сертифікацією «CRISC» оцінюють ризики й можуть упроваджувати, розробляти та підтримувати засоби контролю інформаційних систем; </w:t>
      </w:r>
    </w:p>
    <w:p w:rsidR="005D56BB" w:rsidRPr="003D75D2" w:rsidRDefault="005D56BB" w:rsidP="00B13761">
      <w:pPr>
        <w:spacing w:after="0" w:line="360" w:lineRule="auto"/>
        <w:ind w:firstLine="851"/>
        <w:jc w:val="both"/>
        <w:rPr>
          <w:rFonts w:ascii="Times New Roman" w:hAnsi="Times New Roman"/>
          <w:sz w:val="28"/>
          <w:szCs w:val="20"/>
          <w:lang w:val="uk-UA" w:eastAsia="ru-RU"/>
        </w:rPr>
      </w:pPr>
      <w:r w:rsidRPr="003D75D2">
        <w:rPr>
          <w:rFonts w:ascii="Times New Roman" w:hAnsi="Times New Roman"/>
          <w:sz w:val="28"/>
          <w:szCs w:val="20"/>
          <w:lang w:val="uk-UA" w:eastAsia="ru-RU"/>
        </w:rPr>
        <w:t>– «Сертифікація CISM», що надає «ISACA», орієнтована на фахівців, які забезпечують інформаційну безпеку на підприємстві; вимоги до сертифікації – не менше як п’ять років досвіду роботи в галузі інформаційної безпеки, із яких не менше від трьох років досвіду менеджера з безпеки;</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 «Сертифікація AWS» засвідчує досвід розроблення й підтримання додатків хмарної інфраструктури «Amazon», а також здатність ефективно використовувати інструменти розробника програмного забезпечення «AWS» для оптимізації продуктивності додатків; цей сертифікат входить до п’ятірки найбільш високооплачуваних сертифікатів «GlobalKnowledge».</w:t>
      </w:r>
    </w:p>
    <w:p w:rsidR="005D56BB" w:rsidRPr="003D75D2" w:rsidRDefault="005D56BB" w:rsidP="00B13761">
      <w:pPr>
        <w:autoSpaceDE w:val="0"/>
        <w:autoSpaceDN w:val="0"/>
        <w:adjustRightInd w:val="0"/>
        <w:spacing w:after="0" w:line="360" w:lineRule="auto"/>
        <w:ind w:firstLine="709"/>
        <w:jc w:val="both"/>
        <w:rPr>
          <w:rFonts w:ascii="Times New Roman" w:hAnsi="Times New Roman"/>
          <w:color w:val="000000"/>
          <w:sz w:val="28"/>
          <w:szCs w:val="28"/>
          <w:lang w:val="uk-UA"/>
        </w:rPr>
      </w:pPr>
      <w:r w:rsidRPr="003D75D2">
        <w:rPr>
          <w:rFonts w:ascii="Times New Roman" w:hAnsi="Times New Roman"/>
          <w:color w:val="000000"/>
          <w:sz w:val="28"/>
          <w:szCs w:val="28"/>
          <w:lang w:val="uk-UA"/>
        </w:rPr>
        <w:t>Практичну цінність мають рекомендації, розроблені «NCSC» для сертифікації фахівців із кібербезпеки та інформаційного забезпечення, що беруть до уваги постійні виклики кіберпростору й відображають перспективні шляхи вдосконалення професійних навичок фахівців. Важливі зміни в рекомендаціях відбулися впродовж 2013 – 2015 рр., зокрема це стосується введення професійної функції «Тестер на проникнення» та опису функційних обов’язків, а також удосконалення професійних компетентностей «Адміністратора безпеки», «Аналітика з інформаційної безпеки», «Архітектора безпеки» (</w:t>
      </w:r>
      <w:r w:rsidRPr="003D75D2">
        <w:rPr>
          <w:rFonts w:ascii="Times New Roman" w:hAnsi="Times New Roman"/>
          <w:bCs/>
          <w:color w:val="000000"/>
          <w:sz w:val="28"/>
          <w:szCs w:val="28"/>
          <w:lang w:val="en-US"/>
        </w:rPr>
        <w:t>GuidancetoNCSCCertificationforCyberSecurity</w:t>
      </w:r>
      <w:r w:rsidRPr="003D75D2">
        <w:rPr>
          <w:rFonts w:ascii="Times New Roman" w:hAnsi="Times New Roman"/>
          <w:bCs/>
          <w:color w:val="000000"/>
          <w:sz w:val="28"/>
          <w:szCs w:val="28"/>
          <w:lang w:val="uk-UA"/>
        </w:rPr>
        <w:t xml:space="preserve">, </w:t>
      </w:r>
      <w:r w:rsidRPr="003D75D2">
        <w:rPr>
          <w:rFonts w:ascii="Times New Roman" w:hAnsi="Times New Roman"/>
          <w:color w:val="000000"/>
          <w:sz w:val="28"/>
          <w:szCs w:val="28"/>
          <w:lang w:val="uk-UA"/>
        </w:rPr>
        <w:t xml:space="preserve">2018). Особливий наголос зроблено на дослідницькому складнику, зокрема, додатково розроблено критерії діагностики сформованості прикладних дослідницьких навичок («AppliedResearchskills»); подано докладну конкретизацію (типологію / класифікацію) статусів сертифікованих фахівців (практик – наставник- експерт – лідер) відповідно до розроблених професійних функцій і сформованих компетентностей; підготовлено модель-рамку сертифікованого навчання; обґрунтовано шляхи залучення приватного сектору до процедури сертифікації тощо. </w:t>
      </w:r>
    </w:p>
    <w:p w:rsidR="005D56BB" w:rsidRPr="003D75D2" w:rsidRDefault="005D56BB" w:rsidP="00B13761">
      <w:pPr>
        <w:autoSpaceDE w:val="0"/>
        <w:autoSpaceDN w:val="0"/>
        <w:adjustRightInd w:val="0"/>
        <w:spacing w:after="0" w:line="360" w:lineRule="auto"/>
        <w:ind w:firstLine="709"/>
        <w:jc w:val="both"/>
        <w:rPr>
          <w:rFonts w:ascii="Times New Roman" w:hAnsi="Times New Roman"/>
          <w:color w:val="000000"/>
          <w:sz w:val="28"/>
          <w:szCs w:val="28"/>
          <w:lang w:val="uk-UA"/>
        </w:rPr>
      </w:pPr>
      <w:r w:rsidRPr="003D75D2">
        <w:rPr>
          <w:rFonts w:ascii="Times New Roman" w:hAnsi="Times New Roman"/>
          <w:i/>
          <w:color w:val="000000"/>
          <w:sz w:val="28"/>
          <w:szCs w:val="28"/>
          <w:lang w:val="uk-UA"/>
        </w:rPr>
        <w:t>«Рамка сертифікації для професіоналів із кібербезпекита інформаційного забезпечення»</w:t>
      </w:r>
      <w:r w:rsidRPr="003D75D2">
        <w:rPr>
          <w:rFonts w:ascii="Times New Roman" w:hAnsi="Times New Roman"/>
          <w:color w:val="000000"/>
          <w:sz w:val="28"/>
          <w:szCs w:val="28"/>
          <w:lang w:val="uk-UA"/>
        </w:rPr>
        <w:t xml:space="preserve"> («NCSC CertificationforCyberSecurity / IA Professionals’») (рис 2.4) розроблена в співпраці з урядовими відомствами, науковими колами, промисловістю, органами з сертифікації й розробниками попередніх рамок («</w:t>
      </w:r>
      <w:r w:rsidRPr="003D75D2">
        <w:rPr>
          <w:rFonts w:ascii="Times New Roman" w:hAnsi="Times New Roman"/>
          <w:color w:val="000000"/>
          <w:sz w:val="28"/>
          <w:szCs w:val="28"/>
          <w:lang w:val="en-US"/>
        </w:rPr>
        <w:t>CESG</w:t>
      </w:r>
      <w:r w:rsidRPr="003D75D2">
        <w:rPr>
          <w:rFonts w:ascii="Times New Roman" w:hAnsi="Times New Roman"/>
          <w:color w:val="000000"/>
          <w:sz w:val="28"/>
          <w:szCs w:val="28"/>
          <w:lang w:val="uk-UA"/>
        </w:rPr>
        <w:t>», «</w:t>
      </w:r>
      <w:r w:rsidRPr="003D75D2">
        <w:rPr>
          <w:rFonts w:ascii="Times New Roman" w:hAnsi="Times New Roman"/>
          <w:color w:val="000000"/>
          <w:sz w:val="28"/>
          <w:szCs w:val="28"/>
          <w:lang w:val="en-US"/>
        </w:rPr>
        <w:t>CLAS</w:t>
      </w:r>
      <w:r w:rsidRPr="003D75D2">
        <w:rPr>
          <w:rFonts w:ascii="Times New Roman" w:hAnsi="Times New Roman"/>
          <w:color w:val="000000"/>
          <w:sz w:val="28"/>
          <w:szCs w:val="28"/>
          <w:lang w:val="uk-UA"/>
        </w:rPr>
        <w:t>» і «</w:t>
      </w:r>
      <w:r w:rsidRPr="003D75D2">
        <w:rPr>
          <w:rFonts w:ascii="Times New Roman" w:hAnsi="Times New Roman"/>
          <w:color w:val="000000"/>
          <w:sz w:val="28"/>
          <w:szCs w:val="28"/>
          <w:lang w:val="en-US"/>
        </w:rPr>
        <w:t>CREST</w:t>
      </w:r>
      <w:r w:rsidRPr="003D75D2">
        <w:rPr>
          <w:rFonts w:ascii="Times New Roman" w:hAnsi="Times New Roman"/>
          <w:color w:val="000000"/>
          <w:sz w:val="28"/>
          <w:szCs w:val="28"/>
          <w:lang w:val="uk-UA"/>
        </w:rPr>
        <w:t xml:space="preserve">»). Документ </w:t>
      </w:r>
      <w:r w:rsidRPr="003D75D2">
        <w:rPr>
          <w:rFonts w:ascii="Times New Roman" w:hAnsi="Times New Roman"/>
          <w:color w:val="000000"/>
          <w:sz w:val="28"/>
          <w:szCs w:val="28"/>
        </w:rPr>
        <w:t>міститьоновленутермінологію, вимоги до рівняпрофесійних компетентностей, діагностику та процедуру сертифікації. Зокрема, сертифікаційнимпроцесомкерують три органиізсертифікації, призначені «NCSC», а саме: «</w:t>
      </w:r>
      <w:r w:rsidRPr="003D75D2">
        <w:rPr>
          <w:rFonts w:ascii="Times New Roman" w:hAnsi="Times New Roman"/>
          <w:color w:val="000000"/>
          <w:sz w:val="28"/>
          <w:szCs w:val="28"/>
          <w:lang w:val="en-US"/>
        </w:rPr>
        <w:t>APM</w:t>
      </w:r>
      <w:r w:rsidRPr="003D75D2">
        <w:rPr>
          <w:rFonts w:ascii="Times New Roman" w:hAnsi="Times New Roman"/>
          <w:sz w:val="28"/>
          <w:szCs w:val="28"/>
          <w:lang w:val="en-US"/>
        </w:rPr>
        <w:t>Group</w:t>
      </w:r>
      <w:r w:rsidRPr="003D75D2">
        <w:rPr>
          <w:rFonts w:ascii="Times New Roman" w:hAnsi="Times New Roman"/>
          <w:sz w:val="28"/>
          <w:szCs w:val="28"/>
          <w:lang w:val="uk-UA"/>
        </w:rPr>
        <w:t>»</w:t>
      </w:r>
      <w:r w:rsidRPr="003D75D2">
        <w:rPr>
          <w:rFonts w:ascii="Times New Roman" w:hAnsi="Times New Roman"/>
          <w:color w:val="000000"/>
          <w:sz w:val="28"/>
          <w:szCs w:val="28"/>
        </w:rPr>
        <w:t>(</w:t>
      </w:r>
      <w:r w:rsidRPr="003D75D2">
        <w:rPr>
          <w:rFonts w:ascii="Times New Roman" w:hAnsi="Times New Roman"/>
          <w:sz w:val="28"/>
          <w:szCs w:val="28"/>
          <w:lang w:val="en-US" w:eastAsia="ar-SA"/>
        </w:rPr>
        <w:t>APMGroup</w:t>
      </w:r>
      <w:r w:rsidRPr="003D75D2">
        <w:rPr>
          <w:rFonts w:ascii="Times New Roman" w:hAnsi="Times New Roman"/>
          <w:sz w:val="28"/>
          <w:szCs w:val="28"/>
          <w:lang w:eastAsia="ar-SA"/>
        </w:rPr>
        <w:t>, 2019)</w:t>
      </w:r>
      <w:r w:rsidRPr="003D75D2">
        <w:rPr>
          <w:rFonts w:ascii="Times New Roman" w:hAnsi="Times New Roman"/>
          <w:sz w:val="28"/>
          <w:szCs w:val="28"/>
        </w:rPr>
        <w:t xml:space="preserve">; </w:t>
      </w:r>
      <w:r w:rsidRPr="003D75D2">
        <w:rPr>
          <w:rFonts w:ascii="Times New Roman" w:hAnsi="Times New Roman"/>
          <w:color w:val="000000"/>
          <w:sz w:val="28"/>
          <w:szCs w:val="28"/>
        </w:rPr>
        <w:t>Консорціум «</w:t>
      </w:r>
      <w:r w:rsidRPr="003D75D2">
        <w:rPr>
          <w:rFonts w:ascii="Times New Roman" w:hAnsi="Times New Roman"/>
          <w:color w:val="000000"/>
          <w:sz w:val="28"/>
          <w:szCs w:val="28"/>
          <w:lang w:val="en-US"/>
        </w:rPr>
        <w:t>IISP</w:t>
      </w:r>
      <w:r w:rsidRPr="003D75D2">
        <w:rPr>
          <w:rFonts w:ascii="Times New Roman" w:hAnsi="Times New Roman"/>
          <w:color w:val="000000"/>
          <w:sz w:val="28"/>
          <w:szCs w:val="28"/>
        </w:rPr>
        <w:t xml:space="preserve">, </w:t>
      </w:r>
      <w:r w:rsidRPr="003D75D2">
        <w:rPr>
          <w:rFonts w:ascii="Times New Roman" w:hAnsi="Times New Roman"/>
          <w:color w:val="000000"/>
          <w:sz w:val="28"/>
          <w:szCs w:val="28"/>
          <w:lang w:val="en-US"/>
        </w:rPr>
        <w:t>RHUL</w:t>
      </w:r>
      <w:r w:rsidRPr="003D75D2">
        <w:rPr>
          <w:rFonts w:ascii="Times New Roman" w:hAnsi="Times New Roman"/>
          <w:color w:val="000000"/>
          <w:sz w:val="28"/>
          <w:szCs w:val="28"/>
        </w:rPr>
        <w:t xml:space="preserve"> та </w:t>
      </w:r>
      <w:r w:rsidRPr="003D75D2">
        <w:rPr>
          <w:rFonts w:ascii="Times New Roman" w:hAnsi="Times New Roman"/>
          <w:color w:val="000000"/>
          <w:sz w:val="28"/>
          <w:szCs w:val="28"/>
          <w:lang w:val="en-US"/>
        </w:rPr>
        <w:t>CREST</w:t>
      </w:r>
      <w:r w:rsidRPr="003D75D2">
        <w:rPr>
          <w:rFonts w:ascii="Times New Roman" w:hAnsi="Times New Roman"/>
          <w:color w:val="000000"/>
          <w:sz w:val="28"/>
          <w:szCs w:val="28"/>
        </w:rPr>
        <w:t>» (</w:t>
      </w:r>
      <w:r w:rsidRPr="003D75D2">
        <w:rPr>
          <w:rFonts w:ascii="Times New Roman" w:hAnsi="Times New Roman"/>
          <w:color w:val="000000"/>
          <w:sz w:val="28"/>
          <w:szCs w:val="28"/>
          <w:lang w:val="en-US"/>
        </w:rPr>
        <w:t>IISP</w:t>
      </w:r>
      <w:r w:rsidRPr="003D75D2">
        <w:rPr>
          <w:rFonts w:ascii="Times New Roman" w:hAnsi="Times New Roman"/>
          <w:color w:val="000000"/>
          <w:sz w:val="28"/>
          <w:szCs w:val="28"/>
        </w:rPr>
        <w:t xml:space="preserve">, 2019). </w:t>
      </w:r>
      <w:r w:rsidRPr="003D75D2">
        <w:rPr>
          <w:rFonts w:ascii="Times New Roman" w:hAnsi="Times New Roman"/>
          <w:sz w:val="28"/>
          <w:szCs w:val="28"/>
          <w:lang w:val="uk-UA"/>
        </w:rPr>
        <w:t xml:space="preserve">Вони оцінюють заявки, </w:t>
      </w:r>
      <w:r w:rsidRPr="003D75D2">
        <w:rPr>
          <w:rFonts w:ascii="Times New Roman" w:hAnsi="Times New Roman"/>
          <w:color w:val="000000"/>
          <w:sz w:val="28"/>
          <w:szCs w:val="28"/>
          <w:lang w:val="uk-UA"/>
        </w:rPr>
        <w:t xml:space="preserve">визначають попередній рівень сформованості професійної компетентності (знання, навички); проводять навчання (тренінги) із залученням провідних ІТ-лідерів; організовують тестування й розробляють сертифікати (із зазначенням рівня та статусу). </w:t>
      </w:r>
    </w:p>
    <w:p w:rsidR="005D56BB" w:rsidRPr="001A2004" w:rsidRDefault="005D56BB" w:rsidP="00B13761">
      <w:pPr>
        <w:autoSpaceDE w:val="0"/>
        <w:autoSpaceDN w:val="0"/>
        <w:adjustRightInd w:val="0"/>
        <w:spacing w:after="0" w:line="360" w:lineRule="auto"/>
        <w:ind w:firstLine="709"/>
        <w:jc w:val="both"/>
        <w:rPr>
          <w:rFonts w:ascii="Times New Roman" w:hAnsi="Times New Roman"/>
          <w:color w:val="000000"/>
          <w:sz w:val="28"/>
          <w:szCs w:val="28"/>
        </w:rPr>
      </w:pPr>
    </w:p>
    <w:p w:rsidR="005D56BB" w:rsidRPr="003D75D2" w:rsidRDefault="005D56BB" w:rsidP="003472BA">
      <w:pPr>
        <w:autoSpaceDE w:val="0"/>
        <w:autoSpaceDN w:val="0"/>
        <w:adjustRightInd w:val="0"/>
        <w:spacing w:after="0" w:line="360" w:lineRule="auto"/>
        <w:jc w:val="center"/>
        <w:rPr>
          <w:rFonts w:ascii="Times New Roman" w:hAnsi="Times New Roman"/>
          <w:color w:val="000000"/>
          <w:sz w:val="28"/>
          <w:szCs w:val="28"/>
        </w:rPr>
      </w:pPr>
      <w:r w:rsidRPr="002B15A4">
        <w:rPr>
          <w:rFonts w:ascii="Times New Roman" w:hAnsi="Times New Roman"/>
          <w:noProof/>
          <w:color w:val="000000"/>
          <w:sz w:val="28"/>
          <w:szCs w:val="28"/>
          <w:lang w:eastAsia="ru-RU"/>
        </w:rPr>
        <w:pict>
          <v:shape id="Рисунок 16" o:spid="_x0000_i1030" type="#_x0000_t75" style="width:451.5pt;height:507pt;visibility:visible">
            <v:imagedata r:id="rId17" o:title=""/>
          </v:shape>
        </w:pict>
      </w:r>
    </w:p>
    <w:p w:rsidR="005D56BB" w:rsidRPr="003D75D2" w:rsidRDefault="005D56BB" w:rsidP="003472BA">
      <w:pPr>
        <w:autoSpaceDE w:val="0"/>
        <w:autoSpaceDN w:val="0"/>
        <w:adjustRightInd w:val="0"/>
        <w:spacing w:after="0"/>
        <w:jc w:val="center"/>
        <w:outlineLvl w:val="0"/>
        <w:rPr>
          <w:rFonts w:ascii="Times New Roman" w:hAnsi="Times New Roman"/>
          <w:b/>
          <w:color w:val="000000"/>
          <w:sz w:val="28"/>
          <w:szCs w:val="28"/>
          <w:lang w:val="uk-UA"/>
        </w:rPr>
      </w:pPr>
      <w:r w:rsidRPr="003D75D2">
        <w:rPr>
          <w:rFonts w:ascii="Times New Roman" w:hAnsi="Times New Roman"/>
          <w:b/>
          <w:color w:val="000000"/>
          <w:sz w:val="28"/>
          <w:szCs w:val="28"/>
          <w:lang w:val="uk-UA"/>
        </w:rPr>
        <w:t>Рис. 2.4. Рамка сертифікації фахівців із кібербезпеки</w:t>
      </w:r>
    </w:p>
    <w:p w:rsidR="005D56BB" w:rsidRPr="003D75D2" w:rsidRDefault="005D56BB" w:rsidP="00DA643B">
      <w:pPr>
        <w:tabs>
          <w:tab w:val="left" w:pos="0"/>
          <w:tab w:val="left" w:pos="1134"/>
          <w:tab w:val="left" w:pos="1276"/>
        </w:tabs>
        <w:autoSpaceDE w:val="0"/>
        <w:autoSpaceDN w:val="0"/>
        <w:adjustRightInd w:val="0"/>
        <w:spacing w:after="0" w:line="360" w:lineRule="auto"/>
        <w:contextualSpacing/>
        <w:jc w:val="both"/>
        <w:rPr>
          <w:sz w:val="28"/>
          <w:szCs w:val="28"/>
          <w:lang w:val="uk-UA" w:eastAsia="ar-SA"/>
        </w:rPr>
      </w:pPr>
      <w:r w:rsidRPr="003D75D2">
        <w:rPr>
          <w:rFonts w:ascii="Times New Roman" w:hAnsi="Times New Roman"/>
          <w:i/>
          <w:sz w:val="28"/>
          <w:szCs w:val="28"/>
          <w:lang w:val="uk-UA" w:eastAsia="ru-RU"/>
        </w:rPr>
        <w:tab/>
        <w:t>Джерело:</w:t>
      </w:r>
      <w:r w:rsidRPr="003D75D2">
        <w:rPr>
          <w:rFonts w:ascii="Times New Roman" w:hAnsi="Times New Roman"/>
          <w:bCs/>
          <w:sz w:val="28"/>
          <w:szCs w:val="28"/>
          <w:lang w:val="en-US" w:eastAsia="ar-SA"/>
        </w:rPr>
        <w:t xml:space="preserve">National Cyber Security Centre. (2018a). </w:t>
      </w:r>
      <w:r w:rsidRPr="003D75D2">
        <w:rPr>
          <w:rFonts w:ascii="Times New Roman" w:hAnsi="Times New Roman"/>
          <w:bCs/>
          <w:i/>
          <w:iCs/>
          <w:sz w:val="28"/>
          <w:szCs w:val="28"/>
          <w:lang w:val="en-US" w:eastAsia="ar-SA"/>
        </w:rPr>
        <w:t>Certified professional scheme</w:t>
      </w:r>
      <w:r w:rsidRPr="003D75D2">
        <w:rPr>
          <w:rFonts w:ascii="Times New Roman" w:hAnsi="Times New Roman"/>
          <w:bCs/>
          <w:sz w:val="28"/>
          <w:szCs w:val="28"/>
          <w:lang w:val="uk-UA" w:eastAsia="ar-SA"/>
        </w:rPr>
        <w:t xml:space="preserve">. </w:t>
      </w:r>
      <w:r w:rsidRPr="003D75D2">
        <w:rPr>
          <w:rFonts w:ascii="Times New Roman" w:hAnsi="Times New Roman"/>
          <w:bCs/>
          <w:sz w:val="28"/>
          <w:szCs w:val="28"/>
          <w:lang w:val="en-US" w:eastAsia="ar-SA"/>
        </w:rPr>
        <w:t>Retrievedfrom</w:t>
      </w:r>
      <w:hyperlink r:id="rId18" w:history="1">
        <w:r w:rsidRPr="003D75D2">
          <w:rPr>
            <w:rFonts w:ascii="Times New Roman" w:hAnsi="Times New Roman"/>
            <w:sz w:val="28"/>
            <w:szCs w:val="28"/>
            <w:lang w:val="en-US" w:eastAsia="ar-SA"/>
          </w:rPr>
          <w:t>https://www.ncsc.gov.uk/information/about-certified-professional-scheme</w:t>
        </w:r>
      </w:hyperlink>
      <w:r w:rsidRPr="003D75D2">
        <w:rPr>
          <w:rFonts w:ascii="Times New Roman" w:hAnsi="Times New Roman"/>
          <w:sz w:val="28"/>
          <w:szCs w:val="28"/>
          <w:lang w:val="en-GB" w:eastAsia="ar-SA"/>
        </w:rPr>
        <w:t>.</w:t>
      </w:r>
    </w:p>
    <w:p w:rsidR="005D56BB" w:rsidRPr="003D75D2" w:rsidRDefault="005D56BB" w:rsidP="00B13761">
      <w:pPr>
        <w:spacing w:after="0" w:line="360" w:lineRule="auto"/>
        <w:ind w:firstLine="851"/>
        <w:jc w:val="both"/>
        <w:rPr>
          <w:rFonts w:ascii="Times New Roman" w:hAnsi="Times New Roman"/>
          <w:sz w:val="28"/>
          <w:szCs w:val="28"/>
          <w:lang w:val="uk-UA"/>
        </w:rPr>
      </w:pPr>
    </w:p>
    <w:p w:rsidR="005D56BB" w:rsidRPr="003D75D2" w:rsidRDefault="005D56BB" w:rsidP="00163D52">
      <w:pPr>
        <w:spacing w:after="0" w:line="360" w:lineRule="auto"/>
        <w:ind w:firstLine="709"/>
        <w:jc w:val="both"/>
        <w:rPr>
          <w:rFonts w:ascii="Times New Roman" w:hAnsi="Times New Roman"/>
          <w:bCs/>
          <w:color w:val="000000"/>
          <w:sz w:val="28"/>
          <w:szCs w:val="28"/>
          <w:lang w:val="uk-UA"/>
        </w:rPr>
      </w:pPr>
      <w:r w:rsidRPr="003D75D2">
        <w:rPr>
          <w:rFonts w:ascii="Times New Roman" w:hAnsi="Times New Roman"/>
          <w:sz w:val="28"/>
          <w:szCs w:val="28"/>
          <w:lang w:val="uk-UA"/>
        </w:rPr>
        <w:t xml:space="preserve">Основна мета «Рамки </w:t>
      </w:r>
      <w:r w:rsidRPr="003D75D2">
        <w:rPr>
          <w:rFonts w:ascii="Times New Roman" w:hAnsi="Times New Roman"/>
          <w:sz w:val="28"/>
          <w:szCs w:val="28"/>
          <w:lang w:val="en-US"/>
        </w:rPr>
        <w:t>c</w:t>
      </w:r>
      <w:r w:rsidRPr="003D75D2">
        <w:rPr>
          <w:rFonts w:ascii="Times New Roman" w:hAnsi="Times New Roman"/>
          <w:sz w:val="28"/>
          <w:szCs w:val="28"/>
          <w:lang w:val="uk-UA"/>
        </w:rPr>
        <w:t>ертифікації» – підвищення рівня професіоналізації в галузі кібербезпеки відповідно до «Стратегії кібербезпеки» Великої Британії, а також усунення суперечностей між потребами галузі у висококваліфікованих фахівцях-професіоналах і недосконалістю механізмів забезпечення якості професійної підготовки в закладах вищої освіти й центрах підвищення кваліфікації та сертифікації. Особливо гостро потреба відчутна в державному секторі із захисту конфіденційних даних та управління  інформаційними ризиками. Складність навичок і компетентностей, необхідних для таких фахівців, продовжує зростати (</w:t>
      </w:r>
      <w:r w:rsidRPr="003D75D2">
        <w:rPr>
          <w:rFonts w:ascii="Times New Roman" w:hAnsi="Times New Roman"/>
          <w:sz w:val="28"/>
          <w:szCs w:val="28"/>
          <w:lang w:val="en-US"/>
        </w:rPr>
        <w:t>HMGovernment</w:t>
      </w:r>
      <w:r w:rsidRPr="003D75D2">
        <w:rPr>
          <w:rFonts w:ascii="Times New Roman" w:hAnsi="Times New Roman"/>
          <w:sz w:val="28"/>
          <w:szCs w:val="28"/>
        </w:rPr>
        <w:t>, 2011</w:t>
      </w:r>
      <w:r w:rsidRPr="003D75D2">
        <w:rPr>
          <w:rFonts w:ascii="Times New Roman" w:hAnsi="Times New Roman"/>
          <w:sz w:val="28"/>
          <w:szCs w:val="28"/>
          <w:lang w:val="uk-UA"/>
        </w:rPr>
        <w:t xml:space="preserve">).Завдання «Рамки сертифікації» – залучення практиків із кібербезпеки та інформаційного забезпечення до ефективного процесу сертифікації й експертизи знань. Для підтвердження професійної компетентності фахівців із кібербезпеки розроблений стандарт </w:t>
      </w:r>
      <w:r w:rsidRPr="003D75D2">
        <w:rPr>
          <w:rFonts w:ascii="Times New Roman" w:hAnsi="Times New Roman"/>
          <w:sz w:val="28"/>
          <w:szCs w:val="28"/>
          <w:lang w:val="en-US"/>
        </w:rPr>
        <w:t>ISO</w:t>
      </w:r>
      <w:r w:rsidRPr="003D75D2">
        <w:rPr>
          <w:rFonts w:ascii="Times New Roman" w:hAnsi="Times New Roman"/>
          <w:sz w:val="28"/>
          <w:szCs w:val="28"/>
          <w:lang w:val="uk-UA"/>
        </w:rPr>
        <w:t xml:space="preserve"> 1724 «Оцінювання відповідності – Загальні вимоги до органів, що проводять сертифікацію осіб» (</w:t>
      </w:r>
      <w:r w:rsidRPr="003D75D2">
        <w:rPr>
          <w:rFonts w:ascii="Times New Roman" w:hAnsi="Times New Roman"/>
          <w:sz w:val="28"/>
          <w:szCs w:val="28"/>
          <w:lang w:val="en-US"/>
        </w:rPr>
        <w:t>ISO</w:t>
      </w:r>
      <w:r w:rsidRPr="003D75D2">
        <w:rPr>
          <w:rFonts w:ascii="Times New Roman" w:hAnsi="Times New Roman"/>
          <w:sz w:val="28"/>
          <w:szCs w:val="28"/>
          <w:lang w:val="uk-UA"/>
        </w:rPr>
        <w:t xml:space="preserve"> 17024 – (</w:t>
      </w:r>
      <w:r w:rsidRPr="003D75D2">
        <w:rPr>
          <w:rFonts w:ascii="Times New Roman" w:hAnsi="Times New Roman"/>
          <w:sz w:val="28"/>
          <w:szCs w:val="28"/>
          <w:lang w:val="en-US"/>
        </w:rPr>
        <w:t>ISO</w:t>
      </w:r>
      <w:r w:rsidRPr="003D75D2">
        <w:rPr>
          <w:rFonts w:ascii="Times New Roman" w:hAnsi="Times New Roman"/>
          <w:sz w:val="28"/>
          <w:szCs w:val="28"/>
          <w:lang w:val="uk-UA"/>
        </w:rPr>
        <w:t>/</w:t>
      </w:r>
      <w:r w:rsidRPr="003D75D2">
        <w:rPr>
          <w:rFonts w:ascii="Times New Roman" w:hAnsi="Times New Roman"/>
          <w:sz w:val="28"/>
          <w:szCs w:val="28"/>
          <w:lang w:val="en-US"/>
        </w:rPr>
        <w:t>IEC</w:t>
      </w:r>
      <w:r w:rsidRPr="003D75D2">
        <w:rPr>
          <w:rFonts w:ascii="Times New Roman" w:hAnsi="Times New Roman"/>
          <w:sz w:val="28"/>
          <w:szCs w:val="28"/>
          <w:lang w:val="uk-UA"/>
        </w:rPr>
        <w:t xml:space="preserve"> 17024:2012, 2012).Важливими компонентами «Рамки NCSC» є перелік навичок, які згруповані за рівнями сформованості та професійними функціями (ролями) (</w:t>
      </w:r>
      <w:r w:rsidRPr="003D75D2">
        <w:rPr>
          <w:rFonts w:ascii="Times New Roman" w:hAnsi="Times New Roman"/>
          <w:bCs/>
          <w:sz w:val="28"/>
          <w:szCs w:val="28"/>
          <w:lang w:val="uk-UA"/>
        </w:rPr>
        <w:t>Додаток Д</w:t>
      </w:r>
      <w:r w:rsidRPr="003D75D2">
        <w:rPr>
          <w:rFonts w:ascii="Times New Roman" w:hAnsi="Times New Roman"/>
          <w:sz w:val="28"/>
          <w:szCs w:val="28"/>
          <w:lang w:val="uk-UA"/>
        </w:rPr>
        <w:t xml:space="preserve">). До таких ролей належать: </w:t>
      </w:r>
      <w:r w:rsidRPr="003D75D2">
        <w:rPr>
          <w:rFonts w:ascii="Times New Roman" w:hAnsi="Times New Roman"/>
          <w:bCs/>
          <w:color w:val="000000"/>
          <w:sz w:val="28"/>
          <w:szCs w:val="28"/>
          <w:lang w:val="uk-UA"/>
        </w:rPr>
        <w:t xml:space="preserve">акредитор, інженер із безпеки, криптограф, аудитор безпеки, інженер ІТ-безпеки, системний менеджер, системний інженер з управління безпекою, радник із питань безпеки та інформаційних ризиків, головний керівник з інформаційної безпеки та кібербезпеки тощо. </w:t>
      </w:r>
    </w:p>
    <w:p w:rsidR="005D56BB" w:rsidRPr="003D75D2" w:rsidRDefault="005D56BB" w:rsidP="00B13761">
      <w:pPr>
        <w:spacing w:after="0" w:line="360" w:lineRule="auto"/>
        <w:ind w:firstLine="709"/>
        <w:jc w:val="both"/>
        <w:rPr>
          <w:rFonts w:ascii="Times New Roman" w:hAnsi="Times New Roman"/>
          <w:bCs/>
          <w:color w:val="000000"/>
          <w:sz w:val="28"/>
          <w:szCs w:val="28"/>
          <w:lang w:val="uk-UA"/>
        </w:rPr>
      </w:pPr>
      <w:r w:rsidRPr="003D75D2">
        <w:rPr>
          <w:rFonts w:ascii="Times New Roman" w:hAnsi="Times New Roman"/>
          <w:bCs/>
          <w:color w:val="000000"/>
          <w:sz w:val="28"/>
          <w:szCs w:val="28"/>
          <w:lang w:val="uk-UA"/>
        </w:rPr>
        <w:t>Заслуговує на увагу розроблений «Кодекс поведінки фахівця з кібербезпеки та інформаційного забезпечення» («</w:t>
      </w:r>
      <w:r w:rsidRPr="003D75D2">
        <w:rPr>
          <w:rFonts w:ascii="Times New Roman" w:hAnsi="Times New Roman"/>
          <w:bCs/>
          <w:color w:val="000000"/>
          <w:sz w:val="28"/>
          <w:szCs w:val="28"/>
          <w:lang w:val="en-US"/>
        </w:rPr>
        <w:t>CyberSecurity</w:t>
      </w:r>
      <w:r w:rsidRPr="003D75D2">
        <w:rPr>
          <w:rFonts w:ascii="Times New Roman" w:hAnsi="Times New Roman"/>
          <w:bCs/>
          <w:color w:val="000000"/>
          <w:sz w:val="28"/>
          <w:szCs w:val="28"/>
          <w:lang w:val="en-GB"/>
        </w:rPr>
        <w:t> </w:t>
      </w:r>
      <w:r w:rsidRPr="003D75D2">
        <w:rPr>
          <w:rFonts w:ascii="Times New Roman" w:hAnsi="Times New Roman"/>
          <w:bCs/>
          <w:color w:val="000000"/>
          <w:sz w:val="28"/>
          <w:szCs w:val="28"/>
          <w:lang w:val="uk-UA"/>
        </w:rPr>
        <w:t>/ </w:t>
      </w:r>
      <w:r w:rsidRPr="003D75D2">
        <w:rPr>
          <w:rFonts w:ascii="Times New Roman" w:hAnsi="Times New Roman"/>
          <w:bCs/>
          <w:color w:val="000000"/>
          <w:sz w:val="28"/>
          <w:szCs w:val="28"/>
          <w:lang w:val="en-US"/>
        </w:rPr>
        <w:t>IAPractitioners</w:t>
      </w:r>
      <w:r w:rsidRPr="003D75D2">
        <w:rPr>
          <w:rFonts w:ascii="Times New Roman" w:hAnsi="Times New Roman"/>
          <w:bCs/>
          <w:color w:val="000000"/>
          <w:sz w:val="28"/>
          <w:szCs w:val="28"/>
          <w:lang w:val="uk-UA"/>
        </w:rPr>
        <w:t xml:space="preserve">’ </w:t>
      </w:r>
      <w:r w:rsidRPr="003D75D2">
        <w:rPr>
          <w:rFonts w:ascii="Times New Roman" w:hAnsi="Times New Roman"/>
          <w:bCs/>
          <w:color w:val="000000"/>
          <w:sz w:val="28"/>
          <w:szCs w:val="28"/>
          <w:lang w:val="en-US"/>
        </w:rPr>
        <w:t>CodeofConduct</w:t>
      </w:r>
      <w:r w:rsidRPr="003D75D2">
        <w:rPr>
          <w:rFonts w:ascii="Times New Roman" w:hAnsi="Times New Roman"/>
          <w:bCs/>
          <w:color w:val="000000"/>
          <w:sz w:val="28"/>
          <w:szCs w:val="28"/>
          <w:lang w:val="uk-UA"/>
        </w:rPr>
        <w:t xml:space="preserve">») для підтвердження репутації та професійного статусу. Серед ключових професійних якостей фахівця – неупередженість, цілеспрямованість, конфіденційність, цілісність, гнучкість, професійна відповідність, компетентність. </w:t>
      </w:r>
    </w:p>
    <w:p w:rsidR="005D56BB" w:rsidRPr="003D75D2" w:rsidRDefault="005D56BB" w:rsidP="00B13761">
      <w:pPr>
        <w:spacing w:after="0" w:line="360" w:lineRule="auto"/>
        <w:ind w:firstLine="709"/>
        <w:jc w:val="both"/>
        <w:rPr>
          <w:rFonts w:ascii="Times New Roman" w:hAnsi="Times New Roman"/>
          <w:bCs/>
          <w:color w:val="000000"/>
          <w:sz w:val="28"/>
          <w:szCs w:val="28"/>
          <w:lang w:val="uk-UA"/>
        </w:rPr>
      </w:pPr>
      <w:bookmarkStart w:id="1" w:name="L175"/>
      <w:r w:rsidRPr="003D75D2">
        <w:rPr>
          <w:rFonts w:ascii="Times New Roman" w:hAnsi="Times New Roman"/>
          <w:bCs/>
          <w:color w:val="000000"/>
          <w:sz w:val="28"/>
          <w:szCs w:val="28"/>
          <w:lang w:val="uk-UA"/>
        </w:rPr>
        <w:t>В умовах інформатизації набувають поширення сертифікатні онлайн-програми, що відображають реальну якість знань й отриманого досвіду; допомагають перевірити власні сили; надають роботодавцю змогу проводити більш якісний добір фахівців із кібербезпеки; пропонують певні переваги під час працевлаштування; створюють сприятливі умови для кар’єри; підвищують престиж і запотребуваність спеціальності та професії; засвідчують цілеспрямованість фахівця. До переваг сертифікатних програм належать такі: швидкість навчання й сертифікації (можливість за короткий термін (залежно від власних можливостей: вільний час, доступ до мережі Інтернет, цілеспрямованість і бажання) пройти навчання й тестування з певного курсу, а після отримання певної кількості балів отримати сертифікат; незалежність від часу й терміну навчання (можливість у будь-який час доби та за короткий чи за довгий термін пройти навчання й тестування з курсу); територіальна незалежність; комфортні умови навчання; інтерактивний зв’язок через електронну пошту та інші засоби зв’язку.</w:t>
      </w:r>
      <w:bookmarkEnd w:id="1"/>
      <w:r w:rsidRPr="003D75D2">
        <w:rPr>
          <w:rFonts w:ascii="Times New Roman" w:hAnsi="Times New Roman"/>
          <w:bCs/>
          <w:color w:val="000000"/>
          <w:sz w:val="28"/>
          <w:szCs w:val="28"/>
          <w:lang w:val="uk-UA"/>
        </w:rPr>
        <w:t xml:space="preserve"> Нижче схарактеризовано </w:t>
      </w:r>
      <w:r w:rsidRPr="003D75D2">
        <w:rPr>
          <w:rFonts w:ascii="Times New Roman" w:hAnsi="Times New Roman"/>
          <w:sz w:val="28"/>
          <w:szCs w:val="28"/>
          <w:lang w:val="uk-UA"/>
        </w:rPr>
        <w:t>найбільш в</w:t>
      </w:r>
      <w:r w:rsidRPr="003D75D2">
        <w:rPr>
          <w:rFonts w:ascii="Times New Roman" w:eastAsia="MS Mincho" w:hAnsi="Times New Roman"/>
          <w:sz w:val="28"/>
          <w:szCs w:val="28"/>
          <w:lang w:val="uk-UA"/>
        </w:rPr>
        <w:t>і</w:t>
      </w:r>
      <w:r w:rsidRPr="003D75D2">
        <w:rPr>
          <w:rFonts w:ascii="Times New Roman" w:eastAsia="DFGothic-EB" w:hAnsi="Times New Roman"/>
          <w:sz w:val="28"/>
          <w:szCs w:val="28"/>
          <w:lang w:val="uk-UA"/>
        </w:rPr>
        <w:t>дом</w:t>
      </w:r>
      <w:r w:rsidRPr="003D75D2">
        <w:rPr>
          <w:rFonts w:ascii="Times New Roman" w:eastAsia="MS Mincho" w:hAnsi="Times New Roman"/>
          <w:sz w:val="28"/>
          <w:szCs w:val="28"/>
          <w:lang w:val="uk-UA"/>
        </w:rPr>
        <w:t>і</w:t>
      </w:r>
      <w:r w:rsidRPr="003D75D2">
        <w:rPr>
          <w:rFonts w:ascii="Times New Roman" w:hAnsi="Times New Roman"/>
          <w:sz w:val="28"/>
          <w:szCs w:val="28"/>
          <w:lang w:val="uk-UA"/>
        </w:rPr>
        <w:t xml:space="preserve"> сертифікатні програми з кібербезпеки у Великій Британії. </w:t>
      </w:r>
    </w:p>
    <w:p w:rsidR="005D56BB" w:rsidRPr="003D75D2" w:rsidRDefault="005D56BB" w:rsidP="00B13761">
      <w:pPr>
        <w:shd w:val="clear" w:color="auto" w:fill="FFFFFF"/>
        <w:tabs>
          <w:tab w:val="num" w:pos="0"/>
        </w:tabs>
        <w:spacing w:after="0" w:line="360" w:lineRule="auto"/>
        <w:ind w:firstLine="709"/>
        <w:jc w:val="both"/>
        <w:rPr>
          <w:rFonts w:ascii="Times New Roman" w:hAnsi="Times New Roman"/>
          <w:sz w:val="28"/>
          <w:szCs w:val="24"/>
          <w:lang w:val="uk-UA" w:eastAsia="ar-SA"/>
        </w:rPr>
      </w:pPr>
      <w:r w:rsidRPr="003D75D2">
        <w:rPr>
          <w:rFonts w:ascii="Times New Roman" w:hAnsi="Times New Roman"/>
          <w:i/>
          <w:sz w:val="28"/>
          <w:szCs w:val="28"/>
          <w:lang w:val="uk-UA" w:eastAsia="ar-SA"/>
        </w:rPr>
        <w:t>«Програма сертифікації фахівців із кібербезпеки з гарантією працевлаштування»</w:t>
      </w:r>
      <w:r w:rsidRPr="003D75D2">
        <w:rPr>
          <w:rFonts w:ascii="Times New Roman" w:hAnsi="Times New Roman"/>
          <w:sz w:val="28"/>
          <w:szCs w:val="28"/>
          <w:lang w:val="uk-UA" w:eastAsia="ar-SA"/>
        </w:rPr>
        <w:t xml:space="preserve"> («</w:t>
      </w:r>
      <w:r w:rsidRPr="003D75D2">
        <w:rPr>
          <w:rFonts w:ascii="Times New Roman" w:hAnsi="Times New Roman"/>
          <w:sz w:val="28"/>
          <w:szCs w:val="28"/>
          <w:lang w:val="en-US" w:eastAsia="ar-SA"/>
        </w:rPr>
        <w:t>CyberSecurityCertificationProgrammewithJobGuarantee</w:t>
      </w:r>
      <w:r w:rsidRPr="003D75D2">
        <w:rPr>
          <w:rFonts w:ascii="Times New Roman" w:hAnsi="Times New Roman"/>
          <w:sz w:val="28"/>
          <w:szCs w:val="28"/>
          <w:lang w:val="uk-UA" w:eastAsia="ar-SA"/>
        </w:rPr>
        <w:t>») розроблена «</w:t>
      </w:r>
      <w:r w:rsidRPr="003D75D2">
        <w:rPr>
          <w:rFonts w:ascii="Times New Roman" w:hAnsi="Times New Roman"/>
          <w:sz w:val="28"/>
          <w:szCs w:val="28"/>
          <w:lang w:val="en-US" w:eastAsia="ar-SA"/>
        </w:rPr>
        <w:t>CompTIA</w:t>
      </w:r>
      <w:r w:rsidRPr="003D75D2">
        <w:rPr>
          <w:rFonts w:ascii="Times New Roman" w:hAnsi="Times New Roman"/>
          <w:sz w:val="28"/>
          <w:szCs w:val="24"/>
          <w:lang w:val="en-US" w:eastAsia="ar-SA"/>
        </w:rPr>
        <w:t>N</w:t>
      </w:r>
      <w:r w:rsidRPr="003D75D2">
        <w:rPr>
          <w:rFonts w:ascii="Times New Roman" w:hAnsi="Times New Roman"/>
          <w:sz w:val="28"/>
          <w:szCs w:val="24"/>
          <w:lang w:val="uk-UA" w:eastAsia="ar-SA"/>
        </w:rPr>
        <w:t xml:space="preserve">+». </w:t>
      </w:r>
      <w:r w:rsidRPr="003D75D2">
        <w:rPr>
          <w:rFonts w:ascii="Times New Roman" w:hAnsi="Times New Roman"/>
          <w:sz w:val="28"/>
          <w:szCs w:val="24"/>
          <w:lang w:eastAsia="ar-SA"/>
        </w:rPr>
        <w:t>Тривалість – 6 місяців, неповнийробочий день</w:t>
      </w:r>
      <w:r w:rsidRPr="003D75D2">
        <w:rPr>
          <w:rFonts w:ascii="Times New Roman" w:hAnsi="Times New Roman"/>
          <w:sz w:val="28"/>
          <w:szCs w:val="24"/>
          <w:lang w:val="uk-UA" w:eastAsia="ar-SA"/>
        </w:rPr>
        <w:t>. Сертифікати «Сертифікований етичний хакер» («</w:t>
      </w:r>
      <w:r w:rsidRPr="003D75D2">
        <w:rPr>
          <w:rFonts w:ascii="Times New Roman" w:hAnsi="Times New Roman"/>
          <w:sz w:val="28"/>
          <w:szCs w:val="24"/>
          <w:lang w:eastAsia="ar-SA"/>
        </w:rPr>
        <w:t>CEH»</w:t>
      </w:r>
      <w:r w:rsidRPr="003D75D2">
        <w:rPr>
          <w:rFonts w:ascii="Times New Roman" w:hAnsi="Times New Roman"/>
          <w:sz w:val="28"/>
          <w:szCs w:val="24"/>
          <w:lang w:val="uk-UA" w:eastAsia="ar-SA"/>
        </w:rPr>
        <w:t>), рівень – початковий (базовий). Програма розроблена, щоб сформувати основні навички та знання для успішної кар’єри в галузі кібербезпеки, із додатковою перевагою гарантії роботи після завершення навчання. Програма передбачає практичне навчання й участь у лабораторних заняттях із командою тренерів-експертів, які мають досвід роботи в галузі понад 15 років. Програма має рівень міжнародної сертифікації. Зміст програми спрямований на підготовку до співбесіди з роботодавцями під час подальшого працевлаштування (часткового або повного). Форми навчання такі: практичне навчання на робочому місці; лабораторне навчання; семінари; інтерв’ю; зустрічі й бесіди з роботодавцями. У ході навчання високопрофесійні сертифіковані фахівці-тренери використовують унікальні електронні засоби.</w:t>
      </w:r>
    </w:p>
    <w:p w:rsidR="005D56BB" w:rsidRPr="003D75D2" w:rsidRDefault="005D56BB" w:rsidP="00B13761">
      <w:pPr>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0"/>
          <w:lang w:val="uk-UA" w:eastAsia="ru-RU"/>
        </w:rPr>
        <w:t>Навчальний курс «Електронна кар’єра» допоміг понад 4000 студентам пройти сертифікацію й успішно розпочати кар’єру в галузі ІТ та кібербезпеки. Слухачі працюють і проходять практику в таких найбільших світових організаціях, як «Apple», «AT&amp;T», «HMRC», «Exponential-E», «Rackspace», «SwissQuote». Менше ніж за рік ця програма формує в слухачів упевненість стати професійним хакером з етичної етики, сертифікати є запотребуваними в роботодавців. Навчання завершується складанням іспиту й отриманням сертифіката. Це дає змогу працювати на посаді: аналітика кібербезпеки (£ 55 тис.); етичного хакера (£ 67 тис.); обробника інцидентів (£ 30 тис.); експерта веб-додатків (£ 42 тис.); мережевого адміністратора (£ 44 тис.). Заробітна плата від 50 тис. до 100 тис. фунт. стерл. не є рідкістю в цій галузі, тому завжди наявна можливість працювати на більш високих посадах.</w:t>
      </w:r>
    </w:p>
    <w:p w:rsidR="005D56BB" w:rsidRPr="003D75D2" w:rsidRDefault="005D56BB" w:rsidP="00B13761">
      <w:pPr>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0"/>
          <w:lang w:val="uk-UA" w:eastAsia="ru-RU"/>
        </w:rPr>
        <w:t>90 % випадків кібербезпеки спричинені поведінкою людини. Короткий eLearning-курс (2 години – вартість 49 фунт. стерлінг.) уможливлює базове розуміння й усвідомлення кіберзагроз і ризиків для людини (допомога людям в кращому захисті себе від кіберзагроз), обізнаність про програмне забезпечення, фішинг, соціальну інженерію. Зміст курсу охоплює низку питань: важливість кібербезпеки; сутність кіберзагрози, нападу, зловмисного програмного забезпечення, соціальної інженерії; значення паролів; інтернет та його таємниці; раціональне використання соціальних медіа; поширені афери та їх уникнення; практичні кроки з кібербезпеки.</w:t>
      </w:r>
    </w:p>
    <w:p w:rsidR="005D56BB" w:rsidRPr="003D75D2" w:rsidRDefault="005D56BB" w:rsidP="00B13761">
      <w:pPr>
        <w:tabs>
          <w:tab w:val="left" w:pos="709"/>
        </w:tabs>
        <w:spacing w:after="0" w:line="360" w:lineRule="auto"/>
        <w:ind w:firstLine="709"/>
        <w:jc w:val="both"/>
        <w:rPr>
          <w:rFonts w:ascii="Times New Roman" w:hAnsi="Times New Roman"/>
          <w:sz w:val="28"/>
          <w:szCs w:val="28"/>
          <w:lang w:val="uk-UA"/>
        </w:rPr>
      </w:pPr>
      <w:r w:rsidRPr="003D75D2">
        <w:rPr>
          <w:rFonts w:ascii="Times New Roman" w:hAnsi="Times New Roman"/>
          <w:sz w:val="28"/>
          <w:szCs w:val="20"/>
          <w:lang w:val="uk-UA" w:eastAsia="ru-RU"/>
        </w:rPr>
        <w:t xml:space="preserve">Заслуговує на увагу </w:t>
      </w:r>
      <w:r w:rsidRPr="003D75D2">
        <w:rPr>
          <w:rFonts w:ascii="Times New Roman" w:hAnsi="Times New Roman"/>
          <w:i/>
          <w:sz w:val="28"/>
          <w:szCs w:val="20"/>
          <w:lang w:val="uk-UA" w:eastAsia="ru-RU"/>
        </w:rPr>
        <w:t>сертифікатна програма з кібербезпеки «CCS-PRO»</w:t>
      </w:r>
      <w:r w:rsidRPr="003D75D2">
        <w:rPr>
          <w:rFonts w:ascii="Times New Roman" w:hAnsi="Times New Roman"/>
          <w:sz w:val="28"/>
          <w:szCs w:val="20"/>
          <w:lang w:val="uk-UA" w:eastAsia="ru-RU"/>
        </w:rPr>
        <w:t xml:space="preserve"> на отримання статусу «</w:t>
      </w:r>
      <w:r w:rsidRPr="003D75D2">
        <w:rPr>
          <w:rFonts w:ascii="Times New Roman" w:hAnsi="Times New Roman"/>
          <w:sz w:val="28"/>
          <w:szCs w:val="28"/>
          <w:lang w:val="uk-UA" w:eastAsia="ru-RU"/>
        </w:rPr>
        <w:t xml:space="preserve">Професійний експерт». Термін навчання – 1 день. Зміст програми орієнтований на </w:t>
      </w:r>
      <w:r w:rsidRPr="003D75D2">
        <w:rPr>
          <w:rFonts w:ascii="Times New Roman" w:hAnsi="Times New Roman"/>
          <w:sz w:val="28"/>
          <w:szCs w:val="20"/>
          <w:lang w:val="uk-UA" w:eastAsia="ru-RU"/>
        </w:rPr>
        <w:t>розуміння важливості кібербезпеки й виявлення потенційних кіберзагроз для підприємств та бізнес-організацій, надання рекомендацій для зменшення кіберризиків. Фахівці вивчають мотиви й інструменти хакерів, фішинг, обговорюють інші сфери кібербезпеки (загрози, пов’язані із соціальними медіа, інтернетом та мобільними пристроями). Перший модуль програми спрямований на всебічне розуміння кіберзагроз, що впливають на бізнес у сучасному технологічному світі (теми для обговорення – зламування, фішинг, веб-безпека, соцмедіа, мобільні пристрої, шпигунські програми, шкідливі програми, фізична безпека, дії для боротьби з кіберзагрозами та ін.). Другий модуль передбачає розвиток умінь для запобігання кібератакам на підприємстві (захист паролів, шифрування та двофакторна автентифікація, фізична безпека тощо). Після завершення програми кандидати стають добре поінформованими, починають розуміти методи боротьби із загрозами кібербезпеки та запобігання зловмисним атакам. Третій модуль«Хакерство</w:t>
      </w:r>
      <w:r w:rsidRPr="003D75D2">
        <w:rPr>
          <w:rFonts w:ascii="Times New Roman" w:hAnsi="Times New Roman"/>
          <w:sz w:val="28"/>
          <w:szCs w:val="28"/>
          <w:lang w:val="uk-UA" w:eastAsia="ru-RU"/>
        </w:rPr>
        <w:t xml:space="preserve">» зорієнтований навдосконаленнянавичок </w:t>
      </w:r>
      <w:r w:rsidRPr="003D75D2">
        <w:rPr>
          <w:rFonts w:ascii="Times New Roman" w:hAnsi="Times New Roman"/>
          <w:sz w:val="28"/>
          <w:szCs w:val="20"/>
          <w:lang w:val="uk-UA" w:eastAsia="ru-RU"/>
        </w:rPr>
        <w:t xml:space="preserve">виявлення й використання загроз системи для отримання несанкціонованого доступу або загрози безпеці, що призведе до втрати даних чи до фінансової втрати, серйозних збитків на підприємстві. Слухачі ознайомлюються зі зразками шкідливих програм і вразливості, що виявляють етичні хакери, часто виправляють під час тестування. Етичні хакери застосовують ті самі інструменти та методи, що й кіберзлочинці та зловмисники, однак вони мають дозвіл уповноваженої сторони на виконання зламування. Етичних хакерів, зазвичай, називають тестувальниками проникнення або хакерами в білому капелюсі, це досвідчені хакери-професіонали, які виявляють і використовують слабкі місця та вразливості в цільових системах / мережах. На відміну від зловмисних хакерів, етичні хакери не використовують переваги виявлених вразливостей, а працюють із дозволу авторизованого керівництва, знають усі правила управління й закони країни. У процесі навчання зосереджують увагу на оволодінні «величезною кількістю технічних знань про ІТ-системи й програмне забезпечення, зокрема про те, як використовувати їхні вразливості». Програма пропонує спільні модулі для опанування з «EcCouncil», також надає сертифікат «Сертифікований етичний хакер» («EC-CouncilCertifiedEthicalHackerCertification») за рівнями: базовий («Core»), просунутий («Advanced»), професійний («Expert»). До найбільш поширених подвійних сертифікатів, які пропонує програма, належать такі: сертифікат тестера проникнення «GIAC» («SANS GPEN»), сертифікат фахівця з безпеки («OSCP»), «CREST», «FoundstoneUltimateHacking», сертифікат зі зламування інженера-тестера (CTPC), сертифікат інженера з тестування хакингу («CPTE»). Сертифікати кваліфікують фахівця як сертифікованого етичного хакера й надають різні переваги, оскільки це допомагає зрозуміти ризики та вразливості, що впливають на діяльність організацій і бізнесу. </w:t>
      </w:r>
      <w:r w:rsidRPr="003D75D2">
        <w:rPr>
          <w:rFonts w:ascii="Times New Roman" w:hAnsi="Times New Roman"/>
          <w:color w:val="000000"/>
          <w:sz w:val="28"/>
          <w:szCs w:val="28"/>
          <w:shd w:val="clear" w:color="auto" w:fill="FFFFFF"/>
        </w:rPr>
        <w:t xml:space="preserve">Секрет </w:t>
      </w:r>
      <w:r w:rsidRPr="003D75D2">
        <w:rPr>
          <w:rFonts w:ascii="Times New Roman" w:hAnsi="Times New Roman"/>
          <w:color w:val="000000"/>
          <w:sz w:val="28"/>
          <w:szCs w:val="28"/>
          <w:shd w:val="clear" w:color="auto" w:fill="FFFFFF"/>
          <w:lang w:val="uk-UA"/>
        </w:rPr>
        <w:t>популярності та престижу програми полягає в тому, що всі етапи розподілені між собою. Навчання проводять тренінгові центри по всій країні, а іспити – незалежні експерти, сертифікати видають професійні об’єднання. Така розподілена система слугує гарантією незалежного підтвердження професійних умінь і компетенцій фахівця.</w:t>
      </w:r>
    </w:p>
    <w:p w:rsidR="005D56BB" w:rsidRPr="003D75D2" w:rsidRDefault="005D56BB" w:rsidP="00B13761">
      <w:pPr>
        <w:tabs>
          <w:tab w:val="left" w:pos="709"/>
        </w:tabs>
        <w:spacing w:after="0" w:line="360" w:lineRule="auto"/>
        <w:ind w:firstLine="709"/>
        <w:jc w:val="both"/>
        <w:rPr>
          <w:rFonts w:ascii="Times New Roman" w:hAnsi="Times New Roman"/>
          <w:spacing w:val="-4"/>
          <w:sz w:val="28"/>
          <w:szCs w:val="20"/>
          <w:lang w:val="uk-UA" w:eastAsia="ru-RU"/>
        </w:rPr>
      </w:pPr>
      <w:r w:rsidRPr="003D75D2">
        <w:rPr>
          <w:rFonts w:ascii="Times New Roman" w:hAnsi="Times New Roman"/>
          <w:spacing w:val="-4"/>
          <w:sz w:val="28"/>
          <w:szCs w:val="20"/>
          <w:lang w:val="uk-UA" w:eastAsia="ru-RU"/>
        </w:rPr>
        <w:t xml:space="preserve">Навчальний курс із </w:t>
      </w:r>
      <w:r w:rsidRPr="003D75D2">
        <w:rPr>
          <w:rFonts w:ascii="Times New Roman" w:hAnsi="Times New Roman"/>
          <w:i/>
          <w:spacing w:val="-4"/>
          <w:sz w:val="28"/>
          <w:szCs w:val="20"/>
          <w:lang w:val="uk-UA" w:eastAsia="ru-RU"/>
        </w:rPr>
        <w:t xml:space="preserve">підвищення кваліфікації «EduCBA» </w:t>
      </w:r>
      <w:r w:rsidRPr="003D75D2">
        <w:rPr>
          <w:rFonts w:ascii="Times New Roman" w:hAnsi="Times New Roman"/>
          <w:spacing w:val="-4"/>
          <w:sz w:val="28"/>
          <w:szCs w:val="20"/>
          <w:lang w:val="uk-UA" w:eastAsia="ru-RU"/>
        </w:rPr>
        <w:t xml:space="preserve">покликаний допомогти професіоналам програмного забезпечення опанувати на практичних прикладах відомості про методи </w:t>
      </w:r>
      <w:r w:rsidRPr="003D75D2">
        <w:rPr>
          <w:rFonts w:ascii="Times New Roman" w:hAnsi="Times New Roman"/>
          <w:sz w:val="28"/>
          <w:szCs w:val="20"/>
          <w:lang w:val="uk-UA" w:eastAsia="ru-RU"/>
        </w:rPr>
        <w:t>зламування.</w:t>
      </w:r>
      <w:r w:rsidRPr="003D75D2">
        <w:rPr>
          <w:rFonts w:ascii="Times New Roman" w:hAnsi="Times New Roman"/>
          <w:spacing w:val="-4"/>
          <w:sz w:val="28"/>
          <w:szCs w:val="20"/>
          <w:lang w:val="uk-UA" w:eastAsia="ru-RU"/>
        </w:rPr>
        <w:t xml:space="preserve"> Курс формує уявлення про техніку, стратегію </w:t>
      </w:r>
      <w:r w:rsidRPr="003D75D2">
        <w:rPr>
          <w:rFonts w:ascii="Times New Roman" w:hAnsi="Times New Roman"/>
          <w:sz w:val="28"/>
          <w:szCs w:val="20"/>
          <w:lang w:val="uk-UA" w:eastAsia="ru-RU"/>
        </w:rPr>
        <w:t>зламування</w:t>
      </w:r>
      <w:r w:rsidRPr="003D75D2">
        <w:rPr>
          <w:rFonts w:ascii="Times New Roman" w:hAnsi="Times New Roman"/>
          <w:spacing w:val="-4"/>
          <w:sz w:val="28"/>
          <w:szCs w:val="20"/>
          <w:lang w:val="uk-UA" w:eastAsia="ru-RU"/>
        </w:rPr>
        <w:t xml:space="preserve">, конфігурацію дослідження, типологію, типи мереж, покращує навички ефективного використання етичного </w:t>
      </w:r>
      <w:r w:rsidRPr="003D75D2">
        <w:rPr>
          <w:rFonts w:ascii="Times New Roman" w:hAnsi="Times New Roman"/>
          <w:sz w:val="28"/>
          <w:szCs w:val="20"/>
          <w:lang w:val="uk-UA" w:eastAsia="ru-RU"/>
        </w:rPr>
        <w:t>зламування</w:t>
      </w:r>
      <w:r w:rsidRPr="003D75D2">
        <w:rPr>
          <w:rFonts w:ascii="Times New Roman" w:hAnsi="Times New Roman"/>
          <w:spacing w:val="-4"/>
          <w:sz w:val="28"/>
          <w:szCs w:val="20"/>
          <w:lang w:val="uk-UA" w:eastAsia="ru-RU"/>
        </w:rPr>
        <w:t xml:space="preserve"> для корпорацій, підвищує знання й навички кіберзахисту та інтернет-безпеки. Заплановано 105 лекцій із 19-годинним HD-відео. Вартість навчання – 99 фунтів стерлінгів. Засоби навчання – надсучасні ІТ-технології та хакерські технології: «</w:t>
      </w:r>
      <w:r w:rsidRPr="003D75D2">
        <w:rPr>
          <w:rFonts w:ascii="Times New Roman" w:hAnsi="Times New Roman"/>
          <w:bCs/>
          <w:color w:val="212529"/>
          <w:spacing w:val="-4"/>
          <w:sz w:val="28"/>
          <w:szCs w:val="28"/>
          <w:shd w:val="clear" w:color="auto" w:fill="FFFFFF"/>
          <w:lang w:val="uk-UA" w:eastAsia="ru-RU"/>
        </w:rPr>
        <w:t>PortScanning»,</w:t>
      </w:r>
      <w:r w:rsidRPr="003D75D2">
        <w:rPr>
          <w:rFonts w:ascii="Times New Roman" w:hAnsi="Times New Roman"/>
          <w:spacing w:val="-4"/>
          <w:sz w:val="28"/>
          <w:szCs w:val="20"/>
          <w:lang w:val="uk-UA" w:eastAsia="ru-RU"/>
        </w:rPr>
        <w:t>«ICMP Sweep / Scanning» (основне мережеве сканування, щоб з’ясувати, які IP-адреси відображені для живих хостів або комп’ютерів), інструменти для «ICMP Echo- fping, gping, nmap для UNIX», «PingerSoftware- Rhino9», «PingSweep» для «Windows»; «NetbiosHacking» (отримання входу до комп’ютерної системи через мережу «NetworkBasicInputOutputSystem» («NETBIOS»)); «</w:t>
      </w:r>
      <w:r w:rsidRPr="003D75D2">
        <w:rPr>
          <w:rFonts w:ascii="Times New Roman" w:hAnsi="Times New Roman"/>
          <w:bCs/>
          <w:color w:val="212529"/>
          <w:spacing w:val="-4"/>
          <w:sz w:val="28"/>
          <w:szCs w:val="28"/>
          <w:shd w:val="clear" w:color="auto" w:fill="FFFFFF"/>
          <w:lang w:val="uk-UA" w:eastAsia="ru-RU"/>
        </w:rPr>
        <w:t>InternetApplicationSecurityandVulnerability» (б</w:t>
      </w:r>
      <w:r w:rsidRPr="003D75D2">
        <w:rPr>
          <w:rFonts w:ascii="Times New Roman" w:hAnsi="Times New Roman"/>
          <w:spacing w:val="-4"/>
          <w:sz w:val="28"/>
          <w:szCs w:val="20"/>
          <w:lang w:val="uk-UA" w:eastAsia="ru-RU"/>
        </w:rPr>
        <w:t>езпека та вразливість інтернет-додатків: порушення безпеки, ініціативні, оборонні стратегії, розпізнавання, авторизація). У процесі підвищення кваліфікації слухачі вивчають методики нападу, типи атак (пасивна атака, активна атака, розподілена атака, атака інсайдера, атака закритого типу, фішинг-атака, атака викрадення, атака підроблення, переповнення буфера, атака з паролем, атака без пароля), а також методи захисту ідентичності користувача (соціальні медіа, профілі, налаштування конфіденційності, використання кількох паролів, фішинг-листи, https для інтернет-транзакцій); зменшення ризику крадіжки особистих даних в інтернеті; зменшення ризику онлайн-ідентифікації крадіжок; фішинг (надсилання електронного листа користувачеві, який помилково претендує на справжнє підприємство – отримання особистої інформації для крадіжки особистих даних – перенаправлення для оновлення пароля на сайт, кредитні картки, неправдивий веб-сайт, крадіжка інформації) та антифішинг.</w:t>
      </w:r>
    </w:p>
    <w:p w:rsidR="005D56BB" w:rsidRPr="003D75D2" w:rsidRDefault="005D56BB" w:rsidP="00B13761">
      <w:pPr>
        <w:tabs>
          <w:tab w:val="left" w:pos="709"/>
        </w:tabs>
        <w:spacing w:after="0" w:line="360" w:lineRule="auto"/>
        <w:ind w:firstLine="709"/>
        <w:jc w:val="both"/>
        <w:rPr>
          <w:rFonts w:ascii="Times New Roman" w:hAnsi="Times New Roman"/>
          <w:sz w:val="28"/>
          <w:szCs w:val="20"/>
          <w:lang w:val="uk-UA" w:eastAsia="ru-RU"/>
        </w:rPr>
      </w:pPr>
      <w:r w:rsidRPr="003D75D2">
        <w:rPr>
          <w:rFonts w:ascii="Times New Roman" w:hAnsi="Times New Roman"/>
          <w:sz w:val="28"/>
          <w:szCs w:val="20"/>
          <w:lang w:val="uk-UA" w:eastAsia="ru-RU"/>
        </w:rPr>
        <w:t>У таблиці 2.4 представлено схему професійного становлення й розвитку фахівця з кібербезпеки.</w:t>
      </w:r>
    </w:p>
    <w:p w:rsidR="005D56BB" w:rsidRPr="003D75D2" w:rsidRDefault="005D56BB" w:rsidP="00B13761">
      <w:pPr>
        <w:tabs>
          <w:tab w:val="left" w:pos="709"/>
        </w:tabs>
        <w:spacing w:after="0" w:line="360" w:lineRule="auto"/>
        <w:ind w:firstLine="709"/>
        <w:jc w:val="both"/>
        <w:rPr>
          <w:rFonts w:ascii="Times New Roman" w:hAnsi="Times New Roman"/>
          <w:sz w:val="28"/>
          <w:szCs w:val="20"/>
          <w:lang w:val="uk-UA" w:eastAsia="ru-RU"/>
        </w:rPr>
      </w:pPr>
    </w:p>
    <w:p w:rsidR="005D56BB" w:rsidRPr="003D75D2" w:rsidRDefault="005D56BB" w:rsidP="00B13761">
      <w:pPr>
        <w:spacing w:after="0" w:line="360" w:lineRule="auto"/>
        <w:ind w:firstLine="851"/>
        <w:jc w:val="right"/>
        <w:outlineLvl w:val="0"/>
        <w:rPr>
          <w:rFonts w:ascii="Times New Roman" w:hAnsi="Times New Roman"/>
          <w:i/>
          <w:sz w:val="28"/>
          <w:szCs w:val="20"/>
          <w:lang w:val="uk-UA" w:eastAsia="ru-RU"/>
        </w:rPr>
      </w:pPr>
      <w:r w:rsidRPr="003D75D2">
        <w:rPr>
          <w:rFonts w:ascii="Times New Roman" w:hAnsi="Times New Roman"/>
          <w:i/>
          <w:sz w:val="28"/>
          <w:szCs w:val="20"/>
          <w:lang w:val="uk-UA" w:eastAsia="ru-RU"/>
        </w:rPr>
        <w:t>Таблиця 2.4</w:t>
      </w:r>
    </w:p>
    <w:p w:rsidR="005D56BB" w:rsidRPr="003D75D2" w:rsidRDefault="005D56BB" w:rsidP="00B13761">
      <w:pPr>
        <w:spacing w:after="0" w:line="360" w:lineRule="auto"/>
        <w:jc w:val="center"/>
        <w:rPr>
          <w:rFonts w:ascii="Times New Roman" w:hAnsi="Times New Roman"/>
          <w:b/>
          <w:sz w:val="28"/>
          <w:szCs w:val="20"/>
          <w:lang w:val="uk-UA" w:eastAsia="ru-RU"/>
        </w:rPr>
      </w:pPr>
      <w:r w:rsidRPr="003D75D2">
        <w:rPr>
          <w:rFonts w:ascii="Times New Roman" w:hAnsi="Times New Roman"/>
          <w:b/>
          <w:sz w:val="28"/>
          <w:szCs w:val="20"/>
          <w:lang w:val="uk-UA" w:eastAsia="ru-RU"/>
        </w:rPr>
        <w:t xml:space="preserve">Схема професійного становлення та розвитку </w:t>
      </w:r>
      <w:r w:rsidRPr="003D75D2">
        <w:rPr>
          <w:rFonts w:ascii="Times New Roman" w:hAnsi="Times New Roman"/>
          <w:b/>
          <w:sz w:val="28"/>
          <w:szCs w:val="20"/>
          <w:lang w:val="uk-UA" w:eastAsia="ru-RU"/>
        </w:rPr>
        <w:br/>
        <w:t>фахівця з кібербезпеки у Великій Британії</w:t>
      </w:r>
    </w:p>
    <w:tbl>
      <w:tblPr>
        <w:tblW w:w="9308" w:type="dxa"/>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564"/>
        <w:gridCol w:w="2130"/>
        <w:gridCol w:w="1984"/>
        <w:gridCol w:w="1082"/>
        <w:gridCol w:w="1044"/>
        <w:gridCol w:w="2268"/>
        <w:gridCol w:w="142"/>
        <w:gridCol w:w="94"/>
      </w:tblGrid>
      <w:tr w:rsidR="005D56BB" w:rsidRPr="002B15A4" w:rsidTr="00E84D91">
        <w:trPr>
          <w:gridAfter w:val="1"/>
          <w:wAfter w:w="94" w:type="dxa"/>
          <w:cantSplit/>
          <w:trHeight w:val="397"/>
        </w:trPr>
        <w:tc>
          <w:tcPr>
            <w:tcW w:w="564" w:type="dxa"/>
            <w:vMerge w:val="restart"/>
            <w:tcBorders>
              <w:top w:val="single" w:sz="4" w:space="0" w:color="auto"/>
              <w:bottom w:val="single" w:sz="4" w:space="0" w:color="auto"/>
              <w:right w:val="single" w:sz="4" w:space="0" w:color="auto"/>
            </w:tcBorders>
            <w:vAlign w:val="center"/>
          </w:tcPr>
          <w:p w:rsidR="005D56BB" w:rsidRPr="003D75D2" w:rsidRDefault="005D56BB" w:rsidP="00E84D91">
            <w:pPr>
              <w:suppressAutoHyphens/>
              <w:spacing w:after="0" w:line="240" w:lineRule="auto"/>
              <w:jc w:val="center"/>
              <w:rPr>
                <w:rFonts w:ascii="Times New Roman" w:hAnsi="Times New Roman"/>
                <w:sz w:val="24"/>
                <w:szCs w:val="24"/>
                <w:lang w:eastAsia="ar-SA"/>
              </w:rPr>
            </w:pPr>
            <w:r w:rsidRPr="003D75D2">
              <w:rPr>
                <w:rFonts w:ascii="Times New Roman" w:hAnsi="Times New Roman"/>
                <w:sz w:val="24"/>
                <w:szCs w:val="24"/>
                <w:lang w:eastAsia="ar-SA"/>
              </w:rPr>
              <w:t>1</w:t>
            </w:r>
          </w:p>
        </w:tc>
        <w:tc>
          <w:tcPr>
            <w:tcW w:w="8650" w:type="dxa"/>
            <w:gridSpan w:val="6"/>
            <w:tcBorders>
              <w:top w:val="single" w:sz="4" w:space="0" w:color="auto"/>
              <w:left w:val="single" w:sz="4" w:space="0" w:color="auto"/>
              <w:bottom w:val="single" w:sz="4" w:space="0" w:color="auto"/>
            </w:tcBorders>
            <w:vAlign w:val="center"/>
          </w:tcPr>
          <w:p w:rsidR="005D56BB" w:rsidRPr="003D75D2" w:rsidRDefault="005D56BB" w:rsidP="00E84D91">
            <w:pPr>
              <w:suppressAutoHyphens/>
              <w:spacing w:after="0" w:line="240" w:lineRule="auto"/>
              <w:jc w:val="center"/>
              <w:rPr>
                <w:rFonts w:ascii="Times New Roman" w:hAnsi="Times New Roman"/>
                <w:b/>
                <w:sz w:val="24"/>
                <w:szCs w:val="24"/>
                <w:lang w:val="uk-UA" w:eastAsia="ar-SA"/>
              </w:rPr>
            </w:pPr>
            <w:r w:rsidRPr="003D75D2">
              <w:rPr>
                <w:rFonts w:ascii="Times New Roman" w:hAnsi="Times New Roman"/>
                <w:b/>
                <w:sz w:val="24"/>
                <w:szCs w:val="24"/>
                <w:lang w:val="uk-UA" w:eastAsia="ar-SA"/>
              </w:rPr>
              <w:t>Академічна (фундаментальна) професійно орієнтована підготовка</w:t>
            </w:r>
          </w:p>
        </w:tc>
      </w:tr>
      <w:tr w:rsidR="005D56BB" w:rsidRPr="002B15A4" w:rsidTr="00E84D91">
        <w:trPr>
          <w:gridAfter w:val="1"/>
          <w:wAfter w:w="94" w:type="dxa"/>
          <w:cantSplit/>
          <w:trHeight w:val="397"/>
        </w:trPr>
        <w:tc>
          <w:tcPr>
            <w:tcW w:w="564" w:type="dxa"/>
            <w:vMerge/>
            <w:tcBorders>
              <w:top w:val="single" w:sz="4" w:space="0" w:color="auto"/>
              <w:bottom w:val="single" w:sz="4" w:space="0" w:color="auto"/>
              <w:right w:val="single" w:sz="4" w:space="0" w:color="auto"/>
            </w:tcBorders>
            <w:vAlign w:val="center"/>
          </w:tcPr>
          <w:p w:rsidR="005D56BB" w:rsidRPr="003D75D2" w:rsidRDefault="005D56BB" w:rsidP="00E84D91">
            <w:pPr>
              <w:suppressAutoHyphens/>
              <w:spacing w:after="0" w:line="240" w:lineRule="auto"/>
              <w:rPr>
                <w:rFonts w:ascii="Times New Roman" w:hAnsi="Times New Roman"/>
                <w:b/>
                <w:bCs/>
                <w:sz w:val="24"/>
                <w:szCs w:val="24"/>
                <w:lang w:eastAsia="ar-SA"/>
              </w:rPr>
            </w:pPr>
          </w:p>
        </w:tc>
        <w:tc>
          <w:tcPr>
            <w:tcW w:w="8650" w:type="dxa"/>
            <w:gridSpan w:val="6"/>
            <w:tcBorders>
              <w:top w:val="single" w:sz="4" w:space="0" w:color="auto"/>
              <w:left w:val="single" w:sz="4" w:space="0" w:color="auto"/>
              <w:bottom w:val="single" w:sz="4" w:space="0" w:color="auto"/>
            </w:tcBorders>
            <w:vAlign w:val="center"/>
          </w:tcPr>
          <w:p w:rsidR="005D56BB" w:rsidRPr="003D75D2" w:rsidRDefault="005D56BB" w:rsidP="00E84D91">
            <w:pPr>
              <w:suppressAutoHyphens/>
              <w:spacing w:after="0" w:line="240" w:lineRule="auto"/>
              <w:jc w:val="center"/>
              <w:rPr>
                <w:rFonts w:ascii="Times New Roman" w:hAnsi="Times New Roman"/>
                <w:b/>
                <w:sz w:val="24"/>
                <w:szCs w:val="24"/>
                <w:lang w:val="uk-UA" w:eastAsia="ar-SA"/>
              </w:rPr>
            </w:pPr>
            <w:r w:rsidRPr="003D75D2">
              <w:rPr>
                <w:rFonts w:ascii="Times New Roman" w:hAnsi="Times New Roman"/>
                <w:b/>
                <w:sz w:val="24"/>
                <w:szCs w:val="24"/>
                <w:lang w:eastAsia="ar-SA"/>
              </w:rPr>
              <w:t>Університети</w:t>
            </w:r>
          </w:p>
        </w:tc>
      </w:tr>
      <w:tr w:rsidR="005D56BB" w:rsidRPr="002B15A4" w:rsidTr="00E84D91">
        <w:trPr>
          <w:cantSplit/>
          <w:trHeight w:val="454"/>
        </w:trPr>
        <w:tc>
          <w:tcPr>
            <w:tcW w:w="564" w:type="dxa"/>
            <w:vMerge/>
            <w:tcBorders>
              <w:top w:val="single" w:sz="4" w:space="0" w:color="auto"/>
              <w:bottom w:val="single" w:sz="4" w:space="0" w:color="auto"/>
              <w:right w:val="single" w:sz="4" w:space="0" w:color="auto"/>
            </w:tcBorders>
            <w:vAlign w:val="center"/>
          </w:tcPr>
          <w:p w:rsidR="005D56BB" w:rsidRPr="003D75D2" w:rsidRDefault="005D56BB" w:rsidP="00E84D91">
            <w:pPr>
              <w:suppressAutoHyphens/>
              <w:spacing w:after="0" w:line="240" w:lineRule="auto"/>
              <w:rPr>
                <w:rFonts w:ascii="Times New Roman" w:hAnsi="Times New Roman"/>
                <w:b/>
                <w:bCs/>
                <w:sz w:val="24"/>
                <w:szCs w:val="24"/>
                <w:lang w:eastAsia="ar-SA"/>
              </w:rPr>
            </w:pPr>
          </w:p>
        </w:tc>
        <w:tc>
          <w:tcPr>
            <w:tcW w:w="2130" w:type="dxa"/>
            <w:tcBorders>
              <w:top w:val="single" w:sz="4" w:space="0" w:color="auto"/>
              <w:left w:val="single" w:sz="4" w:space="0" w:color="auto"/>
              <w:bottom w:val="single" w:sz="4" w:space="0" w:color="auto"/>
              <w:right w:val="single" w:sz="4" w:space="0" w:color="auto"/>
            </w:tcBorders>
            <w:vAlign w:val="center"/>
          </w:tcPr>
          <w:p w:rsidR="005D56BB" w:rsidRPr="003D75D2" w:rsidRDefault="005D56BB" w:rsidP="00E84D91">
            <w:pPr>
              <w:suppressAutoHyphens/>
              <w:spacing w:after="0" w:line="240" w:lineRule="auto"/>
              <w:rPr>
                <w:rFonts w:ascii="Times New Roman" w:eastAsia="Arial Unicode MS" w:hAnsi="Times New Roman"/>
                <w:i/>
                <w:iCs/>
                <w:sz w:val="24"/>
                <w:szCs w:val="24"/>
                <w:lang w:val="uk-UA" w:eastAsia="ar-SA"/>
              </w:rPr>
            </w:pPr>
            <w:r w:rsidRPr="003D75D2">
              <w:rPr>
                <w:rFonts w:ascii="Times New Roman" w:hAnsi="Times New Roman"/>
                <w:sz w:val="24"/>
                <w:szCs w:val="24"/>
                <w:lang w:eastAsia="ar-SA"/>
              </w:rPr>
              <w:t>Терміннавчання</w:t>
            </w:r>
          </w:p>
        </w:tc>
        <w:tc>
          <w:tcPr>
            <w:tcW w:w="3066" w:type="dxa"/>
            <w:gridSpan w:val="2"/>
            <w:tcBorders>
              <w:top w:val="single" w:sz="4" w:space="0" w:color="auto"/>
              <w:left w:val="single" w:sz="4" w:space="0" w:color="auto"/>
              <w:bottom w:val="single" w:sz="4" w:space="0" w:color="auto"/>
              <w:right w:val="single" w:sz="4" w:space="0" w:color="auto"/>
            </w:tcBorders>
            <w:vAlign w:val="center"/>
          </w:tcPr>
          <w:p w:rsidR="005D56BB" w:rsidRPr="003D75D2" w:rsidRDefault="005D56BB" w:rsidP="00E84D91">
            <w:pPr>
              <w:suppressAutoHyphens/>
              <w:spacing w:after="0" w:line="240" w:lineRule="auto"/>
              <w:jc w:val="center"/>
              <w:rPr>
                <w:rFonts w:ascii="Times New Roman" w:hAnsi="Times New Roman"/>
                <w:sz w:val="24"/>
                <w:szCs w:val="24"/>
                <w:lang w:val="uk-UA" w:eastAsia="ar-SA"/>
              </w:rPr>
            </w:pPr>
            <w:r w:rsidRPr="003D75D2">
              <w:rPr>
                <w:rFonts w:ascii="Times New Roman" w:hAnsi="Times New Roman"/>
                <w:sz w:val="24"/>
                <w:szCs w:val="24"/>
                <w:lang w:val="uk-UA" w:eastAsia="ar-SA"/>
              </w:rPr>
              <w:t>2 роки</w:t>
            </w:r>
          </w:p>
        </w:tc>
        <w:tc>
          <w:tcPr>
            <w:tcW w:w="3312" w:type="dxa"/>
            <w:gridSpan w:val="2"/>
            <w:tcBorders>
              <w:top w:val="single" w:sz="4" w:space="0" w:color="auto"/>
              <w:left w:val="single" w:sz="4" w:space="0" w:color="auto"/>
              <w:bottom w:val="single" w:sz="4" w:space="0" w:color="auto"/>
              <w:right w:val="nil"/>
            </w:tcBorders>
            <w:vAlign w:val="center"/>
          </w:tcPr>
          <w:p w:rsidR="005D56BB" w:rsidRPr="003D75D2" w:rsidRDefault="005D56BB" w:rsidP="00E84D91">
            <w:pPr>
              <w:suppressAutoHyphens/>
              <w:spacing w:after="0" w:line="240" w:lineRule="auto"/>
              <w:jc w:val="center"/>
              <w:rPr>
                <w:rFonts w:ascii="Times New Roman" w:hAnsi="Times New Roman"/>
                <w:sz w:val="24"/>
                <w:szCs w:val="24"/>
                <w:lang w:val="uk-UA" w:eastAsia="ar-SA"/>
              </w:rPr>
            </w:pPr>
            <w:r w:rsidRPr="003D75D2">
              <w:rPr>
                <w:rFonts w:ascii="Times New Roman" w:hAnsi="Times New Roman"/>
                <w:sz w:val="24"/>
                <w:szCs w:val="24"/>
                <w:lang w:val="uk-UA" w:eastAsia="ar-SA"/>
              </w:rPr>
              <w:t>3 роки (4 роки)</w:t>
            </w:r>
          </w:p>
        </w:tc>
        <w:tc>
          <w:tcPr>
            <w:tcW w:w="236" w:type="dxa"/>
            <w:gridSpan w:val="2"/>
            <w:tcBorders>
              <w:top w:val="single" w:sz="4" w:space="0" w:color="auto"/>
              <w:left w:val="nil"/>
              <w:bottom w:val="single" w:sz="4" w:space="0" w:color="auto"/>
            </w:tcBorders>
            <w:vAlign w:val="center"/>
          </w:tcPr>
          <w:p w:rsidR="005D56BB" w:rsidRPr="003D75D2" w:rsidRDefault="005D56BB" w:rsidP="00E84D91">
            <w:pPr>
              <w:suppressAutoHyphens/>
              <w:spacing w:after="0" w:line="240" w:lineRule="auto"/>
              <w:jc w:val="center"/>
              <w:rPr>
                <w:rFonts w:ascii="Times New Roman" w:hAnsi="Times New Roman"/>
                <w:sz w:val="24"/>
                <w:szCs w:val="24"/>
                <w:lang w:val="uk-UA" w:eastAsia="ar-SA"/>
              </w:rPr>
            </w:pPr>
          </w:p>
        </w:tc>
      </w:tr>
      <w:tr w:rsidR="005D56BB" w:rsidRPr="002B15A4" w:rsidTr="00E84D91">
        <w:trPr>
          <w:cantSplit/>
        </w:trPr>
        <w:tc>
          <w:tcPr>
            <w:tcW w:w="564" w:type="dxa"/>
            <w:vMerge/>
            <w:tcBorders>
              <w:top w:val="single" w:sz="4" w:space="0" w:color="auto"/>
              <w:bottom w:val="single" w:sz="4" w:space="0" w:color="auto"/>
              <w:right w:val="single" w:sz="4" w:space="0" w:color="auto"/>
            </w:tcBorders>
            <w:vAlign w:val="center"/>
          </w:tcPr>
          <w:p w:rsidR="005D56BB" w:rsidRPr="003D75D2" w:rsidRDefault="005D56BB" w:rsidP="00E84D91">
            <w:pPr>
              <w:suppressAutoHyphens/>
              <w:spacing w:after="0" w:line="240" w:lineRule="auto"/>
              <w:rPr>
                <w:rFonts w:ascii="Times New Roman" w:hAnsi="Times New Roman"/>
                <w:b/>
                <w:bCs/>
                <w:sz w:val="24"/>
                <w:szCs w:val="24"/>
                <w:lang w:eastAsia="ar-SA"/>
              </w:rPr>
            </w:pPr>
          </w:p>
        </w:tc>
        <w:tc>
          <w:tcPr>
            <w:tcW w:w="2130" w:type="dxa"/>
            <w:tcBorders>
              <w:top w:val="single" w:sz="4" w:space="0" w:color="auto"/>
              <w:left w:val="single" w:sz="4" w:space="0" w:color="auto"/>
              <w:bottom w:val="single" w:sz="4" w:space="0" w:color="auto"/>
              <w:right w:val="single" w:sz="4" w:space="0" w:color="auto"/>
            </w:tcBorders>
            <w:vAlign w:val="center"/>
          </w:tcPr>
          <w:p w:rsidR="005D56BB" w:rsidRPr="003D75D2" w:rsidRDefault="005D56BB" w:rsidP="00E84D91">
            <w:pPr>
              <w:suppressAutoHyphens/>
              <w:spacing w:after="0" w:line="240" w:lineRule="auto"/>
              <w:rPr>
                <w:rFonts w:ascii="Times New Roman" w:hAnsi="Times New Roman"/>
                <w:sz w:val="24"/>
                <w:szCs w:val="24"/>
                <w:lang w:val="uk-UA" w:eastAsia="ar-SA"/>
              </w:rPr>
            </w:pPr>
            <w:r w:rsidRPr="003D75D2">
              <w:rPr>
                <w:rFonts w:ascii="Times New Roman" w:hAnsi="Times New Roman"/>
                <w:sz w:val="24"/>
                <w:szCs w:val="24"/>
                <w:lang w:val="uk-UA" w:eastAsia="ar-SA"/>
              </w:rPr>
              <w:t>Кваліфікаційний рівень</w:t>
            </w:r>
          </w:p>
        </w:tc>
        <w:tc>
          <w:tcPr>
            <w:tcW w:w="3066" w:type="dxa"/>
            <w:gridSpan w:val="2"/>
            <w:tcBorders>
              <w:top w:val="single" w:sz="4" w:space="0" w:color="auto"/>
              <w:left w:val="single" w:sz="4" w:space="0" w:color="auto"/>
              <w:bottom w:val="single" w:sz="4" w:space="0" w:color="auto"/>
              <w:right w:val="single" w:sz="4" w:space="0" w:color="auto"/>
            </w:tcBorders>
            <w:vAlign w:val="center"/>
          </w:tcPr>
          <w:p w:rsidR="005D56BB" w:rsidRPr="003D75D2" w:rsidRDefault="005D56BB" w:rsidP="00E84D91">
            <w:pPr>
              <w:suppressAutoHyphens/>
              <w:spacing w:after="0" w:line="240" w:lineRule="auto"/>
              <w:jc w:val="center"/>
              <w:rPr>
                <w:rFonts w:ascii="Times New Roman" w:hAnsi="Times New Roman"/>
                <w:sz w:val="24"/>
                <w:szCs w:val="24"/>
                <w:lang w:val="uk-UA" w:eastAsia="ar-SA"/>
              </w:rPr>
            </w:pPr>
            <w:r w:rsidRPr="003D75D2">
              <w:rPr>
                <w:rFonts w:ascii="Times New Roman" w:hAnsi="Times New Roman"/>
                <w:sz w:val="24"/>
                <w:szCs w:val="24"/>
                <w:lang w:val="uk-UA" w:eastAsia="ar-SA"/>
              </w:rPr>
              <w:t>Магістр природничих наук</w:t>
            </w:r>
          </w:p>
        </w:tc>
        <w:tc>
          <w:tcPr>
            <w:tcW w:w="3312" w:type="dxa"/>
            <w:gridSpan w:val="2"/>
            <w:tcBorders>
              <w:top w:val="single" w:sz="4" w:space="0" w:color="auto"/>
              <w:left w:val="single" w:sz="4" w:space="0" w:color="auto"/>
              <w:bottom w:val="single" w:sz="4" w:space="0" w:color="auto"/>
              <w:right w:val="nil"/>
            </w:tcBorders>
            <w:vAlign w:val="center"/>
          </w:tcPr>
          <w:p w:rsidR="005D56BB" w:rsidRPr="003D75D2" w:rsidRDefault="005D56BB" w:rsidP="00E84D91">
            <w:pPr>
              <w:suppressAutoHyphens/>
              <w:spacing w:after="0" w:line="240" w:lineRule="auto"/>
              <w:jc w:val="center"/>
              <w:rPr>
                <w:rFonts w:ascii="Times New Roman" w:hAnsi="Times New Roman"/>
                <w:sz w:val="24"/>
                <w:szCs w:val="24"/>
                <w:lang w:val="uk-UA" w:eastAsia="ar-SA"/>
              </w:rPr>
            </w:pPr>
            <w:r w:rsidRPr="003D75D2">
              <w:rPr>
                <w:rFonts w:ascii="Times New Roman" w:hAnsi="Times New Roman"/>
                <w:sz w:val="24"/>
                <w:szCs w:val="24"/>
                <w:lang w:val="uk-UA" w:eastAsia="ar-SA"/>
              </w:rPr>
              <w:t xml:space="preserve">Бакалавр </w:t>
            </w:r>
          </w:p>
        </w:tc>
        <w:tc>
          <w:tcPr>
            <w:tcW w:w="236" w:type="dxa"/>
            <w:gridSpan w:val="2"/>
            <w:tcBorders>
              <w:top w:val="single" w:sz="4" w:space="0" w:color="auto"/>
              <w:left w:val="nil"/>
              <w:bottom w:val="single" w:sz="4" w:space="0" w:color="auto"/>
            </w:tcBorders>
          </w:tcPr>
          <w:p w:rsidR="005D56BB" w:rsidRPr="003D75D2" w:rsidRDefault="005D56BB" w:rsidP="00E84D91">
            <w:pPr>
              <w:suppressAutoHyphens/>
              <w:spacing w:after="0" w:line="240" w:lineRule="auto"/>
              <w:rPr>
                <w:rFonts w:ascii="Times New Roman" w:hAnsi="Times New Roman"/>
                <w:sz w:val="24"/>
                <w:szCs w:val="24"/>
                <w:lang w:val="uk-UA" w:eastAsia="ar-SA"/>
              </w:rPr>
            </w:pPr>
          </w:p>
        </w:tc>
      </w:tr>
      <w:tr w:rsidR="005D56BB" w:rsidRPr="002B15A4" w:rsidTr="00E84D91">
        <w:tblPrEx>
          <w:tblBorders>
            <w:insideH w:val="single" w:sz="4" w:space="0" w:color="auto"/>
            <w:insideV w:val="single" w:sz="4" w:space="0" w:color="auto"/>
          </w:tblBorders>
        </w:tblPrEx>
        <w:trPr>
          <w:gridAfter w:val="1"/>
          <w:wAfter w:w="94" w:type="dxa"/>
          <w:cantSplit/>
          <w:trHeight w:val="510"/>
        </w:trPr>
        <w:tc>
          <w:tcPr>
            <w:tcW w:w="564" w:type="dxa"/>
            <w:vMerge w:val="restart"/>
            <w:vAlign w:val="center"/>
          </w:tcPr>
          <w:p w:rsidR="005D56BB" w:rsidRPr="003D75D2" w:rsidRDefault="005D56BB" w:rsidP="00E84D91">
            <w:pPr>
              <w:suppressAutoHyphens/>
              <w:spacing w:after="0" w:line="240" w:lineRule="auto"/>
              <w:jc w:val="center"/>
              <w:rPr>
                <w:rFonts w:ascii="Times New Roman" w:hAnsi="Times New Roman"/>
                <w:sz w:val="24"/>
                <w:szCs w:val="24"/>
                <w:lang w:eastAsia="ar-SA"/>
              </w:rPr>
            </w:pPr>
            <w:r w:rsidRPr="003D75D2">
              <w:rPr>
                <w:rFonts w:ascii="Times New Roman" w:hAnsi="Times New Roman"/>
                <w:sz w:val="24"/>
                <w:szCs w:val="24"/>
                <w:lang w:eastAsia="ar-SA"/>
              </w:rPr>
              <w:t>2</w:t>
            </w:r>
          </w:p>
        </w:tc>
        <w:tc>
          <w:tcPr>
            <w:tcW w:w="8650" w:type="dxa"/>
            <w:gridSpan w:val="6"/>
            <w:vAlign w:val="center"/>
          </w:tcPr>
          <w:p w:rsidR="005D56BB" w:rsidRPr="003D75D2" w:rsidRDefault="005D56BB" w:rsidP="00E84D91">
            <w:pPr>
              <w:keepNext/>
              <w:suppressAutoHyphens/>
              <w:spacing w:after="0" w:line="240" w:lineRule="auto"/>
              <w:jc w:val="center"/>
              <w:outlineLvl w:val="1"/>
              <w:rPr>
                <w:rFonts w:ascii="Times New Roman" w:hAnsi="Times New Roman"/>
                <w:b/>
                <w:bCs/>
                <w:iCs/>
                <w:sz w:val="24"/>
                <w:szCs w:val="24"/>
                <w:lang w:eastAsia="ar-SA"/>
              </w:rPr>
            </w:pPr>
            <w:r w:rsidRPr="003D75D2">
              <w:rPr>
                <w:rFonts w:ascii="Times New Roman" w:hAnsi="Times New Roman"/>
                <w:b/>
                <w:bCs/>
                <w:iCs/>
                <w:sz w:val="24"/>
                <w:szCs w:val="24"/>
                <w:lang w:eastAsia="ar-SA"/>
              </w:rPr>
              <w:t>Професійна (практична) підготовка</w:t>
            </w:r>
          </w:p>
        </w:tc>
      </w:tr>
      <w:tr w:rsidR="005D56BB" w:rsidRPr="002B15A4" w:rsidTr="00E84D91">
        <w:tblPrEx>
          <w:tblBorders>
            <w:insideH w:val="single" w:sz="4" w:space="0" w:color="auto"/>
            <w:insideV w:val="single" w:sz="4" w:space="0" w:color="auto"/>
          </w:tblBorders>
        </w:tblPrEx>
        <w:trPr>
          <w:gridAfter w:val="1"/>
          <w:wAfter w:w="94" w:type="dxa"/>
          <w:cantSplit/>
        </w:trPr>
        <w:tc>
          <w:tcPr>
            <w:tcW w:w="564" w:type="dxa"/>
            <w:vMerge/>
          </w:tcPr>
          <w:p w:rsidR="005D56BB" w:rsidRPr="003D75D2" w:rsidRDefault="005D56BB" w:rsidP="00E84D91">
            <w:pPr>
              <w:suppressAutoHyphens/>
              <w:spacing w:after="0" w:line="240" w:lineRule="auto"/>
              <w:rPr>
                <w:rFonts w:ascii="Times New Roman" w:hAnsi="Times New Roman"/>
                <w:sz w:val="24"/>
                <w:szCs w:val="24"/>
                <w:lang w:eastAsia="ar-SA"/>
              </w:rPr>
            </w:pPr>
          </w:p>
        </w:tc>
        <w:tc>
          <w:tcPr>
            <w:tcW w:w="2130" w:type="dxa"/>
            <w:vAlign w:val="center"/>
          </w:tcPr>
          <w:p w:rsidR="005D56BB" w:rsidRPr="003D75D2" w:rsidRDefault="005D56BB" w:rsidP="00E84D91">
            <w:pPr>
              <w:suppressAutoHyphens/>
              <w:spacing w:after="0" w:line="240" w:lineRule="auto"/>
              <w:jc w:val="center"/>
              <w:rPr>
                <w:rFonts w:ascii="Times New Roman" w:hAnsi="Times New Roman"/>
                <w:sz w:val="24"/>
                <w:szCs w:val="24"/>
                <w:lang w:val="uk-UA" w:eastAsia="ar-SA"/>
              </w:rPr>
            </w:pPr>
            <w:r w:rsidRPr="003D75D2">
              <w:rPr>
                <w:rFonts w:ascii="Times New Roman" w:hAnsi="Times New Roman"/>
                <w:sz w:val="24"/>
                <w:szCs w:val="24"/>
                <w:lang w:val="uk-UA" w:eastAsia="ar-SA"/>
              </w:rPr>
              <w:t>Набуття практичного досвіду</w:t>
            </w:r>
          </w:p>
        </w:tc>
        <w:tc>
          <w:tcPr>
            <w:tcW w:w="6520" w:type="dxa"/>
            <w:gridSpan w:val="5"/>
            <w:vAlign w:val="center"/>
          </w:tcPr>
          <w:p w:rsidR="005D56BB" w:rsidRPr="003D75D2" w:rsidRDefault="005D56BB" w:rsidP="00E84D91">
            <w:pPr>
              <w:suppressAutoHyphens/>
              <w:spacing w:after="0" w:line="240" w:lineRule="auto"/>
              <w:jc w:val="center"/>
              <w:rPr>
                <w:rFonts w:ascii="Times New Roman" w:hAnsi="Times New Roman"/>
                <w:sz w:val="24"/>
                <w:szCs w:val="24"/>
                <w:lang w:val="uk-UA" w:eastAsia="ar-SA"/>
              </w:rPr>
            </w:pPr>
            <w:r w:rsidRPr="003D75D2">
              <w:rPr>
                <w:rFonts w:ascii="Times New Roman" w:hAnsi="Times New Roman"/>
                <w:sz w:val="24"/>
                <w:szCs w:val="24"/>
                <w:lang w:val="uk-UA" w:eastAsia="ar-SA"/>
              </w:rPr>
              <w:t>Самостійна робота за фахом</w:t>
            </w:r>
          </w:p>
        </w:tc>
      </w:tr>
      <w:tr w:rsidR="005D56BB" w:rsidRPr="002B15A4" w:rsidTr="00E84D91">
        <w:tblPrEx>
          <w:tblBorders>
            <w:insideH w:val="single" w:sz="4" w:space="0" w:color="auto"/>
            <w:insideV w:val="single" w:sz="4" w:space="0" w:color="auto"/>
          </w:tblBorders>
        </w:tblPrEx>
        <w:trPr>
          <w:gridAfter w:val="1"/>
          <w:wAfter w:w="94" w:type="dxa"/>
          <w:cantSplit/>
        </w:trPr>
        <w:tc>
          <w:tcPr>
            <w:tcW w:w="564" w:type="dxa"/>
            <w:vMerge/>
          </w:tcPr>
          <w:p w:rsidR="005D56BB" w:rsidRPr="003D75D2" w:rsidRDefault="005D56BB" w:rsidP="00E84D91">
            <w:pPr>
              <w:suppressAutoHyphens/>
              <w:spacing w:after="0" w:line="240" w:lineRule="auto"/>
              <w:rPr>
                <w:rFonts w:ascii="Times New Roman" w:hAnsi="Times New Roman"/>
                <w:sz w:val="24"/>
                <w:szCs w:val="24"/>
                <w:lang w:eastAsia="ar-SA"/>
              </w:rPr>
            </w:pPr>
          </w:p>
        </w:tc>
        <w:tc>
          <w:tcPr>
            <w:tcW w:w="2130" w:type="dxa"/>
            <w:vAlign w:val="center"/>
          </w:tcPr>
          <w:p w:rsidR="005D56BB" w:rsidRPr="003D75D2" w:rsidRDefault="005D56BB" w:rsidP="00E84D91">
            <w:pPr>
              <w:suppressAutoHyphens/>
              <w:spacing w:after="0" w:line="240" w:lineRule="auto"/>
              <w:jc w:val="center"/>
              <w:rPr>
                <w:rFonts w:ascii="Times New Roman" w:hAnsi="Times New Roman"/>
                <w:sz w:val="24"/>
                <w:szCs w:val="24"/>
                <w:lang w:val="uk-UA" w:eastAsia="ar-SA"/>
              </w:rPr>
            </w:pPr>
            <w:r w:rsidRPr="003D75D2">
              <w:rPr>
                <w:rFonts w:ascii="Times New Roman" w:hAnsi="Times New Roman"/>
                <w:sz w:val="24"/>
                <w:szCs w:val="24"/>
                <w:lang w:val="uk-UA" w:eastAsia="ar-SA"/>
              </w:rPr>
              <w:t>Набуття професійно-практичних знань</w:t>
            </w:r>
          </w:p>
        </w:tc>
        <w:tc>
          <w:tcPr>
            <w:tcW w:w="6520" w:type="dxa"/>
            <w:gridSpan w:val="5"/>
            <w:vAlign w:val="center"/>
          </w:tcPr>
          <w:p w:rsidR="005D56BB" w:rsidRPr="003D75D2" w:rsidRDefault="005D56BB" w:rsidP="00E84D91">
            <w:pPr>
              <w:suppressAutoHyphens/>
              <w:spacing w:after="0" w:line="240" w:lineRule="auto"/>
              <w:jc w:val="center"/>
              <w:rPr>
                <w:rFonts w:ascii="Times New Roman" w:hAnsi="Times New Roman"/>
                <w:sz w:val="24"/>
                <w:szCs w:val="24"/>
                <w:lang w:val="uk-UA" w:eastAsia="ar-SA"/>
              </w:rPr>
            </w:pPr>
            <w:r w:rsidRPr="003D75D2">
              <w:rPr>
                <w:rFonts w:ascii="Times New Roman" w:hAnsi="Times New Roman"/>
                <w:sz w:val="24"/>
                <w:szCs w:val="24"/>
                <w:lang w:val="uk-UA" w:eastAsia="ar-SA"/>
              </w:rPr>
              <w:t>Навчання за індивідуальними програмами</w:t>
            </w:r>
          </w:p>
        </w:tc>
      </w:tr>
      <w:tr w:rsidR="005D56BB" w:rsidRPr="002B15A4" w:rsidTr="00E84D91">
        <w:tblPrEx>
          <w:tblBorders>
            <w:insideH w:val="single" w:sz="4" w:space="0" w:color="auto"/>
            <w:insideV w:val="single" w:sz="4" w:space="0" w:color="auto"/>
          </w:tblBorders>
        </w:tblPrEx>
        <w:trPr>
          <w:gridAfter w:val="1"/>
          <w:wAfter w:w="94" w:type="dxa"/>
          <w:cantSplit/>
        </w:trPr>
        <w:tc>
          <w:tcPr>
            <w:tcW w:w="564" w:type="dxa"/>
            <w:vMerge/>
          </w:tcPr>
          <w:p w:rsidR="005D56BB" w:rsidRPr="003D75D2" w:rsidRDefault="005D56BB" w:rsidP="00E84D91">
            <w:pPr>
              <w:suppressAutoHyphens/>
              <w:spacing w:after="0" w:line="240" w:lineRule="auto"/>
              <w:rPr>
                <w:rFonts w:ascii="Times New Roman" w:hAnsi="Times New Roman"/>
                <w:sz w:val="24"/>
                <w:szCs w:val="24"/>
                <w:lang w:eastAsia="ar-SA"/>
              </w:rPr>
            </w:pPr>
          </w:p>
        </w:tc>
        <w:tc>
          <w:tcPr>
            <w:tcW w:w="2130" w:type="dxa"/>
            <w:vAlign w:val="center"/>
          </w:tcPr>
          <w:p w:rsidR="005D56BB" w:rsidRPr="003D75D2" w:rsidRDefault="005D56BB" w:rsidP="00E84D91">
            <w:pPr>
              <w:suppressAutoHyphens/>
              <w:spacing w:after="0" w:line="240" w:lineRule="auto"/>
              <w:jc w:val="center"/>
              <w:rPr>
                <w:rFonts w:ascii="Times New Roman" w:hAnsi="Times New Roman"/>
                <w:sz w:val="24"/>
                <w:szCs w:val="24"/>
                <w:lang w:val="uk-UA" w:eastAsia="ar-SA"/>
              </w:rPr>
            </w:pPr>
            <w:r w:rsidRPr="003D75D2">
              <w:rPr>
                <w:rFonts w:ascii="Times New Roman" w:hAnsi="Times New Roman"/>
                <w:sz w:val="24"/>
                <w:szCs w:val="24"/>
                <w:lang w:val="uk-UA" w:eastAsia="ar-SA"/>
              </w:rPr>
              <w:t>Набуття професійних умінь</w:t>
            </w:r>
          </w:p>
        </w:tc>
        <w:tc>
          <w:tcPr>
            <w:tcW w:w="6520" w:type="dxa"/>
            <w:gridSpan w:val="5"/>
            <w:vAlign w:val="center"/>
          </w:tcPr>
          <w:p w:rsidR="005D56BB" w:rsidRPr="003D75D2" w:rsidRDefault="005D56BB" w:rsidP="00E84D91">
            <w:pPr>
              <w:suppressAutoHyphens/>
              <w:spacing w:after="0" w:line="240" w:lineRule="auto"/>
              <w:jc w:val="center"/>
              <w:rPr>
                <w:rFonts w:ascii="Times New Roman" w:hAnsi="Times New Roman"/>
                <w:sz w:val="24"/>
                <w:szCs w:val="24"/>
                <w:lang w:val="uk-UA" w:eastAsia="ar-SA"/>
              </w:rPr>
            </w:pPr>
            <w:r w:rsidRPr="003D75D2">
              <w:rPr>
                <w:rFonts w:ascii="Times New Roman" w:hAnsi="Times New Roman"/>
                <w:sz w:val="24"/>
                <w:szCs w:val="24"/>
                <w:lang w:val="uk-UA" w:eastAsia="ar-SA"/>
              </w:rPr>
              <w:t>Стажування</w:t>
            </w:r>
          </w:p>
        </w:tc>
      </w:tr>
      <w:tr w:rsidR="005D56BB" w:rsidRPr="002B15A4" w:rsidTr="00E84D91">
        <w:trPr>
          <w:gridAfter w:val="1"/>
          <w:wAfter w:w="94" w:type="dxa"/>
          <w:cantSplit/>
          <w:trHeight w:val="454"/>
        </w:trPr>
        <w:tc>
          <w:tcPr>
            <w:tcW w:w="564" w:type="dxa"/>
            <w:vMerge w:val="restart"/>
            <w:tcBorders>
              <w:top w:val="single" w:sz="4" w:space="0" w:color="auto"/>
              <w:bottom w:val="single" w:sz="4" w:space="0" w:color="auto"/>
              <w:right w:val="single" w:sz="4" w:space="0" w:color="auto"/>
            </w:tcBorders>
            <w:vAlign w:val="center"/>
          </w:tcPr>
          <w:p w:rsidR="005D56BB" w:rsidRPr="003D75D2" w:rsidRDefault="005D56BB" w:rsidP="00E84D91">
            <w:pPr>
              <w:suppressAutoHyphens/>
              <w:spacing w:after="0" w:line="240" w:lineRule="auto"/>
              <w:jc w:val="center"/>
              <w:rPr>
                <w:rFonts w:ascii="Times New Roman" w:hAnsi="Times New Roman"/>
                <w:sz w:val="24"/>
                <w:szCs w:val="24"/>
                <w:lang w:eastAsia="ar-SA"/>
              </w:rPr>
            </w:pPr>
            <w:r w:rsidRPr="003D75D2">
              <w:rPr>
                <w:rFonts w:ascii="Times New Roman" w:hAnsi="Times New Roman"/>
                <w:sz w:val="24"/>
                <w:szCs w:val="24"/>
                <w:lang w:eastAsia="ar-SA"/>
              </w:rPr>
              <w:t>3</w:t>
            </w:r>
          </w:p>
        </w:tc>
        <w:tc>
          <w:tcPr>
            <w:tcW w:w="8650" w:type="dxa"/>
            <w:gridSpan w:val="6"/>
            <w:tcBorders>
              <w:top w:val="single" w:sz="4" w:space="0" w:color="auto"/>
              <w:left w:val="single" w:sz="4" w:space="0" w:color="auto"/>
              <w:bottom w:val="single" w:sz="4" w:space="0" w:color="auto"/>
            </w:tcBorders>
            <w:vAlign w:val="center"/>
          </w:tcPr>
          <w:p w:rsidR="005D56BB" w:rsidRPr="003D75D2" w:rsidRDefault="005D56BB" w:rsidP="00E84D91">
            <w:pPr>
              <w:keepNext/>
              <w:suppressAutoHyphens/>
              <w:spacing w:after="0" w:line="240" w:lineRule="auto"/>
              <w:jc w:val="center"/>
              <w:outlineLvl w:val="1"/>
              <w:rPr>
                <w:rFonts w:ascii="Times New Roman" w:eastAsia="Arial Unicode MS" w:hAnsi="Times New Roman"/>
                <w:b/>
                <w:bCs/>
                <w:iCs/>
                <w:sz w:val="24"/>
                <w:szCs w:val="24"/>
                <w:lang w:val="uk-UA" w:eastAsia="ar-SA"/>
              </w:rPr>
            </w:pPr>
            <w:r w:rsidRPr="003D75D2">
              <w:rPr>
                <w:rFonts w:ascii="Times New Roman" w:hAnsi="Times New Roman"/>
                <w:b/>
                <w:bCs/>
                <w:iCs/>
                <w:sz w:val="24"/>
                <w:szCs w:val="24"/>
                <w:lang w:eastAsia="ar-SA"/>
              </w:rPr>
              <w:t>Професійнасертифікація</w:t>
            </w:r>
            <w:r w:rsidRPr="003D75D2">
              <w:rPr>
                <w:rFonts w:ascii="Times New Roman" w:hAnsi="Times New Roman"/>
                <w:b/>
                <w:bCs/>
                <w:iCs/>
                <w:sz w:val="24"/>
                <w:szCs w:val="24"/>
                <w:lang w:val="uk-UA" w:eastAsia="ar-SA"/>
              </w:rPr>
              <w:t>та підвищення кваліфікації</w:t>
            </w:r>
          </w:p>
        </w:tc>
      </w:tr>
      <w:tr w:rsidR="005D56BB" w:rsidRPr="002B15A4" w:rsidTr="00E84D91">
        <w:trPr>
          <w:gridAfter w:val="1"/>
          <w:wAfter w:w="94" w:type="dxa"/>
          <w:cantSplit/>
        </w:trPr>
        <w:tc>
          <w:tcPr>
            <w:tcW w:w="564" w:type="dxa"/>
            <w:vMerge/>
            <w:tcBorders>
              <w:top w:val="single" w:sz="4" w:space="0" w:color="auto"/>
              <w:bottom w:val="single" w:sz="4" w:space="0" w:color="auto"/>
              <w:right w:val="single" w:sz="4" w:space="0" w:color="auto"/>
            </w:tcBorders>
            <w:vAlign w:val="center"/>
          </w:tcPr>
          <w:p w:rsidR="005D56BB" w:rsidRPr="003D75D2" w:rsidRDefault="005D56BB" w:rsidP="00E84D91">
            <w:pPr>
              <w:suppressAutoHyphens/>
              <w:spacing w:after="0" w:line="240" w:lineRule="auto"/>
              <w:rPr>
                <w:rFonts w:ascii="Times New Roman" w:hAnsi="Times New Roman"/>
                <w:b/>
                <w:bCs/>
                <w:sz w:val="24"/>
                <w:szCs w:val="24"/>
                <w:lang w:eastAsia="ar-SA"/>
              </w:rPr>
            </w:pPr>
          </w:p>
        </w:tc>
        <w:tc>
          <w:tcPr>
            <w:tcW w:w="2130" w:type="dxa"/>
            <w:tcBorders>
              <w:top w:val="single" w:sz="4" w:space="0" w:color="auto"/>
              <w:left w:val="single" w:sz="4" w:space="0" w:color="auto"/>
              <w:bottom w:val="single" w:sz="4" w:space="0" w:color="auto"/>
              <w:right w:val="single" w:sz="4" w:space="0" w:color="auto"/>
            </w:tcBorders>
            <w:vAlign w:val="center"/>
          </w:tcPr>
          <w:p w:rsidR="005D56BB" w:rsidRPr="003D75D2" w:rsidRDefault="005D56BB" w:rsidP="00E84D91">
            <w:pPr>
              <w:suppressAutoHyphens/>
              <w:spacing w:after="0" w:line="240" w:lineRule="auto"/>
              <w:jc w:val="center"/>
              <w:rPr>
                <w:rFonts w:ascii="Times New Roman" w:hAnsi="Times New Roman"/>
                <w:i/>
                <w:iCs/>
                <w:sz w:val="24"/>
                <w:szCs w:val="24"/>
                <w:lang w:val="uk-UA" w:eastAsia="ar-SA"/>
              </w:rPr>
            </w:pPr>
            <w:r w:rsidRPr="003D75D2">
              <w:rPr>
                <w:rFonts w:ascii="Times New Roman" w:hAnsi="Times New Roman"/>
                <w:i/>
                <w:iCs/>
                <w:sz w:val="24"/>
                <w:szCs w:val="24"/>
                <w:lang w:val="uk-UA" w:eastAsia="ar-SA"/>
              </w:rPr>
              <w:t>Професійні функції</w:t>
            </w:r>
          </w:p>
        </w:tc>
        <w:tc>
          <w:tcPr>
            <w:tcW w:w="1984" w:type="dxa"/>
            <w:tcBorders>
              <w:top w:val="single" w:sz="4" w:space="0" w:color="auto"/>
              <w:left w:val="single" w:sz="4" w:space="0" w:color="auto"/>
              <w:bottom w:val="single" w:sz="4" w:space="0" w:color="auto"/>
              <w:right w:val="single" w:sz="4" w:space="0" w:color="auto"/>
            </w:tcBorders>
            <w:vAlign w:val="center"/>
          </w:tcPr>
          <w:p w:rsidR="005D56BB" w:rsidRPr="003D75D2" w:rsidRDefault="005D56BB" w:rsidP="00E84D91">
            <w:pPr>
              <w:suppressAutoHyphens/>
              <w:spacing w:after="0" w:line="240" w:lineRule="auto"/>
              <w:rPr>
                <w:rFonts w:ascii="Times New Roman" w:hAnsi="Times New Roman"/>
                <w:i/>
                <w:iCs/>
                <w:sz w:val="24"/>
                <w:szCs w:val="24"/>
                <w:lang w:val="uk-UA" w:eastAsia="ar-SA"/>
              </w:rPr>
            </w:pPr>
            <w:r w:rsidRPr="003D75D2">
              <w:rPr>
                <w:rFonts w:ascii="Times New Roman" w:hAnsi="Times New Roman"/>
                <w:i/>
                <w:iCs/>
                <w:sz w:val="24"/>
                <w:szCs w:val="24"/>
                <w:lang w:val="uk-UA" w:eastAsia="ar-SA"/>
              </w:rPr>
              <w:t xml:space="preserve">Управління складними проектами </w:t>
            </w:r>
          </w:p>
        </w:tc>
        <w:tc>
          <w:tcPr>
            <w:tcW w:w="2126" w:type="dxa"/>
            <w:gridSpan w:val="2"/>
            <w:tcBorders>
              <w:top w:val="single" w:sz="4" w:space="0" w:color="auto"/>
              <w:left w:val="single" w:sz="4" w:space="0" w:color="auto"/>
              <w:bottom w:val="single" w:sz="4" w:space="0" w:color="auto"/>
              <w:right w:val="single" w:sz="4" w:space="0" w:color="auto"/>
            </w:tcBorders>
            <w:vAlign w:val="center"/>
          </w:tcPr>
          <w:p w:rsidR="005D56BB" w:rsidRPr="003D75D2" w:rsidRDefault="005D56BB" w:rsidP="00E84D91">
            <w:pPr>
              <w:suppressAutoHyphens/>
              <w:spacing w:after="0" w:line="240" w:lineRule="auto"/>
              <w:rPr>
                <w:rFonts w:ascii="Times New Roman" w:hAnsi="Times New Roman"/>
                <w:i/>
                <w:iCs/>
                <w:sz w:val="24"/>
                <w:szCs w:val="24"/>
                <w:lang w:val="uk-UA" w:eastAsia="ar-SA"/>
              </w:rPr>
            </w:pPr>
            <w:r w:rsidRPr="003D75D2">
              <w:rPr>
                <w:rFonts w:ascii="Times New Roman" w:hAnsi="Times New Roman"/>
                <w:i/>
                <w:iCs/>
                <w:sz w:val="24"/>
                <w:szCs w:val="24"/>
                <w:lang w:val="uk-UA" w:eastAsia="ar-SA"/>
              </w:rPr>
              <w:t>Управління колективами</w:t>
            </w:r>
          </w:p>
        </w:tc>
        <w:tc>
          <w:tcPr>
            <w:tcW w:w="2410" w:type="dxa"/>
            <w:gridSpan w:val="2"/>
            <w:tcBorders>
              <w:top w:val="single" w:sz="4" w:space="0" w:color="auto"/>
              <w:left w:val="single" w:sz="4" w:space="0" w:color="auto"/>
              <w:bottom w:val="single" w:sz="4" w:space="0" w:color="auto"/>
            </w:tcBorders>
            <w:vAlign w:val="center"/>
          </w:tcPr>
          <w:p w:rsidR="005D56BB" w:rsidRPr="003D75D2" w:rsidRDefault="005D56BB" w:rsidP="00E84D91">
            <w:pPr>
              <w:suppressAutoHyphens/>
              <w:spacing w:after="0" w:line="240" w:lineRule="auto"/>
              <w:jc w:val="center"/>
              <w:rPr>
                <w:rFonts w:ascii="Times New Roman" w:hAnsi="Times New Roman"/>
                <w:i/>
                <w:iCs/>
                <w:sz w:val="24"/>
                <w:szCs w:val="24"/>
                <w:lang w:val="uk-UA" w:eastAsia="ar-SA"/>
              </w:rPr>
            </w:pPr>
            <w:r w:rsidRPr="003D75D2">
              <w:rPr>
                <w:rFonts w:ascii="Times New Roman" w:hAnsi="Times New Roman"/>
                <w:i/>
                <w:iCs/>
                <w:sz w:val="24"/>
                <w:szCs w:val="24"/>
                <w:lang w:val="uk-UA" w:eastAsia="ar-SA"/>
              </w:rPr>
              <w:t xml:space="preserve">Експертиза </w:t>
            </w:r>
          </w:p>
        </w:tc>
      </w:tr>
      <w:tr w:rsidR="005D56BB" w:rsidRPr="002B15A4" w:rsidTr="00E84D91">
        <w:trPr>
          <w:gridAfter w:val="1"/>
          <w:wAfter w:w="94" w:type="dxa"/>
          <w:cantSplit/>
        </w:trPr>
        <w:tc>
          <w:tcPr>
            <w:tcW w:w="564" w:type="dxa"/>
            <w:vMerge/>
            <w:tcBorders>
              <w:top w:val="single" w:sz="4" w:space="0" w:color="auto"/>
              <w:bottom w:val="single" w:sz="4" w:space="0" w:color="auto"/>
              <w:right w:val="single" w:sz="4" w:space="0" w:color="auto"/>
            </w:tcBorders>
            <w:vAlign w:val="center"/>
          </w:tcPr>
          <w:p w:rsidR="005D56BB" w:rsidRPr="003D75D2" w:rsidRDefault="005D56BB" w:rsidP="00E84D91">
            <w:pPr>
              <w:suppressAutoHyphens/>
              <w:spacing w:after="0" w:line="240" w:lineRule="auto"/>
              <w:rPr>
                <w:rFonts w:ascii="Times New Roman" w:hAnsi="Times New Roman"/>
                <w:b/>
                <w:bCs/>
                <w:sz w:val="24"/>
                <w:szCs w:val="24"/>
                <w:lang w:eastAsia="ar-SA"/>
              </w:rPr>
            </w:pPr>
          </w:p>
        </w:tc>
        <w:tc>
          <w:tcPr>
            <w:tcW w:w="2130" w:type="dxa"/>
            <w:tcBorders>
              <w:top w:val="single" w:sz="4" w:space="0" w:color="auto"/>
              <w:left w:val="single" w:sz="4" w:space="0" w:color="auto"/>
              <w:bottom w:val="single" w:sz="4" w:space="0" w:color="auto"/>
              <w:right w:val="single" w:sz="4" w:space="0" w:color="auto"/>
            </w:tcBorders>
          </w:tcPr>
          <w:p w:rsidR="005D56BB" w:rsidRPr="003D75D2" w:rsidRDefault="005D56BB" w:rsidP="00E84D91">
            <w:pPr>
              <w:suppressAutoHyphens/>
              <w:spacing w:after="0" w:line="240" w:lineRule="auto"/>
              <w:jc w:val="both"/>
              <w:rPr>
                <w:rFonts w:ascii="Times New Roman" w:hAnsi="Times New Roman"/>
                <w:sz w:val="24"/>
                <w:szCs w:val="24"/>
                <w:lang w:val="uk-UA" w:eastAsia="ar-SA"/>
              </w:rPr>
            </w:pPr>
            <w:r w:rsidRPr="003D75D2">
              <w:rPr>
                <w:rFonts w:ascii="Times New Roman" w:hAnsi="Times New Roman"/>
                <w:sz w:val="24"/>
                <w:szCs w:val="24"/>
                <w:lang w:val="uk-UA" w:eastAsia="ar-SA"/>
              </w:rPr>
              <w:t>Освітній рівень</w:t>
            </w:r>
          </w:p>
        </w:tc>
        <w:tc>
          <w:tcPr>
            <w:tcW w:w="1984" w:type="dxa"/>
            <w:tcBorders>
              <w:top w:val="single" w:sz="4" w:space="0" w:color="auto"/>
              <w:left w:val="single" w:sz="4" w:space="0" w:color="auto"/>
              <w:bottom w:val="single" w:sz="4" w:space="0" w:color="auto"/>
              <w:right w:val="single" w:sz="4" w:space="0" w:color="auto"/>
            </w:tcBorders>
          </w:tcPr>
          <w:p w:rsidR="005D56BB" w:rsidRPr="003D75D2" w:rsidRDefault="005D56BB" w:rsidP="00E84D91">
            <w:pPr>
              <w:suppressAutoHyphens/>
              <w:spacing w:after="0" w:line="240" w:lineRule="auto"/>
              <w:jc w:val="both"/>
              <w:rPr>
                <w:rFonts w:ascii="Times New Roman" w:hAnsi="Times New Roman"/>
                <w:sz w:val="24"/>
                <w:szCs w:val="24"/>
                <w:lang w:val="uk-UA" w:eastAsia="ar-SA"/>
              </w:rPr>
            </w:pPr>
            <w:r w:rsidRPr="003D75D2">
              <w:rPr>
                <w:rFonts w:ascii="Times New Roman" w:hAnsi="Times New Roman"/>
                <w:sz w:val="24"/>
                <w:szCs w:val="24"/>
                <w:lang w:val="uk-UA" w:eastAsia="ar-SA"/>
              </w:rPr>
              <w:t>Сертифікований фахівець / професіонал</w:t>
            </w:r>
          </w:p>
          <w:p w:rsidR="005D56BB" w:rsidRPr="003D75D2" w:rsidRDefault="005D56BB" w:rsidP="00E84D91">
            <w:pPr>
              <w:suppressAutoHyphens/>
              <w:spacing w:after="0" w:line="240" w:lineRule="auto"/>
              <w:jc w:val="both"/>
              <w:rPr>
                <w:rFonts w:ascii="Times New Roman" w:hAnsi="Times New Roman"/>
                <w:sz w:val="24"/>
                <w:szCs w:val="24"/>
                <w:lang w:val="en-US" w:eastAsia="ar-SA"/>
              </w:rPr>
            </w:pPr>
            <w:r w:rsidRPr="003D75D2">
              <w:rPr>
                <w:rFonts w:ascii="Times New Roman" w:hAnsi="Times New Roman"/>
                <w:sz w:val="24"/>
                <w:szCs w:val="24"/>
                <w:lang w:val="uk-UA" w:eastAsia="ar-SA"/>
              </w:rPr>
              <w:t>(«</w:t>
            </w:r>
            <w:r w:rsidRPr="003D75D2">
              <w:rPr>
                <w:rFonts w:ascii="Times New Roman" w:hAnsi="Times New Roman"/>
                <w:sz w:val="24"/>
                <w:szCs w:val="24"/>
                <w:lang w:val="en-US" w:eastAsia="ar-SA"/>
              </w:rPr>
              <w:t>Chartered»</w:t>
            </w:r>
            <w:r w:rsidRPr="003D75D2">
              <w:rPr>
                <w:rFonts w:ascii="Times New Roman" w:hAnsi="Times New Roman"/>
                <w:sz w:val="24"/>
                <w:szCs w:val="24"/>
                <w:lang w:val="uk-UA" w:eastAsia="ar-SA"/>
              </w:rPr>
              <w:t xml:space="preserve">) </w:t>
            </w:r>
          </w:p>
        </w:tc>
        <w:tc>
          <w:tcPr>
            <w:tcW w:w="2126" w:type="dxa"/>
            <w:gridSpan w:val="2"/>
            <w:tcBorders>
              <w:top w:val="single" w:sz="4" w:space="0" w:color="auto"/>
              <w:left w:val="single" w:sz="4" w:space="0" w:color="auto"/>
              <w:bottom w:val="single" w:sz="4" w:space="0" w:color="auto"/>
              <w:right w:val="single" w:sz="4" w:space="0" w:color="auto"/>
            </w:tcBorders>
          </w:tcPr>
          <w:p w:rsidR="005D56BB" w:rsidRPr="003D75D2" w:rsidRDefault="005D56BB" w:rsidP="00E84D91">
            <w:pPr>
              <w:suppressAutoHyphens/>
              <w:spacing w:after="0" w:line="240" w:lineRule="auto"/>
              <w:jc w:val="both"/>
              <w:rPr>
                <w:rFonts w:ascii="Times New Roman" w:hAnsi="Times New Roman"/>
                <w:sz w:val="24"/>
                <w:szCs w:val="24"/>
                <w:lang w:val="uk-UA" w:eastAsia="ar-SA"/>
              </w:rPr>
            </w:pPr>
            <w:r w:rsidRPr="003D75D2">
              <w:rPr>
                <w:rFonts w:ascii="Times New Roman" w:hAnsi="Times New Roman"/>
                <w:sz w:val="24"/>
                <w:szCs w:val="24"/>
                <w:lang w:val="uk-UA" w:eastAsia="ar-SA"/>
              </w:rPr>
              <w:t>Інкорпорований фахівець / досвідчений професіонал («</w:t>
            </w:r>
            <w:r w:rsidRPr="003D75D2">
              <w:rPr>
                <w:rFonts w:ascii="Times New Roman" w:hAnsi="Times New Roman"/>
                <w:sz w:val="24"/>
                <w:szCs w:val="24"/>
                <w:lang w:val="en-US" w:eastAsia="ar-SA"/>
              </w:rPr>
              <w:t>Incorporated</w:t>
            </w:r>
            <w:r w:rsidRPr="003D75D2">
              <w:rPr>
                <w:rFonts w:ascii="Times New Roman" w:hAnsi="Times New Roman"/>
                <w:sz w:val="24"/>
                <w:szCs w:val="24"/>
                <w:lang w:eastAsia="ar-SA"/>
              </w:rPr>
              <w:t>»</w:t>
            </w:r>
            <w:r w:rsidRPr="003D75D2">
              <w:rPr>
                <w:rFonts w:ascii="Times New Roman" w:hAnsi="Times New Roman"/>
                <w:sz w:val="24"/>
                <w:szCs w:val="24"/>
                <w:lang w:val="uk-UA" w:eastAsia="ar-SA"/>
              </w:rPr>
              <w:t>)</w:t>
            </w:r>
          </w:p>
        </w:tc>
        <w:tc>
          <w:tcPr>
            <w:tcW w:w="2410" w:type="dxa"/>
            <w:gridSpan w:val="2"/>
            <w:tcBorders>
              <w:top w:val="single" w:sz="4" w:space="0" w:color="auto"/>
              <w:left w:val="single" w:sz="4" w:space="0" w:color="auto"/>
              <w:bottom w:val="single" w:sz="4" w:space="0" w:color="auto"/>
            </w:tcBorders>
          </w:tcPr>
          <w:p w:rsidR="005D56BB" w:rsidRPr="003D75D2" w:rsidRDefault="005D56BB" w:rsidP="00E84D91">
            <w:pPr>
              <w:spacing w:after="0" w:line="240" w:lineRule="auto"/>
              <w:rPr>
                <w:rFonts w:ascii="Times New Roman" w:hAnsi="Times New Roman"/>
                <w:sz w:val="24"/>
                <w:szCs w:val="24"/>
                <w:lang w:val="uk-UA" w:eastAsia="ru-RU"/>
              </w:rPr>
            </w:pPr>
            <w:r w:rsidRPr="003D75D2">
              <w:rPr>
                <w:rFonts w:ascii="Times New Roman" w:hAnsi="Times New Roman"/>
                <w:sz w:val="24"/>
                <w:szCs w:val="24"/>
                <w:lang w:val="uk-UA" w:eastAsia="ru-RU"/>
              </w:rPr>
              <w:t xml:space="preserve">Професійний експерт / провідний професіонал («Professional Expert») </w:t>
            </w:r>
          </w:p>
        </w:tc>
      </w:tr>
    </w:tbl>
    <w:p w:rsidR="005D56BB" w:rsidRPr="003D75D2" w:rsidRDefault="005D56BB" w:rsidP="00B13761">
      <w:pPr>
        <w:autoSpaceDE w:val="0"/>
        <w:autoSpaceDN w:val="0"/>
        <w:adjustRightInd w:val="0"/>
        <w:spacing w:after="0" w:line="240" w:lineRule="auto"/>
        <w:rPr>
          <w:rFonts w:ascii="Times New Roman" w:hAnsi="Times New Roman"/>
          <w:color w:val="000000"/>
          <w:sz w:val="28"/>
          <w:szCs w:val="28"/>
          <w:lang w:val="uk-UA"/>
        </w:rPr>
      </w:pPr>
    </w:p>
    <w:p w:rsidR="005D56BB" w:rsidRPr="003D75D2" w:rsidRDefault="005D56BB" w:rsidP="00935628">
      <w:pPr>
        <w:tabs>
          <w:tab w:val="left" w:pos="0"/>
          <w:tab w:val="left" w:pos="851"/>
          <w:tab w:val="left" w:pos="1276"/>
        </w:tabs>
        <w:spacing w:after="0" w:line="360" w:lineRule="auto"/>
        <w:contextualSpacing/>
        <w:jc w:val="both"/>
        <w:rPr>
          <w:sz w:val="28"/>
          <w:szCs w:val="28"/>
          <w:lang w:val="uk-UA"/>
        </w:rPr>
      </w:pPr>
      <w:r w:rsidRPr="003D75D2">
        <w:rPr>
          <w:rFonts w:ascii="Times New Roman" w:hAnsi="Times New Roman"/>
          <w:color w:val="000000"/>
          <w:sz w:val="28"/>
          <w:szCs w:val="28"/>
          <w:lang w:val="uk-UA"/>
        </w:rPr>
        <w:tab/>
        <w:t xml:space="preserve">Джерело: </w:t>
      </w:r>
      <w:r w:rsidRPr="003D75D2">
        <w:rPr>
          <w:rFonts w:ascii="Times New Roman" w:hAnsi="Times New Roman"/>
          <w:i/>
          <w:iCs/>
          <w:sz w:val="28"/>
          <w:szCs w:val="28"/>
          <w:lang w:val="en-GB"/>
        </w:rPr>
        <w:t>IISP</w:t>
      </w:r>
      <w:r w:rsidRPr="003D75D2">
        <w:rPr>
          <w:rFonts w:ascii="Times New Roman" w:hAnsi="Times New Roman"/>
          <w:sz w:val="28"/>
          <w:szCs w:val="28"/>
          <w:lang w:val="en-GB"/>
        </w:rPr>
        <w:t xml:space="preserve">. (2019). Retrieved from </w:t>
      </w:r>
      <w:r w:rsidRPr="003D75D2">
        <w:rPr>
          <w:rFonts w:ascii="Times New Roman" w:hAnsi="Times New Roman"/>
          <w:sz w:val="28"/>
          <w:szCs w:val="28"/>
          <w:lang w:val="en-US"/>
        </w:rPr>
        <w:t>https</w:t>
      </w:r>
      <w:r w:rsidRPr="003D75D2">
        <w:rPr>
          <w:rFonts w:ascii="Times New Roman" w:hAnsi="Times New Roman"/>
          <w:sz w:val="28"/>
          <w:szCs w:val="28"/>
          <w:lang w:val="uk-UA"/>
        </w:rPr>
        <w:t>://</w:t>
      </w:r>
      <w:r w:rsidRPr="003D75D2">
        <w:rPr>
          <w:rFonts w:ascii="Times New Roman" w:hAnsi="Times New Roman"/>
          <w:sz w:val="28"/>
          <w:szCs w:val="28"/>
          <w:lang w:val="en-US"/>
        </w:rPr>
        <w:t>www</w:t>
      </w:r>
      <w:r w:rsidRPr="003D75D2">
        <w:rPr>
          <w:rFonts w:ascii="Times New Roman" w:hAnsi="Times New Roman"/>
          <w:sz w:val="28"/>
          <w:szCs w:val="28"/>
          <w:lang w:val="uk-UA"/>
        </w:rPr>
        <w:t>.</w:t>
      </w:r>
      <w:r w:rsidRPr="003D75D2">
        <w:rPr>
          <w:rFonts w:ascii="Times New Roman" w:hAnsi="Times New Roman"/>
          <w:sz w:val="28"/>
          <w:szCs w:val="28"/>
          <w:lang w:val="en-US"/>
        </w:rPr>
        <w:t>iisp</w:t>
      </w:r>
      <w:r w:rsidRPr="003D75D2">
        <w:rPr>
          <w:rFonts w:ascii="Times New Roman" w:hAnsi="Times New Roman"/>
          <w:sz w:val="28"/>
          <w:szCs w:val="28"/>
          <w:lang w:val="uk-UA"/>
        </w:rPr>
        <w:t>.</w:t>
      </w:r>
      <w:r w:rsidRPr="003D75D2">
        <w:rPr>
          <w:rFonts w:ascii="Times New Roman" w:hAnsi="Times New Roman"/>
          <w:sz w:val="28"/>
          <w:szCs w:val="28"/>
          <w:lang w:val="en-US"/>
        </w:rPr>
        <w:t>org.</w:t>
      </w:r>
    </w:p>
    <w:p w:rsidR="005D56BB" w:rsidRPr="003D75D2" w:rsidRDefault="005D56BB" w:rsidP="00B13761">
      <w:pPr>
        <w:spacing w:after="0" w:line="360" w:lineRule="auto"/>
        <w:ind w:firstLine="708"/>
        <w:jc w:val="both"/>
        <w:rPr>
          <w:rFonts w:ascii="Times New Roman" w:hAnsi="Times New Roman"/>
          <w:sz w:val="28"/>
          <w:szCs w:val="20"/>
          <w:lang w:val="uk-UA" w:eastAsia="ru-RU"/>
        </w:rPr>
      </w:pPr>
    </w:p>
    <w:p w:rsidR="005D56BB" w:rsidRPr="003D75D2" w:rsidRDefault="005D56BB" w:rsidP="00B13761">
      <w:pPr>
        <w:spacing w:after="0" w:line="360" w:lineRule="auto"/>
        <w:ind w:firstLine="708"/>
        <w:jc w:val="both"/>
        <w:rPr>
          <w:rFonts w:ascii="Times New Roman" w:hAnsi="Times New Roman"/>
          <w:sz w:val="28"/>
          <w:szCs w:val="20"/>
          <w:lang w:val="uk-UA" w:eastAsia="ru-RU"/>
        </w:rPr>
      </w:pPr>
      <w:r w:rsidRPr="003D75D2">
        <w:rPr>
          <w:rFonts w:ascii="Times New Roman" w:hAnsi="Times New Roman"/>
          <w:sz w:val="28"/>
          <w:szCs w:val="20"/>
          <w:lang w:val="uk-UA" w:eastAsia="ru-RU"/>
        </w:rPr>
        <w:t xml:space="preserve">Для отримання професійної сертифікації фахівцю необхідно мати диплом акредитованої програми вищого навчального закладу (факультету)та стаж роботи за фахом. </w:t>
      </w:r>
    </w:p>
    <w:p w:rsidR="005D56BB" w:rsidRPr="003D75D2" w:rsidRDefault="005D56BB" w:rsidP="00B13761">
      <w:pPr>
        <w:autoSpaceDE w:val="0"/>
        <w:autoSpaceDN w:val="0"/>
        <w:adjustRightInd w:val="0"/>
        <w:spacing w:after="0" w:line="360" w:lineRule="auto"/>
        <w:ind w:firstLine="709"/>
        <w:jc w:val="both"/>
        <w:rPr>
          <w:rFonts w:ascii="Times New Roman" w:hAnsi="Times New Roman"/>
          <w:color w:val="000000"/>
          <w:sz w:val="28"/>
          <w:szCs w:val="28"/>
          <w:lang w:val="uk-UA"/>
        </w:rPr>
      </w:pPr>
      <w:r w:rsidRPr="003D75D2">
        <w:rPr>
          <w:rFonts w:ascii="Times New Roman" w:hAnsi="Times New Roman"/>
          <w:color w:val="000000"/>
          <w:sz w:val="28"/>
          <w:szCs w:val="28"/>
          <w:lang w:val="uk-UA"/>
        </w:rPr>
        <w:t xml:space="preserve">Згідно з рисунком 2.5, 60 % респондентів (51 учасник бізнесу) наголосили на необхідності підвищення кваліфікації фахівців на засадах внутрішньофірмової підготовки. </w:t>
      </w:r>
    </w:p>
    <w:p w:rsidR="005D56BB" w:rsidRPr="003D75D2" w:rsidRDefault="005D56BB" w:rsidP="00B13761">
      <w:pPr>
        <w:autoSpaceDE w:val="0"/>
        <w:autoSpaceDN w:val="0"/>
        <w:adjustRightInd w:val="0"/>
        <w:spacing w:after="0" w:line="360" w:lineRule="auto"/>
        <w:ind w:firstLine="709"/>
        <w:jc w:val="both"/>
        <w:rPr>
          <w:rFonts w:ascii="Times New Roman" w:hAnsi="Times New Roman"/>
          <w:color w:val="000000"/>
          <w:sz w:val="28"/>
          <w:szCs w:val="28"/>
          <w:lang w:val="uk-UA"/>
        </w:rPr>
      </w:pPr>
    </w:p>
    <w:p w:rsidR="005D56BB" w:rsidRPr="003D75D2" w:rsidRDefault="005D56BB" w:rsidP="003472BA">
      <w:pPr>
        <w:autoSpaceDE w:val="0"/>
        <w:autoSpaceDN w:val="0"/>
        <w:adjustRightInd w:val="0"/>
        <w:spacing w:after="0" w:line="360" w:lineRule="auto"/>
        <w:jc w:val="center"/>
        <w:rPr>
          <w:rFonts w:ascii="Times New Roman" w:hAnsi="Times New Roman"/>
          <w:color w:val="000000"/>
          <w:sz w:val="28"/>
          <w:szCs w:val="28"/>
          <w:lang w:val="uk-UA"/>
        </w:rPr>
      </w:pPr>
      <w:r w:rsidRPr="002B15A4">
        <w:rPr>
          <w:rFonts w:ascii="Times New Roman" w:hAnsi="Times New Roman"/>
          <w:noProof/>
          <w:sz w:val="20"/>
          <w:szCs w:val="20"/>
          <w:lang w:eastAsia="ru-RU"/>
        </w:rPr>
        <w:pict>
          <v:shape id="Диаграмма 17" o:spid="_x0000_i1031" type="#_x0000_t75" style="width:463.5pt;height:330.75pt;visibility:visible">
            <v:imagedata r:id="rId19" o:title=""/>
            <o:lock v:ext="edit" aspectratio="f"/>
          </v:shape>
        </w:pict>
      </w:r>
    </w:p>
    <w:p w:rsidR="005D56BB" w:rsidRPr="003D75D2" w:rsidRDefault="005D56BB" w:rsidP="00B13761">
      <w:pPr>
        <w:autoSpaceDE w:val="0"/>
        <w:autoSpaceDN w:val="0"/>
        <w:adjustRightInd w:val="0"/>
        <w:spacing w:after="0" w:line="240" w:lineRule="auto"/>
        <w:jc w:val="center"/>
        <w:outlineLvl w:val="0"/>
        <w:rPr>
          <w:rFonts w:ascii="Times New Roman" w:hAnsi="Times New Roman"/>
          <w:b/>
          <w:color w:val="000000"/>
          <w:sz w:val="28"/>
          <w:szCs w:val="28"/>
          <w:lang w:val="uk-UA"/>
        </w:rPr>
      </w:pPr>
      <w:r w:rsidRPr="003D75D2">
        <w:rPr>
          <w:rFonts w:ascii="Times New Roman" w:hAnsi="Times New Roman"/>
          <w:b/>
          <w:color w:val="000000"/>
          <w:sz w:val="28"/>
          <w:szCs w:val="28"/>
          <w:lang w:val="uk-UA"/>
        </w:rPr>
        <w:t>Рис. 2.5. Види підвищення кваліфікації фахівців із кібербезпеки</w:t>
      </w:r>
    </w:p>
    <w:p w:rsidR="005D56BB" w:rsidRPr="003D75D2" w:rsidRDefault="005D56BB" w:rsidP="000E0B20">
      <w:pPr>
        <w:tabs>
          <w:tab w:val="left" w:pos="0"/>
          <w:tab w:val="left" w:pos="1134"/>
          <w:tab w:val="left" w:pos="1276"/>
        </w:tabs>
        <w:autoSpaceDE w:val="0"/>
        <w:autoSpaceDN w:val="0"/>
        <w:adjustRightInd w:val="0"/>
        <w:spacing w:after="0" w:line="360" w:lineRule="auto"/>
        <w:contextualSpacing/>
        <w:jc w:val="both"/>
        <w:rPr>
          <w:sz w:val="28"/>
          <w:szCs w:val="28"/>
          <w:lang w:val="uk-UA" w:eastAsia="ar-SA"/>
        </w:rPr>
      </w:pPr>
      <w:r w:rsidRPr="003D75D2">
        <w:rPr>
          <w:rFonts w:ascii="Times New Roman" w:hAnsi="Times New Roman"/>
          <w:i/>
          <w:color w:val="000000"/>
          <w:sz w:val="28"/>
          <w:szCs w:val="28"/>
          <w:lang w:val="uk-UA"/>
        </w:rPr>
        <w:tab/>
        <w:t xml:space="preserve">Джерело: </w:t>
      </w:r>
      <w:r w:rsidRPr="003D75D2">
        <w:rPr>
          <w:rFonts w:ascii="Times New Roman" w:hAnsi="Times New Roman"/>
          <w:i/>
          <w:iCs/>
          <w:sz w:val="28"/>
          <w:szCs w:val="28"/>
          <w:lang w:val="en-US" w:eastAsia="ar-SA"/>
        </w:rPr>
        <w:t>APM Group</w:t>
      </w:r>
      <w:r w:rsidRPr="003D75D2">
        <w:rPr>
          <w:rFonts w:ascii="Times New Roman" w:hAnsi="Times New Roman"/>
          <w:sz w:val="28"/>
          <w:szCs w:val="28"/>
          <w:lang w:val="en-US" w:eastAsia="ar-SA"/>
        </w:rPr>
        <w:t>. (2019). Retrieved from http://www.apmgroupltd.com</w:t>
      </w:r>
      <w:r w:rsidRPr="003D75D2">
        <w:rPr>
          <w:rFonts w:ascii="Times New Roman" w:hAnsi="Times New Roman"/>
          <w:sz w:val="28"/>
          <w:szCs w:val="28"/>
          <w:lang w:val="uk-UA" w:eastAsia="ar-SA"/>
        </w:rPr>
        <w:t>.</w:t>
      </w:r>
    </w:p>
    <w:p w:rsidR="005D56BB" w:rsidRPr="003D75D2" w:rsidRDefault="005D56BB" w:rsidP="000E0B20">
      <w:pPr>
        <w:spacing w:after="0" w:line="360" w:lineRule="auto"/>
        <w:jc w:val="both"/>
        <w:rPr>
          <w:rFonts w:ascii="Times New Roman" w:hAnsi="Times New Roman"/>
          <w:sz w:val="28"/>
          <w:szCs w:val="20"/>
          <w:lang w:val="uk-UA" w:eastAsia="ru-RU"/>
        </w:rPr>
      </w:pPr>
    </w:p>
    <w:p w:rsidR="005D56BB" w:rsidRPr="003D75D2" w:rsidRDefault="005D56BB" w:rsidP="00B13761">
      <w:pPr>
        <w:spacing w:after="0" w:line="360" w:lineRule="auto"/>
        <w:ind w:firstLine="708"/>
        <w:jc w:val="both"/>
        <w:rPr>
          <w:rFonts w:ascii="Times New Roman" w:hAnsi="Times New Roman"/>
          <w:sz w:val="28"/>
          <w:szCs w:val="20"/>
          <w:lang w:val="uk-UA" w:eastAsia="ru-RU"/>
        </w:rPr>
      </w:pPr>
      <w:r w:rsidRPr="003D75D2">
        <w:rPr>
          <w:rFonts w:ascii="Times New Roman" w:hAnsi="Times New Roman"/>
          <w:sz w:val="28"/>
          <w:szCs w:val="20"/>
          <w:lang w:val="uk-UA" w:eastAsia="ru-RU"/>
        </w:rPr>
        <w:t>На рис. 2.6 представлено інформацію про рейтинг країн, де наявна найбільша кількість сертифікованих фахівців із кібербезпеки. Його очолює Велика Британія, що переконує в якості забезпечення процедури підвищення кваліфікації фахівців із кібербезпеки та їх сертифікації.</w:t>
      </w:r>
    </w:p>
    <w:p w:rsidR="005D56BB" w:rsidRPr="003D75D2" w:rsidRDefault="005D56BB" w:rsidP="00B13761">
      <w:pPr>
        <w:suppressAutoHyphens/>
        <w:spacing w:after="0" w:line="240" w:lineRule="auto"/>
        <w:rPr>
          <w:rFonts w:ascii="Times New Roman" w:hAnsi="Times New Roman"/>
          <w:sz w:val="24"/>
          <w:szCs w:val="24"/>
          <w:lang w:val="uk-UA" w:eastAsia="ar-SA"/>
        </w:rPr>
      </w:pPr>
    </w:p>
    <w:p w:rsidR="005D56BB" w:rsidRPr="003D75D2" w:rsidRDefault="005D56BB" w:rsidP="00B13761">
      <w:pPr>
        <w:suppressAutoHyphens/>
        <w:spacing w:after="0" w:line="240" w:lineRule="auto"/>
        <w:jc w:val="center"/>
        <w:rPr>
          <w:rFonts w:ascii="Times New Roman" w:hAnsi="Times New Roman"/>
          <w:sz w:val="24"/>
          <w:szCs w:val="24"/>
          <w:lang w:val="uk-UA" w:eastAsia="ar-SA"/>
        </w:rPr>
      </w:pPr>
      <w:r w:rsidRPr="002B15A4">
        <w:rPr>
          <w:rFonts w:ascii="Times New Roman" w:hAnsi="Times New Roman"/>
          <w:b/>
          <w:noProof/>
          <w:sz w:val="28"/>
          <w:szCs w:val="28"/>
          <w:lang w:eastAsia="ru-RU"/>
        </w:rPr>
        <w:pict>
          <v:shape id="Диаграмма 9" o:spid="_x0000_i1032" type="#_x0000_t75" style="width:438pt;height:294pt;visibility:visible">
            <v:imagedata r:id="rId20" o:title=""/>
            <o:lock v:ext="edit" aspectratio="f"/>
          </v:shape>
        </w:pict>
      </w:r>
    </w:p>
    <w:p w:rsidR="005D56BB" w:rsidRPr="003D75D2" w:rsidRDefault="005D56BB" w:rsidP="00B13761">
      <w:pPr>
        <w:suppressAutoHyphens/>
        <w:spacing w:after="0" w:line="360" w:lineRule="auto"/>
        <w:jc w:val="center"/>
        <w:outlineLvl w:val="0"/>
        <w:rPr>
          <w:rFonts w:ascii="Times New Roman" w:hAnsi="Times New Roman"/>
          <w:b/>
          <w:bCs/>
          <w:sz w:val="28"/>
          <w:szCs w:val="28"/>
          <w:lang w:val="uk-UA" w:eastAsia="ar-SA"/>
        </w:rPr>
      </w:pPr>
    </w:p>
    <w:p w:rsidR="005D56BB" w:rsidRPr="003D75D2" w:rsidRDefault="005D56BB" w:rsidP="00B13761">
      <w:pPr>
        <w:suppressAutoHyphens/>
        <w:spacing w:after="0" w:line="360" w:lineRule="auto"/>
        <w:jc w:val="center"/>
        <w:outlineLvl w:val="0"/>
        <w:rPr>
          <w:rFonts w:ascii="Times New Roman" w:hAnsi="Times New Roman"/>
          <w:b/>
          <w:sz w:val="28"/>
          <w:szCs w:val="28"/>
          <w:lang w:val="uk-UA" w:eastAsia="ar-SA"/>
        </w:rPr>
      </w:pPr>
      <w:r w:rsidRPr="003D75D2">
        <w:rPr>
          <w:rFonts w:ascii="Times New Roman" w:hAnsi="Times New Roman"/>
          <w:b/>
          <w:bCs/>
          <w:sz w:val="28"/>
          <w:szCs w:val="28"/>
          <w:lang w:val="uk-UA" w:eastAsia="ar-SA"/>
        </w:rPr>
        <w:t>Рис. 2.6. Кількість сертифікованих фахівців із кібербезпеки у світі</w:t>
      </w:r>
    </w:p>
    <w:p w:rsidR="005D56BB" w:rsidRPr="003D75D2" w:rsidRDefault="005D56BB" w:rsidP="003C28EC">
      <w:pPr>
        <w:ind w:firstLine="708"/>
        <w:jc w:val="both"/>
      </w:pPr>
      <w:r w:rsidRPr="003D75D2">
        <w:rPr>
          <w:rFonts w:ascii="Times New Roman" w:hAnsi="Times New Roman"/>
          <w:i/>
          <w:color w:val="000000"/>
          <w:sz w:val="28"/>
          <w:szCs w:val="28"/>
          <w:lang w:val="uk-UA"/>
        </w:rPr>
        <w:t xml:space="preserve">Джерело: </w:t>
      </w:r>
      <w:r w:rsidRPr="003D75D2">
        <w:rPr>
          <w:rFonts w:ascii="Times New Roman" w:hAnsi="Times New Roman"/>
          <w:iCs/>
          <w:color w:val="000000"/>
          <w:sz w:val="28"/>
          <w:szCs w:val="28"/>
          <w:lang w:val="uk-UA"/>
        </w:rPr>
        <w:t>Європейський університет</w:t>
      </w:r>
      <w:r w:rsidRPr="003D75D2">
        <w:rPr>
          <w:rFonts w:ascii="Times New Roman" w:hAnsi="Times New Roman"/>
          <w:i/>
          <w:color w:val="000000"/>
          <w:sz w:val="28"/>
          <w:szCs w:val="28"/>
          <w:lang w:val="uk-UA"/>
        </w:rPr>
        <w:t xml:space="preserve">. (2017). </w:t>
      </w:r>
      <w:r w:rsidRPr="003D75D2">
        <w:rPr>
          <w:rFonts w:ascii="Times New Roman" w:hAnsi="Times New Roman"/>
          <w:bCs/>
          <w:i/>
          <w:iCs/>
          <w:color w:val="000000"/>
          <w:sz w:val="28"/>
          <w:szCs w:val="28"/>
          <w:lang w:val="uk-UA" w:eastAsia="ar-SA"/>
        </w:rPr>
        <w:t>Кібербезпека: нова пропозиція</w:t>
      </w:r>
      <w:r w:rsidRPr="003D75D2">
        <w:rPr>
          <w:rFonts w:ascii="Times New Roman" w:hAnsi="Times New Roman"/>
          <w:bCs/>
          <w:color w:val="000000"/>
          <w:sz w:val="28"/>
          <w:szCs w:val="28"/>
          <w:lang w:val="uk-UA" w:eastAsia="ar-SA"/>
        </w:rPr>
        <w:t xml:space="preserve">. Взято з </w:t>
      </w:r>
      <w:r w:rsidRPr="003D75D2">
        <w:rPr>
          <w:rFonts w:ascii="Times New Roman" w:hAnsi="Times New Roman"/>
          <w:sz w:val="28"/>
          <w:szCs w:val="28"/>
        </w:rPr>
        <w:t>https://e-u.in.ua/ua/abiturijentu/cybersecurity/.</w:t>
      </w:r>
    </w:p>
    <w:p w:rsidR="005D56BB" w:rsidRPr="003D75D2" w:rsidRDefault="005D56BB" w:rsidP="003C28EC">
      <w:pPr>
        <w:ind w:firstLine="708"/>
        <w:jc w:val="both"/>
      </w:pPr>
    </w:p>
    <w:p w:rsidR="005D56BB" w:rsidRPr="001A2004" w:rsidRDefault="005D56BB" w:rsidP="00E7422F">
      <w:pPr>
        <w:autoSpaceDE w:val="0"/>
        <w:autoSpaceDN w:val="0"/>
        <w:adjustRightInd w:val="0"/>
        <w:spacing w:after="0" w:line="360" w:lineRule="auto"/>
        <w:ind w:firstLine="709"/>
        <w:jc w:val="both"/>
        <w:rPr>
          <w:rFonts w:ascii="Times New Roman" w:hAnsi="Times New Roman"/>
          <w:sz w:val="28"/>
          <w:szCs w:val="28"/>
          <w:lang w:val="uk-UA"/>
        </w:rPr>
      </w:pPr>
      <w:r w:rsidRPr="003D75D2">
        <w:rPr>
          <w:rFonts w:ascii="Times New Roman" w:hAnsi="Times New Roman"/>
          <w:color w:val="000000"/>
          <w:sz w:val="28"/>
          <w:szCs w:val="28"/>
          <w:lang w:val="uk-UA"/>
        </w:rPr>
        <w:t>З’ясовано, що роботодавці надають перевагу професійним кваліфікаціям і сертифікованим фахівцям, які акредитовані такими організаціями, як «</w:t>
      </w:r>
      <w:r w:rsidRPr="003D75D2">
        <w:rPr>
          <w:rFonts w:ascii="Times New Roman" w:hAnsi="Times New Roman"/>
          <w:color w:val="000000"/>
          <w:sz w:val="28"/>
          <w:szCs w:val="28"/>
          <w:lang w:val="en-US"/>
        </w:rPr>
        <w:t>CISSP</w:t>
      </w:r>
      <w:r w:rsidRPr="003D75D2">
        <w:rPr>
          <w:rFonts w:ascii="Times New Roman" w:hAnsi="Times New Roman"/>
          <w:color w:val="000000"/>
          <w:sz w:val="28"/>
          <w:szCs w:val="28"/>
          <w:lang w:val="uk-UA"/>
        </w:rPr>
        <w:t>», «</w:t>
      </w:r>
      <w:r w:rsidRPr="003D75D2">
        <w:rPr>
          <w:rFonts w:ascii="Times New Roman" w:hAnsi="Times New Roman"/>
          <w:color w:val="000000"/>
          <w:sz w:val="28"/>
          <w:szCs w:val="28"/>
          <w:lang w:val="en-US"/>
        </w:rPr>
        <w:t>CISM</w:t>
      </w:r>
      <w:r w:rsidRPr="003D75D2">
        <w:rPr>
          <w:rFonts w:ascii="Times New Roman" w:hAnsi="Times New Roman"/>
          <w:color w:val="000000"/>
          <w:sz w:val="28"/>
          <w:szCs w:val="28"/>
          <w:lang w:val="uk-UA"/>
        </w:rPr>
        <w:t>», «</w:t>
      </w:r>
      <w:r w:rsidRPr="003D75D2">
        <w:rPr>
          <w:rFonts w:ascii="Times New Roman" w:hAnsi="Times New Roman"/>
          <w:color w:val="000000"/>
          <w:sz w:val="28"/>
          <w:szCs w:val="28"/>
          <w:lang w:val="en-US"/>
        </w:rPr>
        <w:t>ISO</w:t>
      </w:r>
      <w:r w:rsidRPr="003D75D2">
        <w:rPr>
          <w:rFonts w:ascii="Times New Roman" w:hAnsi="Times New Roman"/>
          <w:color w:val="000000"/>
          <w:sz w:val="28"/>
          <w:szCs w:val="28"/>
          <w:lang w:val="uk-UA"/>
        </w:rPr>
        <w:t>27001</w:t>
      </w:r>
      <w:r w:rsidRPr="003D75D2">
        <w:rPr>
          <w:rFonts w:ascii="Times New Roman" w:hAnsi="Times New Roman"/>
          <w:color w:val="000000"/>
          <w:sz w:val="28"/>
          <w:szCs w:val="28"/>
          <w:lang w:val="en-US"/>
        </w:rPr>
        <w:t>LA</w:t>
      </w:r>
      <w:r w:rsidRPr="003D75D2">
        <w:rPr>
          <w:rFonts w:ascii="Times New Roman" w:hAnsi="Times New Roman"/>
          <w:color w:val="000000"/>
          <w:sz w:val="28"/>
          <w:szCs w:val="28"/>
          <w:lang w:val="uk-UA"/>
        </w:rPr>
        <w:t>», «</w:t>
      </w:r>
      <w:r w:rsidRPr="003D75D2">
        <w:rPr>
          <w:rFonts w:ascii="Times New Roman" w:hAnsi="Times New Roman"/>
          <w:color w:val="000000"/>
          <w:sz w:val="28"/>
          <w:szCs w:val="28"/>
          <w:lang w:val="en-US"/>
        </w:rPr>
        <w:t>CLAS</w:t>
      </w:r>
      <w:r w:rsidRPr="003D75D2">
        <w:rPr>
          <w:rFonts w:ascii="Times New Roman" w:hAnsi="Times New Roman"/>
          <w:color w:val="000000"/>
          <w:sz w:val="28"/>
          <w:szCs w:val="28"/>
          <w:lang w:val="uk-UA"/>
        </w:rPr>
        <w:t>» та ін. (рис. 2.7)</w:t>
      </w:r>
      <w:r w:rsidRPr="001A2004">
        <w:rPr>
          <w:rFonts w:ascii="Times New Roman" w:hAnsi="Times New Roman"/>
          <w:color w:val="000000"/>
          <w:sz w:val="28"/>
          <w:szCs w:val="28"/>
          <w:lang w:val="uk-UA"/>
        </w:rPr>
        <w:t xml:space="preserve"> (</w:t>
      </w:r>
      <w:r w:rsidRPr="003D75D2">
        <w:rPr>
          <w:rFonts w:ascii="Times New Roman" w:hAnsi="Times New Roman"/>
          <w:sz w:val="28"/>
          <w:szCs w:val="28"/>
          <w:lang w:val="en-US"/>
        </w:rPr>
        <w:t>APMInternaional</w:t>
      </w:r>
      <w:r w:rsidRPr="003D75D2">
        <w:rPr>
          <w:rFonts w:ascii="Times New Roman" w:hAnsi="Times New Roman"/>
          <w:sz w:val="28"/>
          <w:szCs w:val="28"/>
          <w:lang w:val="uk-UA"/>
        </w:rPr>
        <w:t>, 2019</w:t>
      </w:r>
      <w:r w:rsidRPr="001A2004">
        <w:rPr>
          <w:rFonts w:ascii="Times New Roman" w:hAnsi="Times New Roman"/>
          <w:color w:val="000000"/>
          <w:sz w:val="28"/>
          <w:szCs w:val="28"/>
          <w:lang w:val="uk-UA"/>
        </w:rPr>
        <w:t>).</w:t>
      </w:r>
    </w:p>
    <w:p w:rsidR="005D56BB" w:rsidRPr="003D75D2" w:rsidRDefault="005D56BB" w:rsidP="00E7422F">
      <w:pPr>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shd w:val="clear" w:color="auto" w:fill="FFFFFF"/>
          <w:lang w:val="uk-UA" w:eastAsia="ru-RU"/>
        </w:rPr>
        <w:t xml:space="preserve">Отже, сертифікація й підвищення кваліфікації фахівців із кібербезпеки проходять на рівні університетів, відомих міжнародних організацій, у різних формах (переважно онлайн-навчання), на платній основі, що передбачає різне за тривалістю й змістовим наповненням навчання. </w:t>
      </w:r>
      <w:r w:rsidRPr="003D75D2">
        <w:rPr>
          <w:rFonts w:ascii="Times New Roman" w:hAnsi="Times New Roman"/>
          <w:sz w:val="28"/>
          <w:szCs w:val="28"/>
          <w:lang w:val="uk-UA" w:eastAsia="ar-SA"/>
        </w:rPr>
        <w:t>Найбільш престижними для працевлаштування (стажування) є такі структури й компанії: «</w:t>
      </w:r>
      <w:r w:rsidRPr="003D75D2">
        <w:rPr>
          <w:rFonts w:ascii="Times New Roman" w:hAnsi="Times New Roman"/>
          <w:sz w:val="28"/>
          <w:szCs w:val="28"/>
          <w:lang w:eastAsia="ar-SA"/>
        </w:rPr>
        <w:t>Accenture</w:t>
      </w:r>
      <w:r w:rsidRPr="003D75D2">
        <w:rPr>
          <w:rFonts w:ascii="Times New Roman" w:hAnsi="Times New Roman"/>
          <w:sz w:val="28"/>
          <w:szCs w:val="28"/>
          <w:lang w:val="uk-UA" w:eastAsia="ar-SA"/>
        </w:rPr>
        <w:t>», «</w:t>
      </w:r>
      <w:r w:rsidRPr="003D75D2">
        <w:rPr>
          <w:rFonts w:ascii="Times New Roman" w:hAnsi="Times New Roman"/>
          <w:sz w:val="28"/>
          <w:szCs w:val="28"/>
          <w:lang w:eastAsia="ar-SA"/>
        </w:rPr>
        <w:t>CanaryWharf</w:t>
      </w:r>
      <w:r w:rsidRPr="003D75D2">
        <w:rPr>
          <w:rFonts w:ascii="Times New Roman" w:hAnsi="Times New Roman"/>
          <w:sz w:val="28"/>
          <w:szCs w:val="28"/>
          <w:lang w:val="uk-UA" w:eastAsia="ar-SA"/>
        </w:rPr>
        <w:t>», «</w:t>
      </w:r>
      <w:r w:rsidRPr="003D75D2">
        <w:rPr>
          <w:rFonts w:ascii="Times New Roman" w:hAnsi="Times New Roman"/>
          <w:sz w:val="28"/>
          <w:szCs w:val="28"/>
          <w:lang w:eastAsia="ar-SA"/>
        </w:rPr>
        <w:t>IndonesianMinistryofFinance</w:t>
      </w:r>
      <w:r w:rsidRPr="003D75D2">
        <w:rPr>
          <w:rFonts w:ascii="Times New Roman" w:hAnsi="Times New Roman"/>
          <w:sz w:val="28"/>
          <w:szCs w:val="28"/>
          <w:lang w:val="uk-UA" w:eastAsia="ar-SA"/>
        </w:rPr>
        <w:t>», «</w:t>
      </w:r>
      <w:r w:rsidRPr="003D75D2">
        <w:rPr>
          <w:rFonts w:ascii="Times New Roman" w:hAnsi="Times New Roman"/>
          <w:sz w:val="28"/>
          <w:szCs w:val="28"/>
          <w:lang w:eastAsia="ar-SA"/>
        </w:rPr>
        <w:t>JPMorgan</w:t>
      </w:r>
      <w:r w:rsidRPr="003D75D2">
        <w:rPr>
          <w:rFonts w:ascii="Times New Roman" w:hAnsi="Times New Roman"/>
          <w:sz w:val="28"/>
          <w:szCs w:val="28"/>
          <w:lang w:val="uk-UA" w:eastAsia="ar-SA"/>
        </w:rPr>
        <w:t>», «</w:t>
      </w:r>
      <w:r w:rsidRPr="003D75D2">
        <w:rPr>
          <w:rFonts w:ascii="Times New Roman" w:hAnsi="Times New Roman"/>
          <w:sz w:val="28"/>
          <w:szCs w:val="28"/>
          <w:lang w:eastAsia="ar-SA"/>
        </w:rPr>
        <w:t>IBM</w:t>
      </w:r>
      <w:r w:rsidRPr="003D75D2">
        <w:rPr>
          <w:rFonts w:ascii="Times New Roman" w:hAnsi="Times New Roman"/>
          <w:sz w:val="28"/>
          <w:szCs w:val="28"/>
          <w:lang w:val="uk-UA" w:eastAsia="ar-SA"/>
        </w:rPr>
        <w:t>», «</w:t>
      </w:r>
      <w:r w:rsidRPr="003D75D2">
        <w:rPr>
          <w:rFonts w:ascii="Times New Roman" w:hAnsi="Times New Roman"/>
          <w:sz w:val="28"/>
          <w:szCs w:val="28"/>
          <w:lang w:eastAsia="ar-SA"/>
        </w:rPr>
        <w:t>MinistryofDefence</w:t>
      </w:r>
      <w:r w:rsidRPr="003D75D2">
        <w:rPr>
          <w:rFonts w:ascii="Times New Roman" w:hAnsi="Times New Roman"/>
          <w:sz w:val="28"/>
          <w:szCs w:val="28"/>
          <w:lang w:val="uk-UA" w:eastAsia="ar-SA"/>
        </w:rPr>
        <w:t>», «</w:t>
      </w:r>
      <w:r w:rsidRPr="003D75D2">
        <w:rPr>
          <w:rFonts w:ascii="Times New Roman" w:hAnsi="Times New Roman"/>
          <w:sz w:val="28"/>
          <w:szCs w:val="28"/>
          <w:lang w:eastAsia="ar-SA"/>
        </w:rPr>
        <w:t>RoyalMail</w:t>
      </w:r>
      <w:r w:rsidRPr="003D75D2">
        <w:rPr>
          <w:rFonts w:ascii="Times New Roman" w:hAnsi="Times New Roman"/>
          <w:sz w:val="28"/>
          <w:szCs w:val="28"/>
          <w:lang w:val="uk-UA" w:eastAsia="ar-SA"/>
        </w:rPr>
        <w:t>», «</w:t>
      </w:r>
      <w:r w:rsidRPr="003D75D2">
        <w:rPr>
          <w:rFonts w:ascii="Times New Roman" w:hAnsi="Times New Roman"/>
          <w:sz w:val="28"/>
          <w:szCs w:val="28"/>
          <w:lang w:eastAsia="ar-SA"/>
        </w:rPr>
        <w:t>SingaporePolice</w:t>
      </w:r>
      <w:r w:rsidRPr="003D75D2">
        <w:rPr>
          <w:rFonts w:ascii="Times New Roman" w:hAnsi="Times New Roman"/>
          <w:sz w:val="28"/>
          <w:szCs w:val="28"/>
          <w:lang w:val="uk-UA" w:eastAsia="ar-SA"/>
        </w:rPr>
        <w:t>», «</w:t>
      </w:r>
      <w:r w:rsidRPr="003D75D2">
        <w:rPr>
          <w:rFonts w:ascii="Times New Roman" w:hAnsi="Times New Roman"/>
          <w:sz w:val="28"/>
          <w:szCs w:val="28"/>
          <w:lang w:eastAsia="ar-SA"/>
        </w:rPr>
        <w:t>CISCO</w:t>
      </w:r>
      <w:r w:rsidRPr="003D75D2">
        <w:rPr>
          <w:rFonts w:ascii="Times New Roman" w:hAnsi="Times New Roman"/>
          <w:sz w:val="28"/>
          <w:szCs w:val="28"/>
          <w:lang w:val="uk-UA" w:eastAsia="ar-SA"/>
        </w:rPr>
        <w:t>», «</w:t>
      </w:r>
      <w:r w:rsidRPr="003D75D2">
        <w:rPr>
          <w:rFonts w:ascii="Times New Roman" w:hAnsi="Times New Roman"/>
          <w:sz w:val="28"/>
          <w:szCs w:val="28"/>
          <w:lang w:eastAsia="ar-SA"/>
        </w:rPr>
        <w:t>Facebook</w:t>
      </w:r>
      <w:r w:rsidRPr="003D75D2">
        <w:rPr>
          <w:rFonts w:ascii="Times New Roman" w:hAnsi="Times New Roman"/>
          <w:sz w:val="28"/>
          <w:szCs w:val="28"/>
          <w:lang w:val="uk-UA" w:eastAsia="ar-SA"/>
        </w:rPr>
        <w:t xml:space="preserve">» й ін., які окреслюють високі вимоги до сертифікації фахівців. </w:t>
      </w:r>
    </w:p>
    <w:p w:rsidR="005D56BB" w:rsidRPr="003D75D2" w:rsidRDefault="005D56BB" w:rsidP="003472BA">
      <w:pPr>
        <w:autoSpaceDE w:val="0"/>
        <w:autoSpaceDN w:val="0"/>
        <w:adjustRightInd w:val="0"/>
        <w:spacing w:after="0" w:line="360" w:lineRule="auto"/>
        <w:jc w:val="center"/>
        <w:rPr>
          <w:rFonts w:ascii="Times New Roman" w:hAnsi="Times New Roman"/>
          <w:color w:val="000000"/>
          <w:sz w:val="28"/>
          <w:szCs w:val="28"/>
          <w:lang w:val="en-US"/>
        </w:rPr>
      </w:pPr>
      <w:r w:rsidRPr="002B15A4">
        <w:rPr>
          <w:rFonts w:ascii="Times New Roman" w:hAnsi="Times New Roman"/>
          <w:noProof/>
          <w:sz w:val="20"/>
          <w:szCs w:val="20"/>
          <w:lang w:eastAsia="ru-RU"/>
        </w:rPr>
        <w:pict>
          <v:shape id="Диаграмма 20" o:spid="_x0000_i1033" type="#_x0000_t75" style="width:465.75pt;height:306pt;visibility:visible">
            <v:imagedata r:id="rId21" o:title=""/>
            <o:lock v:ext="edit" aspectratio="f"/>
          </v:shape>
        </w:pict>
      </w:r>
    </w:p>
    <w:p w:rsidR="005D56BB" w:rsidRPr="003D75D2" w:rsidRDefault="005D56BB" w:rsidP="00B13761">
      <w:pPr>
        <w:autoSpaceDE w:val="0"/>
        <w:autoSpaceDN w:val="0"/>
        <w:adjustRightInd w:val="0"/>
        <w:spacing w:after="0" w:line="360" w:lineRule="auto"/>
        <w:jc w:val="center"/>
        <w:rPr>
          <w:rFonts w:ascii="Times New Roman" w:hAnsi="Times New Roman"/>
          <w:b/>
          <w:color w:val="000000"/>
          <w:sz w:val="28"/>
          <w:szCs w:val="28"/>
          <w:lang w:val="uk-UA"/>
        </w:rPr>
      </w:pPr>
      <w:r w:rsidRPr="003D75D2">
        <w:rPr>
          <w:rFonts w:ascii="Times New Roman" w:hAnsi="Times New Roman"/>
          <w:b/>
          <w:color w:val="000000"/>
          <w:sz w:val="28"/>
          <w:szCs w:val="28"/>
          <w:lang w:val="uk-UA"/>
        </w:rPr>
        <w:t xml:space="preserve">Рис. 2.7. Опитування роботодавців щодо сертифікації </w:t>
      </w:r>
      <w:r w:rsidRPr="003D75D2">
        <w:rPr>
          <w:rFonts w:ascii="Times New Roman" w:hAnsi="Times New Roman"/>
          <w:b/>
          <w:color w:val="000000"/>
          <w:sz w:val="28"/>
          <w:szCs w:val="28"/>
          <w:lang w:val="uk-UA"/>
        </w:rPr>
        <w:br/>
        <w:t>фахівців із кібербезпеки в міжнародних організаціях</w:t>
      </w:r>
    </w:p>
    <w:p w:rsidR="005D56BB" w:rsidRPr="003D75D2" w:rsidRDefault="005D56BB" w:rsidP="00B13761">
      <w:pPr>
        <w:spacing w:after="0" w:line="360" w:lineRule="auto"/>
        <w:ind w:firstLine="709"/>
        <w:jc w:val="both"/>
        <w:rPr>
          <w:rFonts w:ascii="Times New Roman" w:hAnsi="Times New Roman"/>
          <w:sz w:val="28"/>
          <w:szCs w:val="28"/>
          <w:lang w:val="en-US"/>
        </w:rPr>
      </w:pPr>
      <w:r w:rsidRPr="003D75D2">
        <w:rPr>
          <w:rFonts w:ascii="Times New Roman" w:hAnsi="Times New Roman"/>
          <w:i/>
          <w:color w:val="000000"/>
          <w:sz w:val="28"/>
          <w:szCs w:val="28"/>
          <w:lang w:val="uk-UA"/>
        </w:rPr>
        <w:t xml:space="preserve">Джерело: </w:t>
      </w:r>
      <w:r w:rsidRPr="003D75D2">
        <w:rPr>
          <w:rFonts w:ascii="Times New Roman" w:hAnsi="Times New Roman"/>
          <w:sz w:val="28"/>
          <w:szCs w:val="28"/>
          <w:lang w:val="en-US"/>
        </w:rPr>
        <w:t>APMInterna</w:t>
      </w:r>
      <w:r w:rsidRPr="003D75D2">
        <w:rPr>
          <w:rFonts w:ascii="Times New Roman" w:hAnsi="Times New Roman"/>
          <w:sz w:val="28"/>
          <w:szCs w:val="28"/>
          <w:lang w:val="en-GB"/>
        </w:rPr>
        <w:t>t</w:t>
      </w:r>
      <w:r w:rsidRPr="003D75D2">
        <w:rPr>
          <w:rFonts w:ascii="Times New Roman" w:hAnsi="Times New Roman"/>
          <w:sz w:val="28"/>
          <w:szCs w:val="28"/>
          <w:lang w:val="en-US"/>
        </w:rPr>
        <w:t xml:space="preserve">ional. (2019). </w:t>
      </w:r>
      <w:r w:rsidRPr="003D75D2">
        <w:rPr>
          <w:rFonts w:ascii="Times New Roman" w:hAnsi="Times New Roman"/>
          <w:i/>
          <w:iCs/>
          <w:sz w:val="28"/>
          <w:szCs w:val="28"/>
          <w:lang w:val="en-US"/>
        </w:rPr>
        <w:t>Cyber security</w:t>
      </w:r>
      <w:r w:rsidRPr="003D75D2">
        <w:rPr>
          <w:rFonts w:ascii="Times New Roman" w:hAnsi="Times New Roman"/>
          <w:sz w:val="28"/>
          <w:szCs w:val="28"/>
          <w:lang w:val="en-US"/>
        </w:rPr>
        <w:t>. Retrieved from https:/</w:t>
      </w:r>
    </w:p>
    <w:p w:rsidR="005D56BB" w:rsidRPr="003D75D2" w:rsidRDefault="005D56BB" w:rsidP="00B13761">
      <w:pPr>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 xml:space="preserve">Процедура визнання професійної кваліфікації фахівців у галузі кібербезпеки має дві форми – державну й сертифікатну. Сертифікація відбувається в Академічних центрах досконалості досліджень кібербезпеки, Національному центрі кібербезпеки, а також у державно-приватних структурах, міжнародних організаціях, що створюють можливості для одержання статусу сертифікованого магістра з кібербезпеки, сертифікованого інженера з кібербезпеки, сертифікованого професіонала з інформаційного забезпечення. </w:t>
      </w:r>
    </w:p>
    <w:p w:rsidR="005D56BB" w:rsidRPr="003D75D2" w:rsidRDefault="005D56BB" w:rsidP="00B13761">
      <w:pPr>
        <w:tabs>
          <w:tab w:val="left" w:pos="1134"/>
        </w:tabs>
        <w:spacing w:after="0" w:line="360" w:lineRule="auto"/>
        <w:ind w:firstLine="567"/>
        <w:jc w:val="both"/>
        <w:rPr>
          <w:rFonts w:ascii="Times New Roman" w:hAnsi="Times New Roman"/>
          <w:b/>
          <w:sz w:val="28"/>
          <w:szCs w:val="28"/>
          <w:lang w:val="uk-UA" w:eastAsia="ru-RU"/>
        </w:rPr>
      </w:pPr>
    </w:p>
    <w:p w:rsidR="005D56BB" w:rsidRPr="003D75D2" w:rsidRDefault="005D56BB" w:rsidP="00B13761">
      <w:pPr>
        <w:tabs>
          <w:tab w:val="left" w:pos="1134"/>
        </w:tabs>
        <w:spacing w:after="0" w:line="360" w:lineRule="auto"/>
        <w:ind w:firstLine="567"/>
        <w:jc w:val="both"/>
        <w:rPr>
          <w:rFonts w:ascii="Times New Roman" w:hAnsi="Times New Roman"/>
          <w:b/>
          <w:sz w:val="28"/>
          <w:szCs w:val="28"/>
          <w:lang w:val="uk-UA" w:eastAsia="ru-RU"/>
        </w:rPr>
      </w:pPr>
    </w:p>
    <w:p w:rsidR="005D56BB" w:rsidRPr="003D75D2" w:rsidRDefault="005D56BB" w:rsidP="00B13761">
      <w:pPr>
        <w:tabs>
          <w:tab w:val="left" w:pos="1134"/>
        </w:tabs>
        <w:spacing w:after="0" w:line="360" w:lineRule="auto"/>
        <w:ind w:firstLine="567"/>
        <w:jc w:val="both"/>
        <w:rPr>
          <w:rFonts w:ascii="Times New Roman" w:hAnsi="Times New Roman"/>
          <w:b/>
          <w:sz w:val="28"/>
          <w:szCs w:val="28"/>
          <w:lang w:val="uk-UA" w:eastAsia="ru-RU"/>
        </w:rPr>
      </w:pPr>
    </w:p>
    <w:p w:rsidR="005D56BB" w:rsidRPr="003D75D2" w:rsidRDefault="005D56BB" w:rsidP="00B13761">
      <w:pPr>
        <w:tabs>
          <w:tab w:val="left" w:pos="1134"/>
        </w:tabs>
        <w:spacing w:after="0" w:line="360" w:lineRule="auto"/>
        <w:ind w:firstLine="567"/>
        <w:jc w:val="both"/>
        <w:rPr>
          <w:rFonts w:ascii="Times New Roman" w:hAnsi="Times New Roman"/>
          <w:b/>
          <w:sz w:val="28"/>
          <w:szCs w:val="28"/>
          <w:lang w:val="uk-UA" w:eastAsia="ru-RU"/>
        </w:rPr>
      </w:pPr>
    </w:p>
    <w:p w:rsidR="005D56BB" w:rsidRPr="003D75D2" w:rsidRDefault="005D56BB" w:rsidP="00B13761">
      <w:pPr>
        <w:tabs>
          <w:tab w:val="left" w:pos="1134"/>
        </w:tabs>
        <w:spacing w:after="0" w:line="360" w:lineRule="auto"/>
        <w:ind w:firstLine="567"/>
        <w:jc w:val="both"/>
        <w:rPr>
          <w:rFonts w:ascii="Times New Roman" w:hAnsi="Times New Roman"/>
          <w:b/>
          <w:sz w:val="28"/>
          <w:szCs w:val="28"/>
          <w:lang w:val="uk-UA" w:eastAsia="ru-RU"/>
        </w:rPr>
      </w:pPr>
    </w:p>
    <w:p w:rsidR="005D56BB" w:rsidRPr="003D75D2" w:rsidRDefault="005D56BB" w:rsidP="00B13761">
      <w:pPr>
        <w:tabs>
          <w:tab w:val="left" w:pos="1134"/>
        </w:tabs>
        <w:spacing w:after="0" w:line="360" w:lineRule="auto"/>
        <w:ind w:firstLine="709"/>
        <w:jc w:val="both"/>
        <w:outlineLvl w:val="0"/>
        <w:rPr>
          <w:rFonts w:ascii="Times New Roman" w:hAnsi="Times New Roman"/>
          <w:b/>
          <w:sz w:val="28"/>
          <w:szCs w:val="28"/>
          <w:lang w:val="uk-UA" w:eastAsia="ru-RU"/>
        </w:rPr>
      </w:pPr>
      <w:r w:rsidRPr="003D75D2">
        <w:rPr>
          <w:rFonts w:ascii="Times New Roman" w:hAnsi="Times New Roman"/>
          <w:b/>
          <w:sz w:val="28"/>
          <w:szCs w:val="28"/>
          <w:lang w:val="uk-UA" w:eastAsia="ru-RU"/>
        </w:rPr>
        <w:t>Висновки до другого розділу</w:t>
      </w:r>
    </w:p>
    <w:p w:rsidR="005D56BB" w:rsidRPr="003D75D2" w:rsidRDefault="005D56BB" w:rsidP="00B13761">
      <w:pPr>
        <w:tabs>
          <w:tab w:val="left" w:pos="1134"/>
        </w:tabs>
        <w:spacing w:after="0" w:line="360" w:lineRule="auto"/>
        <w:ind w:firstLine="709"/>
        <w:jc w:val="both"/>
        <w:rPr>
          <w:rFonts w:ascii="Times New Roman" w:hAnsi="Times New Roman"/>
          <w:b/>
          <w:sz w:val="28"/>
          <w:szCs w:val="28"/>
          <w:lang w:val="uk-UA" w:eastAsia="ru-RU"/>
        </w:rPr>
      </w:pPr>
    </w:p>
    <w:p w:rsidR="005D56BB" w:rsidRPr="003D75D2" w:rsidRDefault="005D56BB" w:rsidP="00B13761">
      <w:pPr>
        <w:widowControl w:val="0"/>
        <w:shd w:val="clear" w:color="auto" w:fill="FFFFFF"/>
        <w:autoSpaceDE w:val="0"/>
        <w:autoSpaceDN w:val="0"/>
        <w:adjustRightInd w:val="0"/>
        <w:spacing w:after="0" w:line="360" w:lineRule="auto"/>
        <w:ind w:firstLine="709"/>
        <w:jc w:val="both"/>
        <w:rPr>
          <w:rFonts w:ascii="Times New Roman" w:hAnsi="Times New Roman"/>
          <w:bCs/>
          <w:sz w:val="28"/>
          <w:szCs w:val="28"/>
          <w:lang w:val="uk-UA" w:eastAsia="ru-RU"/>
        </w:rPr>
      </w:pPr>
      <w:r w:rsidRPr="003D75D2">
        <w:rPr>
          <w:rFonts w:ascii="Times New Roman" w:hAnsi="Times New Roman"/>
          <w:sz w:val="28"/>
          <w:szCs w:val="28"/>
          <w:lang w:val="uk-UA" w:eastAsia="ru-RU"/>
        </w:rPr>
        <w:t>На підставі аналізу законодавчої бази в галузі кібербезпеки Великої Британії підсумовано, що вона є доволі складною та дуже швидко змінюється.</w:t>
      </w:r>
      <w:r w:rsidRPr="003D75D2">
        <w:rPr>
          <w:rFonts w:ascii="Times New Roman" w:hAnsi="Times New Roman"/>
          <w:color w:val="000000"/>
          <w:spacing w:val="-5"/>
          <w:sz w:val="28"/>
          <w:szCs w:val="28"/>
          <w:lang w:val="uk-UA" w:eastAsia="ru-RU"/>
        </w:rPr>
        <w:t xml:space="preserve"> Відповідно до професійних стандартів, мета підготовки магістрів з кібербезпеки полягає в поглибленні фахових знань (розуміння ключових понять, принципів, технологій і практики), у розвитку професійних навичок та методологічних умінь із питань кібербезпеки. </w:t>
      </w:r>
    </w:p>
    <w:p w:rsidR="005D56BB" w:rsidRPr="003D75D2" w:rsidRDefault="005D56BB" w:rsidP="00B13761">
      <w:pPr>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Виявлено, що 39 університетів Великої Британії пропонують освітні програми підготовки (120 програм) магістрів з кібербезпеки. 25 магістерських освітніх програм із кібербезпеки одержали сертифікацію Національного центру кібербезпеки («NCSC») і мають право надавати статус сертифікованого магістра. </w:t>
      </w:r>
    </w:p>
    <w:p w:rsidR="005D56BB" w:rsidRPr="003D75D2" w:rsidRDefault="005D56BB" w:rsidP="00B13761">
      <w:pPr>
        <w:tabs>
          <w:tab w:val="left" w:pos="426"/>
        </w:tabs>
        <w:autoSpaceDE w:val="0"/>
        <w:autoSpaceDN w:val="0"/>
        <w:adjustRightInd w:val="0"/>
        <w:spacing w:after="0" w:line="360" w:lineRule="auto"/>
        <w:ind w:firstLine="709"/>
        <w:jc w:val="both"/>
        <w:rPr>
          <w:rFonts w:ascii="Times New Roman" w:hAnsi="Times New Roman"/>
          <w:sz w:val="28"/>
          <w:szCs w:val="28"/>
          <w:lang w:val="uk-UA" w:eastAsia="uk-UA"/>
        </w:rPr>
      </w:pPr>
      <w:r w:rsidRPr="003D75D2">
        <w:rPr>
          <w:rFonts w:ascii="Times New Roman" w:hAnsi="Times New Roman"/>
          <w:sz w:val="28"/>
          <w:szCs w:val="28"/>
          <w:lang w:val="uk-UA" w:eastAsia="ru-RU"/>
        </w:rPr>
        <w:t>П</w:t>
      </w:r>
      <w:r w:rsidRPr="003D75D2">
        <w:rPr>
          <w:rFonts w:ascii="Times New Roman" w:hAnsi="Times New Roman"/>
          <w:spacing w:val="-3"/>
          <w:sz w:val="28"/>
          <w:szCs w:val="28"/>
          <w:lang w:val="uk-UA" w:eastAsia="uk-UA"/>
        </w:rPr>
        <w:t xml:space="preserve">рофесійна підготовка магістрів з кібербезпеки спрямована на формування готовності магістра до професійної діяльності, що передбачає </w:t>
      </w:r>
      <w:r w:rsidRPr="003D75D2">
        <w:rPr>
          <w:rFonts w:ascii="Times New Roman" w:hAnsi="Times New Roman"/>
          <w:sz w:val="28"/>
          <w:szCs w:val="28"/>
          <w:lang w:val="uk-UA" w:eastAsia="uk-UA"/>
        </w:rPr>
        <w:t xml:space="preserve">розуміння змісту професійної діяльності, усвідомлення мотивів, здібностей, можливостей і бажання ефективно провадити професійну діяльність, володіння професійними знаннями, уміннями й навичками. Водночас домінантою професійної підготовки є високий рівень науково-дослідницької діяльності в галузі кібербезпеки, що інтегрує професійні та науково-дослідницькі компетентності, досвід, самоосвіту. </w:t>
      </w:r>
    </w:p>
    <w:p w:rsidR="005D56BB" w:rsidRPr="003D75D2" w:rsidRDefault="005D56BB" w:rsidP="00B13761">
      <w:pPr>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Аналіз понад 30 магістерських освітніх програм у галузі кібербезпеки дав змогу диференціювати основні напрями (спеціальності) підготовки: «Кібербезпека», «Комп’ютерна безпека», «Інформаційна безпека», «Розслідування комп’ютерних інцидентів», «Управління кібербезпекою», «Кібербезпекова інженерія». Найбільш поширені програми з безпеки інформаційних технологій (33 %), програми з розслідування комп’ютерних інцидентів (17 %) та програми з управління ІТ (9 %). </w:t>
      </w:r>
    </w:p>
    <w:p w:rsidR="005D56BB" w:rsidRPr="003D75D2" w:rsidRDefault="005D56BB" w:rsidP="00B13761">
      <w:pPr>
        <w:shd w:val="clear" w:color="auto" w:fill="FFFFFF"/>
        <w:spacing w:after="0" w:line="360" w:lineRule="auto"/>
        <w:ind w:firstLine="709"/>
        <w:jc w:val="both"/>
        <w:rPr>
          <w:rFonts w:ascii="Times New Roman" w:hAnsi="Times New Roman"/>
          <w:spacing w:val="-3"/>
          <w:sz w:val="28"/>
          <w:szCs w:val="28"/>
          <w:lang w:val="uk-UA" w:eastAsia="ru-RU"/>
        </w:rPr>
      </w:pPr>
      <w:r w:rsidRPr="003D75D2">
        <w:rPr>
          <w:rFonts w:ascii="Times New Roman" w:hAnsi="Times New Roman"/>
          <w:sz w:val="28"/>
          <w:szCs w:val="28"/>
          <w:lang w:val="uk-UA" w:eastAsia="ru-RU"/>
        </w:rPr>
        <w:t xml:space="preserve">Змістовий компонент органічно поєднує фундаментальну, фахову, науково-дослідницьку й практичну підготовку, сприяючи задоволенню перспективних кар’єрних можливостей і науково-професійному зростанню в галузі кібербезпеки. Структура навчальних планів охоплює обов’язкові та вибіркові модулі, а також підготовку магістерської дисертації або проекту. Організація навчання передбачає три етапи: теоретичний; практичний; дослідницький (дисертація, проект, наукове стажування). Упродовж цих етапів </w:t>
      </w:r>
      <w:r w:rsidRPr="003D75D2">
        <w:rPr>
          <w:rFonts w:ascii="Times New Roman" w:hAnsi="Times New Roman"/>
          <w:spacing w:val="-7"/>
          <w:sz w:val="28"/>
          <w:szCs w:val="28"/>
          <w:lang w:val="uk-UA" w:eastAsia="ru-RU"/>
        </w:rPr>
        <w:t>відбувається професійне станов</w:t>
      </w:r>
      <w:r w:rsidRPr="003D75D2">
        <w:rPr>
          <w:rFonts w:ascii="Times New Roman" w:hAnsi="Times New Roman"/>
          <w:spacing w:val="-4"/>
          <w:sz w:val="28"/>
          <w:szCs w:val="28"/>
          <w:lang w:val="uk-UA" w:eastAsia="ru-RU"/>
        </w:rPr>
        <w:t xml:space="preserve">лення магістра за трьома взаємопов’язаними сферами: </w:t>
      </w:r>
      <w:r w:rsidRPr="003D75D2">
        <w:rPr>
          <w:rFonts w:ascii="Times New Roman" w:hAnsi="Times New Roman"/>
          <w:spacing w:val="-5"/>
          <w:sz w:val="28"/>
          <w:szCs w:val="28"/>
          <w:lang w:val="uk-UA" w:eastAsia="ru-RU"/>
        </w:rPr>
        <w:t xml:space="preserve">загальнопрофесійна, </w:t>
      </w:r>
      <w:r w:rsidRPr="003D75D2">
        <w:rPr>
          <w:rFonts w:ascii="Times New Roman" w:hAnsi="Times New Roman"/>
          <w:spacing w:val="-4"/>
          <w:sz w:val="28"/>
          <w:szCs w:val="28"/>
          <w:lang w:val="uk-UA" w:eastAsia="ru-RU"/>
        </w:rPr>
        <w:t>спеціаль</w:t>
      </w:r>
      <w:r w:rsidRPr="003D75D2">
        <w:rPr>
          <w:rFonts w:ascii="Times New Roman" w:hAnsi="Times New Roman"/>
          <w:spacing w:val="-5"/>
          <w:sz w:val="28"/>
          <w:szCs w:val="28"/>
          <w:lang w:val="uk-UA" w:eastAsia="ru-RU"/>
        </w:rPr>
        <w:t xml:space="preserve">но-професійна, </w:t>
      </w:r>
      <w:r w:rsidRPr="003D75D2">
        <w:rPr>
          <w:rFonts w:ascii="Times New Roman" w:hAnsi="Times New Roman"/>
          <w:spacing w:val="-3"/>
          <w:sz w:val="28"/>
          <w:szCs w:val="28"/>
          <w:lang w:val="uk-UA" w:eastAsia="ru-RU"/>
        </w:rPr>
        <w:t xml:space="preserve">науково-дослідницька. </w:t>
      </w:r>
    </w:p>
    <w:p w:rsidR="005D56BB" w:rsidRPr="003D75D2" w:rsidRDefault="005D56BB" w:rsidP="00B13761">
      <w:pPr>
        <w:shd w:val="clear" w:color="auto" w:fill="FFFFFF"/>
        <w:spacing w:after="0" w:line="360" w:lineRule="auto"/>
        <w:ind w:firstLine="709"/>
        <w:jc w:val="both"/>
        <w:rPr>
          <w:rFonts w:ascii="Times New Roman" w:hAnsi="Times New Roman"/>
          <w:sz w:val="28"/>
          <w:szCs w:val="28"/>
          <w:shd w:val="clear" w:color="auto" w:fill="FFFFFF"/>
          <w:lang w:val="uk-UA" w:eastAsia="ar-SA"/>
        </w:rPr>
      </w:pPr>
      <w:r w:rsidRPr="003D75D2">
        <w:rPr>
          <w:rFonts w:ascii="Times New Roman" w:hAnsi="Times New Roman"/>
          <w:sz w:val="28"/>
          <w:szCs w:val="28"/>
          <w:lang w:val="uk-UA" w:eastAsia="ar-SA"/>
        </w:rPr>
        <w:t>Практична підготовка магістрів передбачає різні форми (</w:t>
      </w:r>
      <w:r w:rsidRPr="003D75D2">
        <w:rPr>
          <w:rFonts w:ascii="Times New Roman" w:hAnsi="Times New Roman"/>
          <w:sz w:val="28"/>
          <w:szCs w:val="28"/>
          <w:lang w:val="uk-UA" w:eastAsia="ru-RU"/>
        </w:rPr>
        <w:t>стажування, інтернатура</w:t>
      </w:r>
      <w:r w:rsidRPr="003D75D2">
        <w:rPr>
          <w:rFonts w:ascii="Times New Roman" w:hAnsi="Times New Roman"/>
          <w:sz w:val="28"/>
          <w:szCs w:val="28"/>
          <w:shd w:val="clear" w:color="auto" w:fill="FFFFFF"/>
          <w:lang w:val="uk-UA" w:eastAsia="ru-RU"/>
        </w:rPr>
        <w:t xml:space="preserve">, участь у наукових і міжнародних проектах, волонтерство,менторство, </w:t>
      </w:r>
      <w:r w:rsidRPr="003D75D2">
        <w:rPr>
          <w:rFonts w:ascii="Times New Roman" w:hAnsi="Times New Roman"/>
          <w:sz w:val="28"/>
          <w:szCs w:val="28"/>
          <w:lang w:val="uk-UA" w:eastAsia="ar-SA"/>
        </w:rPr>
        <w:t xml:space="preserve">робота з партнерами), </w:t>
      </w:r>
      <w:r w:rsidRPr="003D75D2">
        <w:rPr>
          <w:rFonts w:ascii="Times New Roman" w:hAnsi="Times New Roman"/>
          <w:sz w:val="28"/>
          <w:szCs w:val="28"/>
          <w:lang w:val="uk-UA" w:eastAsia="ru-RU"/>
        </w:rPr>
        <w:t xml:space="preserve">переважно </w:t>
      </w:r>
      <w:r w:rsidRPr="003D75D2">
        <w:rPr>
          <w:rFonts w:ascii="Times New Roman" w:hAnsi="Times New Roman"/>
          <w:sz w:val="28"/>
          <w:szCs w:val="28"/>
          <w:shd w:val="clear" w:color="auto" w:fill="FFFFFF"/>
          <w:lang w:val="uk-UA" w:eastAsia="ru-RU"/>
        </w:rPr>
        <w:t xml:space="preserve">забезпечує працевлаштування магістрів у державних структурах, відомих міжнародних організаціях, науково-дослідницьких інститутах, агенціях, </w:t>
      </w:r>
      <w:r w:rsidRPr="003D75D2">
        <w:rPr>
          <w:rFonts w:ascii="Times New Roman" w:hAnsi="Times New Roman"/>
          <w:sz w:val="28"/>
          <w:szCs w:val="28"/>
          <w:lang w:val="uk-UA" w:eastAsia="ru-RU"/>
        </w:rPr>
        <w:t xml:space="preserve">бізнес-структурах, мас-медіа, фінансових і банківських установах. </w:t>
      </w:r>
    </w:p>
    <w:p w:rsidR="005D56BB" w:rsidRPr="003D75D2" w:rsidRDefault="005D56BB" w:rsidP="00B13761">
      <w:pPr>
        <w:spacing w:after="0" w:line="360" w:lineRule="auto"/>
        <w:ind w:firstLine="709"/>
        <w:jc w:val="both"/>
        <w:rPr>
          <w:rFonts w:ascii="Times New Roman" w:hAnsi="Times New Roman"/>
          <w:bCs/>
          <w:sz w:val="28"/>
          <w:szCs w:val="28"/>
          <w:lang w:val="uk-UA"/>
        </w:rPr>
      </w:pPr>
      <w:r w:rsidRPr="003D75D2">
        <w:rPr>
          <w:rFonts w:ascii="Times New Roman" w:hAnsi="Times New Roman"/>
          <w:color w:val="000000"/>
          <w:spacing w:val="-5"/>
          <w:sz w:val="28"/>
          <w:szCs w:val="28"/>
          <w:lang w:val="uk-UA" w:eastAsia="ru-RU"/>
        </w:rPr>
        <w:t xml:space="preserve">Підвищення якості професійної підготовки магістрів з </w:t>
      </w:r>
      <w:r w:rsidRPr="003D75D2">
        <w:rPr>
          <w:rFonts w:ascii="Times New Roman" w:hAnsi="Times New Roman"/>
          <w:color w:val="000000"/>
          <w:sz w:val="28"/>
          <w:szCs w:val="28"/>
          <w:lang w:val="uk-UA" w:eastAsia="ru-RU"/>
        </w:rPr>
        <w:t xml:space="preserve">кібербезпеки досягають завдяки використанню </w:t>
      </w:r>
      <w:r w:rsidRPr="003D75D2">
        <w:rPr>
          <w:rFonts w:ascii="Times New Roman" w:hAnsi="Times New Roman"/>
          <w:spacing w:val="-4"/>
          <w:sz w:val="28"/>
          <w:szCs w:val="28"/>
          <w:lang w:val="uk-UA" w:eastAsia="uk-UA"/>
        </w:rPr>
        <w:t xml:space="preserve">інтерактивних форм, </w:t>
      </w:r>
      <w:r w:rsidRPr="003D75D2">
        <w:rPr>
          <w:rFonts w:ascii="Times New Roman" w:hAnsi="Times New Roman"/>
          <w:color w:val="000000"/>
          <w:sz w:val="28"/>
          <w:szCs w:val="28"/>
          <w:lang w:val="uk-UA" w:eastAsia="ru-RU"/>
        </w:rPr>
        <w:t xml:space="preserve">методів і технологій навчання, зокрема: </w:t>
      </w:r>
      <w:r w:rsidRPr="003D75D2">
        <w:rPr>
          <w:rFonts w:ascii="Times New Roman" w:hAnsi="Times New Roman"/>
          <w:spacing w:val="-4"/>
          <w:sz w:val="28"/>
          <w:szCs w:val="28"/>
          <w:lang w:val="uk-UA" w:eastAsia="uk-UA"/>
        </w:rPr>
        <w:t>навчанн</w:t>
      </w:r>
      <w:r w:rsidRPr="003D75D2">
        <w:rPr>
          <w:rFonts w:ascii="Times New Roman" w:hAnsi="Times New Roman"/>
          <w:sz w:val="28"/>
          <w:szCs w:val="28"/>
          <w:lang w:val="uk-UA" w:eastAsia="uk-UA"/>
        </w:rPr>
        <w:t>я в режимі реального часу,</w:t>
      </w:r>
      <w:r w:rsidRPr="003D75D2">
        <w:rPr>
          <w:rFonts w:ascii="Times New Roman" w:hAnsi="Times New Roman"/>
          <w:sz w:val="28"/>
          <w:szCs w:val="28"/>
          <w:lang w:val="uk-UA" w:eastAsia="ru-RU"/>
        </w:rPr>
        <w:t xml:space="preserve"> експериментальне навчання</w:t>
      </w:r>
      <w:r w:rsidRPr="003D75D2">
        <w:rPr>
          <w:rFonts w:ascii="Times New Roman" w:hAnsi="Times New Roman"/>
          <w:spacing w:val="-6"/>
          <w:sz w:val="28"/>
          <w:szCs w:val="28"/>
          <w:lang w:val="uk-UA" w:eastAsia="ru-RU"/>
        </w:rPr>
        <w:t xml:space="preserve">, рефлексивна практика, візуалізація, моделювання, </w:t>
      </w:r>
      <w:r w:rsidRPr="003D75D2">
        <w:rPr>
          <w:rFonts w:ascii="Times New Roman" w:hAnsi="Times New Roman"/>
          <w:sz w:val="28"/>
          <w:szCs w:val="28"/>
          <w:lang w:val="uk-UA" w:eastAsia="ru-RU"/>
        </w:rPr>
        <w:t xml:space="preserve">навчання на основі власних досліджень, </w:t>
      </w:r>
      <w:r w:rsidRPr="003D75D2">
        <w:rPr>
          <w:rFonts w:ascii="Times New Roman" w:hAnsi="Times New Roman"/>
          <w:spacing w:val="-4"/>
          <w:sz w:val="28"/>
          <w:szCs w:val="28"/>
          <w:lang w:val="uk-UA" w:eastAsia="ru-RU"/>
        </w:rPr>
        <w:t xml:space="preserve">проекти, </w:t>
      </w:r>
      <w:r w:rsidRPr="003D75D2">
        <w:rPr>
          <w:rFonts w:ascii="Times New Roman" w:hAnsi="Times New Roman"/>
          <w:sz w:val="28"/>
          <w:szCs w:val="28"/>
          <w:lang w:val="uk-UA" w:eastAsia="ru-RU"/>
        </w:rPr>
        <w:t xml:space="preserve">командна ретроспектива, </w:t>
      </w:r>
      <w:r w:rsidRPr="003D75D2">
        <w:rPr>
          <w:rFonts w:ascii="Times New Roman" w:hAnsi="Times New Roman"/>
          <w:color w:val="000000"/>
          <w:spacing w:val="-4"/>
          <w:sz w:val="28"/>
          <w:szCs w:val="28"/>
          <w:lang w:val="uk-UA" w:eastAsia="ru-RU"/>
        </w:rPr>
        <w:t xml:space="preserve">демозони засобів кіберзахисту, </w:t>
      </w:r>
      <w:r w:rsidRPr="003D75D2">
        <w:rPr>
          <w:rFonts w:ascii="Times New Roman" w:hAnsi="Times New Roman"/>
          <w:sz w:val="28"/>
          <w:szCs w:val="28"/>
          <w:lang w:val="uk-UA" w:eastAsia="ru-RU"/>
        </w:rPr>
        <w:t xml:space="preserve">інтерактивні конференції, експертне оцінювання, групові синдикати. </w:t>
      </w:r>
    </w:p>
    <w:p w:rsidR="005D56BB" w:rsidRPr="003D75D2" w:rsidRDefault="005D56BB" w:rsidP="00B13761">
      <w:pPr>
        <w:shd w:val="clear" w:color="auto" w:fill="FFFFFF"/>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Рівень вивчення теоретичних модулів оцінюють за допомогою індивідуальних проектів, іспитів, тестування, презентацій, вправ, курсових робіт, тематичних есе тощо. Проектування – основний метод реалізації інноваційної науково-дослідницької діяльності, що передбачає моніторинг і діагностику інноваційної сфокусованості проектування, окреслення мети, прогнозування, моделювання, розроблення концепції проекту, з’ясування умов та засобів організації проекту, реалізацію проекту, моніторинг утілення проекту, оцінювання й аналіз результатів, узагальнення процесу проектування.</w:t>
      </w:r>
      <w:r>
        <w:rPr>
          <w:noProof/>
          <w:lang w:eastAsia="ru-RU"/>
        </w:rPr>
        <w:pict>
          <v:shape id="Загнутый угол 18" o:spid="_x0000_s1029" type="#_x0000_t65" style="position:absolute;left:0;text-align:left;margin-left:612.75pt;margin-top:789.3pt;width:34.5pt;height:5.7pt;z-index:251657728;visibility:visible;mso-position-horizontal-relative:page;mso-position-vertical-relative:page" adj="14135" strokecolor="gray" strokeweight=".09mm">
            <v:stroke joinstyle="miter" endcap="square"/>
            <v:textbox>
              <w:txbxContent>
                <w:p w:rsidR="005D56BB" w:rsidRDefault="005D56BB" w:rsidP="00B13761">
                  <w:pPr>
                    <w:jc w:val="center"/>
                  </w:pPr>
                  <w:r>
                    <w:t>1</w:t>
                  </w:r>
                </w:p>
              </w:txbxContent>
            </v:textbox>
            <w10:wrap anchorx="page" anchory="page"/>
          </v:shape>
        </w:pict>
      </w:r>
    </w:p>
    <w:p w:rsidR="005D56BB" w:rsidRPr="003D75D2" w:rsidRDefault="005D56BB" w:rsidP="00B13761">
      <w:pPr>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ru-RU"/>
        </w:rPr>
        <w:t>Підготовка магістрів передбачає професійне й наукове стажування, що є органічною частиною освітньої програми та працевлаштування. Магістрантам пропонують, зокрема, допомогу в розробленні резюме, у розвитку навичок співбесіди тощо. Випускники мають право розпочинати кар’єру на посадах старшого консультанта з кібербезпеки, аналітика інформаційної безпеки, технологічного аналітика, ІТ-директора з безпеки та управління, менеджера проектів із питань безпеки, інженера з мережевого консультування, ІТ-ризику та стійкості, менеджера проектів із питань безпеки, фахівця з питань захисту інформації, аналітика якості та безпеки тощо.</w:t>
      </w:r>
    </w:p>
    <w:p w:rsidR="005D56BB" w:rsidRPr="003D75D2" w:rsidRDefault="005D56BB">
      <w:pPr>
        <w:rPr>
          <w:rFonts w:ascii="Times New Roman" w:hAnsi="Times New Roman"/>
          <w:sz w:val="28"/>
          <w:szCs w:val="28"/>
          <w:lang w:val="uk-UA"/>
        </w:rPr>
      </w:pPr>
      <w:r w:rsidRPr="003D75D2">
        <w:rPr>
          <w:rFonts w:ascii="Times New Roman" w:hAnsi="Times New Roman"/>
          <w:sz w:val="28"/>
          <w:szCs w:val="28"/>
          <w:lang w:val="uk-UA"/>
        </w:rPr>
        <w:br w:type="page"/>
      </w:r>
    </w:p>
    <w:p w:rsidR="005D56BB" w:rsidRPr="003D75D2" w:rsidRDefault="005D56BB" w:rsidP="00B13761">
      <w:pPr>
        <w:suppressAutoHyphens/>
        <w:spacing w:after="0" w:line="360" w:lineRule="auto"/>
        <w:jc w:val="center"/>
        <w:rPr>
          <w:rFonts w:ascii="Times New Roman" w:hAnsi="Times New Roman"/>
          <w:b/>
          <w:sz w:val="28"/>
          <w:szCs w:val="28"/>
          <w:lang w:val="uk-UA" w:eastAsia="ar-SA"/>
        </w:rPr>
      </w:pPr>
      <w:r w:rsidRPr="003D75D2">
        <w:rPr>
          <w:rFonts w:ascii="Times New Roman" w:hAnsi="Times New Roman"/>
          <w:b/>
          <w:bCs/>
          <w:color w:val="000000"/>
          <w:sz w:val="28"/>
          <w:szCs w:val="28"/>
          <w:lang w:val="uk-UA" w:eastAsia="ar-SA"/>
        </w:rPr>
        <w:t>РОЗДІЛ 3</w:t>
      </w:r>
    </w:p>
    <w:p w:rsidR="005D56BB" w:rsidRPr="003D75D2" w:rsidRDefault="005D56BB" w:rsidP="00B13761">
      <w:pPr>
        <w:suppressAutoHyphens/>
        <w:spacing w:after="0" w:line="360" w:lineRule="auto"/>
        <w:jc w:val="center"/>
        <w:rPr>
          <w:rFonts w:ascii="Times New Roman" w:hAnsi="Times New Roman"/>
          <w:b/>
          <w:bCs/>
          <w:color w:val="000000"/>
          <w:sz w:val="28"/>
          <w:szCs w:val="28"/>
          <w:lang w:val="uk-UA" w:eastAsia="ar-SA"/>
        </w:rPr>
      </w:pPr>
      <w:r w:rsidRPr="003D75D2">
        <w:rPr>
          <w:rFonts w:ascii="Times New Roman" w:hAnsi="Times New Roman"/>
          <w:b/>
          <w:sz w:val="28"/>
          <w:szCs w:val="28"/>
          <w:lang w:val="uk-UA" w:eastAsia="uk-UA"/>
        </w:rPr>
        <w:t>ПОРІВНЯЛЬНО-ПЕДАГОГІЧНИЙ АНАЛІЗ ПРОФЕСІЙНОЇ ПІДГОТОВКИ МАГІСТРІВ З КІБЕРБЕЗПЕКИ В УНІВЕРСИТЕТАХ ВЕЛИКОЇ БРИТАНІЇ ТА УКРАЇНИ</w:t>
      </w:r>
    </w:p>
    <w:p w:rsidR="005D56BB" w:rsidRPr="003D75D2" w:rsidRDefault="005D56BB" w:rsidP="00B13761">
      <w:pPr>
        <w:suppressAutoHyphens/>
        <w:spacing w:after="0" w:line="360" w:lineRule="auto"/>
        <w:jc w:val="both"/>
        <w:rPr>
          <w:rFonts w:ascii="Times New Roman" w:hAnsi="Times New Roman"/>
          <w:bCs/>
          <w:color w:val="000000"/>
          <w:sz w:val="28"/>
          <w:szCs w:val="28"/>
          <w:lang w:val="uk-UA" w:eastAsia="ar-SA"/>
        </w:rPr>
      </w:pPr>
    </w:p>
    <w:p w:rsidR="005D56BB" w:rsidRPr="003D75D2" w:rsidRDefault="005D56BB" w:rsidP="00B13761">
      <w:pPr>
        <w:suppressAutoHyphens/>
        <w:spacing w:after="0" w:line="360" w:lineRule="auto"/>
        <w:ind w:firstLine="709"/>
        <w:jc w:val="both"/>
        <w:rPr>
          <w:rFonts w:ascii="Times New Roman" w:hAnsi="Times New Roman"/>
          <w:bCs/>
          <w:color w:val="000000"/>
          <w:sz w:val="28"/>
          <w:szCs w:val="28"/>
          <w:lang w:val="uk-UA" w:eastAsia="ar-SA"/>
        </w:rPr>
      </w:pPr>
      <w:r w:rsidRPr="003D75D2">
        <w:rPr>
          <w:rFonts w:ascii="Times New Roman" w:hAnsi="Times New Roman"/>
          <w:bCs/>
          <w:color w:val="000000"/>
          <w:sz w:val="28"/>
          <w:szCs w:val="28"/>
          <w:lang w:val="uk-UA" w:eastAsia="ar-SA"/>
        </w:rPr>
        <w:t>У розділі досліджено сучасний стан підготовки магістрів з кібербезпеки в закладах вищої освіти України; виконано порівняльно-педагогічний аналіз особливостей професійної підготовки магістрів з кібербезпеки у Великій Британії та Україні; з’ясовано можливості творчої реалізації конструктивних ідей британського досвіду в системі вищої освіти України.</w:t>
      </w:r>
    </w:p>
    <w:p w:rsidR="005D56BB" w:rsidRPr="003D75D2" w:rsidRDefault="005D56BB" w:rsidP="00B13761">
      <w:pPr>
        <w:suppressAutoHyphens/>
        <w:spacing w:after="0" w:line="360" w:lineRule="auto"/>
        <w:ind w:firstLine="709"/>
        <w:jc w:val="both"/>
        <w:rPr>
          <w:rFonts w:ascii="Times New Roman" w:hAnsi="Times New Roman"/>
          <w:b/>
          <w:bCs/>
          <w:color w:val="000000"/>
          <w:sz w:val="28"/>
          <w:szCs w:val="28"/>
          <w:lang w:val="uk-UA" w:eastAsia="ar-SA"/>
        </w:rPr>
      </w:pPr>
    </w:p>
    <w:p w:rsidR="005D56BB" w:rsidRPr="003D75D2" w:rsidRDefault="005D56BB" w:rsidP="00B13761">
      <w:pPr>
        <w:suppressAutoHyphens/>
        <w:spacing w:after="0" w:line="360" w:lineRule="auto"/>
        <w:ind w:firstLine="709"/>
        <w:jc w:val="both"/>
        <w:rPr>
          <w:rFonts w:ascii="Times New Roman" w:hAnsi="Times New Roman"/>
          <w:b/>
          <w:bCs/>
          <w:color w:val="000000"/>
          <w:sz w:val="28"/>
          <w:szCs w:val="28"/>
          <w:lang w:val="uk-UA" w:eastAsia="ar-SA"/>
        </w:rPr>
      </w:pPr>
    </w:p>
    <w:p w:rsidR="005D56BB" w:rsidRPr="003D75D2" w:rsidRDefault="005D56BB" w:rsidP="00B13761">
      <w:pPr>
        <w:suppressAutoHyphens/>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b/>
          <w:bCs/>
          <w:color w:val="000000"/>
          <w:sz w:val="28"/>
          <w:szCs w:val="28"/>
          <w:lang w:val="uk-UA" w:eastAsia="ar-SA"/>
        </w:rPr>
        <w:t>3.1.</w:t>
      </w:r>
      <w:r w:rsidRPr="003D75D2">
        <w:rPr>
          <w:rFonts w:ascii="Times New Roman" w:hAnsi="Times New Roman"/>
          <w:b/>
          <w:sz w:val="28"/>
          <w:szCs w:val="28"/>
          <w:lang w:val="uk-UA" w:eastAsia="uk-UA"/>
        </w:rPr>
        <w:t>Стан професійної підготовки магістрів з кібербезпеки у закладах вищої освіти України в умовах сучасних викликів</w:t>
      </w:r>
    </w:p>
    <w:p w:rsidR="005D56BB" w:rsidRPr="003D75D2" w:rsidRDefault="005D56BB" w:rsidP="00B13761">
      <w:pPr>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За умов глобальної інтеграції та жорсткої міжнародної конкуренції  головною ареною зіткнень  і боротьби різновекторних національних інтересів держав стає інформаційний простір. Інформаційна безпека є невід'ємною складовою кожної зі сфер національної безпеки. Водночас інформаційна безпека є  важливою самостійною сферою забезпечення національної безпеки. Саме тому розвиток України як суверенної,  демократичної, правової та економічно стабільної держави можливий тільки за умови забезпечення належного рівня її інформаційної безпеки. </w:t>
      </w:r>
    </w:p>
    <w:p w:rsidR="005D56BB" w:rsidRPr="003D75D2" w:rsidRDefault="005D56BB" w:rsidP="00B13761">
      <w:pPr>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Завдяки унікальному геополітичному розташуванню України, багатству духовної та  історичної спадщини Українського народу, керуючись  ідеями розвитку національного самоусвідомлення та цивілізаційної єдності української нації, Україна має стати інформаційно розвиненою державою, повноправним і впливовим учасником європейського життя, посісти гідне місце у глобалізованому світі.</w:t>
      </w:r>
    </w:p>
    <w:p w:rsidR="005D56BB" w:rsidRPr="003D75D2" w:rsidRDefault="005D56BB" w:rsidP="00B13761">
      <w:pPr>
        <w:autoSpaceDE w:val="0"/>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 xml:space="preserve">У процесі розвитку високих технологій виникло принципово нове середовище – кіберпростір, що формується із соціальної, технічної, телекомунікаційної, інформаційної, мережевокомп’ютерної складової частини. </w:t>
      </w:r>
      <w:r w:rsidRPr="003D75D2">
        <w:rPr>
          <w:rFonts w:ascii="Times New Roman" w:hAnsi="Times New Roman"/>
          <w:sz w:val="28"/>
          <w:szCs w:val="28"/>
          <w:lang w:eastAsia="ar-SA"/>
        </w:rPr>
        <w:t xml:space="preserve">Кіберпростір став невід’ємноючастиноюінформаційного простору та сферою веденнязбройноїборотьби. Сама збройнаборотьба, завдякиінформаційномучиннику, набулависокогоступенякерованості. </w:t>
      </w:r>
      <w:r w:rsidRPr="003D75D2">
        <w:rPr>
          <w:rFonts w:ascii="Times New Roman" w:hAnsi="Times New Roman"/>
          <w:sz w:val="28"/>
          <w:szCs w:val="28"/>
          <w:lang w:val="uk-UA" w:eastAsia="ar-SA"/>
        </w:rPr>
        <w:t>На державному рівні</w:t>
      </w:r>
      <w:r w:rsidRPr="003D75D2">
        <w:rPr>
          <w:rFonts w:ascii="Times New Roman" w:hAnsi="Times New Roman"/>
          <w:sz w:val="28"/>
          <w:szCs w:val="28"/>
          <w:lang w:eastAsia="ar-SA"/>
        </w:rPr>
        <w:t xml:space="preserve">, з метою захистусвогокіберпростору, </w:t>
      </w:r>
      <w:r w:rsidRPr="003D75D2">
        <w:rPr>
          <w:rFonts w:ascii="Times New Roman" w:hAnsi="Times New Roman"/>
          <w:sz w:val="28"/>
          <w:szCs w:val="28"/>
          <w:lang w:val="uk-UA" w:eastAsia="ar-SA"/>
        </w:rPr>
        <w:t xml:space="preserve">країни </w:t>
      </w:r>
      <w:r w:rsidRPr="003D75D2">
        <w:rPr>
          <w:rFonts w:ascii="Times New Roman" w:hAnsi="Times New Roman"/>
          <w:sz w:val="28"/>
          <w:szCs w:val="28"/>
          <w:lang w:eastAsia="ar-SA"/>
        </w:rPr>
        <w:t>почали просуванняпроектіврегулювання (правил поведінки) у кіберпросторі</w:t>
      </w:r>
      <w:r w:rsidRPr="003D75D2">
        <w:rPr>
          <w:rFonts w:ascii="Times New Roman" w:hAnsi="Times New Roman"/>
          <w:sz w:val="28"/>
          <w:szCs w:val="28"/>
          <w:lang w:val="uk-UA" w:eastAsia="ar-SA"/>
        </w:rPr>
        <w:t xml:space="preserve">або у </w:t>
      </w:r>
      <w:r w:rsidRPr="003D75D2">
        <w:rPr>
          <w:rFonts w:ascii="Times New Roman" w:hAnsi="Times New Roman"/>
          <w:sz w:val="28"/>
          <w:szCs w:val="28"/>
          <w:lang w:eastAsia="ar-SA"/>
        </w:rPr>
        <w:t xml:space="preserve">сферіміжнародноїінформаційноїбезпеки. </w:t>
      </w:r>
    </w:p>
    <w:p w:rsidR="005D56BB" w:rsidRPr="003D75D2" w:rsidRDefault="005D56BB" w:rsidP="00B13761">
      <w:pPr>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Необхідною умовою розвитку інформаційного суспільства є забезпечення належного рівня кібернетичної безпеки. В умовах глобалізації інформаційних процесів, їх інтеграції в різні сфери суспільного життя необхідно приділяти посилену увагу створенню та удосконаленню ефективних систем захисту критичної інфраструктури від кібернетичнгих загроз. В Україні також відбувається процес формування системи кібернетичної безпеки. </w:t>
      </w:r>
    </w:p>
    <w:p w:rsidR="005D56BB" w:rsidRPr="003D75D2" w:rsidRDefault="005D56BB" w:rsidP="00B13761">
      <w:pPr>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Як систему кібернетичної безпеки (система кібербезпеки) можна розглядається сукупність спеціальних суб’єктів забезпечення кібернетичної безпеки, засобів та методів, що ними використовуються, а також комплекс відповідних взаємопов’язаних правових, організаційних та технічних заходів, що ними здійснюються (Шеломенцев, 2012).</w:t>
      </w:r>
    </w:p>
    <w:p w:rsidR="005D56BB" w:rsidRPr="003D75D2" w:rsidRDefault="005D56BB" w:rsidP="00B13761">
      <w:pPr>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Протягом останніх років в Україні триває активна розбудова національної системи кібербезпеки, що обумовлено перетворенням кіберпростору на невід’ємну складову суспільного життя у поєднанні з актуалізацією кіберзагрозжиттєво важливим інтересам держави, правам та свободам громадян в умовах гібридної агресії з боку Російської Федерації.</w:t>
      </w:r>
    </w:p>
    <w:p w:rsidR="005D56BB" w:rsidRPr="003D75D2" w:rsidRDefault="005D56BB" w:rsidP="00B13761">
      <w:pPr>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Фундаментом дієвої системи кібербезпеки, безумовно, є ефективна нормативноправова база, основою якої в Україні стала ухвалена у березні 2016 року «Стратегія кібербезпеки України»</w:t>
      </w:r>
      <w:r w:rsidRPr="003D75D2">
        <w:rPr>
          <w:rFonts w:ascii="Times New Roman" w:hAnsi="Times New Roman"/>
          <w:sz w:val="28"/>
          <w:szCs w:val="28"/>
          <w:lang w:val="uk-UA" w:eastAsia="ar-SA"/>
        </w:rPr>
        <w:t>, яка забезпечила підґрунтя для розроблення подальших нормативно-правових актів з питань кібербезпеки та визначила основні засади та напрями державної політики у цій сфері</w:t>
      </w:r>
      <w:r w:rsidRPr="003D75D2">
        <w:rPr>
          <w:rFonts w:ascii="Times New Roman" w:hAnsi="Times New Roman"/>
          <w:color w:val="000000"/>
          <w:sz w:val="28"/>
          <w:szCs w:val="28"/>
          <w:lang w:val="uk-UA" w:eastAsia="ar-SA"/>
        </w:rPr>
        <w:t>(</w:t>
      </w:r>
      <w:r w:rsidRPr="003D75D2">
        <w:rPr>
          <w:rFonts w:ascii="Times New Roman" w:hAnsi="Times New Roman"/>
          <w:sz w:val="28"/>
          <w:szCs w:val="28"/>
          <w:lang w:val="uk-UA"/>
        </w:rPr>
        <w:t>Про рішення Ради національної безпеки і оборони України «Про стратегію кібербезпеки України», 2016</w:t>
      </w:r>
      <w:r w:rsidRPr="003D75D2">
        <w:rPr>
          <w:rFonts w:ascii="Times New Roman" w:hAnsi="Times New Roman"/>
          <w:color w:val="000000"/>
          <w:sz w:val="28"/>
          <w:szCs w:val="28"/>
          <w:lang w:val="uk-UA" w:eastAsia="ar-SA"/>
        </w:rPr>
        <w:t>).</w:t>
      </w:r>
    </w:p>
    <w:p w:rsidR="005D56BB" w:rsidRPr="003D75D2" w:rsidRDefault="005D56BB" w:rsidP="006C05AC">
      <w:pPr>
        <w:tabs>
          <w:tab w:val="left" w:pos="0"/>
          <w:tab w:val="left" w:pos="1134"/>
          <w:tab w:val="left" w:pos="1276"/>
        </w:tabs>
        <w:autoSpaceDE w:val="0"/>
        <w:spacing w:after="0" w:line="360" w:lineRule="auto"/>
        <w:ind w:firstLine="709"/>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Для реалізації державної політики щодо захисту в кіберпросторі державних інформаційних ресурсів та інформації прийнято Закон України «Про основні засади забезпечення кібербезпеки України» (2017), який визначає основи забезпечення захисту національних інтересів України в кіберпросторі, основні цілі, напрямки та принципи державної політики в сфері кібербезпеки, а також повноваження державних органів у цій сфері, основні принципи координації їх діяльності щодо забезпечення кібербезпеки. Разом з тим, закон передбачає створення Національної системи кібербезпеки, а також Урядової команди реагування на комп’ютерні надзвичайні події </w:t>
      </w:r>
      <w:r w:rsidRPr="003D75D2">
        <w:rPr>
          <w:rFonts w:ascii="Times New Roman" w:hAnsi="Times New Roman"/>
          <w:color w:val="000000"/>
          <w:sz w:val="28"/>
          <w:szCs w:val="28"/>
          <w:lang w:eastAsia="ar-SA"/>
        </w:rPr>
        <w:t>CERT</w:t>
      </w:r>
      <w:r w:rsidRPr="003D75D2">
        <w:rPr>
          <w:rFonts w:ascii="Times New Roman" w:hAnsi="Times New Roman"/>
          <w:color w:val="000000"/>
          <w:sz w:val="28"/>
          <w:szCs w:val="28"/>
          <w:lang w:val="uk-UA" w:eastAsia="ar-SA"/>
        </w:rPr>
        <w:t>-</w:t>
      </w:r>
      <w:r w:rsidRPr="003D75D2">
        <w:rPr>
          <w:rFonts w:ascii="Times New Roman" w:hAnsi="Times New Roman"/>
          <w:color w:val="000000"/>
          <w:sz w:val="28"/>
          <w:szCs w:val="28"/>
          <w:lang w:eastAsia="ar-SA"/>
        </w:rPr>
        <w:t>UA</w:t>
      </w:r>
      <w:r w:rsidRPr="003D75D2">
        <w:rPr>
          <w:rFonts w:ascii="Times New Roman" w:hAnsi="Times New Roman"/>
          <w:color w:val="000000"/>
          <w:sz w:val="28"/>
          <w:szCs w:val="28"/>
          <w:lang w:val="uk-UA" w:eastAsia="ar-SA"/>
        </w:rPr>
        <w:t xml:space="preserve"> (</w:t>
      </w:r>
      <w:r w:rsidRPr="003D75D2">
        <w:rPr>
          <w:rFonts w:ascii="Times New Roman" w:hAnsi="Times New Roman"/>
          <w:sz w:val="28"/>
          <w:szCs w:val="28"/>
          <w:lang w:val="uk-UA"/>
        </w:rPr>
        <w:t>Про рішення Ради національної безпеки і оборони України «Про стратегію кібербезпеки України», 2016</w:t>
      </w:r>
      <w:r w:rsidRPr="003D75D2">
        <w:rPr>
          <w:rFonts w:ascii="Times New Roman" w:hAnsi="Times New Roman"/>
          <w:color w:val="000000"/>
          <w:sz w:val="28"/>
          <w:szCs w:val="28"/>
          <w:lang w:val="uk-UA" w:eastAsia="ar-SA"/>
        </w:rPr>
        <w:t>). Основним досягненням закону є імплементація в правове поле визначень, що стосуються кібербезпеки, кібератак і кіберзахисту.</w:t>
      </w:r>
    </w:p>
    <w:p w:rsidR="005D56BB" w:rsidRPr="003D75D2" w:rsidRDefault="005D56BB" w:rsidP="00B13761">
      <w:pPr>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Сучасне інформаційне суспільство характеризується високим рівнем розвитку інформаційних та телекомунікаційних технологій, широким їх використанням у всіх сферах діяльності людини. Появились нові інформаційні загрози, пов’язані з розвитком комп’ютерних мереж, які суттєво впливають на діяльність державних та комерційних установ а також несуть загрози особистості громадян. Несанкціонований доступ, модифікація, знищення або розголошення інформації, як і порушення процесів її обробки і передачі в інформаційних системах завдають значної матеріальної і моральної шкоди всім учасникам інформаційної взаємодії.</w:t>
      </w:r>
    </w:p>
    <w:p w:rsidR="005D56BB" w:rsidRPr="003D75D2" w:rsidRDefault="005D56BB" w:rsidP="00B13761">
      <w:pPr>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Всі сучасні установи, підприємства, організації, фірми, заклади використовують у своїй роботі автоматизовані мережеві інформаційні системи, що вимагають обов'язкового забезпечення інформаційної безпеки та потребують фахівців у галузі інформаційних технологій та, безперечно, у галузі інформаційної або кібербезпеки. Вимоги до професійної підготовки цих фахівців надзвичайно високі, роботодавцям потрібні фахівці з кібербезпеки нового покоління. здатні швидко адаптуватися до постійно змінюваних загрозам інформаційної безпеки, що володіють високим рівнем професійної компетентності. </w:t>
      </w:r>
    </w:p>
    <w:p w:rsidR="005D56BB" w:rsidRPr="003D75D2" w:rsidRDefault="005D56BB" w:rsidP="00B13761">
      <w:pPr>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В умовах постійно мінливої ситуації інформаційних загроз, стали затребувані нові знання і вміння в сфері кібербезпеки безпеки, з'явилися нові професії: аналітик кібербезпеки (КБ), архітектор КБ, фахівець з безпеки WEB-додатків, фахівець з мережевої безпеки, експерт по інформаційно-аналітичної технічної експертизі, фахівець з аудиту і атестації об’єктів інформатизації. Виникає необхідність розширення номенклатури освітніх спеціалізацій щодо кібербезпеки, також підготовка фахівців повинна здійснюватися комплексно з охопленням проблем інформаційної безпеки в гуманітарній, природничо-наукової та технічної сферах.</w:t>
      </w:r>
    </w:p>
    <w:p w:rsidR="005D56BB" w:rsidRPr="003D75D2" w:rsidRDefault="005D56BB" w:rsidP="00B13761">
      <w:pPr>
        <w:autoSpaceDE w:val="0"/>
        <w:spacing w:after="0" w:line="360" w:lineRule="auto"/>
        <w:ind w:firstLine="709"/>
        <w:jc w:val="both"/>
        <w:rPr>
          <w:rFonts w:ascii="Times New Roman" w:hAnsi="Times New Roman"/>
          <w:bCs/>
          <w:sz w:val="28"/>
          <w:szCs w:val="28"/>
          <w:lang w:val="uk-UA" w:eastAsia="ar-SA"/>
        </w:rPr>
      </w:pPr>
      <w:r w:rsidRPr="003D75D2">
        <w:rPr>
          <w:rFonts w:ascii="Times New Roman" w:hAnsi="Times New Roman"/>
          <w:color w:val="000000"/>
          <w:sz w:val="28"/>
          <w:szCs w:val="28"/>
          <w:lang w:val="uk-UA" w:eastAsia="ar-SA"/>
        </w:rPr>
        <w:t>О</w:t>
      </w:r>
      <w:r w:rsidRPr="003D75D2">
        <w:rPr>
          <w:rFonts w:ascii="Times New Roman" w:hAnsi="Times New Roman"/>
          <w:sz w:val="28"/>
          <w:szCs w:val="28"/>
          <w:lang w:val="uk-UA" w:eastAsia="ar-SA"/>
        </w:rPr>
        <w:t>скільки в Україні підготовка фахівців із кібербезпеки є відносно новим освітнім напрямом, виникає потреба в обґрунтуванні нормативно-правової основи, окресленні перспектив удосконалення цієї галузі, визначення методологічних орієнтирів розвитку. Питання професійної підготовки та підвищення кваліфікації фахівців у цій галузі є принципово важливим не лише для України, а й для світової спільноти загалом (</w:t>
      </w:r>
      <w:r w:rsidRPr="003D75D2">
        <w:rPr>
          <w:rFonts w:ascii="Times New Roman" w:hAnsi="Times New Roman"/>
          <w:bCs/>
          <w:iCs/>
          <w:sz w:val="28"/>
          <w:szCs w:val="28"/>
          <w:lang w:val="uk-UA" w:eastAsia="ar-SA"/>
        </w:rPr>
        <w:t>Діордіца,</w:t>
      </w:r>
      <w:r w:rsidRPr="003D75D2">
        <w:rPr>
          <w:rFonts w:ascii="Times New Roman" w:hAnsi="Times New Roman"/>
          <w:bCs/>
          <w:sz w:val="28"/>
          <w:szCs w:val="28"/>
          <w:lang w:val="uk-UA" w:eastAsia="ar-SA"/>
        </w:rPr>
        <w:t xml:space="preserve"> 2017</w:t>
      </w:r>
      <w:r w:rsidRPr="003D75D2">
        <w:rPr>
          <w:rFonts w:ascii="Times New Roman" w:hAnsi="Times New Roman"/>
          <w:bCs/>
          <w:sz w:val="28"/>
          <w:szCs w:val="28"/>
          <w:lang w:val="en-GB" w:eastAsia="ar-SA"/>
        </w:rPr>
        <w:t>b</w:t>
      </w:r>
      <w:r w:rsidRPr="003D75D2">
        <w:rPr>
          <w:rFonts w:ascii="Times New Roman" w:hAnsi="Times New Roman"/>
          <w:bCs/>
          <w:sz w:val="28"/>
          <w:szCs w:val="28"/>
          <w:lang w:val="uk-UA" w:eastAsia="ar-SA"/>
        </w:rPr>
        <w:t>, с. 199</w:t>
      </w:r>
      <w:r w:rsidRPr="003D75D2">
        <w:rPr>
          <w:rFonts w:ascii="Times New Roman" w:hAnsi="Times New Roman"/>
          <w:bCs/>
          <w:sz w:val="28"/>
          <w:szCs w:val="28"/>
          <w:lang w:val="uk-UA" w:eastAsia="ar-SA"/>
        </w:rPr>
        <w:sym w:font="Symbol" w:char="F02D"/>
      </w:r>
      <w:r w:rsidRPr="003D75D2">
        <w:rPr>
          <w:rFonts w:ascii="Times New Roman" w:hAnsi="Times New Roman"/>
          <w:bCs/>
          <w:sz w:val="28"/>
          <w:szCs w:val="28"/>
          <w:lang w:val="uk-UA" w:eastAsia="ar-SA"/>
        </w:rPr>
        <w:t xml:space="preserve">203). </w:t>
      </w:r>
    </w:p>
    <w:p w:rsidR="005D56BB" w:rsidRPr="003D75D2" w:rsidRDefault="005D56BB" w:rsidP="00B13761">
      <w:pPr>
        <w:suppressAutoHyphens/>
        <w:spacing w:after="0" w:line="360" w:lineRule="auto"/>
        <w:ind w:firstLine="709"/>
        <w:jc w:val="both"/>
        <w:rPr>
          <w:rFonts w:ascii="Times New Roman" w:hAnsi="Times New Roman"/>
          <w:sz w:val="28"/>
          <w:szCs w:val="28"/>
          <w:lang w:val="uk-UA" w:eastAsia="ru-RU"/>
        </w:rPr>
      </w:pPr>
      <w:r w:rsidRPr="003D75D2">
        <w:rPr>
          <w:rFonts w:ascii="Times New Roman" w:hAnsi="Times New Roman"/>
          <w:sz w:val="28"/>
          <w:szCs w:val="28"/>
          <w:lang w:val="uk-UA" w:eastAsia="ar-SA"/>
        </w:rPr>
        <w:t xml:space="preserve">У контексті інтеграції України у європейський освітній простір потребує реформування та модернізації система ІТ-освіти на рівні магістратури. </w:t>
      </w:r>
      <w:r w:rsidRPr="003D75D2">
        <w:rPr>
          <w:rFonts w:ascii="Times New Roman" w:hAnsi="Times New Roman"/>
          <w:sz w:val="28"/>
          <w:szCs w:val="28"/>
          <w:lang w:val="uk-UA" w:eastAsia="ru-RU"/>
        </w:rPr>
        <w:t>Проблема підготовки конкурентоздатних ІТ-фахівців, зокрема магістрів з кібербезпеки, є важливим завданням для міжнародної академічної спільноти. Н</w:t>
      </w:r>
      <w:r w:rsidRPr="003D75D2">
        <w:rPr>
          <w:rFonts w:ascii="Times New Roman" w:hAnsi="Times New Roman"/>
          <w:sz w:val="28"/>
          <w:szCs w:val="28"/>
          <w:lang w:val="uk-UA" w:eastAsia="ar-SA"/>
        </w:rPr>
        <w:t>еобхідність вирішення цієї проблеми особливо простежується на європейському рівні, що закріплено у низці нормативно-законодавчих ініціатив та активній діяльності відомих міжнародних організацій. На периферії наукових розвідок залишаються процеси стандартизації вищої ІТ-освіти. Об’єктивний аналіз педагогічних здобутків високорозвинених країн світу щодо особливостей професійної підготовки фахівців з кібербезпеки та їх творча адаптація у вітчизняній практиці вищої школи сприятиме розширенню меж наукового пізнання щодо магістерської освіти, введенню нових педагогічних реалій та концептуальних підходів, модифікації системи вищої ІТ-освіти України.</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В умовах України, як на наш погляд, одною із головних проблем залишається при цьомусаме незадовільне кадрове забезпечення фахівцями із кіберзахисту. Про таке свідчать матеріали аналітичної доповіді Національного інституту стратегічних досліджень при Президентові України «Кібербезпека: світові тенденції та виклики для України». Імовірно, саме це стало відправною точкою для прийняття постанови Кабінету Міністрів України від 29 квітня 2015 року №266, яка внесла зміни до «Переліку галузей знань і спеціальностей, за якими здійснюється підготовка здобувачів вищої освіти» та визначила для України лише одну безпекову спеціальність – 125 «Кібербезпека», імплементація якої в освітній процес дасть змогу сформувати базис у виді компетентностей та інтегративних результатів, що дозволить закласти фундамент для їх практичної роботи за напрямом організації та забезпечення кібернетичної безпеки.</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Відповідно до цього документу було скориговано перелік галузей знань і спеціальностей таким чином: зникла галузь знань 1701 «Інформаційна безпека» зі спеціальностями 170101 «Безпека інформаційних і комунікаційних систем», 170102 «Системи технічного захисту інформації» та 170103 «Управління інформаційною безпекою»; для галузі знань 12 «Інформаційна безпека» визначено одну спеціальність 125 «Кібербезпека». Вид (види) діяльності затверджується відповідним державним органом, який забезпечує виконання завдань у сфері національної безпеки, за погодженням з МОН.</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Більш детально проаналізуємо особливості професійної підготовки магістрів галузі знань 12 – «Інфомаційні технології» спеціальності 125 – «Кібербезпека» відповідно до потреб суспільства фахівців із захисту інформації в інформаційно-комунікаційних системах.</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В сучасних умовах об’єктами професійної діяльності магістрів з кібербезпеки є:</w:t>
      </w:r>
    </w:p>
    <w:p w:rsidR="005D56BB" w:rsidRPr="003D75D2" w:rsidRDefault="005D56BB" w:rsidP="00B13761">
      <w:pPr>
        <w:numPr>
          <w:ilvl w:val="0"/>
          <w:numId w:val="6"/>
        </w:numPr>
        <w:suppressAutoHyphens/>
        <w:autoSpaceDE w:val="0"/>
        <w:spacing w:after="0" w:line="360" w:lineRule="auto"/>
        <w:ind w:left="0"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сучасні процеси дослідження, аналізу, створення та забезпечення функціонування інформаційних систем і технологій;</w:t>
      </w:r>
    </w:p>
    <w:p w:rsidR="005D56BB" w:rsidRPr="003D75D2" w:rsidRDefault="005D56BB" w:rsidP="00B13761">
      <w:pPr>
        <w:numPr>
          <w:ilvl w:val="0"/>
          <w:numId w:val="6"/>
        </w:numPr>
        <w:suppressAutoHyphens/>
        <w:autoSpaceDE w:val="0"/>
        <w:spacing w:after="0" w:line="360" w:lineRule="auto"/>
        <w:ind w:left="0"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інформаційні системи (інформаційно-комунікаційні, інформаційно-телекомунікаційні, автоматизовані) та технології;</w:t>
      </w:r>
    </w:p>
    <w:p w:rsidR="005D56BB" w:rsidRPr="003D75D2" w:rsidRDefault="005D56BB" w:rsidP="00B13761">
      <w:pPr>
        <w:numPr>
          <w:ilvl w:val="0"/>
          <w:numId w:val="6"/>
        </w:numPr>
        <w:suppressAutoHyphens/>
        <w:autoSpaceDE w:val="0"/>
        <w:spacing w:after="0" w:line="360" w:lineRule="auto"/>
        <w:ind w:left="0"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інфраструктура об’єктів інформаційної діяльності;</w:t>
      </w:r>
    </w:p>
    <w:p w:rsidR="005D56BB" w:rsidRPr="003D75D2" w:rsidRDefault="005D56BB" w:rsidP="00B13761">
      <w:pPr>
        <w:numPr>
          <w:ilvl w:val="0"/>
          <w:numId w:val="6"/>
        </w:numPr>
        <w:suppressAutoHyphens/>
        <w:autoSpaceDE w:val="0"/>
        <w:spacing w:after="0" w:line="360" w:lineRule="auto"/>
        <w:ind w:left="0"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системи та комплекси створення, обробки, передачі, зберігання, знищення, захисту та відображення даних (інформаційних потоків);</w:t>
      </w:r>
    </w:p>
    <w:p w:rsidR="005D56BB" w:rsidRPr="003D75D2" w:rsidRDefault="005D56BB" w:rsidP="00B13761">
      <w:pPr>
        <w:numPr>
          <w:ilvl w:val="0"/>
          <w:numId w:val="6"/>
        </w:numPr>
        <w:suppressAutoHyphens/>
        <w:autoSpaceDE w:val="0"/>
        <w:spacing w:after="0" w:line="360" w:lineRule="auto"/>
        <w:ind w:left="0"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інформаційні ресурси різних класів;</w:t>
      </w:r>
    </w:p>
    <w:p w:rsidR="005D56BB" w:rsidRPr="003D75D2" w:rsidRDefault="005D56BB" w:rsidP="00B13761">
      <w:pPr>
        <w:numPr>
          <w:ilvl w:val="0"/>
          <w:numId w:val="6"/>
        </w:numPr>
        <w:suppressAutoHyphens/>
        <w:autoSpaceDE w:val="0"/>
        <w:spacing w:after="0" w:line="360" w:lineRule="auto"/>
        <w:ind w:left="0"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програмне забезпечення (програмні засоби);</w:t>
      </w:r>
    </w:p>
    <w:p w:rsidR="005D56BB" w:rsidRPr="003D75D2" w:rsidRDefault="005D56BB" w:rsidP="00B13761">
      <w:pPr>
        <w:numPr>
          <w:ilvl w:val="0"/>
          <w:numId w:val="6"/>
        </w:numPr>
        <w:suppressAutoHyphens/>
        <w:autoSpaceDE w:val="0"/>
        <w:spacing w:after="0" w:line="360" w:lineRule="auto"/>
        <w:ind w:left="0"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системи управління кібербезпекою;</w:t>
      </w:r>
    </w:p>
    <w:p w:rsidR="005D56BB" w:rsidRPr="003D75D2" w:rsidRDefault="005D56BB" w:rsidP="00B13761">
      <w:pPr>
        <w:numPr>
          <w:ilvl w:val="0"/>
          <w:numId w:val="6"/>
        </w:numPr>
        <w:suppressAutoHyphens/>
        <w:autoSpaceDE w:val="0"/>
        <w:spacing w:after="0" w:line="360" w:lineRule="auto"/>
        <w:ind w:left="0"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технології, методи, моделі та засоби кібербезпеки.</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Концепція підготовки магістрів за спеціальністю 125 «Кібербезпека» передбачаєлогічну інтеграцію класичної фундаментальної університетської підготовки у систему формування фахових знань, що має забезпечувати високий рівень підготовки випускників та їх конкурентоспроможність на регіональному та світовому ринках праці.Такий підхід у підготовці магістрів передбачає вивчення загальноосвітніх дисциплін у поєднанні з циклом дисциплін, що формують замкнену систему знань за основними напрямами спеціалізації.</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Результатом підготовки магістрів з кібербезпеки за відповідними освітніми програмами має бути формування інтегральної компетенції, а сакме: здатність розв’язувати складні задачі і проблеми у галузі кібербезпеки, що передбачає проведення досліджень та здійснення інноваційної діяльності (</w:t>
      </w:r>
      <w:r w:rsidRPr="003D75D2">
        <w:rPr>
          <w:rFonts w:ascii="Times New Roman" w:hAnsi="Times New Roman"/>
          <w:sz w:val="28"/>
          <w:szCs w:val="28"/>
          <w:lang w:val="uk-UA"/>
        </w:rPr>
        <w:t>Міністерство освіти і науки України, 2020).</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Освітні програми професійної підготовки магістрів з кібербезпеки забезпечують формування загальних та фахових компетентностей необхідних для реалізації професійних компетенцій майбутніх магістрів, </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У проекті стандарту вищої освіти другого (магістерського) рівня спеціальності 125 «Кібербезпека» визначено визначено термін і зміст навчання та нормативні форми державної атестації, а також встановлено вимоги до змісту, обсягу й рівня освіти та професійної підготовки такого випускника, перелік загальних та фахових компетенцій майбутніх магістрів та підсумкові результати навчання, що визначають нормативний зміст підготовки і корелюються з переліком загальних і фахових (спеціальних) компетентностей.</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eastAsia="ar-SA"/>
        </w:rPr>
      </w:pPr>
      <w:r w:rsidRPr="003D75D2">
        <w:rPr>
          <w:rFonts w:ascii="Times New Roman" w:hAnsi="Times New Roman"/>
          <w:color w:val="000000"/>
          <w:sz w:val="28"/>
          <w:szCs w:val="28"/>
          <w:lang w:val="uk-UA" w:eastAsia="ar-SA"/>
        </w:rPr>
        <w:t>Упровадження стандартів підготовки магістрів з кібербезпеки дозволить сформувати у них такі основні компетенції:</w:t>
      </w:r>
    </w:p>
    <w:p w:rsidR="005D56BB" w:rsidRPr="003D75D2" w:rsidRDefault="005D56BB" w:rsidP="00B13761">
      <w:pPr>
        <w:numPr>
          <w:ilvl w:val="0"/>
          <w:numId w:val="7"/>
        </w:numPr>
        <w:suppressAutoHyphens/>
        <w:autoSpaceDE w:val="0"/>
        <w:spacing w:after="0" w:line="360" w:lineRule="auto"/>
        <w:ind w:left="0" w:firstLine="709"/>
        <w:jc w:val="both"/>
        <w:rPr>
          <w:rFonts w:ascii="Times New Roman" w:hAnsi="Times New Roman"/>
          <w:color w:val="000000"/>
          <w:sz w:val="28"/>
          <w:szCs w:val="28"/>
          <w:lang w:val="uk-UA" w:eastAsia="ar-SA"/>
        </w:rPr>
      </w:pPr>
      <w:r w:rsidRPr="003D75D2">
        <w:rPr>
          <w:rFonts w:ascii="Times New Roman" w:hAnsi="Times New Roman"/>
          <w:i/>
          <w:color w:val="000000"/>
          <w:sz w:val="28"/>
          <w:szCs w:val="28"/>
          <w:lang w:val="uk-UA" w:eastAsia="ar-SA"/>
        </w:rPr>
        <w:t>Загальні:</w:t>
      </w:r>
    </w:p>
    <w:p w:rsidR="005D56BB" w:rsidRPr="003D75D2" w:rsidRDefault="005D56BB" w:rsidP="00B13761">
      <w:pPr>
        <w:numPr>
          <w:ilvl w:val="0"/>
          <w:numId w:val="12"/>
        </w:numPr>
        <w:suppressAutoHyphens/>
        <w:autoSpaceDE w:val="0"/>
        <w:spacing w:after="0" w:line="360" w:lineRule="auto"/>
        <w:ind w:left="0" w:firstLine="709"/>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вміння виявляти, ставити та вирішувати проблеми за професійним спрямуванням; </w:t>
      </w:r>
    </w:p>
    <w:p w:rsidR="005D56BB" w:rsidRPr="003D75D2" w:rsidRDefault="005D56BB" w:rsidP="00B13761">
      <w:pPr>
        <w:numPr>
          <w:ilvl w:val="0"/>
          <w:numId w:val="12"/>
        </w:numPr>
        <w:suppressAutoHyphens/>
        <w:autoSpaceDE w:val="0"/>
        <w:spacing w:after="0" w:line="360" w:lineRule="auto"/>
        <w:ind w:left="0" w:firstLine="709"/>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здатність проведення досліджень на відповідному рівні; здатність професійно спілкуватися державною та іноземною мовами; </w:t>
      </w:r>
    </w:p>
    <w:p w:rsidR="005D56BB" w:rsidRPr="003D75D2" w:rsidRDefault="005D56BB" w:rsidP="00B13761">
      <w:pPr>
        <w:numPr>
          <w:ilvl w:val="0"/>
          <w:numId w:val="12"/>
        </w:numPr>
        <w:suppressAutoHyphens/>
        <w:autoSpaceDE w:val="0"/>
        <w:spacing w:after="0" w:line="360" w:lineRule="auto"/>
        <w:ind w:left="0" w:firstLine="709"/>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здатність до пошуку, оброблення та аналізу інформації з різних джерел; </w:t>
      </w:r>
    </w:p>
    <w:p w:rsidR="005D56BB" w:rsidRPr="003D75D2" w:rsidRDefault="005D56BB" w:rsidP="00B13761">
      <w:pPr>
        <w:numPr>
          <w:ilvl w:val="0"/>
          <w:numId w:val="12"/>
        </w:numPr>
        <w:suppressAutoHyphens/>
        <w:autoSpaceDE w:val="0"/>
        <w:spacing w:after="0" w:line="360" w:lineRule="auto"/>
        <w:ind w:left="0" w:firstLine="709"/>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здатність до абстрактного мислення, аналізу та синтезу; </w:t>
      </w:r>
    </w:p>
    <w:p w:rsidR="005D56BB" w:rsidRPr="003D75D2" w:rsidRDefault="005D56BB" w:rsidP="00B13761">
      <w:pPr>
        <w:numPr>
          <w:ilvl w:val="0"/>
          <w:numId w:val="12"/>
        </w:numPr>
        <w:suppressAutoHyphens/>
        <w:autoSpaceDE w:val="0"/>
        <w:spacing w:after="0" w:line="360" w:lineRule="auto"/>
        <w:ind w:left="0" w:firstLine="709"/>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здатність оцінювати та забезпечувати якість виконуваних.</w:t>
      </w:r>
    </w:p>
    <w:p w:rsidR="005D56BB" w:rsidRPr="003D75D2" w:rsidRDefault="005D56BB" w:rsidP="00B13761">
      <w:pPr>
        <w:numPr>
          <w:ilvl w:val="0"/>
          <w:numId w:val="7"/>
        </w:numPr>
        <w:suppressAutoHyphens/>
        <w:autoSpaceDE w:val="0"/>
        <w:spacing w:after="0" w:line="360" w:lineRule="auto"/>
        <w:ind w:left="0" w:firstLine="709"/>
        <w:jc w:val="both"/>
        <w:rPr>
          <w:rFonts w:ascii="Times New Roman" w:hAnsi="Times New Roman"/>
          <w:color w:val="000000"/>
          <w:sz w:val="28"/>
          <w:szCs w:val="28"/>
          <w:lang w:val="uk-UA" w:eastAsia="ar-SA"/>
        </w:rPr>
      </w:pPr>
      <w:r w:rsidRPr="003D75D2">
        <w:rPr>
          <w:rFonts w:ascii="Times New Roman" w:hAnsi="Times New Roman"/>
          <w:i/>
          <w:color w:val="000000"/>
          <w:sz w:val="28"/>
          <w:szCs w:val="28"/>
          <w:lang w:val="uk-UA" w:eastAsia="ar-SA"/>
        </w:rPr>
        <w:t>Фахові:</w:t>
      </w:r>
    </w:p>
    <w:p w:rsidR="005D56BB" w:rsidRPr="003D75D2" w:rsidRDefault="005D56BB" w:rsidP="00B13761">
      <w:pPr>
        <w:numPr>
          <w:ilvl w:val="0"/>
          <w:numId w:val="13"/>
        </w:numPr>
        <w:suppressAutoHyphens/>
        <w:autoSpaceDE w:val="0"/>
        <w:spacing w:after="0" w:line="360" w:lineRule="auto"/>
        <w:ind w:left="0" w:firstLine="709"/>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здатність обґрунтовано застосовувати, інтегрувати, розробляти та удосконалювати сучасні інформаційні технології, науково-технічні розробки, фізичні та математичні фундаментальні знання і моделі, а також технології створення та використання прикладного і спеціалізованого програмного забезпечення для вирішення професійних задач у галузі кібербезпеки; </w:t>
      </w:r>
    </w:p>
    <w:p w:rsidR="005D56BB" w:rsidRPr="003D75D2" w:rsidRDefault="005D56BB" w:rsidP="00B13761">
      <w:pPr>
        <w:numPr>
          <w:ilvl w:val="0"/>
          <w:numId w:val="13"/>
        </w:numPr>
        <w:suppressAutoHyphens/>
        <w:autoSpaceDE w:val="0"/>
        <w:spacing w:after="0" w:line="360" w:lineRule="auto"/>
        <w:ind w:left="0" w:firstLine="709"/>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здатність досліджувати, розробляти і супроводжувати методи та засоби кібербезпеки на об’єктах інформаційної діяльності; </w:t>
      </w:r>
    </w:p>
    <w:p w:rsidR="005D56BB" w:rsidRPr="003D75D2" w:rsidRDefault="005D56BB" w:rsidP="00B13761">
      <w:pPr>
        <w:numPr>
          <w:ilvl w:val="0"/>
          <w:numId w:val="13"/>
        </w:numPr>
        <w:suppressAutoHyphens/>
        <w:autoSpaceDE w:val="0"/>
        <w:spacing w:after="0" w:line="360" w:lineRule="auto"/>
        <w:ind w:left="0" w:firstLine="709"/>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здатність аналізувати, розробляти і супроводжувати систему управління кібербезпекою, формувати стратегію і політики інформаційної безпеки;</w:t>
      </w:r>
    </w:p>
    <w:p w:rsidR="005D56BB" w:rsidRPr="003D75D2" w:rsidRDefault="005D56BB" w:rsidP="00B13761">
      <w:pPr>
        <w:numPr>
          <w:ilvl w:val="0"/>
          <w:numId w:val="13"/>
        </w:numPr>
        <w:suppressAutoHyphens/>
        <w:autoSpaceDE w:val="0"/>
        <w:spacing w:after="0" w:line="360" w:lineRule="auto"/>
        <w:ind w:left="0" w:firstLine="709"/>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здатність до дослідження, системного аналізу; </w:t>
      </w:r>
    </w:p>
    <w:p w:rsidR="005D56BB" w:rsidRPr="003D75D2" w:rsidRDefault="005D56BB" w:rsidP="00B13761">
      <w:pPr>
        <w:numPr>
          <w:ilvl w:val="0"/>
          <w:numId w:val="13"/>
        </w:numPr>
        <w:suppressAutoHyphens/>
        <w:autoSpaceDE w:val="0"/>
        <w:spacing w:after="0" w:line="360" w:lineRule="auto"/>
        <w:ind w:left="0" w:firstLine="709"/>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здатність аналізувати, контролювати та забезпечувати систему управління доступом до інформаційних ресурсів; </w:t>
      </w:r>
    </w:p>
    <w:p w:rsidR="005D56BB" w:rsidRPr="003D75D2" w:rsidRDefault="005D56BB" w:rsidP="00B13761">
      <w:pPr>
        <w:numPr>
          <w:ilvl w:val="0"/>
          <w:numId w:val="13"/>
        </w:numPr>
        <w:suppressAutoHyphens/>
        <w:autoSpaceDE w:val="0"/>
        <w:spacing w:after="0" w:line="360" w:lineRule="auto"/>
        <w:ind w:left="0" w:firstLine="709"/>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здатність досліджувати, розробляти та впроваджувати методи і заходи протидії кіберінцидентам; </w:t>
      </w:r>
    </w:p>
    <w:p w:rsidR="005D56BB" w:rsidRPr="003D75D2" w:rsidRDefault="005D56BB" w:rsidP="00B13761">
      <w:pPr>
        <w:numPr>
          <w:ilvl w:val="0"/>
          <w:numId w:val="13"/>
        </w:numPr>
        <w:suppressAutoHyphens/>
        <w:autoSpaceDE w:val="0"/>
        <w:spacing w:after="0" w:line="360" w:lineRule="auto"/>
        <w:ind w:left="0" w:firstLine="709"/>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здатність досліджувати, розробляти, впроваджувати та супроводжувати методи і засоби криптографічного та технічного захисту інформації; </w:t>
      </w:r>
    </w:p>
    <w:p w:rsidR="005D56BB" w:rsidRPr="003D75D2" w:rsidRDefault="005D56BB" w:rsidP="00B13761">
      <w:pPr>
        <w:numPr>
          <w:ilvl w:val="0"/>
          <w:numId w:val="13"/>
        </w:numPr>
        <w:suppressAutoHyphens/>
        <w:autoSpaceDE w:val="0"/>
        <w:spacing w:after="0" w:line="360" w:lineRule="auto"/>
        <w:ind w:left="0" w:firstLine="709"/>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здатність аналізувати, розробляти і супроводжувати систему аудиту та моніторингу ефективності функціонування інформаційних систем; </w:t>
      </w:r>
    </w:p>
    <w:p w:rsidR="005D56BB" w:rsidRPr="003D75D2" w:rsidRDefault="005D56BB" w:rsidP="00B13761">
      <w:pPr>
        <w:numPr>
          <w:ilvl w:val="0"/>
          <w:numId w:val="13"/>
        </w:numPr>
        <w:suppressAutoHyphens/>
        <w:autoSpaceDE w:val="0"/>
        <w:spacing w:after="0" w:line="360" w:lineRule="auto"/>
        <w:ind w:left="0" w:firstLine="709"/>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здатність проводити науково-педагогічну діяльність.</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Додатково для освітньо-наукових програм у майбутніх магістрів з кібербезпеки передбачено формування дослідницьких компетентностей, а саме: </w:t>
      </w:r>
    </w:p>
    <w:p w:rsidR="005D56BB" w:rsidRPr="003D75D2" w:rsidRDefault="005D56BB" w:rsidP="00B13761">
      <w:pPr>
        <w:numPr>
          <w:ilvl w:val="0"/>
          <w:numId w:val="14"/>
        </w:numPr>
        <w:suppressAutoHyphens/>
        <w:autoSpaceDE w:val="0"/>
        <w:spacing w:after="0" w:line="360" w:lineRule="auto"/>
        <w:ind w:left="0" w:firstLine="709"/>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здатність застосовувати системний підхід, методи та моделі теорії прийняття рішень, системного аналізу, оптимізації процесів, теорії математичної статистики та інших міждисциплінарних теорій та практик; </w:t>
      </w:r>
    </w:p>
    <w:p w:rsidR="005D56BB" w:rsidRPr="003D75D2" w:rsidRDefault="005D56BB" w:rsidP="00B13761">
      <w:pPr>
        <w:numPr>
          <w:ilvl w:val="0"/>
          <w:numId w:val="14"/>
        </w:numPr>
        <w:suppressAutoHyphens/>
        <w:autoSpaceDE w:val="0"/>
        <w:spacing w:after="0" w:line="360" w:lineRule="auto"/>
        <w:ind w:left="0" w:firstLine="709"/>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здатність враховувати дослідницькі, міждисциплінарні науково-практичні контексти при прийнятті рішень в галузі кібербезпеки; </w:t>
      </w:r>
    </w:p>
    <w:p w:rsidR="005D56BB" w:rsidRPr="003D75D2" w:rsidRDefault="005D56BB" w:rsidP="00B13761">
      <w:pPr>
        <w:numPr>
          <w:ilvl w:val="0"/>
          <w:numId w:val="14"/>
        </w:numPr>
        <w:suppressAutoHyphens/>
        <w:autoSpaceDE w:val="0"/>
        <w:spacing w:after="0" w:line="360" w:lineRule="auto"/>
        <w:ind w:left="0" w:firstLine="709"/>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здатність здійснювати наукові та/або прикладні дослідження у галузі кібербезпеки із застосуванням сучасних експериментальних і теоретичних методів моделювання, критично оцінювати результати досліджень та інновацій, презентувати результати досліджень.</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Нормативний зміст підготовки магістрів з кібербезпеки визначається кінцевими та інтегративними результатами навчання, серед яких можна виділити такі:</w:t>
      </w:r>
    </w:p>
    <w:p w:rsidR="005D56BB" w:rsidRPr="003D75D2" w:rsidRDefault="005D56BB" w:rsidP="00B13761">
      <w:pPr>
        <w:numPr>
          <w:ilvl w:val="0"/>
          <w:numId w:val="8"/>
        </w:numPr>
        <w:suppressAutoHyphens/>
        <w:autoSpaceDE w:val="0"/>
        <w:spacing w:after="0" w:line="360" w:lineRule="auto"/>
        <w:ind w:left="0"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мати необхідні для професійної діяльності знання та навички з розв’язування складних науково-технічних та прикладних завдань та проблем з кібербезпеки;</w:t>
      </w:r>
    </w:p>
    <w:p w:rsidR="005D56BB" w:rsidRPr="003D75D2" w:rsidRDefault="005D56BB" w:rsidP="00B13761">
      <w:pPr>
        <w:numPr>
          <w:ilvl w:val="0"/>
          <w:numId w:val="8"/>
        </w:numPr>
        <w:suppressAutoHyphens/>
        <w:autoSpaceDE w:val="0"/>
        <w:spacing w:after="0" w:line="360" w:lineRule="auto"/>
        <w:ind w:left="0"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проводити дослідницьку та інноваційну діяльність в сфері кібербезпеки;</w:t>
      </w:r>
    </w:p>
    <w:p w:rsidR="005D56BB" w:rsidRPr="003D75D2" w:rsidRDefault="005D56BB" w:rsidP="00B13761">
      <w:pPr>
        <w:numPr>
          <w:ilvl w:val="0"/>
          <w:numId w:val="8"/>
        </w:numPr>
        <w:suppressAutoHyphens/>
        <w:autoSpaceDE w:val="0"/>
        <w:spacing w:after="0" w:line="360" w:lineRule="auto"/>
        <w:ind w:left="0"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критично осмислювати проблеми кібербезпеки з використанням інженерно-технічних і математичних наук, а також технологій створення та використання спеціалізованого програмного забезпечення.</w:t>
      </w:r>
    </w:p>
    <w:p w:rsidR="005D56BB" w:rsidRPr="003D75D2" w:rsidRDefault="005D56BB" w:rsidP="00B13761">
      <w:pPr>
        <w:numPr>
          <w:ilvl w:val="0"/>
          <w:numId w:val="8"/>
        </w:numPr>
        <w:suppressAutoHyphens/>
        <w:autoSpaceDE w:val="0"/>
        <w:spacing w:after="0" w:line="360" w:lineRule="auto"/>
        <w:ind w:left="0"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критично оцінювати захищеність систем, комплексів та засобів кіберзахисту;</w:t>
      </w:r>
    </w:p>
    <w:p w:rsidR="005D56BB" w:rsidRPr="003D75D2" w:rsidRDefault="005D56BB" w:rsidP="00B13761">
      <w:pPr>
        <w:numPr>
          <w:ilvl w:val="0"/>
          <w:numId w:val="8"/>
        </w:numPr>
        <w:suppressAutoHyphens/>
        <w:autoSpaceDE w:val="0"/>
        <w:spacing w:after="0" w:line="360" w:lineRule="auto"/>
        <w:ind w:left="0"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досліджувати, розробляти і супроводжувати системи та засоби кібербезпеки;</w:t>
      </w:r>
    </w:p>
    <w:p w:rsidR="005D56BB" w:rsidRPr="003D75D2" w:rsidRDefault="005D56BB" w:rsidP="00B13761">
      <w:pPr>
        <w:numPr>
          <w:ilvl w:val="0"/>
          <w:numId w:val="8"/>
        </w:numPr>
        <w:suppressAutoHyphens/>
        <w:autoSpaceDE w:val="0"/>
        <w:spacing w:after="0" w:line="360" w:lineRule="auto"/>
        <w:ind w:left="0"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проводити дослідження, розробляти та впроваджувати методи і заходи протидії кіберінцидентам, методи та засоби криптографічного та технічного захисту інформації;</w:t>
      </w:r>
    </w:p>
    <w:p w:rsidR="005D56BB" w:rsidRPr="003D75D2" w:rsidRDefault="005D56BB" w:rsidP="00B13761">
      <w:pPr>
        <w:numPr>
          <w:ilvl w:val="0"/>
          <w:numId w:val="8"/>
        </w:numPr>
        <w:suppressAutoHyphens/>
        <w:autoSpaceDE w:val="0"/>
        <w:spacing w:after="0" w:line="360" w:lineRule="auto"/>
        <w:ind w:left="0"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обирати, аналізувати і розробляти придатні типові аналітичні, розрахункові та експериментальні методи кіберзахисту;</w:t>
      </w:r>
    </w:p>
    <w:p w:rsidR="005D56BB" w:rsidRPr="003D75D2" w:rsidRDefault="005D56BB" w:rsidP="00B13761">
      <w:pPr>
        <w:numPr>
          <w:ilvl w:val="0"/>
          <w:numId w:val="8"/>
        </w:numPr>
        <w:suppressAutoHyphens/>
        <w:autoSpaceDE w:val="0"/>
        <w:spacing w:after="0" w:line="360" w:lineRule="auto"/>
        <w:ind w:left="0"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ставити та вирішувати складні інженерно-прикладні та наукові задачі кібербезпеки з урахуванням вимог вітчизняних та світових стандартів та кращих практик. </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Випускники освітньо-наукових програм повинні вміти застосовувати спеціалізовані концептуальні знання з кібербезпеки у професійній діяльності, планувати та виконувати наукові та прикладні дослідження у сфері кібербезпеки із застосуванням сучасних технологій, експериментальних і теоретичних методів і моделей та оцінювати ефективність та практичну цінність результатів наукових досліджень.</w:t>
      </w:r>
    </w:p>
    <w:p w:rsidR="005D56BB" w:rsidRPr="003D75D2" w:rsidRDefault="005D56BB" w:rsidP="00B13761">
      <w:pPr>
        <w:suppressAutoHyphens/>
        <w:autoSpaceDE w:val="0"/>
        <w:spacing w:after="0" w:line="360" w:lineRule="auto"/>
        <w:ind w:firstLine="709"/>
        <w:jc w:val="both"/>
        <w:rPr>
          <w:rFonts w:ascii="Times New Roman" w:hAnsi="Times New Roman"/>
          <w:bCs/>
          <w:color w:val="000000"/>
          <w:sz w:val="28"/>
          <w:szCs w:val="28"/>
          <w:lang w:val="uk-UA" w:eastAsia="ar-SA"/>
        </w:rPr>
      </w:pPr>
      <w:r w:rsidRPr="003D75D2">
        <w:rPr>
          <w:rFonts w:ascii="Times New Roman" w:hAnsi="Times New Roman"/>
          <w:bCs/>
          <w:color w:val="000000"/>
          <w:sz w:val="28"/>
          <w:szCs w:val="28"/>
          <w:lang w:val="uk-UA" w:eastAsia="ar-SA"/>
        </w:rPr>
        <w:t>Концептуальні засади розвитку ІТ-освіти та професійної підготовки фахівців в галузі кібербезпеки викладено в законодавчих і нормативно-правових актах нашої держави (Закон України «Про вищу освіту» (2014), «Про основні засади розвитку інформаційного суспільства в Україні на 2007</w:t>
      </w:r>
      <w:r w:rsidRPr="003D75D2">
        <w:rPr>
          <w:rFonts w:ascii="Times New Roman" w:hAnsi="Times New Roman"/>
          <w:bCs/>
          <w:color w:val="000000"/>
          <w:sz w:val="28"/>
          <w:szCs w:val="28"/>
          <w:lang w:val="en-GB" w:eastAsia="ar-SA"/>
        </w:rPr>
        <w:t> </w:t>
      </w:r>
      <w:r w:rsidRPr="003D75D2">
        <w:rPr>
          <w:rFonts w:ascii="Times New Roman" w:hAnsi="Times New Roman"/>
          <w:bCs/>
          <w:color w:val="000000"/>
          <w:sz w:val="28"/>
          <w:szCs w:val="28"/>
          <w:lang w:val="uk-UA" w:eastAsia="ar-SA"/>
        </w:rPr>
        <w:t xml:space="preserve">– 2015 роки» (2007), Стратегія сталого розвитку «Україна – 2020 року» (2013), «Про Стратегію кібербезпеки України» (2017), «Про Національну програму інформатизації» (2012)). </w:t>
      </w:r>
      <w:bookmarkStart w:id="2" w:name="n37"/>
      <w:bookmarkEnd w:id="2"/>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На думку українського науковця з питань кадрового забезпечення ІТ-галузі С. Мельника (2016), актуальність підготовки фахівців з кібербезпеки в сучасному світі зумовлена впровадженням нових інформаційних технологій не тільки в економічній сфері. Енергетична безпека як складова національної безпеки, національна безпека в цілому залежать від організації кібербезпеки та контролю інтеграції кіберпростору. Вимоги до рівня професійної підготовки фахівців із кібербезпеки зумовлюється новими викликами часу, активною співпрацею України в боротьбі з міжнародним тероризмом визначають необхідність модернізації змісту й організації, введення нових інтегрованих програм професійної підготовки магістрів з кібербезпеки у ЗВО України.</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Організація освітньої діяльності у закладах вищої освіти України здійснюється згідно із Законами України «Про освіту», «Про вищу освіту», Стандартами вищої освіти й іншими чинними нормативними документами.</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Освітні програми підготовки фахівців другого (магістерського) рівня вищої освіти за спеціальністю розроблена відповідно до Закону України «Про вищу освіту» (2014), Постанов Кабінету Міністрів України «Про затвердження Національної рамки кваліфікацій» (2011), «Про затвердження Ліцензійних умов провадження освітньої діяльності закладів освіти» (2015), методичних рекомендацій «Розроблення освітніх програм».</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Однак, як свідчить вітчизняна практика підготовки магістрів з кібербезпеки, законодавче підґрунтя у цій галузі все ж потребує реформування та удосконалення, зокрема розробка Стандарту вищої освіти України зі спеціальності 125 «Кібербезпека» для другого (магістерського) рівня вищої освіти (</w:t>
      </w:r>
      <w:r w:rsidRPr="003D75D2">
        <w:rPr>
          <w:rFonts w:ascii="Times New Roman" w:hAnsi="Times New Roman"/>
          <w:sz w:val="28"/>
          <w:szCs w:val="28"/>
          <w:lang w:val="uk-UA"/>
        </w:rPr>
        <w:t>Міністерство освіти і науки України, 2020).</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На основі узагальнення наукового пошуку з’ясовано, що в Україні підготовка магістрів за спеціальністю 125 «Кібербезпека» галузі знань 12 «Інформаційна безпека»  здійснюється в 27 ЗВО за 46 освітніми програмами. Професійна підготовка магістрів з кібербезпеки в Україні регламентована стандартами вищої освіти (магістр – проект) що містять цілі, перелік компетентностей та результатів навчання, форми атестації та забезпечення якості освітньої діяльності. Обсяг освітньо-професійної магістерської програми в Українських ЗВО становить 90 кредитів ЄКТС, а освітньо-наукової – 120 кредитів, тривалість програм 1,5-2 роки.</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На рис. 3.1 представлено динаміку зміни кількості ЗВО, кількості освітніх програм та загального ліцензованого обсягу ЗВО, які здійснюють підготовку магістрів з кібербезпеки в Україні у 2015-2019 роках. </w:t>
      </w:r>
    </w:p>
    <w:p w:rsidR="005D56BB" w:rsidRPr="003D75D2" w:rsidRDefault="005D56BB" w:rsidP="00B13761">
      <w:pPr>
        <w:suppressAutoHyphens/>
        <w:autoSpaceDE w:val="0"/>
        <w:spacing w:after="0" w:line="360" w:lineRule="auto"/>
        <w:jc w:val="center"/>
        <w:rPr>
          <w:rFonts w:ascii="Times New Roman" w:hAnsi="Times New Roman"/>
          <w:color w:val="000000"/>
          <w:sz w:val="28"/>
          <w:szCs w:val="28"/>
          <w:lang w:val="uk-UA" w:eastAsia="ar-SA"/>
        </w:rPr>
      </w:pPr>
      <w:r w:rsidRPr="002B15A4">
        <w:rPr>
          <w:rFonts w:ascii="Times New Roman" w:hAnsi="Times New Roman"/>
          <w:b/>
          <w:noProof/>
          <w:sz w:val="24"/>
          <w:szCs w:val="24"/>
          <w:lang w:eastAsia="ru-RU"/>
        </w:rPr>
        <w:pict>
          <v:shape id="Диаграмма 12" o:spid="_x0000_i1034" type="#_x0000_t75" style="width:472.5pt;height:320.25pt;visibility:visible">
            <v:imagedata r:id="rId22" o:title=""/>
            <o:lock v:ext="edit" aspectratio="f"/>
          </v:shape>
        </w:pict>
      </w:r>
    </w:p>
    <w:p w:rsidR="005D56BB" w:rsidRPr="003D75D2" w:rsidRDefault="005D56BB" w:rsidP="003472BA">
      <w:pPr>
        <w:suppressAutoHyphens/>
        <w:autoSpaceDE w:val="0"/>
        <w:spacing w:after="0"/>
        <w:ind w:firstLine="709"/>
        <w:jc w:val="center"/>
        <w:rPr>
          <w:rFonts w:ascii="Times New Roman" w:hAnsi="Times New Roman"/>
          <w:b/>
          <w:color w:val="000000"/>
          <w:sz w:val="28"/>
          <w:szCs w:val="28"/>
          <w:lang w:val="uk-UA" w:eastAsia="ar-SA"/>
        </w:rPr>
      </w:pPr>
      <w:r w:rsidRPr="003D75D2">
        <w:rPr>
          <w:rFonts w:ascii="Times New Roman" w:hAnsi="Times New Roman"/>
          <w:b/>
          <w:color w:val="000000"/>
          <w:sz w:val="28"/>
          <w:szCs w:val="28"/>
          <w:lang w:val="uk-UA" w:eastAsia="ar-SA"/>
        </w:rPr>
        <w:t>Рис. 3.1 Кількість ЗВО, освітніх програм та загальний ліцензований обсяг ЗВО, які здійснюють підготовку магістрів з кібербезпеки в Україні.</w:t>
      </w:r>
    </w:p>
    <w:p w:rsidR="005D56BB" w:rsidRPr="003D75D2" w:rsidRDefault="005D56BB" w:rsidP="00B13761">
      <w:pPr>
        <w:suppressAutoHyphens/>
        <w:autoSpaceDE w:val="0"/>
        <w:spacing w:after="0" w:line="360" w:lineRule="auto"/>
        <w:jc w:val="both"/>
        <w:rPr>
          <w:rFonts w:ascii="Times New Roman" w:hAnsi="Times New Roman"/>
          <w:bCs/>
          <w:color w:val="000000"/>
          <w:sz w:val="28"/>
          <w:szCs w:val="28"/>
          <w:lang w:val="uk-UA" w:eastAsia="ar-SA"/>
        </w:rPr>
      </w:pPr>
      <w:r w:rsidRPr="003D75D2">
        <w:rPr>
          <w:rFonts w:ascii="Times New Roman" w:hAnsi="Times New Roman"/>
          <w:bCs/>
          <w:i/>
          <w:color w:val="000000"/>
          <w:sz w:val="28"/>
          <w:szCs w:val="28"/>
          <w:lang w:val="uk-UA" w:eastAsia="ar-SA"/>
        </w:rPr>
        <w:t>Джерело:</w:t>
      </w:r>
      <w:r w:rsidRPr="003D75D2">
        <w:rPr>
          <w:rFonts w:ascii="Times New Roman" w:hAnsi="Times New Roman"/>
          <w:bCs/>
          <w:color w:val="000000"/>
          <w:sz w:val="28"/>
          <w:szCs w:val="28"/>
          <w:lang w:val="uk-UA" w:eastAsia="ar-SA"/>
        </w:rPr>
        <w:t xml:space="preserve"> Систематизовано автором</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val="uk-UA" w:eastAsia="ar-SA"/>
        </w:rPr>
      </w:pP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Серед десяти найкращих закладів вищої освіти України, що здійснюють підготовку фахівців з кібербезпеки: Харківський національний університет радіоелектроніки; Національний авіаційний університет; </w:t>
      </w:r>
      <w:r w:rsidRPr="003D75D2">
        <w:rPr>
          <w:rFonts w:ascii="Times New Roman" w:hAnsi="Times New Roman"/>
          <w:bCs/>
          <w:color w:val="000000"/>
          <w:sz w:val="28"/>
          <w:szCs w:val="28"/>
          <w:lang w:val="uk-UA" w:eastAsia="ar-SA"/>
        </w:rPr>
        <w:t>Національний технічний університет України «КПІ імені Ігоря Сікорського»</w:t>
      </w:r>
      <w:r w:rsidRPr="003D75D2">
        <w:rPr>
          <w:rFonts w:ascii="Times New Roman" w:hAnsi="Times New Roman"/>
          <w:color w:val="000000"/>
          <w:sz w:val="28"/>
          <w:szCs w:val="28"/>
          <w:lang w:val="uk-UA" w:eastAsia="ar-SA"/>
        </w:rPr>
        <w:t xml:space="preserve">; Національний університет «Львівська політехніка»; </w:t>
      </w:r>
      <w:r w:rsidRPr="003D75D2">
        <w:rPr>
          <w:rFonts w:ascii="Times New Roman" w:hAnsi="Times New Roman"/>
          <w:bCs/>
          <w:iCs/>
          <w:color w:val="000000"/>
          <w:sz w:val="28"/>
          <w:szCs w:val="28"/>
          <w:lang w:val="uk-UA" w:eastAsia="ar-SA"/>
        </w:rPr>
        <w:t>Київський національний університет імені Тараса Шевченка</w:t>
      </w:r>
      <w:r w:rsidRPr="003D75D2">
        <w:rPr>
          <w:rFonts w:ascii="Times New Roman" w:hAnsi="Times New Roman"/>
          <w:color w:val="000000"/>
          <w:sz w:val="28"/>
          <w:szCs w:val="28"/>
          <w:lang w:val="uk-UA" w:eastAsia="ar-SA"/>
        </w:rPr>
        <w:t xml:space="preserve">, Вінницький державний технічний університет, Державний вищий навчальний заклад «Ужгородський національний університет», Тернопільський національний технічний університет, Державний університет телекомунікацій, Запорізький національний технічний університет. </w:t>
      </w:r>
    </w:p>
    <w:p w:rsidR="005D56BB" w:rsidRPr="003D75D2" w:rsidRDefault="005D56BB" w:rsidP="00B13761">
      <w:pPr>
        <w:spacing w:after="0" w:line="360" w:lineRule="auto"/>
        <w:ind w:firstLine="709"/>
        <w:jc w:val="both"/>
        <w:rPr>
          <w:rFonts w:ascii="Times New Roman" w:hAnsi="Times New Roman"/>
          <w:sz w:val="28"/>
          <w:szCs w:val="28"/>
          <w:lang w:val="uk-UA"/>
        </w:rPr>
      </w:pPr>
      <w:r w:rsidRPr="003D75D2">
        <w:rPr>
          <w:rFonts w:ascii="Times New Roman" w:hAnsi="Times New Roman"/>
          <w:sz w:val="28"/>
          <w:szCs w:val="28"/>
          <w:lang w:val="uk-UA"/>
        </w:rPr>
        <w:t>Академічний рейтинг ЗВО України, якфі здійснюють підготовку магістрів з кібербезпеки</w:t>
      </w:r>
      <w:hyperlink r:id="rId23" w:history="1">
        <w:r w:rsidRPr="003D75D2">
          <w:rPr>
            <w:rFonts w:ascii="Times New Roman" w:hAnsi="Times New Roman"/>
            <w:sz w:val="28"/>
            <w:szCs w:val="28"/>
            <w:lang w:val="uk-UA"/>
          </w:rPr>
          <w:t>«Топ-200 Україна 2019»</w:t>
        </w:r>
      </w:hyperlink>
      <w:r w:rsidRPr="003D75D2">
        <w:rPr>
          <w:rFonts w:ascii="Times New Roman" w:hAnsi="Times New Roman"/>
          <w:sz w:val="28"/>
          <w:szCs w:val="28"/>
          <w:lang w:val="uk-UA"/>
        </w:rPr>
        <w:t xml:space="preserve"> представлений у додатку А.2 Однією із головних тенденцій в цьогорічному ранжуванні університетів залишалося знаходження балансу між створенням нових, критичних знань, результатів досліджень та інновацій і практичною трансформацією цих напрацювань в розвиток сучасного суспільства</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Аналіз більше 40 магістерських освітніх програм в галузі інформаційної безпеки різних закладів вищої освіти України дозволив виділити такі узагальнені напрями підготовки (спеціалізації): </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eastAsia="ar-SA"/>
        </w:rPr>
      </w:pPr>
      <w:r w:rsidRPr="003D75D2">
        <w:rPr>
          <w:rFonts w:ascii="Times New Roman" w:hAnsi="Times New Roman"/>
          <w:color w:val="000000"/>
          <w:sz w:val="28"/>
          <w:szCs w:val="28"/>
          <w:lang w:val="uk-UA" w:eastAsia="ar-SA"/>
        </w:rPr>
        <w:t xml:space="preserve">«Безпека державних інформаційних ресурсів»; </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eastAsia="ar-SA"/>
        </w:rPr>
      </w:pPr>
      <w:r w:rsidRPr="003D75D2">
        <w:rPr>
          <w:rFonts w:ascii="Times New Roman" w:hAnsi="Times New Roman"/>
          <w:color w:val="000000"/>
          <w:sz w:val="28"/>
          <w:szCs w:val="28"/>
          <w:lang w:val="uk-UA" w:eastAsia="ar-SA"/>
        </w:rPr>
        <w:t>«Система технічного захисту інформації, автоматизація її обробки»;</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eastAsia="ar-SA"/>
        </w:rPr>
      </w:pPr>
      <w:r w:rsidRPr="003D75D2">
        <w:rPr>
          <w:rFonts w:ascii="Times New Roman" w:hAnsi="Times New Roman"/>
          <w:color w:val="000000"/>
          <w:sz w:val="28"/>
          <w:szCs w:val="28"/>
          <w:lang w:val="uk-UA" w:eastAsia="ar-SA"/>
        </w:rPr>
        <w:t>«Безпека інформаційних та комунікаційних систем»;</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eastAsia="ar-SA"/>
        </w:rPr>
      </w:pPr>
      <w:r w:rsidRPr="003D75D2">
        <w:rPr>
          <w:rFonts w:ascii="Times New Roman" w:hAnsi="Times New Roman"/>
          <w:color w:val="000000"/>
          <w:sz w:val="28"/>
          <w:szCs w:val="28"/>
          <w:lang w:val="uk-UA" w:eastAsia="ar-SA"/>
        </w:rPr>
        <w:t xml:space="preserve">«Адміністративний менеджмент у сфері захисту інформації»; </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eastAsia="ar-SA"/>
        </w:rPr>
      </w:pPr>
      <w:r w:rsidRPr="003D75D2">
        <w:rPr>
          <w:rFonts w:ascii="Times New Roman" w:hAnsi="Times New Roman"/>
          <w:color w:val="000000"/>
          <w:sz w:val="28"/>
          <w:szCs w:val="28"/>
          <w:lang w:val="uk-UA" w:eastAsia="ar-SA"/>
        </w:rPr>
        <w:t>«Управління інформаційною безпекою»;</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eastAsia="ar-SA"/>
        </w:rPr>
      </w:pPr>
      <w:r w:rsidRPr="003D75D2">
        <w:rPr>
          <w:rFonts w:ascii="Times New Roman" w:hAnsi="Times New Roman"/>
          <w:color w:val="000000"/>
          <w:sz w:val="28"/>
          <w:szCs w:val="28"/>
          <w:lang w:val="uk-UA" w:eastAsia="ar-SA"/>
        </w:rPr>
        <w:t xml:space="preserve">«Математичні методи кібербезпеки»; </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eastAsia="ar-SA"/>
        </w:rPr>
      </w:pPr>
      <w:r w:rsidRPr="003D75D2">
        <w:rPr>
          <w:rFonts w:ascii="Times New Roman" w:hAnsi="Times New Roman"/>
          <w:color w:val="000000"/>
          <w:sz w:val="28"/>
          <w:szCs w:val="28"/>
          <w:lang w:val="uk-UA" w:eastAsia="ar-SA"/>
        </w:rPr>
        <w:t xml:space="preserve">«Технічні системи інформаційної та кібербезпеки»; </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«Інформаційна та кібербезпека».</w:t>
      </w:r>
    </w:p>
    <w:p w:rsidR="005D56BB" w:rsidRPr="001A2004" w:rsidRDefault="005D56BB" w:rsidP="00B13761">
      <w:pPr>
        <w:shd w:val="clear" w:color="auto" w:fill="FFFFFF"/>
        <w:spacing w:after="0" w:line="360" w:lineRule="auto"/>
        <w:ind w:firstLine="709"/>
        <w:jc w:val="both"/>
        <w:rPr>
          <w:rFonts w:ascii="Times New Roman" w:hAnsi="Times New Roman"/>
          <w:bCs/>
          <w:sz w:val="28"/>
          <w:szCs w:val="28"/>
          <w:lang w:eastAsia="ru-RU"/>
        </w:rPr>
      </w:pPr>
      <w:r w:rsidRPr="003D75D2">
        <w:rPr>
          <w:rFonts w:ascii="Times New Roman" w:hAnsi="Times New Roman"/>
          <w:bCs/>
          <w:sz w:val="28"/>
          <w:szCs w:val="28"/>
          <w:lang w:val="uk-UA" w:eastAsia="ru-RU"/>
        </w:rPr>
        <w:t>До найбільш популярних спеціалізацій спеціальності «Кібербезпека», запропонованих у ЗВО України, належать: «Кібербезпека» (28,9% програм); «Безпека інформаційних та комунікаційних систем» (26,7% програм); «Системи технічного захисту інформації» (20% програм). Докладну інформацію про структуру спеціальності «Кібербезпека» за спеціалізаціями представлено на рис. 3.2. Названі спеціалізації лідирують за ліцензованим обсягом набору ЗВО</w:t>
      </w:r>
      <w:r w:rsidRPr="001A2004">
        <w:rPr>
          <w:rFonts w:ascii="Times New Roman" w:hAnsi="Times New Roman"/>
          <w:bCs/>
          <w:sz w:val="28"/>
          <w:szCs w:val="28"/>
          <w:lang w:eastAsia="ru-RU"/>
        </w:rPr>
        <w:t>.</w:t>
      </w:r>
    </w:p>
    <w:p w:rsidR="005D56BB" w:rsidRPr="003D75D2" w:rsidRDefault="005D56BB" w:rsidP="00B13761">
      <w:pPr>
        <w:shd w:val="clear" w:color="auto" w:fill="FFFFFF"/>
        <w:spacing w:after="0" w:line="360" w:lineRule="auto"/>
        <w:rPr>
          <w:rFonts w:ascii="Times New Roman" w:hAnsi="Times New Roman"/>
          <w:bCs/>
          <w:sz w:val="28"/>
          <w:szCs w:val="28"/>
          <w:lang w:val="uk-UA" w:eastAsia="ru-RU"/>
        </w:rPr>
      </w:pPr>
      <w:r>
        <w:rPr>
          <w:noProof/>
          <w:lang w:eastAsia="ru-RU"/>
        </w:rPr>
        <w:pict>
          <v:shape id="Диаграмма 260" o:spid="_x0000_s1030" type="#_x0000_t75" style="position:absolute;margin-left:10.35pt;margin-top:29.2pt;width:450.7pt;height:248.65pt;z-index:251658752;visibility:visible;mso-wrap-distance-left:21.96pt;mso-wrap-distance-top:25.92pt;mso-wrap-distance-right:17.07pt;mso-wrap-distance-bottom:25.44pt">
            <v:imagedata r:id="rId24" o:title=""/>
            <o:lock v:ext="edit" aspectratio="f"/>
            <w10:wrap type="square"/>
          </v:shape>
        </w:pict>
      </w:r>
    </w:p>
    <w:p w:rsidR="005D56BB" w:rsidRPr="003D75D2" w:rsidRDefault="005D56BB" w:rsidP="00B13761">
      <w:pPr>
        <w:shd w:val="clear" w:color="auto" w:fill="FFFFFF"/>
        <w:spacing w:after="0" w:line="360" w:lineRule="auto"/>
        <w:jc w:val="center"/>
        <w:rPr>
          <w:rFonts w:ascii="Times New Roman" w:hAnsi="Times New Roman"/>
          <w:b/>
          <w:bCs/>
          <w:sz w:val="28"/>
          <w:szCs w:val="28"/>
          <w:lang w:val="uk-UA" w:eastAsia="ru-RU"/>
        </w:rPr>
      </w:pPr>
      <w:r w:rsidRPr="003D75D2">
        <w:rPr>
          <w:rFonts w:ascii="Times New Roman" w:hAnsi="Times New Roman"/>
          <w:b/>
          <w:bCs/>
          <w:sz w:val="28"/>
          <w:szCs w:val="28"/>
          <w:lang w:val="uk-UA" w:eastAsia="ru-RU"/>
        </w:rPr>
        <w:t>Рис. 3.2. Структура спеціальності «Кібербезпека» за спеціалізаціями</w:t>
      </w:r>
    </w:p>
    <w:p w:rsidR="005D56BB" w:rsidRPr="003D75D2" w:rsidRDefault="005D56BB" w:rsidP="00B13761">
      <w:pPr>
        <w:shd w:val="clear" w:color="auto" w:fill="FFFFFF"/>
        <w:spacing w:after="0" w:line="360" w:lineRule="auto"/>
        <w:rPr>
          <w:rFonts w:ascii="Times New Roman" w:hAnsi="Times New Roman"/>
          <w:bCs/>
          <w:sz w:val="28"/>
          <w:szCs w:val="28"/>
          <w:lang w:val="uk-UA" w:eastAsia="ru-RU"/>
        </w:rPr>
      </w:pPr>
      <w:r w:rsidRPr="003D75D2">
        <w:rPr>
          <w:rFonts w:ascii="Times New Roman" w:hAnsi="Times New Roman"/>
          <w:bCs/>
          <w:i/>
          <w:sz w:val="28"/>
          <w:szCs w:val="28"/>
          <w:lang w:val="uk-UA" w:eastAsia="ru-RU"/>
        </w:rPr>
        <w:t>Джерело:</w:t>
      </w:r>
      <w:r w:rsidRPr="003D75D2">
        <w:rPr>
          <w:rFonts w:ascii="Times New Roman" w:hAnsi="Times New Roman"/>
          <w:bCs/>
          <w:sz w:val="28"/>
          <w:szCs w:val="28"/>
          <w:lang w:val="uk-UA" w:eastAsia="ru-RU"/>
        </w:rPr>
        <w:t xml:space="preserve"> Систематизовано автором</w:t>
      </w:r>
    </w:p>
    <w:p w:rsidR="005D56BB" w:rsidRPr="003D75D2" w:rsidRDefault="005D56BB" w:rsidP="00B13761">
      <w:pPr>
        <w:suppressAutoHyphens/>
        <w:autoSpaceDE w:val="0"/>
        <w:spacing w:after="0" w:line="360" w:lineRule="auto"/>
        <w:jc w:val="both"/>
        <w:rPr>
          <w:rFonts w:ascii="Times New Roman" w:hAnsi="Times New Roman"/>
          <w:color w:val="000000"/>
          <w:sz w:val="28"/>
          <w:szCs w:val="28"/>
          <w:lang w:val="uk-UA" w:eastAsia="ar-SA"/>
        </w:rPr>
      </w:pP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Освітні програми за спеціальністю 125 – «Кібербезпека» галузі знань 12 – «Інформаційні технології» другого (магістерського) рівня вищої освіти визначають: ступінь вищої освіти та кваліфікацію, обсяг освітньої програми, передумови доступу до навчання, мету освітньої програми, орієнтацію та основний фокус програми, обсяг кредитів ЄКТС, необхідний для здобуття освітнього ступеня магістра, особливості програми, перелік загальних та спеціальних (фахових) компетентностей, нормативний і варіативний зміст підготовки магістра, викладених у результатах навчання та вимогах до контролю якості вищої освіти; принципи цілісності, логічної послідовності, комплексності, поєднання теоретичних положень із практичними навичками.</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Освітні програми підготовки магістрів </w:t>
      </w:r>
      <w:r w:rsidRPr="003D75D2">
        <w:rPr>
          <w:rFonts w:ascii="Times New Roman" w:hAnsi="Times New Roman"/>
          <w:color w:val="000000"/>
          <w:sz w:val="28"/>
          <w:szCs w:val="28"/>
          <w:lang w:eastAsia="ar-SA"/>
        </w:rPr>
        <w:t xml:space="preserve">за </w:t>
      </w:r>
      <w:r w:rsidRPr="003D75D2">
        <w:rPr>
          <w:rFonts w:ascii="Times New Roman" w:hAnsi="Times New Roman"/>
          <w:color w:val="000000"/>
          <w:sz w:val="28"/>
          <w:szCs w:val="28"/>
          <w:lang w:val="uk-UA" w:eastAsia="ar-SA"/>
        </w:rPr>
        <w:t>спеціальністю 125 «Кібербезпека», що пропонується вітчизняними університетами, відповідає восьмому рівню Національної рамки кваліфікацій (НРК), другому циклу Рамки кваліфікацій Європейського простору вищої освіти (</w:t>
      </w:r>
      <w:r w:rsidRPr="003D75D2">
        <w:rPr>
          <w:rFonts w:ascii="Times New Roman" w:hAnsi="Times New Roman"/>
          <w:color w:val="000000"/>
          <w:sz w:val="28"/>
          <w:szCs w:val="28"/>
          <w:lang w:val="en-US" w:eastAsia="ar-SA"/>
        </w:rPr>
        <w:t>FQ</w:t>
      </w:r>
      <w:r w:rsidRPr="003D75D2">
        <w:rPr>
          <w:rFonts w:ascii="Times New Roman" w:hAnsi="Times New Roman"/>
          <w:color w:val="000000"/>
          <w:sz w:val="28"/>
          <w:szCs w:val="28"/>
          <w:lang w:val="uk-UA" w:eastAsia="ar-SA"/>
        </w:rPr>
        <w:t>-</w:t>
      </w:r>
      <w:r w:rsidRPr="003D75D2">
        <w:rPr>
          <w:rFonts w:ascii="Times New Roman" w:hAnsi="Times New Roman"/>
          <w:color w:val="000000"/>
          <w:sz w:val="28"/>
          <w:szCs w:val="28"/>
          <w:lang w:val="en-US" w:eastAsia="ar-SA"/>
        </w:rPr>
        <w:t>EHEA</w:t>
      </w:r>
      <w:r w:rsidRPr="003D75D2">
        <w:rPr>
          <w:rFonts w:ascii="Times New Roman" w:hAnsi="Times New Roman"/>
          <w:color w:val="000000"/>
          <w:sz w:val="28"/>
          <w:szCs w:val="28"/>
          <w:lang w:val="uk-UA" w:eastAsia="ar-SA"/>
        </w:rPr>
        <w:t>) та сьомому рівню Європейської рамки кваліфікацій для навчання впродовж життя (</w:t>
      </w:r>
      <w:r w:rsidRPr="003D75D2">
        <w:rPr>
          <w:rFonts w:ascii="Times New Roman" w:hAnsi="Times New Roman"/>
          <w:color w:val="000000"/>
          <w:sz w:val="28"/>
          <w:szCs w:val="28"/>
          <w:lang w:val="en-US" w:eastAsia="ar-SA"/>
        </w:rPr>
        <w:t>EQF</w:t>
      </w:r>
      <w:r w:rsidRPr="003D75D2">
        <w:rPr>
          <w:rFonts w:ascii="Times New Roman" w:hAnsi="Times New Roman"/>
          <w:color w:val="000000"/>
          <w:sz w:val="28"/>
          <w:szCs w:val="28"/>
          <w:lang w:val="uk-UA" w:eastAsia="ar-SA"/>
        </w:rPr>
        <w:t>-</w:t>
      </w:r>
      <w:r w:rsidRPr="003D75D2">
        <w:rPr>
          <w:rFonts w:ascii="Times New Roman" w:hAnsi="Times New Roman"/>
          <w:color w:val="000000"/>
          <w:sz w:val="28"/>
          <w:szCs w:val="28"/>
          <w:lang w:val="en-US" w:eastAsia="ar-SA"/>
        </w:rPr>
        <w:t>LLL</w:t>
      </w:r>
      <w:r w:rsidRPr="003D75D2">
        <w:rPr>
          <w:rFonts w:ascii="Times New Roman" w:hAnsi="Times New Roman"/>
          <w:color w:val="000000"/>
          <w:sz w:val="28"/>
          <w:szCs w:val="28"/>
          <w:lang w:val="uk-UA" w:eastAsia="ar-SA"/>
        </w:rPr>
        <w:t>). Навчання організовано за денною та заочною формами, а термін навчання за освітньо-професійною програмою підготовки магістра триває 1 рік і 4 місяці, що складає 90 кредитів ЄКТС, за освітньо-науковою програмою – 1 рік 9 місяців та 120 кредитів. Рівні кваліфікацій за національною рамкою кваліфікацій (</w:t>
      </w:r>
      <w:r w:rsidRPr="003D75D2">
        <w:rPr>
          <w:rFonts w:ascii="Times New Roman" w:hAnsi="Times New Roman"/>
          <w:bCs/>
          <w:sz w:val="28"/>
          <w:szCs w:val="28"/>
          <w:lang w:val="uk-UA" w:eastAsia="ru-RU"/>
        </w:rPr>
        <w:t xml:space="preserve">Про затвердження Національної рамки кваліфікацій, </w:t>
      </w:r>
      <w:r w:rsidRPr="003D75D2">
        <w:rPr>
          <w:rFonts w:ascii="Times New Roman" w:hAnsi="Times New Roman"/>
          <w:sz w:val="28"/>
          <w:szCs w:val="28"/>
          <w:lang w:val="uk-UA" w:eastAsia="ru-RU"/>
        </w:rPr>
        <w:t>2011</w:t>
      </w:r>
      <w:r w:rsidRPr="003D75D2">
        <w:rPr>
          <w:rFonts w:ascii="Times New Roman" w:hAnsi="Times New Roman"/>
          <w:color w:val="000000"/>
          <w:sz w:val="28"/>
          <w:szCs w:val="28"/>
          <w:lang w:val="uk-UA" w:eastAsia="ar-SA"/>
        </w:rPr>
        <w:t>) визначають інтегральну та загальні компетентності (навчальні результати), серед яких знання, вміння і навички, комунікативність, автономність, відповідальність. Стандарти вищої освіти та освітніх програм в контексті системи вищої освіти визначають компетентності та навчальні результати відповідно до рівнів та спеціальності (</w:t>
      </w:r>
      <w:r w:rsidRPr="003D75D2">
        <w:rPr>
          <w:rFonts w:ascii="Times New Roman" w:hAnsi="Times New Roman"/>
          <w:sz w:val="28"/>
          <w:szCs w:val="28"/>
          <w:lang w:val="en-US"/>
        </w:rPr>
        <w:t>EuropeanCommission</w:t>
      </w:r>
      <w:r w:rsidRPr="003D75D2">
        <w:rPr>
          <w:rFonts w:ascii="Times New Roman" w:hAnsi="Times New Roman"/>
          <w:color w:val="000000"/>
          <w:sz w:val="28"/>
          <w:szCs w:val="28"/>
          <w:lang w:val="uk-UA" w:eastAsia="ar-SA"/>
        </w:rPr>
        <w:t>, 2017, с. 7).</w:t>
      </w:r>
    </w:p>
    <w:p w:rsidR="005D56BB" w:rsidRPr="003D75D2" w:rsidRDefault="005D56BB" w:rsidP="00B13761">
      <w:pPr>
        <w:suppressAutoHyphens/>
        <w:autoSpaceDE w:val="0"/>
        <w:spacing w:after="0" w:line="360" w:lineRule="auto"/>
        <w:ind w:firstLine="709"/>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Особливістю магістерських програм з кібербезпеки у ЗВО України є обов’язковий блок дисциплін загальної підготовки («Педагогіка та психологія вищої школи» «Філософські проблеми наукового пізнання», «Основи наукових досліджень» «Математичні методи»), а також дисциплін мовної підготовки, що забезпечують магістрам формування загальних компетентностей. Фахові компетентності магістрів з кібербезпеки, які визначаються високим рівнем професійної підготовки, поглибленими знаннями інноваційного характеру, що є достатніми для високопрофесійної діяльності у сфері організації та забезпечення кібербезпеки. В начальних планах підготовки магістрів з кібербезпеки може бути виділена спільна частина дисциплін професійної підготовки, яка стосується захисту комп’ютерних систем, програмного забезпечення, криптоаналізу, проектування засобів захисту інформації. Важливими складовими освітніх програм є вибіркові дисципліни, спеціалізації, які в ЗВО України потребують удосконалення.</w:t>
      </w:r>
    </w:p>
    <w:p w:rsidR="005D56BB" w:rsidRPr="003D75D2" w:rsidRDefault="005D56BB" w:rsidP="00B13761">
      <w:pPr>
        <w:widowControl w:val="0"/>
        <w:shd w:val="clear" w:color="auto" w:fill="FFFFFF"/>
        <w:autoSpaceDE w:val="0"/>
        <w:autoSpaceDN w:val="0"/>
        <w:adjustRightInd w:val="0"/>
        <w:spacing w:after="0" w:line="480" w:lineRule="exact"/>
        <w:ind w:right="5" w:firstLine="709"/>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Як зазначають розробники профілю освітньо-наукової програми Київського національного університету імені Тараса Шевченка, її основною метою є «Підготовка фахівців, що здатні розв’язувати наукові задачі у галузі забезпечення кібернетичної безпеки, що передбачає застосування відповідних теорій, моделей та методів і характеризується комплексністю та неповною визначеністю умов» (Додаток К.1). Після завершення навчання магістр з кібербезпеки може працювати керівником служби безпеки банку, служби захисту інформації, аналітичного відділу з забезпечення кібербезпеки, відділу стратегічного планування та прогнозування стану кібербезпеки об’єкту інформаційної діяльності, інформаційної служби, служби з інформаційно-аналітичної роботи, служби з реагування на кіберінциденти (</w:t>
      </w:r>
      <w:r w:rsidRPr="003D75D2">
        <w:rPr>
          <w:rFonts w:ascii="Times New Roman" w:hAnsi="Times New Roman"/>
          <w:bCs/>
          <w:sz w:val="28"/>
          <w:szCs w:val="28"/>
          <w:lang w:val="uk-UA"/>
        </w:rPr>
        <w:t>Київський національний університет імені Тараса Шевченка, 2019)</w:t>
      </w:r>
      <w:r w:rsidRPr="003D75D2">
        <w:rPr>
          <w:rFonts w:ascii="Times New Roman" w:hAnsi="Times New Roman"/>
          <w:color w:val="000000"/>
          <w:sz w:val="28"/>
          <w:szCs w:val="28"/>
          <w:lang w:val="uk-UA" w:eastAsia="ru-RU"/>
        </w:rPr>
        <w:t>.</w:t>
      </w:r>
    </w:p>
    <w:p w:rsidR="005D56BB" w:rsidRPr="003D75D2" w:rsidRDefault="005D56BB" w:rsidP="00B13761">
      <w:pPr>
        <w:widowControl w:val="0"/>
        <w:shd w:val="clear" w:color="auto" w:fill="FFFFFF"/>
        <w:autoSpaceDE w:val="0"/>
        <w:autoSpaceDN w:val="0"/>
        <w:adjustRightInd w:val="0"/>
        <w:spacing w:after="0" w:line="480" w:lineRule="exact"/>
        <w:ind w:right="5" w:firstLine="709"/>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Освітня програма передбачає формування інтегральної компетентності «Здатність розв’язувати наукові задачі у галузі забезпечення кібербезпеки, що передбачає застосування теорій, моделей та методів інформаційної безпеки, інформаційних технологій», загальних та фахових компетентностей спеціальності. Навчальний план, розроблений на підставі освітньої програми враховуючи рекомендації Міністерства освіти та науки України, складається з обов’язкової та вибіркової частини. Обов’язкова частина навчального плану містить дисципліни, вивчення яких забезпечує формування переліку зазначених компетентностей. Загальний обсяг обов’язкових компонент програми 90 кредитів, а вибіркових – 30 кредитів. Обов’язкова частина навчального плану містить дисципліни загальної та професійної підготовки. При цьому мінімум 70% обсягу освітньої програми має бути спрямовано на формування загальних та спеціальних (фахових) компетентності за спеціальністю, визначених Стандартом вищої освіти.</w:t>
      </w:r>
    </w:p>
    <w:p w:rsidR="005D56BB" w:rsidRPr="003D75D2" w:rsidRDefault="005D56BB" w:rsidP="00B13761">
      <w:pPr>
        <w:widowControl w:val="0"/>
        <w:shd w:val="clear" w:color="auto" w:fill="FFFFFF"/>
        <w:autoSpaceDE w:val="0"/>
        <w:autoSpaceDN w:val="0"/>
        <w:adjustRightInd w:val="0"/>
        <w:spacing w:after="0" w:line="480" w:lineRule="exact"/>
        <w:ind w:right="5" w:firstLine="709"/>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Освітньо-наукова програма, що пропонується Київським національним університетом імені Тараса Шевченка, передбачає освоєння здобувачами таких обов’язкових навчальних дисциплін, як «Методологія та організація наукових досліджень», «Професійна та корпоративна етика», «Технології підтримки та прийняття рішень», «Науково-технічний переклад», «Розробка та впровадження систем управління якістю», «Управління проектами» (цикл загальної підготовки – 32 кредити) та «Системний аналіз», «Технології забезпечення кібербезпеки», «Комплексність системами керування ІТ послугами», «Оцінка захищенності ІС», «Системи управління інформаційною безпекою», виробнича та науково-дослідна практика, виконання та захист магістерської роботи (цикл професійної підготовки –  58 кредитів). Загальний обсяг навчальних дисциплін обов’язкової компоненти складає 90 кредитів. (Додаток Л)</w:t>
      </w:r>
    </w:p>
    <w:p w:rsidR="005D56BB" w:rsidRPr="003D75D2" w:rsidRDefault="005D56BB" w:rsidP="00B13761">
      <w:pPr>
        <w:widowControl w:val="0"/>
        <w:shd w:val="clear" w:color="auto" w:fill="FFFFFF"/>
        <w:autoSpaceDE w:val="0"/>
        <w:autoSpaceDN w:val="0"/>
        <w:adjustRightInd w:val="0"/>
        <w:spacing w:after="0" w:line="480" w:lineRule="exact"/>
        <w:ind w:right="5" w:firstLine="709"/>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Вибіркові дисципліни цієї освітньої програми згруповані двома блоками-спеціалізаціями «Безпека інформаційно-комунікаційних систем» (дисципліни «Програмні методи захисту інформації», «Ліцензування, атестація та сертифікація у сфері ОІД», «Захист інформації в розподілених системах») та «Управління інформаційною безпекою» (дисципліни «Практики аудиту ІБ та підтвердження довіри до ІС», «Аудит ІБ аутсорсингу», «Корпоративне управління ІБ»). Також передбачено два блоки вибіркових дисциплін по одній з блоку. Всього обсяг вибіркової компоненти програми становить 30 кредитів.</w:t>
      </w:r>
    </w:p>
    <w:p w:rsidR="005D56BB" w:rsidRPr="003D75D2" w:rsidRDefault="005D56BB" w:rsidP="00B13761">
      <w:pPr>
        <w:widowControl w:val="0"/>
        <w:shd w:val="clear" w:color="auto" w:fill="FFFFFF"/>
        <w:autoSpaceDE w:val="0"/>
        <w:autoSpaceDN w:val="0"/>
        <w:adjustRightInd w:val="0"/>
        <w:spacing w:after="0" w:line="480" w:lineRule="exact"/>
        <w:ind w:right="5" w:firstLine="709"/>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На відміну від досвіду Київського національного університету імені Тараса Шевченка, Харківський національний університет радіоелектроніки пропонує освітньо-наукову програму «Адміністративний менеджмент у сфері захисту інформації» для підготовки фахівця другого (магістерського) рівня вищої освіти за спеціальністю 125 «Кібербезпека» (див. Додаток К.2). Програма акцентована на розвиток здатності розв’язувати складні задачі і проблеми у галузі професійної діяльності в сфері кібербезпеки та систем менеджменту інформаційної безпеки (</w:t>
      </w:r>
      <w:r w:rsidRPr="003D75D2">
        <w:rPr>
          <w:rFonts w:ascii="Times New Roman" w:hAnsi="Times New Roman"/>
          <w:bCs/>
          <w:sz w:val="28"/>
          <w:szCs w:val="28"/>
          <w:lang w:val="uk-UA"/>
        </w:rPr>
        <w:t>Харківський національний університет радіоелектроніки, 2019)</w:t>
      </w:r>
      <w:r w:rsidRPr="003D75D2">
        <w:rPr>
          <w:rFonts w:ascii="Times New Roman" w:hAnsi="Times New Roman"/>
          <w:color w:val="000000"/>
          <w:sz w:val="28"/>
          <w:szCs w:val="28"/>
          <w:lang w:val="uk-UA" w:eastAsia="ru-RU"/>
        </w:rPr>
        <w:t xml:space="preserve">. </w:t>
      </w:r>
    </w:p>
    <w:p w:rsidR="005D56BB" w:rsidRPr="003D75D2" w:rsidRDefault="005D56BB" w:rsidP="00B13761">
      <w:pPr>
        <w:widowControl w:val="0"/>
        <w:shd w:val="clear" w:color="auto" w:fill="FFFFFF"/>
        <w:autoSpaceDE w:val="0"/>
        <w:autoSpaceDN w:val="0"/>
        <w:adjustRightInd w:val="0"/>
        <w:spacing w:after="0" w:line="480" w:lineRule="exact"/>
        <w:ind w:right="5" w:firstLine="709"/>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Освітньо-наукова програма включає навчальні дисципліни аналогічної освітньо-професійної програпми університету та додаткові дисципліни, які поглиблюють дослідницькі компетентності та знання спеціальних розділів фундаментальних та професійно-орієнтованих дисциплін.</w:t>
      </w:r>
    </w:p>
    <w:p w:rsidR="005D56BB" w:rsidRPr="003D75D2" w:rsidRDefault="005D56BB" w:rsidP="00B13761">
      <w:pPr>
        <w:widowControl w:val="0"/>
        <w:shd w:val="clear" w:color="auto" w:fill="FFFFFF"/>
        <w:autoSpaceDE w:val="0"/>
        <w:autoSpaceDN w:val="0"/>
        <w:adjustRightInd w:val="0"/>
        <w:spacing w:after="0" w:line="480" w:lineRule="exact"/>
        <w:ind w:right="5" w:firstLine="709"/>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Програмою передбачена обов’язкова компонента (73 кредити) яка містить цикли загальної (2 дисципліни, 9 кредитів) та професійної підготовки (5 дисциплін, науково-дослідна практика, атестаційна робота, всього 61 кредит). Вибіркова компонента освітньої програми має обсяг 50 кредитів, з яких 3 кредити відведено на гуманітарні та соціально-економічні дисципліни (вибір однієї дисципліни з п’яти) та 47 кредитів на дисципліни професійної та практичної підготовки (2 блоки по 4 дисципліни).</w:t>
      </w:r>
    </w:p>
    <w:p w:rsidR="005D56BB" w:rsidRPr="003D75D2" w:rsidRDefault="005D56BB" w:rsidP="00B13761">
      <w:pPr>
        <w:widowControl w:val="0"/>
        <w:shd w:val="clear" w:color="auto" w:fill="FFFFFF"/>
        <w:autoSpaceDE w:val="0"/>
        <w:autoSpaceDN w:val="0"/>
        <w:adjustRightInd w:val="0"/>
        <w:spacing w:after="0" w:line="480" w:lineRule="exact"/>
        <w:ind w:right="5" w:firstLine="709"/>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Програмою передбачено вивчення обов’язкових дисциплін циклу загальної підготовки, що складає 12 кредитів: «Інтелектуальна власність», «Іноземна мова професійного спрямування», «Філософські проблеми наукового пізнання», «Педагогіка вищої школи» (одна з чотирьох на вибір); «Основи наукових досліджень», «Математичні методи моделювання та оптимізації процесів» та циклу професійної підготовки (61 кредит): «Проектування, експлуатація та аудит систем менеджменту», «Адміністрування та захист баз даних», «Система аналізу вразливостей та етичний хакінг», «Інформаційна безпека телекомунікаційних та хмарних технологій», «Цифрова криміналістика». Варіативна компонента (47 кредитів) складається з дисциплін професійної та практичної підготовки без можливості індивідуального вибору для студента.</w:t>
      </w:r>
    </w:p>
    <w:p w:rsidR="005D56BB" w:rsidRPr="003D75D2" w:rsidRDefault="005D56BB" w:rsidP="00B13761">
      <w:pPr>
        <w:widowControl w:val="0"/>
        <w:shd w:val="clear" w:color="auto" w:fill="FFFFFF"/>
        <w:autoSpaceDE w:val="0"/>
        <w:autoSpaceDN w:val="0"/>
        <w:adjustRightInd w:val="0"/>
        <w:spacing w:after="0" w:line="480" w:lineRule="exact"/>
        <w:ind w:right="5" w:firstLine="709"/>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 xml:space="preserve">Освітньою програмою передбачена науково-дослідна практика (15 кредитів). Завершується навчання підготовкою та захистом атестаційна магістерська робота. </w:t>
      </w:r>
    </w:p>
    <w:p w:rsidR="005D56BB" w:rsidRPr="003D75D2" w:rsidRDefault="005D56BB" w:rsidP="00B13761">
      <w:pPr>
        <w:widowControl w:val="0"/>
        <w:shd w:val="clear" w:color="auto" w:fill="FFFFFF"/>
        <w:autoSpaceDE w:val="0"/>
        <w:autoSpaceDN w:val="0"/>
        <w:adjustRightInd w:val="0"/>
        <w:spacing w:after="0" w:line="480" w:lineRule="exact"/>
        <w:ind w:right="5" w:firstLine="709"/>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Освітньо-професійна програма цього ж університету за спеціалізацією «Безпека державних інформаційних ресурсів» має таку ж типову структуру з уніфікованими блоками дисциплін, а саме: обов’язкова компонента (67 кредитів) яка містить цикли загальної (2 дисципліни, 9 кредитів) та професійної підготовки (5 дисциплін, науково-дослідна практика, атестаційна робота, всього 58 кредитів). Вибіркова компонента освітньої програми має обсяг 23 кредитів, з яких 3 кредити відведено на гуманітарні та соціально-економічні дисципліни (вибір однієї дисципліни з п’яти) та 20 кредитів на дисципліни професійної та практичної підготовки (2 блоки по 4 дисципліни).</w:t>
      </w:r>
    </w:p>
    <w:p w:rsidR="005D56BB" w:rsidRPr="003D75D2" w:rsidRDefault="005D56BB" w:rsidP="0090491C">
      <w:pPr>
        <w:widowControl w:val="0"/>
        <w:shd w:val="clear" w:color="auto" w:fill="FFFFFF"/>
        <w:autoSpaceDE w:val="0"/>
        <w:autoSpaceDN w:val="0"/>
        <w:adjustRightInd w:val="0"/>
        <w:spacing w:after="0" w:line="480" w:lineRule="exact"/>
        <w:ind w:right="5" w:firstLine="709"/>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 xml:space="preserve">Освітньо-професійною програмою передбачена переддипломна практика (15 кредитів) та атестаційна робота (проект) (кредитів).15 </w:t>
      </w:r>
    </w:p>
    <w:p w:rsidR="005D56BB" w:rsidRPr="003D75D2" w:rsidRDefault="005D56BB" w:rsidP="0090491C">
      <w:pPr>
        <w:widowControl w:val="0"/>
        <w:shd w:val="clear" w:color="auto" w:fill="FFFFFF"/>
        <w:autoSpaceDE w:val="0"/>
        <w:autoSpaceDN w:val="0"/>
        <w:adjustRightInd w:val="0"/>
        <w:spacing w:after="0" w:line="480" w:lineRule="exact"/>
        <w:ind w:right="5" w:firstLine="709"/>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Державний університет телекомунікацій (ДУТ) пропонує освітньо-професійну програму за спеціальністю 125 «Кібербезпека» спеціалізація «Управління інформаційною безпекою» метою якої є підготовка висококваліфікованих магістрів з управління інформаційною безпекою, які здатні вирішувати управлінські та науково-дослідні завдання щодо розслідування інцидентів, управління ризиками та аудиту систем інформаційної та кібербезпеки. Акцент програми спрямований на впровадженні інноваційних методів та технологій в процесі управління інформаційною безпекою(</w:t>
      </w:r>
      <w:r w:rsidRPr="003D75D2">
        <w:rPr>
          <w:rFonts w:ascii="Times New Roman" w:hAnsi="Times New Roman"/>
          <w:bCs/>
          <w:sz w:val="28"/>
          <w:szCs w:val="28"/>
          <w:lang w:val="uk-UA"/>
        </w:rPr>
        <w:t>Державний університет телекомунікацій</w:t>
      </w:r>
      <w:r w:rsidRPr="003D75D2">
        <w:rPr>
          <w:rFonts w:ascii="Times New Roman" w:hAnsi="Times New Roman"/>
          <w:bCs/>
          <w:i/>
          <w:iCs/>
          <w:sz w:val="28"/>
          <w:szCs w:val="28"/>
          <w:lang w:val="uk-UA"/>
        </w:rPr>
        <w:t xml:space="preserve">, </w:t>
      </w:r>
      <w:r w:rsidRPr="003D75D2">
        <w:rPr>
          <w:rFonts w:ascii="Times New Roman" w:hAnsi="Times New Roman"/>
          <w:bCs/>
          <w:sz w:val="28"/>
          <w:szCs w:val="28"/>
          <w:lang w:val="uk-UA"/>
        </w:rPr>
        <w:t>2019).</w:t>
      </w:r>
    </w:p>
    <w:p w:rsidR="005D56BB" w:rsidRPr="003D75D2" w:rsidRDefault="005D56BB" w:rsidP="00B13761">
      <w:pPr>
        <w:widowControl w:val="0"/>
        <w:shd w:val="clear" w:color="auto" w:fill="FFFFFF"/>
        <w:autoSpaceDE w:val="0"/>
        <w:autoSpaceDN w:val="0"/>
        <w:adjustRightInd w:val="0"/>
        <w:spacing w:after="0" w:line="480" w:lineRule="exact"/>
        <w:ind w:right="5" w:firstLine="709"/>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 xml:space="preserve">Освітня програма передбачає формування інтегральної компетентності «Здатність розв’язувати складні завдання та проблеми в галузі кібербезпеки», загальних та фахових компетентностей спеціальності. Навчальний план, розроблений складається з обов’язкової та вибіркової частини. Обов’язкова частина навчального плану містить дисципліни, вивчення яких забезпечує формування переліку зазначених компетентностей. Загальний обсяг обов’язкових компонент програми 67 кредитів, а вибіркових – 23 кредити. Обов’язкова частина навчального плану містить дисципліни загальної (4 дисципліни, 12 кредитів) та професійної підготовки (8 дисциплін, 55 кредитів). </w:t>
      </w:r>
    </w:p>
    <w:p w:rsidR="005D56BB" w:rsidRPr="003D75D2" w:rsidRDefault="005D56BB" w:rsidP="00B13761">
      <w:pPr>
        <w:widowControl w:val="0"/>
        <w:shd w:val="clear" w:color="auto" w:fill="FFFFFF"/>
        <w:autoSpaceDE w:val="0"/>
        <w:autoSpaceDN w:val="0"/>
        <w:adjustRightInd w:val="0"/>
        <w:spacing w:after="0" w:line="480" w:lineRule="exact"/>
        <w:ind w:right="5" w:firstLine="709"/>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Вважаємо за необхідне підкреслити надання особливої уваги практичній підготовці магістрів за цією програмою. Про це свідчить наявність практичної підготовки (21 кредит), що реалізується за допомогою практики науково-педагогічної (6 кредитів), науково-дослідної (6 кредитів) та переддипломної (9 кредитів). Такий же досвід демонструють Національний технічний університет «Дніпровська політехніка», Харківський національний економічний університет імені Семена Кузнеця, Київський університет імені Бориса Грінченка де на практику відведено від 12 до 18 кредитів.</w:t>
      </w:r>
    </w:p>
    <w:p w:rsidR="005D56BB" w:rsidRPr="003D75D2" w:rsidRDefault="005D56BB" w:rsidP="00B13761">
      <w:pPr>
        <w:widowControl w:val="0"/>
        <w:shd w:val="clear" w:color="auto" w:fill="FFFFFF"/>
        <w:autoSpaceDE w:val="0"/>
        <w:autoSpaceDN w:val="0"/>
        <w:adjustRightInd w:val="0"/>
        <w:spacing w:after="0" w:line="480" w:lineRule="exact"/>
        <w:ind w:right="5" w:firstLine="709"/>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 xml:space="preserve">Як свідчить досвід Харківського національного університету радіоелектроніки; Національного авіаційного університету; </w:t>
      </w:r>
      <w:r w:rsidRPr="003D75D2">
        <w:rPr>
          <w:rFonts w:ascii="Times New Roman" w:hAnsi="Times New Roman"/>
          <w:bCs/>
          <w:color w:val="000000"/>
          <w:sz w:val="28"/>
          <w:szCs w:val="28"/>
          <w:lang w:val="uk-UA" w:eastAsia="ru-RU"/>
        </w:rPr>
        <w:t>Національного технічного університету України «КПІ імені Ігоря Сікорського»</w:t>
      </w:r>
      <w:r w:rsidRPr="003D75D2">
        <w:rPr>
          <w:rFonts w:ascii="Times New Roman" w:hAnsi="Times New Roman"/>
          <w:color w:val="000000"/>
          <w:sz w:val="28"/>
          <w:szCs w:val="28"/>
          <w:lang w:val="uk-UA" w:eastAsia="ru-RU"/>
        </w:rPr>
        <w:t xml:space="preserve">; Національного університету «Львівська політехніка»; </w:t>
      </w:r>
      <w:r w:rsidRPr="003D75D2">
        <w:rPr>
          <w:rFonts w:ascii="Times New Roman" w:hAnsi="Times New Roman"/>
          <w:bCs/>
          <w:iCs/>
          <w:color w:val="000000"/>
          <w:sz w:val="28"/>
          <w:szCs w:val="28"/>
          <w:lang w:val="uk-UA" w:eastAsia="ru-RU"/>
        </w:rPr>
        <w:t>Київський національний університет імені Тараса Шевченка</w:t>
      </w:r>
      <w:r w:rsidRPr="003D75D2">
        <w:rPr>
          <w:rFonts w:ascii="Times New Roman" w:hAnsi="Times New Roman"/>
          <w:color w:val="000000"/>
          <w:sz w:val="28"/>
          <w:szCs w:val="28"/>
          <w:lang w:val="uk-UA" w:eastAsia="ru-RU"/>
        </w:rPr>
        <w:t>, Вінницького державного технічного університету, та інших закладів вищої освіти, що здійснюють підготовку майбутніх магістрів з кібербезпеки, в основу освітнього процесу покладено принципи науковості, системності та систематичності, студентоцентрованого та проблемно-орієнтованого навчання, неперервності самоосвіти.</w:t>
      </w:r>
    </w:p>
    <w:p w:rsidR="005D56BB" w:rsidRPr="003D75D2" w:rsidRDefault="005D56BB" w:rsidP="00B13761">
      <w:pPr>
        <w:widowControl w:val="0"/>
        <w:shd w:val="clear" w:color="auto" w:fill="FFFFFF"/>
        <w:autoSpaceDE w:val="0"/>
        <w:autoSpaceDN w:val="0"/>
        <w:adjustRightInd w:val="0"/>
        <w:spacing w:after="0" w:line="480" w:lineRule="exact"/>
        <w:ind w:right="5" w:firstLine="709"/>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Узагальнену структуру освітніх програм підготовки магістрів з кібербезпеки в ЗВО України наведено у табл.3.1</w:t>
      </w:r>
    </w:p>
    <w:p w:rsidR="005D56BB" w:rsidRPr="003D75D2" w:rsidRDefault="005D56BB" w:rsidP="00B13761">
      <w:pPr>
        <w:widowControl w:val="0"/>
        <w:shd w:val="clear" w:color="auto" w:fill="FFFFFF"/>
        <w:autoSpaceDE w:val="0"/>
        <w:autoSpaceDN w:val="0"/>
        <w:adjustRightInd w:val="0"/>
        <w:spacing w:after="0" w:line="480" w:lineRule="exact"/>
        <w:ind w:right="5"/>
        <w:jc w:val="right"/>
        <w:rPr>
          <w:rFonts w:ascii="Times New Roman" w:hAnsi="Times New Roman"/>
          <w:i/>
          <w:color w:val="000000"/>
          <w:sz w:val="28"/>
          <w:szCs w:val="28"/>
          <w:lang w:val="uk-UA" w:eastAsia="ru-RU"/>
        </w:rPr>
      </w:pPr>
      <w:r w:rsidRPr="003D75D2">
        <w:rPr>
          <w:rFonts w:ascii="Times New Roman" w:hAnsi="Times New Roman"/>
          <w:i/>
          <w:color w:val="000000"/>
          <w:sz w:val="28"/>
          <w:szCs w:val="28"/>
          <w:lang w:val="uk-UA" w:eastAsia="ru-RU"/>
        </w:rPr>
        <w:t>Таблиця 3.1</w:t>
      </w:r>
    </w:p>
    <w:p w:rsidR="005D56BB" w:rsidRPr="003D75D2" w:rsidRDefault="005D56BB" w:rsidP="00B13761">
      <w:pPr>
        <w:widowControl w:val="0"/>
        <w:shd w:val="clear" w:color="auto" w:fill="FFFFFF"/>
        <w:autoSpaceDE w:val="0"/>
        <w:autoSpaceDN w:val="0"/>
        <w:adjustRightInd w:val="0"/>
        <w:spacing w:after="0" w:line="480" w:lineRule="exact"/>
        <w:ind w:right="5"/>
        <w:jc w:val="center"/>
        <w:rPr>
          <w:rFonts w:ascii="Times New Roman" w:hAnsi="Times New Roman"/>
          <w:b/>
          <w:color w:val="000000"/>
          <w:sz w:val="28"/>
          <w:szCs w:val="28"/>
          <w:lang w:val="uk-UA" w:eastAsia="ru-RU"/>
        </w:rPr>
      </w:pPr>
      <w:r w:rsidRPr="003D75D2">
        <w:rPr>
          <w:rFonts w:ascii="Times New Roman" w:hAnsi="Times New Roman"/>
          <w:b/>
          <w:color w:val="000000"/>
          <w:sz w:val="28"/>
          <w:szCs w:val="28"/>
          <w:lang w:val="uk-UA" w:eastAsia="ru-RU"/>
        </w:rPr>
        <w:t xml:space="preserve">Структура освітніх програм другого (магістерського) рівня вищої освіти </w:t>
      </w:r>
    </w:p>
    <w:p w:rsidR="005D56BB" w:rsidRPr="003D75D2" w:rsidRDefault="005D56BB" w:rsidP="00B13761">
      <w:pPr>
        <w:widowControl w:val="0"/>
        <w:shd w:val="clear" w:color="auto" w:fill="FFFFFF"/>
        <w:autoSpaceDE w:val="0"/>
        <w:autoSpaceDN w:val="0"/>
        <w:adjustRightInd w:val="0"/>
        <w:spacing w:after="0" w:line="480" w:lineRule="exact"/>
        <w:ind w:right="5"/>
        <w:jc w:val="center"/>
        <w:rPr>
          <w:rFonts w:ascii="Times New Roman" w:hAnsi="Times New Roman"/>
          <w:b/>
          <w:color w:val="000000"/>
          <w:sz w:val="28"/>
          <w:szCs w:val="28"/>
          <w:lang w:val="uk-UA" w:eastAsia="ru-RU"/>
        </w:rPr>
      </w:pPr>
      <w:r w:rsidRPr="003D75D2">
        <w:rPr>
          <w:rFonts w:ascii="Times New Roman" w:hAnsi="Times New Roman"/>
          <w:b/>
          <w:color w:val="000000"/>
          <w:sz w:val="28"/>
          <w:szCs w:val="28"/>
          <w:lang w:val="uk-UA" w:eastAsia="ru-RU"/>
        </w:rPr>
        <w:t xml:space="preserve"> за спеціальністю 125 «Кібербезпека» в Україні</w:t>
      </w:r>
    </w:p>
    <w:p w:rsidR="005D56BB" w:rsidRPr="003D75D2" w:rsidRDefault="005D56BB" w:rsidP="00B13761">
      <w:pPr>
        <w:widowControl w:val="0"/>
        <w:shd w:val="clear" w:color="auto" w:fill="FFFFFF"/>
        <w:autoSpaceDE w:val="0"/>
        <w:autoSpaceDN w:val="0"/>
        <w:adjustRightInd w:val="0"/>
        <w:spacing w:after="0" w:line="480" w:lineRule="exact"/>
        <w:ind w:right="5"/>
        <w:jc w:val="center"/>
        <w:rPr>
          <w:rFonts w:ascii="Times New Roman" w:hAnsi="Times New Roman"/>
          <w:color w:val="000000"/>
          <w:sz w:val="28"/>
          <w:szCs w:val="28"/>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077"/>
        <w:gridCol w:w="2694"/>
        <w:gridCol w:w="2799"/>
      </w:tblGrid>
      <w:tr w:rsidR="005D56BB" w:rsidRPr="002B15A4" w:rsidTr="00E84D91">
        <w:tc>
          <w:tcPr>
            <w:tcW w:w="4077" w:type="dxa"/>
            <w:vAlign w:val="center"/>
          </w:tcPr>
          <w:p w:rsidR="005D56BB" w:rsidRPr="003D75D2" w:rsidRDefault="005D56BB" w:rsidP="00E84D91">
            <w:pPr>
              <w:widowControl w:val="0"/>
              <w:shd w:val="clear" w:color="auto" w:fill="FFFFFF"/>
              <w:autoSpaceDE w:val="0"/>
              <w:autoSpaceDN w:val="0"/>
              <w:adjustRightInd w:val="0"/>
              <w:spacing w:after="0"/>
              <w:ind w:right="6"/>
              <w:jc w:val="center"/>
              <w:rPr>
                <w:rFonts w:ascii="Times New Roman" w:hAnsi="Times New Roman"/>
                <w:color w:val="000000"/>
                <w:sz w:val="24"/>
                <w:szCs w:val="24"/>
                <w:lang w:val="uk-UA" w:eastAsia="ru-RU"/>
              </w:rPr>
            </w:pPr>
            <w:r w:rsidRPr="003D75D2">
              <w:rPr>
                <w:rFonts w:ascii="Times New Roman" w:hAnsi="Times New Roman"/>
                <w:b/>
                <w:color w:val="000000"/>
                <w:sz w:val="24"/>
                <w:szCs w:val="24"/>
                <w:lang w:val="uk-UA" w:eastAsia="ru-RU"/>
              </w:rPr>
              <w:t>Зміст підготовки</w:t>
            </w:r>
          </w:p>
        </w:tc>
        <w:tc>
          <w:tcPr>
            <w:tcW w:w="2694" w:type="dxa"/>
            <w:vAlign w:val="center"/>
          </w:tcPr>
          <w:p w:rsidR="005D56BB" w:rsidRPr="003D75D2" w:rsidRDefault="005D56BB" w:rsidP="00E84D91">
            <w:pPr>
              <w:widowControl w:val="0"/>
              <w:shd w:val="clear" w:color="auto" w:fill="FFFFFF"/>
              <w:autoSpaceDE w:val="0"/>
              <w:autoSpaceDN w:val="0"/>
              <w:adjustRightInd w:val="0"/>
              <w:spacing w:after="0"/>
              <w:ind w:right="6"/>
              <w:jc w:val="center"/>
              <w:rPr>
                <w:rFonts w:ascii="Times New Roman" w:hAnsi="Times New Roman"/>
                <w:b/>
                <w:color w:val="000000"/>
                <w:sz w:val="24"/>
                <w:szCs w:val="24"/>
                <w:lang w:val="uk-UA" w:eastAsia="ru-RU"/>
              </w:rPr>
            </w:pPr>
            <w:r w:rsidRPr="003D75D2">
              <w:rPr>
                <w:rFonts w:ascii="Times New Roman" w:hAnsi="Times New Roman"/>
                <w:b/>
                <w:color w:val="000000"/>
                <w:sz w:val="24"/>
                <w:szCs w:val="24"/>
                <w:lang w:val="uk-UA" w:eastAsia="ru-RU"/>
              </w:rPr>
              <w:t>Освітньо-професійна програма</w:t>
            </w:r>
          </w:p>
        </w:tc>
        <w:tc>
          <w:tcPr>
            <w:tcW w:w="2799" w:type="dxa"/>
            <w:vAlign w:val="center"/>
          </w:tcPr>
          <w:p w:rsidR="005D56BB" w:rsidRPr="003D75D2" w:rsidRDefault="005D56BB" w:rsidP="00E84D91">
            <w:pPr>
              <w:widowControl w:val="0"/>
              <w:shd w:val="clear" w:color="auto" w:fill="FFFFFF"/>
              <w:autoSpaceDE w:val="0"/>
              <w:autoSpaceDN w:val="0"/>
              <w:adjustRightInd w:val="0"/>
              <w:spacing w:after="0"/>
              <w:ind w:right="6"/>
              <w:jc w:val="center"/>
              <w:rPr>
                <w:rFonts w:ascii="Times New Roman" w:hAnsi="Times New Roman"/>
                <w:b/>
                <w:color w:val="000000"/>
                <w:sz w:val="24"/>
                <w:szCs w:val="24"/>
                <w:lang w:val="uk-UA" w:eastAsia="ru-RU"/>
              </w:rPr>
            </w:pPr>
            <w:r w:rsidRPr="003D75D2">
              <w:rPr>
                <w:rFonts w:ascii="Times New Roman" w:hAnsi="Times New Roman"/>
                <w:b/>
                <w:color w:val="000000"/>
                <w:sz w:val="24"/>
                <w:szCs w:val="24"/>
                <w:lang w:val="uk-UA" w:eastAsia="ru-RU"/>
              </w:rPr>
              <w:t>Освітньо-наукова програма</w:t>
            </w:r>
          </w:p>
        </w:tc>
      </w:tr>
      <w:tr w:rsidR="005D56BB" w:rsidRPr="002B15A4" w:rsidTr="00E84D91">
        <w:tc>
          <w:tcPr>
            <w:tcW w:w="4077" w:type="dxa"/>
            <w:vAlign w:val="center"/>
          </w:tcPr>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b/>
                <w:color w:val="000000"/>
                <w:sz w:val="24"/>
                <w:szCs w:val="24"/>
                <w:lang w:val="uk-UA" w:eastAsia="ru-RU"/>
              </w:rPr>
            </w:pPr>
            <w:r w:rsidRPr="003D75D2">
              <w:rPr>
                <w:rFonts w:ascii="Times New Roman" w:hAnsi="Times New Roman"/>
                <w:b/>
                <w:color w:val="000000"/>
                <w:sz w:val="24"/>
                <w:szCs w:val="24"/>
                <w:lang w:val="uk-UA" w:eastAsia="ru-RU"/>
              </w:rPr>
              <w:t>Обов’язкові компоненти:</w:t>
            </w:r>
          </w:p>
          <w:p w:rsidR="005D56BB" w:rsidRPr="003D75D2" w:rsidRDefault="005D56BB" w:rsidP="00E84D91">
            <w:pPr>
              <w:widowControl w:val="0"/>
              <w:numPr>
                <w:ilvl w:val="0"/>
                <w:numId w:val="16"/>
              </w:numPr>
              <w:shd w:val="clear" w:color="auto" w:fill="FFFFFF"/>
              <w:tabs>
                <w:tab w:val="left" w:pos="426"/>
              </w:tabs>
              <w:suppressAutoHyphens/>
              <w:autoSpaceDE w:val="0"/>
              <w:autoSpaceDN w:val="0"/>
              <w:adjustRightInd w:val="0"/>
              <w:spacing w:after="0" w:line="240" w:lineRule="auto"/>
              <w:ind w:left="142" w:right="6" w:firstLine="0"/>
              <w:contextualSpacing/>
              <w:rPr>
                <w:rFonts w:ascii="Times New Roman" w:hAnsi="Times New Roman"/>
                <w:b/>
                <w:color w:val="000000"/>
                <w:sz w:val="24"/>
                <w:szCs w:val="24"/>
                <w:lang w:val="uk-UA" w:eastAsia="ru-RU"/>
              </w:rPr>
            </w:pPr>
            <w:r w:rsidRPr="003D75D2">
              <w:rPr>
                <w:rFonts w:ascii="Times New Roman" w:hAnsi="Times New Roman"/>
                <w:b/>
                <w:color w:val="000000"/>
                <w:sz w:val="24"/>
                <w:szCs w:val="24"/>
                <w:lang w:val="uk-UA" w:eastAsia="ru-RU"/>
              </w:rPr>
              <w:t>цикл загальної підготовки</w:t>
            </w:r>
          </w:p>
          <w:p w:rsidR="005D56BB" w:rsidRPr="003D75D2" w:rsidRDefault="005D56BB" w:rsidP="00E84D91">
            <w:pPr>
              <w:widowControl w:val="0"/>
              <w:shd w:val="clear" w:color="auto" w:fill="FFFFFF"/>
              <w:tabs>
                <w:tab w:val="left" w:pos="426"/>
              </w:tabs>
              <w:autoSpaceDE w:val="0"/>
              <w:autoSpaceDN w:val="0"/>
              <w:adjustRightInd w:val="0"/>
              <w:spacing w:after="0"/>
              <w:ind w:right="6"/>
              <w:contextualSpacing/>
              <w:rPr>
                <w:rFonts w:ascii="Times New Roman" w:hAnsi="Times New Roman"/>
                <w:b/>
                <w:color w:val="000000"/>
                <w:sz w:val="24"/>
                <w:szCs w:val="24"/>
                <w:lang w:val="uk-UA" w:eastAsia="ru-RU"/>
              </w:rPr>
            </w:pPr>
          </w:p>
          <w:p w:rsidR="005D56BB" w:rsidRPr="003D75D2" w:rsidRDefault="005D56BB" w:rsidP="00E84D91">
            <w:pPr>
              <w:widowControl w:val="0"/>
              <w:numPr>
                <w:ilvl w:val="0"/>
                <w:numId w:val="16"/>
              </w:numPr>
              <w:shd w:val="clear" w:color="auto" w:fill="FFFFFF"/>
              <w:tabs>
                <w:tab w:val="left" w:pos="426"/>
              </w:tabs>
              <w:suppressAutoHyphens/>
              <w:autoSpaceDE w:val="0"/>
              <w:autoSpaceDN w:val="0"/>
              <w:adjustRightInd w:val="0"/>
              <w:spacing w:after="0" w:line="240" w:lineRule="auto"/>
              <w:ind w:left="142" w:right="6" w:firstLine="0"/>
              <w:contextualSpacing/>
              <w:rPr>
                <w:rFonts w:ascii="Times New Roman" w:hAnsi="Times New Roman"/>
                <w:b/>
                <w:color w:val="000000"/>
                <w:sz w:val="24"/>
                <w:szCs w:val="24"/>
                <w:lang w:val="uk-UA" w:eastAsia="ru-RU"/>
              </w:rPr>
            </w:pPr>
            <w:r w:rsidRPr="003D75D2">
              <w:rPr>
                <w:rFonts w:ascii="Times New Roman" w:hAnsi="Times New Roman"/>
                <w:b/>
                <w:color w:val="000000"/>
                <w:sz w:val="24"/>
                <w:szCs w:val="24"/>
                <w:lang w:val="uk-UA" w:eastAsia="ru-RU"/>
              </w:rPr>
              <w:t>цикл професійної підготовки</w:t>
            </w:r>
          </w:p>
          <w:p w:rsidR="005D56BB" w:rsidRPr="003D75D2" w:rsidRDefault="005D56BB" w:rsidP="00E84D91">
            <w:pPr>
              <w:widowControl w:val="0"/>
              <w:shd w:val="clear" w:color="auto" w:fill="FFFFFF"/>
              <w:tabs>
                <w:tab w:val="left" w:pos="426"/>
              </w:tabs>
              <w:autoSpaceDE w:val="0"/>
              <w:autoSpaceDN w:val="0"/>
              <w:adjustRightInd w:val="0"/>
              <w:spacing w:after="0"/>
              <w:ind w:right="6"/>
              <w:contextualSpacing/>
              <w:rPr>
                <w:rFonts w:ascii="Times New Roman" w:hAnsi="Times New Roman"/>
                <w:b/>
                <w:color w:val="000000"/>
                <w:sz w:val="24"/>
                <w:szCs w:val="24"/>
                <w:lang w:val="uk-UA" w:eastAsia="ru-RU"/>
              </w:rPr>
            </w:pPr>
          </w:p>
        </w:tc>
        <w:tc>
          <w:tcPr>
            <w:tcW w:w="2694" w:type="dxa"/>
            <w:vAlign w:val="center"/>
          </w:tcPr>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color w:val="000000"/>
                <w:sz w:val="24"/>
                <w:szCs w:val="24"/>
                <w:lang w:val="uk-UA" w:eastAsia="ru-RU"/>
              </w:rPr>
            </w:pPr>
          </w:p>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color w:val="000000"/>
                <w:sz w:val="24"/>
                <w:szCs w:val="24"/>
                <w:lang w:val="uk-UA" w:eastAsia="ru-RU"/>
              </w:rPr>
            </w:pPr>
            <w:r w:rsidRPr="003D75D2">
              <w:rPr>
                <w:rFonts w:ascii="Times New Roman" w:hAnsi="Times New Roman"/>
                <w:color w:val="000000"/>
                <w:sz w:val="24"/>
                <w:szCs w:val="24"/>
                <w:lang w:val="uk-UA" w:eastAsia="ru-RU"/>
              </w:rPr>
              <w:t xml:space="preserve">2-4 дисципліни, </w:t>
            </w:r>
          </w:p>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color w:val="000000"/>
                <w:sz w:val="24"/>
                <w:szCs w:val="24"/>
                <w:lang w:val="uk-UA" w:eastAsia="ru-RU"/>
              </w:rPr>
            </w:pPr>
            <w:r w:rsidRPr="003D75D2">
              <w:rPr>
                <w:rFonts w:ascii="Times New Roman" w:hAnsi="Times New Roman"/>
                <w:color w:val="000000"/>
                <w:sz w:val="24"/>
                <w:szCs w:val="24"/>
                <w:lang w:val="uk-UA" w:eastAsia="ru-RU"/>
              </w:rPr>
              <w:t>9-12 кредитів</w:t>
            </w:r>
          </w:p>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color w:val="000000"/>
                <w:sz w:val="24"/>
                <w:szCs w:val="24"/>
                <w:lang w:val="uk-UA" w:eastAsia="ru-RU"/>
              </w:rPr>
            </w:pPr>
            <w:r w:rsidRPr="003D75D2">
              <w:rPr>
                <w:rFonts w:ascii="Times New Roman" w:hAnsi="Times New Roman"/>
                <w:color w:val="000000"/>
                <w:sz w:val="24"/>
                <w:szCs w:val="24"/>
                <w:lang w:val="uk-UA" w:eastAsia="ru-RU"/>
              </w:rPr>
              <w:t xml:space="preserve">4-5 дисциплін,  </w:t>
            </w:r>
          </w:p>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color w:val="000000"/>
                <w:sz w:val="24"/>
                <w:szCs w:val="24"/>
                <w:lang w:val="uk-UA" w:eastAsia="ru-RU"/>
              </w:rPr>
            </w:pPr>
            <w:r w:rsidRPr="003D75D2">
              <w:rPr>
                <w:rFonts w:ascii="Times New Roman" w:hAnsi="Times New Roman"/>
                <w:color w:val="000000"/>
                <w:sz w:val="24"/>
                <w:szCs w:val="24"/>
                <w:lang w:val="uk-UA" w:eastAsia="ru-RU"/>
              </w:rPr>
              <w:t>40-60 кредитів</w:t>
            </w:r>
          </w:p>
        </w:tc>
        <w:tc>
          <w:tcPr>
            <w:tcW w:w="2799" w:type="dxa"/>
            <w:vAlign w:val="center"/>
          </w:tcPr>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color w:val="000000"/>
                <w:sz w:val="24"/>
                <w:szCs w:val="24"/>
                <w:lang w:val="uk-UA" w:eastAsia="ru-RU"/>
              </w:rPr>
            </w:pPr>
          </w:p>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color w:val="000000"/>
                <w:sz w:val="24"/>
                <w:szCs w:val="24"/>
                <w:lang w:val="uk-UA" w:eastAsia="ru-RU"/>
              </w:rPr>
            </w:pPr>
            <w:r w:rsidRPr="003D75D2">
              <w:rPr>
                <w:rFonts w:ascii="Times New Roman" w:hAnsi="Times New Roman"/>
                <w:color w:val="000000"/>
                <w:sz w:val="24"/>
                <w:szCs w:val="24"/>
                <w:lang w:val="uk-UA" w:eastAsia="ru-RU"/>
              </w:rPr>
              <w:t xml:space="preserve">3-6 дисциплін, </w:t>
            </w:r>
          </w:p>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color w:val="000000"/>
                <w:sz w:val="24"/>
                <w:szCs w:val="24"/>
                <w:lang w:val="uk-UA" w:eastAsia="ru-RU"/>
              </w:rPr>
            </w:pPr>
            <w:r w:rsidRPr="003D75D2">
              <w:rPr>
                <w:rFonts w:ascii="Times New Roman" w:hAnsi="Times New Roman"/>
                <w:color w:val="000000"/>
                <w:sz w:val="24"/>
                <w:szCs w:val="24"/>
                <w:lang w:val="uk-UA" w:eastAsia="ru-RU"/>
              </w:rPr>
              <w:t>12 -32 кредитів</w:t>
            </w:r>
          </w:p>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color w:val="000000"/>
                <w:sz w:val="24"/>
                <w:szCs w:val="24"/>
                <w:lang w:val="uk-UA" w:eastAsia="ru-RU"/>
              </w:rPr>
            </w:pPr>
            <w:r w:rsidRPr="003D75D2">
              <w:rPr>
                <w:rFonts w:ascii="Times New Roman" w:hAnsi="Times New Roman"/>
                <w:color w:val="000000"/>
                <w:sz w:val="24"/>
                <w:szCs w:val="24"/>
                <w:lang w:val="uk-UA" w:eastAsia="ru-RU"/>
              </w:rPr>
              <w:t xml:space="preserve">4-5 дисциплін, </w:t>
            </w:r>
          </w:p>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color w:val="000000"/>
                <w:sz w:val="24"/>
                <w:szCs w:val="24"/>
                <w:lang w:val="uk-UA" w:eastAsia="ru-RU"/>
              </w:rPr>
            </w:pPr>
            <w:r w:rsidRPr="003D75D2">
              <w:rPr>
                <w:rFonts w:ascii="Times New Roman" w:hAnsi="Times New Roman"/>
                <w:color w:val="000000"/>
                <w:sz w:val="24"/>
                <w:szCs w:val="24"/>
                <w:lang w:val="uk-UA" w:eastAsia="ru-RU"/>
              </w:rPr>
              <w:t>58-60 кредитів</w:t>
            </w:r>
          </w:p>
        </w:tc>
      </w:tr>
      <w:tr w:rsidR="005D56BB" w:rsidRPr="002B15A4" w:rsidTr="00E84D91">
        <w:tc>
          <w:tcPr>
            <w:tcW w:w="4077" w:type="dxa"/>
            <w:vAlign w:val="center"/>
          </w:tcPr>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b/>
                <w:color w:val="000000"/>
                <w:sz w:val="24"/>
                <w:szCs w:val="24"/>
                <w:lang w:val="uk-UA" w:eastAsia="ru-RU"/>
              </w:rPr>
            </w:pPr>
            <w:r w:rsidRPr="003D75D2">
              <w:rPr>
                <w:rFonts w:ascii="Times New Roman" w:hAnsi="Times New Roman"/>
                <w:b/>
                <w:color w:val="000000"/>
                <w:sz w:val="24"/>
                <w:szCs w:val="24"/>
                <w:lang w:val="uk-UA" w:eastAsia="ru-RU"/>
              </w:rPr>
              <w:t xml:space="preserve">Вибіркові компоненти </w:t>
            </w:r>
          </w:p>
        </w:tc>
        <w:tc>
          <w:tcPr>
            <w:tcW w:w="2694" w:type="dxa"/>
            <w:vAlign w:val="center"/>
          </w:tcPr>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color w:val="000000"/>
                <w:sz w:val="24"/>
                <w:szCs w:val="24"/>
                <w:lang w:val="uk-UA" w:eastAsia="ru-RU"/>
              </w:rPr>
            </w:pPr>
            <w:r w:rsidRPr="003D75D2">
              <w:rPr>
                <w:rFonts w:ascii="Times New Roman" w:hAnsi="Times New Roman"/>
                <w:color w:val="000000"/>
                <w:sz w:val="24"/>
                <w:szCs w:val="24"/>
                <w:lang w:val="uk-UA" w:eastAsia="ru-RU"/>
              </w:rPr>
              <w:t>4-5 дисциплін</w:t>
            </w:r>
          </w:p>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color w:val="000000"/>
                <w:sz w:val="24"/>
                <w:szCs w:val="24"/>
                <w:lang w:val="uk-UA" w:eastAsia="ru-RU"/>
              </w:rPr>
            </w:pPr>
            <w:r w:rsidRPr="003D75D2">
              <w:rPr>
                <w:rFonts w:ascii="Times New Roman" w:hAnsi="Times New Roman"/>
                <w:color w:val="000000"/>
                <w:sz w:val="24"/>
                <w:szCs w:val="24"/>
                <w:lang w:val="uk-UA" w:eastAsia="ru-RU"/>
              </w:rPr>
              <w:t>23-35 кредитів</w:t>
            </w:r>
          </w:p>
        </w:tc>
        <w:tc>
          <w:tcPr>
            <w:tcW w:w="2799" w:type="dxa"/>
            <w:vAlign w:val="center"/>
          </w:tcPr>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color w:val="000000"/>
                <w:sz w:val="24"/>
                <w:szCs w:val="24"/>
                <w:lang w:val="uk-UA" w:eastAsia="ru-RU"/>
              </w:rPr>
            </w:pPr>
            <w:r w:rsidRPr="003D75D2">
              <w:rPr>
                <w:rFonts w:ascii="Times New Roman" w:hAnsi="Times New Roman"/>
                <w:color w:val="000000"/>
                <w:sz w:val="24"/>
                <w:szCs w:val="24"/>
                <w:lang w:val="uk-UA" w:eastAsia="ru-RU"/>
              </w:rPr>
              <w:t>5-6 дисциплін</w:t>
            </w:r>
          </w:p>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color w:val="000000"/>
                <w:sz w:val="24"/>
                <w:szCs w:val="24"/>
                <w:lang w:val="uk-UA" w:eastAsia="ru-RU"/>
              </w:rPr>
            </w:pPr>
            <w:r w:rsidRPr="003D75D2">
              <w:rPr>
                <w:rFonts w:ascii="Times New Roman" w:hAnsi="Times New Roman"/>
                <w:color w:val="000000"/>
                <w:sz w:val="24"/>
                <w:szCs w:val="24"/>
                <w:lang w:val="uk-UA" w:eastAsia="ru-RU"/>
              </w:rPr>
              <w:t>30 -50 кредитів</w:t>
            </w:r>
          </w:p>
        </w:tc>
      </w:tr>
      <w:tr w:rsidR="005D56BB" w:rsidRPr="002B15A4" w:rsidTr="00E84D91">
        <w:tc>
          <w:tcPr>
            <w:tcW w:w="4077" w:type="dxa"/>
          </w:tcPr>
          <w:p w:rsidR="005D56BB" w:rsidRPr="003D75D2" w:rsidRDefault="005D56BB" w:rsidP="00E84D91">
            <w:pPr>
              <w:widowControl w:val="0"/>
              <w:shd w:val="clear" w:color="auto" w:fill="FFFFFF"/>
              <w:autoSpaceDE w:val="0"/>
              <w:autoSpaceDN w:val="0"/>
              <w:adjustRightInd w:val="0"/>
              <w:spacing w:after="0"/>
              <w:ind w:right="6"/>
              <w:jc w:val="both"/>
              <w:rPr>
                <w:rFonts w:ascii="Times New Roman" w:hAnsi="Times New Roman"/>
                <w:b/>
                <w:color w:val="000000"/>
                <w:sz w:val="24"/>
                <w:szCs w:val="24"/>
                <w:lang w:val="uk-UA" w:eastAsia="ru-RU"/>
              </w:rPr>
            </w:pPr>
            <w:r w:rsidRPr="003D75D2">
              <w:rPr>
                <w:rFonts w:ascii="Times New Roman" w:hAnsi="Times New Roman"/>
                <w:b/>
                <w:color w:val="000000"/>
                <w:sz w:val="24"/>
                <w:szCs w:val="24"/>
                <w:lang w:val="uk-UA" w:eastAsia="ru-RU"/>
              </w:rPr>
              <w:t>Практика:</w:t>
            </w:r>
          </w:p>
          <w:p w:rsidR="005D56BB" w:rsidRPr="003D75D2" w:rsidRDefault="005D56BB" w:rsidP="00E84D91">
            <w:pPr>
              <w:widowControl w:val="0"/>
              <w:numPr>
                <w:ilvl w:val="0"/>
                <w:numId w:val="15"/>
              </w:numPr>
              <w:shd w:val="clear" w:color="auto" w:fill="FFFFFF"/>
              <w:tabs>
                <w:tab w:val="left" w:pos="426"/>
              </w:tabs>
              <w:suppressAutoHyphens/>
              <w:autoSpaceDE w:val="0"/>
              <w:autoSpaceDN w:val="0"/>
              <w:adjustRightInd w:val="0"/>
              <w:spacing w:after="0" w:line="240" w:lineRule="auto"/>
              <w:ind w:left="142" w:right="6" w:firstLine="0"/>
              <w:contextualSpacing/>
              <w:jc w:val="both"/>
              <w:rPr>
                <w:rFonts w:ascii="Times New Roman" w:hAnsi="Times New Roman"/>
                <w:b/>
                <w:color w:val="000000"/>
                <w:sz w:val="24"/>
                <w:szCs w:val="24"/>
                <w:lang w:val="uk-UA" w:eastAsia="ru-RU"/>
              </w:rPr>
            </w:pPr>
            <w:r w:rsidRPr="003D75D2">
              <w:rPr>
                <w:rFonts w:ascii="Times New Roman" w:hAnsi="Times New Roman"/>
                <w:b/>
                <w:color w:val="000000"/>
                <w:sz w:val="24"/>
                <w:szCs w:val="24"/>
                <w:lang w:val="uk-UA" w:eastAsia="ru-RU"/>
              </w:rPr>
              <w:t xml:space="preserve">науково-дослідна </w:t>
            </w:r>
          </w:p>
          <w:p w:rsidR="005D56BB" w:rsidRPr="003D75D2" w:rsidRDefault="005D56BB" w:rsidP="00E84D91">
            <w:pPr>
              <w:widowControl w:val="0"/>
              <w:numPr>
                <w:ilvl w:val="0"/>
                <w:numId w:val="15"/>
              </w:numPr>
              <w:shd w:val="clear" w:color="auto" w:fill="FFFFFF"/>
              <w:tabs>
                <w:tab w:val="left" w:pos="426"/>
              </w:tabs>
              <w:suppressAutoHyphens/>
              <w:autoSpaceDE w:val="0"/>
              <w:autoSpaceDN w:val="0"/>
              <w:adjustRightInd w:val="0"/>
              <w:spacing w:after="0" w:line="240" w:lineRule="auto"/>
              <w:ind w:left="142" w:right="6" w:firstLine="0"/>
              <w:contextualSpacing/>
              <w:jc w:val="both"/>
              <w:rPr>
                <w:rFonts w:ascii="Times New Roman" w:hAnsi="Times New Roman"/>
                <w:b/>
                <w:color w:val="000000"/>
                <w:sz w:val="24"/>
                <w:szCs w:val="24"/>
                <w:lang w:val="uk-UA" w:eastAsia="ru-RU"/>
              </w:rPr>
            </w:pPr>
            <w:r w:rsidRPr="003D75D2">
              <w:rPr>
                <w:rFonts w:ascii="Times New Roman" w:hAnsi="Times New Roman"/>
                <w:b/>
                <w:color w:val="000000"/>
                <w:sz w:val="24"/>
                <w:szCs w:val="24"/>
                <w:lang w:val="uk-UA" w:eastAsia="ru-RU"/>
              </w:rPr>
              <w:t xml:space="preserve">науково-педагогічна </w:t>
            </w:r>
          </w:p>
          <w:p w:rsidR="005D56BB" w:rsidRPr="003D75D2" w:rsidRDefault="005D56BB" w:rsidP="00E84D91">
            <w:pPr>
              <w:widowControl w:val="0"/>
              <w:numPr>
                <w:ilvl w:val="0"/>
                <w:numId w:val="15"/>
              </w:numPr>
              <w:shd w:val="clear" w:color="auto" w:fill="FFFFFF"/>
              <w:tabs>
                <w:tab w:val="left" w:pos="426"/>
              </w:tabs>
              <w:suppressAutoHyphens/>
              <w:autoSpaceDE w:val="0"/>
              <w:autoSpaceDN w:val="0"/>
              <w:adjustRightInd w:val="0"/>
              <w:spacing w:after="0" w:line="240" w:lineRule="auto"/>
              <w:ind w:left="142" w:right="6" w:firstLine="0"/>
              <w:contextualSpacing/>
              <w:jc w:val="both"/>
              <w:rPr>
                <w:rFonts w:ascii="Times New Roman" w:hAnsi="Times New Roman"/>
                <w:b/>
                <w:color w:val="000000"/>
                <w:sz w:val="24"/>
                <w:szCs w:val="24"/>
                <w:lang w:val="uk-UA" w:eastAsia="ru-RU"/>
              </w:rPr>
            </w:pPr>
            <w:r w:rsidRPr="003D75D2">
              <w:rPr>
                <w:rFonts w:ascii="Times New Roman" w:hAnsi="Times New Roman"/>
                <w:b/>
                <w:color w:val="000000"/>
                <w:sz w:val="24"/>
                <w:szCs w:val="24"/>
                <w:lang w:val="uk-UA" w:eastAsia="ru-RU"/>
              </w:rPr>
              <w:t>переддипломна практика</w:t>
            </w:r>
          </w:p>
        </w:tc>
        <w:tc>
          <w:tcPr>
            <w:tcW w:w="2694" w:type="dxa"/>
            <w:vAlign w:val="center"/>
          </w:tcPr>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color w:val="000000"/>
                <w:sz w:val="24"/>
                <w:szCs w:val="24"/>
                <w:lang w:val="uk-UA" w:eastAsia="ru-RU"/>
              </w:rPr>
            </w:pPr>
          </w:p>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color w:val="000000"/>
                <w:sz w:val="24"/>
                <w:szCs w:val="24"/>
                <w:lang w:val="uk-UA" w:eastAsia="ru-RU"/>
              </w:rPr>
            </w:pPr>
            <w:r w:rsidRPr="003D75D2">
              <w:rPr>
                <w:rFonts w:ascii="Times New Roman" w:hAnsi="Times New Roman"/>
                <w:color w:val="000000"/>
                <w:sz w:val="24"/>
                <w:szCs w:val="24"/>
                <w:lang w:val="uk-UA" w:eastAsia="ru-RU"/>
              </w:rPr>
              <w:t>6 кредитів</w:t>
            </w:r>
          </w:p>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color w:val="000000"/>
                <w:sz w:val="24"/>
                <w:szCs w:val="24"/>
                <w:lang w:val="uk-UA" w:eastAsia="ru-RU"/>
              </w:rPr>
            </w:pPr>
            <w:r w:rsidRPr="003D75D2">
              <w:rPr>
                <w:rFonts w:ascii="Times New Roman" w:hAnsi="Times New Roman"/>
                <w:color w:val="000000"/>
                <w:sz w:val="24"/>
                <w:szCs w:val="24"/>
                <w:lang w:val="uk-UA" w:eastAsia="ru-RU"/>
              </w:rPr>
              <w:t>6 кредитів</w:t>
            </w:r>
          </w:p>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color w:val="000000"/>
                <w:sz w:val="24"/>
                <w:szCs w:val="24"/>
                <w:lang w:val="uk-UA" w:eastAsia="ru-RU"/>
              </w:rPr>
            </w:pPr>
            <w:r w:rsidRPr="003D75D2">
              <w:rPr>
                <w:rFonts w:ascii="Times New Roman" w:hAnsi="Times New Roman"/>
                <w:color w:val="000000"/>
                <w:sz w:val="24"/>
                <w:szCs w:val="24"/>
                <w:lang w:val="uk-UA" w:eastAsia="ru-RU"/>
              </w:rPr>
              <w:t>9-15 кредитів</w:t>
            </w:r>
          </w:p>
        </w:tc>
        <w:tc>
          <w:tcPr>
            <w:tcW w:w="2799" w:type="dxa"/>
            <w:vAlign w:val="center"/>
          </w:tcPr>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color w:val="000000"/>
                <w:sz w:val="24"/>
                <w:szCs w:val="24"/>
                <w:lang w:val="uk-UA" w:eastAsia="ru-RU"/>
              </w:rPr>
            </w:pPr>
          </w:p>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color w:val="000000"/>
                <w:sz w:val="24"/>
                <w:szCs w:val="24"/>
                <w:lang w:val="uk-UA" w:eastAsia="ru-RU"/>
              </w:rPr>
            </w:pPr>
            <w:r w:rsidRPr="003D75D2">
              <w:rPr>
                <w:rFonts w:ascii="Times New Roman" w:hAnsi="Times New Roman"/>
                <w:color w:val="000000"/>
                <w:sz w:val="24"/>
                <w:szCs w:val="24"/>
                <w:lang w:val="uk-UA" w:eastAsia="ru-RU"/>
              </w:rPr>
              <w:t>9-15 кредитів</w:t>
            </w:r>
          </w:p>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color w:val="000000"/>
                <w:sz w:val="24"/>
                <w:szCs w:val="24"/>
                <w:lang w:val="uk-UA" w:eastAsia="ru-RU"/>
              </w:rPr>
            </w:pPr>
            <w:r w:rsidRPr="003D75D2">
              <w:rPr>
                <w:rFonts w:ascii="Times New Roman" w:hAnsi="Times New Roman"/>
                <w:color w:val="000000"/>
                <w:sz w:val="24"/>
                <w:szCs w:val="24"/>
                <w:lang w:val="uk-UA" w:eastAsia="ru-RU"/>
              </w:rPr>
              <w:t>6-9 кредитів</w:t>
            </w:r>
          </w:p>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color w:val="000000"/>
                <w:sz w:val="24"/>
                <w:szCs w:val="24"/>
                <w:lang w:val="uk-UA" w:eastAsia="ru-RU"/>
              </w:rPr>
            </w:pPr>
            <w:r w:rsidRPr="003D75D2">
              <w:rPr>
                <w:rFonts w:ascii="Times New Roman" w:hAnsi="Times New Roman"/>
                <w:color w:val="000000"/>
                <w:sz w:val="24"/>
                <w:szCs w:val="24"/>
                <w:lang w:val="uk-UA" w:eastAsia="ru-RU"/>
              </w:rPr>
              <w:t xml:space="preserve">15 кредитів </w:t>
            </w:r>
          </w:p>
        </w:tc>
      </w:tr>
      <w:tr w:rsidR="005D56BB" w:rsidRPr="002B15A4" w:rsidTr="00E84D91">
        <w:tc>
          <w:tcPr>
            <w:tcW w:w="4077" w:type="dxa"/>
          </w:tcPr>
          <w:p w:rsidR="005D56BB" w:rsidRPr="003D75D2" w:rsidRDefault="005D56BB" w:rsidP="00E84D91">
            <w:pPr>
              <w:widowControl w:val="0"/>
              <w:shd w:val="clear" w:color="auto" w:fill="FFFFFF"/>
              <w:autoSpaceDE w:val="0"/>
              <w:autoSpaceDN w:val="0"/>
              <w:adjustRightInd w:val="0"/>
              <w:spacing w:after="0"/>
              <w:ind w:right="6"/>
              <w:jc w:val="both"/>
              <w:rPr>
                <w:rFonts w:ascii="Times New Roman" w:hAnsi="Times New Roman"/>
                <w:b/>
                <w:color w:val="000000"/>
                <w:sz w:val="24"/>
                <w:szCs w:val="24"/>
                <w:lang w:val="uk-UA" w:eastAsia="ru-RU"/>
              </w:rPr>
            </w:pPr>
            <w:r w:rsidRPr="003D75D2">
              <w:rPr>
                <w:rFonts w:ascii="Times New Roman" w:hAnsi="Times New Roman"/>
                <w:b/>
                <w:color w:val="000000"/>
                <w:sz w:val="24"/>
                <w:szCs w:val="24"/>
                <w:lang w:val="uk-UA" w:eastAsia="ru-RU"/>
              </w:rPr>
              <w:t>Магістерська дипломна роботи</w:t>
            </w:r>
          </w:p>
        </w:tc>
        <w:tc>
          <w:tcPr>
            <w:tcW w:w="2694" w:type="dxa"/>
            <w:vAlign w:val="center"/>
          </w:tcPr>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color w:val="000000"/>
                <w:sz w:val="24"/>
                <w:szCs w:val="24"/>
                <w:lang w:val="uk-UA" w:eastAsia="ru-RU"/>
              </w:rPr>
            </w:pPr>
            <w:r w:rsidRPr="003D75D2">
              <w:rPr>
                <w:rFonts w:ascii="Times New Roman" w:hAnsi="Times New Roman"/>
                <w:color w:val="000000"/>
                <w:sz w:val="24"/>
                <w:szCs w:val="24"/>
                <w:lang w:val="uk-UA" w:eastAsia="ru-RU"/>
              </w:rPr>
              <w:t>9-15 кредитів</w:t>
            </w:r>
          </w:p>
        </w:tc>
        <w:tc>
          <w:tcPr>
            <w:tcW w:w="2799" w:type="dxa"/>
            <w:vAlign w:val="center"/>
          </w:tcPr>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color w:val="000000"/>
                <w:sz w:val="24"/>
                <w:szCs w:val="24"/>
                <w:lang w:val="uk-UA" w:eastAsia="ru-RU"/>
              </w:rPr>
            </w:pPr>
            <w:r w:rsidRPr="003D75D2">
              <w:rPr>
                <w:rFonts w:ascii="Times New Roman" w:hAnsi="Times New Roman"/>
                <w:color w:val="000000"/>
                <w:sz w:val="24"/>
                <w:szCs w:val="24"/>
                <w:lang w:val="uk-UA" w:eastAsia="ru-RU"/>
              </w:rPr>
              <w:t>15 кредитів</w:t>
            </w:r>
          </w:p>
        </w:tc>
      </w:tr>
      <w:tr w:rsidR="005D56BB" w:rsidRPr="002B15A4" w:rsidTr="00E84D91">
        <w:tc>
          <w:tcPr>
            <w:tcW w:w="4077" w:type="dxa"/>
          </w:tcPr>
          <w:p w:rsidR="005D56BB" w:rsidRPr="003D75D2" w:rsidRDefault="005D56BB" w:rsidP="00E84D91">
            <w:pPr>
              <w:widowControl w:val="0"/>
              <w:shd w:val="clear" w:color="auto" w:fill="FFFFFF"/>
              <w:autoSpaceDE w:val="0"/>
              <w:autoSpaceDN w:val="0"/>
              <w:adjustRightInd w:val="0"/>
              <w:spacing w:after="0"/>
              <w:ind w:right="6"/>
              <w:jc w:val="both"/>
              <w:rPr>
                <w:rFonts w:ascii="Times New Roman" w:hAnsi="Times New Roman"/>
                <w:b/>
                <w:color w:val="000000"/>
                <w:sz w:val="24"/>
                <w:szCs w:val="24"/>
                <w:lang w:val="uk-UA" w:eastAsia="ru-RU"/>
              </w:rPr>
            </w:pPr>
            <w:r w:rsidRPr="003D75D2">
              <w:rPr>
                <w:rFonts w:ascii="Times New Roman" w:hAnsi="Times New Roman"/>
                <w:b/>
                <w:color w:val="000000"/>
                <w:sz w:val="24"/>
                <w:szCs w:val="24"/>
                <w:lang w:val="uk-UA" w:eastAsia="ru-RU"/>
              </w:rPr>
              <w:t xml:space="preserve">Загалом </w:t>
            </w:r>
          </w:p>
        </w:tc>
        <w:tc>
          <w:tcPr>
            <w:tcW w:w="2694" w:type="dxa"/>
            <w:vAlign w:val="center"/>
          </w:tcPr>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b/>
                <w:color w:val="000000"/>
                <w:sz w:val="24"/>
                <w:szCs w:val="24"/>
                <w:lang w:val="uk-UA" w:eastAsia="ru-RU"/>
              </w:rPr>
            </w:pPr>
            <w:r w:rsidRPr="003D75D2">
              <w:rPr>
                <w:rFonts w:ascii="Times New Roman" w:hAnsi="Times New Roman"/>
                <w:b/>
                <w:color w:val="000000"/>
                <w:sz w:val="24"/>
                <w:szCs w:val="24"/>
                <w:lang w:val="uk-UA" w:eastAsia="ru-RU"/>
              </w:rPr>
              <w:t>90 кредитів</w:t>
            </w:r>
          </w:p>
        </w:tc>
        <w:tc>
          <w:tcPr>
            <w:tcW w:w="2799" w:type="dxa"/>
            <w:vAlign w:val="center"/>
          </w:tcPr>
          <w:p w:rsidR="005D56BB" w:rsidRPr="003D75D2" w:rsidRDefault="005D56BB" w:rsidP="00E84D91">
            <w:pPr>
              <w:widowControl w:val="0"/>
              <w:shd w:val="clear" w:color="auto" w:fill="FFFFFF"/>
              <w:autoSpaceDE w:val="0"/>
              <w:autoSpaceDN w:val="0"/>
              <w:adjustRightInd w:val="0"/>
              <w:spacing w:after="0"/>
              <w:ind w:right="6"/>
              <w:rPr>
                <w:rFonts w:ascii="Times New Roman" w:hAnsi="Times New Roman"/>
                <w:b/>
                <w:color w:val="000000"/>
                <w:sz w:val="24"/>
                <w:szCs w:val="24"/>
                <w:lang w:val="uk-UA" w:eastAsia="ru-RU"/>
              </w:rPr>
            </w:pPr>
            <w:r w:rsidRPr="003D75D2">
              <w:rPr>
                <w:rFonts w:ascii="Times New Roman" w:hAnsi="Times New Roman"/>
                <w:b/>
                <w:color w:val="000000"/>
                <w:sz w:val="24"/>
                <w:szCs w:val="24"/>
                <w:lang w:val="uk-UA" w:eastAsia="ru-RU"/>
              </w:rPr>
              <w:t>120 кредитів</w:t>
            </w:r>
          </w:p>
        </w:tc>
      </w:tr>
    </w:tbl>
    <w:p w:rsidR="005D56BB" w:rsidRPr="003D75D2" w:rsidRDefault="005D56BB" w:rsidP="00B13761">
      <w:pPr>
        <w:widowControl w:val="0"/>
        <w:shd w:val="clear" w:color="auto" w:fill="FFFFFF"/>
        <w:autoSpaceDE w:val="0"/>
        <w:autoSpaceDN w:val="0"/>
        <w:adjustRightInd w:val="0"/>
        <w:spacing w:after="0" w:line="480" w:lineRule="exact"/>
        <w:ind w:right="5" w:firstLine="567"/>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Освітній процес у вітчизняних закладах освіти передбачає використання таких форм організації навчання як лекційні і семінарські, практичні, лабораторні та індивідуальні навчальні заняття, консультації, самостійна робота, курсові роботи тощо. Викладачі застосовують як традиційні, так і інноваційні методи навчання відповідно до інтересів здобувачів вищої освіти та вимог освітньої програми.</w:t>
      </w:r>
    </w:p>
    <w:p w:rsidR="005D56BB" w:rsidRPr="003D75D2" w:rsidRDefault="005D56BB" w:rsidP="00B13761">
      <w:pPr>
        <w:widowControl w:val="0"/>
        <w:shd w:val="clear" w:color="auto" w:fill="FFFFFF"/>
        <w:autoSpaceDE w:val="0"/>
        <w:autoSpaceDN w:val="0"/>
        <w:adjustRightInd w:val="0"/>
        <w:spacing w:after="0" w:line="480" w:lineRule="exact"/>
        <w:ind w:right="5" w:firstLine="567"/>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Щодо контролю та оцінювання знань, умінь і навичок майбутніх магістрів з кібербезпеки в Українських ЗВО, то, передусім, вони забезпечують виконання таких функцій як освітня, мотиваційно-стимулювальна, організаційна, виховна, прогностична. Кожен університет послуговується 100 бально-накопичувальною шкалою оцінювання, яка розробляється відповідно до шкали ЄКТС та національної шкали оцінювання. Традиційно організація освітнього процесу передбачає такі види контролю: вхідний; поточний упродовж семестру; контрольні роботи, передбачені навчальним планом; індивідуальні завдання, курсові роботи, підсумковий семестровий; атестація здобувачів вищої освіти.</w:t>
      </w:r>
    </w:p>
    <w:p w:rsidR="005D56BB" w:rsidRPr="003D75D2" w:rsidRDefault="005D56BB" w:rsidP="00B13761">
      <w:pPr>
        <w:widowControl w:val="0"/>
        <w:shd w:val="clear" w:color="auto" w:fill="FFFFFF"/>
        <w:autoSpaceDE w:val="0"/>
        <w:autoSpaceDN w:val="0"/>
        <w:adjustRightInd w:val="0"/>
        <w:spacing w:after="0" w:line="480" w:lineRule="exact"/>
        <w:ind w:right="5" w:firstLine="567"/>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Вид і тривалість практики, терміни її проведення та обсяг визначається освітніми програмами підготовки здобувачів та навчальними планами, в установлені графіком навчального процесу терміни. Мета практики – оволодіння майбутніми магістрами з кібербезпеки сучасними технологіями тьа формами організації праці у сфері кібербезпеки, формування у них на базі одержаних під час навчання теоретичних знань та практичної підготовки, відповідних компетентностей для прийняття самостійних рішень в процесі їхньої професійної діяльності, здатності систематично оновлювати знання та творчо застосовувати їх у практичній діяльності.</w:t>
      </w:r>
    </w:p>
    <w:p w:rsidR="005D56BB" w:rsidRPr="003D75D2" w:rsidRDefault="005D56BB" w:rsidP="00B13761">
      <w:pPr>
        <w:widowControl w:val="0"/>
        <w:shd w:val="clear" w:color="auto" w:fill="FFFFFF"/>
        <w:autoSpaceDE w:val="0"/>
        <w:autoSpaceDN w:val="0"/>
        <w:adjustRightInd w:val="0"/>
        <w:spacing w:after="0" w:line="480" w:lineRule="exact"/>
        <w:ind w:right="5" w:firstLine="567"/>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Для магістрів з кібербезпеки в ЗВО України передбачено такі види практики:</w:t>
      </w:r>
    </w:p>
    <w:p w:rsidR="005D56BB" w:rsidRPr="003D75D2" w:rsidRDefault="005D56BB" w:rsidP="00B13761">
      <w:pPr>
        <w:widowControl w:val="0"/>
        <w:shd w:val="clear" w:color="auto" w:fill="FFFFFF"/>
        <w:autoSpaceDE w:val="0"/>
        <w:autoSpaceDN w:val="0"/>
        <w:adjustRightInd w:val="0"/>
        <w:spacing w:after="0" w:line="480" w:lineRule="exact"/>
        <w:ind w:right="5" w:firstLine="567"/>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1. Передатестаційна – є завершальним етапом навчання на магістерському рівні, передує виконанню здобувачами магістерської атестаційної роботи і передбачає узагальнення та удосконалення здобутих майбутніми магістрами знань, практичних умінь, оволодіння практичним досвідом, а також підготовка до виконання атестаційної роботи.</w:t>
      </w:r>
    </w:p>
    <w:p w:rsidR="005D56BB" w:rsidRPr="003D75D2" w:rsidRDefault="005D56BB" w:rsidP="00B13761">
      <w:pPr>
        <w:widowControl w:val="0"/>
        <w:shd w:val="clear" w:color="auto" w:fill="FFFFFF"/>
        <w:autoSpaceDE w:val="0"/>
        <w:autoSpaceDN w:val="0"/>
        <w:adjustRightInd w:val="0"/>
        <w:spacing w:after="0" w:line="480" w:lineRule="exact"/>
        <w:ind w:right="5" w:firstLine="567"/>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 xml:space="preserve">2. Науково-педагогічна – передбачає проведення практичної професійної підготовки в умовах наближених до педагогічної діяльності викладача. Практика сприяє формуванню творчого відношення до педагогічної діяльності, визначає готовність майбутнього магістра до організації освітнього процесу у ЗВО та навички самоосвітньої творчої діяльності. </w:t>
      </w:r>
    </w:p>
    <w:p w:rsidR="005D56BB" w:rsidRPr="003D75D2" w:rsidRDefault="005D56BB" w:rsidP="00B13761">
      <w:pPr>
        <w:widowControl w:val="0"/>
        <w:shd w:val="clear" w:color="auto" w:fill="FFFFFF"/>
        <w:autoSpaceDE w:val="0"/>
        <w:autoSpaceDN w:val="0"/>
        <w:adjustRightInd w:val="0"/>
        <w:spacing w:after="0" w:line="480" w:lineRule="exact"/>
        <w:ind w:right="5" w:firstLine="567"/>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3. Науково-дослідна – є важливою складовою програми підготовки магістрів з кібербезпеки і має на меті систематизацію, розширення і закріплення професійних знань, формування у студентів початкової компетенції ведення самостійної наукової роботи, дослідження, експериментування та педагогічної роботи.</w:t>
      </w:r>
    </w:p>
    <w:p w:rsidR="005D56BB" w:rsidRPr="003D75D2" w:rsidRDefault="005D56BB" w:rsidP="00B13761">
      <w:pPr>
        <w:widowControl w:val="0"/>
        <w:shd w:val="clear" w:color="auto" w:fill="FFFFFF"/>
        <w:autoSpaceDE w:val="0"/>
        <w:autoSpaceDN w:val="0"/>
        <w:adjustRightInd w:val="0"/>
        <w:spacing w:after="0" w:line="480" w:lineRule="exact"/>
        <w:ind w:right="5" w:firstLine="567"/>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 xml:space="preserve">Метою науково-дослідної практики є систематизація, розширення професійних знань у сфері кібербезпеки, формування і розвиток в студентів-магістрантів навичок до самостійної наукової праці, проведення досліджень і експериментів, закріплення отриманих теоретичних знань за дисциплінами напрямку і спеціальним дисциплінам магістерських програм. </w:t>
      </w:r>
    </w:p>
    <w:p w:rsidR="005D56BB" w:rsidRPr="003D75D2" w:rsidRDefault="005D56BB" w:rsidP="00B13761">
      <w:pPr>
        <w:widowControl w:val="0"/>
        <w:shd w:val="clear" w:color="auto" w:fill="FFFFFF"/>
        <w:autoSpaceDE w:val="0"/>
        <w:autoSpaceDN w:val="0"/>
        <w:adjustRightInd w:val="0"/>
        <w:spacing w:after="0" w:line="480" w:lineRule="exact"/>
        <w:ind w:right="5" w:firstLine="567"/>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 xml:space="preserve">Основним завданням практики є набуття досвіду в дослідженні актуальної наукової проблеми, а також підбір необхідних матеріалів для виконання випускної атестаційної роботи. </w:t>
      </w:r>
      <w:r w:rsidRPr="003D75D2">
        <w:rPr>
          <w:rFonts w:ascii="Times New Roman" w:hAnsi="Times New Roman"/>
          <w:color w:val="000000"/>
          <w:sz w:val="28"/>
          <w:szCs w:val="28"/>
          <w:lang w:eastAsia="ru-RU"/>
        </w:rPr>
        <w:t>Науково – дослідна практика є завершальною в циклі практичногостановленнястудентів.</w:t>
      </w:r>
    </w:p>
    <w:p w:rsidR="005D56BB" w:rsidRPr="003D75D2" w:rsidRDefault="005D56BB" w:rsidP="00B13761">
      <w:pPr>
        <w:widowControl w:val="0"/>
        <w:shd w:val="clear" w:color="auto" w:fill="FFFFFF"/>
        <w:autoSpaceDE w:val="0"/>
        <w:autoSpaceDN w:val="0"/>
        <w:adjustRightInd w:val="0"/>
        <w:spacing w:after="0" w:line="480" w:lineRule="exact"/>
        <w:ind w:right="5" w:firstLine="567"/>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 xml:space="preserve">Обсяги, тривалість та терміни проведення практик визначаються навчальними планами та графіками навчального процесу ЗВО. В магістерських програмах проходження різних видів практик передбачено в останньому семечтрі (для освітньо-професійної програми – 3-й семестр, для освітньо-наукової – 4-й семестр) навчання. В цьому ж семестрі планується виконання атестаційної роботи. </w:t>
      </w:r>
    </w:p>
    <w:p w:rsidR="005D56BB" w:rsidRPr="003D75D2" w:rsidRDefault="005D56BB" w:rsidP="00B13761">
      <w:pPr>
        <w:widowControl w:val="0"/>
        <w:shd w:val="clear" w:color="auto" w:fill="FFFFFF"/>
        <w:autoSpaceDE w:val="0"/>
        <w:autoSpaceDN w:val="0"/>
        <w:adjustRightInd w:val="0"/>
        <w:spacing w:after="0" w:line="480" w:lineRule="exact"/>
        <w:ind w:right="5" w:firstLine="567"/>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ru-RU"/>
        </w:rPr>
        <w:t>Атестація випускників освітніх програм за спеціальністю 125 «Кібербезпека» проводиться у всіх ЗВО у формі захисту кваліфікаційної магістерської роботи. Магістерська робота виконується студентом самостійно та є закінченою науково-дослідною роботою, що пов’язана з вирішенням актуальних завдань, зумовлених особливостями підготовки магістрів, а саме: розв’язання наукової або науково-технічної задачі у галузі інформаційної безпеки та кібербезпеки. Робота має свідчити про володіння автором сучасними методами наукових досліджень і самостійно проводити наукові дослідження, що мають теоретичне та практичне значення,</w:t>
      </w:r>
      <w:r w:rsidRPr="003D75D2">
        <w:rPr>
          <w:rFonts w:ascii="Times New Roman" w:hAnsi="Times New Roman"/>
          <w:color w:val="000000"/>
          <w:sz w:val="28"/>
          <w:szCs w:val="28"/>
          <w:lang w:val="uk-UA" w:eastAsia="ar-SA"/>
        </w:rPr>
        <w:t xml:space="preserve"> слугує виявленню рівня теоретичної та практичної підготовки майбутнього магістра з кібербезпеки, здатного застосувати вміння і навички критичного мислення, наукового пошуку, обробки, аналізу, узагальнення і систематизації даних, знаходження власного рішення щодо розв’язання наукового завдання тощо.</w:t>
      </w:r>
    </w:p>
    <w:p w:rsidR="005D56BB" w:rsidRPr="003D75D2" w:rsidRDefault="005D56BB" w:rsidP="00B13761">
      <w:pPr>
        <w:shd w:val="clear" w:color="auto" w:fill="FFFFFF"/>
        <w:suppressAutoHyphens/>
        <w:spacing w:before="5" w:after="0" w:line="480" w:lineRule="exact"/>
        <w:ind w:right="5" w:firstLine="567"/>
        <w:jc w:val="both"/>
        <w:rPr>
          <w:rFonts w:ascii="Times New Roman" w:hAnsi="Times New Roman"/>
          <w:sz w:val="24"/>
          <w:szCs w:val="24"/>
          <w:lang w:val="uk-UA" w:eastAsia="ar-SA"/>
        </w:rPr>
      </w:pPr>
      <w:r w:rsidRPr="003D75D2">
        <w:rPr>
          <w:rFonts w:ascii="Times New Roman" w:hAnsi="Times New Roman"/>
          <w:color w:val="000000"/>
          <w:sz w:val="28"/>
          <w:szCs w:val="28"/>
          <w:lang w:val="uk-UA" w:eastAsia="ar-SA"/>
        </w:rPr>
        <w:t xml:space="preserve">У магістерській роботі здобувач вищої освіти висвітлює теоретико-методологічні основи виконаного дослідження. Емпірична частина відображає діагностику проблеми дослідження, результати аналізу кількісних та якісних показників їх динаміку, а також опис алгоритму реалізації програми дослідження. </w:t>
      </w:r>
      <w:r w:rsidRPr="003D75D2">
        <w:rPr>
          <w:rFonts w:ascii="Times New Roman" w:hAnsi="Times New Roman"/>
          <w:color w:val="000000"/>
          <w:sz w:val="28"/>
          <w:szCs w:val="28"/>
          <w:lang w:val="uk-UA" w:eastAsia="ru-RU"/>
        </w:rPr>
        <w:t xml:space="preserve">Вимоги до змісту, обсягу і структури кваліфікаційної магістерської роботи визначаються науково-методичними рекомендаціями ЗВО. </w:t>
      </w:r>
      <w:r w:rsidRPr="003D75D2">
        <w:rPr>
          <w:rFonts w:ascii="Times New Roman" w:hAnsi="Times New Roman"/>
          <w:color w:val="000000"/>
          <w:sz w:val="28"/>
          <w:szCs w:val="28"/>
          <w:lang w:val="uk-UA" w:eastAsia="ar-SA"/>
        </w:rPr>
        <w:t xml:space="preserve">Захист дипломних робіт </w:t>
      </w:r>
      <w:r w:rsidRPr="003D75D2">
        <w:rPr>
          <w:rFonts w:ascii="Times New Roman" w:hAnsi="Times New Roman"/>
          <w:color w:val="000000"/>
          <w:sz w:val="28"/>
          <w:szCs w:val="28"/>
          <w:lang w:eastAsia="ar-SA"/>
        </w:rPr>
        <w:t xml:space="preserve">проводиться перед </w:t>
      </w:r>
      <w:r w:rsidRPr="003D75D2">
        <w:rPr>
          <w:rFonts w:ascii="Times New Roman" w:hAnsi="Times New Roman"/>
          <w:color w:val="000000"/>
          <w:sz w:val="28"/>
          <w:szCs w:val="28"/>
          <w:lang w:val="uk-UA" w:eastAsia="ar-SA"/>
        </w:rPr>
        <w:t xml:space="preserve">комісією, </w:t>
      </w:r>
      <w:r w:rsidRPr="003D75D2">
        <w:rPr>
          <w:rFonts w:ascii="Times New Roman" w:hAnsi="Times New Roman"/>
          <w:color w:val="000000"/>
          <w:sz w:val="28"/>
          <w:szCs w:val="28"/>
          <w:lang w:eastAsia="ar-SA"/>
        </w:rPr>
        <w:t xml:space="preserve">яка </w:t>
      </w:r>
      <w:r w:rsidRPr="003D75D2">
        <w:rPr>
          <w:rFonts w:ascii="Times New Roman" w:hAnsi="Times New Roman"/>
          <w:color w:val="000000"/>
          <w:sz w:val="28"/>
          <w:szCs w:val="28"/>
          <w:lang w:val="uk-UA" w:eastAsia="ar-SA"/>
        </w:rPr>
        <w:t xml:space="preserve">створюється відповідно </w:t>
      </w:r>
      <w:r w:rsidRPr="003D75D2">
        <w:rPr>
          <w:rFonts w:ascii="Times New Roman" w:hAnsi="Times New Roman"/>
          <w:color w:val="000000"/>
          <w:sz w:val="28"/>
          <w:szCs w:val="28"/>
          <w:lang w:eastAsia="ar-SA"/>
        </w:rPr>
        <w:t xml:space="preserve">до наказу </w:t>
      </w:r>
      <w:r w:rsidRPr="003D75D2">
        <w:rPr>
          <w:rFonts w:ascii="Times New Roman" w:hAnsi="Times New Roman"/>
          <w:color w:val="000000"/>
          <w:sz w:val="28"/>
          <w:szCs w:val="28"/>
          <w:lang w:val="uk-UA" w:eastAsia="ar-SA"/>
        </w:rPr>
        <w:t xml:space="preserve">керівника </w:t>
      </w:r>
      <w:r w:rsidRPr="003D75D2">
        <w:rPr>
          <w:rFonts w:ascii="Times New Roman" w:hAnsi="Times New Roman"/>
          <w:color w:val="000000"/>
          <w:sz w:val="28"/>
          <w:szCs w:val="28"/>
          <w:lang w:eastAsia="ar-SA"/>
        </w:rPr>
        <w:t xml:space="preserve">закладу </w:t>
      </w:r>
      <w:r w:rsidRPr="003D75D2">
        <w:rPr>
          <w:rFonts w:ascii="Times New Roman" w:hAnsi="Times New Roman"/>
          <w:color w:val="000000"/>
          <w:sz w:val="28"/>
          <w:szCs w:val="28"/>
          <w:lang w:val="uk-UA" w:eastAsia="ar-SA"/>
        </w:rPr>
        <w:t>вищої освіти. Зазвичай, до її складу входять представники працедавців та провідні фахівців з політології закладу вищої освіти.</w:t>
      </w:r>
    </w:p>
    <w:p w:rsidR="005D56BB" w:rsidRPr="003D75D2" w:rsidRDefault="005D56BB" w:rsidP="00B13761">
      <w:pPr>
        <w:widowControl w:val="0"/>
        <w:shd w:val="clear" w:color="auto" w:fill="FFFFFF"/>
        <w:autoSpaceDE w:val="0"/>
        <w:autoSpaceDN w:val="0"/>
        <w:adjustRightInd w:val="0"/>
        <w:spacing w:after="0" w:line="480" w:lineRule="exact"/>
        <w:ind w:right="5" w:firstLine="567"/>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 xml:space="preserve">Таким чином, обґрунтований у параграфі стан професійної підготовки магістрів з кібербезпеки у ЗВО України свідчить про те, що вітчизняні фахівці втілюють сучасну модель професійної підготовки, яка базується на найкращих українських та зарубіжних підходах до розуміння специфіки інформаційних технологій та кібербезпеки. Так, майбутні магістри з кібербезпеки опановують різноманітні дисципліни загальної та професійної підготовки, що дозволяє їм працювати у багатьох сферах інформаційної та кібербезпеки. </w:t>
      </w:r>
    </w:p>
    <w:p w:rsidR="005D56BB" w:rsidRPr="003D75D2" w:rsidRDefault="005D56BB" w:rsidP="00B13761">
      <w:pPr>
        <w:widowControl w:val="0"/>
        <w:shd w:val="clear" w:color="auto" w:fill="FFFFFF"/>
        <w:autoSpaceDE w:val="0"/>
        <w:autoSpaceDN w:val="0"/>
        <w:adjustRightInd w:val="0"/>
        <w:spacing w:after="0" w:line="480" w:lineRule="exact"/>
        <w:ind w:right="5" w:firstLine="567"/>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 xml:space="preserve">Водночас через необхідність охоплення в освітніх програмах підготовки магістрів з кібербезпеки різних аспектів формування загальних та професійних компетентностей, у цих програмах приділена недостатня увага сучасним аспектам розвитку інформаційних безпекових технологій. Подальшого удосконалення потребує зміст та механізм реалізації блоку дисциплін вільного вибору студентів, оскільки українські університети повинні задовольняти сучасні освітні потреби студентів у рамках інтеграції вищої освіти України у європейський освітній простір. Крім того, ключовим є запровадження ефективних організаційних форм і методів навчання, що сприятиме сталому розвитку особистості, суб’єкт-суб’єктної взаємодії, забезпеченню якості педагогічного процесу. </w:t>
      </w:r>
    </w:p>
    <w:p w:rsidR="005D56BB" w:rsidRPr="003D75D2" w:rsidRDefault="005D56BB" w:rsidP="00B13761">
      <w:pPr>
        <w:widowControl w:val="0"/>
        <w:shd w:val="clear" w:color="auto" w:fill="FFFFFF"/>
        <w:autoSpaceDE w:val="0"/>
        <w:autoSpaceDN w:val="0"/>
        <w:adjustRightInd w:val="0"/>
        <w:spacing w:after="0" w:line="480" w:lineRule="exact"/>
        <w:ind w:right="5" w:firstLine="567"/>
        <w:jc w:val="both"/>
        <w:rPr>
          <w:rFonts w:ascii="Times New Roman" w:hAnsi="Times New Roman"/>
          <w:color w:val="000000"/>
          <w:sz w:val="28"/>
          <w:szCs w:val="28"/>
          <w:lang w:val="uk-UA" w:eastAsia="ru-RU"/>
        </w:rPr>
      </w:pPr>
      <w:r w:rsidRPr="003D75D2">
        <w:rPr>
          <w:rFonts w:ascii="Times New Roman" w:hAnsi="Times New Roman"/>
          <w:color w:val="000000"/>
          <w:sz w:val="28"/>
          <w:szCs w:val="28"/>
          <w:lang w:val="uk-UA" w:eastAsia="ru-RU"/>
        </w:rPr>
        <w:t xml:space="preserve">Недостатнє узгодження результатів навчання з практичною професійною діяльністю майбутніх магістрів з кібербезпеки; недостатня свобода вибору для студентів при відповідно значній свободі вибору для ВНЗ; перевантаженість студентів, особливо аудиторними заняттями, при недостатній методичній продуманості самостійної та науково-дослідницької роботи; невідповідність системи обліку змісту ОПП з європейськими освітніми моделями. </w:t>
      </w:r>
    </w:p>
    <w:p w:rsidR="005D56BB" w:rsidRPr="003D75D2" w:rsidRDefault="005D56BB" w:rsidP="00B13761">
      <w:pPr>
        <w:widowControl w:val="0"/>
        <w:shd w:val="clear" w:color="auto" w:fill="FFFFFF"/>
        <w:autoSpaceDE w:val="0"/>
        <w:autoSpaceDN w:val="0"/>
        <w:adjustRightInd w:val="0"/>
        <w:spacing w:after="0" w:line="480" w:lineRule="exact"/>
        <w:ind w:right="5" w:firstLine="567"/>
        <w:jc w:val="both"/>
        <w:rPr>
          <w:rFonts w:ascii="Times New Roman" w:hAnsi="Times New Roman"/>
          <w:color w:val="000000"/>
          <w:sz w:val="28"/>
          <w:szCs w:val="28"/>
          <w:lang w:eastAsia="ru-RU"/>
        </w:rPr>
      </w:pPr>
      <w:r w:rsidRPr="003D75D2">
        <w:rPr>
          <w:rFonts w:ascii="Times New Roman" w:hAnsi="Times New Roman"/>
          <w:color w:val="000000"/>
          <w:sz w:val="28"/>
          <w:szCs w:val="28"/>
          <w:lang w:eastAsia="ru-RU"/>
        </w:rPr>
        <w:t>Тому на сучасномуетапіпостаєпитання про необхідністьсуттєвогокоригуванняосвітн</w:t>
      </w:r>
      <w:r w:rsidRPr="003D75D2">
        <w:rPr>
          <w:rFonts w:ascii="Times New Roman" w:hAnsi="Times New Roman"/>
          <w:color w:val="000000"/>
          <w:sz w:val="28"/>
          <w:szCs w:val="28"/>
          <w:lang w:val="uk-UA" w:eastAsia="ru-RU"/>
        </w:rPr>
        <w:t>іх програм із</w:t>
      </w:r>
      <w:r w:rsidRPr="003D75D2">
        <w:rPr>
          <w:rFonts w:ascii="Times New Roman" w:hAnsi="Times New Roman"/>
          <w:color w:val="000000"/>
          <w:sz w:val="28"/>
          <w:szCs w:val="28"/>
          <w:lang w:eastAsia="ru-RU"/>
        </w:rPr>
        <w:t xml:space="preserve">значноширшимвідображенням у них всіхпитань, пов’язаних з інтеграцієюУкраїни у світовийнауковий, економічний та технологічнийпростір. </w:t>
      </w:r>
    </w:p>
    <w:p w:rsidR="005D56BB" w:rsidRPr="003D75D2" w:rsidRDefault="005D56BB" w:rsidP="00B13761">
      <w:pPr>
        <w:widowControl w:val="0"/>
        <w:shd w:val="clear" w:color="auto" w:fill="FFFFFF"/>
        <w:autoSpaceDE w:val="0"/>
        <w:autoSpaceDN w:val="0"/>
        <w:adjustRightInd w:val="0"/>
        <w:spacing w:after="0" w:line="480" w:lineRule="exact"/>
        <w:ind w:right="5"/>
        <w:jc w:val="both"/>
        <w:rPr>
          <w:rFonts w:ascii="Times New Roman" w:hAnsi="Times New Roman"/>
          <w:color w:val="000000"/>
          <w:sz w:val="28"/>
          <w:szCs w:val="28"/>
          <w:lang w:val="uk-UA" w:eastAsia="ru-RU"/>
        </w:rPr>
      </w:pPr>
    </w:p>
    <w:p w:rsidR="005D56BB" w:rsidRPr="003D75D2" w:rsidRDefault="005D56BB" w:rsidP="00B13761">
      <w:pPr>
        <w:widowControl w:val="0"/>
        <w:shd w:val="clear" w:color="auto" w:fill="FFFFFF"/>
        <w:autoSpaceDE w:val="0"/>
        <w:autoSpaceDN w:val="0"/>
        <w:adjustRightInd w:val="0"/>
        <w:spacing w:after="0" w:line="480" w:lineRule="exact"/>
        <w:ind w:right="5"/>
        <w:jc w:val="both"/>
        <w:rPr>
          <w:rFonts w:ascii="Times New Roman" w:hAnsi="Times New Roman"/>
          <w:color w:val="000000"/>
          <w:sz w:val="28"/>
          <w:szCs w:val="28"/>
          <w:lang w:val="uk-UA" w:eastAsia="ru-RU"/>
        </w:rPr>
      </w:pPr>
    </w:p>
    <w:p w:rsidR="005D56BB" w:rsidRPr="003D75D2" w:rsidRDefault="005D56BB" w:rsidP="00B13761">
      <w:pPr>
        <w:suppressAutoHyphens/>
        <w:spacing w:after="0" w:line="360" w:lineRule="auto"/>
        <w:ind w:firstLine="709"/>
        <w:jc w:val="both"/>
        <w:rPr>
          <w:rFonts w:ascii="Times New Roman" w:hAnsi="Times New Roman"/>
          <w:b/>
          <w:sz w:val="28"/>
          <w:szCs w:val="28"/>
          <w:shd w:val="clear" w:color="auto" w:fill="FFFFFF"/>
          <w:lang w:val="uk-UA" w:eastAsia="ar-SA"/>
        </w:rPr>
      </w:pPr>
      <w:r w:rsidRPr="003D75D2">
        <w:rPr>
          <w:rFonts w:ascii="Times New Roman" w:hAnsi="Times New Roman"/>
          <w:b/>
          <w:sz w:val="28"/>
          <w:szCs w:val="28"/>
          <w:shd w:val="clear" w:color="auto" w:fill="FFFFFF"/>
          <w:lang w:val="uk-UA" w:eastAsia="ar-SA"/>
        </w:rPr>
        <w:t xml:space="preserve">3.2. Порівняльно-педагогічний аналіз професійної підготовки </w:t>
      </w:r>
      <w:r w:rsidRPr="003D75D2">
        <w:rPr>
          <w:rFonts w:ascii="Times New Roman" w:hAnsi="Times New Roman"/>
          <w:b/>
          <w:sz w:val="28"/>
          <w:szCs w:val="24"/>
          <w:lang w:val="uk-UA" w:eastAsia="ar-SA"/>
        </w:rPr>
        <w:t>магістрів з кібербезпеки в університетах України та Великої Британії</w:t>
      </w:r>
    </w:p>
    <w:p w:rsidR="005D56BB" w:rsidRPr="003D75D2" w:rsidRDefault="005D56BB" w:rsidP="00B13761">
      <w:pPr>
        <w:suppressAutoHyphens/>
        <w:spacing w:after="0" w:line="360" w:lineRule="auto"/>
        <w:jc w:val="both"/>
        <w:rPr>
          <w:rFonts w:ascii="Sylfaen" w:hAnsi="Sylfaen" w:cs="Sylfaen"/>
          <w:spacing w:val="-4"/>
          <w:sz w:val="28"/>
          <w:szCs w:val="28"/>
          <w:shd w:val="clear" w:color="auto" w:fill="FFFFFF"/>
          <w:lang w:val="uk-UA" w:eastAsia="ar-SA"/>
        </w:rPr>
      </w:pP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pacing w:val="-4"/>
          <w:sz w:val="28"/>
          <w:szCs w:val="28"/>
          <w:lang w:val="uk-UA" w:eastAsia="ru-RU"/>
        </w:rPr>
        <w:t xml:space="preserve">Реформування системи ступеневої освіти європейського формату, обґрунтування її концептуальних засад, модернізація професійної освіти магістерського рівня в Україні, а відтак </w:t>
      </w:r>
      <w:r w:rsidRPr="003D75D2">
        <w:rPr>
          <w:rFonts w:ascii="Times New Roman" w:hAnsi="Times New Roman"/>
          <w:sz w:val="28"/>
          <w:szCs w:val="28"/>
          <w:lang w:val="uk-UA" w:eastAsia="ru-RU"/>
        </w:rPr>
        <w:t xml:space="preserve">пошук інноваційних, досконаліших шляхів трансформації структури та </w:t>
      </w:r>
      <w:r w:rsidRPr="003D75D2">
        <w:rPr>
          <w:rFonts w:ascii="Times New Roman" w:hAnsi="Times New Roman"/>
          <w:spacing w:val="-4"/>
          <w:sz w:val="28"/>
          <w:szCs w:val="28"/>
          <w:lang w:val="uk-UA" w:eastAsia="ru-RU"/>
        </w:rPr>
        <w:t>змісту професійної підготовки магістрів з кібербезпеки</w:t>
      </w:r>
      <w:r w:rsidRPr="003D75D2">
        <w:rPr>
          <w:rFonts w:ascii="Times New Roman" w:hAnsi="Times New Roman"/>
          <w:sz w:val="28"/>
          <w:szCs w:val="28"/>
          <w:lang w:val="uk-UA" w:eastAsia="ru-RU"/>
        </w:rPr>
        <w:t>в умовах інтеграційних процесів розвитку суспільства набувають особливої актуальності. Адже сьогодні невідповідність напрямів, обсягів, якості професійної підготовки фахівців потребам та вимогам ринку праці, недосконалість нормативно-правового забезпечення магістерської освіти є гальмівними чинниками забезпечення соціальної та економічної стабільності держави, конкурентоздатності вітчизняної системи вищої освіти у світі. Дедалі гостріше постає проблема досягнення компромісу між запитами суспільства, рівнем професіоналізму фахівців і результатами їх професійної діяльності.</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napToGrid w:val="0"/>
          <w:sz w:val="28"/>
          <w:szCs w:val="28"/>
          <w:lang w:val="uk-UA" w:eastAsia="ru-RU"/>
        </w:rPr>
        <w:t>Водночас інтеграція освіти України в міжнародний освітній простір потребує наукового дослідження історії та сучасного стану магістерської освіти у високорозвинених країнах, а також виявлення перспективних орієнтацій і тенденцій у цій галузі.</w:t>
      </w:r>
      <w:r w:rsidRPr="003D75D2">
        <w:rPr>
          <w:rFonts w:ascii="Times New Roman" w:hAnsi="Times New Roman"/>
          <w:sz w:val="28"/>
          <w:szCs w:val="28"/>
          <w:lang w:val="uk-UA" w:eastAsia="ru-RU"/>
        </w:rPr>
        <w:t xml:space="preserve"> Об’єктивний науковий аналіз педагогічних здобутків зарубіжних країн, зокрема Великої Британії, може стати цінним джерелом для осмислення прогресивних ідей щодо формування нової стратегії і розвитку національної системи освіти магістерського рівня. З огляду на вищезазначене, вважаємо за доцільне здійснити порівняльно-педагогічний аналіз особливостей професійної підготовки магістрів з кібербезпеки. Для виявлення спільних та відмінних підходів з метою запозичення позитивних надбань та запобігання помилок у процесі реформування вищої освіти магістерського рівня в Україні, компаративне зіставлення здійснювалося за різними напрямами: </w:t>
      </w:r>
      <w:r w:rsidRPr="003D75D2">
        <w:rPr>
          <w:rFonts w:ascii="Times New Roman" w:hAnsi="Times New Roman"/>
          <w:i/>
          <w:sz w:val="28"/>
          <w:szCs w:val="28"/>
          <w:lang w:val="uk-UA" w:eastAsia="ru-RU"/>
        </w:rPr>
        <w:t xml:space="preserve">нормативно-законодавчим, </w:t>
      </w:r>
      <w:r w:rsidRPr="003D75D2">
        <w:rPr>
          <w:rFonts w:ascii="Times New Roman" w:hAnsi="Times New Roman"/>
          <w:i/>
          <w:spacing w:val="2"/>
          <w:sz w:val="28"/>
          <w:szCs w:val="28"/>
          <w:lang w:val="uk-UA" w:eastAsia="ru-RU"/>
        </w:rPr>
        <w:t xml:space="preserve">адміністративно-управлінським, соціально-економічним, системним, концептуальним, </w:t>
      </w:r>
      <w:r w:rsidRPr="003D75D2">
        <w:rPr>
          <w:rFonts w:ascii="Times New Roman" w:hAnsi="Times New Roman"/>
          <w:i/>
          <w:sz w:val="28"/>
          <w:szCs w:val="28"/>
          <w:lang w:val="uk-UA" w:eastAsia="ru-RU"/>
        </w:rPr>
        <w:t>організаційно-педагогічним</w:t>
      </w:r>
      <w:r w:rsidRPr="003D75D2">
        <w:rPr>
          <w:rFonts w:ascii="Times New Roman" w:hAnsi="Times New Roman"/>
          <w:spacing w:val="2"/>
          <w:sz w:val="28"/>
          <w:szCs w:val="28"/>
          <w:lang w:val="uk-UA" w:eastAsia="ru-RU"/>
        </w:rPr>
        <w:t>тощо</w:t>
      </w:r>
      <w:r w:rsidRPr="003D75D2">
        <w:rPr>
          <w:rFonts w:ascii="Times New Roman" w:hAnsi="Times New Roman"/>
          <w:sz w:val="28"/>
          <w:szCs w:val="28"/>
          <w:lang w:val="uk-UA" w:eastAsia="ru-RU"/>
        </w:rPr>
        <w:t xml:space="preserve">. На нашу думку, зіставлення британського досвіду, вітчизняних реалій та обґрунтування пропозицій щодо пошуку конкурентоздатних альтернатив сприятиме розширенню меж наукового пізнання про магістерську підготовку, удосконаленню професійної підготовки магістрів з кібербезпеки, введенню нових педагогічних реалій. </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Аналіз наукових,аналітико-інформаційних джерел, нормативно-законодавчої бази, педагогічного досвіду професійної підготовки магістрів з кібербезпеки показав, що упродовж останніх років у вітчизняній педагогічній думці активізувалися дослідження з окремих аспектів професійної підготовки магістрів, у тому числі </w:t>
      </w:r>
      <w:r w:rsidRPr="003D75D2">
        <w:rPr>
          <w:rFonts w:ascii="Times New Roman" w:hAnsi="Times New Roman"/>
          <w:color w:val="000000"/>
          <w:sz w:val="28"/>
          <w:szCs w:val="28"/>
          <w:lang w:val="uk-UA" w:eastAsia="ru-RU"/>
        </w:rPr>
        <w:t xml:space="preserve">ІТ-галузі </w:t>
      </w:r>
      <w:r w:rsidRPr="003D75D2">
        <w:rPr>
          <w:rFonts w:ascii="Times New Roman" w:hAnsi="Times New Roman"/>
          <w:sz w:val="28"/>
          <w:szCs w:val="28"/>
          <w:lang w:val="uk-UA" w:eastAsia="ru-RU"/>
        </w:rPr>
        <w:t>(</w:t>
      </w:r>
      <w:r w:rsidRPr="003D75D2">
        <w:rPr>
          <w:rFonts w:ascii="Times New Roman" w:hAnsi="Times New Roman"/>
          <w:color w:val="000000"/>
          <w:sz w:val="28"/>
          <w:szCs w:val="28"/>
          <w:lang w:val="uk-UA" w:eastAsia="ru-RU"/>
        </w:rPr>
        <w:t>О. Баранов,</w:t>
      </w:r>
      <w:r w:rsidRPr="003D75D2">
        <w:rPr>
          <w:rFonts w:ascii="Times New Roman" w:hAnsi="Times New Roman"/>
          <w:sz w:val="28"/>
          <w:szCs w:val="28"/>
          <w:lang w:val="uk-UA" w:eastAsia="ru-RU"/>
        </w:rPr>
        <w:t xml:space="preserve"> В. Биков,</w:t>
      </w:r>
      <w:r w:rsidRPr="003D75D2">
        <w:rPr>
          <w:rFonts w:ascii="Times New Roman" w:hAnsi="Times New Roman"/>
          <w:bCs/>
          <w:sz w:val="28"/>
          <w:szCs w:val="28"/>
          <w:lang w:val="uk-UA" w:eastAsia="ru-RU"/>
        </w:rPr>
        <w:t>І.</w:t>
      </w:r>
      <w:r w:rsidRPr="003D75D2">
        <w:rPr>
          <w:rFonts w:ascii="Times New Roman" w:hAnsi="Times New Roman"/>
          <w:bCs/>
          <w:sz w:val="28"/>
          <w:szCs w:val="28"/>
          <w:lang w:val="en-US" w:eastAsia="ru-RU"/>
        </w:rPr>
        <w:t> </w:t>
      </w:r>
      <w:r w:rsidRPr="003D75D2">
        <w:rPr>
          <w:rFonts w:ascii="Times New Roman" w:hAnsi="Times New Roman"/>
          <w:bCs/>
          <w:sz w:val="28"/>
          <w:szCs w:val="28"/>
          <w:lang w:val="uk-UA" w:eastAsia="ru-RU"/>
        </w:rPr>
        <w:t>Джалладова</w:t>
      </w:r>
      <w:r w:rsidRPr="003D75D2">
        <w:rPr>
          <w:rFonts w:ascii="Times New Roman" w:hAnsi="Times New Roman"/>
          <w:sz w:val="28"/>
          <w:szCs w:val="28"/>
          <w:lang w:val="uk-UA" w:eastAsia="ru-RU"/>
        </w:rPr>
        <w:t xml:space="preserve">, </w:t>
      </w:r>
      <w:r w:rsidRPr="003D75D2">
        <w:rPr>
          <w:rFonts w:ascii="Times New Roman" w:hAnsi="Times New Roman"/>
          <w:color w:val="000000"/>
          <w:sz w:val="28"/>
          <w:szCs w:val="28"/>
          <w:lang w:val="uk-UA" w:eastAsia="ru-RU"/>
        </w:rPr>
        <w:t>І. Діордіца, Д. Дубов, Л. Зубик, С. Мельник та інші</w:t>
      </w:r>
      <w:r w:rsidRPr="003D75D2">
        <w:rPr>
          <w:rFonts w:ascii="Times New Roman" w:hAnsi="Times New Roman"/>
          <w:sz w:val="28"/>
          <w:szCs w:val="28"/>
          <w:lang w:val="uk-UA" w:eastAsia="ru-RU"/>
        </w:rPr>
        <w:t>).</w:t>
      </w:r>
    </w:p>
    <w:p w:rsidR="005D56BB" w:rsidRPr="003D75D2" w:rsidRDefault="005D56BB" w:rsidP="00B13761">
      <w:pPr>
        <w:autoSpaceDE w:val="0"/>
        <w:autoSpaceDN w:val="0"/>
        <w:adjustRightInd w:val="0"/>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Українськими вченими накопичено значний досвід вивчення професійної підготовки фахівців у Великій Британії (Н. Авшенюк, Н. Бідюк, О. Гогуа, О. Пічкар, Л. Пуховська, В. Третько та ін.) Значним джерелом щодо вивчення британської освітньої системи в аспекті організації підготовки магістрів є </w:t>
      </w:r>
      <w:r w:rsidRPr="003D75D2">
        <w:rPr>
          <w:rFonts w:ascii="Times New Roman" w:hAnsi="Times New Roman"/>
          <w:spacing w:val="-8"/>
          <w:sz w:val="28"/>
          <w:szCs w:val="28"/>
          <w:lang w:val="uk-UA" w:eastAsia="ru-RU"/>
        </w:rPr>
        <w:t>праці зарубіжних науковців (К. Вебб,</w:t>
      </w:r>
      <w:r w:rsidRPr="003D75D2">
        <w:rPr>
          <w:rFonts w:ascii="Times New Roman" w:hAnsi="Times New Roman"/>
          <w:sz w:val="28"/>
          <w:szCs w:val="28"/>
          <w:lang w:val="uk-UA" w:eastAsia="ru-RU"/>
        </w:rPr>
        <w:t xml:space="preserve"> Б. Джойс,</w:t>
      </w:r>
      <w:r w:rsidRPr="003D75D2">
        <w:rPr>
          <w:rFonts w:ascii="Times New Roman" w:hAnsi="Times New Roman"/>
          <w:spacing w:val="-4"/>
          <w:sz w:val="28"/>
          <w:szCs w:val="28"/>
          <w:lang w:val="uk-UA" w:eastAsia="ru-RU"/>
        </w:rPr>
        <w:t xml:space="preserve"> С. Патерсон, Д.</w:t>
      </w:r>
      <w:r w:rsidRPr="003D75D2">
        <w:rPr>
          <w:rFonts w:ascii="Times New Roman" w:hAnsi="Times New Roman"/>
          <w:spacing w:val="-4"/>
          <w:sz w:val="28"/>
          <w:szCs w:val="28"/>
          <w:lang w:val="en-GB" w:eastAsia="ru-RU"/>
        </w:rPr>
        <w:t> </w:t>
      </w:r>
      <w:r w:rsidRPr="003D75D2">
        <w:rPr>
          <w:rFonts w:ascii="Times New Roman" w:hAnsi="Times New Roman"/>
          <w:spacing w:val="-4"/>
          <w:sz w:val="28"/>
          <w:szCs w:val="28"/>
          <w:lang w:val="uk-UA" w:eastAsia="ru-RU"/>
        </w:rPr>
        <w:t xml:space="preserve">Хамблін, </w:t>
      </w:r>
      <w:r w:rsidRPr="003D75D2">
        <w:rPr>
          <w:rFonts w:ascii="Times New Roman" w:hAnsi="Times New Roman"/>
          <w:spacing w:val="-8"/>
          <w:sz w:val="28"/>
          <w:szCs w:val="28"/>
          <w:lang w:val="uk-UA" w:eastAsia="ru-RU"/>
        </w:rPr>
        <w:t xml:space="preserve">М. Холліс, </w:t>
      </w:r>
      <w:r w:rsidRPr="003D75D2">
        <w:rPr>
          <w:rFonts w:ascii="Times New Roman" w:hAnsi="Times New Roman"/>
          <w:spacing w:val="-4"/>
          <w:sz w:val="28"/>
          <w:szCs w:val="28"/>
          <w:lang w:val="uk-UA" w:eastAsia="ru-RU"/>
        </w:rPr>
        <w:t>Ф.</w:t>
      </w:r>
      <w:r w:rsidRPr="003D75D2">
        <w:rPr>
          <w:rFonts w:ascii="Times New Roman" w:hAnsi="Times New Roman"/>
          <w:spacing w:val="-4"/>
          <w:sz w:val="28"/>
          <w:szCs w:val="28"/>
          <w:lang w:val="en-US" w:eastAsia="ru-RU"/>
        </w:rPr>
        <w:t> </w:t>
      </w:r>
      <w:r w:rsidRPr="003D75D2">
        <w:rPr>
          <w:rFonts w:ascii="Times New Roman" w:hAnsi="Times New Roman"/>
          <w:spacing w:val="-4"/>
          <w:sz w:val="28"/>
          <w:szCs w:val="28"/>
          <w:lang w:val="uk-UA" w:eastAsia="ru-RU"/>
        </w:rPr>
        <w:t>Эдмунсон</w:t>
      </w:r>
      <w:r w:rsidRPr="003D75D2">
        <w:rPr>
          <w:rFonts w:ascii="Times New Roman" w:hAnsi="Times New Roman"/>
          <w:sz w:val="28"/>
          <w:szCs w:val="28"/>
          <w:lang w:val="uk-UA" w:eastAsia="ru-RU"/>
        </w:rPr>
        <w:t>).</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Вивчення наукової літератури та чинної законодавчої бази показало, що порівняльний аналіз британської та української освіти магістерського рівня ускладнюється їхньою різноплановістю і специфічністю. Осмислення і освоєння британського досвіду та його адаптація до суспільно-політичних реалій має враховувати загальноєвропейські тенденції, насамперед бути спрямованим на вирішення проблемних аспектів освіти магістерського рівня. </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На адміністративно-управлінському рівні найсуттєвішою різницею вважаємо </w:t>
      </w:r>
      <w:r w:rsidRPr="003D75D2">
        <w:rPr>
          <w:rFonts w:ascii="Times New Roman" w:hAnsi="Times New Roman"/>
          <w:i/>
          <w:sz w:val="28"/>
          <w:szCs w:val="28"/>
          <w:lang w:val="uk-UA" w:eastAsia="ru-RU"/>
        </w:rPr>
        <w:t>децентралізацію управління освітніми процесами</w:t>
      </w:r>
      <w:r w:rsidRPr="003D75D2">
        <w:rPr>
          <w:rFonts w:ascii="Times New Roman" w:hAnsi="Times New Roman"/>
          <w:sz w:val="28"/>
          <w:szCs w:val="28"/>
          <w:lang w:val="uk-UA" w:eastAsia="ru-RU"/>
        </w:rPr>
        <w:t>. Система вищої освіти Великої Британії має децентралізований характер, у той час як вітчизняна вища школа підпорядковується державним органам управління та контролю якості освітніх послуг. Не можемо однозначно стверджувати про оптимальність однієї з цих систем для вітчизняного освітнього середовища, оскільки обидві мають свої недоліки та переваги. Так, наприклад, децентралізація управління та автономність вищих навчальних закладів у виборі освітніх пріоритетів, з одного боку, сприяють конкуренції між ними та змушують швидко адаптувати освітні програми до потреб споживачів освітніх послуг, а з іншого – унеможливлюють здійснення загальнодержавного моніторингу та контролю якості освіти, розробки єдиних державних освітніх стандартів.</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Централізований підхід до управління освітою, з одного боку, забезпечує цілісність системи професійної підготовки магістрів з кібербезпеки, єдність вимог до організації навчального процесу та кваліфікаційних рівнів фахівців-випускників, а з іншого боку, стійка система координування діяльності ЗВО та загальнообов’язкові стандарти організації освітнього процесу, певною мірою позбавляють заклади освіти можливості самостійно змінювати та доповнювати зміст освітніх програм підготовки фахівців тієї чи іншої галузі, обирати пріоритетні напрями освітньої діяльності, впроваджувати нові спеціальності, суттєво змінювати обсяг навчального навантаження, тощо. </w:t>
      </w:r>
    </w:p>
    <w:p w:rsidR="005D56BB" w:rsidRPr="003D75D2" w:rsidRDefault="005D56BB" w:rsidP="00B13761">
      <w:pPr>
        <w:spacing w:after="0" w:line="360" w:lineRule="auto"/>
        <w:ind w:right="-1" w:firstLine="851"/>
        <w:jc w:val="both"/>
        <w:rPr>
          <w:rFonts w:ascii="Times New Roman" w:hAnsi="Times New Roman"/>
          <w:sz w:val="28"/>
          <w:szCs w:val="28"/>
          <w:lang w:val="uk-UA" w:eastAsia="ru-RU"/>
        </w:rPr>
      </w:pPr>
      <w:r w:rsidRPr="003D75D2">
        <w:rPr>
          <w:rFonts w:ascii="Times New Roman" w:hAnsi="Times New Roman"/>
          <w:color w:val="000000"/>
          <w:sz w:val="28"/>
          <w:szCs w:val="28"/>
          <w:lang w:val="uk-UA" w:eastAsia="ru-RU"/>
        </w:rPr>
        <w:t xml:space="preserve">Розглядаючи нормативно-правове забезпечення професійної підготовки магістрів з кібербезпеки, ми зосередились на таких його складових як: міжнародні </w:t>
      </w:r>
      <w:r w:rsidRPr="003D75D2">
        <w:rPr>
          <w:rFonts w:ascii="Times New Roman" w:hAnsi="Times New Roman"/>
          <w:color w:val="000000"/>
          <w:spacing w:val="-1"/>
          <w:sz w:val="28"/>
          <w:szCs w:val="28"/>
          <w:lang w:val="uk-UA" w:eastAsia="ru-RU"/>
        </w:rPr>
        <w:t xml:space="preserve">документи: Світова декларація щодо вищої освіти у двадцять першому столітті: </w:t>
      </w:r>
      <w:r w:rsidRPr="003D75D2">
        <w:rPr>
          <w:rFonts w:ascii="Times New Roman" w:hAnsi="Times New Roman"/>
          <w:color w:val="000000"/>
          <w:sz w:val="28"/>
          <w:szCs w:val="28"/>
          <w:lang w:val="uk-UA" w:eastAsia="ru-RU"/>
        </w:rPr>
        <w:t>бачення та реалізація (</w:t>
      </w:r>
      <w:r w:rsidRPr="003D75D2">
        <w:rPr>
          <w:rFonts w:ascii="Times New Roman" w:hAnsi="Times New Roman"/>
          <w:color w:val="000000"/>
          <w:sz w:val="28"/>
          <w:szCs w:val="28"/>
          <w:lang w:val="en-US" w:eastAsia="ru-RU"/>
        </w:rPr>
        <w:t>WorldDeclarationonHigherEducationfortheTwentyFirstCentury</w:t>
      </w:r>
      <w:r w:rsidRPr="003D75D2">
        <w:rPr>
          <w:rFonts w:ascii="Times New Roman" w:hAnsi="Times New Roman"/>
          <w:color w:val="000000"/>
          <w:sz w:val="28"/>
          <w:szCs w:val="28"/>
          <w:lang w:val="uk-UA" w:eastAsia="ru-RU"/>
        </w:rPr>
        <w:t xml:space="preserve">: </w:t>
      </w:r>
      <w:r w:rsidRPr="003D75D2">
        <w:rPr>
          <w:rFonts w:ascii="Times New Roman" w:hAnsi="Times New Roman"/>
          <w:color w:val="000000"/>
          <w:sz w:val="28"/>
          <w:szCs w:val="28"/>
          <w:lang w:val="en-US" w:eastAsia="ru-RU"/>
        </w:rPr>
        <w:t>VisionandAction</w:t>
      </w:r>
      <w:r w:rsidRPr="003D75D2">
        <w:rPr>
          <w:rFonts w:ascii="Times New Roman" w:hAnsi="Times New Roman"/>
          <w:color w:val="000000"/>
          <w:sz w:val="28"/>
          <w:szCs w:val="28"/>
          <w:lang w:val="uk-UA" w:eastAsia="ru-RU"/>
        </w:rPr>
        <w:t>, 1998), Конвенція про визнання кваліфікацій вищої освіти у Європейському регіоні (</w:t>
      </w:r>
      <w:r w:rsidRPr="003D75D2">
        <w:rPr>
          <w:rFonts w:ascii="Times New Roman" w:hAnsi="Times New Roman"/>
          <w:color w:val="000000"/>
          <w:sz w:val="28"/>
          <w:szCs w:val="28"/>
          <w:lang w:val="en-US" w:eastAsia="ru-RU"/>
        </w:rPr>
        <w:t>ConventionontheRecognitionofQualificationsconcerningHigherEducationintheEuropeanRegion</w:t>
      </w:r>
      <w:r w:rsidRPr="003D75D2">
        <w:rPr>
          <w:rFonts w:ascii="Times New Roman" w:hAnsi="Times New Roman"/>
          <w:color w:val="000000"/>
          <w:sz w:val="28"/>
          <w:szCs w:val="28"/>
          <w:lang w:val="uk-UA" w:eastAsia="ru-RU"/>
        </w:rPr>
        <w:t>, 1997), Ключові компетентності для навчання впродовж життя: Європейська довідкова рамка (</w:t>
      </w:r>
      <w:r w:rsidRPr="003D75D2">
        <w:rPr>
          <w:rFonts w:ascii="Times New Roman" w:hAnsi="Times New Roman"/>
          <w:color w:val="000000"/>
          <w:sz w:val="28"/>
          <w:szCs w:val="28"/>
          <w:lang w:val="en-US" w:eastAsia="ru-RU"/>
        </w:rPr>
        <w:t>KeyCompetencesforLifeLongLearning</w:t>
      </w:r>
      <w:r w:rsidRPr="003D75D2">
        <w:rPr>
          <w:rFonts w:ascii="Times New Roman" w:hAnsi="Times New Roman"/>
          <w:color w:val="000000"/>
          <w:sz w:val="28"/>
          <w:szCs w:val="28"/>
          <w:lang w:val="uk-UA" w:eastAsia="ru-RU"/>
        </w:rPr>
        <w:t xml:space="preserve">, </w:t>
      </w:r>
      <w:r w:rsidRPr="003D75D2">
        <w:rPr>
          <w:rFonts w:ascii="Times New Roman" w:hAnsi="Times New Roman"/>
          <w:color w:val="000000"/>
          <w:sz w:val="28"/>
          <w:szCs w:val="28"/>
          <w:lang w:val="en-US" w:eastAsia="ru-RU"/>
        </w:rPr>
        <w:t>EuropeanReferenceFramework</w:t>
      </w:r>
      <w:r w:rsidRPr="003D75D2">
        <w:rPr>
          <w:rFonts w:ascii="Times New Roman" w:hAnsi="Times New Roman"/>
          <w:color w:val="000000"/>
          <w:sz w:val="28"/>
          <w:szCs w:val="28"/>
          <w:lang w:val="uk-UA" w:eastAsia="ru-RU"/>
        </w:rPr>
        <w:t>, 2007); закони щодо вищої освіти (</w:t>
      </w:r>
      <w:r w:rsidRPr="003D75D2">
        <w:rPr>
          <w:rFonts w:ascii="Times New Roman" w:hAnsi="Times New Roman"/>
          <w:color w:val="000000"/>
          <w:sz w:val="28"/>
          <w:szCs w:val="28"/>
          <w:lang w:val="en-US" w:eastAsia="ru-RU"/>
        </w:rPr>
        <w:t>HigherEducationandResearchAct</w:t>
      </w:r>
      <w:r w:rsidRPr="003D75D2">
        <w:rPr>
          <w:rFonts w:ascii="Times New Roman" w:hAnsi="Times New Roman"/>
          <w:color w:val="000000"/>
          <w:sz w:val="28"/>
          <w:szCs w:val="28"/>
          <w:lang w:val="uk-UA" w:eastAsia="ru-RU"/>
        </w:rPr>
        <w:t>, 2017); Закон України «Про вищу освіту», 2014); Стандарт вищої освіти України зі спеціальності 125 «Кібербезпека» галузі знань 12 «Інформаційні технології» для першого (бакалаврського) рівня вищої освіти; «Національна стратегія по кібербезпеці 2016-2021» (</w:t>
      </w:r>
      <w:r w:rsidRPr="003D75D2">
        <w:rPr>
          <w:rFonts w:ascii="Times New Roman" w:hAnsi="Times New Roman"/>
          <w:color w:val="000000"/>
          <w:sz w:val="28"/>
          <w:szCs w:val="28"/>
          <w:lang w:eastAsia="ru-RU"/>
        </w:rPr>
        <w:t>NationalCyberSecurityStrategy</w:t>
      </w:r>
      <w:r w:rsidRPr="003D75D2">
        <w:rPr>
          <w:rFonts w:ascii="Times New Roman" w:hAnsi="Times New Roman"/>
          <w:color w:val="000000"/>
          <w:sz w:val="28"/>
          <w:szCs w:val="28"/>
          <w:lang w:val="uk-UA" w:eastAsia="ru-RU"/>
        </w:rPr>
        <w:t>) (</w:t>
      </w:r>
      <w:r w:rsidRPr="003D75D2">
        <w:rPr>
          <w:rFonts w:ascii="Times New Roman" w:hAnsi="Times New Roman"/>
          <w:color w:val="000000"/>
          <w:sz w:val="28"/>
          <w:szCs w:val="28"/>
          <w:lang w:val="en-US" w:eastAsia="ru-RU"/>
        </w:rPr>
        <w:t>HMGovernment</w:t>
      </w:r>
      <w:r w:rsidRPr="003D75D2">
        <w:rPr>
          <w:rFonts w:ascii="Times New Roman" w:hAnsi="Times New Roman"/>
          <w:color w:val="000000"/>
          <w:sz w:val="28"/>
          <w:szCs w:val="28"/>
          <w:lang w:val="uk-UA" w:eastAsia="ru-RU"/>
        </w:rPr>
        <w:t xml:space="preserve">, 2016), </w:t>
      </w:r>
      <w:r w:rsidRPr="003D75D2">
        <w:rPr>
          <w:rFonts w:ascii="Times New Roman" w:hAnsi="Times New Roman"/>
          <w:color w:val="000000"/>
          <w:kern w:val="36"/>
          <w:sz w:val="28"/>
          <w:szCs w:val="28"/>
          <w:lang w:val="uk-UA" w:eastAsia="ru-RU"/>
        </w:rPr>
        <w:t>Указ Президента України «П</w:t>
      </w:r>
      <w:r w:rsidRPr="003D75D2">
        <w:rPr>
          <w:rFonts w:ascii="Times New Roman" w:hAnsi="Times New Roman"/>
          <w:color w:val="000000"/>
          <w:sz w:val="28"/>
          <w:szCs w:val="28"/>
          <w:lang w:val="uk-UA" w:eastAsia="ru-RU"/>
        </w:rPr>
        <w:t xml:space="preserve">ро стратегію кібербезпеки України» (2016), </w:t>
      </w:r>
      <w:r w:rsidRPr="003D75D2">
        <w:rPr>
          <w:rFonts w:ascii="Times New Roman" w:hAnsi="Times New Roman"/>
          <w:bCs/>
          <w:color w:val="000000"/>
          <w:sz w:val="28"/>
          <w:szCs w:val="28"/>
          <w:lang w:val="uk-UA" w:eastAsia="ru-RU"/>
        </w:rPr>
        <w:t xml:space="preserve">Закон України «Про основні засади забезпечення кібербезпеки України» (2017); </w:t>
      </w:r>
      <w:r w:rsidRPr="003D75D2">
        <w:rPr>
          <w:rFonts w:ascii="Times New Roman" w:hAnsi="Times New Roman"/>
          <w:color w:val="000000"/>
          <w:sz w:val="28"/>
          <w:szCs w:val="28"/>
          <w:lang w:val="uk-UA" w:eastAsia="ru-RU"/>
        </w:rPr>
        <w:t>нормативно-правова документація університетів Великої Британії та України, що визначає загальні положення щодо вступу, присвоєння кваліфікацій, контролю якості освіти, а також освітньо-професійні програми, описи модулів тощо.</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Аналіз </w:t>
      </w:r>
      <w:r w:rsidRPr="003D75D2">
        <w:rPr>
          <w:rFonts w:ascii="Times New Roman" w:hAnsi="Times New Roman"/>
          <w:i/>
          <w:sz w:val="28"/>
          <w:szCs w:val="28"/>
          <w:lang w:val="uk-UA" w:eastAsia="ru-RU"/>
        </w:rPr>
        <w:t>законодавчо-нормативного забезпечення</w:t>
      </w:r>
      <w:r w:rsidRPr="003D75D2">
        <w:rPr>
          <w:rFonts w:ascii="Times New Roman" w:hAnsi="Times New Roman"/>
          <w:sz w:val="28"/>
          <w:szCs w:val="28"/>
          <w:lang w:val="uk-UA" w:eastAsia="ru-RU"/>
        </w:rPr>
        <w:t xml:space="preserve"> сфери вищої освіти дає підстави стверджувати, що в Україні, саме завдяки централізованому управлінню освітою, вона розвинута значно краще, ніж у Великій Британії. Законодавче регулювання освітнього процесу у Великій Британії здійснюється за допомогою Законодавчих Актів уряду (Закон «Про реформування освіти» (1988 р.); Закон «Про подальшу та вищу освіту» (1992 р.); Закон «Про вищу освіту» (2004 р.), Закон про вищу освіту та дослідження (2017) (</w:t>
      </w:r>
      <w:r w:rsidRPr="003D75D2">
        <w:rPr>
          <w:rFonts w:ascii="Times New Roman" w:hAnsi="Times New Roman"/>
          <w:color w:val="000000"/>
          <w:sz w:val="28"/>
          <w:szCs w:val="28"/>
          <w:lang w:val="en-US" w:eastAsia="ru-RU"/>
        </w:rPr>
        <w:t>HigherEducationandResearchAct</w:t>
      </w:r>
      <w:r w:rsidRPr="003D75D2">
        <w:rPr>
          <w:rFonts w:ascii="Times New Roman" w:hAnsi="Times New Roman"/>
          <w:color w:val="000000"/>
          <w:sz w:val="28"/>
          <w:szCs w:val="28"/>
          <w:lang w:val="uk-UA" w:eastAsia="ru-RU"/>
        </w:rPr>
        <w:t xml:space="preserve">, 2017), </w:t>
      </w:r>
      <w:r w:rsidRPr="003D75D2">
        <w:rPr>
          <w:rFonts w:ascii="Times New Roman" w:hAnsi="Times New Roman"/>
          <w:sz w:val="28"/>
          <w:szCs w:val="28"/>
          <w:lang w:val="uk-UA" w:eastAsia="ru-RU"/>
        </w:rPr>
        <w:t>в той час як Департамент освіти (</w:t>
      </w:r>
      <w:r w:rsidRPr="003D75D2">
        <w:rPr>
          <w:rFonts w:ascii="Times New Roman" w:hAnsi="Times New Roman"/>
          <w:color w:val="0B0C0C"/>
          <w:sz w:val="28"/>
          <w:szCs w:val="28"/>
          <w:shd w:val="clear" w:color="auto" w:fill="FFFFFF"/>
          <w:lang w:eastAsia="ru-RU"/>
        </w:rPr>
        <w:t>DepartmentforEducation</w:t>
      </w:r>
      <w:r w:rsidRPr="003D75D2">
        <w:rPr>
          <w:rFonts w:ascii="Times New Roman" w:hAnsi="Times New Roman"/>
          <w:sz w:val="28"/>
          <w:szCs w:val="28"/>
          <w:lang w:val="uk-UA" w:eastAsia="ru-RU"/>
        </w:rPr>
        <w:t xml:space="preserve">) бере на себе повноваження безпосередньо впроваджувати їх у дію. Рішення з питань діяльності окремих ЗВО ухвалюються на рівні професійних організацій та асоціацій, спілок університетів, окремих ЗВО. Міжнародне управління з питань європейської політики в інтересах вищої освіти Сполученого Королівства є центральним органом з координації збирання інформації та формування політики в галузі вищої освіти, інтернаціоналізації та європейської політики для британських вищих навчальних закладів. </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Наголосимо, що ЗВО Великої Британії є самостійними юридичними освітніми установами, і мають раду або керівний орган, який несе відповідальність за визначення стратегічного напряму розвитку закладу, контроль фінансового стану та забезпечення ефективного управління. Єдиної національної програми підготовки магістрів з кібербезпеки для ЗВО у Сполученому Королівстві немає, загалом пропонується більше 120 різних програм. У цьому контексті забезпечення якості є обов’язком. Кожен навчальний заклад несе основну відповідальність за підтримання якості освіти і стандарти кваліфікацій, які контролюються незалежною Агенцією із забезпечення якості вищої освіти QAA (QualityAssuranceAgencyforHigherEducation) (</w:t>
      </w:r>
      <w:r w:rsidRPr="003D75D2">
        <w:rPr>
          <w:rFonts w:ascii="Times New Roman" w:hAnsi="Times New Roman"/>
          <w:sz w:val="28"/>
          <w:szCs w:val="28"/>
          <w:lang w:val="en-GB" w:eastAsia="ru-RU"/>
        </w:rPr>
        <w:t>QAA, 2006).</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Сучасна законодавча база України з питань регулювання вищої освіти засвідчує відхід від централізованого управління системою вищої освіти, а натомість декларування принципів демократизації, автономізації, інтернаціоналізації та персоналізації освітнього процесу. До позитивних змін відносимо оновлення Національної рамки кваліфікацій, що забезпечує взаємо-сумісність не лише освітньо-навчальних та освітньо-наукових, але й наукових ступенів (Стаття 5, Закон України «Про вищу освіту» від 25.07.2018), що, на нашу думку, сприятиме ефективнішому долученню науково-педагогічних працівників закладів вищої освіти України до міжнародної наукової спільноти та формування наукового мислення і культури відповідно до європейських цінностей.</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color w:val="000000"/>
          <w:sz w:val="28"/>
          <w:szCs w:val="28"/>
          <w:lang w:val="uk-UA" w:eastAsia="ru-RU"/>
        </w:rPr>
        <w:t>Організація освітньої діяльності у закладах вищої освіти України здійснюється згідно із Законами України «Про освіту», «Про вищу освіту», Стандартами вищої освіти й іншими чинними нормативними документами.</w:t>
      </w:r>
    </w:p>
    <w:p w:rsidR="005D56BB" w:rsidRPr="003D75D2" w:rsidRDefault="005D56BB" w:rsidP="00B13761">
      <w:pPr>
        <w:suppressAutoHyphens/>
        <w:spacing w:after="0" w:line="360" w:lineRule="auto"/>
        <w:ind w:firstLine="851"/>
        <w:jc w:val="both"/>
        <w:rPr>
          <w:rFonts w:ascii="Times New Roman" w:hAnsi="Times New Roman"/>
          <w:sz w:val="28"/>
          <w:szCs w:val="28"/>
          <w:lang w:val="uk-UA" w:eastAsia="ar-SA"/>
        </w:rPr>
      </w:pPr>
      <w:r w:rsidRPr="003D75D2">
        <w:rPr>
          <w:rFonts w:ascii="Times New Roman" w:hAnsi="Times New Roman"/>
          <w:sz w:val="28"/>
          <w:szCs w:val="28"/>
          <w:lang w:val="uk-UA" w:eastAsia="ar-SA"/>
        </w:rPr>
        <w:t>Освітні програми підготовки фахівців другого (магістерського) рівня вищої освіти за спеціальністю розроблена відповідно до Закону України «Про вищу освіту» (2014), Постанов Кабінету Міністрів України «Про затвердження Національної рамки кваліфікацій» (2011), «Про затвердження Ліцензійних умов провадження освітньої діяльності закладів освіти» (2015), методичних рекомендацій «Розроблення освітніх програм» (Методичні рекомендації, 2014).</w:t>
      </w:r>
    </w:p>
    <w:p w:rsidR="005D56BB" w:rsidRPr="003D75D2" w:rsidRDefault="005D56BB" w:rsidP="00D17639">
      <w:pPr>
        <w:spacing w:after="0" w:line="360" w:lineRule="auto"/>
        <w:ind w:firstLine="851"/>
        <w:jc w:val="both"/>
        <w:rPr>
          <w:rFonts w:ascii="Times New Roman" w:hAnsi="Times New Roman"/>
          <w:color w:val="000000"/>
          <w:sz w:val="28"/>
          <w:szCs w:val="28"/>
          <w:lang w:val="uk-UA" w:eastAsia="ru-RU"/>
        </w:rPr>
      </w:pPr>
      <w:r w:rsidRPr="003D75D2">
        <w:rPr>
          <w:rFonts w:ascii="Times New Roman" w:hAnsi="Times New Roman"/>
          <w:sz w:val="28"/>
          <w:szCs w:val="28"/>
          <w:lang w:val="uk-UA" w:eastAsia="ru-RU"/>
        </w:rPr>
        <w:t xml:space="preserve">Однак, як свідчить вітчизняна практика підготовки магістрів з кібербезпеки, законодавче підґрунтя у цій галузі все ж потребує реформування та удосконалення, зокрема розробка </w:t>
      </w:r>
      <w:r w:rsidRPr="003D75D2">
        <w:rPr>
          <w:rFonts w:ascii="Times New Roman" w:hAnsi="Times New Roman"/>
          <w:color w:val="000000"/>
          <w:sz w:val="28"/>
          <w:szCs w:val="28"/>
          <w:lang w:val="uk-UA" w:eastAsia="ru-RU"/>
        </w:rPr>
        <w:t>Стандарту вищої освіти України зі спеціальності 125 «Кібербезпека» для другого (магістерського) рівня вищої освіти (</w:t>
      </w:r>
      <w:r w:rsidRPr="003D75D2">
        <w:rPr>
          <w:rFonts w:ascii="Times New Roman" w:hAnsi="Times New Roman"/>
          <w:bCs/>
          <w:sz w:val="28"/>
          <w:szCs w:val="28"/>
          <w:lang w:val="uk-UA"/>
        </w:rPr>
        <w:t>Про затвердження стандарту вищої освіти за спеціальністю 125 «Кібербезпека» для першого (бакалаврського) рівня вищої освіти</w:t>
      </w:r>
      <w:r w:rsidRPr="003D75D2">
        <w:rPr>
          <w:rFonts w:ascii="Times New Roman" w:hAnsi="Times New Roman"/>
          <w:color w:val="000000"/>
          <w:sz w:val="28"/>
          <w:szCs w:val="28"/>
          <w:lang w:val="uk-UA" w:eastAsia="ru-RU"/>
        </w:rPr>
        <w:t>, 2018).</w:t>
      </w:r>
    </w:p>
    <w:p w:rsidR="005D56BB" w:rsidRPr="003D75D2" w:rsidRDefault="005D56BB" w:rsidP="00D17639">
      <w:pPr>
        <w:spacing w:after="0" w:line="360" w:lineRule="auto"/>
        <w:ind w:firstLine="851"/>
        <w:jc w:val="both"/>
        <w:rPr>
          <w:rFonts w:ascii="Times New Roman" w:hAnsi="Times New Roman"/>
          <w:spacing w:val="-4"/>
          <w:sz w:val="28"/>
          <w:szCs w:val="28"/>
          <w:lang w:val="uk-UA" w:eastAsia="ar-SA"/>
        </w:rPr>
      </w:pPr>
      <w:r w:rsidRPr="003D75D2">
        <w:rPr>
          <w:rFonts w:ascii="Times New Roman" w:hAnsi="Times New Roman"/>
          <w:spacing w:val="-4"/>
          <w:sz w:val="28"/>
          <w:szCs w:val="28"/>
          <w:lang w:val="uk-UA" w:eastAsia="ar-SA"/>
        </w:rPr>
        <w:t>Першим кроком на шляху до модернізації системи вищої освіти України щодо впровадження спеціальності 125 «Кібербезпека» ІТ-галузі було прийняття Постанови Кабінету Міністрів України «Про затвердження переліку галузей знань і спеціальностей, за якими здійснюється підготовка здобувачів вищої освіти» (2015). Відповідно до цього документу було скориговано перелік галузей знань і спеціальностей таким чином: зникла галузь знань 1701 «Інформаційна безпека» зі спеціальностями 170101 «Безпека інформаційних і комунікаційних систем», 170102 «Системи технічного захисту інформації» та 170103 «Управління інформаційною безпекою»; для галузі знань 12 «Інформаційна безпека» визначено одну спеціальність 125 «Кібербезпека». Вид (види) діяльності затверджується відповідним державним органом, який забезпечує виконання завдань у сфері національної безпеки, за погодженням з МОН.</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Практичний інтерес має порівняльний аналіз структурно-змістових та організаційно-педагогічних засад навчання майбутніх магістрів з кібербезпеки в університетах України й Великої Британії, який засвідчує наявність як спільних, так і відмінних підходів. З’ясовано, що на сучасному етапі провідними тенденціями національної освіти України й Великої Британії є відповідність загальноєвропейським вимогам, що передбачає модернізацію системи вищої освіти, реалізацію ідей Болонського процесу, необхідність оновлення цілей і змісту професійної підготовки магістрів з кібербезпеки. Спільним підходом для обох країн є прагнення сформувати систему магістерської освіти на основі поєднання національних традицій із вимогами євроінтеграційних процесів та викликами глобалізованого світу (Вітвицька, 2014, </w:t>
      </w:r>
      <w:r w:rsidRPr="003D75D2">
        <w:rPr>
          <w:rFonts w:ascii="Times New Roman" w:hAnsi="Times New Roman"/>
          <w:sz w:val="28"/>
          <w:szCs w:val="28"/>
          <w:lang w:val="en-US" w:eastAsia="ru-RU"/>
        </w:rPr>
        <w:t>c</w:t>
      </w:r>
      <w:r w:rsidRPr="003D75D2">
        <w:rPr>
          <w:rFonts w:ascii="Times New Roman" w:hAnsi="Times New Roman"/>
          <w:sz w:val="28"/>
          <w:szCs w:val="28"/>
          <w:lang w:val="uk-UA" w:eastAsia="ru-RU"/>
        </w:rPr>
        <w:t>.</w:t>
      </w:r>
      <w:r w:rsidRPr="003D75D2">
        <w:rPr>
          <w:rFonts w:ascii="Times New Roman" w:hAnsi="Times New Roman"/>
          <w:sz w:val="28"/>
          <w:szCs w:val="28"/>
          <w:lang w:val="en-US" w:eastAsia="ru-RU"/>
        </w:rPr>
        <w:t> </w:t>
      </w:r>
      <w:r w:rsidRPr="003D75D2">
        <w:rPr>
          <w:rFonts w:ascii="Times New Roman" w:hAnsi="Times New Roman"/>
          <w:sz w:val="28"/>
          <w:szCs w:val="28"/>
          <w:lang w:val="uk-UA" w:eastAsia="ru-RU"/>
        </w:rPr>
        <w:t>69</w:t>
      </w:r>
      <w:r w:rsidRPr="003D75D2">
        <w:rPr>
          <w:rFonts w:ascii="Times New Roman" w:hAnsi="Times New Roman"/>
          <w:sz w:val="28"/>
          <w:szCs w:val="28"/>
          <w:lang w:val="uk-UA" w:eastAsia="ru-RU"/>
        </w:rPr>
        <w:sym w:font="Symbol" w:char="F02D"/>
      </w:r>
      <w:r w:rsidRPr="003D75D2">
        <w:rPr>
          <w:rFonts w:ascii="Times New Roman" w:hAnsi="Times New Roman"/>
          <w:sz w:val="28"/>
          <w:szCs w:val="28"/>
          <w:lang w:val="uk-UA" w:eastAsia="ru-RU"/>
        </w:rPr>
        <w:t>71). Можливість синтезу цих двох аспектів спрямовано на формування конкурентоздатного фахівця з кібербезпеки нової генерації, здатного здійснювати професійну діяльність в умовах інформаційно-технологічного суспільства та ринкової економіки.</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У питаннях створення освітньо-професійних програм, визначення змістової компоненти британські університети мають більшу свободу, хоча сучасна тенденція інтеграції в єдиний європейський освітній простір показала корисність узгодження та стандартизації таких програм. Проте усі документи, що використовують для організації освітнього процесу підготовки магістрів з кібербезпеки, містять чітко визначені стратегічні цілі і завдання щодо їх професійної підготовки (</w:t>
      </w:r>
      <w:r w:rsidRPr="003D75D2">
        <w:rPr>
          <w:rFonts w:ascii="Times New Roman" w:hAnsi="Times New Roman"/>
          <w:sz w:val="28"/>
          <w:szCs w:val="28"/>
          <w:lang w:val="en-GB" w:eastAsia="ru-RU"/>
        </w:rPr>
        <w:t>QAA</w:t>
      </w:r>
      <w:r w:rsidRPr="003D75D2">
        <w:rPr>
          <w:rFonts w:ascii="Times New Roman" w:hAnsi="Times New Roman"/>
          <w:sz w:val="28"/>
          <w:szCs w:val="28"/>
          <w:lang w:val="uk-UA" w:eastAsia="ru-RU"/>
        </w:rPr>
        <w:t>, 2015</w:t>
      </w:r>
      <w:r w:rsidRPr="003D75D2">
        <w:rPr>
          <w:rFonts w:ascii="Times New Roman" w:hAnsi="Times New Roman"/>
          <w:sz w:val="28"/>
          <w:szCs w:val="28"/>
          <w:lang w:val="en-GB" w:eastAsia="ru-RU"/>
        </w:rPr>
        <w:t>a</w:t>
      </w:r>
      <w:r w:rsidRPr="003D75D2">
        <w:rPr>
          <w:rFonts w:ascii="Times New Roman" w:hAnsi="Times New Roman"/>
          <w:sz w:val="28"/>
          <w:szCs w:val="28"/>
          <w:lang w:val="uk-UA" w:eastAsia="ru-RU"/>
        </w:rPr>
        <w:t xml:space="preserve">). Вони узгоджуються з Асоціацією британських університетів, фондами посилення конкурентоспроможності, Асоціацією установ подальшої освіти, Національною радою з питань професійної атестації тощо відповідно до професійних стандартів. Результатом такої діяльності є оперативне оновлення стандартів відповідно до вимог ринку праці. На жаль, в Україні така оперативна корекція стандартів поки що відсутня. </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Окрім цього вітчизняна система освіти характеризується </w:t>
      </w:r>
      <w:r w:rsidRPr="003D75D2">
        <w:rPr>
          <w:rFonts w:ascii="Times New Roman" w:hAnsi="Times New Roman"/>
          <w:i/>
          <w:sz w:val="28"/>
          <w:szCs w:val="28"/>
          <w:lang w:val="uk-UA" w:eastAsia="ru-RU"/>
        </w:rPr>
        <w:t>низьким рівнем мобільності студентів</w:t>
      </w:r>
      <w:r w:rsidRPr="003D75D2">
        <w:rPr>
          <w:rFonts w:ascii="Times New Roman" w:hAnsi="Times New Roman"/>
          <w:sz w:val="28"/>
          <w:szCs w:val="28"/>
          <w:lang w:val="uk-UA" w:eastAsia="ru-RU"/>
        </w:rPr>
        <w:t xml:space="preserve">. Практика показує, що на навчання в магістратуру, як правило, зараховуються студенти, які навчалися за відповідною бакалаврською програмою цього ж ЗВО, хоча офіційно право на зарахування мають і студенти інших університетів з відповідним дипломом бакалавра. У Великій Британії, навпаки, магістерські програми функціонують незалежно від бакалаврських і передбачають один-два (рідше три) роки навчання для студентів, які вже здобули ступінь бакалавра у відповідній галузі знань. В університетах Великої Британії зарахування на навчання на магістерську програму у галузі кібербезпеки не обов’язково базується на вивченні відповідної програми бакалаврату. Як бачимо британський підхід до організації вступу на навчання за магістерськими програмами з кібербезпеки відрізняється від українського. </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Усі розглянуті вище чинники (система управління освітою, законодавча база, рівень мобільності студентів) мають безпосередній вплив на організацію професійної підготовки магістрів з кібербезпеки у ЗВО обох країн.</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Суттєвою відмінністю між освітньо-професійними програмами підготовки магістрів з кібербезпеки в Україні та Великій Британії є їх </w:t>
      </w:r>
      <w:r w:rsidRPr="003D75D2">
        <w:rPr>
          <w:rFonts w:ascii="Times New Roman" w:hAnsi="Times New Roman"/>
          <w:i/>
          <w:sz w:val="28"/>
          <w:szCs w:val="28"/>
          <w:lang w:val="uk-UA" w:eastAsia="ru-RU"/>
        </w:rPr>
        <w:t>рівень спеціалізації</w:t>
      </w:r>
      <w:r w:rsidRPr="003D75D2">
        <w:rPr>
          <w:rFonts w:ascii="Times New Roman" w:hAnsi="Times New Roman"/>
          <w:sz w:val="28"/>
          <w:szCs w:val="28"/>
          <w:lang w:val="uk-UA" w:eastAsia="ru-RU"/>
        </w:rPr>
        <w:t xml:space="preserve">. Так у Великій Британії, у системі професійної підготовки магістрів з кібербезпеки органічно поєднуються широкопрофільні та вузькопрофільні програми, які передбачають підготовку фахівців в різних галузях спеціалізації. </w:t>
      </w:r>
    </w:p>
    <w:p w:rsidR="005D56BB" w:rsidRPr="003D75D2" w:rsidRDefault="005D56BB" w:rsidP="00B13761">
      <w:pPr>
        <w:spacing w:after="0" w:line="360" w:lineRule="auto"/>
        <w:ind w:firstLine="851"/>
        <w:jc w:val="both"/>
        <w:rPr>
          <w:rFonts w:ascii="Times New Roman" w:hAnsi="Times New Roman"/>
          <w:sz w:val="28"/>
          <w:szCs w:val="28"/>
          <w:lang w:val="uk-UA"/>
        </w:rPr>
      </w:pPr>
      <w:r w:rsidRPr="003D75D2">
        <w:rPr>
          <w:rFonts w:ascii="Times New Roman" w:hAnsi="Times New Roman"/>
          <w:sz w:val="28"/>
          <w:szCs w:val="28"/>
          <w:lang w:val="uk-UA"/>
        </w:rPr>
        <w:t>Аналіз більше 30 освітніх програм в галузі інформаційної безпеки різних вищих навчальних закладів Великої Британії дозволив виділити такі узагальнені напрями підготовки:</w:t>
      </w:r>
    </w:p>
    <w:p w:rsidR="005D56BB" w:rsidRPr="003D75D2" w:rsidRDefault="005D56BB" w:rsidP="00B13761">
      <w:pPr>
        <w:spacing w:after="0" w:line="360" w:lineRule="auto"/>
        <w:ind w:firstLine="851"/>
        <w:jc w:val="both"/>
        <w:rPr>
          <w:rFonts w:ascii="Times New Roman" w:hAnsi="Times New Roman"/>
          <w:sz w:val="28"/>
          <w:szCs w:val="28"/>
          <w:lang w:val="uk-UA"/>
        </w:rPr>
      </w:pPr>
      <w:r w:rsidRPr="003D75D2">
        <w:rPr>
          <w:rFonts w:ascii="Times New Roman" w:hAnsi="Times New Roman"/>
          <w:sz w:val="28"/>
          <w:szCs w:val="28"/>
          <w:lang w:val="uk-UA"/>
        </w:rPr>
        <w:t>Освітні програми в галузі комп’ютерної безпеки, які спрямовані на вивчення методів і засобів забезпечення комп’ютерної безпеки: «Кібербезпека» (</w:t>
      </w:r>
      <w:r w:rsidRPr="003D75D2">
        <w:rPr>
          <w:rFonts w:ascii="Times New Roman" w:hAnsi="Times New Roman"/>
          <w:sz w:val="28"/>
          <w:szCs w:val="28"/>
          <w:lang w:val="en-US"/>
        </w:rPr>
        <w:t>CyberSecurity</w:t>
      </w:r>
      <w:r w:rsidRPr="003D75D2">
        <w:rPr>
          <w:rFonts w:ascii="Times New Roman" w:hAnsi="Times New Roman"/>
          <w:sz w:val="28"/>
          <w:szCs w:val="28"/>
          <w:lang w:val="uk-UA"/>
        </w:rPr>
        <w:t>), «Комп’ютерна безпека» (ComputerSecurity), «Етичний хакинг в комп’ютерній безпеці» (EthicalHackingforComputerSecurity).</w:t>
      </w:r>
    </w:p>
    <w:p w:rsidR="005D56BB" w:rsidRPr="003D75D2" w:rsidRDefault="005D56BB" w:rsidP="00B13761">
      <w:pPr>
        <w:spacing w:after="0" w:line="360" w:lineRule="auto"/>
        <w:ind w:firstLine="851"/>
        <w:jc w:val="both"/>
        <w:rPr>
          <w:rFonts w:ascii="Times New Roman" w:hAnsi="Times New Roman"/>
          <w:sz w:val="28"/>
          <w:szCs w:val="28"/>
          <w:lang w:val="uk-UA"/>
        </w:rPr>
      </w:pPr>
      <w:r w:rsidRPr="003D75D2">
        <w:rPr>
          <w:rFonts w:ascii="Times New Roman" w:hAnsi="Times New Roman"/>
          <w:sz w:val="28"/>
          <w:szCs w:val="28"/>
          <w:lang w:val="uk-UA"/>
        </w:rPr>
        <w:t>Освітні програми в галузі безпеки інформаційних технологій, орієнтовані на вивчення способів і методів комплексного забезпечення безпеки в різних інформаційних системах (бізнес-системах, фінансах) і технологіях: «Інформаційна безпека» (InformationSecurity), «Безпека інформаційних систем і фінансів» (InformationSecuritySystemswithBusinessFinance), «Безпека інформаційних систем» (InformationSecuritySystems)).</w:t>
      </w:r>
    </w:p>
    <w:p w:rsidR="005D56BB" w:rsidRPr="003D75D2" w:rsidRDefault="005D56BB" w:rsidP="00B13761">
      <w:pPr>
        <w:spacing w:after="0" w:line="360" w:lineRule="auto"/>
        <w:ind w:firstLine="851"/>
        <w:jc w:val="both"/>
        <w:rPr>
          <w:rFonts w:ascii="Times New Roman" w:hAnsi="Times New Roman"/>
          <w:sz w:val="28"/>
          <w:szCs w:val="28"/>
          <w:lang w:val="uk-UA"/>
        </w:rPr>
      </w:pPr>
      <w:r w:rsidRPr="003D75D2">
        <w:rPr>
          <w:rFonts w:ascii="Times New Roman" w:hAnsi="Times New Roman"/>
          <w:sz w:val="28"/>
          <w:szCs w:val="28"/>
          <w:lang w:val="uk-UA"/>
        </w:rPr>
        <w:t>Освітні програми в галузі розслідування комп’ютерних інцидентів. Метою цих освітніх програм є навчання аналізу і експертизи комп’ютерних систем для отримання доказів, які можуть бути використані в кримінальних процесах, наприклад: «Безпека та розслідування комп’ютерних інцидентів» (ComputerForensicsandSecurity), «Розслідування комп’ютерних інцидентів» (ComputerForensics), «Інформаційні системи розмежування доступу і розслідування комп’ютерних інцидентів» (AccountingInformationSystemsandComputerForensics).</w:t>
      </w:r>
    </w:p>
    <w:p w:rsidR="005D56BB" w:rsidRPr="003D75D2" w:rsidRDefault="005D56BB" w:rsidP="00B13761">
      <w:pPr>
        <w:spacing w:after="0" w:line="360" w:lineRule="auto"/>
        <w:ind w:firstLine="851"/>
        <w:jc w:val="both"/>
        <w:rPr>
          <w:rFonts w:ascii="Times New Roman" w:hAnsi="Times New Roman"/>
          <w:sz w:val="28"/>
          <w:szCs w:val="28"/>
          <w:lang w:val="uk-UA"/>
        </w:rPr>
      </w:pPr>
      <w:r w:rsidRPr="003D75D2">
        <w:rPr>
          <w:rFonts w:ascii="Times New Roman" w:hAnsi="Times New Roman"/>
          <w:sz w:val="28"/>
          <w:szCs w:val="28"/>
          <w:lang w:val="uk-UA"/>
        </w:rPr>
        <w:t>Освітні програми в галузі безпеки комп’ютерних мереж, які включають в себе базові технології забезпечення безпеки мереж, протоколи безпеки локальних і глобальних мереж, наприклад: «Інтернет і безпеку комп’ютерних мереж» (InternetComputingandNetworkSecurity), «Безпека комп’ютерних мереж» (ComputerNetworkSecurity), «Безпека інтернет-технологій» (AdvancedComputing (Internet Technologies withSecurity)).</w:t>
      </w:r>
    </w:p>
    <w:p w:rsidR="005D56BB" w:rsidRPr="003D75D2" w:rsidRDefault="005D56BB" w:rsidP="00B13761">
      <w:pPr>
        <w:spacing w:after="0" w:line="360" w:lineRule="auto"/>
        <w:ind w:firstLine="851"/>
        <w:jc w:val="both"/>
        <w:rPr>
          <w:rFonts w:ascii="Times New Roman" w:hAnsi="Times New Roman"/>
          <w:sz w:val="28"/>
          <w:szCs w:val="28"/>
          <w:lang w:val="uk-UA"/>
        </w:rPr>
      </w:pPr>
      <w:r w:rsidRPr="003D75D2">
        <w:rPr>
          <w:rFonts w:ascii="Times New Roman" w:hAnsi="Times New Roman"/>
          <w:sz w:val="28"/>
          <w:szCs w:val="28"/>
          <w:lang w:val="uk-UA"/>
        </w:rPr>
        <w:t>Освітні програми в галузі менеджменту інформаційної безпеки, які дають необхідні теоретичні та практичні навички в розробці політики безпеки, стандартів безпеки, організаційних аспектів інформаційної безпеки: «Інформаційна безпека та управління безпекою інформаційних технологій (InformationSecurityandInformationTechnologyManagement)», «Інформаційна безпека та управління інформаційними технологіями (InformationSecurityandInformationTechnologyManagement)», «Управління інформаційною безпекою (InformationSecurityManagement)».</w:t>
      </w:r>
    </w:p>
    <w:p w:rsidR="005D56BB" w:rsidRPr="003D75D2" w:rsidRDefault="005D56BB" w:rsidP="00B13761">
      <w:pPr>
        <w:spacing w:after="0" w:line="360" w:lineRule="auto"/>
        <w:ind w:firstLine="851"/>
        <w:jc w:val="both"/>
        <w:rPr>
          <w:rFonts w:ascii="Times New Roman" w:hAnsi="Times New Roman"/>
          <w:sz w:val="28"/>
          <w:szCs w:val="28"/>
          <w:lang w:val="uk-UA"/>
        </w:rPr>
      </w:pPr>
      <w:r w:rsidRPr="003D75D2">
        <w:rPr>
          <w:rFonts w:ascii="Times New Roman" w:hAnsi="Times New Roman"/>
          <w:sz w:val="28"/>
          <w:szCs w:val="28"/>
          <w:lang w:val="uk-UA"/>
        </w:rPr>
        <w:t>Після завершення навчання за цими програмами можна отримати відповідну ступінь: бакалавра та магістра гуманітарних, природничих, або технічних наук; магістра права; магістра філософії. Також після отримання ступеня бакалавра є можливість отримати Сертифікат (PgCert) або диплом (PgDip) про післядипломну освіту.</w:t>
      </w:r>
    </w:p>
    <w:p w:rsidR="005D56BB" w:rsidRPr="003D75D2" w:rsidRDefault="005D56BB" w:rsidP="00B13761">
      <w:pPr>
        <w:spacing w:after="0" w:line="360" w:lineRule="auto"/>
        <w:ind w:firstLine="851"/>
        <w:jc w:val="both"/>
        <w:rPr>
          <w:rFonts w:ascii="Times New Roman" w:hAnsi="Times New Roman"/>
          <w:sz w:val="28"/>
          <w:szCs w:val="28"/>
          <w:lang w:val="uk-UA"/>
        </w:rPr>
      </w:pPr>
      <w:r w:rsidRPr="003D75D2">
        <w:rPr>
          <w:rFonts w:ascii="Times New Roman" w:hAnsi="Times New Roman"/>
          <w:sz w:val="28"/>
          <w:szCs w:val="28"/>
          <w:lang w:val="uk-UA"/>
        </w:rPr>
        <w:t>Серед магістерських програм університетів Великої Британії найбільш поширені програми з безпеки інформаційних технологій (33%), зменшується кількість програм з розслідування комп’ютерних інцидентів (17%) та по законодавству в сфері ІТ (9%). Відзначимо, що в переважній більшості цих програм присвоюється ступінь магістра природничих наук, за винятком напрямів законодавство в сфері інформаційних технологій і менеджмент інформаційної безпеки, які дозволяють отримати ступінь магістра права та гуманітарних наук.</w:t>
      </w:r>
    </w:p>
    <w:p w:rsidR="005D56BB" w:rsidRPr="003D75D2" w:rsidRDefault="005D56BB" w:rsidP="00B13761">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Важливо також відзначити, що Велика Британія єдина з країн, де студенти після успішного закінчення навчання мають можливість отримати академічний ступінь магістра права в галузі інформаційної безпеки. Також ЗВО Великої Британії мають велику кількість різних освітніх програм по законодавству в галузі інформаційної безпеки. </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Для української вищої школи такі спеціалізації – явище нетипове, хоча кілька таких програм вже існує і у вітчизняних закладах освіти («Безпека державних інформаційних ресурсів»; «Система технічного захисту інформації, автоматизація її обробки»; «Безпека інформаційних та комунікаційних систем»; «Адміністративний менеджмент у сфері захисту інформації»; «Управління інформаційною безпекою»; «Математичні методи кібербезпеки»; «Технічні системи інформаційної та кібербезпеки»; «Інформаційна та кібербезпека»).</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Суттєва відмінність між британськими та українськими освітніми програмами підготовки магістрів з кібербезпнеки також полягає у тому, що в українських програмах (Харківський національний університет радіоелектроніки, </w:t>
      </w:r>
      <w:r w:rsidRPr="003D75D2">
        <w:rPr>
          <w:rFonts w:ascii="Times New Roman" w:hAnsi="Times New Roman"/>
          <w:bCs/>
          <w:iCs/>
          <w:sz w:val="28"/>
          <w:szCs w:val="28"/>
          <w:lang w:val="uk-UA" w:eastAsia="ru-RU"/>
        </w:rPr>
        <w:t>Київський національний університет імені Тараса Шевченка</w:t>
      </w:r>
      <w:r w:rsidRPr="003D75D2">
        <w:rPr>
          <w:rFonts w:ascii="Times New Roman" w:hAnsi="Times New Roman"/>
          <w:sz w:val="28"/>
          <w:szCs w:val="28"/>
          <w:lang w:val="uk-UA" w:eastAsia="ru-RU"/>
        </w:rPr>
        <w:t xml:space="preserve"> Державний університет телекомунікацій) існує чіткий поділ на цикл загальної та фахової підготовки. До циклу загальної підготовки часто належать такі модулі як «Іноземна мова», «Інтелектуальна власність», «Методологія та організація наукових лосліджень», «Професійна та корпоративнв етика», «Філософські проблеми наукового пізнання», які є поглибленням домагістерської підготовки, що, на нашу думку, не є доцільним у контексті університетської магістерської освіти. Вважаємо, що формування загальних компетентностей, зокрема комунікативної, інформаційно-комунікаційної, дослідницької, повинно бути інтегрованим у модулі фахового спрямування, наприклад виконання завдання із застосуванням інформаційно-комунікаційних технологій або виконання проекту, що передбачає співпрацю з стейкхолдерами. Альтернативним варіантом збереження циклу загальної підготовки є оновлення його змісту відповідно до вимог сучасного суспільства, запровадженням таких дисциплін чк «Громадянське суспільство», «Ризик менеджмент», тощо. </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Аналізуючи освітні можливості підготовки магістрів з кібербезпеки в Україні, констатуємо, що їх підготовка здійснюється у 27 ЗВО (46 програм), у Великій Британії – 69 ЗВО (120 програм). Обсяг освітньо-професійної магістерської програми в Українських ЗВО становить 90 кредитів ЄКТС, а освітньо-наукової – 120 кредитів, тривалість програм 1,5-2 роки. Обсяг навчальної освітньої програми магістра у Великій Британії становить 180 кредитів </w:t>
      </w:r>
      <w:r w:rsidRPr="003D75D2">
        <w:rPr>
          <w:rFonts w:ascii="Times New Roman" w:hAnsi="Times New Roman"/>
          <w:sz w:val="28"/>
          <w:szCs w:val="28"/>
          <w:lang w:val="en-US" w:eastAsia="ru-RU"/>
        </w:rPr>
        <w:t>CATS</w:t>
      </w:r>
      <w:r w:rsidRPr="003D75D2">
        <w:rPr>
          <w:rFonts w:ascii="Times New Roman" w:hAnsi="Times New Roman"/>
          <w:sz w:val="28"/>
          <w:szCs w:val="28"/>
          <w:lang w:val="uk-UA" w:eastAsia="ru-RU"/>
        </w:rPr>
        <w:t xml:space="preserve">, що еквівалентно 90 кредитам </w:t>
      </w:r>
      <w:r w:rsidRPr="003D75D2">
        <w:rPr>
          <w:rFonts w:ascii="Times New Roman" w:hAnsi="Times New Roman"/>
          <w:sz w:val="28"/>
          <w:szCs w:val="28"/>
          <w:lang w:val="en-US" w:eastAsia="ru-RU"/>
        </w:rPr>
        <w:t>ECTS</w:t>
      </w:r>
      <w:r w:rsidRPr="003D75D2">
        <w:rPr>
          <w:rFonts w:ascii="Times New Roman" w:hAnsi="Times New Roman"/>
          <w:sz w:val="28"/>
          <w:szCs w:val="28"/>
          <w:lang w:val="uk-UA" w:eastAsia="ru-RU"/>
        </w:rPr>
        <w:t xml:space="preserve">, тривалість програми 1-2 роки. </w:t>
      </w:r>
    </w:p>
    <w:p w:rsidR="005D56BB" w:rsidRPr="003D75D2" w:rsidRDefault="005D56BB" w:rsidP="00B13761">
      <w:pPr>
        <w:suppressAutoHyphens/>
        <w:spacing w:after="0" w:line="360" w:lineRule="auto"/>
        <w:ind w:firstLine="851"/>
        <w:jc w:val="both"/>
        <w:rPr>
          <w:rFonts w:ascii="Times New Roman" w:hAnsi="Times New Roman"/>
          <w:sz w:val="28"/>
          <w:szCs w:val="28"/>
          <w:lang w:val="uk-UA" w:eastAsia="ar-SA"/>
        </w:rPr>
      </w:pPr>
      <w:r w:rsidRPr="003D75D2">
        <w:rPr>
          <w:rFonts w:ascii="Times New Roman" w:hAnsi="Times New Roman"/>
          <w:sz w:val="28"/>
          <w:szCs w:val="28"/>
          <w:lang w:val="uk-UA" w:eastAsia="ar-SA"/>
        </w:rPr>
        <w:t xml:space="preserve">Серед п’яти найкращих закладів вищої освіти України, що здійснюють підготовку фахівців з кібербезпеки: </w:t>
      </w:r>
      <w:r w:rsidRPr="003D75D2">
        <w:rPr>
          <w:rFonts w:ascii="Times New Roman" w:hAnsi="Times New Roman"/>
          <w:sz w:val="28"/>
          <w:szCs w:val="28"/>
          <w:shd w:val="clear" w:color="auto" w:fill="FFFFFF"/>
          <w:lang w:val="uk-UA" w:eastAsia="ar-SA"/>
        </w:rPr>
        <w:t>Харківський національний університет радіоелектроніки;</w:t>
      </w:r>
      <w:r w:rsidRPr="003D75D2">
        <w:rPr>
          <w:rFonts w:ascii="Times New Roman" w:hAnsi="Times New Roman"/>
          <w:sz w:val="28"/>
          <w:szCs w:val="28"/>
          <w:lang w:val="uk-UA" w:eastAsia="ar-SA"/>
        </w:rPr>
        <w:t xml:space="preserve"> Національний авіаційний університет; </w:t>
      </w:r>
      <w:r w:rsidRPr="003D75D2">
        <w:rPr>
          <w:rFonts w:ascii="Times New Roman" w:hAnsi="Times New Roman"/>
          <w:bCs/>
          <w:sz w:val="28"/>
          <w:szCs w:val="28"/>
          <w:shd w:val="clear" w:color="auto" w:fill="FFFFFF"/>
          <w:lang w:val="uk-UA" w:eastAsia="ar-SA"/>
        </w:rPr>
        <w:t>Національний технічний університет України «КПІ імені Ігоря Сікорського»</w:t>
      </w:r>
      <w:r w:rsidRPr="003D75D2">
        <w:rPr>
          <w:rFonts w:ascii="Times New Roman" w:hAnsi="Times New Roman"/>
          <w:sz w:val="28"/>
          <w:szCs w:val="28"/>
          <w:lang w:val="uk-UA" w:eastAsia="ar-SA"/>
        </w:rPr>
        <w:t xml:space="preserve">; </w:t>
      </w:r>
      <w:r w:rsidRPr="003D75D2">
        <w:rPr>
          <w:rFonts w:ascii="Times New Roman" w:hAnsi="Times New Roman"/>
          <w:sz w:val="28"/>
          <w:szCs w:val="28"/>
          <w:shd w:val="clear" w:color="auto" w:fill="FFFFFF"/>
          <w:lang w:val="uk-UA" w:eastAsia="ar-SA"/>
        </w:rPr>
        <w:t xml:space="preserve">Національний університет «Львівська політехніка»; </w:t>
      </w:r>
      <w:r w:rsidRPr="003D75D2">
        <w:rPr>
          <w:rFonts w:ascii="Times New Roman" w:hAnsi="Times New Roman"/>
          <w:bCs/>
          <w:iCs/>
          <w:sz w:val="28"/>
          <w:szCs w:val="28"/>
          <w:lang w:val="uk-UA" w:eastAsia="ar-SA"/>
        </w:rPr>
        <w:t>Київський національний університет імені Тараса Шевченка</w:t>
      </w:r>
      <w:r w:rsidRPr="003D75D2">
        <w:rPr>
          <w:rFonts w:ascii="Times New Roman" w:hAnsi="Times New Roman"/>
          <w:sz w:val="28"/>
          <w:szCs w:val="28"/>
          <w:shd w:val="clear" w:color="auto" w:fill="FFFFFF"/>
          <w:lang w:val="uk-UA" w:eastAsia="ar-SA"/>
        </w:rPr>
        <w:t>.</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До кращих Британських університетів, які готують магістрів з кібербезпеки можна віднести такі: університет Йорка, Бірмінгемський університет, РоялХоллуей університет Лондона, університетський коледж Лондона, університети Саунтгемптона, Нюкасла, Суррея, Уоріка. </w:t>
      </w:r>
    </w:p>
    <w:p w:rsidR="005D56BB" w:rsidRPr="003D75D2" w:rsidRDefault="005D56BB" w:rsidP="0005680B">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Для прикладу порівняльного аналізу зупинимося докладніше на програмах підготовки магістрів з кібербезпеки Харківського національного університету радіоелектроніки (чотири освітні програми з кібербезпеки) (</w:t>
      </w:r>
      <w:r w:rsidRPr="003D75D2">
        <w:rPr>
          <w:rFonts w:ascii="Times New Roman" w:hAnsi="Times New Roman"/>
          <w:bCs/>
          <w:sz w:val="28"/>
          <w:szCs w:val="28"/>
          <w:lang w:val="uk-UA" w:eastAsia="ru-RU"/>
        </w:rPr>
        <w:t xml:space="preserve">Харківський національний університет радіоелектроніки, 2019) </w:t>
      </w:r>
      <w:r w:rsidRPr="003D75D2">
        <w:rPr>
          <w:rFonts w:ascii="Times New Roman" w:hAnsi="Times New Roman"/>
          <w:sz w:val="28"/>
          <w:szCs w:val="28"/>
          <w:lang w:val="uk-UA" w:eastAsia="ru-RU"/>
        </w:rPr>
        <w:t>та Саунтгемського (</w:t>
      </w:r>
      <w:r w:rsidRPr="003D75D2">
        <w:rPr>
          <w:rFonts w:ascii="Times New Roman" w:hAnsi="Times New Roman"/>
          <w:sz w:val="28"/>
          <w:szCs w:val="28"/>
          <w:lang w:val="en-US" w:eastAsia="ru-RU"/>
        </w:rPr>
        <w:t>UniversityofSouthampton</w:t>
      </w:r>
      <w:r w:rsidRPr="003D75D2">
        <w:rPr>
          <w:rFonts w:ascii="Times New Roman" w:hAnsi="Times New Roman"/>
          <w:sz w:val="28"/>
          <w:szCs w:val="28"/>
          <w:lang w:val="uk-UA" w:eastAsia="ru-RU"/>
        </w:rPr>
        <w:t>, 2019) і Бірмінгемського (</w:t>
      </w:r>
      <w:r w:rsidRPr="003D75D2">
        <w:rPr>
          <w:rFonts w:ascii="Times New Roman" w:hAnsi="Times New Roman"/>
          <w:sz w:val="28"/>
          <w:szCs w:val="28"/>
          <w:lang w:val="en-US" w:eastAsia="ru-RU"/>
        </w:rPr>
        <w:t>UniversityofBirmingham</w:t>
      </w:r>
      <w:r w:rsidRPr="003D75D2">
        <w:rPr>
          <w:rFonts w:ascii="Times New Roman" w:hAnsi="Times New Roman"/>
          <w:sz w:val="28"/>
          <w:szCs w:val="28"/>
          <w:lang w:val="uk-UA" w:eastAsia="ru-RU"/>
        </w:rPr>
        <w:t>, 2019) університетів Великої Британії.</w:t>
      </w:r>
    </w:p>
    <w:p w:rsidR="005D56BB" w:rsidRPr="003D75D2" w:rsidRDefault="005D56BB" w:rsidP="00B13761">
      <w:pPr>
        <w:spacing w:after="0" w:line="360" w:lineRule="auto"/>
        <w:ind w:firstLine="851"/>
        <w:jc w:val="both"/>
        <w:rPr>
          <w:rFonts w:ascii="Times New Roman" w:hAnsi="Times New Roman"/>
          <w:sz w:val="28"/>
          <w:szCs w:val="28"/>
          <w:lang w:val="uk-UA" w:eastAsia="ar-SA"/>
        </w:rPr>
      </w:pPr>
      <w:r w:rsidRPr="003D75D2">
        <w:rPr>
          <w:rFonts w:ascii="Times New Roman" w:hAnsi="Times New Roman"/>
          <w:spacing w:val="-3"/>
          <w:sz w:val="28"/>
          <w:szCs w:val="28"/>
          <w:shd w:val="clear" w:color="auto" w:fill="FFFFFF"/>
          <w:lang w:val="uk-UA" w:eastAsia="ru-RU"/>
        </w:rPr>
        <w:t>Магістерські програма з кібербезпеки</w:t>
      </w:r>
      <w:r w:rsidRPr="003D75D2">
        <w:rPr>
          <w:rFonts w:ascii="Times New Roman" w:hAnsi="Times New Roman"/>
          <w:sz w:val="28"/>
          <w:szCs w:val="28"/>
          <w:lang w:val="uk-UA" w:eastAsia="ru-RU"/>
        </w:rPr>
        <w:t xml:space="preserve">Саунтгемського та Бірмінгемського університетів, </w:t>
      </w:r>
      <w:r w:rsidRPr="003D75D2">
        <w:rPr>
          <w:rFonts w:ascii="Times New Roman" w:hAnsi="Times New Roman"/>
          <w:spacing w:val="-3"/>
          <w:sz w:val="28"/>
          <w:szCs w:val="28"/>
          <w:shd w:val="clear" w:color="auto" w:fill="FFFFFF"/>
          <w:lang w:val="uk-UA" w:eastAsia="ru-RU"/>
        </w:rPr>
        <w:t xml:space="preserve">одні із 25 програм </w:t>
      </w:r>
      <w:r w:rsidRPr="003D75D2">
        <w:rPr>
          <w:rFonts w:ascii="Times New Roman" w:hAnsi="Times New Roman"/>
          <w:spacing w:val="-3"/>
          <w:sz w:val="28"/>
          <w:szCs w:val="28"/>
          <w:shd w:val="clear" w:color="auto" w:fill="FFFFFF"/>
          <w:lang w:val="en-US" w:eastAsia="ru-RU"/>
        </w:rPr>
        <w:t>MSc</w:t>
      </w:r>
      <w:r w:rsidRPr="003D75D2">
        <w:rPr>
          <w:rFonts w:ascii="Times New Roman" w:hAnsi="Times New Roman"/>
          <w:spacing w:val="-3"/>
          <w:sz w:val="28"/>
          <w:szCs w:val="28"/>
          <w:shd w:val="clear" w:color="auto" w:fill="FFFFFF"/>
          <w:lang w:val="uk-UA" w:eastAsia="ru-RU"/>
        </w:rPr>
        <w:t xml:space="preserve"> з кібербезпеки в Великій Британії, яка отримали повну сертифікацію в відповідності до стандартів сертифікованого магістра Національного центру кібербезпеки (</w:t>
      </w:r>
      <w:r w:rsidRPr="003D75D2">
        <w:rPr>
          <w:rFonts w:ascii="Times New Roman" w:hAnsi="Times New Roman"/>
          <w:spacing w:val="-3"/>
          <w:sz w:val="28"/>
          <w:szCs w:val="28"/>
          <w:shd w:val="clear" w:color="auto" w:fill="FFFFFF"/>
          <w:lang w:val="en-US" w:eastAsia="ru-RU"/>
        </w:rPr>
        <w:t>NCSC</w:t>
      </w:r>
      <w:r w:rsidRPr="003D75D2">
        <w:rPr>
          <w:rFonts w:ascii="Times New Roman" w:hAnsi="Times New Roman"/>
          <w:spacing w:val="-3"/>
          <w:sz w:val="28"/>
          <w:szCs w:val="28"/>
          <w:shd w:val="clear" w:color="auto" w:fill="FFFFFF"/>
          <w:lang w:val="uk-UA" w:eastAsia="ru-RU"/>
        </w:rPr>
        <w:t>)(</w:t>
      </w:r>
      <w:r w:rsidRPr="003D75D2">
        <w:rPr>
          <w:rFonts w:ascii="Times New Roman" w:hAnsi="Times New Roman"/>
          <w:spacing w:val="-3"/>
          <w:sz w:val="28"/>
          <w:szCs w:val="28"/>
          <w:shd w:val="clear" w:color="auto" w:fill="FFFFFF"/>
          <w:lang w:val="en-US" w:eastAsia="ru-RU"/>
        </w:rPr>
        <w:t>NationalCyberSecurityCentre</w:t>
      </w:r>
      <w:r w:rsidRPr="003D75D2">
        <w:rPr>
          <w:rFonts w:ascii="Times New Roman" w:hAnsi="Times New Roman"/>
          <w:spacing w:val="-3"/>
          <w:sz w:val="28"/>
          <w:szCs w:val="28"/>
          <w:shd w:val="clear" w:color="auto" w:fill="FFFFFF"/>
          <w:lang w:val="uk-UA" w:eastAsia="ru-RU"/>
        </w:rPr>
        <w:t xml:space="preserve">, 2019). </w:t>
      </w:r>
      <w:r w:rsidRPr="003D75D2">
        <w:rPr>
          <w:rFonts w:ascii="Times New Roman" w:hAnsi="Times New Roman"/>
          <w:sz w:val="28"/>
          <w:szCs w:val="28"/>
          <w:lang w:val="uk-UA" w:eastAsia="ar-SA"/>
        </w:rPr>
        <w:t xml:space="preserve">Сертифіковані </w:t>
      </w:r>
      <w:r w:rsidRPr="003D75D2">
        <w:rPr>
          <w:rFonts w:ascii="Times New Roman" w:hAnsi="Times New Roman"/>
          <w:color w:val="000000"/>
          <w:sz w:val="28"/>
          <w:szCs w:val="28"/>
          <w:lang w:eastAsia="ru-RU"/>
        </w:rPr>
        <w:t>NCSC</w:t>
      </w:r>
      <w:r w:rsidRPr="003D75D2">
        <w:rPr>
          <w:rFonts w:ascii="Times New Roman" w:hAnsi="Times New Roman"/>
          <w:color w:val="000000"/>
          <w:sz w:val="28"/>
          <w:szCs w:val="28"/>
          <w:lang w:val="uk-UA" w:eastAsia="ru-RU"/>
        </w:rPr>
        <w:t xml:space="preserve"> магістерські програми допомагають університетам залучати кращих студентів зі всього світу, які можуть робити більш усвідомлений вибір освітньої програми. </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Відповідно до вимог Болонської декларації навчальний процес в обох закладах ґрунтується на кредитно-модульних засадах. В Україні професійна підготовка магістрів з кібербезпеки включає вивчення 13-15 академічних дисциплін, серед яких 9-10 обов’язкових дисциплін (модулів) обсягом 65-70 кредитів ЄКТС (65-78%), та 4-5 вибіркових дисциплін обсягом 22-25 кредитів ЄКТС (25-30%). Серед дисциплін професійного спрямування, що мають нормативний характер, тобто є обов’язковими, виділяємо такі: «Завадозахищені комп’ютерні системи та мережі», «Моделювання та оцінка ефективності засобів захисту інформації», «Застосування проектних різноманіть в криптографії та кодуванні», «Моніторинг та аудит інформаційно-комунікаційних систем», «Технології адміністрування та експлуатація захищених інформаційно-комунікаційних систем», «Методи побудови і аналізу криптоситем», «Адміністрування та захист баз даних», «Система аналізу та етичний хакінг», «Інформаційна безпека телекомунікаційних та хмарних технологій», тощо. </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Вибіркові компоненти освітніх програм: «Методи криптоаналізу», «Проектування мобільних технологій», «Методи захисту децентралізованих систем та мереж», «Теорія розподілених інформаційних ресурсів, захист баз даних». Серед вибіркових дисциплін студенти мають можливість вибору однієї дисципліни з блоку гуманітарних та соціально-економічних дисциплін, а саме: «Філософські проблеми наукового пізнання», «Іноземна мова професійного спрямування», «Педагогіка вищої школи», «Інтелектуальна власність».</w:t>
      </w:r>
    </w:p>
    <w:p w:rsidR="005D56BB" w:rsidRPr="003D75D2" w:rsidRDefault="005D56BB" w:rsidP="00881F43">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Особливістю магістерських програм з кібербезпеки у ЗВО України є обов’язковий блок дисциплін загальної підготовки (2-4 дисципліни для ОПП, та 3-6 дисциплін для ОНП) обсягом 9-12 та 12-32 кредитів відповідно, що забезпечують магістрам формування загальних компетентностей. Загальна кількість кредитів освітньо-професійної програми магістрів становить 90, з них 60 кредитів на вивчення обов’язкових та вибіркових модулів, 15 кредитів науково-виробнича педагогічна (асистентська) практика і 15 кредитів на написання магістерської дипломної роботи. </w:t>
      </w:r>
    </w:p>
    <w:p w:rsidR="005D56BB" w:rsidRPr="003D75D2" w:rsidRDefault="005D56BB" w:rsidP="00881F43">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Програма підготовки магістрів з кібербезпекиСаунтгемського університету (</w:t>
      </w:r>
      <w:r w:rsidRPr="003D75D2">
        <w:rPr>
          <w:rFonts w:ascii="Times New Roman" w:hAnsi="Times New Roman"/>
          <w:sz w:val="28"/>
          <w:szCs w:val="28"/>
          <w:lang w:val="en-US" w:eastAsia="ru-RU"/>
        </w:rPr>
        <w:t>UniversityofSouthampton</w:t>
      </w:r>
      <w:r w:rsidRPr="003D75D2">
        <w:rPr>
          <w:rFonts w:ascii="Times New Roman" w:hAnsi="Times New Roman"/>
          <w:sz w:val="28"/>
          <w:szCs w:val="28"/>
          <w:lang w:val="uk-UA" w:eastAsia="ru-RU"/>
        </w:rPr>
        <w:t xml:space="preserve">, 2019) містить лише 7 обов’язкових модулів («Безпека кіберфізичних систем», «Основи кібербезпеки», «Мережна і </w:t>
      </w:r>
      <w:r w:rsidRPr="003D75D2">
        <w:rPr>
          <w:rFonts w:ascii="Times New Roman" w:hAnsi="Times New Roman"/>
          <w:sz w:val="28"/>
          <w:szCs w:val="28"/>
          <w:lang w:val="en-US" w:eastAsia="ru-RU"/>
        </w:rPr>
        <w:t>WEB</w:t>
      </w:r>
      <w:r w:rsidRPr="003D75D2">
        <w:rPr>
          <w:rFonts w:ascii="Times New Roman" w:hAnsi="Times New Roman"/>
          <w:sz w:val="28"/>
          <w:szCs w:val="28"/>
          <w:lang w:val="uk-UA" w:eastAsia="ru-RU"/>
        </w:rPr>
        <w:t xml:space="preserve"> безпека», «Безпека програмного забезпечення», «Кіберзлочинність», «Підготовка проекту» та «Криптографія») та три вибіркових модулі (вибирається один) (</w:t>
      </w:r>
      <w:r w:rsidRPr="003D75D2">
        <w:rPr>
          <w:rFonts w:ascii="Times New Roman" w:hAnsi="Times New Roman"/>
          <w:sz w:val="28"/>
          <w:szCs w:val="28"/>
          <w:lang w:val="uk-UA" w:eastAsia="uk-UA"/>
        </w:rPr>
        <w:t xml:space="preserve">«Управління проектами та розробка програмного забезпечення», «Технології машинного навчання», «Кримінальна поведінка – прикладні перспективи»). </w:t>
      </w:r>
      <w:r w:rsidRPr="003D75D2">
        <w:rPr>
          <w:rFonts w:ascii="Times New Roman" w:hAnsi="Times New Roman"/>
          <w:sz w:val="28"/>
          <w:szCs w:val="28"/>
          <w:lang w:val="uk-UA" w:eastAsia="ru-RU"/>
        </w:rPr>
        <w:t>Загальна кількість кредитів магістерської програми становить 180 кредитів CATS (CreditAcccumulationandTransferScheme/System), що відповідає 90 кредитам ECTS (</w:t>
      </w:r>
      <w:r w:rsidRPr="003D75D2">
        <w:rPr>
          <w:rFonts w:ascii="Times New Roman" w:hAnsi="Times New Roman"/>
          <w:sz w:val="28"/>
          <w:szCs w:val="28"/>
          <w:lang w:val="en-US" w:eastAsia="ru-RU"/>
        </w:rPr>
        <w:t>UniversityofSouthampton</w:t>
      </w:r>
      <w:r w:rsidRPr="003D75D2">
        <w:rPr>
          <w:rFonts w:ascii="Times New Roman" w:hAnsi="Times New Roman"/>
          <w:sz w:val="28"/>
          <w:szCs w:val="28"/>
          <w:lang w:val="uk-UA" w:eastAsia="ru-RU"/>
        </w:rPr>
        <w:t>, 2019). З них– 105/52,5 кредитів на вивчення обов’язкових модулів та 15/7,5 кредитів на вибіркові модулі і 60/30 кредитів на написання магістерської дисертації. Ця програма пропонує міждисциплінарний підхід до кібербезпеки, який охоплює не тільки технічні дисципліни, а також аспекти кримінології, управління ризиками, права та соціальних наук, що забезпечує результати навчання які високо цінуються провідними роботодавцями.</w:t>
      </w:r>
    </w:p>
    <w:p w:rsidR="005D56BB" w:rsidRPr="003D75D2" w:rsidRDefault="005D56BB" w:rsidP="00D63DD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Магістерська програма «Кібербезпека» (</w:t>
      </w:r>
      <w:r w:rsidRPr="003D75D2">
        <w:rPr>
          <w:rFonts w:ascii="Times New Roman" w:hAnsi="Times New Roman"/>
          <w:sz w:val="28"/>
          <w:szCs w:val="28"/>
          <w:lang w:eastAsia="ru-RU"/>
        </w:rPr>
        <w:t>MScCyberSecurity</w:t>
      </w:r>
      <w:r w:rsidRPr="003D75D2">
        <w:rPr>
          <w:rFonts w:ascii="Times New Roman" w:hAnsi="Times New Roman"/>
          <w:sz w:val="28"/>
          <w:szCs w:val="28"/>
          <w:lang w:val="uk-UA" w:eastAsia="ru-RU"/>
        </w:rPr>
        <w:t>) Бірмінгемського університету (</w:t>
      </w:r>
      <w:r w:rsidRPr="003D75D2">
        <w:rPr>
          <w:rFonts w:ascii="Times New Roman" w:hAnsi="Times New Roman"/>
          <w:sz w:val="28"/>
          <w:szCs w:val="28"/>
          <w:lang w:val="en-US" w:eastAsia="ru-RU"/>
        </w:rPr>
        <w:t>UniversityofBirmingham</w:t>
      </w:r>
      <w:r w:rsidRPr="003D75D2">
        <w:rPr>
          <w:rFonts w:ascii="Times New Roman" w:hAnsi="Times New Roman"/>
          <w:sz w:val="28"/>
          <w:szCs w:val="28"/>
          <w:lang w:val="uk-UA" w:eastAsia="ru-RU"/>
        </w:rPr>
        <w:t>, 2019) містить 6 обов’язкових модулів (60/30 кредитів) («Криптографія», «Проектування захищених систем», «Криміналістичний аналіз та аналіз шкідливих програм», «Мережна безпека», «Безпечне програмування», «Безпечне управління системою»), 11 вибіркових модулів («Просунута криптографія», «Компілятори та мови», «Комп’ютеризована верифікація», «Безпека обладнання та вбудованих систем», «Інтелектуальний аналіз даних», «Мобільні та хмарні обчислення», «Мережі», «Операційні системи») (вибрати 60/30 кредитів) та дослідницький магістерський проект (60/30 кредитів).</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Ця програма дозволяє студентам отримати знання та досвід для оцінки, проектування та створення безпечних комп’ютерних систем та процесів. Програма охоплює теорію і практику проектування та створення безпечних систем і дає міцні знання в галузі криптографії, мережної безпеки і безпечного програмування, а також додатково знання з безпеки обладнання та вбудованих систем, операційних систем, управління інцидентами та криміналістики. Магістри набувають практичного досвіду роботи з технологіями та інструментами для створення інтернет-програмного забезпечення.</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Важливими складовими навчальних планів є вибіркові дисципліни. Кількість, перелік та назви дисциплін значно відрізняються, що пояснюється насамперед відмінностями у концептуальному баченні самої професії, суспільними потребами українського та британського суспільства у таких фахівцях та у можливостях реалізації цієї професії на сучасному (світовому) ринку праці. Незважаючи на майже досконалий теоретичний аспект українських програм, вони все ж таки мають певні практичні недоліки. На нашу думку, головним серед останніх є обмежене право студентів самим вибирати дисципліни для вивчення (як правило це робить навчальних заклад). Натомість британські студенти-магістри використовують повною мірою свої права щодо вибору начальних курсів. Позитивним зрушенням у нашій освіті було б надання студентам більших прав у виборі навчальних дисциплін, що могло б, враховуючи академічність української вищої школи, стати вагомим кроком у популяризації вітчизняної професійної підготовки не лише в країні, а й за кордоном. </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Порівнюючи обсяг навчального навантаження магістерських програм, дійшли висновку, що в Україні, що обсяг тижневого аудиторного навантаження на магістра у багатьох ЗВО Великої Британії нижчий, ніж в Україні, і становить 15-16 акад. год., а іноді й менше (для порівняння в Україні – 18-20 акад. год.). Це пояснюється насамперед тим фактом, що зміст освітньо-професійних програм підготовки магістрів з кібербезпеки як у Великій Британії так і в Україні передбачає інтенсивну теоретичну та практичну самостійну підготовку. </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Професійна підготовка магістрів з кібербезпеки у Великій Британії визначає кінцеві програмні результати навчання, а саме: розуміти важливу термінологію, матеріали, технології; використовувати термінологію для опису поточних досліджень в галузі кібербезпеки; бути спроможним володіти загальними навичками з кібербезпеки; мати достатньо високу майстерність з практики у своїй галузі; здійснювати моніторинг систем безпеки; кваліфіковано визначати стан безпеки мереж; вміти створювати, впроваджувати і контролювати виконання політики безпеки; рекомендувати відповідні криптографічні рішення для проблеми забезпечення інформації; синтезувати відповідні міри для зниження впливу промислового шпигунства; уміння аварійного відновлення даних для операційних систем, баз даних, мереж, серверів і додатків; реагування на інциденти в галузі кібербезпеки; критично оцінювати стан кібербезпеки організації; професійне дослідження нових продуктів, послуг, протоколів і стандартів для підвищення рівня безпеки; використовувати наукові методи та критично оцінювати цифрові інструменти та методи криміналістичної експертизи.</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Професійна орієнтація навчальних дисциплін у британському досвіді забезпечується комплексом вимог, а саме: мета освітньої програми визначає перелік дисциплін; методологічно спрямоване формування узагальнених компетентностей магістрів з кібербезпеки має бути відображеним у змісті навчальних дисциплін освітньої програми; теоретична частина навчальної дисципліни є фундаментальним ядром знань; практична частина навчальної дисципліни спрямована на застосування теоретичних знань у майбутній професійній діяльності; міждисциплінарні зв’язки допомагають здобувачам оволодіти цілісною картиною світу та сучасною методологією пізнання; при розробці навчальних завдань необхідно формулювати їх зміст у контексті кіберзахисту, кіберсередовища та попередження кіберзагрози.</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Важливим компонентом професійної підготовки магістрів з кібербезпеки в Великій британії та Україні є практична підготовка. На відміну від України, де пропонується короткотривала практика (1-2 місяці на протязі одного семестру) з обмеженими можливостями вибору баз практики, університети Великої Британії пропонують різні її форми: індивідуальну науково-дослідну роботу в комп’ютерних лабораторіях; участь магістрів у комплексних теоретичних та емпіричних дослідженнях; виробниче навчання; участь у заходах фахових професійних організацій для набуття необхідного професійного досвіду та підвищення професійної майстерності;  проходження практики на підприємствах та організаціях Великої Британії та світу.</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Слід зазначити, що обсяг кредитів та терміни, які виділяються на практику, як в у Великій Британії так і в Україні, суттєво варіює від університету до університету. У Великій Британії терміни тв обсяг практики магістрів з кібербезпеки інтегровані у виконання магістерського проекту і окремо не плануються, а в Україні – від 8 до 21 кредитів ЄКТС.</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Заклади вищої освіти України також використовують різноманітні моделі організації </w:t>
      </w:r>
      <w:r w:rsidRPr="003D75D2">
        <w:rPr>
          <w:rFonts w:ascii="Times New Roman" w:hAnsi="Times New Roman"/>
          <w:sz w:val="28"/>
          <w:szCs w:val="28"/>
          <w:lang w:eastAsia="ru-RU"/>
        </w:rPr>
        <w:t xml:space="preserve">практики. </w:t>
      </w:r>
      <w:r w:rsidRPr="003D75D2">
        <w:rPr>
          <w:rFonts w:ascii="Times New Roman" w:hAnsi="Times New Roman"/>
          <w:sz w:val="28"/>
          <w:szCs w:val="28"/>
          <w:lang w:val="uk-UA" w:eastAsia="ru-RU"/>
        </w:rPr>
        <w:t>У Великій Британії проходження практики регламентується в залежності від її виду, то в Україні всі види практик відбуваються зазвичай в останньому семестрі. Такий підхід, на нашу думку, має значний потенціал практики, як окремого модуля освіьтньої програми, оскільки забезпечує освоєння практичних знань, формування і розвиток практичних умінь та навичок у більш сприятливому середовищі та краще узгодження практичної діяльності зі змістом освітніх програм.</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Практична підготовка в британських та українських вищих навчальних закладах є завершальним етапом усього навчання. У Великій Британії вона реалізується на засадах інтегративногопоєднання навчання в університеті та здобуття практичних навичок на майбутньому робочому місці. В британських університетах використання досвіду потенційних роботодавців в освітньому процесі є нормою та наповнює його можливістю для здобувачів освіти оволодіти знаннями щодо галузевих потреб, міжнародних сертифікаційних вимог не тільки з теоретичної позиції, а і безпосередньо на потенційному робочому місці, з отриманням заробітної плати. Українські ЗВО не мають такої можливості щодо практики – здобувачі самостійно організовують місце проходження практики. Запозичити такий підхід до отримання практичного досвіду вітчизняним ЗВО необхідно з метою формування системи дуальної освіти, залучивши провідні українські та міжнародні компанії ІТ-галузі.</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Для українських магістрів з кібербезпеки є великі можливості для розвитку професійних здібностей та набуття професійного досвіду за кордоном. Проте держава не встигає відреагувати на таку ситуацію, втрачаючи тим самим авторитет у світі і принижуючи можливості таких фахівців. Отже, найважливішим напрямом у розвитку підготовки магістрів з кібербезпеки України повинна стати інтеграція в Європейські професійні об’єднання, Європейський освітній простір, підсилення законодавчої підтримки професійної діяльності та перегляд змісту підготовки  відповідно до світового досвіду.</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Зауважимо, що майбутні магістри в обох країнах виконують довготривалі (семестрові) індивідуальні науково-дослідницькі проекти (магістерські роботи, дисертації), презентують результати у формі наукових статей, доповідях на конференціях, участі у міжнародних проектах цим самим розвиваючи навички самостійного дослідження зміцнюючи теоретичну та науково-дослідницьку підготовку у галузі спеціалізації. Магістерська робота в українських ЗВО передбачає проведення аналізу та теоретичної розробки (моделювання і дослідження процесів) актуальних питань, проблем сучасного стану і розвитку світової спільноти та міжнародних відносин. </w:t>
      </w:r>
    </w:p>
    <w:p w:rsidR="005D56BB" w:rsidRPr="003D75D2" w:rsidRDefault="005D56BB" w:rsidP="00B13761">
      <w:pPr>
        <w:spacing w:after="0" w:line="360" w:lineRule="auto"/>
        <w:ind w:firstLine="851"/>
        <w:jc w:val="both"/>
        <w:rPr>
          <w:rFonts w:ascii="Times New Roman" w:hAnsi="Times New Roman"/>
          <w:sz w:val="28"/>
          <w:szCs w:val="28"/>
          <w:lang w:eastAsia="ru-RU"/>
        </w:rPr>
      </w:pPr>
      <w:r w:rsidRPr="003D75D2">
        <w:rPr>
          <w:rFonts w:ascii="Times New Roman" w:hAnsi="Times New Roman"/>
          <w:sz w:val="28"/>
          <w:szCs w:val="28"/>
          <w:lang w:eastAsia="ru-RU"/>
        </w:rPr>
        <w:t>Для написанняммагістерськоїдисертації з кібербезпеки в університетахВеликійБританіїплануєтьсязначначастинанавчальних годин (150-200 годин), ізвикористаннямресурсівуніверситету і відповідногонавчально-методичного середовища. Виконаннядисертаційноїроботимагістрами з кібербезпеки є оптимальною умовою для формуванняїхнауково-дослідницькоїкомпетентності, має бути орієнтована на отримання ними додатковихпрофесійнихзнань, умінь, спрямованих на розвитокдослідницькихнавичок у сферіпрофесійноїспеціалізації. Студентимають доступ до великоїкількостіfull-textон-лайнресурсів в галузікібербезпеки в різнихБританськихбібліотеках.</w:t>
      </w:r>
      <w:r w:rsidRPr="003D75D2">
        <w:rPr>
          <w:rFonts w:ascii="Times New Roman" w:hAnsi="Times New Roman"/>
          <w:color w:val="171717"/>
          <w:sz w:val="28"/>
          <w:szCs w:val="28"/>
          <w:lang w:val="uk-UA" w:eastAsia="ru-RU"/>
        </w:rPr>
        <w:t>Воснові всієї роботи над магістерськ</w:t>
      </w:r>
      <w:r w:rsidRPr="003D75D2">
        <w:rPr>
          <w:rFonts w:ascii="Times New Roman" w:hAnsi="Times New Roman"/>
          <w:color w:val="171717"/>
          <w:sz w:val="28"/>
          <w:szCs w:val="28"/>
          <w:lang w:eastAsia="ru-RU"/>
        </w:rPr>
        <w:t>о</w:t>
      </w:r>
      <w:r w:rsidRPr="003D75D2">
        <w:rPr>
          <w:rFonts w:ascii="Times New Roman" w:hAnsi="Times New Roman"/>
          <w:color w:val="171717"/>
          <w:sz w:val="28"/>
          <w:szCs w:val="28"/>
          <w:lang w:val="uk-UA" w:eastAsia="ru-RU"/>
        </w:rPr>
        <w:t xml:space="preserve">ю дисертацією лежать міцні зв’язки з провідними </w:t>
      </w:r>
      <w:r w:rsidRPr="003D75D2">
        <w:rPr>
          <w:rFonts w:ascii="Times New Roman" w:hAnsi="Times New Roman"/>
          <w:color w:val="171717"/>
          <w:sz w:val="28"/>
          <w:szCs w:val="28"/>
          <w:lang w:val="en-US" w:eastAsia="ru-RU"/>
        </w:rPr>
        <w:t>IT</w:t>
      </w:r>
      <w:r w:rsidRPr="003D75D2">
        <w:rPr>
          <w:rFonts w:ascii="Times New Roman" w:hAnsi="Times New Roman"/>
          <w:color w:val="171717"/>
          <w:sz w:val="28"/>
          <w:szCs w:val="28"/>
          <w:lang w:eastAsia="ru-RU"/>
        </w:rPr>
        <w:t>-</w:t>
      </w:r>
      <w:r w:rsidRPr="003D75D2">
        <w:rPr>
          <w:rFonts w:ascii="Times New Roman" w:hAnsi="Times New Roman"/>
          <w:color w:val="171717"/>
          <w:sz w:val="28"/>
          <w:szCs w:val="28"/>
          <w:lang w:val="uk-UA" w:eastAsia="ru-RU"/>
        </w:rPr>
        <w:t>компаніями, як Великої Британії так і інших країн</w:t>
      </w:r>
      <w:r w:rsidRPr="003D75D2">
        <w:rPr>
          <w:rFonts w:ascii="Times New Roman" w:hAnsi="Times New Roman"/>
          <w:color w:val="171717"/>
          <w:sz w:val="28"/>
          <w:szCs w:val="28"/>
          <w:lang w:eastAsia="ru-RU"/>
        </w:rPr>
        <w:t xml:space="preserve">, зокрема, з Cisco, Microsoft, Oracle, IBM, AgilentTechnologies, ErlangSolutions, HewlettPackardLaboratories, Ericsson, Nvidia и Nexor. </w:t>
      </w:r>
      <w:r w:rsidRPr="003D75D2">
        <w:rPr>
          <w:rFonts w:ascii="Times New Roman" w:hAnsi="Times New Roman"/>
          <w:sz w:val="28"/>
          <w:szCs w:val="28"/>
          <w:lang w:eastAsia="ru-RU"/>
        </w:rPr>
        <w:t xml:space="preserve">В Україні на жаль можливості для реалізаціїдослідницькогопотенціалумагістрантівдужеобмежені як технічно, так і методично </w:t>
      </w:r>
      <w:r w:rsidRPr="003D75D2">
        <w:rPr>
          <w:rFonts w:ascii="Times New Roman" w:hAnsi="Times New Roman"/>
          <w:sz w:val="28"/>
          <w:szCs w:val="28"/>
          <w:lang w:val="uk-UA" w:eastAsia="ru-RU"/>
        </w:rPr>
        <w:t>і</w:t>
      </w:r>
      <w:r w:rsidRPr="003D75D2">
        <w:rPr>
          <w:rFonts w:ascii="Times New Roman" w:hAnsi="Times New Roman"/>
          <w:sz w:val="28"/>
          <w:szCs w:val="28"/>
          <w:lang w:eastAsia="ru-RU"/>
        </w:rPr>
        <w:t xml:space="preserve"> практично.</w:t>
      </w:r>
    </w:p>
    <w:p w:rsidR="005D56BB" w:rsidRPr="003D75D2" w:rsidRDefault="005D56BB" w:rsidP="00B13761">
      <w:pPr>
        <w:spacing w:after="0" w:line="360" w:lineRule="auto"/>
        <w:ind w:firstLine="851"/>
        <w:contextualSpacing/>
        <w:jc w:val="both"/>
        <w:rPr>
          <w:rFonts w:ascii="Times New Roman" w:hAnsi="Times New Roman"/>
          <w:sz w:val="28"/>
          <w:szCs w:val="28"/>
          <w:lang w:val="uk-UA" w:eastAsia="uk-UA"/>
        </w:rPr>
      </w:pPr>
      <w:r w:rsidRPr="003D75D2">
        <w:rPr>
          <w:rFonts w:ascii="Times New Roman" w:hAnsi="Times New Roman"/>
          <w:sz w:val="28"/>
          <w:szCs w:val="28"/>
          <w:lang w:val="uk-UA" w:eastAsia="uk-UA"/>
        </w:rPr>
        <w:t>Магістерський проект в Британських університетах дозволяє студенту проявити професійну компетентність у вирішенні суттєвої задачі, яка пов’язана з програмним забезпеченням та застосувати знання отримані при навчанні на магістерській програмі. Теми проектів пропонуються викладачами або використовуються оригінальні ідеї студентів. Проекти мають практичне значення і часто реалізуються в промисловості з можливістю працевлаштування магістра-випускника. Студенти працюють над проектом самостійно під керівництвом викладача, на консультації якого передбачено 10 годин, можлива організація однотижневого проектного курсу з обов’язковим відвідуванням. Обсяг магістерського проекту становить 15000-40000 слів, або 45-80 сторінок для різних університетів. Виконання магістерського проекту планується у третьому (літньому) семестрі, що дозволяє дотриматись загального терміну навчання 1 рік для навчальних магістерських програм.</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Навчання у Великій Британії платне для всіх студентів (деяким вдається отримати підтримку різних фондів). Привертає увагу абсолютна перевага британської вищої школи в розмірах фінансування навчальних закладів та забезпеченості матеріально-технічними ресурсами. </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У 2018–2019 навчальному році для громадян Великої Британії загальні витрати на навчання на здобуття ступеня «магістр» зі спеціальності «Кібербезпека» склали від 9000 до 14000 фунтів стерлінгів. В Україні вартість навчання за рахунок коштів фізичних та юридичних осіб на освітній програмі «магістр» за спеціальністю 125 «Кібербезпека» у 2018-2019 навчальному році в різних університетах склала від 20 до 40 тис. грн. В той же час в університетах України значна частина освітніх програм фінансується за рахунок коштів державного бюджету України. Співвідношення бюджетних та контрактних місць для освітнього рівня «магістр» за спеціальністю 125 «Кібербезпека» для різних університетів близько 1:1.</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Зазначимо, що до структури університетів у Великій Британії обов’язково входить підрозділ чи центр, який займається науковою діяльністю та проблемами магістерської підготовки молодих дослідників. Мета подібних центрів та підрозділів – навчити своїх слухачів самостійно здобувати знання, вміння, практичні навички, компетенції, спираючись на вже отримані знання, професійний, життєвий досвід; оволодівати новим досвідом застосування вже відомих способів професійної та творчої діяльності у розв’язанні нагальних проблем. Відповідно до мети завданнями центрів є надання можливостей для оволодіння знаннями, вміннями й навичками згідно з навчальними планами і програмами; самостійне визначення параметрів навчання, індивідуалізація, що передбачає конкретні індивідуальні цілі навчання, самовдосконалення і самореалізацію з урахуванням психологічних особливостей особистості. </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eastAsia="ru-RU"/>
        </w:rPr>
        <w:t>Сьогоденняпотребує особливого характеру діяльностісистемивищоїосвіти, інноваційно-творчогопідходу до підготовкифахівців. Однією знеобхідних умов та визначнихфакторів, щосприяютьуспіхууніверситетунаринкуосвітніхпослуг, слідвизнатинаявністьсистемифахово-орієнтованогонавчання з умов впровадженняновітніхінформаційнихтехнологій.</w:t>
      </w:r>
      <w:r w:rsidRPr="003D75D2">
        <w:rPr>
          <w:rFonts w:ascii="Times New Roman" w:hAnsi="Times New Roman"/>
          <w:sz w:val="28"/>
          <w:szCs w:val="28"/>
          <w:lang w:val="uk-UA" w:eastAsia="ru-RU"/>
        </w:rPr>
        <w:t xml:space="preserve"> Платформою таких процесів повинні бути єдиний інформаційний простір та інтегровані інформаційні ресурси навчального закладу.</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 xml:space="preserve">Найважливішою дидактичною вимогою до організації такого навчання є співпраця з великими корпораціями та </w:t>
      </w:r>
      <w:r w:rsidRPr="003D75D2">
        <w:rPr>
          <w:rFonts w:ascii="Times New Roman" w:hAnsi="Times New Roman"/>
          <w:sz w:val="28"/>
          <w:szCs w:val="28"/>
          <w:lang w:eastAsia="ru-RU"/>
        </w:rPr>
        <w:t>IT</w:t>
      </w:r>
      <w:r w:rsidRPr="003D75D2">
        <w:rPr>
          <w:rFonts w:ascii="Times New Roman" w:hAnsi="Times New Roman"/>
          <w:sz w:val="28"/>
          <w:szCs w:val="28"/>
          <w:lang w:val="uk-UA" w:eastAsia="ru-RU"/>
        </w:rPr>
        <w:t xml:space="preserve">-компаніями, що обов’язково містять базову підготовку (бакалавр, магістр) та мають додаткову сертифікаційну освіту на фахових курсах світових компаній. Дана ідеологія дає змогу студентам отримати як стандартний університетський диплом зі спеціальності 125 «Кібербезпека», так і пройти підготовку і процедуру подальшої сертифікації в рамках спеціальних освітніх </w:t>
      </w:r>
      <w:r w:rsidRPr="003D75D2">
        <w:rPr>
          <w:rFonts w:ascii="Times New Roman" w:hAnsi="Times New Roman"/>
          <w:sz w:val="28"/>
          <w:szCs w:val="28"/>
          <w:lang w:eastAsia="ru-RU"/>
        </w:rPr>
        <w:t>IT</w:t>
      </w:r>
      <w:r w:rsidRPr="003D75D2">
        <w:rPr>
          <w:rFonts w:ascii="Times New Roman" w:hAnsi="Times New Roman"/>
          <w:sz w:val="28"/>
          <w:szCs w:val="28"/>
          <w:lang w:val="uk-UA" w:eastAsia="ru-RU"/>
        </w:rPr>
        <w:t xml:space="preserve">-курсів. Взаємодія між університетами і </w:t>
      </w:r>
      <w:r w:rsidRPr="003D75D2">
        <w:rPr>
          <w:rFonts w:ascii="Times New Roman" w:hAnsi="Times New Roman"/>
          <w:sz w:val="28"/>
          <w:szCs w:val="28"/>
          <w:lang w:eastAsia="ru-RU"/>
        </w:rPr>
        <w:t>IT</w:t>
      </w:r>
      <w:r w:rsidRPr="003D75D2">
        <w:rPr>
          <w:rFonts w:ascii="Times New Roman" w:hAnsi="Times New Roman"/>
          <w:sz w:val="28"/>
          <w:szCs w:val="28"/>
          <w:lang w:val="uk-UA" w:eastAsia="ru-RU"/>
        </w:rPr>
        <w:t xml:space="preserve">-компаніями, спрямована на впровадження практичних професійно орієнованих дисциплін та спеціалізованих курсів для організації якісної системи вищої освіти. </w:t>
      </w:r>
      <w:r w:rsidRPr="003D75D2">
        <w:rPr>
          <w:rFonts w:ascii="Times New Roman" w:hAnsi="Times New Roman"/>
          <w:sz w:val="28"/>
          <w:szCs w:val="28"/>
          <w:lang w:eastAsia="ru-RU"/>
        </w:rPr>
        <w:t xml:space="preserve">Такийвзаємозв’язок є необхідноюумовою для розвиткугалузі та ринку ІТ-послугдержави. На жаль, в Українітакийнапрям, як співпраця ЗВО та підприємства(асоціації) галузі в рамках організації «подвійноїосвіти» або «дуальноїосвіти»,почав розвиватися практично тількипротягомостанніх 2-3 років. </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bCs/>
          <w:sz w:val="28"/>
          <w:szCs w:val="28"/>
          <w:lang w:val="uk-UA" w:eastAsia="ru-RU"/>
        </w:rPr>
        <w:t xml:space="preserve">Випускники магістерських програм університетів Великої Британії на відміні від випускників українських університетів мають можливість гарантованованого працевлаштування в провідних ІТ-компаніх Великої британії та світу, таких як  </w:t>
      </w:r>
      <w:r w:rsidRPr="003D75D2">
        <w:rPr>
          <w:rFonts w:ascii="Times New Roman" w:hAnsi="Times New Roman"/>
          <w:sz w:val="28"/>
          <w:szCs w:val="28"/>
          <w:lang w:eastAsia="ru-RU"/>
        </w:rPr>
        <w:t>Microsoft</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Google</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Oracle</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HewlettPackard</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IBM</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CiscoSystems</w:t>
      </w:r>
      <w:r w:rsidRPr="003D75D2">
        <w:rPr>
          <w:rFonts w:ascii="Times New Roman" w:hAnsi="Times New Roman"/>
          <w:sz w:val="28"/>
          <w:szCs w:val="28"/>
          <w:lang w:val="uk-UA" w:eastAsia="ru-RU"/>
        </w:rPr>
        <w:t xml:space="preserve"> та </w:t>
      </w:r>
      <w:r w:rsidRPr="003D75D2">
        <w:rPr>
          <w:rFonts w:ascii="Times New Roman" w:hAnsi="Times New Roman"/>
          <w:sz w:val="28"/>
          <w:szCs w:val="28"/>
          <w:lang w:eastAsia="ru-RU"/>
        </w:rPr>
        <w:t>Apple</w:t>
      </w:r>
      <w:r w:rsidRPr="003D75D2">
        <w:rPr>
          <w:rFonts w:ascii="Times New Roman" w:hAnsi="Times New Roman"/>
          <w:sz w:val="28"/>
          <w:szCs w:val="28"/>
          <w:lang w:val="uk-UA" w:eastAsia="ru-RU"/>
        </w:rPr>
        <w:t xml:space="preserve"> або </w:t>
      </w:r>
      <w:r w:rsidRPr="003D75D2">
        <w:rPr>
          <w:rFonts w:ascii="Times New Roman" w:hAnsi="Times New Roman"/>
          <w:sz w:val="28"/>
          <w:szCs w:val="28"/>
          <w:lang w:eastAsia="ru-RU"/>
        </w:rPr>
        <w:t>Accenture</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PwC</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CHPConsulting</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LogicaCMG</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BAESystems</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PAConsulting</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Capgemini</w:t>
      </w:r>
      <w:r w:rsidRPr="003D75D2">
        <w:rPr>
          <w:rFonts w:ascii="Times New Roman" w:hAnsi="Times New Roman"/>
          <w:sz w:val="28"/>
          <w:szCs w:val="28"/>
          <w:lang w:val="uk-UA" w:eastAsia="ru-RU"/>
        </w:rPr>
        <w:t xml:space="preserve">. Затребувані майбутні магістри з кібербезпеки користуються також в галузях інвестицій, банкінгу, фінансів та аналітики, таких як </w:t>
      </w:r>
      <w:r w:rsidRPr="003D75D2">
        <w:rPr>
          <w:rFonts w:ascii="Times New Roman" w:hAnsi="Times New Roman"/>
          <w:sz w:val="28"/>
          <w:szCs w:val="28"/>
          <w:lang w:eastAsia="ru-RU"/>
        </w:rPr>
        <w:t>GoldmanSachs</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Deloitte</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JPMorgan</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MorganStanley</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BankofEngland</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BankofAmerica</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HSBC</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Barclays</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RBS</w:t>
      </w:r>
      <w:r w:rsidRPr="003D75D2">
        <w:rPr>
          <w:rFonts w:ascii="Times New Roman" w:hAnsi="Times New Roman"/>
          <w:sz w:val="28"/>
          <w:szCs w:val="28"/>
          <w:lang w:val="uk-UA" w:eastAsia="ru-RU"/>
        </w:rPr>
        <w:t>; в телекомунікаційних компаніях (</w:t>
      </w:r>
      <w:r w:rsidRPr="003D75D2">
        <w:rPr>
          <w:rFonts w:ascii="Times New Roman" w:hAnsi="Times New Roman"/>
          <w:sz w:val="28"/>
          <w:szCs w:val="28"/>
          <w:lang w:eastAsia="ru-RU"/>
        </w:rPr>
        <w:t>BT</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Vodafone</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Orange</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AT</w:t>
      </w:r>
      <w:r w:rsidRPr="003D75D2">
        <w:rPr>
          <w:rFonts w:ascii="Times New Roman" w:hAnsi="Times New Roman"/>
          <w:sz w:val="28"/>
          <w:szCs w:val="28"/>
          <w:lang w:val="uk-UA" w:eastAsia="ru-RU"/>
        </w:rPr>
        <w:t>&amp;</w:t>
      </w:r>
      <w:r w:rsidRPr="003D75D2">
        <w:rPr>
          <w:rFonts w:ascii="Times New Roman" w:hAnsi="Times New Roman"/>
          <w:sz w:val="28"/>
          <w:szCs w:val="28"/>
          <w:lang w:eastAsia="ru-RU"/>
        </w:rPr>
        <w:t>T</w:t>
      </w:r>
      <w:r w:rsidRPr="003D75D2">
        <w:rPr>
          <w:rFonts w:ascii="Times New Roman" w:hAnsi="Times New Roman"/>
          <w:sz w:val="28"/>
          <w:szCs w:val="28"/>
          <w:lang w:val="uk-UA" w:eastAsia="ru-RU"/>
        </w:rPr>
        <w:t>);</w:t>
      </w:r>
      <w:r w:rsidRPr="003D75D2">
        <w:rPr>
          <w:rFonts w:ascii="Times New Roman" w:hAnsi="Times New Roman"/>
          <w:sz w:val="28"/>
          <w:szCs w:val="28"/>
          <w:lang w:eastAsia="ru-RU"/>
        </w:rPr>
        <w:t> </w:t>
      </w:r>
      <w:r w:rsidRPr="003D75D2">
        <w:rPr>
          <w:rFonts w:ascii="Times New Roman" w:hAnsi="Times New Roman"/>
          <w:sz w:val="28"/>
          <w:szCs w:val="28"/>
          <w:lang w:val="uk-UA" w:eastAsia="ru-RU"/>
        </w:rPr>
        <w:t>ІТ для підприємств роздрібної торгівлі (</w:t>
      </w:r>
      <w:r w:rsidRPr="003D75D2">
        <w:rPr>
          <w:rFonts w:ascii="Times New Roman" w:hAnsi="Times New Roman"/>
          <w:sz w:val="28"/>
          <w:szCs w:val="28"/>
          <w:lang w:eastAsia="ru-RU"/>
        </w:rPr>
        <w:t>eBay</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Amazon</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Tesco</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Argos</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Expedia</w:t>
      </w:r>
      <w:r w:rsidRPr="003D75D2">
        <w:rPr>
          <w:rFonts w:ascii="Times New Roman" w:hAnsi="Times New Roman"/>
          <w:sz w:val="28"/>
          <w:szCs w:val="28"/>
          <w:lang w:val="uk-UA" w:eastAsia="ru-RU"/>
        </w:rPr>
        <w:t>) та організацій державного сектору (</w:t>
      </w:r>
      <w:r w:rsidRPr="003D75D2">
        <w:rPr>
          <w:rFonts w:ascii="Times New Roman" w:hAnsi="Times New Roman"/>
          <w:sz w:val="28"/>
          <w:szCs w:val="28"/>
          <w:lang w:eastAsia="ru-RU"/>
        </w:rPr>
        <w:t>NHS</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GCHQ</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HomeOffice</w:t>
      </w:r>
      <w:r w:rsidRPr="003D75D2">
        <w:rPr>
          <w:rFonts w:ascii="Times New Roman" w:hAnsi="Times New Roman"/>
          <w:sz w:val="28"/>
          <w:szCs w:val="28"/>
          <w:lang w:val="uk-UA" w:eastAsia="ru-RU"/>
        </w:rPr>
        <w:t xml:space="preserve">). </w:t>
      </w:r>
      <w:r w:rsidRPr="003D75D2">
        <w:rPr>
          <w:rFonts w:ascii="Times New Roman" w:hAnsi="Times New Roman"/>
          <w:sz w:val="28"/>
          <w:szCs w:val="28"/>
          <w:lang w:eastAsia="ru-RU"/>
        </w:rPr>
        <w:t>Деякі</w:t>
      </w:r>
      <w:r w:rsidRPr="003D75D2">
        <w:rPr>
          <w:rFonts w:ascii="Times New Roman" w:hAnsi="Times New Roman"/>
          <w:sz w:val="28"/>
          <w:szCs w:val="28"/>
          <w:lang w:val="uk-UA" w:eastAsia="ru-RU"/>
        </w:rPr>
        <w:t xml:space="preserve">випускники </w:t>
      </w:r>
      <w:r w:rsidRPr="003D75D2">
        <w:rPr>
          <w:rFonts w:ascii="Times New Roman" w:hAnsi="Times New Roman"/>
          <w:sz w:val="28"/>
          <w:szCs w:val="28"/>
          <w:lang w:eastAsia="ru-RU"/>
        </w:rPr>
        <w:t>обираютькар'єру в галузівикладання, дослідженьаборозвиткутехнологій у університетах як у Великобританії, так і за кордоном. </w:t>
      </w:r>
    </w:p>
    <w:p w:rsidR="005D56BB" w:rsidRPr="003D75D2" w:rsidRDefault="005D56BB" w:rsidP="00B13761">
      <w:pPr>
        <w:spacing w:after="0" w:line="360" w:lineRule="auto"/>
        <w:ind w:firstLine="851"/>
        <w:jc w:val="both"/>
        <w:rPr>
          <w:rFonts w:ascii="Times New Roman" w:hAnsi="Times New Roman"/>
          <w:bCs/>
          <w:sz w:val="28"/>
          <w:szCs w:val="28"/>
          <w:lang w:val="uk-UA" w:eastAsia="ru-RU"/>
        </w:rPr>
      </w:pPr>
      <w:r w:rsidRPr="003D75D2">
        <w:rPr>
          <w:rFonts w:ascii="Times New Roman" w:hAnsi="Times New Roman"/>
          <w:bCs/>
          <w:sz w:val="28"/>
          <w:szCs w:val="28"/>
          <w:lang w:val="uk-UA" w:eastAsia="ru-RU"/>
        </w:rPr>
        <w:t>Але для успішного працевлаштування одного лише ступеня магістра недостатньо, щоб гарантувати випукникам хорошу роботу. Роботодавці очікують від майбутніх магістрів начявності досвіду практичної роботи. Більшість магістрів з кібербезпеки отримують практичний досвід роботи під час навчання в університетах і в цьому їм допомагають спеціальні бюро студентського стажування. Університети пропонують майбутнім магістрам стажування (від тижнів до місяців), рік працевлаштування, волонтерство, робота спостерігачем, робота за сумісництвом.</w:t>
      </w:r>
    </w:p>
    <w:p w:rsidR="005D56BB" w:rsidRPr="003D75D2" w:rsidRDefault="005D56BB" w:rsidP="00B13761">
      <w:pPr>
        <w:spacing w:after="0" w:line="360" w:lineRule="auto"/>
        <w:ind w:firstLine="851"/>
        <w:jc w:val="both"/>
        <w:rPr>
          <w:rFonts w:ascii="Times New Roman" w:hAnsi="Times New Roman"/>
          <w:bCs/>
          <w:sz w:val="28"/>
          <w:szCs w:val="28"/>
          <w:lang w:val="uk-UA" w:eastAsia="ru-RU"/>
        </w:rPr>
      </w:pPr>
      <w:r w:rsidRPr="003D75D2">
        <w:rPr>
          <w:rFonts w:ascii="Times New Roman" w:hAnsi="Times New Roman"/>
          <w:bCs/>
          <w:sz w:val="28"/>
          <w:szCs w:val="28"/>
          <w:lang w:val="uk-UA" w:eastAsia="ru-RU"/>
        </w:rPr>
        <w:t xml:space="preserve">В Україні, за оцінками експертів, лише 10–15 % із загальної кількості випускників магістерських програм з кібербезпеки здатні одразу розпочати працювати в компаніях індустрії без додаткового навчання за рівнем своїх знань та компетентностей (відсутність сертифікованих фахівців по закінченню </w:t>
      </w:r>
      <w:r w:rsidRPr="003D75D2">
        <w:rPr>
          <w:rFonts w:ascii="Times New Roman" w:hAnsi="Times New Roman"/>
          <w:bCs/>
          <w:sz w:val="28"/>
          <w:szCs w:val="28"/>
          <w:lang w:eastAsia="ru-RU"/>
        </w:rPr>
        <w:t>ЗВО: бакалавр, магістр), при цьомувартістьпідготовки</w:t>
      </w:r>
      <w:r w:rsidRPr="003D75D2">
        <w:rPr>
          <w:rFonts w:ascii="Times New Roman" w:hAnsi="Times New Roman"/>
          <w:bCs/>
          <w:sz w:val="28"/>
          <w:szCs w:val="28"/>
          <w:lang w:val="uk-UA" w:eastAsia="ru-RU"/>
        </w:rPr>
        <w:t>магістра з кібербезпеки</w:t>
      </w:r>
      <w:r w:rsidRPr="003D75D2">
        <w:rPr>
          <w:rFonts w:ascii="Times New Roman" w:hAnsi="Times New Roman"/>
          <w:bCs/>
          <w:sz w:val="28"/>
          <w:szCs w:val="28"/>
          <w:lang w:eastAsia="ru-RU"/>
        </w:rPr>
        <w:t>в ЗВО для Держбюджетудосягаєбільше</w:t>
      </w:r>
      <w:r w:rsidRPr="003D75D2">
        <w:rPr>
          <w:rFonts w:ascii="Times New Roman" w:hAnsi="Times New Roman"/>
          <w:bCs/>
          <w:sz w:val="28"/>
          <w:szCs w:val="28"/>
          <w:lang w:val="uk-UA" w:eastAsia="ru-RU"/>
        </w:rPr>
        <w:t>4</w:t>
      </w:r>
      <w:r w:rsidRPr="003D75D2">
        <w:rPr>
          <w:rFonts w:ascii="Times New Roman" w:hAnsi="Times New Roman"/>
          <w:bCs/>
          <w:sz w:val="28"/>
          <w:szCs w:val="28"/>
          <w:lang w:eastAsia="ru-RU"/>
        </w:rPr>
        <w:t>0тисячгрн на рік.</w:t>
      </w:r>
    </w:p>
    <w:p w:rsidR="005D56BB" w:rsidRPr="003D75D2" w:rsidRDefault="005D56BB" w:rsidP="00B13761">
      <w:pPr>
        <w:spacing w:after="0" w:line="360" w:lineRule="auto"/>
        <w:ind w:firstLine="851"/>
        <w:jc w:val="both"/>
        <w:rPr>
          <w:rFonts w:ascii="Times New Roman" w:hAnsi="Times New Roman"/>
          <w:bCs/>
          <w:sz w:val="28"/>
          <w:szCs w:val="28"/>
          <w:lang w:val="uk-UA" w:eastAsia="ru-RU"/>
        </w:rPr>
      </w:pPr>
      <w:r w:rsidRPr="003D75D2">
        <w:rPr>
          <w:rFonts w:ascii="Times New Roman" w:hAnsi="Times New Roman"/>
          <w:bCs/>
          <w:sz w:val="28"/>
          <w:szCs w:val="28"/>
          <w:lang w:eastAsia="ru-RU"/>
        </w:rPr>
        <w:t>Система підготовкикадрів для сфери ІКТ не задовольняєпотреби ринку праці. Загальнанестачафахівців на ІТ-ринку України становить до 40 % від потреб галузі.</w:t>
      </w:r>
    </w:p>
    <w:p w:rsidR="005D56BB" w:rsidRPr="003D75D2" w:rsidRDefault="005D56BB" w:rsidP="00B13761">
      <w:pPr>
        <w:spacing w:after="0" w:line="360" w:lineRule="auto"/>
        <w:ind w:firstLine="851"/>
        <w:jc w:val="both"/>
        <w:rPr>
          <w:rFonts w:ascii="Times New Roman" w:hAnsi="Times New Roman"/>
          <w:sz w:val="28"/>
          <w:szCs w:val="28"/>
          <w:lang w:val="uk-UA" w:eastAsia="ru-RU"/>
        </w:rPr>
      </w:pPr>
      <w:r w:rsidRPr="003D75D2">
        <w:rPr>
          <w:rFonts w:ascii="Times New Roman" w:hAnsi="Times New Roman"/>
          <w:sz w:val="28"/>
          <w:szCs w:val="28"/>
          <w:lang w:val="uk-UA" w:eastAsia="ru-RU"/>
        </w:rPr>
        <w:t>Для обґрунтування ключових результатів порівняльно-педагогічного аналізу професійної підготовки магістрів з кібербезпеки в університетах Великої Британії та України запропоновано порівняльну таблицю, яка включає основні показники, критерії та характерні особливості процесу професійної підготовки магістрів з кібербезпеки у Великій Британії та Україні ( Додаток М).</w:t>
      </w:r>
    </w:p>
    <w:p w:rsidR="005D56BB" w:rsidRPr="003D75D2" w:rsidRDefault="005D56BB" w:rsidP="00B137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lang w:val="uk-UA" w:eastAsia="ar-SA"/>
        </w:rPr>
      </w:pPr>
      <w:r w:rsidRPr="003D75D2">
        <w:rPr>
          <w:rFonts w:ascii="Times New Roman" w:hAnsi="Times New Roman"/>
          <w:sz w:val="28"/>
          <w:szCs w:val="28"/>
          <w:lang w:val="uk-UA" w:eastAsia="ar-SA"/>
        </w:rPr>
        <w:t>Як підсумок зазначимо, що британська та українська системи професійної підготовки магістрів з кібербезпеки суттєво відрізняються проте водночас є схожими за тенденціями розвитку. У першу чергу відмінність виявляється у змістовому наповненні освітніх програм українських та британських ЗВО. Професійна підготовка магістрів з кібербезпеки спрямована насамперед на професійну орієнтацію на національний (регіональному) ринок праці, всебічний розвиток особистості майбутнього фахівця, формування професійних якостей. У британському досвіді така підготовка має науково-дослідницький характер і орієнтована на світовий ринок праці. Зважаючи на вищезазначене доцільним є перегляд змістової компоненти магістерської підготовки з кібербезпеки, зокрема, її орієнтації на професійну та науково-дослідницьку підготовку з урахуванням кращих зразків зарубіжного досвіду, зокрема британського. Важливим завданням вищих навчальних закладів нашої країни є поліпшенні якості викладання фахових дисциплін, пов’язаних з ними спеціалізованих дисциплін, та забезпечення їх сучасними навчально-методичними матеріалами, а також залучення закордонних фахівців до викладання. Сюди також варто додати передбачення широких можливостей стажування за кордоном, як це здійснюється у провідних університетах Великої Британії.</w:t>
      </w:r>
    </w:p>
    <w:p w:rsidR="005D56BB" w:rsidRPr="003D75D2" w:rsidRDefault="005D56BB" w:rsidP="00B13761">
      <w:pPr>
        <w:autoSpaceDE w:val="0"/>
        <w:spacing w:after="0" w:line="360" w:lineRule="auto"/>
        <w:jc w:val="both"/>
        <w:rPr>
          <w:rFonts w:ascii="Times New Roman" w:hAnsi="Times New Roman"/>
          <w:b/>
          <w:color w:val="000000"/>
          <w:sz w:val="28"/>
          <w:szCs w:val="28"/>
          <w:lang w:val="uk-UA" w:eastAsia="ar-SA"/>
        </w:rPr>
      </w:pPr>
    </w:p>
    <w:p w:rsidR="005D56BB" w:rsidRPr="003D75D2" w:rsidRDefault="005D56BB" w:rsidP="00B13761">
      <w:pPr>
        <w:autoSpaceDE w:val="0"/>
        <w:spacing w:after="0" w:line="360" w:lineRule="auto"/>
        <w:jc w:val="both"/>
        <w:rPr>
          <w:rFonts w:ascii="Times New Roman" w:hAnsi="Times New Roman"/>
          <w:b/>
          <w:color w:val="000000"/>
          <w:sz w:val="28"/>
          <w:szCs w:val="28"/>
          <w:lang w:val="uk-UA" w:eastAsia="ar-SA"/>
        </w:rPr>
      </w:pPr>
    </w:p>
    <w:p w:rsidR="005D56BB" w:rsidRPr="003D75D2" w:rsidRDefault="005D56BB" w:rsidP="00B13761">
      <w:pPr>
        <w:autoSpaceDE w:val="0"/>
        <w:spacing w:after="0" w:line="360" w:lineRule="auto"/>
        <w:ind w:firstLine="851"/>
        <w:jc w:val="both"/>
        <w:rPr>
          <w:rFonts w:ascii="Times New Roman" w:hAnsi="Times New Roman"/>
          <w:b/>
          <w:color w:val="000000"/>
          <w:sz w:val="28"/>
          <w:szCs w:val="28"/>
          <w:lang w:val="uk-UA" w:eastAsia="ar-SA"/>
        </w:rPr>
      </w:pPr>
      <w:r w:rsidRPr="003D75D2">
        <w:rPr>
          <w:rFonts w:ascii="Times New Roman" w:hAnsi="Times New Roman"/>
          <w:b/>
          <w:color w:val="000000"/>
          <w:sz w:val="28"/>
          <w:szCs w:val="28"/>
          <w:lang w:val="uk-UA" w:eastAsia="ar-SA"/>
        </w:rPr>
        <w:t>3.3. Напрями імплементації британського досвіду з професійної підготовки магістрів з кібербезпеки у закладах вищої освітиУкраїни</w:t>
      </w:r>
    </w:p>
    <w:p w:rsidR="005D56BB" w:rsidRPr="003D75D2" w:rsidRDefault="005D56BB" w:rsidP="00B13761">
      <w:pPr>
        <w:autoSpaceDE w:val="0"/>
        <w:spacing w:after="0" w:line="360" w:lineRule="auto"/>
        <w:ind w:firstLine="851"/>
        <w:jc w:val="both"/>
        <w:rPr>
          <w:rFonts w:ascii="Times New Roman" w:hAnsi="Times New Roman"/>
          <w:b/>
          <w:color w:val="000000"/>
          <w:sz w:val="28"/>
          <w:szCs w:val="28"/>
          <w:lang w:val="uk-UA" w:eastAsia="ar-SA"/>
        </w:rPr>
      </w:pPr>
    </w:p>
    <w:p w:rsidR="005D56BB" w:rsidRPr="003D75D2" w:rsidRDefault="005D56BB" w:rsidP="00B13761">
      <w:pPr>
        <w:autoSpaceDE w:val="0"/>
        <w:spacing w:after="0" w:line="360" w:lineRule="auto"/>
        <w:ind w:firstLine="851"/>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Фахівець у галузі кібербезпеки є перспективною і затребуваною спеціальністю на міжнародному і національному ринках праці. Сучасна система професійної підготовки майбутніх магістрів з кібербезпеки  в Україні недостатньо задовольняє потреби національного ринку праці щодо його забезпечення висококваліфікованими кадрами. </w:t>
      </w:r>
    </w:p>
    <w:p w:rsidR="005D56BB" w:rsidRPr="003D75D2" w:rsidRDefault="005D56BB" w:rsidP="00B13761">
      <w:pPr>
        <w:widowControl w:val="0"/>
        <w:shd w:val="clear" w:color="auto" w:fill="FFFFFF"/>
        <w:tabs>
          <w:tab w:val="left" w:pos="2515"/>
          <w:tab w:val="left" w:pos="4387"/>
          <w:tab w:val="left" w:pos="8126"/>
        </w:tabs>
        <w:autoSpaceDE w:val="0"/>
        <w:autoSpaceDN w:val="0"/>
        <w:adjustRightInd w:val="0"/>
        <w:spacing w:after="0" w:line="360" w:lineRule="auto"/>
        <w:ind w:firstLine="851"/>
        <w:jc w:val="both"/>
        <w:rPr>
          <w:rFonts w:ascii="Times New Roman" w:hAnsi="Times New Roman"/>
          <w:color w:val="000000"/>
          <w:sz w:val="28"/>
          <w:szCs w:val="28"/>
          <w:lang w:val="uk-UA" w:eastAsia="ru-RU"/>
        </w:rPr>
      </w:pPr>
      <w:r w:rsidRPr="003D75D2">
        <w:rPr>
          <w:rFonts w:ascii="Times New Roman" w:hAnsi="Times New Roman"/>
          <w:color w:val="000000"/>
          <w:spacing w:val="-2"/>
          <w:sz w:val="28"/>
          <w:szCs w:val="28"/>
          <w:lang w:val="uk-UA" w:eastAsia="ru-RU"/>
        </w:rPr>
        <w:t xml:space="preserve">Результати виконаного порівняльно-педагогічного дослідження </w:t>
      </w:r>
      <w:r w:rsidRPr="003D75D2">
        <w:rPr>
          <w:rFonts w:ascii="Times New Roman" w:hAnsi="Times New Roman"/>
          <w:color w:val="000000"/>
          <w:sz w:val="28"/>
          <w:szCs w:val="28"/>
          <w:lang w:val="uk-UA" w:eastAsia="ru-RU"/>
        </w:rPr>
        <w:t>професійної підготовки магістрів з кібербезпеки в університетах Великої Британії засвідчують необхідність вдосконалення системи професійної підготовки магістрів з кібербезпеки в Україні за допомогою поєднання українських традицій та інновацій у сфері вищої освіти із прогресивною практикою університетів Великої Британії.</w:t>
      </w:r>
    </w:p>
    <w:p w:rsidR="005D56BB" w:rsidRPr="003D75D2" w:rsidRDefault="005D56BB" w:rsidP="00B13761">
      <w:pPr>
        <w:autoSpaceDE w:val="0"/>
        <w:spacing w:after="0" w:line="360" w:lineRule="auto"/>
        <w:ind w:firstLine="851"/>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Осмислення прогностичних аспектів системи професійної підготовки магістрів з кібербезпеки в умовах вищої освіти Україні має здійснюватися з урахуванням </w:t>
      </w:r>
      <w:r w:rsidRPr="003D75D2">
        <w:rPr>
          <w:rFonts w:ascii="Times New Roman" w:hAnsi="Times New Roman"/>
          <w:i/>
          <w:color w:val="000000"/>
          <w:sz w:val="28"/>
          <w:szCs w:val="28"/>
          <w:lang w:val="uk-UA" w:eastAsia="ar-SA"/>
        </w:rPr>
        <w:t>тенденцій,</w:t>
      </w:r>
      <w:r w:rsidRPr="003D75D2">
        <w:rPr>
          <w:rFonts w:ascii="Times New Roman" w:hAnsi="Times New Roman"/>
          <w:color w:val="000000"/>
          <w:sz w:val="28"/>
          <w:szCs w:val="28"/>
          <w:lang w:val="uk-UA" w:eastAsia="ar-SA"/>
        </w:rPr>
        <w:t xml:space="preserve"> що мають місце у світовій практиці, у творчій адаптації освітніх моделей зарубіжних країн, безперечно Великої Британії, потреб ринку праці, вимог суспільства, зокрема: зв’язок між освітніми програмами, розробленими в рамках різних відомств і організацій;забезпечення професійної підготовки магістрів з орієнтацією на вимоги суспільства, науки і ринку праці; забезпечення оптимальної періодичності та термінів навчання з урахуванням освітніх потреб студентів; впровадження інноваційних педагогічних технологій; забезпечення відповідним педагогічним персоналом; орієнтація змісту навчання на органічний зв’язок теорії з практикою; здійснення наукових досліджень з проблем магістерської освіти; удосконалення нормативно-правового забезпечення з метою розробки стандартів нового покоління; створення можливостей для обміну результатами наукових досліджень і успішним досвідом тощо. </w:t>
      </w:r>
    </w:p>
    <w:p w:rsidR="005D56BB" w:rsidRPr="003D75D2" w:rsidRDefault="005D56BB" w:rsidP="00B13761">
      <w:pPr>
        <w:autoSpaceDE w:val="0"/>
        <w:spacing w:after="0" w:line="360" w:lineRule="auto"/>
        <w:ind w:firstLine="851"/>
        <w:jc w:val="both"/>
        <w:rPr>
          <w:rFonts w:ascii="Times New Roman" w:hAnsi="Times New Roman"/>
          <w:i/>
          <w:color w:val="000000"/>
          <w:sz w:val="28"/>
          <w:szCs w:val="28"/>
          <w:lang w:val="uk-UA" w:eastAsia="ar-SA"/>
        </w:rPr>
      </w:pPr>
      <w:r w:rsidRPr="003D75D2">
        <w:rPr>
          <w:rFonts w:ascii="Times New Roman" w:hAnsi="Times New Roman"/>
          <w:color w:val="000000"/>
          <w:sz w:val="28"/>
          <w:szCs w:val="28"/>
          <w:lang w:val="uk-UA" w:eastAsia="ar-SA"/>
        </w:rPr>
        <w:t xml:space="preserve">Компаративістський аналіз досвіду Великої Британії уможливив обґрунтування науково-методичних рекомендацій щодо вдосконалення професійної підготовки магістрів з кібербезпеки у закладах вищої освіти України на таких рівнях: </w:t>
      </w:r>
      <w:r w:rsidRPr="003D75D2">
        <w:rPr>
          <w:rFonts w:ascii="Times New Roman" w:hAnsi="Times New Roman"/>
          <w:i/>
          <w:iCs/>
          <w:color w:val="000000"/>
          <w:sz w:val="28"/>
          <w:szCs w:val="28"/>
          <w:lang w:val="uk-UA" w:eastAsia="ar-SA"/>
        </w:rPr>
        <w:t xml:space="preserve">стратегічному,  організаційному, змістовому та </w:t>
      </w:r>
      <w:r w:rsidRPr="003D75D2">
        <w:rPr>
          <w:rFonts w:ascii="Times New Roman" w:hAnsi="Times New Roman"/>
          <w:i/>
          <w:color w:val="000000"/>
          <w:sz w:val="28"/>
          <w:szCs w:val="28"/>
          <w:lang w:val="uk-UA" w:eastAsia="ar-SA"/>
        </w:rPr>
        <w:t xml:space="preserve"> технологічному.</w:t>
      </w:r>
    </w:p>
    <w:p w:rsidR="005D56BB" w:rsidRPr="003D75D2" w:rsidRDefault="005D56BB" w:rsidP="00B13761">
      <w:pPr>
        <w:autoSpaceDE w:val="0"/>
        <w:spacing w:after="0" w:line="360" w:lineRule="auto"/>
        <w:ind w:firstLine="851"/>
        <w:jc w:val="both"/>
        <w:rPr>
          <w:rFonts w:ascii="Times New Roman" w:hAnsi="Times New Roman"/>
          <w:b/>
          <w:i/>
          <w:iCs/>
          <w:color w:val="000000"/>
          <w:sz w:val="28"/>
          <w:szCs w:val="28"/>
          <w:lang w:val="uk-UA" w:eastAsia="ar-SA"/>
        </w:rPr>
      </w:pPr>
      <w:r w:rsidRPr="003D75D2">
        <w:rPr>
          <w:rFonts w:ascii="Times New Roman" w:hAnsi="Times New Roman"/>
          <w:b/>
          <w:i/>
          <w:iCs/>
          <w:color w:val="000000"/>
          <w:sz w:val="28"/>
          <w:szCs w:val="28"/>
          <w:lang w:val="uk-UA" w:eastAsia="ar-SA"/>
        </w:rPr>
        <w:t>Стратегічний рівень:</w:t>
      </w:r>
    </w:p>
    <w:p w:rsidR="005D56BB" w:rsidRPr="003D75D2" w:rsidRDefault="005D56BB" w:rsidP="00B13761">
      <w:pPr>
        <w:numPr>
          <w:ilvl w:val="0"/>
          <w:numId w:val="9"/>
        </w:numPr>
        <w:tabs>
          <w:tab w:val="left" w:pos="567"/>
          <w:tab w:val="left" w:pos="851"/>
          <w:tab w:val="left" w:pos="1134"/>
        </w:tabs>
        <w:suppressAutoHyphens/>
        <w:autoSpaceDE w:val="0"/>
        <w:spacing w:after="0" w:line="360" w:lineRule="auto"/>
        <w:ind w:left="0" w:firstLine="851"/>
        <w:contextualSpacing/>
        <w:jc w:val="both"/>
        <w:rPr>
          <w:rFonts w:ascii="Times New Roman" w:hAnsi="Times New Roman"/>
          <w:color w:val="000000"/>
          <w:sz w:val="28"/>
          <w:szCs w:val="28"/>
          <w:lang w:val="uk-UA" w:eastAsia="ar-SA"/>
        </w:rPr>
      </w:pPr>
      <w:r w:rsidRPr="003D75D2">
        <w:rPr>
          <w:rFonts w:ascii="Times New Roman" w:hAnsi="Times New Roman"/>
          <w:bCs/>
          <w:sz w:val="28"/>
          <w:szCs w:val="28"/>
          <w:lang w:val="uk-UA"/>
        </w:rPr>
        <w:t>Визнання необхідності інтеграції</w:t>
      </w:r>
      <w:r w:rsidRPr="003D75D2">
        <w:rPr>
          <w:rFonts w:ascii="Times New Roman" w:hAnsi="Times New Roman"/>
          <w:sz w:val="28"/>
          <w:szCs w:val="28"/>
          <w:lang w:val="uk-UA"/>
        </w:rPr>
        <w:t>України до європейського освітнього простору для формування інноваційної моделі розвитку національної системи вищої ІТ-освіти з новими пріоритетами, які б сприяли безперервному оновленню знань, і як наслідок – економічному й соціальному зростанню країни;</w:t>
      </w:r>
    </w:p>
    <w:p w:rsidR="005D56BB" w:rsidRPr="003D75D2" w:rsidRDefault="005D56BB" w:rsidP="00B13761">
      <w:pPr>
        <w:numPr>
          <w:ilvl w:val="0"/>
          <w:numId w:val="9"/>
        </w:numPr>
        <w:tabs>
          <w:tab w:val="left" w:pos="567"/>
          <w:tab w:val="left" w:pos="851"/>
          <w:tab w:val="left" w:pos="1134"/>
        </w:tabs>
        <w:suppressAutoHyphens/>
        <w:autoSpaceDE w:val="0"/>
        <w:spacing w:after="0" w:line="360" w:lineRule="auto"/>
        <w:ind w:left="0" w:firstLine="851"/>
        <w:contextualSpacing/>
        <w:jc w:val="both"/>
        <w:rPr>
          <w:rFonts w:ascii="Times New Roman" w:hAnsi="Times New Roman"/>
          <w:color w:val="000000"/>
          <w:sz w:val="28"/>
          <w:szCs w:val="28"/>
          <w:lang w:val="uk-UA" w:eastAsia="ar-SA"/>
        </w:rPr>
      </w:pPr>
      <w:r w:rsidRPr="003D75D2">
        <w:rPr>
          <w:rFonts w:ascii="Times New Roman" w:hAnsi="Times New Roman"/>
          <w:sz w:val="28"/>
          <w:szCs w:val="28"/>
          <w:lang w:val="uk-UA"/>
        </w:rPr>
        <w:t xml:space="preserve">Розробка інноваційних </w:t>
      </w:r>
      <w:r w:rsidRPr="003D75D2">
        <w:rPr>
          <w:rFonts w:ascii="Times New Roman" w:hAnsi="Times New Roman"/>
          <w:sz w:val="28"/>
          <w:szCs w:val="28"/>
          <w:shd w:val="clear" w:color="auto" w:fill="FFFFFF"/>
          <w:lang w:val="uk-UA"/>
        </w:rPr>
        <w:t>конкурентоспроможних освітніх національних і транснаціональних проектів та їх імплементація в систему вищої ІТ-освіти;</w:t>
      </w:r>
    </w:p>
    <w:p w:rsidR="005D56BB" w:rsidRPr="003D75D2" w:rsidRDefault="005D56BB" w:rsidP="00B13761">
      <w:pPr>
        <w:numPr>
          <w:ilvl w:val="0"/>
          <w:numId w:val="9"/>
        </w:numPr>
        <w:tabs>
          <w:tab w:val="left" w:pos="567"/>
          <w:tab w:val="left" w:pos="851"/>
          <w:tab w:val="left" w:pos="1134"/>
        </w:tabs>
        <w:suppressAutoHyphens/>
        <w:autoSpaceDE w:val="0"/>
        <w:spacing w:after="0" w:line="360" w:lineRule="auto"/>
        <w:ind w:left="0" w:firstLine="851"/>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Розроблення національних програм розвитку професіоналізму фахівців з кібербезпеки та підвищення освіченості населення з питань кібербезпеки;</w:t>
      </w:r>
    </w:p>
    <w:p w:rsidR="005D56BB" w:rsidRPr="003D75D2" w:rsidRDefault="005D56BB" w:rsidP="00B13761">
      <w:pPr>
        <w:numPr>
          <w:ilvl w:val="0"/>
          <w:numId w:val="9"/>
        </w:numPr>
        <w:tabs>
          <w:tab w:val="left" w:pos="567"/>
          <w:tab w:val="left" w:pos="851"/>
          <w:tab w:val="left" w:pos="1134"/>
        </w:tabs>
        <w:suppressAutoHyphens/>
        <w:autoSpaceDE w:val="0"/>
        <w:spacing w:after="0" w:line="360" w:lineRule="auto"/>
        <w:ind w:left="0" w:firstLine="851"/>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Формування та забезпечення функціонування інтегрованих навчально-наукових, дослідно-випробувальних комплексів з кібербезпеки.</w:t>
      </w:r>
    </w:p>
    <w:p w:rsidR="005D56BB" w:rsidRPr="003D75D2" w:rsidRDefault="005D56BB" w:rsidP="00B13761">
      <w:pPr>
        <w:numPr>
          <w:ilvl w:val="0"/>
          <w:numId w:val="9"/>
        </w:numPr>
        <w:tabs>
          <w:tab w:val="left" w:pos="567"/>
          <w:tab w:val="left" w:pos="851"/>
          <w:tab w:val="left" w:pos="1134"/>
        </w:tabs>
        <w:suppressAutoHyphens/>
        <w:autoSpaceDE w:val="0"/>
        <w:spacing w:after="0" w:line="360" w:lineRule="auto"/>
        <w:ind w:left="0" w:firstLine="851"/>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Створення та розвиок приватно-державного сектору  кібербезпекової освітньої політики.</w:t>
      </w:r>
    </w:p>
    <w:p w:rsidR="005D56BB" w:rsidRPr="003D75D2" w:rsidRDefault="005D56BB" w:rsidP="00B13761">
      <w:pPr>
        <w:numPr>
          <w:ilvl w:val="0"/>
          <w:numId w:val="9"/>
        </w:numPr>
        <w:tabs>
          <w:tab w:val="left" w:pos="567"/>
          <w:tab w:val="left" w:pos="851"/>
          <w:tab w:val="left" w:pos="1134"/>
        </w:tabs>
        <w:suppressAutoHyphens/>
        <w:autoSpaceDE w:val="0"/>
        <w:spacing w:after="0" w:line="360" w:lineRule="auto"/>
        <w:ind w:left="0" w:firstLine="851"/>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Розширення напрямів діяльності ІТ-організацій у контексті  сертифікації магістрів з кібербезпеки та інформаційної безпеки.</w:t>
      </w:r>
    </w:p>
    <w:p w:rsidR="005D56BB" w:rsidRPr="003D75D2" w:rsidRDefault="005D56BB" w:rsidP="00B13761">
      <w:pPr>
        <w:autoSpaceDE w:val="0"/>
        <w:spacing w:after="0" w:line="360" w:lineRule="auto"/>
        <w:ind w:firstLine="851"/>
        <w:jc w:val="both"/>
        <w:rPr>
          <w:rFonts w:ascii="Times New Roman" w:hAnsi="Times New Roman"/>
          <w:b/>
          <w:i/>
          <w:color w:val="000000"/>
          <w:sz w:val="28"/>
          <w:szCs w:val="28"/>
          <w:lang w:val="uk-UA" w:eastAsia="ar-SA"/>
        </w:rPr>
      </w:pPr>
      <w:r w:rsidRPr="003D75D2">
        <w:rPr>
          <w:rFonts w:ascii="Times New Roman" w:hAnsi="Times New Roman"/>
          <w:b/>
          <w:i/>
          <w:color w:val="000000"/>
          <w:sz w:val="28"/>
          <w:szCs w:val="28"/>
          <w:lang w:val="uk-UA" w:eastAsia="ar-SA"/>
        </w:rPr>
        <w:t>Організаційний рівень:</w:t>
      </w:r>
    </w:p>
    <w:p w:rsidR="005D56BB" w:rsidRPr="003D75D2" w:rsidRDefault="005D56BB" w:rsidP="00B13761">
      <w:pPr>
        <w:autoSpaceDE w:val="0"/>
        <w:spacing w:after="0" w:line="360" w:lineRule="auto"/>
        <w:ind w:firstLine="851"/>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1.  Розробка та затвердження стандарту вищої освіти другого (магістерського) рівня вищої освіти за спеціальністю 125 «Кібербезпека»з урахуванням Національної рамки кваліфікацій. Узгодження існуючих систем кваліфікацій, створення інтегрованого механізму для визначення кваліфікацій магістрів з кібербезпеки. Нагальним і актуальним є введення в нові стандарти магістерської підготовки додаткового переліку спеціалізацій;</w:t>
      </w:r>
    </w:p>
    <w:p w:rsidR="005D56BB" w:rsidRPr="003D75D2" w:rsidRDefault="005D56BB" w:rsidP="00B13761">
      <w:pPr>
        <w:autoSpaceDE w:val="0"/>
        <w:spacing w:after="0" w:line="360" w:lineRule="auto"/>
        <w:ind w:firstLine="851"/>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2. Розроблення інтегрованих освітніх магістерських програм на базі високотехнологічних галузей, спеціальностей та спеціалізацій. Раціональне поєднання широкопрофільних та вузькопрофільних програм, які забезпечують підготовку магістрів в різних галузях спеціалізації;</w:t>
      </w:r>
    </w:p>
    <w:p w:rsidR="005D56BB" w:rsidRPr="003D75D2" w:rsidRDefault="005D56BB" w:rsidP="00B13761">
      <w:pPr>
        <w:autoSpaceDE w:val="0"/>
        <w:spacing w:after="0" w:line="360" w:lineRule="auto"/>
        <w:ind w:firstLine="851"/>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3. Координація зусиль галузевих організацій, ЗВО, бізнес-структур, державних установ  у розробленні змісту кіберосвіти на магістерському рівні;</w:t>
      </w:r>
    </w:p>
    <w:p w:rsidR="005D56BB" w:rsidRPr="003D75D2" w:rsidRDefault="005D56BB" w:rsidP="00B13761">
      <w:pPr>
        <w:autoSpaceDE w:val="0"/>
        <w:spacing w:after="0" w:line="360" w:lineRule="auto"/>
        <w:ind w:firstLine="851"/>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4. Сертифікація та ліцензування фахівців з кібербезпеки; </w:t>
      </w:r>
    </w:p>
    <w:p w:rsidR="005D56BB" w:rsidRPr="003D75D2" w:rsidRDefault="005D56BB" w:rsidP="00B13761">
      <w:pPr>
        <w:autoSpaceDE w:val="0"/>
        <w:spacing w:after="0" w:line="360" w:lineRule="auto"/>
        <w:ind w:firstLine="851"/>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5. Формування та забезпечення функціонування інтегрованих навчально-наукових, дослідно-випробувальних комплексів (наприклад, дослідницьких військових технологічних університетів, високотехнологічних оборонних кластерів), які інтегрують високотехнологічні галузі, спеціальності та спеціалізації (національної безпеки, кібербезпеки і криптології, інформатики, електроніки та телекомунікацій, авіації і космонавтики, енергетики, технічної фізики, геодезії і картографії, інженерії безпеки, інженерії матеріалів, механіки і машинобудування, мехатроніки, управління тощо) та наукові дослідження за цими напрямами та здійснюють на єдиній базі освітню та наукову діяльність з кібезпезпеки;</w:t>
      </w:r>
    </w:p>
    <w:p w:rsidR="005D56BB" w:rsidRPr="003D75D2" w:rsidRDefault="005D56BB" w:rsidP="00B13761">
      <w:pPr>
        <w:autoSpaceDE w:val="0"/>
        <w:spacing w:after="0" w:line="360" w:lineRule="auto"/>
        <w:ind w:firstLine="851"/>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6. Розробка та впровадження програм та ініціатив МОН України щодо створення спільних науково-освітніх та науково-проектних центрів ЗВО спільно з провідними компаніями країни і світу подвійного фінансування (за умови залучення до науково-проектних робіт студентів ЗВО;</w:t>
      </w:r>
    </w:p>
    <w:p w:rsidR="005D56BB" w:rsidRPr="003D75D2" w:rsidRDefault="005D56BB" w:rsidP="00B13761">
      <w:pPr>
        <w:autoSpaceDE w:val="0"/>
        <w:spacing w:after="0" w:line="360" w:lineRule="auto"/>
        <w:ind w:firstLine="851"/>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6. Стимулювання науково-освітніх проектів та перспективних досліджень із проблем кібербезпеки. </w:t>
      </w:r>
    </w:p>
    <w:p w:rsidR="005D56BB" w:rsidRPr="003D75D2" w:rsidRDefault="005D56BB" w:rsidP="00B13761">
      <w:pPr>
        <w:autoSpaceDE w:val="0"/>
        <w:spacing w:after="0" w:line="360" w:lineRule="auto"/>
        <w:ind w:firstLine="851"/>
        <w:jc w:val="both"/>
        <w:rPr>
          <w:rFonts w:ascii="Times New Roman" w:hAnsi="Times New Roman"/>
          <w:b/>
          <w:i/>
          <w:color w:val="000000"/>
          <w:sz w:val="28"/>
          <w:szCs w:val="28"/>
          <w:lang w:val="uk-UA" w:eastAsia="ar-SA"/>
        </w:rPr>
      </w:pPr>
      <w:r w:rsidRPr="003D75D2">
        <w:rPr>
          <w:rFonts w:ascii="Times New Roman" w:hAnsi="Times New Roman"/>
          <w:b/>
          <w:i/>
          <w:color w:val="000000"/>
          <w:sz w:val="28"/>
          <w:szCs w:val="28"/>
          <w:lang w:val="uk-UA" w:eastAsia="ar-SA"/>
        </w:rPr>
        <w:t>Змістовий рівень:</w:t>
      </w:r>
    </w:p>
    <w:p w:rsidR="005D56BB" w:rsidRPr="003D75D2" w:rsidRDefault="005D56BB" w:rsidP="00B13761">
      <w:pPr>
        <w:numPr>
          <w:ilvl w:val="0"/>
          <w:numId w:val="10"/>
        </w:numPr>
        <w:tabs>
          <w:tab w:val="left" w:pos="1134"/>
        </w:tabs>
        <w:suppressAutoHyphens/>
        <w:autoSpaceDE w:val="0"/>
        <w:spacing w:after="0" w:line="360" w:lineRule="auto"/>
        <w:ind w:left="0" w:firstLine="851"/>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Орієнтація змісту професійної підготовки магістрів з кібербезпеки на поглиблену науково-методологічну, теоретичну і загальнопрофесійну підготовку, а також на універсалізацію і широту знань. Забезпечення наступності у змісті підготовки фахівців з кібербезпеки різних освітніх рівнів;</w:t>
      </w:r>
    </w:p>
    <w:p w:rsidR="005D56BB" w:rsidRPr="003D75D2" w:rsidRDefault="005D56BB" w:rsidP="00B13761">
      <w:pPr>
        <w:numPr>
          <w:ilvl w:val="0"/>
          <w:numId w:val="10"/>
        </w:numPr>
        <w:tabs>
          <w:tab w:val="left" w:pos="1134"/>
        </w:tabs>
        <w:suppressAutoHyphens/>
        <w:autoSpaceDE w:val="0"/>
        <w:spacing w:after="0" w:line="360" w:lineRule="auto"/>
        <w:ind w:left="0" w:firstLine="851"/>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Трансформація змісту підготовки з урахуванням стрімкого розвитку кіберзагроз, інформаційно-комп’ютерних технологій, а також потреб економіки, науки, техніки та особистості;</w:t>
      </w:r>
    </w:p>
    <w:p w:rsidR="005D56BB" w:rsidRPr="003D75D2" w:rsidRDefault="005D56BB" w:rsidP="00B13761">
      <w:pPr>
        <w:numPr>
          <w:ilvl w:val="0"/>
          <w:numId w:val="10"/>
        </w:numPr>
        <w:tabs>
          <w:tab w:val="left" w:pos="0"/>
          <w:tab w:val="left" w:pos="1134"/>
        </w:tabs>
        <w:suppressAutoHyphens/>
        <w:autoSpaceDE w:val="0"/>
        <w:spacing w:after="0" w:line="360" w:lineRule="auto"/>
        <w:ind w:left="0" w:firstLine="851"/>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Ліквідація розриву між змістом освіти магістрів з кібербезпеки і світовими досягненнями науки та практики в інформаційній безпеці та кібербезпеці.</w:t>
      </w:r>
    </w:p>
    <w:p w:rsidR="005D56BB" w:rsidRPr="003D75D2" w:rsidRDefault="005D56BB" w:rsidP="00B13761">
      <w:pPr>
        <w:numPr>
          <w:ilvl w:val="0"/>
          <w:numId w:val="10"/>
        </w:numPr>
        <w:tabs>
          <w:tab w:val="left" w:pos="0"/>
          <w:tab w:val="left" w:pos="1134"/>
        </w:tabs>
        <w:suppressAutoHyphens/>
        <w:autoSpaceDE w:val="0"/>
        <w:spacing w:after="0" w:line="360" w:lineRule="auto"/>
        <w:ind w:left="0" w:firstLine="851"/>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Професіоналізація та практична спрямованість навчання;</w:t>
      </w:r>
    </w:p>
    <w:p w:rsidR="005D56BB" w:rsidRPr="003D75D2" w:rsidRDefault="005D56BB" w:rsidP="00B13761">
      <w:pPr>
        <w:numPr>
          <w:ilvl w:val="0"/>
          <w:numId w:val="10"/>
        </w:numPr>
        <w:tabs>
          <w:tab w:val="left" w:pos="0"/>
          <w:tab w:val="left" w:pos="1134"/>
        </w:tabs>
        <w:suppressAutoHyphens/>
        <w:autoSpaceDE w:val="0"/>
        <w:spacing w:after="0" w:line="360" w:lineRule="auto"/>
        <w:ind w:left="0" w:firstLine="851"/>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eastAsia="ar-SA"/>
        </w:rPr>
        <w:t>Професійнийсаморозвитокфахівців у галузі</w:t>
      </w:r>
      <w:r w:rsidRPr="003D75D2">
        <w:rPr>
          <w:rFonts w:ascii="Times New Roman" w:hAnsi="Times New Roman"/>
          <w:color w:val="000000"/>
          <w:sz w:val="28"/>
          <w:szCs w:val="28"/>
          <w:lang w:val="uk-UA" w:eastAsia="ar-SA"/>
        </w:rPr>
        <w:t>кібербезпеки</w:t>
      </w:r>
      <w:r w:rsidRPr="003D75D2">
        <w:rPr>
          <w:rFonts w:ascii="Times New Roman" w:hAnsi="Times New Roman"/>
          <w:color w:val="000000"/>
          <w:sz w:val="28"/>
          <w:szCs w:val="28"/>
          <w:lang w:eastAsia="ar-SA"/>
        </w:rPr>
        <w:t>. Основою формуванняпрофесійногосаморозвиткуфахівців у галузі</w:t>
      </w:r>
      <w:r w:rsidRPr="003D75D2">
        <w:rPr>
          <w:rFonts w:ascii="Times New Roman" w:hAnsi="Times New Roman"/>
          <w:color w:val="000000"/>
          <w:sz w:val="28"/>
          <w:szCs w:val="28"/>
          <w:lang w:val="uk-UA" w:eastAsia="ar-SA"/>
        </w:rPr>
        <w:t>кібербезпек</w:t>
      </w:r>
      <w:r w:rsidRPr="003D75D2">
        <w:rPr>
          <w:rFonts w:ascii="Times New Roman" w:hAnsi="Times New Roman"/>
          <w:color w:val="000000"/>
          <w:sz w:val="28"/>
          <w:szCs w:val="28"/>
          <w:lang w:eastAsia="ar-SA"/>
        </w:rPr>
        <w:t>и повинні стати міжнародніфаховістажування, програмиобміну, проектитощо. Для майбутніх</w:t>
      </w:r>
      <w:r w:rsidRPr="003D75D2">
        <w:rPr>
          <w:rFonts w:ascii="Times New Roman" w:hAnsi="Times New Roman"/>
          <w:color w:val="000000"/>
          <w:sz w:val="28"/>
          <w:szCs w:val="28"/>
          <w:lang w:val="uk-UA" w:eastAsia="ar-SA"/>
        </w:rPr>
        <w:t>магістрів з кібербезпеки</w:t>
      </w:r>
      <w:r w:rsidRPr="003D75D2">
        <w:rPr>
          <w:rFonts w:ascii="Times New Roman" w:hAnsi="Times New Roman"/>
          <w:color w:val="000000"/>
          <w:sz w:val="28"/>
          <w:szCs w:val="28"/>
          <w:lang w:eastAsia="ar-SA"/>
        </w:rPr>
        <w:t xml:space="preserve"> особливого значеннянабуваютьфаховістажування за кордоном, у результатіактивізаціїякихвідкриватимутьсяможливіперспективипрофесійногозростання, розвиткуособистості, кар’єрного шляху. </w:t>
      </w:r>
      <w:r w:rsidRPr="003D75D2">
        <w:rPr>
          <w:rFonts w:ascii="Times New Roman" w:hAnsi="Times New Roman"/>
          <w:color w:val="000000"/>
          <w:sz w:val="28"/>
          <w:szCs w:val="28"/>
          <w:lang w:val="uk-UA" w:eastAsia="ar-SA"/>
        </w:rPr>
        <w:t>Стажування;</w:t>
      </w:r>
    </w:p>
    <w:p w:rsidR="005D56BB" w:rsidRPr="003D75D2" w:rsidRDefault="005D56BB" w:rsidP="00B13761">
      <w:pPr>
        <w:numPr>
          <w:ilvl w:val="0"/>
          <w:numId w:val="10"/>
        </w:numPr>
        <w:tabs>
          <w:tab w:val="left" w:pos="0"/>
          <w:tab w:val="left" w:pos="1134"/>
        </w:tabs>
        <w:suppressAutoHyphens/>
        <w:autoSpaceDE w:val="0"/>
        <w:spacing w:after="0" w:line="360" w:lineRule="auto"/>
        <w:ind w:left="0" w:firstLine="851"/>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Запровадження підготовки магістрів за освітньо-науковими програмами на основі інтегрованих навчальних планів магістр-</w:t>
      </w:r>
      <w:r w:rsidRPr="003D75D2">
        <w:rPr>
          <w:rFonts w:ascii="Times New Roman" w:hAnsi="Times New Roman"/>
          <w:color w:val="000000"/>
          <w:sz w:val="28"/>
          <w:szCs w:val="28"/>
          <w:lang w:eastAsia="ar-SA"/>
        </w:rPr>
        <w:t>PhD</w:t>
      </w:r>
      <w:r w:rsidRPr="003D75D2">
        <w:rPr>
          <w:rFonts w:ascii="Times New Roman" w:hAnsi="Times New Roman"/>
          <w:color w:val="000000"/>
          <w:sz w:val="28"/>
          <w:szCs w:val="28"/>
          <w:lang w:val="uk-UA" w:eastAsia="ar-SA"/>
        </w:rPr>
        <w:t>;</w:t>
      </w:r>
    </w:p>
    <w:p w:rsidR="005D56BB" w:rsidRPr="003D75D2" w:rsidRDefault="005D56BB" w:rsidP="00B13761">
      <w:pPr>
        <w:numPr>
          <w:ilvl w:val="0"/>
          <w:numId w:val="10"/>
        </w:numPr>
        <w:tabs>
          <w:tab w:val="left" w:pos="0"/>
          <w:tab w:val="left" w:pos="1134"/>
        </w:tabs>
        <w:suppressAutoHyphens/>
        <w:autoSpaceDE w:val="0"/>
        <w:spacing w:after="0" w:line="360" w:lineRule="auto"/>
        <w:ind w:left="0" w:firstLine="851"/>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Запровадження науково-практичної роботи магістрів із зануренням в інноваційне середовище (наукові семінари, презентації, стартап-проекти тощо, з поєднанням наукової, професійної та бізнес складових). Розвиток ефективних форм практичної підготовки магістрів: дуальної освіти, практик на робочих місцях підприємств-партнерів, виконання реальних стартап-проектів.</w:t>
      </w:r>
    </w:p>
    <w:p w:rsidR="005D56BB" w:rsidRPr="003D75D2" w:rsidRDefault="005D56BB" w:rsidP="00B13761">
      <w:pPr>
        <w:tabs>
          <w:tab w:val="left" w:pos="0"/>
          <w:tab w:val="left" w:pos="1134"/>
        </w:tabs>
        <w:autoSpaceDE w:val="0"/>
        <w:spacing w:after="0" w:line="360" w:lineRule="auto"/>
        <w:ind w:firstLine="851"/>
        <w:jc w:val="center"/>
        <w:rPr>
          <w:rFonts w:ascii="Times New Roman" w:hAnsi="Times New Roman"/>
          <w:b/>
          <w:i/>
          <w:color w:val="000000"/>
          <w:sz w:val="28"/>
          <w:szCs w:val="28"/>
          <w:lang w:val="uk-UA" w:eastAsia="ar-SA"/>
        </w:rPr>
      </w:pPr>
      <w:r w:rsidRPr="003D75D2">
        <w:rPr>
          <w:rFonts w:ascii="Times New Roman" w:hAnsi="Times New Roman"/>
          <w:b/>
          <w:i/>
          <w:color w:val="000000"/>
          <w:sz w:val="28"/>
          <w:szCs w:val="28"/>
          <w:lang w:val="uk-UA" w:eastAsia="ar-SA"/>
        </w:rPr>
        <w:t>Технологічний рівень:</w:t>
      </w:r>
    </w:p>
    <w:p w:rsidR="005D56BB" w:rsidRPr="003D75D2" w:rsidRDefault="005D56BB" w:rsidP="00B13761">
      <w:pPr>
        <w:numPr>
          <w:ilvl w:val="0"/>
          <w:numId w:val="11"/>
        </w:numPr>
        <w:tabs>
          <w:tab w:val="left" w:pos="1276"/>
        </w:tabs>
        <w:suppressAutoHyphens/>
        <w:autoSpaceDE w:val="0"/>
        <w:spacing w:after="0" w:line="360" w:lineRule="auto"/>
        <w:ind w:left="0" w:firstLine="851"/>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Впровадження рефлексивно-інноваційних методів і технологій навчання, зокрема </w:t>
      </w:r>
      <w:r w:rsidRPr="003D75D2">
        <w:rPr>
          <w:rFonts w:ascii="Times New Roman" w:hAnsi="Times New Roman"/>
          <w:bCs/>
          <w:color w:val="000000"/>
          <w:sz w:val="28"/>
          <w:szCs w:val="28"/>
          <w:lang w:val="uk-UA" w:eastAsia="ar-SA"/>
        </w:rPr>
        <w:t>навчання в режимі реального часу, експериментальне навчання, рефлексивна практика, портфоліо, навчання на основі здійснення власних досліджень, проекти, командна ретроспектива, демозони засобів кіберзахисту, кризові ситуації, інтерактивні конференції, експертна оцінка, групові синдикати;</w:t>
      </w:r>
    </w:p>
    <w:p w:rsidR="005D56BB" w:rsidRPr="003D75D2" w:rsidRDefault="005D56BB" w:rsidP="00B13761">
      <w:pPr>
        <w:numPr>
          <w:ilvl w:val="0"/>
          <w:numId w:val="11"/>
        </w:numPr>
        <w:tabs>
          <w:tab w:val="left" w:pos="1276"/>
        </w:tabs>
        <w:suppressAutoHyphens/>
        <w:autoSpaceDE w:val="0"/>
        <w:spacing w:after="0" w:line="360" w:lineRule="auto"/>
        <w:ind w:left="0" w:firstLine="851"/>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Інтенсифікація освітнього процесу шляхом удосконалення навчальних планів, інтеграції навчальних курсів, усунення дублювання навчального матеріалу, логічної побудови блоків дисциплін у напрямі забезпечення їхньої професійної спрямованості, комп’ютеризації навчального процесу;</w:t>
      </w:r>
    </w:p>
    <w:p w:rsidR="005D56BB" w:rsidRPr="003D75D2" w:rsidRDefault="005D56BB" w:rsidP="00B13761">
      <w:pPr>
        <w:numPr>
          <w:ilvl w:val="0"/>
          <w:numId w:val="11"/>
        </w:numPr>
        <w:suppressAutoHyphens/>
        <w:spacing w:after="0" w:line="360" w:lineRule="auto"/>
        <w:ind w:left="0" w:firstLine="851"/>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Забезпечення високого рівня академічної мобільності магістрів. Створення умов для кредитної (Creditmobility) та ступеневої (Degreemobility) мобільності, більше двосторонньої мобільності для студентів і викладачів з країнами ЄС. Розширення спільних магістерських програм, партнерства з університетами ЄС для найкращих студентів на конкурсній основі;</w:t>
      </w:r>
    </w:p>
    <w:p w:rsidR="005D56BB" w:rsidRPr="003D75D2" w:rsidRDefault="005D56BB" w:rsidP="00B13761">
      <w:pPr>
        <w:numPr>
          <w:ilvl w:val="0"/>
          <w:numId w:val="11"/>
        </w:numPr>
        <w:suppressAutoHyphens/>
        <w:spacing w:after="0" w:line="360" w:lineRule="auto"/>
        <w:ind w:left="0" w:firstLine="851"/>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Розробка комплексної програми науково-методичного забезпечення професійної підготовки магістрів з кібербезпеки, яка б уможливлювала оперативну реакцію на потреби суспільства. Важливе значення для реалізації цієї програми має створення відповідної комп’ютеризованої матеріально-технічної навчальної бази та науково-методичне забезпечення освітнього процесу;</w:t>
      </w:r>
    </w:p>
    <w:p w:rsidR="005D56BB" w:rsidRPr="003D75D2" w:rsidRDefault="005D56BB" w:rsidP="00B13761">
      <w:pPr>
        <w:numPr>
          <w:ilvl w:val="0"/>
          <w:numId w:val="11"/>
        </w:numPr>
        <w:suppressAutoHyphens/>
        <w:spacing w:after="0" w:line="360" w:lineRule="auto"/>
        <w:ind w:left="0" w:firstLine="851"/>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Залучення зарубіжних фахівців та роботодавців до розробки освітніх програм та навчальних планів, формування змісту робочих планів та програм, незалежного оцінювання якості та результативності навчання, розробка в ЗВО програм для проведення експериментальних досліджень, спрямованих на виявлення їхньої готовності до забезпечення професійної підготовки магістрів з кібербезпеки сприятимуть удосконаленню та постійному оновленню науково-методичного забезпечення професійної підготовки магістрів міжнародних відносин; </w:t>
      </w:r>
    </w:p>
    <w:p w:rsidR="005D56BB" w:rsidRPr="003D75D2" w:rsidRDefault="005D56BB" w:rsidP="00B13761">
      <w:pPr>
        <w:numPr>
          <w:ilvl w:val="0"/>
          <w:numId w:val="11"/>
        </w:numPr>
        <w:tabs>
          <w:tab w:val="left" w:pos="1276"/>
        </w:tabs>
        <w:suppressAutoHyphens/>
        <w:autoSpaceDE w:val="0"/>
        <w:spacing w:after="0" w:line="360" w:lineRule="auto"/>
        <w:ind w:left="0" w:firstLine="851"/>
        <w:contextualSpacing/>
        <w:jc w:val="both"/>
        <w:rPr>
          <w:rFonts w:ascii="Times New Roman" w:hAnsi="Times New Roman"/>
          <w:color w:val="000000"/>
          <w:sz w:val="28"/>
          <w:szCs w:val="28"/>
          <w:lang w:val="uk-UA" w:eastAsia="ar-SA"/>
        </w:rPr>
      </w:pPr>
      <w:r w:rsidRPr="003D75D2">
        <w:rPr>
          <w:rFonts w:ascii="Times New Roman" w:hAnsi="Times New Roman"/>
          <w:color w:val="000000"/>
          <w:sz w:val="28"/>
          <w:szCs w:val="28"/>
          <w:lang w:val="uk-UA" w:eastAsia="ar-SA"/>
        </w:rPr>
        <w:t xml:space="preserve">Залучення стейкхолдерів до формулювання цілей та програмних результатів навчання. тенденції розвитку ринку праці означають, що ОП має такі цілі, що дозволять випускникові програми бути конкурентоспроможним на ринку праці. </w:t>
      </w:r>
      <w:r w:rsidRPr="003D75D2">
        <w:rPr>
          <w:rFonts w:ascii="Times New Roman" w:hAnsi="Times New Roman"/>
          <w:color w:val="000000"/>
          <w:sz w:val="28"/>
          <w:szCs w:val="28"/>
          <w:lang w:eastAsia="ar-SA"/>
        </w:rPr>
        <w:t>Цявимога є особливо актуальною у тих сферах професійноїдіяльності, деринокпрацірозвивається особливо стрімко – для прикладу, ІТ. У будь-якомуразі, цілі та програмнірезультатинавчанняповинніпереглядатися (в мірупотреби), щобзабезпечитиактуальнікомпетентностівипускника</w:t>
      </w:r>
      <w:r w:rsidRPr="003D75D2">
        <w:rPr>
          <w:rFonts w:ascii="Times New Roman" w:hAnsi="Times New Roman"/>
          <w:color w:val="000000"/>
          <w:sz w:val="28"/>
          <w:szCs w:val="28"/>
          <w:lang w:val="uk-UA" w:eastAsia="ar-SA"/>
        </w:rPr>
        <w:t>;</w:t>
      </w:r>
    </w:p>
    <w:p w:rsidR="005D56BB" w:rsidRPr="003D75D2" w:rsidRDefault="005D56BB" w:rsidP="00B13761">
      <w:pPr>
        <w:numPr>
          <w:ilvl w:val="0"/>
          <w:numId w:val="11"/>
        </w:numPr>
        <w:tabs>
          <w:tab w:val="left" w:pos="0"/>
          <w:tab w:val="left" w:pos="1134"/>
          <w:tab w:val="left" w:pos="1276"/>
        </w:tabs>
        <w:suppressAutoHyphens/>
        <w:autoSpaceDE w:val="0"/>
        <w:spacing w:after="0" w:line="360" w:lineRule="auto"/>
        <w:ind w:left="0" w:firstLine="851"/>
        <w:contextualSpacing/>
        <w:jc w:val="both"/>
        <w:rPr>
          <w:rFonts w:ascii="Times New Roman" w:hAnsi="Times New Roman"/>
          <w:bCs/>
          <w:color w:val="000000"/>
          <w:sz w:val="28"/>
          <w:szCs w:val="28"/>
          <w:lang w:val="uk-UA" w:eastAsia="ar-SA"/>
        </w:rPr>
      </w:pPr>
      <w:r w:rsidRPr="003D75D2">
        <w:rPr>
          <w:rFonts w:ascii="Times New Roman" w:hAnsi="Times New Roman"/>
          <w:color w:val="000000"/>
          <w:sz w:val="28"/>
          <w:szCs w:val="28"/>
          <w:lang w:val="uk-UA" w:eastAsia="ar-SA"/>
        </w:rPr>
        <w:t xml:space="preserve">Запровадження системи обов’язкової сертифікації студентів під час проходження спеціалізованих курсів за фахом у провідних компаніях та </w:t>
      </w:r>
      <w:r w:rsidRPr="003D75D2">
        <w:rPr>
          <w:rFonts w:ascii="Times New Roman" w:hAnsi="Times New Roman"/>
          <w:color w:val="000000"/>
          <w:sz w:val="28"/>
          <w:szCs w:val="28"/>
          <w:lang w:eastAsia="ar-SA"/>
        </w:rPr>
        <w:t>IT</w:t>
      </w:r>
      <w:r w:rsidRPr="003D75D2">
        <w:rPr>
          <w:rFonts w:ascii="Times New Roman" w:hAnsi="Times New Roman"/>
          <w:color w:val="000000"/>
          <w:sz w:val="28"/>
          <w:szCs w:val="28"/>
          <w:lang w:val="uk-UA" w:eastAsia="ar-SA"/>
        </w:rPr>
        <w:t>Академіях країни і світу (</w:t>
      </w:r>
      <w:r w:rsidRPr="003D75D2">
        <w:rPr>
          <w:rFonts w:ascii="Times New Roman" w:hAnsi="Times New Roman"/>
          <w:color w:val="000000"/>
          <w:sz w:val="28"/>
          <w:szCs w:val="28"/>
          <w:lang w:eastAsia="ar-SA"/>
        </w:rPr>
        <w:t>Acad</w:t>
      </w:r>
      <w:r w:rsidRPr="003D75D2">
        <w:rPr>
          <w:rFonts w:ascii="Times New Roman" w:hAnsi="Times New Roman"/>
          <w:color w:val="000000"/>
          <w:sz w:val="28"/>
          <w:szCs w:val="28"/>
          <w:lang w:val="uk-UA" w:eastAsia="ar-SA"/>
        </w:rPr>
        <w:t xml:space="preserve">. </w:t>
      </w:r>
      <w:r w:rsidRPr="003D75D2">
        <w:rPr>
          <w:rFonts w:ascii="Times New Roman" w:hAnsi="Times New Roman"/>
          <w:color w:val="000000"/>
          <w:sz w:val="28"/>
          <w:szCs w:val="28"/>
          <w:lang w:eastAsia="ar-SA"/>
        </w:rPr>
        <w:t>Cisco</w:t>
      </w:r>
      <w:r w:rsidRPr="003D75D2">
        <w:rPr>
          <w:rFonts w:ascii="Times New Roman" w:hAnsi="Times New Roman"/>
          <w:color w:val="000000"/>
          <w:sz w:val="28"/>
          <w:szCs w:val="28"/>
          <w:lang w:val="uk-UA" w:eastAsia="ar-SA"/>
        </w:rPr>
        <w:t xml:space="preserve">, </w:t>
      </w:r>
      <w:r w:rsidRPr="003D75D2">
        <w:rPr>
          <w:rFonts w:ascii="Times New Roman" w:hAnsi="Times New Roman"/>
          <w:color w:val="000000"/>
          <w:sz w:val="28"/>
          <w:szCs w:val="28"/>
          <w:lang w:eastAsia="ar-SA"/>
        </w:rPr>
        <w:t>ITAcad</w:t>
      </w:r>
      <w:r w:rsidRPr="003D75D2">
        <w:rPr>
          <w:rFonts w:ascii="Times New Roman" w:hAnsi="Times New Roman"/>
          <w:color w:val="000000"/>
          <w:sz w:val="28"/>
          <w:szCs w:val="28"/>
          <w:lang w:val="uk-UA" w:eastAsia="ar-SA"/>
        </w:rPr>
        <w:t xml:space="preserve">. </w:t>
      </w:r>
      <w:r w:rsidRPr="003D75D2">
        <w:rPr>
          <w:rFonts w:ascii="Times New Roman" w:hAnsi="Times New Roman"/>
          <w:color w:val="000000"/>
          <w:sz w:val="28"/>
          <w:szCs w:val="28"/>
          <w:lang w:eastAsia="ar-SA"/>
        </w:rPr>
        <w:t>MicroSoft</w:t>
      </w:r>
      <w:r w:rsidRPr="003D75D2">
        <w:rPr>
          <w:rFonts w:ascii="Times New Roman" w:hAnsi="Times New Roman"/>
          <w:color w:val="000000"/>
          <w:sz w:val="28"/>
          <w:szCs w:val="28"/>
          <w:lang w:val="uk-UA" w:eastAsia="ar-SA"/>
        </w:rPr>
        <w:t xml:space="preserve">, </w:t>
      </w:r>
      <w:r w:rsidRPr="003D75D2">
        <w:rPr>
          <w:rFonts w:ascii="Times New Roman" w:hAnsi="Times New Roman"/>
          <w:color w:val="000000"/>
          <w:sz w:val="28"/>
          <w:szCs w:val="28"/>
          <w:lang w:eastAsia="ar-SA"/>
        </w:rPr>
        <w:t>Dr</w:t>
      </w:r>
      <w:r w:rsidRPr="003D75D2">
        <w:rPr>
          <w:rFonts w:ascii="Times New Roman" w:hAnsi="Times New Roman"/>
          <w:color w:val="000000"/>
          <w:sz w:val="28"/>
          <w:szCs w:val="28"/>
          <w:lang w:val="uk-UA" w:eastAsia="ar-SA"/>
        </w:rPr>
        <w:t>.</w:t>
      </w:r>
      <w:r w:rsidRPr="003D75D2">
        <w:rPr>
          <w:rFonts w:ascii="Times New Roman" w:hAnsi="Times New Roman"/>
          <w:color w:val="000000"/>
          <w:sz w:val="28"/>
          <w:szCs w:val="28"/>
          <w:lang w:eastAsia="ar-SA"/>
        </w:rPr>
        <w:t>Web</w:t>
      </w:r>
      <w:r w:rsidRPr="003D75D2">
        <w:rPr>
          <w:rFonts w:ascii="Times New Roman" w:hAnsi="Times New Roman"/>
          <w:color w:val="000000"/>
          <w:sz w:val="28"/>
          <w:szCs w:val="28"/>
          <w:lang w:val="uk-UA" w:eastAsia="ar-SA"/>
        </w:rPr>
        <w:t xml:space="preserve"> тощо);</w:t>
      </w:r>
    </w:p>
    <w:p w:rsidR="005D56BB" w:rsidRPr="003D75D2" w:rsidRDefault="005D56BB" w:rsidP="00B13761">
      <w:pPr>
        <w:numPr>
          <w:ilvl w:val="0"/>
          <w:numId w:val="11"/>
        </w:numPr>
        <w:tabs>
          <w:tab w:val="left" w:pos="0"/>
          <w:tab w:val="left" w:pos="1134"/>
          <w:tab w:val="left" w:pos="1276"/>
        </w:tabs>
        <w:suppressAutoHyphens/>
        <w:autoSpaceDE w:val="0"/>
        <w:spacing w:after="0" w:line="360" w:lineRule="auto"/>
        <w:ind w:left="0" w:firstLine="851"/>
        <w:contextualSpacing/>
        <w:jc w:val="both"/>
        <w:rPr>
          <w:rFonts w:ascii="Times New Roman" w:hAnsi="Times New Roman"/>
          <w:bCs/>
          <w:color w:val="000000"/>
          <w:sz w:val="28"/>
          <w:szCs w:val="28"/>
          <w:lang w:val="uk-UA" w:eastAsia="ar-SA"/>
        </w:rPr>
      </w:pPr>
      <w:r w:rsidRPr="003D75D2">
        <w:rPr>
          <w:rFonts w:ascii="Times New Roman" w:hAnsi="Times New Roman"/>
          <w:bCs/>
          <w:color w:val="000000"/>
          <w:sz w:val="28"/>
          <w:szCs w:val="28"/>
          <w:lang w:val="uk-UA" w:eastAsia="ar-SA"/>
        </w:rPr>
        <w:t xml:space="preserve">Запровадження системи обов’язкової сертифікації викладачів ЗВО під час проходженні спеціалізованих курсів за фахом дисциплін, що викладаються за планами підготовки </w:t>
      </w:r>
      <w:r w:rsidRPr="003D75D2">
        <w:rPr>
          <w:rFonts w:ascii="Times New Roman" w:hAnsi="Times New Roman"/>
          <w:bCs/>
          <w:color w:val="000000"/>
          <w:sz w:val="28"/>
          <w:szCs w:val="28"/>
          <w:lang w:eastAsia="ar-SA"/>
        </w:rPr>
        <w:t>IT</w:t>
      </w:r>
      <w:r w:rsidRPr="003D75D2">
        <w:rPr>
          <w:rFonts w:ascii="Times New Roman" w:hAnsi="Times New Roman"/>
          <w:bCs/>
          <w:color w:val="000000"/>
          <w:sz w:val="28"/>
          <w:szCs w:val="28"/>
          <w:lang w:val="uk-UA" w:eastAsia="ar-SA"/>
        </w:rPr>
        <w:t xml:space="preserve">-фахівців ЗВО, в провідних компаніях та </w:t>
      </w:r>
      <w:r w:rsidRPr="003D75D2">
        <w:rPr>
          <w:rFonts w:ascii="Times New Roman" w:hAnsi="Times New Roman"/>
          <w:bCs/>
          <w:color w:val="000000"/>
          <w:sz w:val="28"/>
          <w:szCs w:val="28"/>
          <w:lang w:eastAsia="ar-SA"/>
        </w:rPr>
        <w:t>IT</w:t>
      </w:r>
      <w:r w:rsidRPr="003D75D2">
        <w:rPr>
          <w:rFonts w:ascii="Times New Roman" w:hAnsi="Times New Roman"/>
          <w:bCs/>
          <w:color w:val="000000"/>
          <w:sz w:val="28"/>
          <w:szCs w:val="28"/>
          <w:lang w:val="uk-UA" w:eastAsia="ar-SA"/>
        </w:rPr>
        <w:t>-Академіях країни і світу (</w:t>
      </w:r>
      <w:r w:rsidRPr="003D75D2">
        <w:rPr>
          <w:rFonts w:ascii="Times New Roman" w:hAnsi="Times New Roman"/>
          <w:bCs/>
          <w:color w:val="000000"/>
          <w:sz w:val="28"/>
          <w:szCs w:val="28"/>
          <w:lang w:eastAsia="ar-SA"/>
        </w:rPr>
        <w:t>Academ</w:t>
      </w:r>
      <w:r w:rsidRPr="003D75D2">
        <w:rPr>
          <w:rFonts w:ascii="Times New Roman" w:hAnsi="Times New Roman"/>
          <w:bCs/>
          <w:color w:val="000000"/>
          <w:sz w:val="28"/>
          <w:szCs w:val="28"/>
          <w:lang w:val="uk-UA" w:eastAsia="ar-SA"/>
        </w:rPr>
        <w:t xml:space="preserve">. </w:t>
      </w:r>
      <w:r w:rsidRPr="003D75D2">
        <w:rPr>
          <w:rFonts w:ascii="Times New Roman" w:hAnsi="Times New Roman"/>
          <w:bCs/>
          <w:color w:val="000000"/>
          <w:sz w:val="28"/>
          <w:szCs w:val="28"/>
          <w:lang w:eastAsia="ar-SA"/>
        </w:rPr>
        <w:t>Cisco</w:t>
      </w:r>
      <w:r w:rsidRPr="003D75D2">
        <w:rPr>
          <w:rFonts w:ascii="Times New Roman" w:hAnsi="Times New Roman"/>
          <w:bCs/>
          <w:color w:val="000000"/>
          <w:sz w:val="28"/>
          <w:szCs w:val="28"/>
          <w:lang w:val="uk-UA" w:eastAsia="ar-SA"/>
        </w:rPr>
        <w:t xml:space="preserve">, </w:t>
      </w:r>
      <w:r w:rsidRPr="003D75D2">
        <w:rPr>
          <w:rFonts w:ascii="Times New Roman" w:hAnsi="Times New Roman"/>
          <w:bCs/>
          <w:color w:val="000000"/>
          <w:sz w:val="28"/>
          <w:szCs w:val="28"/>
          <w:lang w:eastAsia="ar-SA"/>
        </w:rPr>
        <w:t>ITAcadem</w:t>
      </w:r>
      <w:r w:rsidRPr="003D75D2">
        <w:rPr>
          <w:rFonts w:ascii="Times New Roman" w:hAnsi="Times New Roman"/>
          <w:bCs/>
          <w:color w:val="000000"/>
          <w:sz w:val="28"/>
          <w:szCs w:val="28"/>
          <w:lang w:val="uk-UA" w:eastAsia="ar-SA"/>
        </w:rPr>
        <w:t xml:space="preserve">. </w:t>
      </w:r>
      <w:r w:rsidRPr="003D75D2">
        <w:rPr>
          <w:rFonts w:ascii="Times New Roman" w:hAnsi="Times New Roman"/>
          <w:bCs/>
          <w:color w:val="000000"/>
          <w:sz w:val="28"/>
          <w:szCs w:val="28"/>
          <w:lang w:eastAsia="ar-SA"/>
        </w:rPr>
        <w:t>MicroSoft</w:t>
      </w:r>
      <w:r w:rsidRPr="003D75D2">
        <w:rPr>
          <w:rFonts w:ascii="Times New Roman" w:hAnsi="Times New Roman"/>
          <w:bCs/>
          <w:color w:val="000000"/>
          <w:sz w:val="28"/>
          <w:szCs w:val="28"/>
          <w:lang w:val="uk-UA" w:eastAsia="ar-SA"/>
        </w:rPr>
        <w:t xml:space="preserve">, </w:t>
      </w:r>
      <w:r w:rsidRPr="003D75D2">
        <w:rPr>
          <w:rFonts w:ascii="Times New Roman" w:hAnsi="Times New Roman"/>
          <w:bCs/>
          <w:color w:val="000000"/>
          <w:sz w:val="28"/>
          <w:szCs w:val="28"/>
          <w:lang w:eastAsia="ar-SA"/>
        </w:rPr>
        <w:t>Academ</w:t>
      </w:r>
      <w:r w:rsidRPr="003D75D2">
        <w:rPr>
          <w:rFonts w:ascii="Times New Roman" w:hAnsi="Times New Roman"/>
          <w:bCs/>
          <w:color w:val="000000"/>
          <w:sz w:val="28"/>
          <w:szCs w:val="28"/>
          <w:lang w:val="uk-UA" w:eastAsia="ar-SA"/>
        </w:rPr>
        <w:t xml:space="preserve">. </w:t>
      </w:r>
      <w:r w:rsidRPr="003D75D2">
        <w:rPr>
          <w:rFonts w:ascii="Times New Roman" w:hAnsi="Times New Roman"/>
          <w:bCs/>
          <w:color w:val="000000"/>
          <w:sz w:val="28"/>
          <w:szCs w:val="28"/>
          <w:lang w:eastAsia="ar-SA"/>
        </w:rPr>
        <w:t>IBM</w:t>
      </w:r>
      <w:r w:rsidRPr="003D75D2">
        <w:rPr>
          <w:rFonts w:ascii="Times New Roman" w:hAnsi="Times New Roman"/>
          <w:bCs/>
          <w:color w:val="000000"/>
          <w:sz w:val="28"/>
          <w:szCs w:val="28"/>
          <w:lang w:val="uk-UA" w:eastAsia="ar-SA"/>
        </w:rPr>
        <w:t xml:space="preserve">, </w:t>
      </w:r>
      <w:r w:rsidRPr="003D75D2">
        <w:rPr>
          <w:rFonts w:ascii="Times New Roman" w:hAnsi="Times New Roman"/>
          <w:bCs/>
          <w:color w:val="000000"/>
          <w:sz w:val="28"/>
          <w:szCs w:val="28"/>
          <w:lang w:eastAsia="ar-SA"/>
        </w:rPr>
        <w:t>Dr</w:t>
      </w:r>
      <w:r w:rsidRPr="003D75D2">
        <w:rPr>
          <w:rFonts w:ascii="Times New Roman" w:hAnsi="Times New Roman"/>
          <w:bCs/>
          <w:color w:val="000000"/>
          <w:sz w:val="28"/>
          <w:szCs w:val="28"/>
          <w:lang w:val="uk-UA" w:eastAsia="ar-SA"/>
        </w:rPr>
        <w:t>.</w:t>
      </w:r>
      <w:r w:rsidRPr="003D75D2">
        <w:rPr>
          <w:rFonts w:ascii="Times New Roman" w:hAnsi="Times New Roman"/>
          <w:bCs/>
          <w:color w:val="000000"/>
          <w:sz w:val="28"/>
          <w:szCs w:val="28"/>
          <w:lang w:eastAsia="ar-SA"/>
        </w:rPr>
        <w:t>Web</w:t>
      </w:r>
      <w:r w:rsidRPr="003D75D2">
        <w:rPr>
          <w:rFonts w:ascii="Times New Roman" w:hAnsi="Times New Roman"/>
          <w:bCs/>
          <w:color w:val="000000"/>
          <w:sz w:val="28"/>
          <w:szCs w:val="28"/>
          <w:lang w:val="uk-UA" w:eastAsia="ar-SA"/>
        </w:rPr>
        <w:t xml:space="preserve"> тощо). Визнання міжнародних сертифікацій та запровадження обов'язкової міжнародної сертифікації для посадовців, які займаються кібербезпекою та аудитом</w:t>
      </w:r>
    </w:p>
    <w:p w:rsidR="005D56BB" w:rsidRPr="003D75D2" w:rsidRDefault="005D56BB" w:rsidP="00B13761">
      <w:pPr>
        <w:numPr>
          <w:ilvl w:val="0"/>
          <w:numId w:val="11"/>
        </w:numPr>
        <w:tabs>
          <w:tab w:val="left" w:pos="0"/>
          <w:tab w:val="left" w:pos="1134"/>
          <w:tab w:val="left" w:pos="1276"/>
        </w:tabs>
        <w:suppressAutoHyphens/>
        <w:autoSpaceDE w:val="0"/>
        <w:spacing w:after="0" w:line="360" w:lineRule="auto"/>
        <w:ind w:left="0" w:firstLine="851"/>
        <w:contextualSpacing/>
        <w:jc w:val="both"/>
        <w:rPr>
          <w:rFonts w:ascii="Times New Roman" w:hAnsi="Times New Roman"/>
          <w:bCs/>
          <w:color w:val="000000"/>
          <w:sz w:val="28"/>
          <w:szCs w:val="28"/>
          <w:lang w:val="uk-UA" w:eastAsia="ar-SA"/>
        </w:rPr>
      </w:pPr>
      <w:r w:rsidRPr="003D75D2">
        <w:rPr>
          <w:rFonts w:ascii="Times New Roman" w:hAnsi="Times New Roman"/>
          <w:bCs/>
          <w:color w:val="000000"/>
          <w:sz w:val="28"/>
          <w:szCs w:val="28"/>
          <w:lang w:val="uk-UA" w:eastAsia="ar-SA"/>
        </w:rPr>
        <w:t>Методично доцільні та дидактично обґрунтовані раціональні ідеї досвіду Великої Британії використовують в освітньому процесі Хмельницького національного університету, Національної академії державної прикордонної служби України імені Богдана Хмельницького, Національного університету «Львівська політехніка», Львівського державного університету безпеки життєдіяльності, Тернопільського національного технічного університету.</w:t>
      </w:r>
    </w:p>
    <w:p w:rsidR="005D56BB" w:rsidRPr="003D75D2" w:rsidRDefault="005D56BB" w:rsidP="00B13761">
      <w:pPr>
        <w:tabs>
          <w:tab w:val="left" w:pos="0"/>
          <w:tab w:val="left" w:pos="1134"/>
        </w:tabs>
        <w:autoSpaceDE w:val="0"/>
        <w:spacing w:after="0" w:line="360" w:lineRule="auto"/>
        <w:ind w:firstLine="851"/>
        <w:jc w:val="both"/>
        <w:rPr>
          <w:rFonts w:ascii="Times New Roman" w:hAnsi="Times New Roman"/>
          <w:bCs/>
          <w:color w:val="000000"/>
          <w:sz w:val="28"/>
          <w:szCs w:val="28"/>
          <w:lang w:val="uk-UA" w:eastAsia="ar-SA"/>
        </w:rPr>
      </w:pPr>
      <w:r w:rsidRPr="003D75D2">
        <w:rPr>
          <w:rFonts w:ascii="Times New Roman" w:hAnsi="Times New Roman"/>
          <w:bCs/>
          <w:color w:val="000000"/>
          <w:sz w:val="28"/>
          <w:szCs w:val="28"/>
          <w:lang w:val="uk-UA" w:eastAsia="ar-SA"/>
        </w:rPr>
        <w:t xml:space="preserve">Для вдосконалення науково-методичного забезпечення професійної підготовки магістрів з кібербезпеки підготовлено та практично реалізовано спецкурс «Підготовка магістрів з кібербезпеки: досвід Великої Британії», що входить до циклу дисциплін самостійного вибору навчального закладу для студентів спеціальності «Кібербезпека». </w:t>
      </w:r>
    </w:p>
    <w:p w:rsidR="005D56BB" w:rsidRPr="003D75D2" w:rsidRDefault="005D56BB" w:rsidP="00B13761">
      <w:pPr>
        <w:tabs>
          <w:tab w:val="left" w:pos="0"/>
          <w:tab w:val="left" w:pos="1134"/>
        </w:tabs>
        <w:autoSpaceDE w:val="0"/>
        <w:spacing w:after="0" w:line="360" w:lineRule="auto"/>
        <w:ind w:firstLine="851"/>
        <w:jc w:val="both"/>
        <w:rPr>
          <w:rFonts w:ascii="Times New Roman" w:hAnsi="Times New Roman"/>
          <w:bCs/>
          <w:color w:val="000000"/>
          <w:sz w:val="28"/>
          <w:szCs w:val="28"/>
          <w:lang w:val="uk-UA" w:eastAsia="ar-SA"/>
        </w:rPr>
      </w:pPr>
      <w:r w:rsidRPr="003D75D2">
        <w:rPr>
          <w:rFonts w:ascii="Times New Roman" w:hAnsi="Times New Roman"/>
          <w:bCs/>
          <w:color w:val="000000"/>
          <w:sz w:val="28"/>
          <w:szCs w:val="28"/>
          <w:lang w:val="uk-UA" w:eastAsia="ar-SA"/>
        </w:rPr>
        <w:t>Спецкурс «Підготовка магістрів з кібербезпеки: досвід Великої Британії» має чітко окреслені конкретні завдання, зумовлені його специфікою: з’ясування головних компонентів професійної підготовки магістрів з кібербезпеки в закладах вищої освіти України та за кордоном, особливостей організації навчального процесу; опис взаємозв’язку, взаємовпливу інтеграційних професій у вищій освіті; ознайомлення студентів із широким колом новітніх джерел, досліджень вітчизняних і зарубіжних науковців; формування в студентів професійних знань, умінь та навичок. Окремі розділи рекомендацій спрямовані на творчу, самостійну пошукову діяльність майбутніх фахівців з інформаційної та кібербезпеки, зокрема: написання курсової та магістерської роботи (Брайко, 2018</w:t>
      </w:r>
      <w:r w:rsidRPr="003D75D2">
        <w:rPr>
          <w:rFonts w:ascii="Times New Roman" w:hAnsi="Times New Roman"/>
          <w:bCs/>
          <w:color w:val="000000"/>
          <w:sz w:val="28"/>
          <w:szCs w:val="28"/>
          <w:lang w:val="en-US" w:eastAsia="ar-SA"/>
        </w:rPr>
        <w:t>b</w:t>
      </w:r>
      <w:r w:rsidRPr="003D75D2">
        <w:rPr>
          <w:rFonts w:ascii="Times New Roman" w:hAnsi="Times New Roman"/>
          <w:bCs/>
          <w:color w:val="000000"/>
          <w:sz w:val="28"/>
          <w:szCs w:val="28"/>
          <w:lang w:val="uk-UA" w:eastAsia="ar-SA"/>
        </w:rPr>
        <w:t xml:space="preserve">). </w:t>
      </w:r>
    </w:p>
    <w:p w:rsidR="005D56BB" w:rsidRPr="003D75D2" w:rsidRDefault="005D56BB" w:rsidP="00B13761">
      <w:pPr>
        <w:tabs>
          <w:tab w:val="left" w:pos="0"/>
          <w:tab w:val="left" w:pos="1134"/>
        </w:tabs>
        <w:autoSpaceDE w:val="0"/>
        <w:spacing w:after="0" w:line="360" w:lineRule="auto"/>
        <w:ind w:firstLine="851"/>
        <w:jc w:val="both"/>
        <w:rPr>
          <w:rFonts w:ascii="Times New Roman" w:hAnsi="Times New Roman"/>
          <w:bCs/>
          <w:color w:val="000000"/>
          <w:sz w:val="28"/>
          <w:szCs w:val="28"/>
          <w:lang w:val="uk-UA" w:eastAsia="ar-SA"/>
        </w:rPr>
      </w:pPr>
      <w:r w:rsidRPr="003D75D2">
        <w:rPr>
          <w:rFonts w:ascii="Times New Roman" w:hAnsi="Times New Roman"/>
          <w:bCs/>
          <w:color w:val="000000"/>
          <w:sz w:val="28"/>
          <w:szCs w:val="28"/>
          <w:lang w:val="uk-UA" w:eastAsia="ar-SA"/>
        </w:rPr>
        <w:t>Отже, результати дослідження, проведеного в українських університетах, засвідчують, що використання прогресивних ідей досвіду Великої Британії у вітчизняній теорії і практиці підготовки магістрів з кібербезпеки має позитивні результати, це доводять якісні показники навчання студентів. Незважаючи на усталеність традиційних підходів до навчання, студенти готові до сприйняття нових, сучасних форм і методів навчання.</w:t>
      </w:r>
    </w:p>
    <w:p w:rsidR="005D56BB" w:rsidRPr="003D75D2" w:rsidRDefault="005D56BB" w:rsidP="00B13761">
      <w:pPr>
        <w:tabs>
          <w:tab w:val="left" w:pos="0"/>
          <w:tab w:val="left" w:pos="1134"/>
        </w:tabs>
        <w:autoSpaceDE w:val="0"/>
        <w:spacing w:after="0" w:line="360" w:lineRule="auto"/>
        <w:ind w:firstLine="851"/>
        <w:jc w:val="both"/>
        <w:rPr>
          <w:rFonts w:ascii="Times New Roman" w:hAnsi="Times New Roman"/>
          <w:bCs/>
          <w:color w:val="000000"/>
          <w:sz w:val="28"/>
          <w:szCs w:val="28"/>
          <w:lang w:val="uk-UA" w:eastAsia="ar-SA"/>
        </w:rPr>
      </w:pPr>
    </w:p>
    <w:p w:rsidR="005D56BB" w:rsidRPr="003D75D2" w:rsidRDefault="005D56BB" w:rsidP="00B13761">
      <w:pPr>
        <w:tabs>
          <w:tab w:val="left" w:pos="0"/>
          <w:tab w:val="left" w:pos="1134"/>
        </w:tabs>
        <w:autoSpaceDE w:val="0"/>
        <w:spacing w:after="0" w:line="360" w:lineRule="auto"/>
        <w:ind w:firstLine="851"/>
        <w:jc w:val="both"/>
        <w:rPr>
          <w:rFonts w:ascii="Times New Roman" w:hAnsi="Times New Roman"/>
          <w:bCs/>
          <w:color w:val="000000"/>
          <w:sz w:val="28"/>
          <w:szCs w:val="28"/>
          <w:lang w:val="uk-UA" w:eastAsia="ar-SA"/>
        </w:rPr>
      </w:pPr>
    </w:p>
    <w:p w:rsidR="005D56BB" w:rsidRPr="003D75D2" w:rsidRDefault="005D56BB" w:rsidP="00B13761">
      <w:pPr>
        <w:tabs>
          <w:tab w:val="left" w:pos="0"/>
          <w:tab w:val="left" w:pos="1134"/>
        </w:tabs>
        <w:autoSpaceDE w:val="0"/>
        <w:spacing w:after="0" w:line="360" w:lineRule="auto"/>
        <w:ind w:firstLine="851"/>
        <w:jc w:val="both"/>
        <w:rPr>
          <w:rFonts w:ascii="Times New Roman" w:hAnsi="Times New Roman"/>
          <w:b/>
          <w:bCs/>
          <w:color w:val="000000"/>
          <w:sz w:val="28"/>
          <w:szCs w:val="28"/>
          <w:lang w:val="uk-UA" w:eastAsia="ar-SA"/>
        </w:rPr>
      </w:pPr>
      <w:r w:rsidRPr="003D75D2">
        <w:rPr>
          <w:rFonts w:ascii="Times New Roman" w:hAnsi="Times New Roman"/>
          <w:b/>
          <w:bCs/>
          <w:color w:val="000000"/>
          <w:sz w:val="28"/>
          <w:szCs w:val="28"/>
          <w:lang w:val="uk-UA" w:eastAsia="ar-SA"/>
        </w:rPr>
        <w:t>Висновки до третього розділу</w:t>
      </w:r>
    </w:p>
    <w:p w:rsidR="005D56BB" w:rsidRPr="003D75D2" w:rsidRDefault="005D56BB" w:rsidP="00B13761">
      <w:pPr>
        <w:tabs>
          <w:tab w:val="left" w:pos="0"/>
          <w:tab w:val="left" w:pos="1134"/>
        </w:tabs>
        <w:autoSpaceDE w:val="0"/>
        <w:spacing w:after="0" w:line="360" w:lineRule="auto"/>
        <w:ind w:firstLine="851"/>
        <w:jc w:val="both"/>
        <w:rPr>
          <w:rFonts w:ascii="Times New Roman" w:hAnsi="Times New Roman"/>
          <w:bCs/>
          <w:color w:val="000000"/>
          <w:sz w:val="28"/>
          <w:szCs w:val="28"/>
          <w:lang w:val="uk-UA" w:eastAsia="ar-SA"/>
        </w:rPr>
      </w:pPr>
      <w:r w:rsidRPr="003D75D2">
        <w:rPr>
          <w:rFonts w:ascii="Times New Roman" w:hAnsi="Times New Roman"/>
          <w:bCs/>
          <w:color w:val="000000"/>
          <w:sz w:val="28"/>
          <w:szCs w:val="28"/>
          <w:lang w:val="uk-UA" w:eastAsia="ar-SA"/>
        </w:rPr>
        <w:t xml:space="preserve">В Україні підготовка магістрів за спеціальністю 125 «Кібербезпека» галузі знань 12 «Інформаційна безпека» організована у 27 ЗВО за 46 освітніми програмами. Професійна підготовка магістрів з кібербезпеки в Україні регламентована стандартами вищої освіти (магістр – проект), що містять цілі, перелік компетентностей і результатів навчання, форми атестації й забезпечення якості освітньої діяльності. </w:t>
      </w:r>
    </w:p>
    <w:p w:rsidR="005D56BB" w:rsidRPr="003D75D2" w:rsidRDefault="005D56BB" w:rsidP="00B13761">
      <w:pPr>
        <w:tabs>
          <w:tab w:val="left" w:pos="0"/>
          <w:tab w:val="left" w:pos="1134"/>
        </w:tabs>
        <w:autoSpaceDE w:val="0"/>
        <w:spacing w:after="0" w:line="360" w:lineRule="auto"/>
        <w:ind w:firstLine="851"/>
        <w:jc w:val="both"/>
        <w:rPr>
          <w:rFonts w:ascii="Times New Roman" w:hAnsi="Times New Roman"/>
          <w:bCs/>
          <w:color w:val="000000"/>
          <w:sz w:val="28"/>
          <w:szCs w:val="28"/>
          <w:lang w:val="uk-UA" w:eastAsia="ar-SA"/>
        </w:rPr>
      </w:pPr>
      <w:r w:rsidRPr="003D75D2">
        <w:rPr>
          <w:rFonts w:ascii="Times New Roman" w:hAnsi="Times New Roman"/>
          <w:bCs/>
          <w:color w:val="000000"/>
          <w:sz w:val="28"/>
          <w:szCs w:val="28"/>
          <w:lang w:val="uk-UA" w:eastAsia="ar-SA"/>
        </w:rPr>
        <w:t>Особливістю магістерських програм із кібербезпеки у ЗВО України є обов’язковий блок дисциплін загальної підготовки («Педагогіка та психологія вищої школи», «Філософські проблеми наукового пізнання», «Основи наукових досліджень», «Математичні методи»), а також дисциплін мовної підготовки, що формують загальні компетентності. Для високопрофесійної діяльності у сфері кібербезпеки потрібні фахівці, які мають високий рівень професійної підготовки, поглиблені знання інноваційного дослідницького характеру. У навчальних планах підготовки магістрів з кібербезпеки виокремлена спільна частина дисциплін професійної підготовки, що стосується захисту комп’ютерних систем, програмного забезпечення, криптоаналізу, проектування засобів захисту інформації. Важливі складники освітніх програм – вибіркові дисципліни, спеціалізації, які потребують удосконалення у ЗВО України.</w:t>
      </w:r>
    </w:p>
    <w:p w:rsidR="005D56BB" w:rsidRPr="003D75D2" w:rsidRDefault="005D56BB" w:rsidP="00B13761">
      <w:pPr>
        <w:tabs>
          <w:tab w:val="left" w:pos="0"/>
          <w:tab w:val="left" w:pos="1134"/>
        </w:tabs>
        <w:autoSpaceDE w:val="0"/>
        <w:spacing w:after="0" w:line="360" w:lineRule="auto"/>
        <w:ind w:firstLine="851"/>
        <w:jc w:val="both"/>
        <w:rPr>
          <w:rFonts w:ascii="Times New Roman" w:hAnsi="Times New Roman"/>
          <w:bCs/>
          <w:color w:val="000000"/>
          <w:sz w:val="28"/>
          <w:szCs w:val="28"/>
          <w:lang w:val="uk-UA" w:eastAsia="ar-SA"/>
        </w:rPr>
      </w:pPr>
      <w:r w:rsidRPr="003D75D2">
        <w:rPr>
          <w:rFonts w:ascii="Times New Roman" w:hAnsi="Times New Roman"/>
          <w:bCs/>
          <w:color w:val="000000"/>
          <w:sz w:val="28"/>
          <w:szCs w:val="28"/>
          <w:lang w:val="uk-UA" w:eastAsia="ar-SA"/>
        </w:rPr>
        <w:t>Порівняльно-педагогічний аналіз професійної підготовки магістрів з кібербезпеки в університетах Великої Британії та України за законодавчо-нормативним (законодавчо-нормативна база в галузі кібербезпеки), організаційним (організація освітньої діяльності, освітні програми, навчальні плани), змістовим (обсяг і зміст освітніх програм підготовки магістрів, структура професійних компетентностей та результатів навчання, рівень мобільності й спеціалізації), методичним і технологічним (методи та технології навчання, навчальне середовище, дослідницька підготовка, професійне й наукове стажування, підготовка до працевлаштування, сертифікація та ліцензування фахівців з кібербезпеки) критеріями дав змогу виявити спільні й відмінні підходи. Проведений порівняльно-педагогічний аналіз засвідчив підвищення вимог до рівня професійної підготовки магістрів з кібербезпеки в Україні та Великій Британії. Водночас в Україні, попри усвідомлення важливості такої підготовки, існує чимало проблем у розробленні освітніх стандартів для цієї категорії здобувачів вищої освіти, бракує чітких кваліфікаційних характеристик із зазначеної спеціальності.</w:t>
      </w:r>
    </w:p>
    <w:p w:rsidR="005D56BB" w:rsidRPr="003D75D2" w:rsidRDefault="005D56BB" w:rsidP="00B13761">
      <w:pPr>
        <w:tabs>
          <w:tab w:val="left" w:pos="0"/>
          <w:tab w:val="left" w:pos="1134"/>
        </w:tabs>
        <w:autoSpaceDE w:val="0"/>
        <w:spacing w:after="0" w:line="360" w:lineRule="auto"/>
        <w:ind w:firstLine="851"/>
        <w:jc w:val="both"/>
        <w:rPr>
          <w:rFonts w:ascii="Times New Roman" w:hAnsi="Times New Roman"/>
          <w:bCs/>
          <w:color w:val="000000"/>
          <w:sz w:val="28"/>
          <w:szCs w:val="28"/>
          <w:lang w:val="uk-UA" w:eastAsia="ar-SA"/>
        </w:rPr>
      </w:pPr>
      <w:r w:rsidRPr="003D75D2">
        <w:rPr>
          <w:rFonts w:ascii="Times New Roman" w:hAnsi="Times New Roman"/>
          <w:bCs/>
          <w:color w:val="000000"/>
          <w:sz w:val="28"/>
          <w:szCs w:val="28"/>
          <w:lang w:val="uk-UA" w:eastAsia="ar-SA"/>
        </w:rPr>
        <w:t xml:space="preserve">Дослідження освітніх програм і навчальних планів професійної підготовки магістрів </w:t>
      </w:r>
      <w:r w:rsidRPr="003D75D2">
        <w:rPr>
          <w:rFonts w:ascii="Times New Roman" w:hAnsi="Times New Roman"/>
          <w:bCs/>
          <w:color w:val="000000"/>
          <w:sz w:val="28"/>
          <w:szCs w:val="28"/>
          <w:lang w:eastAsia="ar-SA"/>
        </w:rPr>
        <w:t xml:space="preserve">за </w:t>
      </w:r>
      <w:r w:rsidRPr="003D75D2">
        <w:rPr>
          <w:rFonts w:ascii="Times New Roman" w:hAnsi="Times New Roman"/>
          <w:bCs/>
          <w:color w:val="000000"/>
          <w:sz w:val="28"/>
          <w:szCs w:val="28"/>
          <w:lang w:val="uk-UA" w:eastAsia="ar-SA"/>
        </w:rPr>
        <w:t xml:space="preserve">спеціальністю «Кібербезпека» ЗВО України доводить неузгодженість результатів навчання з практичною професійною діяльністю майбутніх фахівців, недостатній рівень практичної та науково-дослідницької підготовки магістрів, поєднання навчання в університеті й здобуття практичних умінь на майбутньому потенційному робочому місці; брак інформаційного та професійно насиченого навчального середовища. Суттєвим недоліком освітніх програм підготовки магістрів з кібербезпеки в Україні є низький рівень спеціалізації, що не дає змоги поєднувати широкопрофільні й вузькопрофільні програми, які передбачають підготовку фахівців у різних галузях спеціалізації. Названі недоліки призводять до неузгодженості результатів навчання магістрів з кібербезпеки з вимогами майбутніх роботодавців, до відсутності у випускників професійних практичних навичок, породжують неготовність до міжнародної сертифікації, обмежують можливості їхнього працевлаштування. </w:t>
      </w:r>
    </w:p>
    <w:p w:rsidR="005D56BB" w:rsidRPr="003D75D2" w:rsidRDefault="005D56BB" w:rsidP="00B13761">
      <w:pPr>
        <w:tabs>
          <w:tab w:val="left" w:pos="0"/>
          <w:tab w:val="left" w:pos="1134"/>
        </w:tabs>
        <w:autoSpaceDE w:val="0"/>
        <w:spacing w:after="0" w:line="360" w:lineRule="auto"/>
        <w:ind w:firstLine="851"/>
        <w:jc w:val="both"/>
        <w:rPr>
          <w:rFonts w:ascii="Times New Roman" w:hAnsi="Times New Roman"/>
          <w:bCs/>
          <w:color w:val="000000"/>
          <w:sz w:val="28"/>
          <w:szCs w:val="28"/>
          <w:lang w:val="uk-UA" w:eastAsia="ar-SA"/>
        </w:rPr>
      </w:pPr>
      <w:r w:rsidRPr="003D75D2">
        <w:rPr>
          <w:rFonts w:ascii="Times New Roman" w:hAnsi="Times New Roman"/>
          <w:bCs/>
          <w:color w:val="000000"/>
          <w:sz w:val="28"/>
          <w:szCs w:val="28"/>
          <w:lang w:val="uk-UA" w:eastAsia="ar-SA"/>
        </w:rPr>
        <w:t xml:space="preserve">На підставі вивчення досвіду Великої Британії обґрунтовано науково-методичні рекомендації щодо вдосконалення професійної підготовки магістрів з кібербезпеки в ЗВО України за такими рівнями: </w:t>
      </w:r>
      <w:r w:rsidRPr="003D75D2">
        <w:rPr>
          <w:rFonts w:ascii="Times New Roman" w:hAnsi="Times New Roman"/>
          <w:bCs/>
          <w:i/>
          <w:iCs/>
          <w:color w:val="000000"/>
          <w:sz w:val="28"/>
          <w:szCs w:val="28"/>
          <w:lang w:val="uk-UA" w:eastAsia="ar-SA"/>
        </w:rPr>
        <w:t xml:space="preserve">стратегічний </w:t>
      </w:r>
      <w:r w:rsidRPr="003D75D2">
        <w:rPr>
          <w:rFonts w:ascii="Times New Roman" w:hAnsi="Times New Roman"/>
          <w:bCs/>
          <w:color w:val="000000"/>
          <w:sz w:val="28"/>
          <w:szCs w:val="28"/>
          <w:lang w:val="uk-UA" w:eastAsia="ar-SA"/>
        </w:rPr>
        <w:t xml:space="preserve">(розроблення національних програм розвитку професіоналізму фахівців з кібербезпеки й підвищення освіченості населення з питань кібербезпеки; формування та забезпечення функціювання інтегрованих навчально-наукових, дослідницько-випробувальних комплексів із кібербезпеки); </w:t>
      </w:r>
      <w:r w:rsidRPr="003D75D2">
        <w:rPr>
          <w:rFonts w:ascii="Times New Roman" w:hAnsi="Times New Roman"/>
          <w:bCs/>
          <w:i/>
          <w:iCs/>
          <w:color w:val="000000"/>
          <w:sz w:val="28"/>
          <w:szCs w:val="28"/>
          <w:lang w:val="uk-UA" w:eastAsia="ar-SA"/>
        </w:rPr>
        <w:t xml:space="preserve">організаційний </w:t>
      </w:r>
      <w:r w:rsidRPr="003D75D2">
        <w:rPr>
          <w:rFonts w:ascii="Times New Roman" w:hAnsi="Times New Roman"/>
          <w:bCs/>
          <w:color w:val="000000"/>
          <w:sz w:val="28"/>
          <w:szCs w:val="28"/>
          <w:lang w:val="uk-UA" w:eastAsia="ar-SA"/>
        </w:rPr>
        <w:t xml:space="preserve">(розроблення інтегрованих освітніх магістерських програм на базі високотехнологічних галузей, спеціальностей і спеціалізацій; сертифікація та ліцензування фахівців із кібербезпеки; стимулювання науково-освітніх проектів і перспективних досліджень із проблем кібербезпеки); </w:t>
      </w:r>
      <w:r w:rsidRPr="003D75D2">
        <w:rPr>
          <w:rFonts w:ascii="Times New Roman" w:hAnsi="Times New Roman"/>
          <w:bCs/>
          <w:i/>
          <w:iCs/>
          <w:color w:val="000000"/>
          <w:sz w:val="28"/>
          <w:szCs w:val="28"/>
          <w:lang w:val="uk-UA" w:eastAsia="ar-SA"/>
        </w:rPr>
        <w:t xml:space="preserve">змістовий </w:t>
      </w:r>
      <w:r w:rsidRPr="003D75D2">
        <w:rPr>
          <w:rFonts w:ascii="Times New Roman" w:hAnsi="Times New Roman"/>
          <w:bCs/>
          <w:color w:val="000000"/>
          <w:sz w:val="28"/>
          <w:szCs w:val="28"/>
          <w:lang w:val="uk-UA" w:eastAsia="ar-SA"/>
        </w:rPr>
        <w:t xml:space="preserve">(трансформація змісту підготовки з огляду на стрімкий розвиток кіберзагроз, інформаційно-комп’ютерних технологій, а також на потреби економіки, науки, техніки й особистості; професіоналізація та практична спрямованість навчання; професійне й наукове стажування; підготовка до працевлаштування); </w:t>
      </w:r>
      <w:r w:rsidRPr="003D75D2">
        <w:rPr>
          <w:rFonts w:ascii="Times New Roman" w:hAnsi="Times New Roman"/>
          <w:bCs/>
          <w:i/>
          <w:color w:val="000000"/>
          <w:sz w:val="28"/>
          <w:szCs w:val="28"/>
          <w:lang w:val="uk-UA" w:eastAsia="ar-SA"/>
        </w:rPr>
        <w:t>технологічний</w:t>
      </w:r>
      <w:r w:rsidRPr="003D75D2">
        <w:rPr>
          <w:rFonts w:ascii="Times New Roman" w:hAnsi="Times New Roman"/>
          <w:bCs/>
          <w:color w:val="000000"/>
          <w:sz w:val="28"/>
          <w:szCs w:val="28"/>
          <w:lang w:val="uk-UA" w:eastAsia="ar-SA"/>
        </w:rPr>
        <w:t xml:space="preserve"> (упровадження інноваційних методів і технологій навчання, зокрема проектних та ігрових).</w:t>
      </w:r>
    </w:p>
    <w:p w:rsidR="005D56BB" w:rsidRPr="003D75D2" w:rsidRDefault="005D56BB" w:rsidP="00B13761">
      <w:pPr>
        <w:tabs>
          <w:tab w:val="left" w:pos="0"/>
          <w:tab w:val="left" w:pos="1134"/>
        </w:tabs>
        <w:autoSpaceDE w:val="0"/>
        <w:spacing w:after="0" w:line="360" w:lineRule="auto"/>
        <w:jc w:val="both"/>
        <w:rPr>
          <w:rFonts w:ascii="Times New Roman" w:hAnsi="Times New Roman"/>
          <w:bCs/>
          <w:color w:val="000000"/>
          <w:sz w:val="28"/>
          <w:szCs w:val="28"/>
          <w:lang w:val="uk-UA" w:eastAsia="ar-SA"/>
        </w:rPr>
      </w:pPr>
    </w:p>
    <w:p w:rsidR="005D56BB" w:rsidRPr="003D75D2" w:rsidRDefault="005D56BB" w:rsidP="00B13761">
      <w:pPr>
        <w:rPr>
          <w:rFonts w:ascii="Times New Roman" w:hAnsi="Times New Roman"/>
          <w:sz w:val="28"/>
          <w:szCs w:val="28"/>
          <w:lang w:val="uk-UA"/>
        </w:rPr>
      </w:pPr>
    </w:p>
    <w:p w:rsidR="005D56BB" w:rsidRPr="003D75D2" w:rsidRDefault="005D56BB" w:rsidP="00B13761">
      <w:pPr>
        <w:rPr>
          <w:rFonts w:ascii="Times New Roman" w:hAnsi="Times New Roman"/>
          <w:sz w:val="28"/>
          <w:szCs w:val="28"/>
          <w:lang w:val="uk-UA"/>
        </w:rPr>
      </w:pPr>
    </w:p>
    <w:p w:rsidR="005D56BB" w:rsidRPr="003D75D2" w:rsidRDefault="005D56BB">
      <w:pPr>
        <w:rPr>
          <w:rFonts w:ascii="Times New Roman" w:hAnsi="Times New Roman"/>
          <w:sz w:val="28"/>
          <w:szCs w:val="28"/>
          <w:lang w:val="uk-UA"/>
        </w:rPr>
      </w:pPr>
      <w:r w:rsidRPr="003D75D2">
        <w:rPr>
          <w:rFonts w:ascii="Times New Roman" w:hAnsi="Times New Roman"/>
          <w:sz w:val="28"/>
          <w:szCs w:val="28"/>
          <w:lang w:val="uk-UA"/>
        </w:rPr>
        <w:br w:type="page"/>
      </w:r>
    </w:p>
    <w:p w:rsidR="005D56BB" w:rsidRPr="003D75D2" w:rsidRDefault="005D56BB" w:rsidP="00E46F8B">
      <w:pPr>
        <w:tabs>
          <w:tab w:val="left" w:pos="0"/>
          <w:tab w:val="left" w:pos="1134"/>
        </w:tabs>
        <w:autoSpaceDE w:val="0"/>
        <w:spacing w:after="0" w:line="360" w:lineRule="auto"/>
        <w:jc w:val="center"/>
        <w:rPr>
          <w:rFonts w:ascii="Times New Roman" w:hAnsi="Times New Roman"/>
          <w:b/>
          <w:bCs/>
          <w:color w:val="000000"/>
          <w:sz w:val="28"/>
          <w:szCs w:val="28"/>
          <w:lang w:val="uk-UA" w:eastAsia="ar-SA"/>
        </w:rPr>
      </w:pPr>
      <w:r w:rsidRPr="003D75D2">
        <w:rPr>
          <w:rFonts w:ascii="Times New Roman" w:hAnsi="Times New Roman"/>
          <w:b/>
          <w:bCs/>
          <w:color w:val="000000"/>
          <w:sz w:val="28"/>
          <w:szCs w:val="28"/>
          <w:lang w:val="uk-UA" w:eastAsia="ar-SA"/>
        </w:rPr>
        <w:t>ЗАГАЛЬНІ ВИСНОВКИ</w:t>
      </w:r>
    </w:p>
    <w:p w:rsidR="005D56BB" w:rsidRPr="003D75D2" w:rsidRDefault="005D56BB" w:rsidP="00E46F8B">
      <w:pPr>
        <w:tabs>
          <w:tab w:val="left" w:pos="0"/>
          <w:tab w:val="left" w:pos="1134"/>
        </w:tabs>
        <w:autoSpaceDE w:val="0"/>
        <w:spacing w:after="0" w:line="360" w:lineRule="auto"/>
        <w:ind w:firstLine="709"/>
        <w:jc w:val="both"/>
        <w:rPr>
          <w:rFonts w:ascii="Times New Roman" w:hAnsi="Times New Roman"/>
          <w:bCs/>
          <w:color w:val="000000"/>
          <w:sz w:val="28"/>
          <w:szCs w:val="28"/>
          <w:lang w:eastAsia="ar-SA"/>
        </w:rPr>
      </w:pPr>
      <w:r w:rsidRPr="003D75D2">
        <w:rPr>
          <w:rFonts w:ascii="Times New Roman" w:hAnsi="Times New Roman"/>
          <w:bCs/>
          <w:color w:val="000000"/>
          <w:sz w:val="28"/>
          <w:szCs w:val="28"/>
          <w:lang w:eastAsia="ar-SA"/>
        </w:rPr>
        <w:t xml:space="preserve">На </w:t>
      </w:r>
      <w:r w:rsidRPr="003D75D2">
        <w:rPr>
          <w:rFonts w:ascii="Times New Roman" w:hAnsi="Times New Roman"/>
          <w:bCs/>
          <w:color w:val="000000"/>
          <w:sz w:val="28"/>
          <w:szCs w:val="28"/>
          <w:lang w:val="uk-UA" w:eastAsia="ar-SA"/>
        </w:rPr>
        <w:t>основі узагальнення результатів наукового пошуку обґрунтовано низку концептуальних висновків.</w:t>
      </w:r>
    </w:p>
    <w:p w:rsidR="005D56BB" w:rsidRPr="003D75D2" w:rsidRDefault="005D56BB" w:rsidP="00E35492">
      <w:pPr>
        <w:numPr>
          <w:ilvl w:val="0"/>
          <w:numId w:val="2"/>
        </w:numPr>
        <w:tabs>
          <w:tab w:val="left" w:pos="0"/>
          <w:tab w:val="left" w:pos="1134"/>
        </w:tabs>
        <w:autoSpaceDE w:val="0"/>
        <w:spacing w:after="0" w:line="360" w:lineRule="auto"/>
        <w:ind w:firstLine="709"/>
        <w:jc w:val="both"/>
        <w:rPr>
          <w:rFonts w:ascii="Times New Roman" w:hAnsi="Times New Roman"/>
          <w:bCs/>
          <w:color w:val="000000"/>
          <w:sz w:val="28"/>
          <w:szCs w:val="28"/>
          <w:lang w:eastAsia="ar-SA"/>
        </w:rPr>
      </w:pPr>
      <w:r w:rsidRPr="003D75D2">
        <w:rPr>
          <w:rFonts w:ascii="Times New Roman" w:hAnsi="Times New Roman"/>
          <w:bCs/>
          <w:color w:val="000000"/>
          <w:sz w:val="28"/>
          <w:szCs w:val="28"/>
          <w:lang w:eastAsia="ar-SA"/>
        </w:rPr>
        <w:t>Професійнапідготовка</w:t>
      </w:r>
      <w:r w:rsidRPr="003D75D2">
        <w:rPr>
          <w:rFonts w:ascii="Times New Roman" w:hAnsi="Times New Roman"/>
          <w:bCs/>
          <w:color w:val="000000"/>
          <w:sz w:val="28"/>
          <w:szCs w:val="28"/>
          <w:lang w:val="uk-UA" w:eastAsia="ar-SA"/>
        </w:rPr>
        <w:t>фахівців і</w:t>
      </w:r>
      <w:r w:rsidRPr="003D75D2">
        <w:rPr>
          <w:rFonts w:ascii="Times New Roman" w:hAnsi="Times New Roman"/>
          <w:bCs/>
          <w:color w:val="000000"/>
          <w:sz w:val="28"/>
          <w:szCs w:val="28"/>
          <w:lang w:eastAsia="ar-SA"/>
        </w:rPr>
        <w:t>з кібербезпекипоста</w:t>
      </w:r>
      <w:r w:rsidRPr="003D75D2">
        <w:rPr>
          <w:rFonts w:ascii="Times New Roman" w:hAnsi="Times New Roman"/>
          <w:bCs/>
          <w:color w:val="000000"/>
          <w:sz w:val="28"/>
          <w:szCs w:val="28"/>
          <w:lang w:val="uk-UA" w:eastAsia="ar-SA"/>
        </w:rPr>
        <w:t xml:space="preserve">є в центрі уваги науковців і практиків. Учені доводять необхідність створення оптимальних умов для системної магістерської підготовки відповідно до міжнародних освітніх стандартів. </w:t>
      </w:r>
      <w:r w:rsidRPr="003D75D2">
        <w:rPr>
          <w:rFonts w:ascii="Times New Roman" w:hAnsi="Times New Roman"/>
          <w:bCs/>
          <w:color w:val="000000"/>
          <w:sz w:val="28"/>
          <w:szCs w:val="28"/>
          <w:lang w:eastAsia="ar-SA"/>
        </w:rPr>
        <w:t>Професійнапідготовкамагістрів з кібербезпекиспрямован</w:t>
      </w:r>
      <w:r w:rsidRPr="003D75D2">
        <w:rPr>
          <w:rFonts w:ascii="Times New Roman" w:hAnsi="Times New Roman"/>
          <w:bCs/>
          <w:color w:val="000000"/>
          <w:sz w:val="28"/>
          <w:szCs w:val="28"/>
          <w:lang w:val="uk-UA" w:eastAsia="ar-SA"/>
        </w:rPr>
        <w:t>а</w:t>
      </w:r>
      <w:r w:rsidRPr="003D75D2">
        <w:rPr>
          <w:rFonts w:ascii="Times New Roman" w:hAnsi="Times New Roman"/>
          <w:bCs/>
          <w:color w:val="000000"/>
          <w:sz w:val="28"/>
          <w:szCs w:val="28"/>
          <w:lang w:eastAsia="ar-SA"/>
        </w:rPr>
        <w:t xml:space="preserve"> на оволодінняспеціальнимитеоретичнимизнаннями, практичнимивміннями й навичками, на формуваннянауковогомислення, кіберкультури, щонеобхідні для виконанняпрофесійнихфункцій з огляду на новізагрозикіберпростору. До основнихзавданьпрофесійноїпідготовкимагістрів з кібербезпекиналежитьпоглибленаметодологічна, теоретична й загальнопрофесійнапідготовка</w:t>
      </w:r>
      <w:r w:rsidRPr="003D75D2">
        <w:rPr>
          <w:rFonts w:ascii="Times New Roman" w:hAnsi="Times New Roman"/>
          <w:bCs/>
          <w:color w:val="000000"/>
          <w:sz w:val="28"/>
          <w:szCs w:val="28"/>
          <w:lang w:val="uk-UA" w:eastAsia="ar-SA"/>
        </w:rPr>
        <w:t xml:space="preserve">.Попри вагомі теоретичні та практичні напрацювання, донині відкриті й дискусійні питання про диверсифікацію магістерської підготовки, гнучкість змісту навчання в магістратурі, упровадження інноваційних методів і технологій для формування дослідницьких умінь, модернізацію науково-методичного та інформаційно-комунікаційного забезпечення, обґрунтування способів підвищення мотивації до професійної діяльності. В умовах інтеграційних процесів цінним джерелом для пошуку та обґрунтування перспективних шляхів удосконалення професійної підготовки магістрів слугує об’єктивне вивчення зарубіжного досвіду. Порівняльно-педагогічний аналіз британського досвіду підготовки магістрів з кібербезпеки донині не був проведений в Україні. </w:t>
      </w:r>
    </w:p>
    <w:p w:rsidR="005D56BB" w:rsidRPr="003D75D2" w:rsidRDefault="005D56BB" w:rsidP="00E35492">
      <w:pPr>
        <w:numPr>
          <w:ilvl w:val="0"/>
          <w:numId w:val="2"/>
        </w:numPr>
        <w:tabs>
          <w:tab w:val="left" w:pos="0"/>
          <w:tab w:val="left" w:pos="1134"/>
        </w:tabs>
        <w:autoSpaceDE w:val="0"/>
        <w:spacing w:after="0" w:line="360" w:lineRule="auto"/>
        <w:ind w:firstLine="709"/>
        <w:jc w:val="both"/>
        <w:rPr>
          <w:rFonts w:ascii="Times New Roman" w:hAnsi="Times New Roman"/>
          <w:bCs/>
          <w:color w:val="000000"/>
          <w:sz w:val="28"/>
          <w:szCs w:val="28"/>
          <w:lang w:val="uk-UA" w:eastAsia="ar-SA"/>
        </w:rPr>
      </w:pPr>
      <w:r w:rsidRPr="003D75D2">
        <w:rPr>
          <w:rFonts w:ascii="Times New Roman" w:hAnsi="Times New Roman"/>
          <w:bCs/>
          <w:color w:val="000000"/>
          <w:sz w:val="28"/>
          <w:szCs w:val="28"/>
          <w:lang w:val="uk-UA" w:eastAsia="ar-SA"/>
        </w:rPr>
        <w:t>Сучасні тенденції глобального інформаційного простору окреслили провідні напрями вдосконалення системи кіберосвіти Великої Британії, вплинули на якість освітніх послуг, зокрема в галузі магістерської підготовки з кібербезпеки. Реформування й модернізація системи ІТ-освіти на рівні магістратури – важливе завдання для британської академічної спільноти. Орієнтиром розвитку ІТ-освіти у Великій Британії є впровадження глобального виміру в зміст магістерської підготовки, формування фундаментальних професійних, спеціальних професійних та науково-дослідницьких навичок, необхідних для роботи в глобалізованому кіберпросторі. Відбір і структурування змісту базовані на врахуванні стрімкого розвитку кіберзагроз, інформаційно-комп’ютерних технологій, а також потреб економіки, науки, техніки й особистості. Найбільш популярні освітні програми з кібербезпеки – у галузі комп’ютерної безпеки, безпеки інформаційних технологій, розслідування комп’ютерних інцидентів, кібербезпеки та управління, безпеки комп’ютерних мереж тощо. Професіоналізація й практична спрямованість навчання, використання фасилітованих методів і дослідницьких стратегій, рефлексивно-інноваційних методів та технологій навчання сприяють розвиткові інтелектуальних, спеціальних практичних умінь, науково-дослідницької культури, здатності використовувати знання для розв’язання комплексних проблем у кібербезпеці. Професійний розвиток магістра відбувається в загальнопрофесійній, спеціально-професійній, науково-дослідницькій сферах.</w:t>
      </w:r>
    </w:p>
    <w:p w:rsidR="005D56BB" w:rsidRPr="003D75D2" w:rsidRDefault="005D56BB" w:rsidP="00E35492">
      <w:pPr>
        <w:numPr>
          <w:ilvl w:val="0"/>
          <w:numId w:val="2"/>
        </w:numPr>
        <w:tabs>
          <w:tab w:val="left" w:pos="0"/>
          <w:tab w:val="left" w:pos="1134"/>
        </w:tabs>
        <w:autoSpaceDE w:val="0"/>
        <w:spacing w:after="0" w:line="360" w:lineRule="auto"/>
        <w:ind w:firstLine="709"/>
        <w:jc w:val="both"/>
        <w:rPr>
          <w:rFonts w:ascii="Times New Roman" w:hAnsi="Times New Roman"/>
          <w:bCs/>
          <w:color w:val="000000"/>
          <w:sz w:val="28"/>
          <w:szCs w:val="28"/>
          <w:lang w:val="uk-UA" w:eastAsia="ar-SA"/>
        </w:rPr>
      </w:pPr>
      <w:r w:rsidRPr="003D75D2">
        <w:rPr>
          <w:rFonts w:ascii="Times New Roman" w:hAnsi="Times New Roman"/>
          <w:bCs/>
          <w:color w:val="000000"/>
          <w:sz w:val="28"/>
          <w:szCs w:val="28"/>
          <w:lang w:val="uk-UA" w:eastAsia="ar-SA"/>
        </w:rPr>
        <w:t xml:space="preserve">Підвищення якості професійної підготовки магістрів з кібербезпеки досягають завдяки використанню інноваційних методів і технологій навчання, що сприяє активізації пізнавальної діяльності магістрів, розвитку інтелектуальних, професійних, спеціальних, практичних та загальних умінь і навичок, аналітичного й креативного мислення. Освітні програми з кібербезпеки поєднують теоретичні знання з діяльністю в бізнес-структурах, на різних підприємствах критичної інфраструктури для отримання практичного досвіду. Практична підготовка магістрів – обов’язковий компонент змісту програм, що передбачає різні форми (стажування, інтернатура, участь у наукових і міжнародних проектах, волонтерство, менторство, робота з партнерами) та переважно забезпечує працевлаштування магістрів у державних структурах, відомих міжнародних організаціях, науково-дослідницьких інститутах, агенціях, бізнесі, мас-медіа, фінансових і банківських установах. Серед складників процедури забезпечення професійної підготовки фахівців із кібербезпеки виокремлено такі: академічні правила університету, кодекс практики забезпечення якості освітніх програм, кредитна структура освітніх програм. Академічні правила застосовують до всіх освітніх програм, які завершуються до присудження університетом ступеня або до видання сертифіката, диплома. Кодекс практики забезпечення якості освітніх програм регламентує принципи, обов’язки та структуру, за допомогою яких дотримуються академічних стандартів професійної підготовки й постійно вдосконалюють академічний досвід магістрів. </w:t>
      </w:r>
    </w:p>
    <w:p w:rsidR="005D56BB" w:rsidRPr="003D75D2" w:rsidRDefault="005D56BB" w:rsidP="00E35492">
      <w:pPr>
        <w:numPr>
          <w:ilvl w:val="0"/>
          <w:numId w:val="2"/>
        </w:numPr>
        <w:tabs>
          <w:tab w:val="left" w:pos="0"/>
          <w:tab w:val="left" w:pos="1134"/>
        </w:tabs>
        <w:autoSpaceDE w:val="0"/>
        <w:spacing w:after="0" w:line="360" w:lineRule="auto"/>
        <w:ind w:firstLine="709"/>
        <w:jc w:val="both"/>
        <w:rPr>
          <w:rFonts w:ascii="Times New Roman" w:hAnsi="Times New Roman"/>
          <w:bCs/>
          <w:color w:val="000000"/>
          <w:sz w:val="28"/>
          <w:szCs w:val="28"/>
          <w:lang w:val="uk-UA" w:eastAsia="ar-SA"/>
        </w:rPr>
      </w:pPr>
      <w:r w:rsidRPr="003D75D2">
        <w:rPr>
          <w:rFonts w:ascii="Times New Roman" w:hAnsi="Times New Roman"/>
          <w:bCs/>
          <w:color w:val="000000"/>
          <w:sz w:val="28"/>
          <w:szCs w:val="28"/>
          <w:lang w:val="uk-UA" w:eastAsia="ar-SA"/>
        </w:rPr>
        <w:t>Процедура визнання професійної кваліфікації фахівців у галузі кібербезпеки має дві форми – державну й сертифікатну. Сертифікація відбувається в Академічних центрах досконалості досліджень кібербезпеки, Національному центрі кібербезпеки, а також у державно-приватних структурах, міжнародних організаціях, що створюють можливості для одержання статусу сертифікованого магістра з кібербезпеки, сертифікованого інженера з кібербезпеки, сертифікованого професіонала з інформаційного забезпечення. Відповідно до вимог «Рамки навичок інформаційної епохи» («SFIA») сертифікація диверсифікована за трьома рівнями компетентності: професіонал, досвідчений професіонал, провідний професіонал. До основних критеріїв сертифікації належать: рівень самостійності у виконанні завдань різної складності, ділові та проектні навички, досвід, критичне мислення, навички корпоративного управління, відповідальність, що підтверджують здатність використовувати й упроваджувати технології, застосовувати засоби інформаційної та / або кібербезпеки, володіти механізмами забезпечення безпеки в децентралізованих системах, ефективними засобами обмежень ризиків створення й використання криптовалют, смартконтрактів, блокчейн-технологій.</w:t>
      </w:r>
    </w:p>
    <w:p w:rsidR="005D56BB" w:rsidRPr="003D75D2" w:rsidRDefault="005D56BB" w:rsidP="00E35492">
      <w:pPr>
        <w:numPr>
          <w:ilvl w:val="0"/>
          <w:numId w:val="2"/>
        </w:numPr>
        <w:tabs>
          <w:tab w:val="left" w:pos="0"/>
          <w:tab w:val="left" w:pos="1134"/>
        </w:tabs>
        <w:autoSpaceDE w:val="0"/>
        <w:spacing w:after="0" w:line="360" w:lineRule="auto"/>
        <w:ind w:firstLine="709"/>
        <w:jc w:val="both"/>
        <w:rPr>
          <w:rFonts w:ascii="Times New Roman" w:hAnsi="Times New Roman"/>
          <w:bCs/>
          <w:color w:val="000000"/>
          <w:sz w:val="28"/>
          <w:szCs w:val="28"/>
          <w:lang w:val="uk-UA" w:eastAsia="ar-SA"/>
        </w:rPr>
      </w:pPr>
      <w:r w:rsidRPr="003D75D2">
        <w:rPr>
          <w:rFonts w:ascii="Times New Roman" w:hAnsi="Times New Roman"/>
          <w:bCs/>
          <w:color w:val="000000"/>
          <w:sz w:val="28"/>
          <w:szCs w:val="28"/>
          <w:lang w:val="uk-UA" w:eastAsia="ar-SA"/>
        </w:rPr>
        <w:t>Порівняльно-педагогічний аналіз професійної підготовки магістрів з кібербезпеки в системі ІТ-освіти британського й українського досвіду за організаційним, змістовим, методичним, технологічним критеріями дав змогу диференціювати спільні та відмінні підходи. Серед перспективних напрямів і конструктивних ідей упровадження британського досвіду зафіксовано такі: розроблення національної програми підвищення освіченості населення з питань кібербезпеки; розроблення національної програми розвитку професіоналізму фахівців із кібербезпеки (запровадження сертифікатних програм); координація зусиль галузевих організацій, ЗВО, бізнес-структур, державних установ у розробленні змісту кіберосвіти на магістерському рівні; розроблення єдиної термінології для розв’язання питань кібербезпеки на міжнародному й національному рівнях; формування та забезпечення функціювання інтегрованих навчально-наукових, дослідницько-випробувальних комплексів (наприклад, дослідницьких військових технологічних університетів, високотехнологічних оборонних кластерів), що провадять на єдиній базі освітню та наукову діяльність із кібербезпеки; розроблення інтегрованих магістерських освітніх програм, які інтегрують високотехнологічні галузі, спеціальності та спеціалізації (національної безпеки, кібербезпеки й криптології, інформатики, електроніки та телекомунікацій, авіації й космонавтики, енергетики, технічної фізики, геодезії та картографії, інженерії безпеки, інженерії матеріалів, механіки й машинобудування, мехатроніки, управління тощо) і наукові студії за цими напрямами.</w:t>
      </w:r>
    </w:p>
    <w:p w:rsidR="005D56BB" w:rsidRPr="003D75D2" w:rsidRDefault="005D56BB" w:rsidP="00E46F8B">
      <w:pPr>
        <w:tabs>
          <w:tab w:val="left" w:pos="0"/>
          <w:tab w:val="left" w:pos="1134"/>
        </w:tabs>
        <w:autoSpaceDE w:val="0"/>
        <w:spacing w:after="0" w:line="360" w:lineRule="auto"/>
        <w:ind w:firstLine="709"/>
        <w:jc w:val="both"/>
        <w:rPr>
          <w:rFonts w:ascii="Times New Roman" w:hAnsi="Times New Roman"/>
          <w:bCs/>
          <w:color w:val="000000"/>
          <w:sz w:val="28"/>
          <w:szCs w:val="28"/>
          <w:lang w:val="uk-UA" w:eastAsia="ar-SA"/>
        </w:rPr>
      </w:pPr>
      <w:r w:rsidRPr="003D75D2">
        <w:rPr>
          <w:rFonts w:ascii="Times New Roman" w:hAnsi="Times New Roman"/>
          <w:bCs/>
          <w:color w:val="000000"/>
          <w:sz w:val="28"/>
          <w:szCs w:val="28"/>
          <w:lang w:val="uk-UA" w:eastAsia="ar-SA"/>
        </w:rPr>
        <w:t xml:space="preserve">Проведене дослідження </w:t>
      </w:r>
      <w:r w:rsidRPr="003D75D2">
        <w:rPr>
          <w:rFonts w:ascii="Times New Roman" w:hAnsi="Times New Roman"/>
          <w:bCs/>
          <w:color w:val="000000"/>
          <w:sz w:val="28"/>
          <w:szCs w:val="28"/>
          <w:lang w:eastAsia="ar-SA"/>
        </w:rPr>
        <w:t xml:space="preserve">не </w:t>
      </w:r>
      <w:r w:rsidRPr="003D75D2">
        <w:rPr>
          <w:rFonts w:ascii="Times New Roman" w:hAnsi="Times New Roman"/>
          <w:bCs/>
          <w:color w:val="000000"/>
          <w:sz w:val="28"/>
          <w:szCs w:val="28"/>
          <w:lang w:val="uk-UA" w:eastAsia="ar-SA"/>
        </w:rPr>
        <w:t>вичерпує всіх аспектів задекларованої проблеми. Серед подальших напрямів наукового пошуку варто назвати: дидактичне обґрунтування особливостей професійного розвитку персоналу ІТ-компаній у Великій Британії; психолого-педагогічні й організаційні засади підготовки фахівців ІТ-галузі до педагогічної діяльності в умовах інтеграції освітнього та промислового секторів.</w:t>
      </w:r>
    </w:p>
    <w:p w:rsidR="005D56BB" w:rsidRPr="003D75D2" w:rsidRDefault="005D56BB" w:rsidP="00E46F8B">
      <w:pPr>
        <w:tabs>
          <w:tab w:val="left" w:pos="0"/>
          <w:tab w:val="left" w:pos="1134"/>
        </w:tabs>
        <w:autoSpaceDE w:val="0"/>
        <w:spacing w:after="0" w:line="360" w:lineRule="auto"/>
        <w:ind w:firstLine="709"/>
        <w:jc w:val="both"/>
        <w:rPr>
          <w:rFonts w:ascii="Times New Roman" w:hAnsi="Times New Roman"/>
          <w:bCs/>
          <w:color w:val="000000"/>
          <w:sz w:val="28"/>
          <w:szCs w:val="28"/>
          <w:lang w:val="uk-UA" w:eastAsia="ar-SA"/>
        </w:rPr>
      </w:pPr>
    </w:p>
    <w:p w:rsidR="005D56BB" w:rsidRPr="003D75D2" w:rsidRDefault="005D56BB" w:rsidP="00391387">
      <w:pPr>
        <w:tabs>
          <w:tab w:val="left" w:pos="0"/>
          <w:tab w:val="left" w:pos="1134"/>
        </w:tabs>
        <w:autoSpaceDE w:val="0"/>
        <w:spacing w:after="0" w:line="360" w:lineRule="auto"/>
        <w:jc w:val="both"/>
        <w:rPr>
          <w:rFonts w:ascii="Times New Roman" w:hAnsi="Times New Roman"/>
          <w:bCs/>
          <w:color w:val="000000"/>
          <w:sz w:val="28"/>
          <w:szCs w:val="28"/>
          <w:lang w:val="uk-UA" w:eastAsia="ar-SA"/>
        </w:rPr>
      </w:pPr>
    </w:p>
    <w:p w:rsidR="005D56BB" w:rsidRPr="003D75D2" w:rsidRDefault="005D56BB">
      <w:pPr>
        <w:rPr>
          <w:rFonts w:ascii="Times New Roman" w:hAnsi="Times New Roman"/>
          <w:bCs/>
          <w:color w:val="000000"/>
          <w:sz w:val="28"/>
          <w:szCs w:val="28"/>
          <w:lang w:val="uk-UA" w:eastAsia="ar-SA"/>
        </w:rPr>
      </w:pPr>
      <w:r w:rsidRPr="003D75D2">
        <w:rPr>
          <w:rFonts w:ascii="Times New Roman" w:hAnsi="Times New Roman"/>
          <w:bCs/>
          <w:color w:val="000000"/>
          <w:sz w:val="28"/>
          <w:szCs w:val="28"/>
          <w:lang w:val="uk-UA" w:eastAsia="ar-SA"/>
        </w:rPr>
        <w:br w:type="page"/>
      </w:r>
    </w:p>
    <w:p w:rsidR="005D56BB" w:rsidRPr="003D75D2" w:rsidRDefault="005D56BB" w:rsidP="000F1F6F">
      <w:pPr>
        <w:tabs>
          <w:tab w:val="left" w:pos="0"/>
          <w:tab w:val="left" w:pos="1134"/>
        </w:tabs>
        <w:autoSpaceDE w:val="0"/>
        <w:spacing w:after="0" w:line="348" w:lineRule="auto"/>
        <w:jc w:val="center"/>
        <w:rPr>
          <w:rFonts w:ascii="Times New Roman" w:hAnsi="Times New Roman"/>
          <w:b/>
          <w:bCs/>
          <w:color w:val="000000"/>
          <w:sz w:val="28"/>
          <w:szCs w:val="28"/>
          <w:lang w:val="uk-UA" w:eastAsia="ar-SA"/>
        </w:rPr>
      </w:pPr>
      <w:r w:rsidRPr="003D75D2">
        <w:rPr>
          <w:rFonts w:ascii="Times New Roman" w:hAnsi="Times New Roman"/>
          <w:b/>
          <w:bCs/>
          <w:color w:val="000000"/>
          <w:sz w:val="28"/>
          <w:szCs w:val="28"/>
          <w:lang w:val="uk-UA" w:eastAsia="ar-SA"/>
        </w:rPr>
        <w:t>СПИСОК ВИКОРИСТАНИХ ДЖЕРЕЛ</w:t>
      </w:r>
    </w:p>
    <w:p w:rsidR="005D56BB" w:rsidRPr="003D75D2" w:rsidRDefault="005D56BB" w:rsidP="003A59C0">
      <w:pPr>
        <w:pStyle w:val="ListParagraph"/>
        <w:numPr>
          <w:ilvl w:val="0"/>
          <w:numId w:val="20"/>
        </w:numPr>
        <w:tabs>
          <w:tab w:val="left" w:pos="1134"/>
          <w:tab w:val="left" w:pos="2127"/>
        </w:tabs>
        <w:spacing w:line="336" w:lineRule="auto"/>
        <w:ind w:left="0" w:firstLine="709"/>
        <w:jc w:val="both"/>
        <w:rPr>
          <w:sz w:val="28"/>
          <w:szCs w:val="28"/>
          <w:lang w:eastAsia="ru-RU"/>
        </w:rPr>
      </w:pPr>
      <w:r w:rsidRPr="003D75D2">
        <w:rPr>
          <w:sz w:val="28"/>
          <w:szCs w:val="28"/>
          <w:lang w:eastAsia="ru-RU"/>
        </w:rPr>
        <w:t xml:space="preserve">Авшенюк, Н. М. (2016). </w:t>
      </w:r>
      <w:r w:rsidRPr="003D75D2">
        <w:rPr>
          <w:i/>
          <w:iCs/>
          <w:sz w:val="28"/>
          <w:szCs w:val="28"/>
          <w:lang w:eastAsia="ru-RU"/>
        </w:rPr>
        <w:t>Тенденціїрозвиткутранснаціональноївищоїосвіти у розвиненихангломовнихкраїнах (друга половина ХХ – початок ХХІ століття)</w:t>
      </w:r>
      <w:r w:rsidRPr="003D75D2">
        <w:rPr>
          <w:sz w:val="28"/>
          <w:szCs w:val="28"/>
          <w:lang w:eastAsia="ru-RU"/>
        </w:rPr>
        <w:t xml:space="preserve">. (Дис. </w:t>
      </w:r>
      <w:r w:rsidRPr="003D75D2">
        <w:rPr>
          <w:sz w:val="28"/>
          <w:szCs w:val="28"/>
          <w:lang w:val="uk-UA" w:eastAsia="ru-RU"/>
        </w:rPr>
        <w:t>д-ра</w:t>
      </w:r>
      <w:r w:rsidRPr="003D75D2">
        <w:rPr>
          <w:sz w:val="28"/>
          <w:szCs w:val="28"/>
          <w:lang w:eastAsia="ru-RU"/>
        </w:rPr>
        <w:t xml:space="preserve">пед. наук). Інститутпедагогічноїосвіти і освітидорослих НАПН України, Київ. </w:t>
      </w:r>
    </w:p>
    <w:p w:rsidR="005D56BB" w:rsidRPr="003D75D2" w:rsidRDefault="005D56BB" w:rsidP="003A59C0">
      <w:pPr>
        <w:pStyle w:val="ListParagraph"/>
        <w:numPr>
          <w:ilvl w:val="0"/>
          <w:numId w:val="20"/>
        </w:numPr>
        <w:tabs>
          <w:tab w:val="left" w:pos="1134"/>
          <w:tab w:val="left" w:pos="2127"/>
        </w:tabs>
        <w:spacing w:line="336" w:lineRule="auto"/>
        <w:ind w:left="0" w:firstLine="709"/>
        <w:jc w:val="both"/>
        <w:rPr>
          <w:sz w:val="28"/>
          <w:szCs w:val="28"/>
          <w:lang w:val="uk-UA" w:eastAsia="ru-RU"/>
        </w:rPr>
      </w:pPr>
      <w:r w:rsidRPr="003D75D2">
        <w:rPr>
          <w:sz w:val="28"/>
          <w:szCs w:val="28"/>
          <w:lang w:val="uk-UA" w:eastAsia="ru-RU"/>
        </w:rPr>
        <w:t>Авшенюк, Н. М., Кудін, В. О., &amp; Огієнко, О. І. (2011).</w:t>
      </w:r>
      <w:r w:rsidRPr="003D75D2">
        <w:rPr>
          <w:i/>
          <w:iCs/>
          <w:sz w:val="28"/>
          <w:szCs w:val="28"/>
          <w:lang w:val="uk-UA" w:eastAsia="ru-RU"/>
        </w:rPr>
        <w:t>Модернізація педагогічної освіти в європейському та євроатлантичному просторі</w:t>
      </w:r>
      <w:r w:rsidRPr="003D75D2">
        <w:rPr>
          <w:sz w:val="28"/>
          <w:szCs w:val="28"/>
          <w:lang w:eastAsia="ru-RU"/>
        </w:rPr>
        <w:t>.</w:t>
      </w:r>
      <w:r w:rsidRPr="003D75D2">
        <w:rPr>
          <w:sz w:val="28"/>
          <w:szCs w:val="28"/>
          <w:lang w:val="uk-UA" w:eastAsia="ru-RU"/>
        </w:rPr>
        <w:t xml:space="preserve"> Київ: Педагогічна думка.</w:t>
      </w:r>
    </w:p>
    <w:p w:rsidR="005D56BB" w:rsidRPr="003D75D2" w:rsidRDefault="005D56BB" w:rsidP="003A59C0">
      <w:pPr>
        <w:pStyle w:val="ListParagraph"/>
        <w:numPr>
          <w:ilvl w:val="0"/>
          <w:numId w:val="20"/>
        </w:numPr>
        <w:tabs>
          <w:tab w:val="left" w:pos="1134"/>
          <w:tab w:val="left" w:pos="2127"/>
        </w:tabs>
        <w:spacing w:line="336" w:lineRule="auto"/>
        <w:ind w:left="0" w:firstLine="709"/>
        <w:jc w:val="both"/>
        <w:rPr>
          <w:sz w:val="28"/>
          <w:szCs w:val="28"/>
          <w:lang w:val="uk-UA" w:eastAsia="ru-RU"/>
        </w:rPr>
      </w:pPr>
      <w:r w:rsidRPr="003D75D2">
        <w:rPr>
          <w:sz w:val="28"/>
          <w:szCs w:val="28"/>
          <w:lang w:val="uk-UA" w:eastAsia="ru-RU"/>
        </w:rPr>
        <w:t xml:space="preserve">Алексюк, А. М. (1998). </w:t>
      </w:r>
      <w:r w:rsidRPr="003D75D2">
        <w:rPr>
          <w:i/>
          <w:sz w:val="28"/>
          <w:szCs w:val="28"/>
          <w:lang w:val="uk-UA" w:eastAsia="ru-RU"/>
        </w:rPr>
        <w:t>Педаг</w:t>
      </w:r>
      <w:r w:rsidRPr="003D75D2">
        <w:rPr>
          <w:i/>
          <w:sz w:val="28"/>
          <w:szCs w:val="28"/>
          <w:lang w:eastAsia="ru-RU"/>
        </w:rPr>
        <w:t>o</w:t>
      </w:r>
      <w:r w:rsidRPr="003D75D2">
        <w:rPr>
          <w:i/>
          <w:sz w:val="28"/>
          <w:szCs w:val="28"/>
          <w:lang w:val="uk-UA" w:eastAsia="ru-RU"/>
        </w:rPr>
        <w:t>г</w:t>
      </w:r>
      <w:r w:rsidRPr="003D75D2">
        <w:rPr>
          <w:i/>
          <w:sz w:val="28"/>
          <w:szCs w:val="28"/>
          <w:lang w:eastAsia="ru-RU"/>
        </w:rPr>
        <w:t>i</w:t>
      </w:r>
      <w:r w:rsidRPr="003D75D2">
        <w:rPr>
          <w:i/>
          <w:sz w:val="28"/>
          <w:szCs w:val="28"/>
          <w:lang w:val="uk-UA" w:eastAsia="ru-RU"/>
        </w:rPr>
        <w:t>ка вищ</w:t>
      </w:r>
      <w:r w:rsidRPr="003D75D2">
        <w:rPr>
          <w:i/>
          <w:sz w:val="28"/>
          <w:szCs w:val="28"/>
          <w:lang w:eastAsia="ru-RU"/>
        </w:rPr>
        <w:t>o</w:t>
      </w:r>
      <w:r w:rsidRPr="003D75D2">
        <w:rPr>
          <w:i/>
          <w:sz w:val="28"/>
          <w:szCs w:val="28"/>
          <w:lang w:val="uk-UA" w:eastAsia="ru-RU"/>
        </w:rPr>
        <w:t xml:space="preserve">ї </w:t>
      </w:r>
      <w:r w:rsidRPr="003D75D2">
        <w:rPr>
          <w:i/>
          <w:sz w:val="28"/>
          <w:szCs w:val="28"/>
          <w:lang w:eastAsia="ru-RU"/>
        </w:rPr>
        <w:t>o</w:t>
      </w:r>
      <w:r w:rsidRPr="003D75D2">
        <w:rPr>
          <w:i/>
          <w:sz w:val="28"/>
          <w:szCs w:val="28"/>
          <w:lang w:val="uk-UA" w:eastAsia="ru-RU"/>
        </w:rPr>
        <w:t>св</w:t>
      </w:r>
      <w:r w:rsidRPr="003D75D2">
        <w:rPr>
          <w:i/>
          <w:sz w:val="28"/>
          <w:szCs w:val="28"/>
          <w:lang w:eastAsia="ru-RU"/>
        </w:rPr>
        <w:t>i</w:t>
      </w:r>
      <w:r w:rsidRPr="003D75D2">
        <w:rPr>
          <w:i/>
          <w:sz w:val="28"/>
          <w:szCs w:val="28"/>
          <w:lang w:val="uk-UA" w:eastAsia="ru-RU"/>
        </w:rPr>
        <w:t xml:space="preserve">ти України. </w:t>
      </w:r>
      <w:r w:rsidRPr="003D75D2">
        <w:rPr>
          <w:i/>
          <w:sz w:val="28"/>
          <w:szCs w:val="28"/>
          <w:lang w:eastAsia="ru-RU"/>
        </w:rPr>
        <w:t>Iстoрiя. Теoрiя.</w:t>
      </w:r>
      <w:r w:rsidRPr="003D75D2">
        <w:rPr>
          <w:sz w:val="28"/>
          <w:szCs w:val="28"/>
          <w:lang w:eastAsia="ru-RU"/>
        </w:rPr>
        <w:t xml:space="preserve"> К</w:t>
      </w:r>
      <w:r w:rsidRPr="003D75D2">
        <w:rPr>
          <w:sz w:val="28"/>
          <w:szCs w:val="28"/>
          <w:lang w:val="uk-UA" w:eastAsia="ru-RU"/>
        </w:rPr>
        <w:t>иїв</w:t>
      </w:r>
      <w:r w:rsidRPr="003D75D2">
        <w:rPr>
          <w:sz w:val="28"/>
          <w:szCs w:val="28"/>
          <w:lang w:eastAsia="ru-RU"/>
        </w:rPr>
        <w:t>: Либiдь.</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eastAsia="ru-RU"/>
        </w:rPr>
      </w:pPr>
      <w:r w:rsidRPr="003D75D2">
        <w:rPr>
          <w:sz w:val="28"/>
          <w:szCs w:val="28"/>
          <w:lang w:eastAsia="ru-RU"/>
        </w:rPr>
        <w:t>Анурьева, М.О</w:t>
      </w:r>
      <w:r w:rsidRPr="003D75D2">
        <w:rPr>
          <w:sz w:val="28"/>
          <w:szCs w:val="28"/>
          <w:lang w:val="uk-UA" w:eastAsia="ru-RU"/>
        </w:rPr>
        <w:t>. (201</w:t>
      </w:r>
      <w:r w:rsidRPr="003D75D2">
        <w:rPr>
          <w:sz w:val="28"/>
          <w:szCs w:val="28"/>
          <w:lang w:eastAsia="ru-RU"/>
        </w:rPr>
        <w:t>3</w:t>
      </w:r>
      <w:r w:rsidRPr="003D75D2">
        <w:rPr>
          <w:sz w:val="28"/>
          <w:szCs w:val="28"/>
          <w:lang w:val="uk-UA" w:eastAsia="ru-RU"/>
        </w:rPr>
        <w:t xml:space="preserve">). О </w:t>
      </w:r>
      <w:r w:rsidRPr="003D75D2">
        <w:rPr>
          <w:sz w:val="28"/>
          <w:szCs w:val="28"/>
          <w:lang w:eastAsia="ru-RU"/>
        </w:rPr>
        <w:t xml:space="preserve">приоритетах образовательных программ в области информационной безопасности в разных странах. </w:t>
      </w:r>
      <w:r w:rsidRPr="003D75D2">
        <w:rPr>
          <w:i/>
          <w:sz w:val="28"/>
          <w:szCs w:val="28"/>
          <w:lang w:eastAsia="ru-RU"/>
        </w:rPr>
        <w:t>Гуадеамус</w:t>
      </w:r>
      <w:r w:rsidRPr="003D75D2">
        <w:rPr>
          <w:i/>
          <w:sz w:val="28"/>
          <w:szCs w:val="28"/>
          <w:lang w:val="uk-UA" w:eastAsia="ru-RU"/>
        </w:rPr>
        <w:t xml:space="preserve">, </w:t>
      </w:r>
      <w:r w:rsidRPr="003D75D2">
        <w:rPr>
          <w:sz w:val="28"/>
          <w:szCs w:val="28"/>
          <w:lang w:eastAsia="ru-RU"/>
        </w:rPr>
        <w:t>1</w:t>
      </w:r>
      <w:r w:rsidRPr="003D75D2">
        <w:rPr>
          <w:sz w:val="28"/>
          <w:szCs w:val="28"/>
          <w:lang w:val="uk-UA" w:eastAsia="ru-RU"/>
        </w:rPr>
        <w:t> </w:t>
      </w:r>
      <w:r w:rsidRPr="003D75D2">
        <w:rPr>
          <w:sz w:val="28"/>
          <w:szCs w:val="28"/>
          <w:lang w:eastAsia="ru-RU"/>
        </w:rPr>
        <w:t>(21)</w:t>
      </w:r>
      <w:r w:rsidRPr="003D75D2">
        <w:rPr>
          <w:sz w:val="28"/>
          <w:szCs w:val="28"/>
          <w:lang w:val="uk-UA" w:eastAsia="ru-RU"/>
        </w:rPr>
        <w:t>,</w:t>
      </w:r>
      <w:r w:rsidRPr="003D75D2">
        <w:rPr>
          <w:sz w:val="28"/>
          <w:szCs w:val="28"/>
          <w:lang w:eastAsia="ru-RU"/>
        </w:rPr>
        <w:t xml:space="preserve"> 102–109.</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iCs/>
          <w:sz w:val="28"/>
          <w:szCs w:val="28"/>
          <w:lang w:val="uk-UA" w:eastAsia="ru-RU"/>
        </w:rPr>
        <w:t xml:space="preserve">Бабак, В., Козловський, В., Хорошко, В. </w:t>
      </w:r>
      <w:r w:rsidRPr="003D75D2">
        <w:rPr>
          <w:iCs/>
          <w:sz w:val="28"/>
          <w:szCs w:val="28"/>
          <w:lang w:eastAsia="ru-RU"/>
        </w:rPr>
        <w:t>&amp;</w:t>
      </w:r>
      <w:r w:rsidRPr="003D75D2">
        <w:rPr>
          <w:iCs/>
          <w:sz w:val="28"/>
          <w:szCs w:val="28"/>
          <w:lang w:val="uk-UA" w:eastAsia="ru-RU"/>
        </w:rPr>
        <w:t>Чирков, Д.</w:t>
      </w:r>
      <w:r w:rsidRPr="003D75D2">
        <w:rPr>
          <w:sz w:val="28"/>
          <w:szCs w:val="28"/>
          <w:lang w:val="uk-UA" w:eastAsia="ru-RU"/>
        </w:rPr>
        <w:t xml:space="preserve"> (2001). </w:t>
      </w:r>
      <w:r w:rsidRPr="003D75D2">
        <w:rPr>
          <w:iCs/>
          <w:sz w:val="28"/>
          <w:szCs w:val="28"/>
          <w:lang w:val="uk-UA" w:eastAsia="ru-RU"/>
        </w:rPr>
        <w:t xml:space="preserve">Підготовка фахівців із захисту інформації в Україні. </w:t>
      </w:r>
      <w:r w:rsidRPr="003D75D2">
        <w:rPr>
          <w:i/>
          <w:iCs/>
          <w:sz w:val="28"/>
          <w:szCs w:val="28"/>
          <w:lang w:val="uk-UA" w:eastAsia="ru-RU"/>
        </w:rPr>
        <w:t>Захист інформації</w:t>
      </w:r>
      <w:r w:rsidRPr="003D75D2">
        <w:rPr>
          <w:iCs/>
          <w:sz w:val="28"/>
          <w:szCs w:val="28"/>
          <w:lang w:val="uk-UA" w:eastAsia="ru-RU"/>
        </w:rPr>
        <w:t xml:space="preserve">, 4, </w:t>
      </w:r>
      <w:r w:rsidRPr="003D75D2">
        <w:rPr>
          <w:sz w:val="28"/>
          <w:szCs w:val="28"/>
          <w:lang w:val="uk-UA" w:eastAsia="ru-RU"/>
        </w:rPr>
        <w:t>92–99.</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Баранов, О. (2014). Про тлумачення та визначення поняття «кібербезпека». </w:t>
      </w:r>
      <w:r w:rsidRPr="003D75D2">
        <w:rPr>
          <w:i/>
          <w:iCs/>
          <w:sz w:val="28"/>
          <w:szCs w:val="28"/>
          <w:lang w:val="uk-UA" w:eastAsia="ru-RU"/>
        </w:rPr>
        <w:t>Правова інформатика</w:t>
      </w:r>
      <w:r w:rsidRPr="003D75D2">
        <w:rPr>
          <w:sz w:val="28"/>
          <w:szCs w:val="28"/>
          <w:lang w:val="uk-UA" w:eastAsia="ru-RU"/>
        </w:rPr>
        <w:t>, 2 (42), 54</w:t>
      </w:r>
      <w:r w:rsidRPr="003D75D2">
        <w:rPr>
          <w:lang w:val="uk-UA"/>
        </w:rPr>
        <w:sym w:font="Symbol" w:char="F02D"/>
      </w:r>
      <w:r w:rsidRPr="003D75D2">
        <w:rPr>
          <w:sz w:val="28"/>
          <w:szCs w:val="28"/>
          <w:lang w:val="uk-UA" w:eastAsia="ru-RU"/>
        </w:rPr>
        <w:t>62.</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Бех</w:t>
      </w:r>
      <w:r w:rsidRPr="003D75D2">
        <w:rPr>
          <w:sz w:val="28"/>
          <w:szCs w:val="28"/>
          <w:lang w:eastAsia="ru-RU"/>
        </w:rPr>
        <w:t>,</w:t>
      </w:r>
      <w:r w:rsidRPr="003D75D2">
        <w:rPr>
          <w:sz w:val="28"/>
          <w:szCs w:val="28"/>
          <w:lang w:val="uk-UA" w:eastAsia="ru-RU"/>
        </w:rPr>
        <w:t xml:space="preserve"> I. Д. </w:t>
      </w:r>
      <w:r w:rsidRPr="003D75D2">
        <w:rPr>
          <w:sz w:val="28"/>
          <w:szCs w:val="28"/>
          <w:lang w:eastAsia="ru-RU"/>
        </w:rPr>
        <w:t>(2003</w:t>
      </w:r>
      <w:r w:rsidRPr="003D75D2">
        <w:rPr>
          <w:sz w:val="28"/>
          <w:szCs w:val="28"/>
          <w:lang w:val="en-GB" w:eastAsia="ru-RU"/>
        </w:rPr>
        <w:t>a</w:t>
      </w:r>
      <w:r w:rsidRPr="003D75D2">
        <w:rPr>
          <w:sz w:val="28"/>
          <w:szCs w:val="28"/>
          <w:lang w:eastAsia="ru-RU"/>
        </w:rPr>
        <w:t xml:space="preserve">). </w:t>
      </w:r>
      <w:r w:rsidRPr="003D75D2">
        <w:rPr>
          <w:i/>
          <w:iCs/>
          <w:sz w:val="28"/>
          <w:szCs w:val="28"/>
          <w:lang w:val="uk-UA" w:eastAsia="ru-RU"/>
        </w:rPr>
        <w:t xml:space="preserve">Виховання особистості </w:t>
      </w:r>
      <w:r w:rsidRPr="003D75D2">
        <w:rPr>
          <w:i/>
          <w:iCs/>
          <w:sz w:val="28"/>
          <w:szCs w:val="28"/>
          <w:lang w:eastAsia="ru-RU"/>
        </w:rPr>
        <w:t>(</w:t>
      </w:r>
      <w:r w:rsidRPr="003D75D2">
        <w:rPr>
          <w:i/>
          <w:iCs/>
          <w:sz w:val="28"/>
          <w:szCs w:val="28"/>
          <w:lang w:val="uk-UA" w:eastAsia="ru-RU"/>
        </w:rPr>
        <w:t>Т. 1). Особистісно орієнтований підхід: теоретико-технологічні засади</w:t>
      </w:r>
      <w:r w:rsidRPr="003D75D2">
        <w:rPr>
          <w:sz w:val="28"/>
          <w:szCs w:val="28"/>
          <w:lang w:val="uk-UA" w:eastAsia="ru-RU"/>
        </w:rPr>
        <w:t>. Київ: Либідь.</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Биков, В. Ю. (2012). Інноваційний розвиток засобів</w:t>
      </w:r>
      <w:r w:rsidRPr="003D75D2">
        <w:rPr>
          <w:sz w:val="28"/>
          <w:szCs w:val="28"/>
          <w:lang w:val="en-US" w:eastAsia="ru-RU"/>
        </w:rPr>
        <w:t> </w:t>
      </w:r>
      <w:r w:rsidRPr="003D75D2">
        <w:rPr>
          <w:sz w:val="28"/>
          <w:szCs w:val="28"/>
          <w:lang w:val="uk-UA" w:eastAsia="ru-RU"/>
        </w:rPr>
        <w:t>і</w:t>
      </w:r>
      <w:r w:rsidRPr="003D75D2">
        <w:rPr>
          <w:sz w:val="28"/>
          <w:szCs w:val="28"/>
          <w:lang w:val="en-US" w:eastAsia="ru-RU"/>
        </w:rPr>
        <w:t> </w:t>
      </w:r>
      <w:r w:rsidRPr="003D75D2">
        <w:rPr>
          <w:sz w:val="28"/>
          <w:szCs w:val="28"/>
          <w:lang w:val="uk-UA" w:eastAsia="ru-RU"/>
        </w:rPr>
        <w:t xml:space="preserve">технологій систем відкритої освіти. </w:t>
      </w:r>
      <w:r w:rsidRPr="003D75D2">
        <w:rPr>
          <w:i/>
          <w:sz w:val="28"/>
          <w:szCs w:val="28"/>
          <w:lang w:val="uk-UA" w:eastAsia="ru-RU"/>
        </w:rPr>
        <w:t xml:space="preserve">Сучасні інформаційні технології та інноваційні методики у підготовці фахівців: методологія, теорія, досвід, проблеми, </w:t>
      </w:r>
      <w:r w:rsidRPr="003D75D2">
        <w:rPr>
          <w:sz w:val="28"/>
          <w:szCs w:val="28"/>
          <w:lang w:val="uk-UA" w:eastAsia="ru-RU"/>
        </w:rPr>
        <w:t>29, 32</w:t>
      </w:r>
      <w:r w:rsidRPr="003D75D2">
        <w:rPr>
          <w:lang w:val="uk-UA"/>
        </w:rPr>
        <w:sym w:font="Symbol" w:char="F02D"/>
      </w:r>
      <w:r w:rsidRPr="003D75D2">
        <w:rPr>
          <w:sz w:val="28"/>
          <w:szCs w:val="28"/>
          <w:lang w:val="uk-UA" w:eastAsia="ru-RU"/>
        </w:rPr>
        <w:t>40</w:t>
      </w:r>
      <w:r w:rsidRPr="003D75D2">
        <w:rPr>
          <w:i/>
          <w:sz w:val="28"/>
          <w:szCs w:val="28"/>
          <w:lang w:val="uk-UA" w:eastAsia="ru-RU"/>
        </w:rPr>
        <w:t xml:space="preserve">.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Биков, В. Ю., Спірін, О. М., &amp; Пінчук, О. П. (2016)</w:t>
      </w:r>
      <w:r w:rsidRPr="003D75D2">
        <w:rPr>
          <w:sz w:val="28"/>
          <w:szCs w:val="28"/>
          <w:lang w:eastAsia="ru-RU"/>
        </w:rPr>
        <w:t xml:space="preserve">. </w:t>
      </w:r>
      <w:r w:rsidRPr="003D75D2">
        <w:rPr>
          <w:i/>
          <w:iCs/>
          <w:sz w:val="28"/>
          <w:szCs w:val="28"/>
          <w:lang w:val="uk-UA" w:eastAsia="ru-RU"/>
        </w:rPr>
        <w:t>Інформаційно-аналітичні матеріали до парламентських слухань «Реформування галузі інформаційно-комунікаційних технологій та розвиток інформаційного простору України»</w:t>
      </w:r>
      <w:r w:rsidRPr="003D75D2">
        <w:rPr>
          <w:sz w:val="28"/>
          <w:szCs w:val="28"/>
          <w:lang w:eastAsia="ru-RU"/>
        </w:rPr>
        <w:t xml:space="preserve">. </w:t>
      </w:r>
      <w:r w:rsidRPr="003D75D2">
        <w:rPr>
          <w:sz w:val="28"/>
          <w:szCs w:val="28"/>
          <w:lang w:val="uk-UA" w:eastAsia="ru-RU"/>
        </w:rPr>
        <w:t>Київ: ІІТЗН НАПН України.</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Бистрова, Б. (2017). </w:t>
      </w:r>
      <w:r w:rsidRPr="003D75D2">
        <w:rPr>
          <w:i/>
          <w:iCs/>
          <w:sz w:val="28"/>
          <w:szCs w:val="28"/>
          <w:lang w:val="uk-UA" w:eastAsia="ru-RU"/>
        </w:rPr>
        <w:t>Професійна підготовка бакалаврів з кібербезпеки: досвід США.</w:t>
      </w:r>
      <w:r w:rsidRPr="003D75D2">
        <w:rPr>
          <w:sz w:val="28"/>
          <w:szCs w:val="28"/>
          <w:lang w:val="uk-UA" w:eastAsia="ru-RU"/>
        </w:rPr>
        <w:t xml:space="preserve"> Київ: Альфа-ПІК.</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Бистрова, Б. В. (2018). </w:t>
      </w:r>
      <w:r w:rsidRPr="003D75D2">
        <w:rPr>
          <w:i/>
          <w:iCs/>
          <w:sz w:val="28"/>
          <w:szCs w:val="28"/>
          <w:lang w:val="uk-UA" w:eastAsia="ru-RU"/>
        </w:rPr>
        <w:t>Професійна підготовка бакалаврів з кібербезпеки у вищих навчальних закладах США</w:t>
      </w:r>
      <w:r w:rsidRPr="003D75D2">
        <w:rPr>
          <w:sz w:val="28"/>
          <w:szCs w:val="28"/>
          <w:lang w:val="uk-UA" w:eastAsia="ru-RU"/>
        </w:rPr>
        <w:t>. (Дис. канд. пед. наук). Інститут педагогічної освіти і освіти дорослих НАПН України, Київ.</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hyperlink r:id="rId25" w:history="1">
        <w:r w:rsidRPr="003D75D2">
          <w:rPr>
            <w:sz w:val="28"/>
            <w:szCs w:val="28"/>
            <w:lang w:val="uk-UA" w:eastAsia="ru-RU"/>
          </w:rPr>
          <w:t>Бідюк, Н.</w:t>
        </w:r>
        <w:r w:rsidRPr="003D75D2">
          <w:rPr>
            <w:sz w:val="28"/>
            <w:szCs w:val="28"/>
            <w:lang w:eastAsia="ru-RU"/>
          </w:rPr>
          <w:t> </w:t>
        </w:r>
        <w:r w:rsidRPr="003D75D2">
          <w:rPr>
            <w:sz w:val="28"/>
            <w:szCs w:val="28"/>
            <w:lang w:val="uk-UA" w:eastAsia="ru-RU"/>
          </w:rPr>
          <w:t>М.</w:t>
        </w:r>
      </w:hyperlink>
      <w:r w:rsidRPr="003D75D2">
        <w:rPr>
          <w:sz w:val="28"/>
          <w:szCs w:val="28"/>
          <w:lang w:val="uk-UA" w:eastAsia="ru-RU"/>
        </w:rPr>
        <w:t xml:space="preserve"> (2001). </w:t>
      </w:r>
      <w:r w:rsidRPr="003D75D2">
        <w:rPr>
          <w:i/>
          <w:iCs/>
          <w:sz w:val="28"/>
          <w:szCs w:val="28"/>
          <w:lang w:val="uk-UA" w:eastAsia="ru-RU"/>
        </w:rPr>
        <w:t>Розвиток змісту та форм організації підготовки бакалаврів інженерії в університетах Великої Британії</w:t>
      </w:r>
      <w:r w:rsidRPr="003D75D2">
        <w:rPr>
          <w:sz w:val="28"/>
          <w:szCs w:val="28"/>
          <w:lang w:val="uk-UA" w:eastAsia="ru-RU"/>
        </w:rPr>
        <w:t>. (Дис. канд. пед. наук).</w:t>
      </w:r>
      <w:r w:rsidRPr="003D75D2">
        <w:rPr>
          <w:sz w:val="28"/>
          <w:szCs w:val="28"/>
          <w:lang w:eastAsia="ru-RU"/>
        </w:rPr>
        <w:t> </w:t>
      </w:r>
      <w:r w:rsidRPr="003D75D2">
        <w:rPr>
          <w:sz w:val="28"/>
          <w:szCs w:val="28"/>
          <w:lang w:val="uk-UA" w:eastAsia="ru-RU"/>
        </w:rPr>
        <w:t xml:space="preserve"> Інститут педагогіки і психології професійної освіти АПН України, Київ.</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Богуш, В., Кривуца, В., &amp;Кудін, А. (2004). </w:t>
      </w:r>
      <w:r w:rsidRPr="003D75D2">
        <w:rPr>
          <w:i/>
          <w:sz w:val="28"/>
          <w:szCs w:val="28"/>
          <w:lang w:val="uk-UA" w:eastAsia="ru-RU"/>
        </w:rPr>
        <w:t>Інформаційна безпека: термінологічний навчальний довідник</w:t>
      </w:r>
      <w:r w:rsidRPr="003D75D2">
        <w:rPr>
          <w:sz w:val="28"/>
          <w:szCs w:val="28"/>
          <w:lang w:val="uk-UA" w:eastAsia="ru-RU"/>
        </w:rPr>
        <w:t xml:space="preserve">. Київ: Д.В.К.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Бойчук, Ю. Д. (2013). Компетентнісний підхід як основа модернізації сучасної освіти. </w:t>
      </w:r>
      <w:r w:rsidRPr="003D75D2">
        <w:rPr>
          <w:i/>
          <w:iCs/>
          <w:sz w:val="28"/>
          <w:szCs w:val="28"/>
          <w:lang w:val="uk-UA" w:eastAsia="ru-RU"/>
        </w:rPr>
        <w:t>Освітній простір. Глобальні, регіональні та інформаційні аспекти</w:t>
      </w:r>
      <w:r w:rsidRPr="003D75D2">
        <w:rPr>
          <w:sz w:val="28"/>
          <w:szCs w:val="28"/>
          <w:lang w:val="en-GB" w:eastAsia="ru-RU"/>
        </w:rPr>
        <w:t xml:space="preserve">, </w:t>
      </w:r>
      <w:r w:rsidRPr="003D75D2">
        <w:rPr>
          <w:sz w:val="28"/>
          <w:szCs w:val="28"/>
          <w:lang w:val="uk-UA" w:eastAsia="ru-RU"/>
        </w:rPr>
        <w:t>13</w:t>
      </w:r>
      <w:r w:rsidRPr="003D75D2">
        <w:rPr>
          <w:sz w:val="28"/>
          <w:szCs w:val="28"/>
          <w:lang w:val="en-GB" w:eastAsia="ru-RU"/>
        </w:rPr>
        <w:t xml:space="preserve">, </w:t>
      </w:r>
      <w:r w:rsidRPr="003D75D2">
        <w:rPr>
          <w:sz w:val="28"/>
          <w:szCs w:val="28"/>
          <w:lang w:val="uk-UA" w:eastAsia="ru-RU"/>
        </w:rPr>
        <w:t>130</w:t>
      </w:r>
      <w:r w:rsidRPr="003D75D2">
        <w:rPr>
          <w:lang w:val="uk-UA"/>
        </w:rPr>
        <w:sym w:font="Symbol" w:char="F02D"/>
      </w:r>
      <w:r w:rsidRPr="003D75D2">
        <w:rPr>
          <w:sz w:val="28"/>
          <w:szCs w:val="28"/>
          <w:lang w:val="uk-UA" w:eastAsia="ru-RU"/>
        </w:rPr>
        <w:t>135.</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Бондаренко, М., Сидоров, М., Морозова, Т., </w:t>
      </w:r>
      <w:r w:rsidRPr="003D75D2">
        <w:rPr>
          <w:sz w:val="28"/>
          <w:szCs w:val="28"/>
          <w:lang w:eastAsia="ru-RU"/>
        </w:rPr>
        <w:t>&amp;</w:t>
      </w:r>
      <w:r w:rsidRPr="003D75D2">
        <w:rPr>
          <w:sz w:val="28"/>
          <w:szCs w:val="28"/>
          <w:lang w:val="uk-UA" w:eastAsia="ru-RU"/>
        </w:rPr>
        <w:t>Мендзебровський</w:t>
      </w:r>
      <w:r w:rsidRPr="003D75D2">
        <w:rPr>
          <w:sz w:val="28"/>
          <w:szCs w:val="28"/>
          <w:lang w:eastAsia="ru-RU"/>
        </w:rPr>
        <w:t xml:space="preserve">, </w:t>
      </w:r>
      <w:r w:rsidRPr="003D75D2">
        <w:rPr>
          <w:sz w:val="28"/>
          <w:szCs w:val="28"/>
          <w:lang w:val="uk-UA" w:eastAsia="ru-RU"/>
        </w:rPr>
        <w:t xml:space="preserve">I. (2009). Модель випускника бакалаврату «Програмна інженерія» (з досвіду роботи науково-методичної підкомісії 050103). </w:t>
      </w:r>
      <w:r w:rsidRPr="003D75D2">
        <w:rPr>
          <w:i/>
          <w:iCs/>
          <w:sz w:val="28"/>
          <w:szCs w:val="28"/>
          <w:lang w:val="uk-UA" w:eastAsia="ru-RU"/>
        </w:rPr>
        <w:t>Вища школа</w:t>
      </w:r>
      <w:r w:rsidRPr="003D75D2">
        <w:rPr>
          <w:sz w:val="28"/>
          <w:szCs w:val="28"/>
          <w:lang w:val="uk-UA" w:eastAsia="ru-RU"/>
        </w:rPr>
        <w:t>, 4, 50–61.</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Брайко, Б. (2018</w:t>
      </w:r>
      <w:r w:rsidRPr="003D75D2">
        <w:rPr>
          <w:sz w:val="28"/>
          <w:szCs w:val="28"/>
          <w:lang w:val="en-GB" w:eastAsia="ru-RU"/>
        </w:rPr>
        <w:t>a</w:t>
      </w:r>
      <w:r w:rsidRPr="003D75D2">
        <w:rPr>
          <w:sz w:val="28"/>
          <w:szCs w:val="28"/>
          <w:lang w:val="uk-UA" w:eastAsia="ru-RU"/>
        </w:rPr>
        <w:t xml:space="preserve">). Забезпечення якості професійної підготовки фахівців з національної безпеки в університетах Великої Британії. </w:t>
      </w:r>
      <w:r w:rsidRPr="003D75D2">
        <w:rPr>
          <w:i/>
          <w:sz w:val="28"/>
          <w:szCs w:val="28"/>
          <w:lang w:val="uk-UA" w:eastAsia="ru-RU"/>
        </w:rPr>
        <w:t>Науковий вісник Національного університету біоресурсів і природокористування України. Серія «Педагогіка, психологія, філософія»</w:t>
      </w:r>
      <w:r w:rsidRPr="003D75D2">
        <w:rPr>
          <w:sz w:val="28"/>
          <w:szCs w:val="28"/>
          <w:lang w:val="uk-UA" w:eastAsia="ru-RU"/>
        </w:rPr>
        <w:t xml:space="preserve"> (291), 37–43.</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Брайко, Б. (2017</w:t>
      </w:r>
      <w:r w:rsidRPr="003D75D2">
        <w:rPr>
          <w:sz w:val="28"/>
          <w:szCs w:val="28"/>
          <w:lang w:val="en-US" w:eastAsia="ru-RU"/>
        </w:rPr>
        <w:t>a</w:t>
      </w:r>
      <w:r w:rsidRPr="003D75D2">
        <w:rPr>
          <w:sz w:val="28"/>
          <w:szCs w:val="28"/>
          <w:lang w:val="uk-UA" w:eastAsia="ru-RU"/>
        </w:rPr>
        <w:t>). Організаційні засади удосконалення підготовки фахівців з національної безпеки. Професійне становлення особистості: проблеми і перспективи: IX Міжнародна науково-практична конференція, Хмельницький, 9–10 листопада (с. 175–176). Хмельницький: ХНУ.</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Брайко, Б. (2017</w:t>
      </w:r>
      <w:r w:rsidRPr="003D75D2">
        <w:rPr>
          <w:sz w:val="28"/>
          <w:szCs w:val="28"/>
          <w:lang w:val="en-US" w:eastAsia="ru-RU"/>
        </w:rPr>
        <w:t>b</w:t>
      </w:r>
      <w:r w:rsidRPr="003D75D2">
        <w:rPr>
          <w:sz w:val="28"/>
          <w:szCs w:val="28"/>
          <w:lang w:val="uk-UA" w:eastAsia="ru-RU"/>
        </w:rPr>
        <w:t xml:space="preserve">). Особливості професійної підготовки фахівців з національної безпеки в університетах Великої Британії. «Актуальні питання теорії та практики психолого-педагогічної підготовки майбутніх фахівців: V Всеукраїнська науково-практична конференція, Хмельницький, 30–31 березня (с. 66-67). Хмельницький: ХНУ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Брайко, Б. (2017</w:t>
      </w:r>
      <w:r w:rsidRPr="003D75D2">
        <w:rPr>
          <w:sz w:val="28"/>
          <w:szCs w:val="28"/>
          <w:lang w:val="en-US" w:eastAsia="ru-RU"/>
        </w:rPr>
        <w:t>c</w:t>
      </w:r>
      <w:r w:rsidRPr="003D75D2">
        <w:rPr>
          <w:sz w:val="28"/>
          <w:szCs w:val="28"/>
          <w:lang w:val="uk-UA" w:eastAsia="ru-RU"/>
        </w:rPr>
        <w:t xml:space="preserve">). Особливості національної системи підготовки фахівців з інформаційної безпеки у Великій Британії. Особистість в екстремальних умовах: VIІІ Всеукраїнська науково-практична конференція до 70-річчя Львівського державного університету безпеки життєдіяльності, Львів, 12 травня (с. 10–13). Львів: ФОП Корпан Б. І.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Брайко, Б. (2017</w:t>
      </w:r>
      <w:r w:rsidRPr="003D75D2">
        <w:rPr>
          <w:sz w:val="28"/>
          <w:szCs w:val="28"/>
          <w:lang w:val="en-US" w:eastAsia="ru-RU"/>
        </w:rPr>
        <w:t>d</w:t>
      </w:r>
      <w:r w:rsidRPr="003D75D2">
        <w:rPr>
          <w:sz w:val="28"/>
          <w:szCs w:val="28"/>
          <w:lang w:val="uk-UA" w:eastAsia="ru-RU"/>
        </w:rPr>
        <w:t>). Освіта і національна безпека України. Формування професійно мобільного фахівця: Європейський вимір: Матеріалu IV Всеукраїнської науково-практичної конференції, Львів, 16–17 листопада (c. 31–33). Львів: ПП «Ощипок М. М.».</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Брайко, Б. (2017</w:t>
      </w:r>
      <w:r w:rsidRPr="003D75D2">
        <w:rPr>
          <w:sz w:val="28"/>
          <w:szCs w:val="28"/>
          <w:lang w:val="en-US" w:eastAsia="ru-RU"/>
        </w:rPr>
        <w:t>f</w:t>
      </w:r>
      <w:r w:rsidRPr="003D75D2">
        <w:rPr>
          <w:sz w:val="28"/>
          <w:szCs w:val="28"/>
          <w:lang w:val="uk-UA" w:eastAsia="ru-RU"/>
        </w:rPr>
        <w:t>). Освітні програми підготовки фахівців з інформаційної безпеки в університетах Великої Британії. Розвиток порівняльної професійної педагогіки у контексті глобалізаційних та інтеграційних процесів: VI Міжнародний науково-методологічний семінар, Київ – Хмельницький, 18 травня (с. 19–21). Хмельницький: ХНУ.</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color w:val="000000"/>
          <w:spacing w:val="-5"/>
          <w:sz w:val="28"/>
          <w:szCs w:val="28"/>
          <w:lang w:val="uk-UA" w:eastAsia="ru-RU"/>
        </w:rPr>
        <w:t>Брайко, Б. (2018</w:t>
      </w:r>
      <w:r w:rsidRPr="003D75D2">
        <w:rPr>
          <w:color w:val="000000"/>
          <w:spacing w:val="-5"/>
          <w:sz w:val="28"/>
          <w:szCs w:val="28"/>
          <w:lang w:val="en-US" w:eastAsia="ru-RU"/>
        </w:rPr>
        <w:t>b</w:t>
      </w:r>
      <w:r w:rsidRPr="003D75D2">
        <w:rPr>
          <w:color w:val="000000"/>
          <w:spacing w:val="-5"/>
          <w:sz w:val="28"/>
          <w:szCs w:val="28"/>
          <w:lang w:val="uk-UA" w:eastAsia="ru-RU"/>
        </w:rPr>
        <w:t xml:space="preserve">). </w:t>
      </w:r>
      <w:r w:rsidRPr="003D75D2">
        <w:rPr>
          <w:i/>
          <w:color w:val="000000"/>
          <w:spacing w:val="-5"/>
          <w:sz w:val="28"/>
          <w:szCs w:val="28"/>
          <w:lang w:val="uk-UA" w:eastAsia="ru-RU"/>
        </w:rPr>
        <w:t>Професійна підготовка магістрів з кібербезпеки: досвід Великої Британії.</w:t>
      </w:r>
      <w:r w:rsidRPr="003D75D2">
        <w:rPr>
          <w:color w:val="000000"/>
          <w:spacing w:val="-5"/>
          <w:sz w:val="28"/>
          <w:szCs w:val="28"/>
          <w:lang w:eastAsia="ru-RU"/>
        </w:rPr>
        <w:t>Хмельницький</w:t>
      </w:r>
      <w:r w:rsidRPr="003D75D2">
        <w:rPr>
          <w:color w:val="000000"/>
          <w:spacing w:val="-5"/>
          <w:sz w:val="28"/>
          <w:szCs w:val="28"/>
          <w:lang w:val="en-US" w:eastAsia="ru-RU"/>
        </w:rPr>
        <w:t xml:space="preserve">: </w:t>
      </w:r>
      <w:r w:rsidRPr="003D75D2">
        <w:rPr>
          <w:color w:val="000000"/>
          <w:spacing w:val="-5"/>
          <w:sz w:val="28"/>
          <w:szCs w:val="28"/>
          <w:lang w:eastAsia="ru-RU"/>
        </w:rPr>
        <w:t>Терміноваполіграфія</w:t>
      </w:r>
      <w:r w:rsidRPr="003D75D2">
        <w:rPr>
          <w:color w:val="000000"/>
          <w:spacing w:val="-5"/>
          <w:sz w:val="28"/>
          <w:szCs w:val="28"/>
          <w:lang w:val="en-US"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Брайко, Б. (2018</w:t>
      </w:r>
      <w:r w:rsidRPr="003D75D2">
        <w:rPr>
          <w:sz w:val="28"/>
          <w:szCs w:val="28"/>
          <w:lang w:val="en-GB" w:eastAsia="ru-RU"/>
        </w:rPr>
        <w:t>c</w:t>
      </w:r>
      <w:r w:rsidRPr="003D75D2">
        <w:rPr>
          <w:sz w:val="28"/>
          <w:szCs w:val="28"/>
          <w:lang w:val="uk-UA" w:eastAsia="ru-RU"/>
        </w:rPr>
        <w:t xml:space="preserve">). Удосконалення професійної підготовки магістрів з кібербезпеки в умовах євроінтеграційних процесів. </w:t>
      </w:r>
      <w:r w:rsidRPr="003D75D2">
        <w:rPr>
          <w:i/>
          <w:sz w:val="28"/>
          <w:szCs w:val="28"/>
          <w:lang w:val="uk-UA" w:eastAsia="ru-RU"/>
        </w:rPr>
        <w:t xml:space="preserve">Науковий часопис національного педагогічного університету імені М. П. Драгоманова. Серія 5. Педагогічні науки: реалії та перспективи, </w:t>
      </w:r>
      <w:r w:rsidRPr="003D75D2">
        <w:rPr>
          <w:sz w:val="28"/>
          <w:szCs w:val="28"/>
          <w:lang w:val="uk-UA" w:eastAsia="ru-RU"/>
        </w:rPr>
        <w:t>65, 104–108.</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Брайко, Б. (2018</w:t>
      </w:r>
      <w:r w:rsidRPr="003D75D2">
        <w:rPr>
          <w:sz w:val="28"/>
          <w:szCs w:val="28"/>
          <w:lang w:val="en-US" w:eastAsia="ru-RU"/>
        </w:rPr>
        <w:t>d</w:t>
      </w:r>
      <w:r w:rsidRPr="003D75D2">
        <w:rPr>
          <w:sz w:val="28"/>
          <w:szCs w:val="28"/>
          <w:lang w:val="uk-UA" w:eastAsia="ru-RU"/>
        </w:rPr>
        <w:t>). Моніторинг якості професійної підготовки фахівців з національної безпеки в університетах Великої Британії. Якість вищої освіти: Українська національна система та Європейські практики: Міжнародна науково-практична конференція, Київ, 6–7 грудня 2018 (с. 119–121). Київ: видавець Чабаненко Ю. А.</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Брайко, Б. (2019). Практична підготовка магістрів з кібербезпеки в освітній практиці Великої Британії. </w:t>
      </w:r>
      <w:r w:rsidRPr="003D75D2">
        <w:rPr>
          <w:i/>
          <w:sz w:val="28"/>
          <w:szCs w:val="28"/>
          <w:lang w:val="uk-UA" w:eastAsia="ru-RU"/>
        </w:rPr>
        <w:t>Педагогічний часопис Волині</w:t>
      </w:r>
      <w:r w:rsidRPr="003D75D2">
        <w:rPr>
          <w:sz w:val="28"/>
          <w:szCs w:val="28"/>
          <w:lang w:val="uk-UA" w:eastAsia="ru-RU"/>
        </w:rPr>
        <w:t>, 3 (14), 27–33.</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iCs/>
          <w:sz w:val="28"/>
          <w:szCs w:val="28"/>
          <w:lang w:val="uk-UA" w:eastAsia="ru-RU"/>
        </w:rPr>
      </w:pPr>
      <w:r w:rsidRPr="003D75D2">
        <w:rPr>
          <w:bCs/>
          <w:sz w:val="28"/>
          <w:szCs w:val="28"/>
          <w:lang w:val="uk-UA" w:eastAsia="ru-RU"/>
        </w:rPr>
        <w:t>Брижко,В.</w:t>
      </w:r>
      <w:r w:rsidRPr="003D75D2">
        <w:rPr>
          <w:sz w:val="28"/>
          <w:szCs w:val="28"/>
          <w:lang w:val="uk-UA" w:eastAsia="ru-RU"/>
        </w:rPr>
        <w:t xml:space="preserve">, </w:t>
      </w:r>
      <w:r w:rsidRPr="003D75D2">
        <w:rPr>
          <w:bCs/>
          <w:sz w:val="28"/>
          <w:szCs w:val="28"/>
          <w:lang w:val="uk-UA" w:eastAsia="ru-RU"/>
        </w:rPr>
        <w:t xml:space="preserve">Гальченко,О., &amp; Цимбалюк,В. </w:t>
      </w:r>
      <w:r w:rsidRPr="003D75D2">
        <w:rPr>
          <w:sz w:val="28"/>
          <w:szCs w:val="28"/>
          <w:lang w:val="uk-UA" w:eastAsia="ru-RU"/>
        </w:rPr>
        <w:t xml:space="preserve">(2002). </w:t>
      </w:r>
      <w:r w:rsidRPr="003D75D2">
        <w:rPr>
          <w:bCs/>
          <w:i/>
          <w:iCs/>
          <w:sz w:val="28"/>
          <w:szCs w:val="28"/>
          <w:lang w:val="en-US" w:eastAsia="ru-RU"/>
        </w:rPr>
        <w:t>I</w:t>
      </w:r>
      <w:r w:rsidRPr="003D75D2">
        <w:rPr>
          <w:bCs/>
          <w:i/>
          <w:iCs/>
          <w:sz w:val="28"/>
          <w:szCs w:val="28"/>
          <w:lang w:val="uk-UA" w:eastAsia="ru-RU"/>
        </w:rPr>
        <w:t>нформаційне суспільство – дефініції: людина, її права, інформація, інформатика, інформатизація, телекомунікації, інтелектуальна власність, ліцензування, сертифікація, економіка, ринок, юриспруденція</w:t>
      </w:r>
      <w:r w:rsidRPr="003D75D2">
        <w:rPr>
          <w:bCs/>
          <w:sz w:val="28"/>
          <w:szCs w:val="28"/>
          <w:lang w:val="uk-UA" w:eastAsia="ru-RU"/>
        </w:rPr>
        <w:t xml:space="preserve">. </w:t>
      </w:r>
      <w:r w:rsidRPr="003D75D2">
        <w:rPr>
          <w:bCs/>
          <w:iCs/>
          <w:sz w:val="28"/>
          <w:szCs w:val="28"/>
          <w:lang w:val="uk-UA" w:eastAsia="ru-RU"/>
        </w:rPr>
        <w:t>Київ</w:t>
      </w:r>
      <w:r w:rsidRPr="003D75D2">
        <w:rPr>
          <w:bCs/>
          <w:i/>
          <w:sz w:val="28"/>
          <w:szCs w:val="28"/>
          <w:lang w:val="uk-UA" w:eastAsia="ru-RU"/>
        </w:rPr>
        <w:t xml:space="preserve">: </w:t>
      </w:r>
      <w:r w:rsidRPr="003D75D2">
        <w:rPr>
          <w:bCs/>
          <w:iCs/>
          <w:sz w:val="28"/>
          <w:szCs w:val="28"/>
          <w:lang w:val="uk-UA" w:eastAsia="ru-RU"/>
        </w:rPr>
        <w:t>Інтеграл.</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bCs/>
          <w:sz w:val="28"/>
          <w:szCs w:val="28"/>
          <w:lang w:val="uk-UA" w:eastAsia="ru-RU"/>
        </w:rPr>
      </w:pPr>
      <w:r w:rsidRPr="003D75D2">
        <w:rPr>
          <w:bCs/>
          <w:sz w:val="28"/>
          <w:szCs w:val="28"/>
          <w:lang w:val="uk-UA" w:eastAsia="ru-RU"/>
        </w:rPr>
        <w:t>Бурячок, В., Невойт, Я., &amp; Бурячок, Л.</w:t>
      </w:r>
      <w:r w:rsidRPr="003D75D2">
        <w:rPr>
          <w:sz w:val="28"/>
          <w:szCs w:val="28"/>
          <w:lang w:val="uk-UA" w:eastAsia="ru-RU"/>
        </w:rPr>
        <w:t xml:space="preserve"> (2015). </w:t>
      </w:r>
      <w:r w:rsidRPr="003D75D2">
        <w:rPr>
          <w:bCs/>
          <w:sz w:val="28"/>
          <w:szCs w:val="28"/>
          <w:lang w:val="uk-UA" w:eastAsia="ru-RU"/>
        </w:rPr>
        <w:t xml:space="preserve">Вплив загроз антропогенного і техногенного характеру на стан безпеки ІТ-систем та соціальних інститутів провідних країн світу і України. </w:t>
      </w:r>
      <w:r w:rsidRPr="003D75D2">
        <w:rPr>
          <w:i/>
          <w:iCs/>
          <w:sz w:val="28"/>
          <w:szCs w:val="28"/>
          <w:lang w:val="uk-UA" w:eastAsia="ru-RU"/>
        </w:rPr>
        <w:t xml:space="preserve">Сучасний захист інформації, </w:t>
      </w:r>
      <w:r w:rsidRPr="003D75D2">
        <w:rPr>
          <w:iCs/>
          <w:sz w:val="28"/>
          <w:szCs w:val="28"/>
          <w:lang w:val="uk-UA" w:eastAsia="ru-RU"/>
        </w:rPr>
        <w:t>4, 15</w:t>
      </w:r>
      <w:r w:rsidRPr="003D75D2">
        <w:rPr>
          <w:sz w:val="28"/>
          <w:szCs w:val="28"/>
          <w:lang w:val="uk-UA" w:eastAsia="ru-RU"/>
        </w:rPr>
        <w:t>–</w:t>
      </w:r>
      <w:r w:rsidRPr="003D75D2">
        <w:rPr>
          <w:iCs/>
          <w:sz w:val="28"/>
          <w:szCs w:val="28"/>
          <w:lang w:val="uk-UA" w:eastAsia="ru-RU"/>
        </w:rPr>
        <w:t>27.</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Вітвицька, С. С. (2004). Теоретичні засади підготовки магістрів в умовах ступеневої педагогічної освіти. </w:t>
      </w:r>
      <w:r w:rsidRPr="003D75D2">
        <w:rPr>
          <w:i/>
          <w:iCs/>
          <w:sz w:val="28"/>
          <w:szCs w:val="28"/>
          <w:lang w:val="uk-UA" w:eastAsia="ru-RU"/>
        </w:rPr>
        <w:t>Вісник Житомирського державного університету імені Івана Франка</w:t>
      </w:r>
      <w:r w:rsidRPr="003D75D2">
        <w:rPr>
          <w:sz w:val="28"/>
          <w:szCs w:val="28"/>
          <w:lang w:val="uk-UA" w:eastAsia="ru-RU"/>
        </w:rPr>
        <w:t>, 19, 69</w:t>
      </w:r>
      <w:r w:rsidRPr="003D75D2">
        <w:rPr>
          <w:lang w:val="uk-UA"/>
        </w:rPr>
        <w:sym w:font="Symbol" w:char="F02D"/>
      </w:r>
      <w:r w:rsidRPr="003D75D2">
        <w:rPr>
          <w:sz w:val="28"/>
          <w:szCs w:val="28"/>
          <w:lang w:val="uk-UA" w:eastAsia="ru-RU"/>
        </w:rPr>
        <w:t>71.</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eastAsia="ru-RU"/>
        </w:rPr>
      </w:pPr>
      <w:r w:rsidRPr="003D75D2">
        <w:rPr>
          <w:sz w:val="28"/>
          <w:szCs w:val="28"/>
          <w:lang w:eastAsia="ru-RU"/>
        </w:rPr>
        <w:t xml:space="preserve">Власюк,А.,&amp;Грицюк, П. (2013). Підготовкафахівців з інформаційнихтехнологій у контекстісучаснихвимог. </w:t>
      </w:r>
      <w:r w:rsidRPr="003D75D2">
        <w:rPr>
          <w:i/>
          <w:iCs/>
          <w:sz w:val="28"/>
          <w:szCs w:val="28"/>
          <w:lang w:eastAsia="ru-RU"/>
        </w:rPr>
        <w:t>Нова педагогічна думка</w:t>
      </w:r>
      <w:r w:rsidRPr="003D75D2">
        <w:rPr>
          <w:sz w:val="28"/>
          <w:szCs w:val="28"/>
          <w:lang w:eastAsia="ru-RU"/>
        </w:rPr>
        <w:t>, 11, 109</w:t>
      </w:r>
      <w:r w:rsidRPr="003D75D2">
        <w:sym w:font="Symbol" w:char="F02D"/>
      </w:r>
      <w:r w:rsidRPr="003D75D2">
        <w:rPr>
          <w:sz w:val="28"/>
          <w:szCs w:val="28"/>
          <w:lang w:eastAsia="ru-RU"/>
        </w:rPr>
        <w:t xml:space="preserve">111.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Гнатюк, С. (2014). Пріоритетні напрями підготовки в Україні фахівців з інформаційних технологій. </w:t>
      </w:r>
      <w:r w:rsidRPr="003D75D2">
        <w:rPr>
          <w:i/>
          <w:iCs/>
          <w:sz w:val="28"/>
          <w:szCs w:val="28"/>
          <w:lang w:val="uk-UA" w:eastAsia="ru-RU"/>
        </w:rPr>
        <w:t>Стратегічні пріоритети</w:t>
      </w:r>
      <w:r w:rsidRPr="003D75D2">
        <w:rPr>
          <w:sz w:val="28"/>
          <w:szCs w:val="28"/>
          <w:lang w:val="uk-UA" w:eastAsia="ru-RU"/>
        </w:rPr>
        <w:t>, 4 (33), 119</w:t>
      </w:r>
      <w:r w:rsidRPr="003D75D2">
        <w:rPr>
          <w:lang w:val="uk-UA"/>
        </w:rPr>
        <w:sym w:font="Symbol" w:char="F02D"/>
      </w:r>
      <w:r w:rsidRPr="003D75D2">
        <w:rPr>
          <w:sz w:val="28"/>
          <w:szCs w:val="28"/>
          <w:lang w:val="uk-UA" w:eastAsia="ru-RU"/>
        </w:rPr>
        <w:t>124.</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Головань, С., Хорошко, В., &amp; Щербак, Л. (2009). Напрями системи знань фахівців із інформаційної безпеки</w:t>
      </w:r>
      <w:r w:rsidRPr="003D75D2">
        <w:rPr>
          <w:sz w:val="28"/>
          <w:szCs w:val="28"/>
          <w:lang w:eastAsia="ru-RU"/>
        </w:rPr>
        <w:t>.</w:t>
      </w:r>
      <w:r w:rsidRPr="003D75D2">
        <w:rPr>
          <w:i/>
          <w:sz w:val="28"/>
          <w:szCs w:val="28"/>
          <w:lang w:val="uk-UA" w:eastAsia="ru-RU"/>
        </w:rPr>
        <w:t xml:space="preserve"> Захист інформації, </w:t>
      </w:r>
      <w:r w:rsidRPr="003D75D2">
        <w:rPr>
          <w:sz w:val="28"/>
          <w:szCs w:val="28"/>
          <w:lang w:val="uk-UA" w:eastAsia="ru-RU"/>
        </w:rPr>
        <w:t>1, 99</w:t>
      </w:r>
      <w:r w:rsidRPr="003D75D2">
        <w:rPr>
          <w:lang w:val="uk-UA"/>
        </w:rPr>
        <w:sym w:font="Symbol" w:char="F02D"/>
      </w:r>
      <w:r w:rsidRPr="003D75D2">
        <w:rPr>
          <w:sz w:val="28"/>
          <w:szCs w:val="28"/>
          <w:lang w:val="uk-UA" w:eastAsia="ru-RU"/>
        </w:rPr>
        <w:t>103.</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Голубенко, О., &amp; Петров, О. (2009). Особливості підготовки фахівців з інформаційної безпеки в Україні. </w:t>
      </w:r>
      <w:r w:rsidRPr="003D75D2">
        <w:rPr>
          <w:i/>
          <w:sz w:val="28"/>
          <w:szCs w:val="28"/>
          <w:lang w:val="uk-UA" w:eastAsia="ru-RU"/>
        </w:rPr>
        <w:t xml:space="preserve"> Інформаційна безпека, </w:t>
      </w:r>
      <w:r w:rsidRPr="003D75D2">
        <w:rPr>
          <w:sz w:val="28"/>
          <w:szCs w:val="28"/>
          <w:lang w:val="uk-UA" w:eastAsia="ru-RU"/>
        </w:rPr>
        <w:t>2, 5</w:t>
      </w:r>
      <w:r w:rsidRPr="003D75D2">
        <w:rPr>
          <w:lang w:val="uk-UA"/>
        </w:rPr>
        <w:sym w:font="Symbol" w:char="F02D"/>
      </w:r>
      <w:r w:rsidRPr="003D75D2">
        <w:rPr>
          <w:sz w:val="28"/>
          <w:szCs w:val="28"/>
          <w:lang w:val="uk-UA" w:eastAsia="ru-RU"/>
        </w:rPr>
        <w:t>17</w:t>
      </w:r>
      <w:r w:rsidRPr="003D75D2">
        <w:rPr>
          <w:sz w:val="28"/>
          <w:szCs w:val="28"/>
          <w:lang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Гончаренко, С. (Ред.). (1997). </w:t>
      </w:r>
      <w:r w:rsidRPr="003D75D2">
        <w:rPr>
          <w:i/>
          <w:iCs/>
          <w:sz w:val="28"/>
          <w:szCs w:val="28"/>
          <w:lang w:val="uk-UA" w:eastAsia="ru-RU"/>
        </w:rPr>
        <w:t>Український педагогічний словник</w:t>
      </w:r>
      <w:r w:rsidRPr="003D75D2">
        <w:rPr>
          <w:sz w:val="28"/>
          <w:szCs w:val="28"/>
          <w:lang w:val="uk-UA" w:eastAsia="ru-RU"/>
        </w:rPr>
        <w:t>. Київ: Либідь.</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Грабовий, А. (2017). Закон про кібербезпеку та стратегія кібербезпеки України. </w:t>
      </w:r>
      <w:r w:rsidRPr="003D75D2">
        <w:rPr>
          <w:i/>
          <w:iCs/>
          <w:sz w:val="28"/>
          <w:szCs w:val="28"/>
          <w:lang w:val="uk-UA" w:eastAsia="ru-RU"/>
        </w:rPr>
        <w:t xml:space="preserve">Юрист </w:t>
      </w:r>
      <w:r w:rsidRPr="003D75D2">
        <w:rPr>
          <w:i/>
          <w:iCs/>
          <w:sz w:val="28"/>
          <w:szCs w:val="28"/>
          <w:lang w:eastAsia="ru-RU"/>
        </w:rPr>
        <w:t>&amp;</w:t>
      </w:r>
      <w:r w:rsidRPr="003D75D2">
        <w:rPr>
          <w:i/>
          <w:iCs/>
          <w:sz w:val="28"/>
          <w:szCs w:val="28"/>
          <w:lang w:val="uk-UA" w:eastAsia="ru-RU"/>
        </w:rPr>
        <w:t xml:space="preserve"> Закон</w:t>
      </w:r>
      <w:r w:rsidRPr="003D75D2">
        <w:rPr>
          <w:sz w:val="28"/>
          <w:szCs w:val="28"/>
          <w:lang w:val="uk-UA" w:eastAsia="ru-RU"/>
        </w:rPr>
        <w:t xml:space="preserve">, 26. Взято з  </w:t>
      </w:r>
      <w:r w:rsidRPr="003D75D2">
        <w:rPr>
          <w:sz w:val="28"/>
          <w:szCs w:val="28"/>
          <w:lang w:eastAsia="ru-RU"/>
        </w:rPr>
        <w:t>https://uz.ligazakon.ua/ua/magazine_article/%20EA010553.</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Гриневич, Л. (2009). Українсько-польське співробітництво у сфері освіти в контексті європейських інтеграційних процесів на прикладі Києва. </w:t>
      </w:r>
      <w:r w:rsidRPr="003D75D2">
        <w:rPr>
          <w:i/>
          <w:sz w:val="28"/>
          <w:szCs w:val="28"/>
          <w:lang w:val="uk-UA" w:eastAsia="ru-RU"/>
        </w:rPr>
        <w:t>Освіта України</w:t>
      </w:r>
      <w:r w:rsidRPr="003D75D2">
        <w:rPr>
          <w:sz w:val="28"/>
          <w:szCs w:val="28"/>
          <w:lang w:val="uk-UA" w:eastAsia="ru-RU"/>
        </w:rPr>
        <w:t>, 37, 6.</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Грицюк, Ю., &amp; Сташевський, З. (2013). Значення моделей компетенцій у системі управління освітнім проектом підготовки фахівця з інформаційної безпеки</w:t>
      </w:r>
      <w:r w:rsidRPr="003D75D2">
        <w:rPr>
          <w:sz w:val="28"/>
          <w:szCs w:val="28"/>
          <w:lang w:eastAsia="ru-RU"/>
        </w:rPr>
        <w:t>.</w:t>
      </w:r>
      <w:r w:rsidRPr="003D75D2">
        <w:rPr>
          <w:i/>
          <w:iCs/>
          <w:sz w:val="28"/>
          <w:szCs w:val="28"/>
          <w:lang w:val="en-US" w:eastAsia="ru-RU"/>
        </w:rPr>
        <w:t>Вісн</w:t>
      </w:r>
      <w:r w:rsidRPr="003D75D2">
        <w:rPr>
          <w:i/>
          <w:iCs/>
          <w:sz w:val="28"/>
          <w:szCs w:val="28"/>
          <w:lang w:val="uk-UA" w:eastAsia="ru-RU"/>
        </w:rPr>
        <w:t>ик</w:t>
      </w:r>
      <w:r w:rsidRPr="003D75D2">
        <w:rPr>
          <w:i/>
          <w:iCs/>
          <w:sz w:val="28"/>
          <w:szCs w:val="28"/>
          <w:lang w:val="en-US" w:eastAsia="ru-RU"/>
        </w:rPr>
        <w:t>Нац</w:t>
      </w:r>
      <w:r w:rsidRPr="003D75D2">
        <w:rPr>
          <w:i/>
          <w:iCs/>
          <w:sz w:val="28"/>
          <w:szCs w:val="28"/>
          <w:lang w:val="uk-UA" w:eastAsia="ru-RU"/>
        </w:rPr>
        <w:t>іонального</w:t>
      </w:r>
      <w:r w:rsidRPr="003D75D2">
        <w:rPr>
          <w:i/>
          <w:iCs/>
          <w:sz w:val="28"/>
          <w:szCs w:val="28"/>
          <w:lang w:val="en-US" w:eastAsia="ru-RU"/>
        </w:rPr>
        <w:t>ун</w:t>
      </w:r>
      <w:r w:rsidRPr="003D75D2">
        <w:rPr>
          <w:i/>
          <w:iCs/>
          <w:sz w:val="28"/>
          <w:szCs w:val="28"/>
          <w:lang w:val="uk-UA" w:eastAsia="ru-RU"/>
        </w:rPr>
        <w:t>іверсите</w:t>
      </w:r>
      <w:r w:rsidRPr="003D75D2">
        <w:rPr>
          <w:i/>
          <w:iCs/>
          <w:sz w:val="28"/>
          <w:szCs w:val="28"/>
          <w:lang w:val="en-US" w:eastAsia="ru-RU"/>
        </w:rPr>
        <w:t>ту</w:t>
      </w:r>
      <w:r w:rsidRPr="003D75D2">
        <w:rPr>
          <w:i/>
          <w:iCs/>
          <w:sz w:val="28"/>
          <w:szCs w:val="28"/>
          <w:lang w:val="uk-UA" w:eastAsia="ru-RU"/>
        </w:rPr>
        <w:t>«</w:t>
      </w:r>
      <w:r w:rsidRPr="003D75D2">
        <w:rPr>
          <w:i/>
          <w:iCs/>
          <w:sz w:val="28"/>
          <w:szCs w:val="28"/>
          <w:lang w:val="en-US" w:eastAsia="ru-RU"/>
        </w:rPr>
        <w:t>Львів</w:t>
      </w:r>
      <w:r w:rsidRPr="003D75D2">
        <w:rPr>
          <w:i/>
          <w:iCs/>
          <w:sz w:val="28"/>
          <w:szCs w:val="28"/>
          <w:lang w:val="uk-UA" w:eastAsia="ru-RU"/>
        </w:rPr>
        <w:t>ська</w:t>
      </w:r>
      <w:r w:rsidRPr="003D75D2">
        <w:rPr>
          <w:i/>
          <w:iCs/>
          <w:sz w:val="28"/>
          <w:szCs w:val="28"/>
          <w:lang w:val="en-US" w:eastAsia="ru-RU"/>
        </w:rPr>
        <w:t>політехніка</w:t>
      </w:r>
      <w:r w:rsidRPr="003D75D2">
        <w:rPr>
          <w:i/>
          <w:iCs/>
          <w:sz w:val="28"/>
          <w:szCs w:val="28"/>
          <w:lang w:val="uk-UA" w:eastAsia="ru-RU"/>
        </w:rPr>
        <w:t>»</w:t>
      </w:r>
      <w:r w:rsidRPr="003D75D2">
        <w:rPr>
          <w:sz w:val="28"/>
          <w:szCs w:val="28"/>
          <w:lang w:val="uk-UA" w:eastAsia="ru-RU"/>
        </w:rPr>
        <w:t xml:space="preserve">, </w:t>
      </w:r>
      <w:r w:rsidRPr="003D75D2">
        <w:rPr>
          <w:sz w:val="28"/>
          <w:szCs w:val="28"/>
          <w:lang w:val="en-US" w:eastAsia="ru-RU"/>
        </w:rPr>
        <w:t>775</w:t>
      </w:r>
      <w:r w:rsidRPr="003D75D2">
        <w:rPr>
          <w:sz w:val="28"/>
          <w:szCs w:val="28"/>
          <w:lang w:val="uk-UA" w:eastAsia="ru-RU"/>
        </w:rPr>
        <w:t xml:space="preserve">, </w:t>
      </w:r>
      <w:r w:rsidRPr="003D75D2">
        <w:rPr>
          <w:sz w:val="28"/>
          <w:szCs w:val="28"/>
          <w:lang w:val="en-US" w:eastAsia="ru-RU"/>
        </w:rPr>
        <w:t>49</w:t>
      </w:r>
      <w:r w:rsidRPr="003D75D2">
        <w:rPr>
          <w:lang w:val="en-US"/>
        </w:rPr>
        <w:sym w:font="Symbol" w:char="F02D"/>
      </w:r>
      <w:r w:rsidRPr="003D75D2">
        <w:rPr>
          <w:sz w:val="28"/>
          <w:szCs w:val="28"/>
          <w:lang w:val="en-US" w:eastAsia="ru-RU"/>
        </w:rPr>
        <w:t>56.</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bCs/>
          <w:sz w:val="28"/>
          <w:szCs w:val="28"/>
          <w:lang w:val="uk-UA" w:eastAsia="ru-RU"/>
        </w:rPr>
        <w:t xml:space="preserve">Гуревич, Р. С., Кадемія, М. Ю., </w:t>
      </w:r>
      <w:r w:rsidRPr="003D75D2">
        <w:rPr>
          <w:bCs/>
          <w:sz w:val="28"/>
          <w:szCs w:val="28"/>
          <w:lang w:eastAsia="ru-RU"/>
        </w:rPr>
        <w:t>&amp;</w:t>
      </w:r>
      <w:r w:rsidRPr="003D75D2">
        <w:rPr>
          <w:bCs/>
          <w:sz w:val="28"/>
          <w:szCs w:val="28"/>
          <w:lang w:val="uk-UA" w:eastAsia="ru-RU"/>
        </w:rPr>
        <w:t>Козяр</w:t>
      </w:r>
      <w:r w:rsidRPr="003D75D2">
        <w:rPr>
          <w:bCs/>
          <w:sz w:val="28"/>
          <w:szCs w:val="28"/>
          <w:lang w:eastAsia="ru-RU"/>
        </w:rPr>
        <w:t xml:space="preserve">, </w:t>
      </w:r>
      <w:r w:rsidRPr="003D75D2">
        <w:rPr>
          <w:bCs/>
          <w:sz w:val="28"/>
          <w:szCs w:val="28"/>
          <w:lang w:val="uk-UA" w:eastAsia="ru-RU"/>
        </w:rPr>
        <w:t>М.М.</w:t>
      </w:r>
      <w:r w:rsidRPr="003D75D2">
        <w:rPr>
          <w:bCs/>
          <w:sz w:val="28"/>
          <w:szCs w:val="28"/>
          <w:lang w:eastAsia="ru-RU"/>
        </w:rPr>
        <w:t xml:space="preserve"> (2012).</w:t>
      </w:r>
      <w:r w:rsidRPr="003D75D2">
        <w:rPr>
          <w:bCs/>
          <w:i/>
          <w:iCs/>
          <w:sz w:val="28"/>
          <w:szCs w:val="28"/>
          <w:lang w:val="uk-UA" w:eastAsia="ru-RU"/>
        </w:rPr>
        <w:t>Інформаційно-комунікаційні технології в професійній освіті</w:t>
      </w:r>
      <w:r w:rsidRPr="003D75D2">
        <w:rPr>
          <w:bCs/>
          <w:sz w:val="28"/>
          <w:szCs w:val="28"/>
          <w:lang w:val="uk-UA" w:eastAsia="ru-RU"/>
        </w:rPr>
        <w:t>. Львів: Сполом</w:t>
      </w:r>
      <w:r w:rsidRPr="003D75D2">
        <w:rPr>
          <w:bCs/>
          <w:sz w:val="28"/>
          <w:szCs w:val="28"/>
          <w:lang w:val="en-GB"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bCs/>
          <w:sz w:val="28"/>
          <w:szCs w:val="28"/>
          <w:lang w:val="uk-UA" w:eastAsia="ru-RU"/>
        </w:rPr>
      </w:pPr>
      <w:r w:rsidRPr="003D75D2">
        <w:rPr>
          <w:bCs/>
          <w:i/>
          <w:iCs/>
          <w:sz w:val="28"/>
          <w:szCs w:val="28"/>
          <w:lang w:val="uk-UA" w:eastAsia="ru-RU"/>
        </w:rPr>
        <w:t>Державний університет телекомунікацій</w:t>
      </w:r>
      <w:r w:rsidRPr="003D75D2">
        <w:rPr>
          <w:bCs/>
          <w:sz w:val="28"/>
          <w:szCs w:val="28"/>
          <w:lang w:val="uk-UA" w:eastAsia="ru-RU"/>
        </w:rPr>
        <w:t xml:space="preserve">. (2019). Освітньо-професійна програма: «Інформаційна безпека та кібернетична безпека» другого (магістерського рівня вищої освіти. Взято з </w:t>
      </w:r>
      <w:hyperlink r:id="rId26" w:history="1">
        <w:r w:rsidRPr="003D75D2">
          <w:rPr>
            <w:bCs/>
            <w:sz w:val="28"/>
            <w:szCs w:val="28"/>
            <w:lang w:eastAsia="ru-RU"/>
          </w:rPr>
          <w:t>http://www.dut.edu.ua/uploads/p_1822_40684260.pdf</w:t>
        </w:r>
      </w:hyperlink>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bCs/>
          <w:i/>
          <w:sz w:val="28"/>
          <w:szCs w:val="28"/>
          <w:lang w:val="uk-UA" w:eastAsia="ru-RU"/>
        </w:rPr>
      </w:pPr>
      <w:r w:rsidRPr="003D75D2">
        <w:rPr>
          <w:bCs/>
          <w:iCs/>
          <w:sz w:val="28"/>
          <w:szCs w:val="28"/>
          <w:lang w:val="uk-UA" w:eastAsia="ru-RU"/>
        </w:rPr>
        <w:t>Джалладова, І.</w:t>
      </w:r>
      <w:r w:rsidRPr="003D75D2">
        <w:rPr>
          <w:sz w:val="28"/>
          <w:szCs w:val="28"/>
          <w:lang w:val="uk-UA" w:eastAsia="ru-RU"/>
        </w:rPr>
        <w:t xml:space="preserve"> (2015). </w:t>
      </w:r>
      <w:r w:rsidRPr="003D75D2">
        <w:rPr>
          <w:bCs/>
          <w:sz w:val="28"/>
          <w:szCs w:val="28"/>
          <w:lang w:val="uk-UA" w:eastAsia="ru-RU"/>
        </w:rPr>
        <w:t>Політика інформаційної безпеки: науково-прикладні аспекти і проблеми підготовки фахівців.</w:t>
      </w:r>
      <w:r w:rsidRPr="003D75D2">
        <w:rPr>
          <w:i/>
          <w:sz w:val="28"/>
          <w:szCs w:val="28"/>
          <w:lang w:val="uk-UA" w:eastAsia="ru-RU"/>
        </w:rPr>
        <w:t xml:space="preserve">Моделювання та інформаційні системи в економіці, </w:t>
      </w:r>
      <w:r w:rsidRPr="003D75D2">
        <w:rPr>
          <w:sz w:val="28"/>
          <w:szCs w:val="28"/>
          <w:lang w:val="uk-UA" w:eastAsia="ru-RU"/>
        </w:rPr>
        <w:t>91, 57–75.</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bCs/>
          <w:i/>
          <w:sz w:val="28"/>
          <w:szCs w:val="28"/>
          <w:lang w:val="uk-UA" w:eastAsia="ru-RU"/>
        </w:rPr>
      </w:pPr>
      <w:r w:rsidRPr="003D75D2">
        <w:rPr>
          <w:sz w:val="28"/>
          <w:szCs w:val="28"/>
          <w:lang w:val="uk-UA" w:eastAsia="ru-RU"/>
        </w:rPr>
        <w:t xml:space="preserve">Діденко, О. В. (2011). </w:t>
      </w:r>
      <w:hyperlink r:id="rId27" w:history="1">
        <w:r w:rsidRPr="003D75D2">
          <w:rPr>
            <w:sz w:val="28"/>
            <w:szCs w:val="28"/>
            <w:lang w:val="uk-UA" w:eastAsia="ru-RU"/>
          </w:rPr>
          <w:t>Інформаційно-комунікаційні технології як інструмент підвищення ефективності взаємодії влади, суспільства і бізнесу</w:t>
        </w:r>
      </w:hyperlink>
      <w:r w:rsidRPr="003D75D2">
        <w:rPr>
          <w:sz w:val="28"/>
          <w:szCs w:val="28"/>
          <w:lang w:val="uk-UA" w:eastAsia="ru-RU"/>
        </w:rPr>
        <w:t xml:space="preserve">. </w:t>
      </w:r>
      <w:r w:rsidRPr="003D75D2">
        <w:rPr>
          <w:i/>
          <w:sz w:val="28"/>
          <w:szCs w:val="28"/>
          <w:lang w:val="uk-UA" w:eastAsia="ru-RU"/>
        </w:rPr>
        <w:t>Теорія і практика державного управління</w:t>
      </w:r>
      <w:r w:rsidRPr="003D75D2">
        <w:rPr>
          <w:i/>
          <w:sz w:val="28"/>
          <w:szCs w:val="28"/>
          <w:lang w:eastAsia="ru-RU"/>
        </w:rPr>
        <w:t xml:space="preserve">, </w:t>
      </w:r>
      <w:r w:rsidRPr="003D75D2">
        <w:rPr>
          <w:sz w:val="28"/>
          <w:szCs w:val="28"/>
          <w:lang w:val="uk-UA" w:eastAsia="ru-RU"/>
        </w:rPr>
        <w:t>2(33)</w:t>
      </w:r>
      <w:r w:rsidRPr="003D75D2">
        <w:rPr>
          <w:sz w:val="28"/>
          <w:szCs w:val="28"/>
          <w:lang w:eastAsia="ru-RU"/>
        </w:rPr>
        <w:t xml:space="preserve">, </w:t>
      </w:r>
      <w:r w:rsidRPr="003D75D2">
        <w:rPr>
          <w:sz w:val="28"/>
          <w:szCs w:val="28"/>
          <w:lang w:val="uk-UA" w:eastAsia="ru-RU"/>
        </w:rPr>
        <w:t>144–148.</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Діордіца, І. (2017</w:t>
      </w:r>
      <w:r w:rsidRPr="003D75D2">
        <w:rPr>
          <w:sz w:val="28"/>
          <w:szCs w:val="28"/>
          <w:lang w:val="en-US" w:eastAsia="ru-RU"/>
        </w:rPr>
        <w:t>a</w:t>
      </w:r>
      <w:r w:rsidRPr="003D75D2">
        <w:rPr>
          <w:sz w:val="28"/>
          <w:szCs w:val="28"/>
          <w:lang w:val="uk-UA" w:eastAsia="ru-RU"/>
        </w:rPr>
        <w:t xml:space="preserve">). Кваліфікаційні вимоги до компетенції фахівців із кібербезпеки. </w:t>
      </w:r>
      <w:r w:rsidRPr="003D75D2">
        <w:rPr>
          <w:i/>
          <w:sz w:val="28"/>
          <w:szCs w:val="28"/>
          <w:lang w:val="uk-UA" w:eastAsia="ru-RU"/>
        </w:rPr>
        <w:t>Інформаційне право,</w:t>
      </w:r>
      <w:r w:rsidRPr="003D75D2">
        <w:rPr>
          <w:sz w:val="28"/>
          <w:szCs w:val="28"/>
          <w:lang w:val="uk-UA" w:eastAsia="ru-RU"/>
        </w:rPr>
        <w:t xml:space="preserve"> 2, 215–219.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Діордіца, І. (2017</w:t>
      </w:r>
      <w:r w:rsidRPr="003D75D2">
        <w:rPr>
          <w:sz w:val="28"/>
          <w:szCs w:val="28"/>
          <w:lang w:val="en-US" w:eastAsia="ru-RU"/>
        </w:rPr>
        <w:t>b</w:t>
      </w:r>
      <w:r w:rsidRPr="003D75D2">
        <w:rPr>
          <w:sz w:val="28"/>
          <w:szCs w:val="28"/>
          <w:lang w:val="uk-UA" w:eastAsia="ru-RU"/>
        </w:rPr>
        <w:t xml:space="preserve">). Напрями підготовки та підвищення кваліфікації фахівців із кібербезпеки. </w:t>
      </w:r>
      <w:r w:rsidRPr="003D75D2">
        <w:rPr>
          <w:i/>
          <w:sz w:val="28"/>
          <w:szCs w:val="28"/>
          <w:lang w:val="uk-UA" w:eastAsia="ru-RU"/>
        </w:rPr>
        <w:t>Інформаційне право,</w:t>
      </w:r>
      <w:r w:rsidRPr="003D75D2">
        <w:rPr>
          <w:sz w:val="28"/>
          <w:szCs w:val="28"/>
          <w:lang w:val="uk-UA" w:eastAsia="ru-RU"/>
        </w:rPr>
        <w:t xml:space="preserve"> 3, 199–202.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Діордіца, І. (2017</w:t>
      </w:r>
      <w:r w:rsidRPr="003D75D2">
        <w:rPr>
          <w:sz w:val="28"/>
          <w:szCs w:val="28"/>
          <w:lang w:val="en-US" w:eastAsia="ru-RU"/>
        </w:rPr>
        <w:t>c</w:t>
      </w:r>
      <w:r w:rsidRPr="003D75D2">
        <w:rPr>
          <w:sz w:val="28"/>
          <w:szCs w:val="28"/>
          <w:lang w:val="uk-UA" w:eastAsia="ru-RU"/>
        </w:rPr>
        <w:t xml:space="preserve">). Освітні стандарти підготовки фахівців із кібербезпеки. </w:t>
      </w:r>
      <w:r w:rsidRPr="003D75D2">
        <w:rPr>
          <w:i/>
          <w:sz w:val="28"/>
          <w:szCs w:val="28"/>
          <w:lang w:val="uk-UA" w:eastAsia="ru-RU"/>
        </w:rPr>
        <w:t>Національний юридичний журнал: теорія і практика</w:t>
      </w:r>
      <w:r w:rsidRPr="003D75D2">
        <w:rPr>
          <w:sz w:val="28"/>
          <w:szCs w:val="28"/>
          <w:lang w:val="uk-UA" w:eastAsia="ru-RU"/>
        </w:rPr>
        <w:t>, 1 (23), 50</w:t>
      </w:r>
      <w:r w:rsidRPr="003D75D2">
        <w:rPr>
          <w:lang w:val="uk-UA"/>
        </w:rPr>
        <w:sym w:font="Symbol" w:char="F02D"/>
      </w:r>
      <w:r w:rsidRPr="003D75D2">
        <w:rPr>
          <w:sz w:val="28"/>
          <w:szCs w:val="28"/>
          <w:lang w:val="uk-UA" w:eastAsia="ru-RU"/>
        </w:rPr>
        <w:t>53.</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i/>
          <w:iCs/>
          <w:sz w:val="28"/>
          <w:szCs w:val="28"/>
          <w:lang w:val="uk-UA" w:eastAsia="ru-RU"/>
        </w:rPr>
        <w:t>ДК 003:2010. Класифікатор професій</w:t>
      </w:r>
      <w:r w:rsidRPr="003D75D2">
        <w:rPr>
          <w:sz w:val="28"/>
          <w:szCs w:val="28"/>
          <w:lang w:val="uk-UA" w:eastAsia="ru-RU"/>
        </w:rPr>
        <w:t xml:space="preserve">. </w:t>
      </w:r>
      <w:r w:rsidRPr="003D75D2">
        <w:rPr>
          <w:sz w:val="28"/>
          <w:szCs w:val="28"/>
          <w:lang w:eastAsia="ru-RU"/>
        </w:rPr>
        <w:t>(2010).</w:t>
      </w:r>
      <w:r w:rsidRPr="003D75D2">
        <w:rPr>
          <w:sz w:val="28"/>
          <w:szCs w:val="28"/>
          <w:lang w:val="uk-UA" w:eastAsia="ru-RU"/>
        </w:rPr>
        <w:t xml:space="preserve"> Київ</w:t>
      </w:r>
      <w:r w:rsidRPr="003D75D2">
        <w:rPr>
          <w:sz w:val="28"/>
          <w:szCs w:val="28"/>
          <w:lang w:eastAsia="ru-RU"/>
        </w:rPr>
        <w:t xml:space="preserve">: </w:t>
      </w:r>
      <w:r w:rsidRPr="003D75D2">
        <w:rPr>
          <w:sz w:val="28"/>
          <w:szCs w:val="28"/>
          <w:lang w:val="uk-UA" w:eastAsia="ru-RU"/>
        </w:rPr>
        <w:t>Держспоживстандарт України.</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color w:val="000000"/>
          <w:sz w:val="28"/>
          <w:szCs w:val="28"/>
          <w:lang w:val="uk-UA" w:eastAsia="ru-RU"/>
        </w:rPr>
      </w:pPr>
      <w:r w:rsidRPr="003D75D2">
        <w:rPr>
          <w:sz w:val="28"/>
          <w:szCs w:val="28"/>
          <w:lang w:eastAsia="ru-RU"/>
        </w:rPr>
        <w:t>Друкер</w:t>
      </w:r>
      <w:r w:rsidRPr="003D75D2">
        <w:rPr>
          <w:sz w:val="28"/>
          <w:szCs w:val="28"/>
          <w:lang w:val="uk-UA" w:eastAsia="ru-RU"/>
        </w:rPr>
        <w:t xml:space="preserve">, </w:t>
      </w:r>
      <w:r w:rsidRPr="003D75D2">
        <w:rPr>
          <w:sz w:val="28"/>
          <w:szCs w:val="28"/>
          <w:lang w:eastAsia="ru-RU"/>
        </w:rPr>
        <w:t xml:space="preserve">П.Ф. </w:t>
      </w:r>
      <w:r w:rsidRPr="003D75D2">
        <w:rPr>
          <w:sz w:val="28"/>
          <w:szCs w:val="28"/>
          <w:lang w:val="uk-UA" w:eastAsia="ru-RU"/>
        </w:rPr>
        <w:t xml:space="preserve">(2006). </w:t>
      </w:r>
      <w:r w:rsidRPr="003D75D2">
        <w:rPr>
          <w:i/>
          <w:iCs/>
          <w:sz w:val="28"/>
          <w:szCs w:val="28"/>
          <w:lang w:eastAsia="ru-RU"/>
        </w:rPr>
        <w:t>Эра социальной трансформации</w:t>
      </w:r>
      <w:r w:rsidRPr="003D75D2">
        <w:rPr>
          <w:sz w:val="28"/>
          <w:szCs w:val="28"/>
          <w:lang w:eastAsia="ru-RU"/>
        </w:rPr>
        <w:t xml:space="preserve">. </w:t>
      </w:r>
      <w:r w:rsidRPr="003D75D2">
        <w:rPr>
          <w:sz w:val="28"/>
          <w:szCs w:val="28"/>
          <w:lang w:val="uk-UA" w:eastAsia="ru-RU"/>
        </w:rPr>
        <w:t xml:space="preserve">Взято с </w:t>
      </w:r>
      <w:r w:rsidRPr="003D75D2">
        <w:rPr>
          <w:color w:val="000000"/>
          <w:sz w:val="28"/>
          <w:szCs w:val="28"/>
          <w:lang w:eastAsia="ru-RU"/>
        </w:rPr>
        <w:t>http://www.archipelag.ru/geoeconomics/osnovi/leader/transformation/</w:t>
      </w:r>
      <w:r w:rsidRPr="003D75D2">
        <w:rPr>
          <w:color w:val="000000"/>
          <w:sz w:val="28"/>
          <w:szCs w:val="28"/>
          <w:lang w:val="uk-UA"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Дубасенюк, О. А. (2008). </w:t>
      </w:r>
      <w:r w:rsidRPr="003D75D2">
        <w:rPr>
          <w:i/>
          <w:iCs/>
          <w:sz w:val="28"/>
          <w:szCs w:val="28"/>
          <w:lang w:val="uk-UA" w:eastAsia="ru-RU"/>
        </w:rPr>
        <w:t>Модернізація освіти України у контексті євроінтеграційних процесів: історико-педагогічний аспект</w:t>
      </w:r>
      <w:r w:rsidRPr="003D75D2">
        <w:rPr>
          <w:sz w:val="28"/>
          <w:szCs w:val="28"/>
          <w:lang w:val="uk-UA" w:eastAsia="ru-RU"/>
        </w:rPr>
        <w:t>. Житомир: ЖДУ ім. І. Франка.</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Дубов, Д. (2013</w:t>
      </w:r>
      <w:r w:rsidRPr="003D75D2">
        <w:rPr>
          <w:sz w:val="28"/>
          <w:szCs w:val="28"/>
          <w:lang w:val="en-US" w:eastAsia="ru-RU"/>
        </w:rPr>
        <w:t>a</w:t>
      </w:r>
      <w:r w:rsidRPr="003D75D2">
        <w:rPr>
          <w:sz w:val="28"/>
          <w:szCs w:val="28"/>
          <w:lang w:val="uk-UA" w:eastAsia="ru-RU"/>
        </w:rPr>
        <w:t xml:space="preserve">). Стратегічні аспекти кібербезпеки України. </w:t>
      </w:r>
      <w:r w:rsidRPr="003D75D2">
        <w:rPr>
          <w:i/>
          <w:sz w:val="28"/>
          <w:szCs w:val="28"/>
          <w:lang w:val="uk-UA" w:eastAsia="ru-RU"/>
        </w:rPr>
        <w:t>Стратегічні пріоритети</w:t>
      </w:r>
      <w:r w:rsidRPr="003D75D2">
        <w:rPr>
          <w:sz w:val="28"/>
          <w:szCs w:val="28"/>
          <w:lang w:val="uk-UA" w:eastAsia="ru-RU"/>
        </w:rPr>
        <w:t>, 4, 119</w:t>
      </w:r>
      <w:r w:rsidRPr="003D75D2">
        <w:rPr>
          <w:lang w:val="uk-UA"/>
        </w:rPr>
        <w:sym w:font="Symbol" w:char="F02D"/>
      </w:r>
      <w:r w:rsidRPr="003D75D2">
        <w:rPr>
          <w:sz w:val="28"/>
          <w:szCs w:val="28"/>
          <w:lang w:val="uk-UA" w:eastAsia="ru-RU"/>
        </w:rPr>
        <w:t xml:space="preserve">127.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bCs/>
          <w:sz w:val="28"/>
          <w:szCs w:val="28"/>
          <w:lang w:val="uk-UA" w:eastAsia="ru-RU"/>
        </w:rPr>
      </w:pPr>
      <w:r w:rsidRPr="003D75D2">
        <w:rPr>
          <w:sz w:val="28"/>
          <w:szCs w:val="28"/>
          <w:lang w:val="uk-UA" w:eastAsia="ru-RU"/>
        </w:rPr>
        <w:t>Дубов,</w:t>
      </w:r>
      <w:r w:rsidRPr="003D75D2">
        <w:rPr>
          <w:sz w:val="28"/>
          <w:szCs w:val="28"/>
          <w:lang w:val="en-US" w:eastAsia="ru-RU"/>
        </w:rPr>
        <w:t> </w:t>
      </w:r>
      <w:r w:rsidRPr="003D75D2">
        <w:rPr>
          <w:sz w:val="28"/>
          <w:szCs w:val="28"/>
          <w:lang w:val="uk-UA" w:eastAsia="ru-RU"/>
        </w:rPr>
        <w:t xml:space="preserve">Д. (2014). </w:t>
      </w:r>
      <w:r w:rsidRPr="003D75D2">
        <w:rPr>
          <w:i/>
          <w:sz w:val="28"/>
          <w:szCs w:val="28"/>
          <w:lang w:val="uk-UA" w:eastAsia="ru-RU"/>
        </w:rPr>
        <w:t xml:space="preserve">Кіберпростір як новий вимір геополітичного суперництва. </w:t>
      </w:r>
      <w:r w:rsidRPr="003D75D2">
        <w:rPr>
          <w:sz w:val="28"/>
          <w:szCs w:val="28"/>
          <w:lang w:val="uk-UA" w:eastAsia="ru-RU"/>
        </w:rPr>
        <w:t>Київ: НІСД.</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eastAsia="ru-RU"/>
        </w:rPr>
        <w:t xml:space="preserve">Зубик, Л. (2016). Аналізструктурипідготовкибакалаврів з Інформаційнихтехнологій. </w:t>
      </w:r>
      <w:r w:rsidRPr="003D75D2">
        <w:rPr>
          <w:i/>
          <w:sz w:val="28"/>
          <w:szCs w:val="28"/>
          <w:lang w:eastAsia="ru-RU"/>
        </w:rPr>
        <w:t>Молодь і ринок</w:t>
      </w:r>
      <w:r w:rsidRPr="003D75D2">
        <w:rPr>
          <w:sz w:val="28"/>
          <w:szCs w:val="28"/>
          <w:lang w:eastAsia="ru-RU"/>
        </w:rPr>
        <w:t xml:space="preserve">, 3(134), 173–174.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Зязюн, І. (2001). Філософія педагогічної якості у системі неперервної освіти. </w:t>
      </w:r>
      <w:r w:rsidRPr="003D75D2">
        <w:rPr>
          <w:i/>
          <w:sz w:val="28"/>
          <w:szCs w:val="28"/>
          <w:lang w:val="uk-UA" w:eastAsia="ru-RU"/>
        </w:rPr>
        <w:t>Вісник Житомирського державного університету імені Івана Франка</w:t>
      </w:r>
      <w:r w:rsidRPr="003D75D2">
        <w:rPr>
          <w:sz w:val="28"/>
          <w:szCs w:val="28"/>
          <w:lang w:val="uk-UA" w:eastAsia="ru-RU"/>
        </w:rPr>
        <w:t>,  25, 13–18.</w:t>
      </w:r>
      <w:bookmarkStart w:id="3" w:name="_Ref183855482"/>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Інформаційна безпека. (2010). </w:t>
      </w:r>
      <w:r w:rsidRPr="003D75D2">
        <w:rPr>
          <w:i/>
          <w:iCs/>
          <w:sz w:val="28"/>
          <w:szCs w:val="28"/>
          <w:lang w:val="uk-UA" w:eastAsia="ru-RU"/>
        </w:rPr>
        <w:t>Аналіз підготовки фахівців з інформаційної безпеки в Україні</w:t>
      </w:r>
      <w:r w:rsidRPr="003D75D2">
        <w:rPr>
          <w:sz w:val="28"/>
          <w:szCs w:val="28"/>
          <w:lang w:val="uk-UA" w:eastAsia="ru-RU"/>
        </w:rPr>
        <w:t xml:space="preserve">. Взято з </w:t>
      </w:r>
      <w:r w:rsidRPr="003D75D2">
        <w:rPr>
          <w:sz w:val="28"/>
          <w:szCs w:val="28"/>
          <w:lang w:eastAsia="ru-RU"/>
        </w:rPr>
        <w:t>https://pidruchniki.com/1376110637042/politologiya/analiz_pidgotovki_fahivtsiv_informatsiynoyi_bezpeki_ukrayini</w:t>
      </w:r>
      <w:r w:rsidRPr="003D75D2">
        <w:rPr>
          <w:sz w:val="28"/>
          <w:szCs w:val="28"/>
          <w:lang w:val="uk-UA"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Іщенко, Д. В. (2015). Методика оцінювання професійної компетентності офіцерів відділів прикордонної служби. </w:t>
      </w:r>
      <w:r w:rsidRPr="003D75D2">
        <w:rPr>
          <w:i/>
          <w:iCs/>
          <w:sz w:val="28"/>
          <w:szCs w:val="28"/>
          <w:lang w:val="uk-UA" w:eastAsia="ru-RU"/>
        </w:rPr>
        <w:t xml:space="preserve">ЗбірникнауковихпрацьНаціональноїакадеміїДержавноїприкордонноїслужбиУкраїни. Серія: Педагогічнінауки, </w:t>
      </w:r>
      <w:r w:rsidRPr="003D75D2">
        <w:rPr>
          <w:sz w:val="28"/>
          <w:szCs w:val="28"/>
          <w:lang w:val="uk-UA" w:eastAsia="ru-RU"/>
        </w:rPr>
        <w:t>2, 121–130.</w:t>
      </w:r>
    </w:p>
    <w:bookmarkEnd w:id="3"/>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bCs/>
          <w:i/>
          <w:sz w:val="28"/>
          <w:szCs w:val="28"/>
          <w:lang w:val="uk-UA" w:eastAsia="ru-RU"/>
        </w:rPr>
        <w:t>Київський національний університет імені Тараса Шевченка</w:t>
      </w:r>
      <w:r w:rsidRPr="003D75D2">
        <w:rPr>
          <w:bCs/>
          <w:iCs/>
          <w:sz w:val="28"/>
          <w:szCs w:val="28"/>
          <w:lang w:val="uk-UA" w:eastAsia="ru-RU"/>
        </w:rPr>
        <w:t xml:space="preserve">. (2019). Факультет інформаційних технологій. Взято з </w:t>
      </w:r>
      <w:hyperlink r:id="rId28" w:history="1">
        <w:r w:rsidRPr="003D75D2">
          <w:rPr>
            <w:bCs/>
            <w:sz w:val="28"/>
            <w:szCs w:val="28"/>
            <w:lang w:eastAsia="ru-RU"/>
          </w:rPr>
          <w:t>http://www.univ.kiev.ua/ua/departments/it/</w:t>
        </w:r>
      </w:hyperlink>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Кірей, К. (2016). Методичні підходи щодо підготовки майбутніх фахівців з інформаційних технологій. </w:t>
      </w:r>
      <w:r w:rsidRPr="003D75D2">
        <w:rPr>
          <w:i/>
          <w:sz w:val="28"/>
          <w:szCs w:val="28"/>
          <w:lang w:eastAsia="ru-RU"/>
        </w:rPr>
        <w:t>Педагогіка</w:t>
      </w:r>
      <w:r w:rsidRPr="003D75D2">
        <w:rPr>
          <w:sz w:val="28"/>
          <w:szCs w:val="28"/>
          <w:lang w:eastAsia="ru-RU"/>
        </w:rPr>
        <w:t>, 258 (270), 17</w:t>
      </w:r>
      <w:r w:rsidRPr="003D75D2">
        <w:sym w:font="Symbol" w:char="F02D"/>
      </w:r>
      <w:r w:rsidRPr="003D75D2">
        <w:rPr>
          <w:sz w:val="28"/>
          <w:szCs w:val="28"/>
          <w:lang w:eastAsia="ru-RU"/>
        </w:rPr>
        <w:t xml:space="preserve">20.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eastAsia="ru-RU"/>
        </w:rPr>
      </w:pPr>
      <w:r w:rsidRPr="003D75D2">
        <w:rPr>
          <w:sz w:val="28"/>
          <w:szCs w:val="28"/>
          <w:lang w:val="uk-UA" w:eastAsia="ru-RU"/>
        </w:rPr>
        <w:t xml:space="preserve">Кісіль, М. В. (2005). Система зовнішньої оцінки якості вищої освіти в Англії. </w:t>
      </w:r>
      <w:r w:rsidRPr="003D75D2">
        <w:rPr>
          <w:i/>
          <w:iCs/>
          <w:sz w:val="28"/>
          <w:szCs w:val="28"/>
          <w:lang w:val="uk-UA" w:eastAsia="ru-RU"/>
        </w:rPr>
        <w:t>Нова парадигма</w:t>
      </w:r>
      <w:r w:rsidRPr="003D75D2">
        <w:rPr>
          <w:sz w:val="28"/>
          <w:szCs w:val="28"/>
          <w:lang w:val="uk-UA" w:eastAsia="ru-RU"/>
        </w:rPr>
        <w:t xml:space="preserve">, </w:t>
      </w:r>
      <w:r w:rsidRPr="003D75D2">
        <w:rPr>
          <w:sz w:val="28"/>
          <w:szCs w:val="28"/>
          <w:lang w:eastAsia="ru-RU"/>
        </w:rPr>
        <w:t>53</w:t>
      </w:r>
      <w:r w:rsidRPr="003D75D2">
        <w:rPr>
          <w:sz w:val="28"/>
          <w:szCs w:val="28"/>
          <w:lang w:val="uk-UA" w:eastAsia="ru-RU"/>
        </w:rPr>
        <w:t xml:space="preserve">, </w:t>
      </w:r>
      <w:r w:rsidRPr="003D75D2">
        <w:rPr>
          <w:sz w:val="28"/>
          <w:szCs w:val="28"/>
          <w:lang w:eastAsia="ru-RU"/>
        </w:rPr>
        <w:t>32–38.</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Ковалюк</w:t>
      </w:r>
      <w:r w:rsidRPr="003D75D2">
        <w:rPr>
          <w:sz w:val="28"/>
          <w:szCs w:val="28"/>
          <w:lang w:eastAsia="ru-RU"/>
        </w:rPr>
        <w:t>,</w:t>
      </w:r>
      <w:r w:rsidRPr="003D75D2">
        <w:rPr>
          <w:sz w:val="28"/>
          <w:szCs w:val="28"/>
          <w:lang w:val="uk-UA" w:eastAsia="ru-RU"/>
        </w:rPr>
        <w:t xml:space="preserve"> Т. </w:t>
      </w:r>
      <w:r w:rsidRPr="003D75D2">
        <w:rPr>
          <w:sz w:val="28"/>
          <w:szCs w:val="28"/>
          <w:lang w:eastAsia="ru-RU"/>
        </w:rPr>
        <w:t>(</w:t>
      </w:r>
      <w:r w:rsidRPr="003D75D2">
        <w:rPr>
          <w:sz w:val="28"/>
          <w:szCs w:val="28"/>
          <w:lang w:val="uk-UA" w:eastAsia="ru-RU"/>
        </w:rPr>
        <w:t>2013</w:t>
      </w:r>
      <w:r w:rsidRPr="003D75D2">
        <w:rPr>
          <w:sz w:val="28"/>
          <w:szCs w:val="28"/>
          <w:lang w:eastAsia="ru-RU"/>
        </w:rPr>
        <w:t xml:space="preserve">). </w:t>
      </w:r>
      <w:r w:rsidRPr="003D75D2">
        <w:rPr>
          <w:sz w:val="28"/>
          <w:szCs w:val="28"/>
          <w:lang w:val="uk-UA" w:eastAsia="ru-RU"/>
        </w:rPr>
        <w:t>Стан підготовки ІТ-фахівців в Україні</w:t>
      </w:r>
      <w:r w:rsidRPr="003D75D2">
        <w:rPr>
          <w:sz w:val="28"/>
          <w:szCs w:val="28"/>
          <w:lang w:eastAsia="ru-RU"/>
        </w:rPr>
        <w:t xml:space="preserve">. </w:t>
      </w:r>
      <w:r w:rsidRPr="003D75D2">
        <w:rPr>
          <w:i/>
          <w:sz w:val="28"/>
          <w:szCs w:val="28"/>
          <w:lang w:val="uk-UA" w:eastAsia="ru-RU"/>
        </w:rPr>
        <w:t>Вища школа</w:t>
      </w:r>
      <w:r w:rsidRPr="003D75D2">
        <w:rPr>
          <w:i/>
          <w:sz w:val="28"/>
          <w:szCs w:val="28"/>
          <w:lang w:eastAsia="ru-RU"/>
        </w:rPr>
        <w:t>,</w:t>
      </w:r>
      <w:r w:rsidRPr="003D75D2">
        <w:rPr>
          <w:sz w:val="28"/>
          <w:szCs w:val="28"/>
          <w:lang w:val="uk-UA" w:eastAsia="ru-RU"/>
        </w:rPr>
        <w:t xml:space="preserve"> 8</w:t>
      </w:r>
      <w:r w:rsidRPr="003D75D2">
        <w:rPr>
          <w:sz w:val="28"/>
          <w:szCs w:val="28"/>
          <w:lang w:eastAsia="ru-RU"/>
        </w:rPr>
        <w:t xml:space="preserve">, </w:t>
      </w:r>
      <w:r w:rsidRPr="003D75D2">
        <w:rPr>
          <w:sz w:val="28"/>
          <w:szCs w:val="28"/>
          <w:lang w:val="uk-UA" w:eastAsia="ru-RU"/>
        </w:rPr>
        <w:t xml:space="preserve">21–36.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Кремень, В. Г. (2004). </w:t>
      </w:r>
      <w:r w:rsidRPr="003D75D2">
        <w:rPr>
          <w:i/>
          <w:iCs/>
          <w:sz w:val="28"/>
          <w:szCs w:val="28"/>
          <w:lang w:val="uk-UA" w:eastAsia="ru-RU"/>
        </w:rPr>
        <w:t>Енциклопедія освіти</w:t>
      </w:r>
      <w:r w:rsidRPr="003D75D2">
        <w:rPr>
          <w:sz w:val="28"/>
          <w:szCs w:val="28"/>
          <w:lang w:val="uk-UA" w:eastAsia="ru-RU"/>
        </w:rPr>
        <w:t>. Київ: Юрінком Інтер.</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eastAsia="ru-RU"/>
        </w:rPr>
        <w:t xml:space="preserve">Кремень, В. Г. (Ред.). (2009). </w:t>
      </w:r>
      <w:r w:rsidRPr="003D75D2">
        <w:rPr>
          <w:i/>
          <w:sz w:val="28"/>
          <w:szCs w:val="28"/>
          <w:lang w:eastAsia="ru-RU"/>
        </w:rPr>
        <w:t>Біла книга національноїосвітиУкраїни</w:t>
      </w:r>
      <w:r w:rsidRPr="003D75D2">
        <w:rPr>
          <w:sz w:val="28"/>
          <w:szCs w:val="28"/>
          <w:lang w:eastAsia="ru-RU"/>
        </w:rPr>
        <w:t>. Київ: Інформаційнісистеми</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Куцаєв, В., Живило, Є., Срібний, С., &amp; Черниш, Ю. (2014).  </w:t>
      </w:r>
      <w:r w:rsidRPr="003D75D2">
        <w:rPr>
          <w:i/>
          <w:iCs/>
          <w:sz w:val="28"/>
          <w:szCs w:val="28"/>
          <w:lang w:val="uk-UA" w:eastAsia="ru-RU"/>
        </w:rPr>
        <w:t>Розширення термінології сучасного кіберпростору</w:t>
      </w:r>
      <w:r w:rsidRPr="003D75D2">
        <w:rPr>
          <w:sz w:val="28"/>
          <w:szCs w:val="28"/>
          <w:lang w:val="uk-UA" w:eastAsia="ru-RU"/>
        </w:rPr>
        <w:t>.</w:t>
      </w:r>
      <w:bookmarkStart w:id="4" w:name="_Ref183834107"/>
      <w:r w:rsidRPr="003D75D2">
        <w:rPr>
          <w:sz w:val="28"/>
          <w:szCs w:val="28"/>
          <w:lang w:val="uk-UA" w:eastAsia="ru-RU"/>
        </w:rPr>
        <w:t xml:space="preserve"> Взято з </w:t>
      </w:r>
      <w:r w:rsidRPr="003D75D2">
        <w:rPr>
          <w:bCs/>
          <w:sz w:val="28"/>
          <w:szCs w:val="28"/>
          <w:lang w:eastAsia="ru-RU"/>
        </w:rPr>
        <w:t>http://</w:t>
      </w:r>
      <w:r w:rsidRPr="003D75D2">
        <w:rPr>
          <w:sz w:val="28"/>
          <w:szCs w:val="28"/>
          <w:lang w:eastAsia="ru-RU"/>
        </w:rPr>
        <w:t>mino.esrae.ru/pdf/2014/3Sm/1387.doc</w:t>
      </w:r>
      <w:r w:rsidRPr="003D75D2">
        <w:rPr>
          <w:sz w:val="28"/>
          <w:szCs w:val="28"/>
          <w:lang w:val="uk-UA" w:eastAsia="ru-RU"/>
        </w:rPr>
        <w:t>.</w:t>
      </w:r>
    </w:p>
    <w:bookmarkEnd w:id="4"/>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bCs/>
          <w:sz w:val="28"/>
          <w:szCs w:val="28"/>
          <w:lang w:val="uk-UA" w:eastAsia="ru-RU"/>
        </w:rPr>
      </w:pPr>
      <w:r w:rsidRPr="003D75D2">
        <w:rPr>
          <w:sz w:val="28"/>
          <w:szCs w:val="28"/>
          <w:lang w:val="uk-UA" w:eastAsia="ru-RU"/>
        </w:rPr>
        <w:t xml:space="preserve">Лєнков, С., </w:t>
      </w:r>
      <w:r w:rsidRPr="003D75D2">
        <w:rPr>
          <w:iCs/>
          <w:sz w:val="28"/>
          <w:szCs w:val="28"/>
          <w:lang w:val="uk-UA" w:eastAsia="ru-RU"/>
        </w:rPr>
        <w:t>Головань, С., Хорошко, В., &amp; Щербак, Л.</w:t>
      </w:r>
      <w:r w:rsidRPr="003D75D2">
        <w:rPr>
          <w:sz w:val="28"/>
          <w:szCs w:val="28"/>
          <w:lang w:val="uk-UA" w:eastAsia="ru-RU"/>
        </w:rPr>
        <w:t>(</w:t>
      </w:r>
      <w:r w:rsidRPr="003D75D2">
        <w:rPr>
          <w:iCs/>
          <w:sz w:val="28"/>
          <w:szCs w:val="28"/>
          <w:lang w:val="uk-UA" w:eastAsia="ru-RU"/>
        </w:rPr>
        <w:t>2008</w:t>
      </w:r>
      <w:r w:rsidRPr="003D75D2">
        <w:rPr>
          <w:sz w:val="28"/>
          <w:szCs w:val="28"/>
          <w:lang w:val="uk-UA" w:eastAsia="ru-RU"/>
        </w:rPr>
        <w:t>).Напрями формування системи знань фахівців захисту інформації з обмеженим доступом.</w:t>
      </w:r>
      <w:r w:rsidRPr="003D75D2">
        <w:rPr>
          <w:i/>
          <w:sz w:val="28"/>
          <w:szCs w:val="28"/>
          <w:lang w:val="uk-UA" w:eastAsia="ru-RU"/>
        </w:rPr>
        <w:t xml:space="preserve"> Вісник КНУ ім. Т. Шевченка. Військові спеціальні науки, </w:t>
      </w:r>
      <w:r w:rsidRPr="003D75D2">
        <w:rPr>
          <w:sz w:val="28"/>
          <w:szCs w:val="28"/>
          <w:lang w:val="uk-UA" w:eastAsia="ru-RU"/>
        </w:rPr>
        <w:t>20, 40</w:t>
      </w:r>
      <w:r w:rsidRPr="003D75D2">
        <w:rPr>
          <w:lang w:val="uk-UA"/>
        </w:rPr>
        <w:sym w:font="Symbol" w:char="F02D"/>
      </w:r>
      <w:r w:rsidRPr="003D75D2">
        <w:rPr>
          <w:sz w:val="28"/>
          <w:szCs w:val="28"/>
          <w:lang w:val="uk-UA" w:eastAsia="ru-RU"/>
        </w:rPr>
        <w:t>44.</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bCs/>
          <w:sz w:val="28"/>
          <w:szCs w:val="28"/>
          <w:lang w:val="uk-UA" w:eastAsia="ru-RU"/>
        </w:rPr>
      </w:pPr>
      <w:r w:rsidRPr="003D75D2">
        <w:rPr>
          <w:bCs/>
          <w:sz w:val="28"/>
          <w:szCs w:val="28"/>
          <w:lang w:val="uk-UA" w:eastAsia="ru-RU"/>
        </w:rPr>
        <w:t>Лідерство в освіті Великої Британії: порівняльно-педагогічний дискурс: колект. монографія / Н. Мукан, М. Гаврилюк, І. Миськів, Г. Яремко. – Львів: Нац. ун-т «Львів. Політехніка». Панорама, 2019. – 175 с.</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Ліпкан, В., &amp;Череповський, К. (2014). </w:t>
      </w:r>
      <w:r w:rsidRPr="003D75D2">
        <w:rPr>
          <w:i/>
          <w:sz w:val="28"/>
          <w:szCs w:val="28"/>
          <w:lang w:val="uk-UA" w:eastAsia="ru-RU"/>
        </w:rPr>
        <w:t>Інкорпорація інформаційного законодавства України.</w:t>
      </w:r>
      <w:r w:rsidRPr="003D75D2">
        <w:rPr>
          <w:sz w:val="28"/>
          <w:szCs w:val="28"/>
          <w:lang w:val="uk-UA" w:eastAsia="ru-RU"/>
        </w:rPr>
        <w:t xml:space="preserve"> Київ: Ліпкан</w:t>
      </w:r>
      <w:r w:rsidRPr="003D75D2">
        <w:rPr>
          <w:sz w:val="28"/>
          <w:szCs w:val="28"/>
          <w:lang w:val="en-US" w:eastAsia="ru-RU"/>
        </w:rPr>
        <w:t> </w:t>
      </w:r>
      <w:r w:rsidRPr="003D75D2">
        <w:rPr>
          <w:sz w:val="28"/>
          <w:szCs w:val="28"/>
          <w:lang w:val="uk-UA" w:eastAsia="ru-RU"/>
        </w:rPr>
        <w:t xml:space="preserve">О. С.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Лозинський, О., &amp;Грицюк, Ю. (2012). Підготовка фахівців з інформаційноїбезпеки у Львівському Державному Університеті Безпеки Життєдіяльності. </w:t>
      </w:r>
      <w:r w:rsidRPr="003D75D2">
        <w:rPr>
          <w:i/>
          <w:sz w:val="28"/>
          <w:szCs w:val="28"/>
          <w:lang w:val="uk-UA" w:eastAsia="ru-RU"/>
        </w:rPr>
        <w:t>Системи обробки інформації</w:t>
      </w:r>
      <w:r w:rsidRPr="003D75D2">
        <w:rPr>
          <w:sz w:val="28"/>
          <w:szCs w:val="28"/>
          <w:lang w:val="uk-UA" w:eastAsia="ru-RU"/>
        </w:rPr>
        <w:t>, 5 (103), 172</w:t>
      </w:r>
      <w:r w:rsidRPr="003D75D2">
        <w:rPr>
          <w:iCs/>
          <w:sz w:val="28"/>
          <w:szCs w:val="28"/>
          <w:lang w:val="uk-UA" w:eastAsia="ru-RU"/>
        </w:rPr>
        <w:t>–</w:t>
      </w:r>
      <w:r w:rsidRPr="003D75D2">
        <w:rPr>
          <w:sz w:val="28"/>
          <w:szCs w:val="28"/>
          <w:lang w:val="uk-UA" w:eastAsia="ru-RU"/>
        </w:rPr>
        <w:t xml:space="preserve">175.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Луговий, В. І., </w:t>
      </w:r>
      <w:r w:rsidRPr="003D75D2">
        <w:rPr>
          <w:sz w:val="28"/>
          <w:szCs w:val="28"/>
          <w:lang w:eastAsia="ru-RU"/>
        </w:rPr>
        <w:t>&amp;</w:t>
      </w:r>
      <w:r w:rsidRPr="003D75D2">
        <w:rPr>
          <w:sz w:val="28"/>
          <w:szCs w:val="28"/>
          <w:lang w:val="uk-UA" w:eastAsia="ru-RU"/>
        </w:rPr>
        <w:t>Таланова</w:t>
      </w:r>
      <w:r w:rsidRPr="003D75D2">
        <w:rPr>
          <w:sz w:val="28"/>
          <w:szCs w:val="28"/>
          <w:lang w:eastAsia="ru-RU"/>
        </w:rPr>
        <w:t>,</w:t>
      </w:r>
      <w:r w:rsidRPr="003D75D2">
        <w:rPr>
          <w:sz w:val="28"/>
          <w:szCs w:val="28"/>
          <w:lang w:val="uk-UA" w:eastAsia="ru-RU"/>
        </w:rPr>
        <w:t xml:space="preserve"> Ж.В. (2013). Міжнародні й національні стандарти класифікації освіти: концепція і реалізація. </w:t>
      </w:r>
      <w:r w:rsidRPr="003D75D2">
        <w:rPr>
          <w:i/>
          <w:iCs/>
          <w:sz w:val="28"/>
          <w:szCs w:val="28"/>
          <w:lang w:val="uk-UA" w:eastAsia="ru-RU"/>
        </w:rPr>
        <w:t>Педагогіка і психологія</w:t>
      </w:r>
      <w:r w:rsidRPr="003D75D2">
        <w:rPr>
          <w:sz w:val="28"/>
          <w:szCs w:val="28"/>
          <w:lang w:val="en-GB" w:eastAsia="ru-RU"/>
        </w:rPr>
        <w:t>,</w:t>
      </w:r>
      <w:r w:rsidRPr="003D75D2">
        <w:rPr>
          <w:sz w:val="28"/>
          <w:szCs w:val="28"/>
          <w:lang w:val="uk-UA" w:eastAsia="ru-RU"/>
        </w:rPr>
        <w:t xml:space="preserve"> 1</w:t>
      </w:r>
      <w:r w:rsidRPr="003D75D2">
        <w:rPr>
          <w:sz w:val="28"/>
          <w:szCs w:val="28"/>
          <w:lang w:val="en-GB" w:eastAsia="ru-RU"/>
        </w:rPr>
        <w:t xml:space="preserve">, </w:t>
      </w:r>
      <w:r w:rsidRPr="003D75D2">
        <w:rPr>
          <w:sz w:val="28"/>
          <w:szCs w:val="28"/>
          <w:lang w:val="uk-UA" w:eastAsia="ru-RU"/>
        </w:rPr>
        <w:t>15–24.</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Матвійчук-Юдіна,</w:t>
      </w:r>
      <w:r w:rsidRPr="003D75D2">
        <w:rPr>
          <w:sz w:val="28"/>
          <w:szCs w:val="28"/>
          <w:lang w:val="en-US" w:eastAsia="ru-RU"/>
        </w:rPr>
        <w:t> </w:t>
      </w:r>
      <w:r w:rsidRPr="003D75D2">
        <w:rPr>
          <w:sz w:val="28"/>
          <w:szCs w:val="28"/>
          <w:lang w:val="uk-UA" w:eastAsia="ru-RU"/>
        </w:rPr>
        <w:t>О.</w:t>
      </w:r>
      <w:r w:rsidRPr="003D75D2">
        <w:rPr>
          <w:sz w:val="28"/>
          <w:szCs w:val="28"/>
          <w:lang w:eastAsia="ru-RU"/>
        </w:rPr>
        <w:t> </w:t>
      </w:r>
      <w:r w:rsidRPr="003D75D2">
        <w:rPr>
          <w:sz w:val="28"/>
          <w:szCs w:val="28"/>
          <w:lang w:val="uk-UA" w:eastAsia="ru-RU"/>
        </w:rPr>
        <w:t>(2017)</w:t>
      </w:r>
      <w:r w:rsidRPr="003D75D2">
        <w:rPr>
          <w:sz w:val="28"/>
          <w:szCs w:val="28"/>
          <w:lang w:eastAsia="ru-RU"/>
        </w:rPr>
        <w:t> </w:t>
      </w:r>
      <w:r w:rsidRPr="003D75D2">
        <w:rPr>
          <w:sz w:val="28"/>
          <w:szCs w:val="28"/>
          <w:lang w:val="uk-UA" w:eastAsia="ru-RU"/>
        </w:rPr>
        <w:t>.</w:t>
      </w:r>
      <w:r w:rsidRPr="003D75D2">
        <w:rPr>
          <w:sz w:val="28"/>
          <w:szCs w:val="28"/>
          <w:lang w:val="en-US" w:eastAsia="ru-RU"/>
        </w:rPr>
        <w:t> </w:t>
      </w:r>
      <w:r w:rsidRPr="003D75D2">
        <w:rPr>
          <w:iCs/>
          <w:sz w:val="28"/>
          <w:szCs w:val="28"/>
          <w:lang w:val="uk-UA" w:eastAsia="ru-RU"/>
        </w:rPr>
        <w:t>Ключові компетентності фахівців спеціальності «Кібербезпека» з предмету «Комп’ютерна графіка» згідно індустріальної моделі промисловості.</w:t>
      </w:r>
      <w:r w:rsidRPr="003D75D2">
        <w:rPr>
          <w:i/>
          <w:sz w:val="28"/>
          <w:szCs w:val="28"/>
          <w:lang w:val="en-US" w:eastAsia="ru-RU"/>
        </w:rPr>
        <w:t> </w:t>
      </w:r>
      <w:r w:rsidRPr="003D75D2">
        <w:rPr>
          <w:i/>
          <w:sz w:val="28"/>
          <w:szCs w:val="28"/>
          <w:lang w:val="uk-UA" w:eastAsia="ru-RU"/>
        </w:rPr>
        <w:t>ВісникЖитомирського державного університету імені Івана Франка</w:t>
      </w:r>
      <w:r w:rsidRPr="003D75D2">
        <w:rPr>
          <w:sz w:val="28"/>
          <w:szCs w:val="28"/>
          <w:lang w:val="uk-UA" w:eastAsia="ru-RU"/>
        </w:rPr>
        <w:t>, 4 (90), 93</w:t>
      </w:r>
      <w:r w:rsidRPr="003D75D2">
        <w:rPr>
          <w:lang w:val="uk-UA"/>
        </w:rPr>
        <w:sym w:font="Symbol" w:char="F02D"/>
      </w:r>
      <w:r w:rsidRPr="003D75D2">
        <w:rPr>
          <w:sz w:val="28"/>
          <w:szCs w:val="28"/>
          <w:lang w:val="uk-UA" w:eastAsia="ru-RU"/>
        </w:rPr>
        <w:t>98.</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i/>
          <w:iCs/>
          <w:sz w:val="28"/>
          <w:szCs w:val="28"/>
          <w:lang w:val="uk-UA" w:eastAsia="ru-RU"/>
        </w:rPr>
      </w:pPr>
      <w:r w:rsidRPr="003D75D2">
        <w:rPr>
          <w:sz w:val="28"/>
          <w:szCs w:val="28"/>
          <w:lang w:val="uk-UA" w:eastAsia="ru-RU"/>
        </w:rPr>
        <w:t>Мей</w:t>
      </w:r>
      <w:r w:rsidRPr="003D75D2">
        <w:rPr>
          <w:sz w:val="28"/>
          <w:szCs w:val="28"/>
          <w:lang w:eastAsia="ru-RU"/>
        </w:rPr>
        <w:t>,</w:t>
      </w:r>
      <w:r w:rsidRPr="003D75D2">
        <w:rPr>
          <w:sz w:val="28"/>
          <w:szCs w:val="28"/>
          <w:lang w:val="uk-UA" w:eastAsia="ru-RU"/>
        </w:rPr>
        <w:t xml:space="preserve"> К</w:t>
      </w:r>
      <w:r w:rsidRPr="003D75D2">
        <w:rPr>
          <w:sz w:val="28"/>
          <w:szCs w:val="28"/>
          <w:lang w:eastAsia="ru-RU"/>
        </w:rPr>
        <w:t>. (</w:t>
      </w:r>
      <w:r w:rsidRPr="003D75D2">
        <w:rPr>
          <w:sz w:val="28"/>
          <w:szCs w:val="28"/>
          <w:lang w:val="uk-UA" w:eastAsia="ru-RU"/>
        </w:rPr>
        <w:t>2004</w:t>
      </w:r>
      <w:r w:rsidRPr="003D75D2">
        <w:rPr>
          <w:sz w:val="28"/>
          <w:szCs w:val="28"/>
          <w:lang w:eastAsia="ru-RU"/>
        </w:rPr>
        <w:t>).</w:t>
      </w:r>
      <w:r w:rsidRPr="003D75D2">
        <w:rPr>
          <w:i/>
          <w:iCs/>
          <w:sz w:val="28"/>
          <w:szCs w:val="28"/>
          <w:lang w:val="uk-UA" w:eastAsia="ru-RU"/>
        </w:rPr>
        <w:t>Інформаційне суспільство. Скептичний погляд</w:t>
      </w:r>
      <w:r w:rsidRPr="003D75D2">
        <w:rPr>
          <w:sz w:val="28"/>
          <w:szCs w:val="28"/>
          <w:lang w:eastAsia="ru-RU"/>
        </w:rPr>
        <w:t>.</w:t>
      </w:r>
      <w:r w:rsidRPr="003D75D2">
        <w:rPr>
          <w:sz w:val="28"/>
          <w:szCs w:val="28"/>
          <w:lang w:val="uk-UA" w:eastAsia="ru-RU"/>
        </w:rPr>
        <w:t xml:space="preserve"> Київ: </w:t>
      </w:r>
      <w:r w:rsidRPr="003D75D2">
        <w:rPr>
          <w:iCs/>
          <w:sz w:val="28"/>
          <w:szCs w:val="28"/>
          <w:lang w:val="uk-UA" w:eastAsia="ru-RU"/>
        </w:rPr>
        <w:t>К.І.С.</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Мельник, С. (2016)</w:t>
      </w:r>
      <w:r w:rsidRPr="003D75D2">
        <w:rPr>
          <w:sz w:val="28"/>
          <w:szCs w:val="28"/>
          <w:lang w:eastAsia="ru-RU"/>
        </w:rPr>
        <w:t xml:space="preserve">. </w:t>
      </w:r>
      <w:r w:rsidRPr="003D75D2">
        <w:rPr>
          <w:sz w:val="28"/>
          <w:szCs w:val="28"/>
          <w:lang w:val="uk-UA" w:eastAsia="ru-RU"/>
        </w:rPr>
        <w:t xml:space="preserve">Понятійно-категоріальний апарат у системі професійної підготовки майбутніх фахівців з кібербезпеки. </w:t>
      </w:r>
      <w:r w:rsidRPr="003D75D2">
        <w:rPr>
          <w:i/>
          <w:sz w:val="28"/>
          <w:szCs w:val="28"/>
          <w:lang w:val="uk-UA" w:eastAsia="ru-RU"/>
        </w:rPr>
        <w:t>Інформаційні технології і засоби навчання,</w:t>
      </w:r>
      <w:r w:rsidRPr="003D75D2">
        <w:rPr>
          <w:sz w:val="28"/>
          <w:szCs w:val="28"/>
          <w:lang w:val="uk-UA" w:eastAsia="ru-RU"/>
        </w:rPr>
        <w:t xml:space="preserve"> 55 (5)</w:t>
      </w:r>
      <w:r w:rsidRPr="003D75D2">
        <w:rPr>
          <w:iCs/>
          <w:sz w:val="28"/>
          <w:szCs w:val="28"/>
          <w:lang w:val="uk-UA" w:eastAsia="ru-RU"/>
        </w:rPr>
        <w:t>, 187–197.</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i/>
          <w:iCs/>
          <w:sz w:val="28"/>
          <w:szCs w:val="28"/>
          <w:lang w:val="uk-UA" w:eastAsia="ru-RU"/>
        </w:rPr>
        <w:t>Міністерство освіти і науки України</w:t>
      </w:r>
      <w:r w:rsidRPr="003D75D2">
        <w:rPr>
          <w:sz w:val="28"/>
          <w:szCs w:val="28"/>
          <w:lang w:eastAsia="ru-RU"/>
        </w:rPr>
        <w:t>. (2020).</w:t>
      </w:r>
      <w:r w:rsidRPr="003D75D2">
        <w:rPr>
          <w:sz w:val="28"/>
          <w:szCs w:val="28"/>
          <w:lang w:val="uk-UA" w:eastAsia="ru-RU"/>
        </w:rPr>
        <w:t xml:space="preserve"> Взято з http://www.mon.gov.ua/</w:t>
      </w:r>
      <w:r w:rsidRPr="003D75D2">
        <w:rPr>
          <w:color w:val="000000"/>
          <w:sz w:val="28"/>
          <w:szCs w:val="28"/>
          <w:lang w:val="uk-UA"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color w:val="000000"/>
          <w:sz w:val="28"/>
          <w:szCs w:val="28"/>
          <w:lang w:val="uk-UA" w:eastAsia="ru-RU"/>
        </w:rPr>
      </w:pPr>
      <w:r w:rsidRPr="003D75D2">
        <w:rPr>
          <w:color w:val="000000"/>
          <w:sz w:val="28"/>
          <w:szCs w:val="28"/>
          <w:lang w:val="uk-UA" w:eastAsia="ru-RU"/>
        </w:rPr>
        <w:t>Морозова</w:t>
      </w:r>
      <w:r w:rsidRPr="003D75D2">
        <w:rPr>
          <w:color w:val="000000"/>
          <w:sz w:val="28"/>
          <w:szCs w:val="28"/>
          <w:lang w:eastAsia="ru-RU"/>
        </w:rPr>
        <w:t>,</w:t>
      </w:r>
      <w:r w:rsidRPr="003D75D2">
        <w:rPr>
          <w:color w:val="000000"/>
          <w:sz w:val="28"/>
          <w:szCs w:val="28"/>
          <w:lang w:val="uk-UA" w:eastAsia="ru-RU"/>
        </w:rPr>
        <w:t> Т. Ю.</w:t>
      </w:r>
      <w:r w:rsidRPr="003D75D2">
        <w:rPr>
          <w:color w:val="000000"/>
          <w:sz w:val="28"/>
          <w:szCs w:val="28"/>
          <w:lang w:eastAsia="ru-RU"/>
        </w:rPr>
        <w:t xml:space="preserve"> (</w:t>
      </w:r>
      <w:r w:rsidRPr="003D75D2">
        <w:rPr>
          <w:color w:val="000000"/>
          <w:sz w:val="28"/>
          <w:szCs w:val="28"/>
          <w:lang w:val="uk-UA" w:eastAsia="ru-RU"/>
        </w:rPr>
        <w:t>2005</w:t>
      </w:r>
      <w:r w:rsidRPr="003D75D2">
        <w:rPr>
          <w:color w:val="000000"/>
          <w:sz w:val="28"/>
          <w:szCs w:val="28"/>
          <w:lang w:eastAsia="ru-RU"/>
        </w:rPr>
        <w:t>).</w:t>
      </w:r>
      <w:r w:rsidRPr="003D75D2">
        <w:rPr>
          <w:i/>
          <w:iCs/>
          <w:color w:val="000000"/>
          <w:sz w:val="28"/>
          <w:szCs w:val="28"/>
          <w:lang w:eastAsia="ru-RU"/>
        </w:rPr>
        <w:t>Образовательные стандарты подготовки ИТ-специалистов в Украине</w:t>
      </w:r>
      <w:r w:rsidRPr="003D75D2">
        <w:rPr>
          <w:color w:val="000000"/>
          <w:sz w:val="28"/>
          <w:szCs w:val="28"/>
          <w:lang w:eastAsia="ru-RU"/>
        </w:rPr>
        <w:t xml:space="preserve">. Материалы </w:t>
      </w:r>
      <w:r w:rsidRPr="003D75D2">
        <w:rPr>
          <w:color w:val="000000"/>
          <w:sz w:val="28"/>
          <w:szCs w:val="28"/>
          <w:shd w:val="clear" w:color="auto" w:fill="FFFFFF"/>
          <w:lang w:eastAsia="ru-RU"/>
        </w:rPr>
        <w:t>научно-практической конференции «Современные информационные технологии и ИТ-образование». Москва:МГУ имени М.В. Ломоносова.</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color w:val="000000"/>
          <w:sz w:val="28"/>
          <w:szCs w:val="28"/>
          <w:lang w:val="uk-UA" w:eastAsia="ru-RU"/>
        </w:rPr>
      </w:pPr>
      <w:hyperlink r:id="rId29" w:history="1">
        <w:r w:rsidRPr="003D75D2">
          <w:rPr>
            <w:bCs/>
            <w:sz w:val="28"/>
            <w:szCs w:val="28"/>
            <w:lang w:val="uk-UA" w:eastAsia="ru-RU"/>
          </w:rPr>
          <w:t>Назаренко, В. О</w:t>
        </w:r>
      </w:hyperlink>
      <w:r w:rsidRPr="003D75D2">
        <w:rPr>
          <w:sz w:val="28"/>
          <w:szCs w:val="28"/>
          <w:lang w:val="uk-UA" w:eastAsia="ru-RU"/>
        </w:rPr>
        <w:t xml:space="preserve">. (2007). </w:t>
      </w:r>
      <w:r w:rsidRPr="003D75D2">
        <w:rPr>
          <w:i/>
          <w:iCs/>
          <w:sz w:val="28"/>
          <w:szCs w:val="28"/>
          <w:lang w:val="uk-UA" w:eastAsia="ru-RU"/>
        </w:rPr>
        <w:t>Психологічні умови розвитку комунікативної компетентності керівників Державної прикордонної служби України</w:t>
      </w:r>
      <w:r w:rsidRPr="003D75D2">
        <w:rPr>
          <w:sz w:val="28"/>
          <w:szCs w:val="28"/>
          <w:lang w:eastAsia="ru-RU"/>
        </w:rPr>
        <w:t>.(</w:t>
      </w:r>
      <w:r w:rsidRPr="003D75D2">
        <w:rPr>
          <w:sz w:val="28"/>
          <w:szCs w:val="28"/>
          <w:lang w:val="uk-UA" w:eastAsia="ru-RU"/>
        </w:rPr>
        <w:t>Дис. канд. психол. наук). Національна академія Державної прикордонної служби України ім. Богдана Хмельницького, Хмельницький.</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bCs/>
          <w:sz w:val="28"/>
          <w:szCs w:val="28"/>
          <w:lang w:val="uk-UA" w:eastAsia="ru-RU"/>
        </w:rPr>
      </w:pPr>
      <w:r w:rsidRPr="003D75D2">
        <w:rPr>
          <w:i/>
          <w:iCs/>
          <w:sz w:val="28"/>
          <w:szCs w:val="28"/>
          <w:lang w:val="uk-UA" w:eastAsia="ru-RU"/>
        </w:rPr>
        <w:t>Національний авіаційний університет</w:t>
      </w:r>
      <w:r w:rsidRPr="003D75D2">
        <w:rPr>
          <w:sz w:val="28"/>
          <w:szCs w:val="28"/>
          <w:lang w:val="uk-UA" w:eastAsia="ru-RU"/>
        </w:rPr>
        <w:t xml:space="preserve">. (2019). </w:t>
      </w:r>
      <w:r w:rsidRPr="003D75D2">
        <w:rPr>
          <w:sz w:val="28"/>
          <w:szCs w:val="28"/>
          <w:lang w:eastAsia="ru-RU"/>
        </w:rPr>
        <w:t>Факультет кібербезпеки, комп’ютерної та програмноїінженерії</w:t>
      </w:r>
      <w:r w:rsidRPr="003D75D2">
        <w:rPr>
          <w:sz w:val="28"/>
          <w:szCs w:val="28"/>
          <w:lang w:val="uk-UA" w:eastAsia="ru-RU"/>
        </w:rPr>
        <w:t>. Взято з</w:t>
      </w:r>
      <w:r w:rsidRPr="003D75D2">
        <w:rPr>
          <w:sz w:val="28"/>
          <w:szCs w:val="28"/>
          <w:lang w:val="en-US" w:eastAsia="ru-RU"/>
        </w:rPr>
        <w:t> </w:t>
      </w:r>
      <w:hyperlink r:id="rId30" w:history="1">
        <w:r w:rsidRPr="003D75D2">
          <w:rPr>
            <w:sz w:val="28"/>
            <w:szCs w:val="28"/>
            <w:lang w:eastAsia="ru-RU"/>
          </w:rPr>
          <w:t>https://nau.edu.ua/ua/menu/navchalni-pidrozdili/institutes/institut-kompyuternix-informaczijnix-texnologij.html</w:t>
        </w:r>
      </w:hyperlink>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bCs/>
          <w:i/>
          <w:iCs/>
          <w:sz w:val="28"/>
          <w:szCs w:val="28"/>
          <w:lang w:val="uk-UA" w:eastAsia="ru-RU"/>
        </w:rPr>
        <w:t>Національний технічний університет України «КПІ імені Ігора Сікорського».</w:t>
      </w:r>
      <w:r w:rsidRPr="003D75D2">
        <w:rPr>
          <w:sz w:val="28"/>
          <w:szCs w:val="28"/>
          <w:lang w:val="uk-UA" w:eastAsia="ru-RU"/>
        </w:rPr>
        <w:t>(2019). Кібербезпека. Взято з</w:t>
      </w:r>
      <w:hyperlink r:id="rId31" w:history="1">
        <w:r w:rsidRPr="003D75D2">
          <w:rPr>
            <w:sz w:val="28"/>
            <w:szCs w:val="28"/>
            <w:lang w:eastAsia="ru-RU"/>
          </w:rPr>
          <w:t>http://pk.kpi.ua/specialities/s-125/</w:t>
        </w:r>
      </w:hyperlink>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rPr>
      </w:pPr>
      <w:r w:rsidRPr="003D75D2">
        <w:rPr>
          <w:sz w:val="28"/>
          <w:szCs w:val="28"/>
          <w:lang w:val="uk-UA"/>
        </w:rPr>
        <w:t>Ничкало, Н.</w:t>
      </w:r>
      <w:r w:rsidRPr="003D75D2">
        <w:rPr>
          <w:sz w:val="28"/>
          <w:szCs w:val="28"/>
        </w:rPr>
        <w:t> </w:t>
      </w:r>
      <w:r w:rsidRPr="003D75D2">
        <w:rPr>
          <w:sz w:val="28"/>
          <w:szCs w:val="28"/>
          <w:lang w:val="uk-UA"/>
        </w:rPr>
        <w:t xml:space="preserve">Г. (2010). Професійна педагогіка і педагогіка праці : проблеми взаємозв’язку в умовах ринкової економіки. </w:t>
      </w:r>
      <w:r w:rsidRPr="003D75D2">
        <w:rPr>
          <w:i/>
          <w:iCs/>
          <w:sz w:val="28"/>
          <w:szCs w:val="28"/>
          <w:lang w:val="uk-UA"/>
        </w:rPr>
        <w:t>Педагогіка і психологія</w:t>
      </w:r>
      <w:r w:rsidRPr="003D75D2">
        <w:rPr>
          <w:sz w:val="28"/>
          <w:szCs w:val="28"/>
          <w:lang w:val="uk-UA"/>
        </w:rPr>
        <w:t>, 2, 33–45.</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Ничкало, Н., &amp;Кудін, В. (Ред.). (2002). </w:t>
      </w:r>
      <w:r w:rsidRPr="003D75D2">
        <w:rPr>
          <w:i/>
          <w:sz w:val="28"/>
          <w:szCs w:val="28"/>
          <w:lang w:val="uk-UA" w:eastAsia="ru-RU"/>
        </w:rPr>
        <w:t>Професійна освіта в зарубіжних країнах: порівняльний аналіз</w:t>
      </w:r>
      <w:r w:rsidRPr="003D75D2">
        <w:rPr>
          <w:sz w:val="28"/>
          <w:szCs w:val="28"/>
          <w:lang w:val="uk-UA" w:eastAsia="ru-RU"/>
        </w:rPr>
        <w:t>. Черка</w:t>
      </w:r>
      <w:r w:rsidRPr="003D75D2">
        <w:rPr>
          <w:sz w:val="28"/>
          <w:szCs w:val="28"/>
          <w:lang w:eastAsia="ru-RU"/>
        </w:rPr>
        <w:t>си: Вибір.</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Олексієнко, Б. М. (1998). Психологічне забезпечення військової служби уПрикордонних військах України. </w:t>
      </w:r>
      <w:r w:rsidRPr="003D75D2">
        <w:rPr>
          <w:i/>
          <w:iCs/>
          <w:sz w:val="28"/>
          <w:szCs w:val="28"/>
          <w:lang w:val="uk-UA" w:eastAsia="ru-RU"/>
        </w:rPr>
        <w:t xml:space="preserve">Практичнапсихологіятасоціальнаробота, </w:t>
      </w:r>
      <w:r w:rsidRPr="003D75D2">
        <w:rPr>
          <w:sz w:val="28"/>
          <w:szCs w:val="28"/>
          <w:lang w:val="uk-UA" w:eastAsia="ru-RU"/>
        </w:rPr>
        <w:t>9, 31–33.</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color w:val="000000"/>
          <w:sz w:val="28"/>
          <w:szCs w:val="28"/>
          <w:lang w:val="uk-UA" w:eastAsia="ru-RU"/>
        </w:rPr>
        <w:t xml:space="preserve">Олійник, В. В., </w:t>
      </w:r>
      <w:r w:rsidRPr="003D75D2">
        <w:rPr>
          <w:color w:val="000000"/>
          <w:sz w:val="28"/>
          <w:szCs w:val="28"/>
          <w:lang w:eastAsia="ru-RU"/>
        </w:rPr>
        <w:t>&amp;</w:t>
      </w:r>
      <w:r w:rsidRPr="003D75D2">
        <w:rPr>
          <w:color w:val="000000"/>
          <w:sz w:val="28"/>
          <w:szCs w:val="28"/>
          <w:lang w:val="uk-UA" w:eastAsia="ru-RU"/>
        </w:rPr>
        <w:t>Синенко</w:t>
      </w:r>
      <w:r w:rsidRPr="003D75D2">
        <w:rPr>
          <w:color w:val="000000"/>
          <w:sz w:val="28"/>
          <w:szCs w:val="28"/>
          <w:lang w:eastAsia="ru-RU"/>
        </w:rPr>
        <w:t>,</w:t>
      </w:r>
      <w:r w:rsidRPr="003D75D2">
        <w:rPr>
          <w:color w:val="000000"/>
          <w:sz w:val="28"/>
          <w:szCs w:val="28"/>
          <w:lang w:val="uk-UA" w:eastAsia="ru-RU"/>
        </w:rPr>
        <w:t xml:space="preserve"> С. І. (2001). Тенденції розвитку післядипломної освіти педагогів у європейських країнах</w:t>
      </w:r>
      <w:r w:rsidRPr="003D75D2">
        <w:rPr>
          <w:color w:val="000000"/>
          <w:sz w:val="28"/>
          <w:szCs w:val="28"/>
          <w:lang w:eastAsia="ru-RU"/>
        </w:rPr>
        <w:t xml:space="preserve">. </w:t>
      </w:r>
      <w:r w:rsidRPr="003D75D2">
        <w:rPr>
          <w:i/>
          <w:iCs/>
          <w:color w:val="000000"/>
          <w:sz w:val="28"/>
          <w:szCs w:val="28"/>
          <w:lang w:val="uk-UA" w:eastAsia="ru-RU"/>
        </w:rPr>
        <w:t>Шлях освіти</w:t>
      </w:r>
      <w:r w:rsidRPr="003D75D2">
        <w:rPr>
          <w:color w:val="000000"/>
          <w:sz w:val="28"/>
          <w:szCs w:val="28"/>
          <w:lang w:eastAsia="ru-RU"/>
        </w:rPr>
        <w:t xml:space="preserve">, </w:t>
      </w:r>
      <w:r w:rsidRPr="003D75D2">
        <w:rPr>
          <w:color w:val="000000"/>
          <w:sz w:val="28"/>
          <w:szCs w:val="28"/>
          <w:lang w:val="uk-UA" w:eastAsia="ru-RU"/>
        </w:rPr>
        <w:t>3</w:t>
      </w:r>
      <w:r w:rsidRPr="003D75D2">
        <w:rPr>
          <w:color w:val="000000"/>
          <w:sz w:val="28"/>
          <w:szCs w:val="28"/>
          <w:lang w:eastAsia="ru-RU"/>
        </w:rPr>
        <w:t>,</w:t>
      </w:r>
      <w:r w:rsidRPr="003D75D2">
        <w:rPr>
          <w:color w:val="000000"/>
          <w:sz w:val="28"/>
          <w:szCs w:val="28"/>
          <w:lang w:val="uk-UA" w:eastAsia="ru-RU"/>
        </w:rPr>
        <w:t xml:space="preserve"> 17–20.</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iCs/>
          <w:sz w:val="28"/>
          <w:szCs w:val="28"/>
          <w:lang w:val="uk-UA" w:eastAsia="ru-RU"/>
        </w:rPr>
        <w:t>Омельчук, Л. (2013). Порівняльний аналіз українського стандарту освітньо-професійної підготовки з інформатики та міжнародного стандарту «</w:t>
      </w:r>
      <w:r w:rsidRPr="003D75D2">
        <w:rPr>
          <w:iCs/>
          <w:sz w:val="28"/>
          <w:szCs w:val="28"/>
          <w:lang w:eastAsia="ru-RU"/>
        </w:rPr>
        <w:t>ComputerScience</w:t>
      </w:r>
      <w:r w:rsidRPr="003D75D2">
        <w:rPr>
          <w:iCs/>
          <w:sz w:val="28"/>
          <w:szCs w:val="28"/>
          <w:lang w:val="uk-UA" w:eastAsia="ru-RU"/>
        </w:rPr>
        <w:t xml:space="preserve">». </w:t>
      </w:r>
      <w:r w:rsidRPr="003D75D2">
        <w:rPr>
          <w:i/>
          <w:iCs/>
          <w:sz w:val="28"/>
          <w:szCs w:val="28"/>
          <w:lang w:val="uk-UA" w:eastAsia="ru-RU"/>
        </w:rPr>
        <w:t xml:space="preserve">Вісник Київського національного університету. Серія «Фізико-математичні науки», </w:t>
      </w:r>
      <w:r w:rsidRPr="003D75D2">
        <w:rPr>
          <w:sz w:val="28"/>
          <w:szCs w:val="28"/>
          <w:lang w:val="uk-UA" w:eastAsia="ru-RU"/>
        </w:rPr>
        <w:t>2, 216</w:t>
      </w:r>
      <w:r w:rsidRPr="003D75D2">
        <w:rPr>
          <w:lang w:val="uk-UA"/>
        </w:rPr>
        <w:sym w:font="Symbol" w:char="F02D"/>
      </w:r>
      <w:r w:rsidRPr="003D75D2">
        <w:rPr>
          <w:sz w:val="28"/>
          <w:szCs w:val="28"/>
          <w:lang w:val="uk-UA" w:eastAsia="ru-RU"/>
        </w:rPr>
        <w:t>227.</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Пазюра, Н. (201</w:t>
      </w:r>
      <w:r w:rsidRPr="003D75D2">
        <w:rPr>
          <w:sz w:val="28"/>
          <w:szCs w:val="28"/>
          <w:lang w:eastAsia="ru-RU"/>
        </w:rPr>
        <w:t>7</w:t>
      </w:r>
      <w:r w:rsidRPr="003D75D2">
        <w:rPr>
          <w:sz w:val="28"/>
          <w:szCs w:val="28"/>
          <w:lang w:val="uk-UA" w:eastAsia="ru-RU"/>
        </w:rPr>
        <w:t xml:space="preserve">). </w:t>
      </w:r>
      <w:bookmarkStart w:id="5" w:name="_Ref183962477"/>
      <w:r w:rsidRPr="003D75D2">
        <w:rPr>
          <w:sz w:val="28"/>
          <w:szCs w:val="28"/>
          <w:lang w:val="uk-UA" w:eastAsia="ru-RU"/>
        </w:rPr>
        <w:t xml:space="preserve">Неперервний професійний розвиток людських ресурсів в умовах ринку праці. </w:t>
      </w:r>
      <w:r w:rsidRPr="003D75D2">
        <w:rPr>
          <w:i/>
          <w:sz w:val="28"/>
          <w:szCs w:val="28"/>
          <w:lang w:val="uk-UA" w:eastAsia="ru-RU"/>
        </w:rPr>
        <w:t xml:space="preserve">Освіта для майбутнього у перспективі орієнтації на ринок праці. Дебати, нариси, полько-українські рефлексії, </w:t>
      </w:r>
      <w:r w:rsidRPr="003D75D2">
        <w:rPr>
          <w:sz w:val="28"/>
          <w:szCs w:val="28"/>
          <w:lang w:val="uk-UA" w:eastAsia="ru-RU"/>
        </w:rPr>
        <w:t>222</w:t>
      </w:r>
      <w:r w:rsidRPr="003D75D2">
        <w:rPr>
          <w:lang w:val="uk-UA"/>
        </w:rPr>
        <w:sym w:font="Symbol" w:char="F02D"/>
      </w:r>
      <w:r w:rsidRPr="003D75D2">
        <w:rPr>
          <w:sz w:val="28"/>
          <w:szCs w:val="28"/>
          <w:lang w:val="uk-UA" w:eastAsia="ru-RU"/>
        </w:rPr>
        <w:t>233.</w:t>
      </w:r>
    </w:p>
    <w:bookmarkEnd w:id="5"/>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Пазюра, Н. (2018). </w:t>
      </w:r>
      <w:r w:rsidRPr="003D75D2">
        <w:rPr>
          <w:bCs/>
          <w:color w:val="000000"/>
          <w:sz w:val="28"/>
          <w:szCs w:val="28"/>
          <w:lang w:val="uk-UA" w:eastAsia="ru-RU"/>
        </w:rPr>
        <w:t>Заохочення виробничої еліти підприємств до педагогічної діяльності в системі внутрішньофірмової підготовки персоналу в Японії і Південній Кореї.</w:t>
      </w:r>
      <w:r w:rsidRPr="003D75D2">
        <w:rPr>
          <w:color w:val="000000"/>
          <w:sz w:val="28"/>
          <w:szCs w:val="28"/>
          <w:shd w:val="clear" w:color="auto" w:fill="FFFFFF"/>
          <w:lang w:val="uk-UA" w:eastAsia="ru-RU"/>
        </w:rPr>
        <w:t xml:space="preserve"> В В. Г. Кремень </w:t>
      </w:r>
      <w:r w:rsidRPr="003D75D2">
        <w:rPr>
          <w:color w:val="000000"/>
          <w:sz w:val="28"/>
          <w:szCs w:val="28"/>
          <w:shd w:val="clear" w:color="auto" w:fill="FFFFFF"/>
          <w:lang w:eastAsia="ru-RU"/>
        </w:rPr>
        <w:t>&amp;</w:t>
      </w:r>
      <w:r w:rsidRPr="003D75D2">
        <w:rPr>
          <w:color w:val="000000"/>
          <w:sz w:val="28"/>
          <w:szCs w:val="28"/>
          <w:shd w:val="clear" w:color="auto" w:fill="FFFFFF"/>
          <w:lang w:val="uk-UA" w:eastAsia="ru-RU"/>
        </w:rPr>
        <w:t xml:space="preserve">Н. Г. Ничкало (Ред.), </w:t>
      </w:r>
      <w:r w:rsidRPr="003D75D2">
        <w:rPr>
          <w:i/>
          <w:color w:val="000000"/>
          <w:sz w:val="28"/>
          <w:szCs w:val="28"/>
          <w:shd w:val="clear" w:color="auto" w:fill="FFFFFF"/>
          <w:lang w:val="uk-UA" w:eastAsia="ru-RU"/>
        </w:rPr>
        <w:t xml:space="preserve">Концептуальні засади розвитку освіти дорослих: світовий досвід, українські реалії і перспективи </w:t>
      </w:r>
      <w:r w:rsidRPr="003D75D2">
        <w:rPr>
          <w:iCs/>
          <w:color w:val="000000"/>
          <w:sz w:val="28"/>
          <w:szCs w:val="28"/>
          <w:shd w:val="clear" w:color="auto" w:fill="FFFFFF"/>
          <w:lang w:val="uk-UA" w:eastAsia="ru-RU"/>
        </w:rPr>
        <w:t>(</w:t>
      </w:r>
      <w:r w:rsidRPr="003D75D2">
        <w:rPr>
          <w:color w:val="000000"/>
          <w:sz w:val="28"/>
          <w:szCs w:val="28"/>
          <w:shd w:val="clear" w:color="auto" w:fill="FFFFFF"/>
          <w:lang w:val="uk-UA" w:eastAsia="ru-RU"/>
        </w:rPr>
        <w:t>с. 508</w:t>
      </w:r>
      <w:r w:rsidRPr="003D75D2">
        <w:rPr>
          <w:shd w:val="clear" w:color="auto" w:fill="FFFFFF"/>
          <w:lang w:val="uk-UA"/>
        </w:rPr>
        <w:sym w:font="Symbol" w:char="F02D"/>
      </w:r>
      <w:r w:rsidRPr="003D75D2">
        <w:rPr>
          <w:color w:val="000000"/>
          <w:sz w:val="28"/>
          <w:szCs w:val="28"/>
          <w:shd w:val="clear" w:color="auto" w:fill="FFFFFF"/>
          <w:lang w:val="uk-UA" w:eastAsia="ru-RU"/>
        </w:rPr>
        <w:t>515). Київ: Знання України.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hyperlink r:id="rId32" w:history="1">
        <w:r w:rsidRPr="003D75D2">
          <w:rPr>
            <w:bCs/>
            <w:sz w:val="28"/>
            <w:szCs w:val="28"/>
            <w:lang w:eastAsia="ru-RU"/>
          </w:rPr>
          <w:t>Петрук</w:t>
        </w:r>
        <w:r w:rsidRPr="003D75D2">
          <w:rPr>
            <w:bCs/>
            <w:sz w:val="28"/>
            <w:szCs w:val="28"/>
            <w:lang w:val="uk-UA" w:eastAsia="ru-RU"/>
          </w:rPr>
          <w:t>,</w:t>
        </w:r>
        <w:r w:rsidRPr="003D75D2">
          <w:rPr>
            <w:sz w:val="28"/>
            <w:szCs w:val="28"/>
            <w:lang w:eastAsia="ru-RU"/>
          </w:rPr>
          <w:t xml:space="preserve"> Н</w:t>
        </w:r>
        <w:r w:rsidRPr="003D75D2">
          <w:rPr>
            <w:sz w:val="28"/>
            <w:szCs w:val="28"/>
            <w:lang w:val="uk-UA" w:eastAsia="ru-RU"/>
          </w:rPr>
          <w:t>.</w:t>
        </w:r>
        <w:r w:rsidRPr="003D75D2">
          <w:rPr>
            <w:sz w:val="28"/>
            <w:szCs w:val="28"/>
            <w:lang w:eastAsia="ru-RU"/>
          </w:rPr>
          <w:t xml:space="preserve"> К</w:t>
        </w:r>
        <w:r w:rsidRPr="003D75D2">
          <w:rPr>
            <w:sz w:val="28"/>
            <w:szCs w:val="28"/>
            <w:lang w:val="uk-UA" w:eastAsia="ru-RU"/>
          </w:rPr>
          <w:t>.</w:t>
        </w:r>
      </w:hyperlink>
      <w:r w:rsidRPr="003D75D2">
        <w:rPr>
          <w:sz w:val="28"/>
          <w:szCs w:val="28"/>
          <w:lang w:val="uk-UA" w:eastAsia="ru-RU"/>
        </w:rPr>
        <w:t xml:space="preserve"> (2007). </w:t>
      </w:r>
      <w:r w:rsidRPr="003D75D2">
        <w:rPr>
          <w:i/>
          <w:iCs/>
          <w:sz w:val="28"/>
          <w:szCs w:val="28"/>
          <w:lang w:eastAsia="ru-RU"/>
        </w:rPr>
        <w:t>Соціальнаорганізація як чинникрозвиткуукраїнськоїдуховноїкультури XVI-XVII ст.</w:t>
      </w:r>
      <w:r w:rsidRPr="003D75D2">
        <w:rPr>
          <w:sz w:val="28"/>
          <w:szCs w:val="28"/>
          <w:lang w:val="uk-UA" w:eastAsia="ru-RU"/>
        </w:rPr>
        <w:t>(Д</w:t>
      </w:r>
      <w:r w:rsidRPr="003D75D2">
        <w:rPr>
          <w:sz w:val="28"/>
          <w:szCs w:val="28"/>
          <w:lang w:eastAsia="ru-RU"/>
        </w:rPr>
        <w:t xml:space="preserve">ис.д-ра філос. </w:t>
      </w:r>
      <w:r w:rsidRPr="003D75D2">
        <w:rPr>
          <w:sz w:val="28"/>
          <w:szCs w:val="28"/>
          <w:lang w:val="uk-UA" w:eastAsia="ru-RU"/>
        </w:rPr>
        <w:t>н</w:t>
      </w:r>
      <w:r w:rsidRPr="003D75D2">
        <w:rPr>
          <w:sz w:val="28"/>
          <w:szCs w:val="28"/>
          <w:lang w:eastAsia="ru-RU"/>
        </w:rPr>
        <w:t>аук</w:t>
      </w:r>
      <w:r w:rsidRPr="003D75D2">
        <w:rPr>
          <w:sz w:val="28"/>
          <w:szCs w:val="28"/>
          <w:lang w:val="uk-UA" w:eastAsia="ru-RU"/>
        </w:rPr>
        <w:t xml:space="preserve">). </w:t>
      </w:r>
      <w:r w:rsidRPr="003D75D2">
        <w:rPr>
          <w:sz w:val="28"/>
          <w:szCs w:val="28"/>
          <w:lang w:eastAsia="ru-RU"/>
        </w:rPr>
        <w:t>Хмельницькийнаціональнийун</w:t>
      </w:r>
      <w:r w:rsidRPr="003D75D2">
        <w:rPr>
          <w:sz w:val="28"/>
          <w:szCs w:val="28"/>
          <w:lang w:val="uk-UA" w:eastAsia="ru-RU"/>
        </w:rPr>
        <w:t>іверсите</w:t>
      </w:r>
      <w:r w:rsidRPr="003D75D2">
        <w:rPr>
          <w:sz w:val="28"/>
          <w:szCs w:val="28"/>
          <w:lang w:eastAsia="ru-RU"/>
        </w:rPr>
        <w:t>т</w:t>
      </w:r>
      <w:r w:rsidRPr="003D75D2">
        <w:rPr>
          <w:sz w:val="28"/>
          <w:szCs w:val="28"/>
          <w:lang w:val="uk-UA" w:eastAsia="ru-RU"/>
        </w:rPr>
        <w:t>,</w:t>
      </w:r>
      <w:r w:rsidRPr="003D75D2">
        <w:rPr>
          <w:sz w:val="28"/>
          <w:szCs w:val="28"/>
          <w:lang w:eastAsia="ru-RU"/>
        </w:rPr>
        <w:t>Хмельницький</w:t>
      </w:r>
      <w:r w:rsidRPr="003D75D2">
        <w:rPr>
          <w:sz w:val="28"/>
          <w:szCs w:val="28"/>
          <w:lang w:val="uk-UA"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eastAsia="ru-RU"/>
        </w:rPr>
      </w:pPr>
      <w:r w:rsidRPr="003D75D2">
        <w:rPr>
          <w:sz w:val="28"/>
          <w:szCs w:val="28"/>
          <w:lang w:val="uk-UA" w:eastAsia="ru-RU"/>
        </w:rPr>
        <w:t xml:space="preserve">Пододіменко, І. (2014). </w:t>
      </w:r>
      <w:r w:rsidRPr="003D75D2">
        <w:rPr>
          <w:sz w:val="28"/>
          <w:szCs w:val="28"/>
          <w:lang w:eastAsia="ru-RU"/>
        </w:rPr>
        <w:t xml:space="preserve">Сучаснівимогисуспільства до професійноїпідготовкифахівця у галузіінформаційнихтехнологій в Японії. </w:t>
      </w:r>
      <w:r w:rsidRPr="003D75D2">
        <w:rPr>
          <w:i/>
          <w:sz w:val="28"/>
          <w:szCs w:val="28"/>
          <w:lang w:val="uk-UA" w:eastAsia="ru-RU"/>
        </w:rPr>
        <w:t>Порівняльна професійна педагогіка</w:t>
      </w:r>
      <w:r w:rsidRPr="003D75D2">
        <w:rPr>
          <w:sz w:val="28"/>
          <w:szCs w:val="28"/>
          <w:lang w:eastAsia="ru-RU"/>
        </w:rPr>
        <w:t>, 4(2), 190</w:t>
      </w:r>
      <w:r w:rsidRPr="003D75D2">
        <w:sym w:font="Symbol" w:char="F02D"/>
      </w:r>
      <w:r w:rsidRPr="003D75D2">
        <w:rPr>
          <w:sz w:val="28"/>
          <w:szCs w:val="28"/>
          <w:lang w:eastAsia="ru-RU"/>
        </w:rPr>
        <w:t>196</w:t>
      </w:r>
      <w:r w:rsidRPr="003D75D2">
        <w:rPr>
          <w:sz w:val="28"/>
          <w:szCs w:val="28"/>
          <w:lang w:val="en-US"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Пододіменко, І. І. (2015). </w:t>
      </w:r>
      <w:r w:rsidRPr="003D75D2">
        <w:rPr>
          <w:i/>
          <w:iCs/>
          <w:sz w:val="28"/>
          <w:szCs w:val="28"/>
          <w:lang w:val="uk-UA" w:eastAsia="ru-RU"/>
        </w:rPr>
        <w:t>Професійна підготовка бакалаврів комп'ютерних наук в університетах Японії</w:t>
      </w:r>
      <w:r w:rsidRPr="003D75D2">
        <w:rPr>
          <w:sz w:val="28"/>
          <w:szCs w:val="28"/>
          <w:lang w:val="uk-UA" w:eastAsia="ru-RU"/>
        </w:rPr>
        <w:t>. (Дис. канд. пед. наук). Хмельницький національний університет, Хмельницький.</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Поліхун, Н., &amp;Локшин</w:t>
      </w:r>
      <w:r w:rsidRPr="003D75D2">
        <w:rPr>
          <w:sz w:val="28"/>
          <w:szCs w:val="28"/>
          <w:lang w:val="en-US" w:eastAsia="ru-RU"/>
        </w:rPr>
        <w:t>a</w:t>
      </w:r>
      <w:r w:rsidRPr="003D75D2">
        <w:rPr>
          <w:sz w:val="28"/>
          <w:szCs w:val="28"/>
          <w:lang w:val="uk-UA" w:eastAsia="ru-RU"/>
        </w:rPr>
        <w:t xml:space="preserve">, О. ( 2010). </w:t>
      </w:r>
      <w:r w:rsidRPr="003D75D2">
        <w:rPr>
          <w:i/>
          <w:sz w:val="28"/>
          <w:szCs w:val="28"/>
          <w:lang w:val="uk-UA" w:eastAsia="ru-RU"/>
        </w:rPr>
        <w:t>Акредитація як механізм вимірювання якості освіти: д</w:t>
      </w:r>
      <w:r w:rsidRPr="003D75D2">
        <w:rPr>
          <w:i/>
          <w:color w:val="111111"/>
          <w:sz w:val="28"/>
          <w:szCs w:val="28"/>
          <w:shd w:val="clear" w:color="auto" w:fill="FFFFFF"/>
          <w:lang w:val="uk-UA" w:eastAsia="ru-RU"/>
        </w:rPr>
        <w:t>освід університетів США: матеріали науково-практичного семінару.</w:t>
      </w:r>
      <w:r w:rsidRPr="003D75D2">
        <w:rPr>
          <w:iCs/>
          <w:color w:val="111111"/>
          <w:sz w:val="28"/>
          <w:szCs w:val="28"/>
          <w:shd w:val="clear" w:color="auto" w:fill="FFFFFF"/>
          <w:lang w:val="uk-UA" w:eastAsia="ru-RU"/>
        </w:rPr>
        <w:t xml:space="preserve"> Київ: Інформаційні системи.</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Поляков, А.</w:t>
      </w:r>
      <w:r w:rsidRPr="003D75D2">
        <w:rPr>
          <w:sz w:val="28"/>
          <w:szCs w:val="28"/>
          <w:lang w:eastAsia="ru-RU"/>
        </w:rPr>
        <w:t>,</w:t>
      </w:r>
      <w:r w:rsidRPr="003D75D2">
        <w:rPr>
          <w:sz w:val="28"/>
          <w:szCs w:val="28"/>
          <w:lang w:val="uk-UA" w:eastAsia="ru-RU"/>
        </w:rPr>
        <w:t>Сытник, А.</w:t>
      </w:r>
      <w:r w:rsidRPr="003D75D2">
        <w:rPr>
          <w:sz w:val="28"/>
          <w:szCs w:val="28"/>
          <w:lang w:eastAsia="ru-RU"/>
        </w:rPr>
        <w:t>,&amp;</w:t>
      </w:r>
      <w:r w:rsidRPr="003D75D2">
        <w:rPr>
          <w:sz w:val="28"/>
          <w:szCs w:val="28"/>
          <w:lang w:val="uk-UA" w:eastAsia="ru-RU"/>
        </w:rPr>
        <w:t>Вагарина</w:t>
      </w:r>
      <w:r w:rsidRPr="003D75D2">
        <w:rPr>
          <w:sz w:val="28"/>
          <w:szCs w:val="28"/>
          <w:lang w:eastAsia="ru-RU"/>
        </w:rPr>
        <w:t>,</w:t>
      </w:r>
      <w:r w:rsidRPr="003D75D2">
        <w:rPr>
          <w:sz w:val="28"/>
          <w:szCs w:val="28"/>
          <w:lang w:val="uk-UA" w:eastAsia="ru-RU"/>
        </w:rPr>
        <w:t xml:space="preserve"> Н. </w:t>
      </w:r>
      <w:r w:rsidRPr="003D75D2">
        <w:rPr>
          <w:sz w:val="28"/>
          <w:szCs w:val="28"/>
          <w:lang w:eastAsia="ru-RU"/>
        </w:rPr>
        <w:t xml:space="preserve">(2004). </w:t>
      </w:r>
      <w:r w:rsidRPr="003D75D2">
        <w:rPr>
          <w:i/>
          <w:iCs/>
          <w:sz w:val="28"/>
          <w:szCs w:val="28"/>
          <w:lang w:val="uk-UA" w:eastAsia="ru-RU"/>
        </w:rPr>
        <w:t>Зарубежноеобразование в областиинформационно-коммуникационныхтехнологий</w:t>
      </w:r>
      <w:r w:rsidRPr="003D75D2">
        <w:rPr>
          <w:sz w:val="28"/>
          <w:szCs w:val="28"/>
          <w:lang w:eastAsia="ru-RU"/>
        </w:rPr>
        <w:t>.</w:t>
      </w:r>
      <w:r w:rsidRPr="003D75D2">
        <w:rPr>
          <w:sz w:val="28"/>
          <w:szCs w:val="28"/>
          <w:lang w:val="uk-UA" w:eastAsia="ru-RU"/>
        </w:rPr>
        <w:t xml:space="preserve"> Саратов: Саратовск</w:t>
      </w:r>
      <w:r w:rsidRPr="003D75D2">
        <w:rPr>
          <w:sz w:val="28"/>
          <w:szCs w:val="28"/>
          <w:lang w:eastAsia="ru-RU"/>
        </w:rPr>
        <w:t>ий</w:t>
      </w:r>
      <w:r w:rsidRPr="003D75D2">
        <w:rPr>
          <w:sz w:val="28"/>
          <w:szCs w:val="28"/>
          <w:lang w:val="uk-UA" w:eastAsia="ru-RU"/>
        </w:rPr>
        <w:t>университет</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iCs/>
          <w:sz w:val="28"/>
          <w:szCs w:val="28"/>
          <w:lang w:val="uk-UA" w:eastAsia="ru-RU"/>
        </w:rPr>
      </w:pPr>
      <w:r w:rsidRPr="003D75D2">
        <w:rPr>
          <w:iCs/>
          <w:sz w:val="28"/>
          <w:szCs w:val="28"/>
          <w:lang w:val="uk-UA" w:eastAsia="ru-RU"/>
        </w:rPr>
        <w:t>Про вищу освіту.</w:t>
      </w:r>
      <w:r w:rsidRPr="003D75D2">
        <w:rPr>
          <w:sz w:val="28"/>
          <w:szCs w:val="28"/>
          <w:lang w:val="uk-UA" w:eastAsia="ru-RU"/>
        </w:rPr>
        <w:t xml:space="preserve"> №1556-</w:t>
      </w:r>
      <w:r w:rsidRPr="003D75D2">
        <w:rPr>
          <w:sz w:val="28"/>
          <w:szCs w:val="28"/>
          <w:lang w:val="en-US" w:eastAsia="ru-RU"/>
        </w:rPr>
        <w:t>VII.</w:t>
      </w:r>
      <w:r w:rsidRPr="003D75D2">
        <w:rPr>
          <w:sz w:val="28"/>
          <w:szCs w:val="28"/>
          <w:lang w:val="uk-UA" w:eastAsia="ru-RU"/>
        </w:rPr>
        <w:t xml:space="preserve"> (2014).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bCs/>
          <w:sz w:val="28"/>
          <w:szCs w:val="28"/>
          <w:lang w:val="uk-UA" w:eastAsia="ru-RU"/>
        </w:rPr>
        <w:t xml:space="preserve">Про затвердження Національної рамки кваліфікацій. </w:t>
      </w:r>
      <w:r w:rsidRPr="003D75D2">
        <w:rPr>
          <w:sz w:val="28"/>
          <w:szCs w:val="28"/>
          <w:lang w:val="uk-UA" w:eastAsia="ru-RU"/>
        </w:rPr>
        <w:t>№ 1341. (2011).</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bCs/>
          <w:sz w:val="28"/>
          <w:szCs w:val="28"/>
          <w:lang w:val="uk-UA" w:eastAsia="ru-RU"/>
        </w:rPr>
        <w:t>Про затвердження стандарту вищої освіти за спеціальністю 125 «Кібербезпека» для першого (бакалаврського) рівня вищої освіти. № 1074. (2018).</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Про національну безпеку України</w:t>
      </w:r>
      <w:r w:rsidRPr="003D75D2">
        <w:rPr>
          <w:sz w:val="28"/>
          <w:szCs w:val="28"/>
          <w:lang w:eastAsia="ru-RU"/>
        </w:rPr>
        <w:t>.</w:t>
      </w:r>
      <w:r w:rsidRPr="003D75D2">
        <w:rPr>
          <w:sz w:val="28"/>
          <w:szCs w:val="28"/>
          <w:lang w:val="uk-UA" w:eastAsia="ru-RU"/>
        </w:rPr>
        <w:t xml:space="preserve"> № 31</w:t>
      </w:r>
      <w:r w:rsidRPr="003D75D2">
        <w:rPr>
          <w:sz w:val="28"/>
          <w:szCs w:val="28"/>
          <w:lang w:eastAsia="ru-RU"/>
        </w:rPr>
        <w:t>. (2018).</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Про основні засади забезпечення кібербезпеки України. № 2163-</w:t>
      </w:r>
      <w:r w:rsidRPr="003D75D2">
        <w:rPr>
          <w:sz w:val="28"/>
          <w:szCs w:val="28"/>
          <w:lang w:val="en-GB" w:eastAsia="ru-RU"/>
        </w:rPr>
        <w:t>VII</w:t>
      </w:r>
      <w:r w:rsidRPr="003D75D2">
        <w:rPr>
          <w:sz w:val="28"/>
          <w:szCs w:val="28"/>
          <w:lang w:eastAsia="ru-RU"/>
        </w:rPr>
        <w:t>.</w:t>
      </w:r>
      <w:r w:rsidRPr="003D75D2">
        <w:rPr>
          <w:sz w:val="28"/>
          <w:szCs w:val="28"/>
          <w:lang w:val="uk-UA" w:eastAsia="ru-RU"/>
        </w:rPr>
        <w:t xml:space="preserve"> (2017).</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Про рішення Ради національної безпеки і оборони України «Про стратегію кібербезпеки України». № 96. (2016).</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iCs/>
          <w:sz w:val="28"/>
          <w:szCs w:val="28"/>
          <w:lang w:val="uk-UA" w:eastAsia="ru-RU"/>
        </w:rPr>
      </w:pPr>
      <w:r w:rsidRPr="003D75D2">
        <w:rPr>
          <w:iCs/>
          <w:sz w:val="28"/>
          <w:szCs w:val="28"/>
          <w:lang w:val="uk-UA" w:eastAsia="ru-RU"/>
        </w:rPr>
        <w:t>Про рішення Ради національної безпеки і оборони України «Про Доктрину інформаційної безпеки України»</w:t>
      </w:r>
      <w:r w:rsidRPr="003D75D2">
        <w:rPr>
          <w:iCs/>
          <w:sz w:val="28"/>
          <w:szCs w:val="28"/>
          <w:lang w:eastAsia="ru-RU"/>
        </w:rPr>
        <w:t>.</w:t>
      </w:r>
      <w:r w:rsidRPr="003D75D2">
        <w:rPr>
          <w:sz w:val="28"/>
          <w:szCs w:val="28"/>
          <w:lang w:val="uk-UA" w:eastAsia="ru-RU"/>
        </w:rPr>
        <w:t xml:space="preserve"> № 47. (2017).</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iCs/>
          <w:sz w:val="28"/>
          <w:szCs w:val="28"/>
          <w:lang w:val="uk-UA" w:eastAsia="ru-RU"/>
        </w:rPr>
      </w:pPr>
      <w:r w:rsidRPr="003D75D2">
        <w:rPr>
          <w:sz w:val="28"/>
          <w:szCs w:val="28"/>
          <w:lang w:val="uk-UA" w:eastAsia="ru-RU"/>
        </w:rPr>
        <w:t>Про рішення Ради національної безпеки і оборони України «Про заходи щодо вдосконалення формування та реалізації державної політики у сфері інформаційної безпеки України». № 449. (2014).</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iCs/>
          <w:sz w:val="28"/>
          <w:szCs w:val="28"/>
          <w:lang w:val="uk-UA" w:eastAsia="ru-RU"/>
        </w:rPr>
      </w:pPr>
      <w:r w:rsidRPr="003D75D2">
        <w:rPr>
          <w:sz w:val="28"/>
          <w:szCs w:val="28"/>
          <w:lang w:val="uk-UA" w:eastAsia="ru-RU"/>
        </w:rPr>
        <w:t xml:space="preserve">Райко, В. В., </w:t>
      </w:r>
      <w:r w:rsidRPr="003D75D2">
        <w:rPr>
          <w:sz w:val="28"/>
          <w:szCs w:val="28"/>
          <w:lang w:eastAsia="ru-RU"/>
        </w:rPr>
        <w:t>&amp;</w:t>
      </w:r>
      <w:r w:rsidRPr="003D75D2">
        <w:rPr>
          <w:sz w:val="28"/>
          <w:szCs w:val="28"/>
          <w:lang w:val="uk-UA" w:eastAsia="ru-RU"/>
        </w:rPr>
        <w:t>Федик</w:t>
      </w:r>
      <w:r w:rsidRPr="003D75D2">
        <w:rPr>
          <w:sz w:val="28"/>
          <w:szCs w:val="28"/>
          <w:lang w:eastAsia="ru-RU"/>
        </w:rPr>
        <w:t>,</w:t>
      </w:r>
      <w:r w:rsidRPr="003D75D2">
        <w:rPr>
          <w:sz w:val="28"/>
          <w:szCs w:val="28"/>
          <w:lang w:val="uk-UA" w:eastAsia="ru-RU"/>
        </w:rPr>
        <w:t xml:space="preserve"> О. Л. </w:t>
      </w:r>
      <w:r w:rsidRPr="003D75D2">
        <w:rPr>
          <w:sz w:val="28"/>
          <w:szCs w:val="28"/>
          <w:lang w:eastAsia="ru-RU"/>
        </w:rPr>
        <w:t xml:space="preserve">(2014). </w:t>
      </w:r>
      <w:r w:rsidRPr="003D75D2">
        <w:rPr>
          <w:sz w:val="28"/>
          <w:szCs w:val="28"/>
          <w:lang w:val="uk-UA" w:eastAsia="ru-RU"/>
        </w:rPr>
        <w:t xml:space="preserve">Професійна компетентність як основапрофесіоналізму майбутніх офіцерів тилу Державної прикордонної службиУкраїни. </w:t>
      </w:r>
      <w:r w:rsidRPr="003D75D2">
        <w:rPr>
          <w:i/>
          <w:iCs/>
          <w:sz w:val="28"/>
          <w:szCs w:val="28"/>
          <w:lang w:val="uk-UA" w:eastAsia="ru-RU"/>
        </w:rPr>
        <w:t xml:space="preserve">ЗбірникнауковихпрацьНаціональноїакадеміїДержавноїприкордонноїслужбиУкраїни. Серія: Педагогічнітапсихологічнінауки, </w:t>
      </w:r>
      <w:r w:rsidRPr="003D75D2">
        <w:rPr>
          <w:sz w:val="28"/>
          <w:szCs w:val="28"/>
          <w:lang w:val="uk-UA" w:eastAsia="ru-RU"/>
        </w:rPr>
        <w:t xml:space="preserve">1, 174–184.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iCs/>
          <w:sz w:val="28"/>
          <w:szCs w:val="28"/>
          <w:lang w:val="uk-UA"/>
        </w:rPr>
      </w:pPr>
      <w:r w:rsidRPr="003D75D2">
        <w:rPr>
          <w:sz w:val="28"/>
          <w:szCs w:val="28"/>
          <w:lang w:val="uk-UA"/>
        </w:rPr>
        <w:t>Рамський</w:t>
      </w:r>
      <w:r w:rsidRPr="003D75D2">
        <w:rPr>
          <w:rFonts w:eastAsia="Times-Roman"/>
          <w:sz w:val="28"/>
          <w:szCs w:val="28"/>
          <w:lang w:val="uk-UA"/>
        </w:rPr>
        <w:t>,</w:t>
      </w:r>
      <w:r w:rsidRPr="003D75D2">
        <w:rPr>
          <w:sz w:val="28"/>
          <w:szCs w:val="28"/>
          <w:lang w:val="uk-UA"/>
        </w:rPr>
        <w:t>Ю</w:t>
      </w:r>
      <w:r w:rsidRPr="003D75D2">
        <w:rPr>
          <w:rFonts w:eastAsia="Times-Roman"/>
          <w:sz w:val="28"/>
          <w:szCs w:val="28"/>
          <w:lang w:val="uk-UA"/>
        </w:rPr>
        <w:t xml:space="preserve">. </w:t>
      </w:r>
      <w:r w:rsidRPr="003D75D2">
        <w:rPr>
          <w:sz w:val="28"/>
          <w:szCs w:val="28"/>
          <w:lang w:val="uk-UA"/>
        </w:rPr>
        <w:t>С</w:t>
      </w:r>
      <w:r w:rsidRPr="003D75D2">
        <w:rPr>
          <w:rFonts w:eastAsia="Times-Roman"/>
          <w:sz w:val="28"/>
          <w:szCs w:val="28"/>
          <w:lang w:val="uk-UA"/>
        </w:rPr>
        <w:t>.</w:t>
      </w:r>
      <w:r w:rsidRPr="003D75D2">
        <w:rPr>
          <w:rFonts w:eastAsia="Times-Roman"/>
          <w:sz w:val="28"/>
          <w:szCs w:val="28"/>
        </w:rPr>
        <w:t xml:space="preserve"> (2007).</w:t>
      </w:r>
      <w:r w:rsidRPr="003D75D2">
        <w:rPr>
          <w:i/>
          <w:iCs/>
          <w:sz w:val="28"/>
          <w:szCs w:val="28"/>
          <w:lang w:val="uk-UA"/>
        </w:rPr>
        <w:t>Професійна діяльність вчителя в епоху інформатизації освіти</w:t>
      </w:r>
      <w:r w:rsidRPr="003D75D2">
        <w:rPr>
          <w:rFonts w:eastAsia="Times-Roman"/>
          <w:sz w:val="28"/>
          <w:szCs w:val="28"/>
        </w:rPr>
        <w:t>.</w:t>
      </w:r>
      <w:r w:rsidRPr="003D75D2">
        <w:rPr>
          <w:sz w:val="28"/>
          <w:szCs w:val="28"/>
          <w:lang w:val="uk-UA"/>
        </w:rPr>
        <w:t>Взято з</w:t>
      </w:r>
      <w:r w:rsidRPr="003D75D2">
        <w:rPr>
          <w:rFonts w:eastAsia="Times-Roman"/>
          <w:color w:val="000000"/>
          <w:sz w:val="28"/>
          <w:szCs w:val="28"/>
        </w:rPr>
        <w:t>http</w:t>
      </w:r>
      <w:r w:rsidRPr="003D75D2">
        <w:rPr>
          <w:rFonts w:eastAsia="Times-Roman"/>
          <w:color w:val="000000"/>
          <w:sz w:val="28"/>
          <w:szCs w:val="28"/>
          <w:lang w:val="uk-UA"/>
        </w:rPr>
        <w:t>://</w:t>
      </w:r>
      <w:r w:rsidRPr="003D75D2">
        <w:rPr>
          <w:rFonts w:eastAsia="Times-Roman"/>
          <w:color w:val="000000"/>
          <w:sz w:val="28"/>
          <w:szCs w:val="28"/>
        </w:rPr>
        <w:t>enpuir</w:t>
      </w:r>
      <w:r w:rsidRPr="003D75D2">
        <w:rPr>
          <w:rFonts w:eastAsia="Times-Roman"/>
          <w:color w:val="000000"/>
          <w:sz w:val="28"/>
          <w:szCs w:val="28"/>
          <w:lang w:val="uk-UA"/>
        </w:rPr>
        <w:t>.</w:t>
      </w:r>
      <w:r w:rsidRPr="003D75D2">
        <w:rPr>
          <w:rFonts w:eastAsia="Times-Roman"/>
          <w:color w:val="000000"/>
          <w:sz w:val="28"/>
          <w:szCs w:val="28"/>
        </w:rPr>
        <w:t>npu</w:t>
      </w:r>
      <w:r w:rsidRPr="003D75D2">
        <w:rPr>
          <w:rFonts w:eastAsia="Times-Roman"/>
          <w:color w:val="000000"/>
          <w:sz w:val="28"/>
          <w:szCs w:val="28"/>
          <w:lang w:val="uk-UA"/>
        </w:rPr>
        <w:t>.</w:t>
      </w:r>
      <w:r w:rsidRPr="003D75D2">
        <w:rPr>
          <w:rFonts w:eastAsia="Times-Roman"/>
          <w:color w:val="000000"/>
          <w:sz w:val="28"/>
          <w:szCs w:val="28"/>
        </w:rPr>
        <w:t>edu</w:t>
      </w:r>
      <w:r w:rsidRPr="003D75D2">
        <w:rPr>
          <w:rFonts w:eastAsia="Times-Roman"/>
          <w:color w:val="000000"/>
          <w:sz w:val="28"/>
          <w:szCs w:val="28"/>
          <w:lang w:val="uk-UA"/>
        </w:rPr>
        <w:t>.</w:t>
      </w:r>
      <w:r w:rsidRPr="003D75D2">
        <w:rPr>
          <w:rFonts w:eastAsia="Times-Roman"/>
          <w:color w:val="000000"/>
          <w:sz w:val="28"/>
          <w:szCs w:val="28"/>
        </w:rPr>
        <w:t>ua</w:t>
      </w:r>
      <w:r w:rsidRPr="003D75D2">
        <w:rPr>
          <w:rFonts w:eastAsia="Times-Roman"/>
          <w:color w:val="000000"/>
          <w:sz w:val="28"/>
          <w:szCs w:val="28"/>
          <w:lang w:val="uk-UA"/>
        </w:rPr>
        <w:t>/</w:t>
      </w:r>
      <w:r w:rsidRPr="003D75D2">
        <w:rPr>
          <w:rFonts w:eastAsia="Times-Roman"/>
          <w:color w:val="000000"/>
          <w:sz w:val="28"/>
          <w:szCs w:val="28"/>
        </w:rPr>
        <w:t>handle</w:t>
      </w:r>
      <w:r w:rsidRPr="003D75D2">
        <w:rPr>
          <w:rFonts w:eastAsia="Times-Roman"/>
          <w:color w:val="000000"/>
          <w:sz w:val="28"/>
          <w:szCs w:val="28"/>
          <w:lang w:val="uk-UA"/>
        </w:rPr>
        <w:t>/123456789/9387.</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i/>
          <w:iCs/>
          <w:sz w:val="28"/>
          <w:szCs w:val="28"/>
          <w:lang w:eastAsia="ru-RU"/>
        </w:rPr>
        <w:t>Рекомендация МСЭ-Т X.1205. Обзор к</w:t>
      </w:r>
      <w:r w:rsidRPr="003D75D2">
        <w:rPr>
          <w:i/>
          <w:iCs/>
          <w:sz w:val="28"/>
          <w:szCs w:val="28"/>
          <w:lang w:val="uk-UA" w:eastAsia="ru-RU"/>
        </w:rPr>
        <w:t>и</w:t>
      </w:r>
      <w:r w:rsidRPr="003D75D2">
        <w:rPr>
          <w:i/>
          <w:iCs/>
          <w:sz w:val="28"/>
          <w:szCs w:val="28"/>
          <w:lang w:eastAsia="ru-RU"/>
        </w:rPr>
        <w:t>бербезопасности</w:t>
      </w:r>
      <w:r w:rsidRPr="003D75D2">
        <w:rPr>
          <w:sz w:val="28"/>
          <w:szCs w:val="28"/>
          <w:lang w:eastAsia="ru-RU"/>
        </w:rPr>
        <w:t xml:space="preserve">. </w:t>
      </w:r>
      <w:r w:rsidRPr="003D75D2">
        <w:rPr>
          <w:sz w:val="28"/>
          <w:szCs w:val="28"/>
          <w:lang w:val="uk-UA" w:eastAsia="ru-RU"/>
        </w:rPr>
        <w:t xml:space="preserve">(2009). </w:t>
      </w:r>
      <w:r w:rsidRPr="003D75D2">
        <w:rPr>
          <w:sz w:val="28"/>
          <w:szCs w:val="28"/>
          <w:lang w:eastAsia="ru-RU"/>
        </w:rPr>
        <w:t>Женева</w:t>
      </w:r>
      <w:r w:rsidRPr="003D75D2">
        <w:rPr>
          <w:sz w:val="28"/>
          <w:szCs w:val="28"/>
          <w:lang w:val="en-US" w:eastAsia="ru-RU"/>
        </w:rPr>
        <w:t xml:space="preserve">: </w:t>
      </w:r>
      <w:r w:rsidRPr="003D75D2">
        <w:rPr>
          <w:sz w:val="28"/>
          <w:szCs w:val="28"/>
          <w:lang w:eastAsia="ru-RU"/>
        </w:rPr>
        <w:t>МСЭ</w:t>
      </w:r>
      <w:r w:rsidRPr="003D75D2">
        <w:rPr>
          <w:sz w:val="28"/>
          <w:szCs w:val="28"/>
          <w:lang w:val="uk-UA" w:eastAsia="ru-RU"/>
        </w:rPr>
        <w:t xml:space="preserve">.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eastAsia="ru-RU"/>
        </w:rPr>
        <w:t>Семеріков</w:t>
      </w:r>
      <w:r w:rsidRPr="003D75D2">
        <w:rPr>
          <w:sz w:val="28"/>
          <w:szCs w:val="28"/>
          <w:lang w:val="uk-UA" w:eastAsia="ru-RU"/>
        </w:rPr>
        <w:t xml:space="preserve">, </w:t>
      </w:r>
      <w:r w:rsidRPr="003D75D2">
        <w:rPr>
          <w:sz w:val="28"/>
          <w:szCs w:val="28"/>
          <w:lang w:eastAsia="ru-RU"/>
        </w:rPr>
        <w:t>С.О.</w:t>
      </w:r>
      <w:r w:rsidRPr="003D75D2">
        <w:rPr>
          <w:sz w:val="28"/>
          <w:szCs w:val="28"/>
          <w:lang w:val="uk-UA" w:eastAsia="ru-RU"/>
        </w:rPr>
        <w:t xml:space="preserve"> (2009). </w:t>
      </w:r>
      <w:r w:rsidRPr="003D75D2">
        <w:rPr>
          <w:i/>
          <w:iCs/>
          <w:sz w:val="28"/>
          <w:szCs w:val="28"/>
          <w:lang w:eastAsia="ru-RU"/>
        </w:rPr>
        <w:t>Фундаменталізаціянавчанняінформатичнихдисциплін у вищійшколі</w:t>
      </w:r>
      <w:r w:rsidRPr="003D75D2">
        <w:rPr>
          <w:sz w:val="28"/>
          <w:szCs w:val="28"/>
          <w:lang w:eastAsia="ru-RU"/>
        </w:rPr>
        <w:t>. КривийРіг: Мінерал</w:t>
      </w:r>
      <w:r w:rsidRPr="003D75D2">
        <w:rPr>
          <w:sz w:val="28"/>
          <w:szCs w:val="28"/>
          <w:lang w:val="uk-UA"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Соснін, О. (2005). </w:t>
      </w:r>
      <w:r w:rsidRPr="003D75D2">
        <w:rPr>
          <w:i/>
          <w:sz w:val="28"/>
          <w:szCs w:val="28"/>
          <w:lang w:val="uk-UA" w:eastAsia="ru-RU"/>
        </w:rPr>
        <w:t>Державна політика в галузі управління інформаційним ресурсом України</w:t>
      </w:r>
      <w:r w:rsidRPr="003D75D2">
        <w:rPr>
          <w:sz w:val="28"/>
          <w:szCs w:val="28"/>
          <w:lang w:val="uk-UA" w:eastAsia="ru-RU"/>
        </w:rPr>
        <w:t>. (Дис.д-ра політ. наук)</w:t>
      </w:r>
      <w:r w:rsidRPr="003D75D2">
        <w:rPr>
          <w:sz w:val="28"/>
          <w:szCs w:val="28"/>
          <w:lang w:eastAsia="ru-RU"/>
        </w:rPr>
        <w:t>.</w:t>
      </w:r>
      <w:r w:rsidRPr="003D75D2">
        <w:rPr>
          <w:color w:val="000000"/>
          <w:sz w:val="28"/>
          <w:szCs w:val="28"/>
          <w:shd w:val="clear" w:color="auto" w:fill="FFFFFF"/>
          <w:lang w:eastAsia="ru-RU"/>
        </w:rPr>
        <w:t>Одеськанаціональнаюридичнаакадемія, Одеса.</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i/>
          <w:iCs/>
          <w:sz w:val="28"/>
          <w:szCs w:val="28"/>
          <w:lang w:val="uk-UA" w:eastAsia="ru-RU"/>
        </w:rPr>
        <w:t>Тернопільський Національний технічний університет імені Івана Пулюя</w:t>
      </w:r>
      <w:r w:rsidRPr="003D75D2">
        <w:rPr>
          <w:sz w:val="28"/>
          <w:szCs w:val="28"/>
          <w:lang w:val="uk-UA" w:eastAsia="ru-RU"/>
        </w:rPr>
        <w:t>. Спеціальність 125 «Кібербезпека». (2019). Взято з</w:t>
      </w:r>
      <w:r w:rsidRPr="003D75D2">
        <w:rPr>
          <w:sz w:val="28"/>
          <w:szCs w:val="28"/>
          <w:lang w:val="en-US" w:eastAsia="ru-RU"/>
        </w:rPr>
        <w:t> </w:t>
      </w:r>
      <w:hyperlink r:id="rId33" w:history="1">
        <w:r w:rsidRPr="003D75D2">
          <w:rPr>
            <w:sz w:val="28"/>
            <w:szCs w:val="28"/>
            <w:lang w:eastAsia="ru-RU"/>
          </w:rPr>
          <w:t>https://vstup.tntu.edu.ua/speciality/125-kiberbezpeka.html</w:t>
        </w:r>
      </w:hyperlink>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Тихомиров О. (2014).</w:t>
      </w:r>
      <w:r w:rsidRPr="003D75D2">
        <w:rPr>
          <w:i/>
          <w:sz w:val="28"/>
          <w:szCs w:val="28"/>
          <w:lang w:val="uk-UA" w:eastAsia="ru-RU"/>
        </w:rPr>
        <w:t xml:space="preserve"> Забезпечення інформаційної безпеки як функція сучасної держави. </w:t>
      </w:r>
      <w:r w:rsidRPr="003D75D2">
        <w:rPr>
          <w:sz w:val="28"/>
          <w:szCs w:val="28"/>
          <w:lang w:val="uk-UA" w:eastAsia="ru-RU"/>
        </w:rPr>
        <w:t>Київ: Центр навчально-наукових та науково-практичних видань Національної Академії СБ України.</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Товканець, Г. (2014). </w:t>
      </w:r>
      <w:r w:rsidRPr="003D75D2">
        <w:rPr>
          <w:i/>
          <w:sz w:val="28"/>
          <w:szCs w:val="28"/>
          <w:lang w:val="uk-UA" w:eastAsia="ru-RU"/>
        </w:rPr>
        <w:t>Розвиток економічної освіти у вищій школі Чехії і Словаччини у XX столітті</w:t>
      </w:r>
      <w:r w:rsidRPr="003D75D2">
        <w:rPr>
          <w:sz w:val="28"/>
          <w:szCs w:val="28"/>
          <w:lang w:val="uk-UA" w:eastAsia="ru-RU"/>
        </w:rPr>
        <w:t>. (Автореф. дис. д-ра пед. наук). Інститут педагогічної освіти і освіти дорослих НАПН України, Київ.</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color w:val="000000"/>
          <w:sz w:val="28"/>
          <w:szCs w:val="28"/>
          <w:lang w:val="uk-UA" w:eastAsia="ru-RU"/>
        </w:rPr>
        <w:t xml:space="preserve">Тогочинський, О. М. (2016). </w:t>
      </w:r>
      <w:r w:rsidRPr="003D75D2">
        <w:rPr>
          <w:i/>
          <w:iCs/>
          <w:color w:val="000000"/>
          <w:sz w:val="28"/>
          <w:szCs w:val="28"/>
          <w:lang w:val="uk-UA" w:eastAsia="ru-RU"/>
        </w:rPr>
        <w:t>Теоретичні і методичні основи формування соціальної компетентності слухачів та курсантів вищих навчальних закладів МВС України</w:t>
      </w:r>
      <w:r w:rsidRPr="003D75D2">
        <w:rPr>
          <w:color w:val="000000"/>
          <w:sz w:val="28"/>
          <w:szCs w:val="28"/>
          <w:lang w:val="uk-UA" w:eastAsia="ru-RU"/>
        </w:rPr>
        <w:t>. (Дис. д-ра пед. наук).  Чернігівський національний педагогічний університет ім. Т. Г. Шевченка, Чернігів.</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Торічний, О. В. (2012). </w:t>
      </w:r>
      <w:r w:rsidRPr="003D75D2">
        <w:rPr>
          <w:i/>
          <w:iCs/>
          <w:sz w:val="28"/>
          <w:szCs w:val="28"/>
          <w:lang w:val="uk-UA" w:eastAsia="ru-RU"/>
        </w:rPr>
        <w:t>Теорія і практика формування військово-спеціальної компетентності майбутніх офіцерів-прикордонників у процесі навчання</w:t>
      </w:r>
      <w:r w:rsidRPr="003D75D2">
        <w:rPr>
          <w:sz w:val="28"/>
          <w:szCs w:val="28"/>
          <w:lang w:val="uk-UA" w:eastAsia="ru-RU"/>
        </w:rPr>
        <w:t>. Хмельницький: Національна академія ДПСУ.</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Третько, В. В. (2013). </w:t>
      </w:r>
      <w:r w:rsidRPr="003D75D2">
        <w:rPr>
          <w:i/>
          <w:iCs/>
          <w:sz w:val="28"/>
          <w:szCs w:val="28"/>
          <w:lang w:val="uk-UA" w:eastAsia="ru-RU"/>
        </w:rPr>
        <w:t>Професійна підготовка магістрів міжнародних відносин у Великій Британії</w:t>
      </w:r>
      <w:r w:rsidRPr="003D75D2">
        <w:rPr>
          <w:sz w:val="28"/>
          <w:szCs w:val="28"/>
          <w:lang w:val="uk-UA" w:eastAsia="ru-RU"/>
        </w:rPr>
        <w:t>. Хмельницький: ХНУ.</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Третько, В.</w:t>
      </w:r>
      <w:r w:rsidRPr="003D75D2">
        <w:rPr>
          <w:sz w:val="28"/>
          <w:szCs w:val="28"/>
          <w:lang w:val="en-US" w:eastAsia="ru-RU"/>
        </w:rPr>
        <w:t> </w:t>
      </w:r>
      <w:r w:rsidRPr="003D75D2">
        <w:rPr>
          <w:sz w:val="28"/>
          <w:szCs w:val="28"/>
          <w:lang w:val="uk-UA" w:eastAsia="ru-RU"/>
        </w:rPr>
        <w:t xml:space="preserve">В. (2014). </w:t>
      </w:r>
      <w:r w:rsidRPr="003D75D2">
        <w:rPr>
          <w:i/>
          <w:iCs/>
          <w:sz w:val="28"/>
          <w:szCs w:val="28"/>
          <w:lang w:val="uk-UA" w:eastAsia="ru-RU"/>
        </w:rPr>
        <w:t>Теорія і практика професійної підготовки магістрів міжнародних відносин в університетах Великої Британії</w:t>
      </w:r>
      <w:r w:rsidRPr="003D75D2">
        <w:rPr>
          <w:sz w:val="28"/>
          <w:szCs w:val="28"/>
          <w:lang w:val="uk-UA" w:eastAsia="ru-RU"/>
        </w:rPr>
        <w:t>. (Дис. д-ра пед. наук). Вінницький державний педагогічний університет</w:t>
      </w:r>
      <w:r w:rsidRPr="003D75D2">
        <w:rPr>
          <w:sz w:val="28"/>
          <w:szCs w:val="28"/>
          <w:lang w:val="en-US" w:eastAsia="ru-RU"/>
        </w:rPr>
        <w:t> </w:t>
      </w:r>
      <w:r w:rsidRPr="003D75D2">
        <w:rPr>
          <w:sz w:val="28"/>
          <w:szCs w:val="28"/>
          <w:lang w:val="uk-UA" w:eastAsia="ru-RU"/>
        </w:rPr>
        <w:t>ім. М.</w:t>
      </w:r>
      <w:r w:rsidRPr="003D75D2">
        <w:rPr>
          <w:sz w:val="28"/>
          <w:szCs w:val="28"/>
          <w:lang w:eastAsia="ru-RU"/>
        </w:rPr>
        <w:t> </w:t>
      </w:r>
      <w:r w:rsidRPr="003D75D2">
        <w:rPr>
          <w:sz w:val="28"/>
          <w:szCs w:val="28"/>
          <w:lang w:val="uk-UA" w:eastAsia="ru-RU"/>
        </w:rPr>
        <w:t>Коцюбинського, Вінниця.</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bCs/>
          <w:sz w:val="28"/>
          <w:szCs w:val="28"/>
          <w:lang w:val="uk-UA" w:eastAsia="ru-RU"/>
        </w:rPr>
      </w:pPr>
      <w:r w:rsidRPr="003D75D2">
        <w:rPr>
          <w:bCs/>
          <w:sz w:val="28"/>
          <w:szCs w:val="28"/>
          <w:lang w:val="uk-UA" w:eastAsia="ru-RU"/>
        </w:rPr>
        <w:t xml:space="preserve">Харківський національний університет радіоелектроніки. (2020). </w:t>
      </w:r>
      <w:r w:rsidRPr="003D75D2">
        <w:rPr>
          <w:bCs/>
          <w:i/>
          <w:iCs/>
          <w:sz w:val="28"/>
          <w:szCs w:val="28"/>
          <w:lang w:val="uk-UA" w:eastAsia="ru-RU"/>
        </w:rPr>
        <w:t>Магістр. 125 – Кібербезпека</w:t>
      </w:r>
      <w:r w:rsidRPr="003D75D2">
        <w:rPr>
          <w:bCs/>
          <w:sz w:val="28"/>
          <w:szCs w:val="28"/>
          <w:lang w:val="uk-UA" w:eastAsia="ru-RU"/>
        </w:rPr>
        <w:t>. Взято з https://nure.ua/abituriyentam/spetsialnosti-ta-spetsializatsiyi/spetsialnist-125-kiberbezpeka/magistr-125-kiberbezpeka.</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Чванова, М., &amp;Анурьева, М. (2012). Подготовкакадров в областиинформационнойбезопасности в США. </w:t>
      </w:r>
      <w:r w:rsidRPr="003D75D2">
        <w:rPr>
          <w:i/>
          <w:sz w:val="28"/>
          <w:szCs w:val="28"/>
          <w:lang w:val="uk-UA" w:eastAsia="ru-RU"/>
        </w:rPr>
        <w:t>ВестникТамбовскогоуниверситета. Сер</w:t>
      </w:r>
      <w:r w:rsidRPr="003D75D2">
        <w:rPr>
          <w:i/>
          <w:sz w:val="28"/>
          <w:szCs w:val="28"/>
          <w:lang w:eastAsia="ru-RU"/>
        </w:rPr>
        <w:t>ия</w:t>
      </w:r>
      <w:r w:rsidRPr="003D75D2">
        <w:rPr>
          <w:i/>
          <w:sz w:val="28"/>
          <w:szCs w:val="28"/>
          <w:lang w:val="uk-UA" w:eastAsia="ru-RU"/>
        </w:rPr>
        <w:t xml:space="preserve">: Гуманитарные науки, </w:t>
      </w:r>
      <w:r w:rsidRPr="003D75D2">
        <w:rPr>
          <w:sz w:val="28"/>
          <w:szCs w:val="28"/>
          <w:lang w:val="uk-UA" w:eastAsia="ru-RU"/>
        </w:rPr>
        <w:t>112, 126</w:t>
      </w:r>
      <w:r w:rsidRPr="003D75D2">
        <w:rPr>
          <w:lang w:val="uk-UA"/>
        </w:rPr>
        <w:sym w:font="Symbol" w:char="F02D"/>
      </w:r>
      <w:r w:rsidRPr="003D75D2">
        <w:rPr>
          <w:sz w:val="28"/>
          <w:szCs w:val="28"/>
          <w:lang w:val="uk-UA" w:eastAsia="ru-RU"/>
        </w:rPr>
        <w:t>133.</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i/>
          <w:iCs/>
          <w:sz w:val="28"/>
          <w:szCs w:val="28"/>
          <w:lang w:val="uk-UA" w:eastAsia="ru-RU"/>
        </w:rPr>
        <w:t>Черкаський державний технологічний університет</w:t>
      </w:r>
      <w:r w:rsidRPr="003D75D2">
        <w:rPr>
          <w:sz w:val="28"/>
          <w:szCs w:val="28"/>
          <w:lang w:val="uk-UA" w:eastAsia="ru-RU"/>
        </w:rPr>
        <w:t xml:space="preserve">. </w:t>
      </w:r>
      <w:r w:rsidRPr="003D75D2">
        <w:rPr>
          <w:bCs/>
          <w:sz w:val="28"/>
          <w:szCs w:val="28"/>
          <w:lang w:val="uk-UA" w:eastAsia="ru-RU"/>
        </w:rPr>
        <w:t>(2020). Взято з</w:t>
      </w:r>
      <w:hyperlink w:history="1">
        <w:r>
          <w:rPr>
            <w:b/>
            <w:bCs/>
          </w:rPr>
          <w:t>Ошибка! Недопустимый объект гиперссылки.</w:t>
        </w:r>
      </w:hyperlink>
      <w:r w:rsidRPr="003D75D2">
        <w:rPr>
          <w:color w:val="000000"/>
          <w:sz w:val="28"/>
          <w:szCs w:val="28"/>
          <w:lang w:eastAsia="ru-RU"/>
        </w:rPr>
        <w:t xml:space="preserve">.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Чижевський, Б. Г., Головінов, В. П., Красняков, Є. В., </w:t>
      </w:r>
      <w:r w:rsidRPr="003D75D2">
        <w:rPr>
          <w:sz w:val="28"/>
          <w:szCs w:val="28"/>
          <w:lang w:eastAsia="ru-RU"/>
        </w:rPr>
        <w:t>&amp;</w:t>
      </w:r>
      <w:r w:rsidRPr="003D75D2">
        <w:rPr>
          <w:sz w:val="28"/>
          <w:szCs w:val="28"/>
          <w:lang w:val="uk-UA" w:eastAsia="ru-RU"/>
        </w:rPr>
        <w:t>Шевченко,</w:t>
      </w:r>
      <w:r w:rsidRPr="003D75D2">
        <w:rPr>
          <w:sz w:val="28"/>
          <w:szCs w:val="28"/>
          <w:lang w:val="en-GB" w:eastAsia="ru-RU"/>
        </w:rPr>
        <w:t> </w:t>
      </w:r>
      <w:r w:rsidRPr="003D75D2">
        <w:rPr>
          <w:sz w:val="28"/>
          <w:szCs w:val="28"/>
          <w:lang w:val="uk-UA" w:eastAsia="ru-RU"/>
        </w:rPr>
        <w:t>М. М.</w:t>
      </w:r>
      <w:r w:rsidRPr="003D75D2">
        <w:rPr>
          <w:sz w:val="28"/>
          <w:szCs w:val="28"/>
          <w:lang w:eastAsia="ru-RU"/>
        </w:rPr>
        <w:t xml:space="preserve"> (2013). </w:t>
      </w:r>
      <w:r w:rsidRPr="003D75D2">
        <w:rPr>
          <w:i/>
          <w:iCs/>
          <w:sz w:val="28"/>
          <w:szCs w:val="28"/>
          <w:lang w:val="uk-UA" w:eastAsia="ru-RU"/>
        </w:rPr>
        <w:t>Законодавство України у сфері освіти та професійного навчання</w:t>
      </w:r>
      <w:r w:rsidRPr="003D75D2">
        <w:rPr>
          <w:sz w:val="28"/>
          <w:szCs w:val="28"/>
          <w:lang w:val="uk-UA" w:eastAsia="ru-RU"/>
        </w:rPr>
        <w:t xml:space="preserve">. Київ: Парламентське видавництво. </w:t>
      </w:r>
      <w:hyperlink r:id="rId34" w:history="1">
        <w:r w:rsidRPr="00EF3D05">
          <w:rPr>
            <w:rStyle w:val="Hyperlink"/>
            <w:rFonts w:ascii="Calibri" w:hAnsi="Calibri"/>
            <w:sz w:val="22"/>
            <w:szCs w:val="22"/>
            <w:lang w:eastAsia="en-US"/>
          </w:rPr>
          <w:t>mailto:chdtu%20cherkasy@ukr.net</w:t>
        </w:r>
      </w:hyperlink>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Шаран, Р. (2009). Кваліфікаційні напрями підготовки фахівців інформаційних технологій в США.  </w:t>
      </w:r>
      <w:r w:rsidRPr="003D75D2">
        <w:rPr>
          <w:i/>
          <w:sz w:val="28"/>
          <w:szCs w:val="28"/>
          <w:lang w:val="uk-UA" w:eastAsia="ru-RU"/>
        </w:rPr>
        <w:t xml:space="preserve">Вища освіта України.Педагогіка вищої школи: методологія, теорія, технології, </w:t>
      </w:r>
      <w:r w:rsidRPr="003D75D2">
        <w:rPr>
          <w:sz w:val="28"/>
          <w:szCs w:val="28"/>
          <w:lang w:val="uk-UA" w:eastAsia="ru-RU"/>
        </w:rPr>
        <w:t>3 (1), 611–614.</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eastAsia="ru-RU"/>
        </w:rPr>
      </w:pPr>
      <w:r w:rsidRPr="003D75D2">
        <w:rPr>
          <w:sz w:val="28"/>
          <w:szCs w:val="28"/>
          <w:lang w:eastAsia="ru-RU"/>
        </w:rPr>
        <w:t>Шаран, Р. (2010</w:t>
      </w:r>
      <w:r w:rsidRPr="003D75D2">
        <w:rPr>
          <w:sz w:val="28"/>
          <w:szCs w:val="28"/>
          <w:lang w:val="en-GB" w:eastAsia="ru-RU"/>
        </w:rPr>
        <w:t>a</w:t>
      </w:r>
      <w:r w:rsidRPr="003D75D2">
        <w:rPr>
          <w:sz w:val="28"/>
          <w:szCs w:val="28"/>
          <w:lang w:eastAsia="ru-RU"/>
        </w:rPr>
        <w:t xml:space="preserve">). Досвід США з підготовкимагістрівінформаційнихтехнологій в системідистанційноїосвіти та можливостійоговпровадження в Україні. </w:t>
      </w:r>
      <w:r w:rsidRPr="003D75D2">
        <w:rPr>
          <w:i/>
          <w:sz w:val="28"/>
          <w:szCs w:val="28"/>
          <w:lang w:eastAsia="ru-RU"/>
        </w:rPr>
        <w:t>Порівняльно-педагогічністудії</w:t>
      </w:r>
      <w:r w:rsidRPr="003D75D2">
        <w:rPr>
          <w:sz w:val="28"/>
          <w:szCs w:val="28"/>
          <w:lang w:eastAsia="ru-RU"/>
        </w:rPr>
        <w:t>, 1–2, 29</w:t>
      </w:r>
      <w:r w:rsidRPr="003D75D2">
        <w:sym w:font="Symbol" w:char="F02D"/>
      </w:r>
      <w:r w:rsidRPr="003D75D2">
        <w:rPr>
          <w:sz w:val="28"/>
          <w:szCs w:val="28"/>
          <w:lang w:eastAsia="ru-RU"/>
        </w:rPr>
        <w:t xml:space="preserve">35.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Шевченко, М. М., Чижевський, Б. Г., Семенюк, С. В., &amp; Андрощук,</w:t>
      </w:r>
      <w:r w:rsidRPr="003D75D2">
        <w:rPr>
          <w:sz w:val="28"/>
          <w:szCs w:val="28"/>
          <w:lang w:val="en-GB" w:eastAsia="ru-RU"/>
        </w:rPr>
        <w:t> </w:t>
      </w:r>
      <w:r w:rsidRPr="003D75D2">
        <w:rPr>
          <w:sz w:val="28"/>
          <w:szCs w:val="28"/>
          <w:lang w:val="uk-UA" w:eastAsia="ru-RU"/>
        </w:rPr>
        <w:t>Г. О. (2013)</w:t>
      </w:r>
      <w:r w:rsidRPr="003D75D2">
        <w:rPr>
          <w:sz w:val="28"/>
          <w:szCs w:val="28"/>
          <w:lang w:eastAsia="ru-RU"/>
        </w:rPr>
        <w:t>.</w:t>
      </w:r>
      <w:r w:rsidRPr="003D75D2">
        <w:rPr>
          <w:i/>
          <w:iCs/>
          <w:sz w:val="28"/>
          <w:szCs w:val="28"/>
          <w:lang w:val="uk-UA" w:eastAsia="ru-RU"/>
        </w:rPr>
        <w:t>Законодавство України у сфері наукової, науково-технічної та інноваційної діяльності</w:t>
      </w:r>
      <w:r w:rsidRPr="003D75D2">
        <w:rPr>
          <w:sz w:val="28"/>
          <w:szCs w:val="28"/>
          <w:lang w:val="uk-UA" w:eastAsia="ru-RU"/>
        </w:rPr>
        <w:t xml:space="preserve">. Київ: Парламентське видавництво.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Шеломенцев, В. П. (2012). Сутність організаційного забезпечення системи кібернетичної безпеки України та напрями його удосконалення. </w:t>
      </w:r>
      <w:r w:rsidRPr="003D75D2">
        <w:rPr>
          <w:i/>
          <w:iCs/>
          <w:sz w:val="28"/>
          <w:szCs w:val="28"/>
          <w:lang w:val="uk-UA" w:eastAsia="ru-RU"/>
        </w:rPr>
        <w:t>Боротьба з організованою злочинністю і корупцією (теорія і практика)</w:t>
      </w:r>
      <w:r w:rsidRPr="003D75D2">
        <w:rPr>
          <w:sz w:val="28"/>
          <w:szCs w:val="28"/>
          <w:lang w:val="uk-UA" w:eastAsia="ru-RU"/>
        </w:rPr>
        <w:t>, 2 (28), 299–309.</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Ягупов, В. В. (2013). Модель развитияспециальнойкомпетентностидолжностныхлицкадровыхоргановВооруженных Сил Украины. </w:t>
      </w:r>
      <w:r w:rsidRPr="003D75D2">
        <w:rPr>
          <w:i/>
          <w:iCs/>
          <w:sz w:val="28"/>
          <w:szCs w:val="28"/>
          <w:lang w:val="uk-UA" w:eastAsia="ru-RU"/>
        </w:rPr>
        <w:t>Вестн</w:t>
      </w:r>
      <w:r w:rsidRPr="003D75D2">
        <w:rPr>
          <w:i/>
          <w:iCs/>
          <w:sz w:val="28"/>
          <w:szCs w:val="28"/>
          <w:lang w:eastAsia="ru-RU"/>
        </w:rPr>
        <w:t>ик Удмуртского университета. Серия: Философия. Социология. Психология. Педагогика</w:t>
      </w:r>
      <w:r w:rsidRPr="003D75D2">
        <w:rPr>
          <w:sz w:val="28"/>
          <w:szCs w:val="28"/>
          <w:lang w:eastAsia="ru-RU"/>
        </w:rPr>
        <w:t>, 4, 67</w:t>
      </w:r>
      <w:r w:rsidRPr="003D75D2">
        <w:sym w:font="Symbol" w:char="F02D"/>
      </w:r>
      <w:r w:rsidRPr="003D75D2">
        <w:rPr>
          <w:sz w:val="28"/>
          <w:szCs w:val="28"/>
          <w:lang w:eastAsia="ru-RU"/>
        </w:rPr>
        <w:t>74.</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i/>
          <w:iCs/>
          <w:sz w:val="28"/>
          <w:szCs w:val="28"/>
          <w:lang w:val="uk-UA" w:eastAsia="ru-RU"/>
        </w:rPr>
        <w:t>AcademicRankingofWorldUniversities</w:t>
      </w:r>
      <w:r w:rsidRPr="003D75D2">
        <w:rPr>
          <w:sz w:val="28"/>
          <w:szCs w:val="28"/>
          <w:lang w:val="en-GB" w:eastAsia="ru-RU"/>
        </w:rPr>
        <w:t xml:space="preserve">.(2019). </w:t>
      </w:r>
      <w:r w:rsidRPr="003D75D2">
        <w:rPr>
          <w:sz w:val="28"/>
          <w:szCs w:val="28"/>
          <w:lang w:val="en-US" w:eastAsia="ru-RU"/>
        </w:rPr>
        <w:t>Retrievedfrom</w:t>
      </w:r>
      <w:hyperlink r:id="rId35" w:history="1">
        <w:r w:rsidRPr="003D75D2">
          <w:rPr>
            <w:sz w:val="28"/>
            <w:szCs w:val="28"/>
            <w:lang w:val="uk-UA" w:eastAsia="ru-RU"/>
          </w:rPr>
          <w:t>http://www.arwu.org/</w:t>
        </w:r>
      </w:hyperlink>
      <w:r w:rsidRPr="003D75D2">
        <w:rPr>
          <w:sz w:val="28"/>
          <w:szCs w:val="28"/>
          <w:lang w:val="en-US"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uk-UA" w:eastAsia="ru-RU"/>
        </w:rPr>
      </w:pPr>
      <w:r w:rsidRPr="003D75D2">
        <w:rPr>
          <w:i/>
          <w:iCs/>
          <w:sz w:val="28"/>
          <w:szCs w:val="28"/>
          <w:lang w:val="en-US" w:eastAsia="ru-RU"/>
        </w:rPr>
        <w:t>Action on Cybercrime and Cyber Security</w:t>
      </w:r>
      <w:r w:rsidRPr="003D75D2">
        <w:rPr>
          <w:sz w:val="28"/>
          <w:szCs w:val="28"/>
          <w:lang w:val="en-US" w:eastAsia="ru-RU"/>
        </w:rPr>
        <w:t xml:space="preserve">. (2013). Retrieved from </w:t>
      </w:r>
      <w:hyperlink r:id="rId36" w:history="1">
        <w:r w:rsidRPr="003D75D2">
          <w:rPr>
            <w:sz w:val="28"/>
            <w:szCs w:val="28"/>
            <w:lang w:val="en-US" w:eastAsia="ru-RU"/>
          </w:rPr>
          <w:t>http://www.unsceb.org/content/action-cybercrime-and-cyber-</w:t>
        </w:r>
      </w:hyperlink>
      <w:hyperlink r:id="rId37" w:history="1">
        <w:r w:rsidRPr="003D75D2">
          <w:rPr>
            <w:sz w:val="28"/>
            <w:szCs w:val="28"/>
            <w:lang w:val="en-US" w:eastAsia="ru-RU"/>
          </w:rPr>
          <w:t>security</w:t>
        </w:r>
      </w:hyperlink>
      <w:r w:rsidRPr="003D75D2">
        <w:rPr>
          <w:sz w:val="28"/>
          <w:szCs w:val="28"/>
          <w:lang w:val="en-US"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Allabarton, R. (2015). </w:t>
      </w:r>
      <w:r w:rsidRPr="003D75D2">
        <w:rPr>
          <w:i/>
          <w:iCs/>
          <w:sz w:val="28"/>
          <w:szCs w:val="28"/>
          <w:lang w:val="en-US" w:eastAsia="ru-RU"/>
        </w:rPr>
        <w:t>The skills gap is widening – but here’s how you can close it</w:t>
      </w:r>
      <w:r w:rsidRPr="003D75D2">
        <w:rPr>
          <w:sz w:val="28"/>
          <w:szCs w:val="28"/>
          <w:lang w:val="en-US" w:eastAsia="ru-RU"/>
        </w:rPr>
        <w:t>. Retrievedfrom </w:t>
      </w:r>
      <w:hyperlink r:id="rId38" w:history="1">
        <w:r w:rsidRPr="003D75D2">
          <w:rPr>
            <w:sz w:val="28"/>
            <w:szCs w:val="28"/>
            <w:lang w:val="en-US" w:eastAsia="ru-RU"/>
          </w:rPr>
          <w:t>http://thenextweb.com/insider/</w:t>
        </w:r>
      </w:hyperlink>
      <w:r w:rsidRPr="003D75D2">
        <w:rPr>
          <w:sz w:val="28"/>
          <w:szCs w:val="28"/>
          <w:lang w:val="en-US" w:eastAsia="ru-RU"/>
        </w:rPr>
        <w:t>.</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Alw, N., &amp; Fan, I.-S. (2010). E-learning and information security management. </w:t>
      </w:r>
      <w:r w:rsidRPr="003D75D2">
        <w:rPr>
          <w:i/>
          <w:iCs/>
          <w:sz w:val="28"/>
          <w:szCs w:val="28"/>
          <w:lang w:val="en-US" w:eastAsia="ru-RU"/>
        </w:rPr>
        <w:t>International Journal of Digital Society</w:t>
      </w:r>
      <w:r w:rsidRPr="003D75D2">
        <w:rPr>
          <w:sz w:val="28"/>
          <w:szCs w:val="28"/>
          <w:lang w:val="en-US" w:eastAsia="ru-RU"/>
        </w:rPr>
        <w:t>, 1 (2), 148</w:t>
      </w:r>
      <w:r w:rsidRPr="003D75D2">
        <w:rPr>
          <w:lang w:val="en-US"/>
        </w:rPr>
        <w:sym w:font="Symbol" w:char="F02D"/>
      </w:r>
      <w:r w:rsidRPr="003D75D2">
        <w:rPr>
          <w:sz w:val="28"/>
          <w:szCs w:val="28"/>
          <w:lang w:val="en-US" w:eastAsia="ru-RU"/>
        </w:rPr>
        <w:t>156.</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APMInternational. (2019). </w:t>
      </w:r>
      <w:r w:rsidRPr="003D75D2">
        <w:rPr>
          <w:i/>
          <w:iCs/>
          <w:sz w:val="28"/>
          <w:szCs w:val="28"/>
          <w:lang w:val="en-US" w:eastAsia="ru-RU"/>
        </w:rPr>
        <w:t>Cyber security</w:t>
      </w:r>
      <w:r w:rsidRPr="003D75D2">
        <w:rPr>
          <w:sz w:val="28"/>
          <w:szCs w:val="28"/>
          <w:lang w:val="en-US" w:eastAsia="ru-RU"/>
        </w:rPr>
        <w:t>. Retrieved from https://apmg-international.com/category/cyber-security</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1134"/>
          <w:tab w:val="left" w:pos="1276"/>
          <w:tab w:val="left" w:pos="2127"/>
        </w:tabs>
        <w:autoSpaceDE w:val="0"/>
        <w:autoSpaceDN w:val="0"/>
        <w:adjustRightInd w:val="0"/>
        <w:spacing w:line="336" w:lineRule="auto"/>
        <w:ind w:left="0" w:firstLine="709"/>
        <w:jc w:val="both"/>
        <w:rPr>
          <w:sz w:val="28"/>
          <w:szCs w:val="28"/>
          <w:lang w:val="en-US" w:eastAsia="ru-RU"/>
        </w:rPr>
      </w:pPr>
      <w:r w:rsidRPr="003D75D2">
        <w:rPr>
          <w:sz w:val="28"/>
          <w:szCs w:val="28"/>
          <w:lang w:val="de-DE" w:eastAsia="ru-RU"/>
        </w:rPr>
        <w:t xml:space="preserve">Anderson, L. W., &amp;Krathwohl, D. R. (Eds). </w:t>
      </w:r>
      <w:r w:rsidRPr="003D75D2">
        <w:rPr>
          <w:sz w:val="28"/>
          <w:szCs w:val="28"/>
          <w:lang w:val="en-US" w:eastAsia="ru-RU"/>
        </w:rPr>
        <w:t xml:space="preserve">(2001). </w:t>
      </w:r>
      <w:r w:rsidRPr="003D75D2">
        <w:rPr>
          <w:i/>
          <w:iCs/>
          <w:sz w:val="28"/>
          <w:szCs w:val="28"/>
          <w:lang w:val="en-US" w:eastAsia="ru-RU"/>
        </w:rPr>
        <w:t>A taxonomy for Learning, teaching and assessing: a revision of Bloom’s taxonomy of educational objectives</w:t>
      </w:r>
      <w:r w:rsidRPr="003D75D2">
        <w:rPr>
          <w:sz w:val="28"/>
          <w:szCs w:val="28"/>
          <w:lang w:val="en-US" w:eastAsia="ru-RU"/>
        </w:rPr>
        <w:t xml:space="preserve">. New York, NY: Addison Wesley Longman. </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Anwar, M., &amp; Greer, J. (2011). Role- and relationship-based identity management for privacy enhanced e-learning. </w:t>
      </w:r>
      <w:r w:rsidRPr="003D75D2">
        <w:rPr>
          <w:i/>
          <w:iCs/>
          <w:sz w:val="28"/>
          <w:szCs w:val="28"/>
          <w:lang w:val="en-US" w:eastAsia="ru-RU"/>
        </w:rPr>
        <w:t>International Journal of Artificial Intelligence in Education XX</w:t>
      </w:r>
      <w:r w:rsidRPr="003D75D2">
        <w:rPr>
          <w:sz w:val="28"/>
          <w:szCs w:val="28"/>
          <w:lang w:val="en-US" w:eastAsia="ru-RU"/>
        </w:rPr>
        <w:t>. Retrieved from https://pdfs.semanticscholar.org/0d49/7dd37b1b70195c0e70e3bb068a8677adc2f3.pdf?_ga=2.192841130.1202279357.1586432325-550373266.1586432325</w:t>
      </w:r>
    </w:p>
    <w:p w:rsidR="005D56BB" w:rsidRPr="003D75D2" w:rsidRDefault="005D56BB" w:rsidP="003A59C0">
      <w:pPr>
        <w:pStyle w:val="ListParagraph"/>
        <w:numPr>
          <w:ilvl w:val="0"/>
          <w:numId w:val="20"/>
        </w:numPr>
        <w:tabs>
          <w:tab w:val="left" w:pos="0"/>
          <w:tab w:val="left" w:pos="1134"/>
          <w:tab w:val="left" w:pos="1276"/>
          <w:tab w:val="left" w:pos="2127"/>
        </w:tabs>
        <w:autoSpaceDE w:val="0"/>
        <w:autoSpaceDN w:val="0"/>
        <w:adjustRightInd w:val="0"/>
        <w:spacing w:line="336" w:lineRule="auto"/>
        <w:ind w:left="0" w:firstLine="709"/>
        <w:jc w:val="both"/>
        <w:rPr>
          <w:sz w:val="28"/>
          <w:szCs w:val="28"/>
          <w:lang w:val="uk-UA"/>
        </w:rPr>
      </w:pPr>
      <w:r w:rsidRPr="003D75D2">
        <w:rPr>
          <w:i/>
          <w:iCs/>
          <w:sz w:val="28"/>
          <w:szCs w:val="28"/>
          <w:lang w:val="en-US"/>
        </w:rPr>
        <w:t>APM Group</w:t>
      </w:r>
      <w:r w:rsidRPr="003D75D2">
        <w:rPr>
          <w:sz w:val="28"/>
          <w:szCs w:val="28"/>
          <w:lang w:val="en-US"/>
        </w:rPr>
        <w:t>. (2019). Retrieved from http://www.apmgroupltd.com</w:t>
      </w:r>
      <w:r w:rsidRPr="003D75D2">
        <w:rPr>
          <w:sz w:val="28"/>
          <w:szCs w:val="28"/>
          <w:lang w:val="uk-UA"/>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i/>
          <w:iCs/>
          <w:sz w:val="28"/>
          <w:szCs w:val="28"/>
          <w:lang w:val="en-US" w:eastAsia="ru-RU"/>
        </w:rPr>
        <w:t>Association of Specialized and Professional Accreditors</w:t>
      </w:r>
      <w:r w:rsidRPr="003D75D2">
        <w:rPr>
          <w:sz w:val="28"/>
          <w:szCs w:val="28"/>
          <w:lang w:val="en-US" w:eastAsia="ru-RU"/>
        </w:rPr>
        <w:t>.</w:t>
      </w:r>
      <w:r w:rsidRPr="003D75D2">
        <w:rPr>
          <w:sz w:val="28"/>
          <w:szCs w:val="28"/>
          <w:lang w:val="en-GB" w:eastAsia="ru-RU"/>
        </w:rPr>
        <w:t xml:space="preserve">(2019). </w:t>
      </w:r>
      <w:r w:rsidRPr="003D75D2">
        <w:rPr>
          <w:sz w:val="28"/>
          <w:szCs w:val="28"/>
          <w:lang w:val="en-US" w:eastAsia="ru-RU"/>
        </w:rPr>
        <w:t>Retrievedfrom</w:t>
      </w:r>
      <w:hyperlink r:id="rId39" w:history="1">
        <w:r w:rsidRPr="003D75D2">
          <w:rPr>
            <w:sz w:val="28"/>
            <w:szCs w:val="28"/>
            <w:lang w:val="en-US" w:eastAsia="ru-RU"/>
          </w:rPr>
          <w:t>http://www.aspa-usa</w:t>
        </w:r>
      </w:hyperlink>
      <w:r w:rsidRPr="003D75D2">
        <w:rPr>
          <w:sz w:val="28"/>
          <w:szCs w:val="28"/>
          <w:lang w:val="en-US" w:eastAsia="ru-RU"/>
        </w:rPr>
        <w:t>.</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Bada, M., &amp;Sasse, A. (2014). </w:t>
      </w:r>
      <w:r w:rsidRPr="003D75D2">
        <w:rPr>
          <w:i/>
          <w:iCs/>
          <w:sz w:val="28"/>
          <w:szCs w:val="28"/>
          <w:lang w:val="en-US" w:eastAsia="ru-RU"/>
        </w:rPr>
        <w:t>Cyber security awareness campaigns. Why do they fail to change behaviour?</w:t>
      </w:r>
      <w:r w:rsidRPr="003D75D2">
        <w:rPr>
          <w:sz w:val="28"/>
          <w:szCs w:val="28"/>
          <w:lang w:val="en-US" w:eastAsia="ru-RU"/>
        </w:rPr>
        <w:t xml:space="preserve"> Retrieved from http://discovery. ucl.ac.uk/1468954/1/</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Bakar, E. A., Chang, L. L., &amp;Saidin, A. Z. (2013). </w:t>
      </w:r>
      <w:r w:rsidRPr="003D75D2">
        <w:rPr>
          <w:i/>
          <w:iCs/>
          <w:sz w:val="28"/>
          <w:szCs w:val="28"/>
          <w:lang w:val="en-US" w:eastAsia="ru-RU"/>
        </w:rPr>
        <w:t>Knowledge, attitude and practices of consumers in e-commerce transactions</w:t>
      </w:r>
      <w:r w:rsidRPr="003D75D2">
        <w:rPr>
          <w:sz w:val="28"/>
          <w:szCs w:val="28"/>
          <w:lang w:val="en-US" w:eastAsia="ru-RU"/>
        </w:rPr>
        <w:t xml:space="preserve">. Proceedings of the 5th Information and Communication Technology for the Muslim World (ICT4M). Retrieved from </w:t>
      </w:r>
      <w:r w:rsidRPr="003D75D2">
        <w:rPr>
          <w:sz w:val="28"/>
          <w:szCs w:val="28"/>
          <w:lang w:eastAsia="ru-RU"/>
        </w:rPr>
        <w:t>https://ieeexplore.ieee.org/document/6518903</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sz w:val="28"/>
          <w:szCs w:val="28"/>
          <w:lang w:val="de-DE" w:eastAsia="ru-RU"/>
        </w:rPr>
        <w:t xml:space="preserve">Ban, Y., Okamura, K., Kaneko, K. (2017). </w:t>
      </w:r>
      <w:r w:rsidRPr="003D75D2">
        <w:rPr>
          <w:i/>
          <w:iCs/>
          <w:sz w:val="28"/>
          <w:szCs w:val="28"/>
          <w:lang w:val="en-US" w:eastAsia="ru-RU"/>
        </w:rPr>
        <w:t>Effectiveness of experiential learning for keeping knowledge retention in IoT security education</w:t>
      </w:r>
      <w:r w:rsidRPr="003D75D2">
        <w:rPr>
          <w:sz w:val="28"/>
          <w:szCs w:val="28"/>
          <w:lang w:val="en-US" w:eastAsia="ru-RU"/>
        </w:rPr>
        <w:t xml:space="preserve">. Retrieved from </w:t>
      </w:r>
      <w:r w:rsidRPr="003D75D2">
        <w:rPr>
          <w:sz w:val="28"/>
          <w:szCs w:val="28"/>
          <w:lang w:eastAsia="ru-RU"/>
        </w:rPr>
        <w:t>https://ieeexplore.ieee.org/document/8113334</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uk-UA" w:eastAsia="ru-RU"/>
        </w:rPr>
        <w:t xml:space="preserve">Becker, H. (2001). A modelforimprovingtheperformanceofintegratedlearningsystems. </w:t>
      </w:r>
      <w:r w:rsidRPr="003D75D2">
        <w:rPr>
          <w:i/>
          <w:sz w:val="28"/>
          <w:szCs w:val="28"/>
          <w:lang w:val="uk-UA" w:eastAsia="ru-RU"/>
        </w:rPr>
        <w:t>EducationalTechnology</w:t>
      </w:r>
      <w:r w:rsidRPr="003D75D2">
        <w:rPr>
          <w:sz w:val="28"/>
          <w:szCs w:val="28"/>
          <w:lang w:val="uk-UA" w:eastAsia="ru-RU"/>
        </w:rPr>
        <w:t>,2, 6–15</w:t>
      </w:r>
      <w:r w:rsidRPr="003D75D2">
        <w:rPr>
          <w:sz w:val="28"/>
          <w:szCs w:val="28"/>
          <w:lang w:val="en-US"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uk-UA" w:eastAsia="ru-RU"/>
        </w:rPr>
      </w:pPr>
      <w:r w:rsidRPr="003D75D2">
        <w:rPr>
          <w:sz w:val="28"/>
          <w:szCs w:val="28"/>
          <w:lang w:val="uk-UA" w:eastAsia="ru-RU"/>
        </w:rPr>
        <w:t>Boud</w:t>
      </w:r>
      <w:r w:rsidRPr="003D75D2">
        <w:rPr>
          <w:sz w:val="28"/>
          <w:szCs w:val="28"/>
          <w:lang w:val="en-US" w:eastAsia="ru-RU"/>
        </w:rPr>
        <w:t>,</w:t>
      </w:r>
      <w:r w:rsidRPr="003D75D2">
        <w:rPr>
          <w:sz w:val="28"/>
          <w:szCs w:val="28"/>
          <w:lang w:val="uk-UA" w:eastAsia="ru-RU"/>
        </w:rPr>
        <w:t xml:space="preserve"> D. </w:t>
      </w:r>
      <w:r w:rsidRPr="003D75D2">
        <w:rPr>
          <w:sz w:val="28"/>
          <w:szCs w:val="28"/>
          <w:lang w:val="en-US" w:eastAsia="ru-RU"/>
        </w:rPr>
        <w:t>(</w:t>
      </w:r>
      <w:r w:rsidRPr="003D75D2">
        <w:rPr>
          <w:sz w:val="28"/>
          <w:szCs w:val="28"/>
          <w:lang w:val="uk-UA" w:eastAsia="ru-RU"/>
        </w:rPr>
        <w:t>1981</w:t>
      </w:r>
      <w:r w:rsidRPr="003D75D2">
        <w:rPr>
          <w:sz w:val="28"/>
          <w:szCs w:val="28"/>
          <w:lang w:val="en-US" w:eastAsia="ru-RU"/>
        </w:rPr>
        <w:t xml:space="preserve">). </w:t>
      </w:r>
      <w:r w:rsidRPr="003D75D2">
        <w:rPr>
          <w:i/>
          <w:sz w:val="28"/>
          <w:szCs w:val="28"/>
          <w:lang w:val="uk-UA" w:eastAsia="ru-RU"/>
        </w:rPr>
        <w:t>Developingstudentautonomyinlearning</w:t>
      </w:r>
      <w:r w:rsidRPr="003D75D2">
        <w:rPr>
          <w:sz w:val="28"/>
          <w:szCs w:val="28"/>
          <w:lang w:val="en-US" w:eastAsia="ru-RU"/>
        </w:rPr>
        <w:t xml:space="preserve">. </w:t>
      </w:r>
      <w:r w:rsidRPr="003D75D2">
        <w:rPr>
          <w:sz w:val="28"/>
          <w:szCs w:val="28"/>
          <w:lang w:val="uk-UA" w:eastAsia="ru-RU"/>
        </w:rPr>
        <w:t>London</w:t>
      </w:r>
      <w:r w:rsidRPr="003D75D2">
        <w:rPr>
          <w:sz w:val="28"/>
          <w:szCs w:val="28"/>
          <w:lang w:val="en-US" w:eastAsia="ru-RU"/>
        </w:rPr>
        <w:t>.</w:t>
      </w:r>
      <w:r w:rsidRPr="003D75D2">
        <w:rPr>
          <w:sz w:val="28"/>
          <w:szCs w:val="28"/>
          <w:lang w:val="uk-UA" w:eastAsia="ru-RU"/>
        </w:rPr>
        <w:t>KoganPage</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uk-UA" w:eastAsia="ru-RU"/>
        </w:rPr>
      </w:pPr>
      <w:r w:rsidRPr="003D75D2">
        <w:rPr>
          <w:sz w:val="28"/>
          <w:szCs w:val="28"/>
          <w:lang w:val="en-US" w:eastAsia="ru-RU"/>
        </w:rPr>
        <w:t>Boud, D., &amp; Solomon, N. (2001). </w:t>
      </w:r>
      <w:r w:rsidRPr="003D75D2">
        <w:rPr>
          <w:i/>
          <w:iCs/>
          <w:sz w:val="28"/>
          <w:szCs w:val="28"/>
          <w:lang w:val="en-US" w:eastAsia="ru-RU"/>
        </w:rPr>
        <w:t>Work-based learning: a new higher education?</w:t>
      </w:r>
      <w:r w:rsidRPr="003D75D2">
        <w:rPr>
          <w:sz w:val="28"/>
          <w:szCs w:val="28"/>
          <w:lang w:val="en-US" w:eastAsia="ru-RU"/>
        </w:rPr>
        <w:t> Buckingham: Society for Research into Higher Education and Open University Press.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en-US" w:eastAsia="ru-RU"/>
        </w:rPr>
        <w:t>Braiko, B. (2019</w:t>
      </w:r>
      <w:r w:rsidRPr="003D75D2">
        <w:rPr>
          <w:sz w:val="28"/>
          <w:szCs w:val="28"/>
          <w:lang w:val="en-GB" w:eastAsia="ru-RU"/>
        </w:rPr>
        <w:t>a</w:t>
      </w:r>
      <w:r w:rsidRPr="003D75D2">
        <w:rPr>
          <w:sz w:val="28"/>
          <w:szCs w:val="28"/>
          <w:lang w:val="en-US" w:eastAsia="ru-RU"/>
        </w:rPr>
        <w:t>). Comparative pedagogical analysis of professional training for Masters in Cybersecurity</w:t>
      </w:r>
      <w:r w:rsidRPr="003D75D2">
        <w:rPr>
          <w:sz w:val="28"/>
          <w:szCs w:val="28"/>
          <w:lang w:val="uk-UA" w:eastAsia="ru-RU"/>
        </w:rPr>
        <w:t xml:space="preserve"> і</w:t>
      </w:r>
      <w:r w:rsidRPr="003D75D2">
        <w:rPr>
          <w:sz w:val="28"/>
          <w:szCs w:val="28"/>
          <w:lang w:val="en-US" w:eastAsia="ru-RU"/>
        </w:rPr>
        <w:t xml:space="preserve">n Ukraine and the UK. </w:t>
      </w:r>
      <w:r w:rsidRPr="003D75D2">
        <w:rPr>
          <w:i/>
          <w:iCs/>
          <w:sz w:val="28"/>
          <w:szCs w:val="28"/>
          <w:lang w:val="en-US" w:eastAsia="ru-RU"/>
        </w:rPr>
        <w:t>Comparative Professional Pedagogy</w:t>
      </w:r>
      <w:r w:rsidRPr="003D75D2">
        <w:rPr>
          <w:sz w:val="28"/>
          <w:szCs w:val="28"/>
          <w:lang w:val="en-US" w:eastAsia="ru-RU"/>
        </w:rPr>
        <w:t xml:space="preserve">, 9 (3), </w:t>
      </w:r>
      <w:r w:rsidRPr="003D75D2">
        <w:rPr>
          <w:sz w:val="28"/>
          <w:szCs w:val="28"/>
          <w:lang w:val="uk-UA" w:eastAsia="ru-RU"/>
        </w:rPr>
        <w:t>51</w:t>
      </w:r>
      <w:r w:rsidRPr="003D75D2">
        <w:rPr>
          <w:sz w:val="28"/>
          <w:szCs w:val="28"/>
          <w:lang w:val="en-US" w:eastAsia="ru-RU"/>
        </w:rPr>
        <w:t>–</w:t>
      </w:r>
      <w:r w:rsidRPr="003D75D2">
        <w:rPr>
          <w:sz w:val="28"/>
          <w:szCs w:val="28"/>
          <w:lang w:val="uk-UA" w:eastAsia="ru-RU"/>
        </w:rPr>
        <w:t>60</w:t>
      </w:r>
      <w:r w:rsidRPr="003D75D2">
        <w:rPr>
          <w:sz w:val="28"/>
          <w:szCs w:val="28"/>
          <w:lang w:val="en-US"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en-US" w:eastAsia="ru-RU"/>
        </w:rPr>
        <w:t>Braiko, B. (201</w:t>
      </w:r>
      <w:r w:rsidRPr="003D75D2">
        <w:rPr>
          <w:sz w:val="28"/>
          <w:szCs w:val="28"/>
          <w:lang w:val="uk-UA" w:eastAsia="ru-RU"/>
        </w:rPr>
        <w:t>9</w:t>
      </w:r>
      <w:r w:rsidRPr="003D75D2">
        <w:rPr>
          <w:sz w:val="28"/>
          <w:szCs w:val="28"/>
          <w:lang w:val="en-GB" w:eastAsia="ru-RU"/>
        </w:rPr>
        <w:t>b</w:t>
      </w:r>
      <w:r w:rsidRPr="003D75D2">
        <w:rPr>
          <w:sz w:val="28"/>
          <w:szCs w:val="28"/>
          <w:lang w:val="en-US" w:eastAsia="ru-RU"/>
        </w:rPr>
        <w:t xml:space="preserve">). The content of professional training of Masters inNational Security in the UK Universities. </w:t>
      </w:r>
      <w:r w:rsidRPr="003D75D2">
        <w:rPr>
          <w:i/>
          <w:iCs/>
          <w:sz w:val="28"/>
          <w:szCs w:val="28"/>
          <w:lang w:val="en-US" w:eastAsia="ru-RU"/>
        </w:rPr>
        <w:t>Comparative Professional Pedagogy</w:t>
      </w:r>
      <w:r w:rsidRPr="003D75D2">
        <w:rPr>
          <w:sz w:val="28"/>
          <w:szCs w:val="28"/>
          <w:lang w:val="en-US" w:eastAsia="ru-RU"/>
        </w:rPr>
        <w:t xml:space="preserve">, </w:t>
      </w:r>
      <w:r w:rsidRPr="003D75D2">
        <w:rPr>
          <w:sz w:val="28"/>
          <w:szCs w:val="28"/>
          <w:lang w:val="uk-UA" w:eastAsia="ru-RU"/>
        </w:rPr>
        <w:t>9</w:t>
      </w:r>
      <w:r w:rsidRPr="003D75D2">
        <w:rPr>
          <w:sz w:val="28"/>
          <w:szCs w:val="28"/>
          <w:lang w:val="en-GB" w:eastAsia="ru-RU"/>
        </w:rPr>
        <w:t> </w:t>
      </w:r>
      <w:r w:rsidRPr="003D75D2">
        <w:rPr>
          <w:sz w:val="28"/>
          <w:szCs w:val="28"/>
          <w:lang w:val="en-US" w:eastAsia="ru-RU"/>
        </w:rPr>
        <w:t>(</w:t>
      </w:r>
      <w:r w:rsidRPr="003D75D2">
        <w:rPr>
          <w:sz w:val="28"/>
          <w:szCs w:val="28"/>
          <w:lang w:val="uk-UA" w:eastAsia="ru-RU"/>
        </w:rPr>
        <w:t>2</w:t>
      </w:r>
      <w:r w:rsidRPr="003D75D2">
        <w:rPr>
          <w:sz w:val="28"/>
          <w:szCs w:val="28"/>
          <w:lang w:val="en-US" w:eastAsia="ru-RU"/>
        </w:rPr>
        <w:t xml:space="preserve">), </w:t>
      </w:r>
      <w:r w:rsidRPr="003D75D2">
        <w:rPr>
          <w:sz w:val="28"/>
          <w:szCs w:val="28"/>
          <w:lang w:val="uk-UA" w:eastAsia="ru-RU"/>
        </w:rPr>
        <w:t>55–62</w:t>
      </w:r>
      <w:r w:rsidRPr="003D75D2">
        <w:rPr>
          <w:sz w:val="28"/>
          <w:szCs w:val="28"/>
          <w:lang w:val="en-GB" w:eastAsia="ru-RU"/>
        </w:rPr>
        <w:t xml:space="preserve">. </w:t>
      </w:r>
    </w:p>
    <w:p w:rsidR="005D56BB" w:rsidRPr="003D75D2" w:rsidRDefault="005D56BB" w:rsidP="003A59C0">
      <w:pPr>
        <w:pStyle w:val="ListParagraph"/>
        <w:numPr>
          <w:ilvl w:val="0"/>
          <w:numId w:val="20"/>
        </w:numPr>
        <w:tabs>
          <w:tab w:val="left" w:pos="0"/>
          <w:tab w:val="left" w:pos="1134"/>
          <w:tab w:val="left" w:pos="1276"/>
          <w:tab w:val="left" w:pos="2127"/>
        </w:tabs>
        <w:autoSpaceDE w:val="0"/>
        <w:autoSpaceDN w:val="0"/>
        <w:adjustRightInd w:val="0"/>
        <w:spacing w:line="336" w:lineRule="auto"/>
        <w:ind w:left="0" w:firstLine="709"/>
        <w:jc w:val="both"/>
        <w:rPr>
          <w:sz w:val="28"/>
          <w:szCs w:val="28"/>
          <w:lang w:val="uk-UA"/>
        </w:rPr>
      </w:pPr>
      <w:r w:rsidRPr="003D75D2">
        <w:rPr>
          <w:bCs/>
          <w:i/>
          <w:iCs/>
          <w:sz w:val="28"/>
          <w:szCs w:val="28"/>
          <w:lang w:val="en-US"/>
        </w:rPr>
        <w:t>British Computer Society</w:t>
      </w:r>
      <w:r w:rsidRPr="003D75D2">
        <w:rPr>
          <w:i/>
          <w:iCs/>
          <w:sz w:val="28"/>
          <w:szCs w:val="28"/>
          <w:lang w:val="en-US"/>
        </w:rPr>
        <w:t xml:space="preserve"> (</w:t>
      </w:r>
      <w:r w:rsidRPr="003D75D2">
        <w:rPr>
          <w:bCs/>
          <w:i/>
          <w:iCs/>
          <w:sz w:val="28"/>
          <w:szCs w:val="28"/>
          <w:lang w:val="en-US"/>
        </w:rPr>
        <w:t>BCS</w:t>
      </w:r>
      <w:r w:rsidRPr="003D75D2">
        <w:rPr>
          <w:i/>
          <w:iCs/>
          <w:sz w:val="28"/>
          <w:szCs w:val="28"/>
          <w:lang w:val="en-US"/>
        </w:rPr>
        <w:t xml:space="preserve">). </w:t>
      </w:r>
      <w:r w:rsidRPr="003D75D2">
        <w:rPr>
          <w:i/>
          <w:iCs/>
          <w:sz w:val="28"/>
          <w:szCs w:val="28"/>
          <w:lang w:val="uk-UA"/>
        </w:rPr>
        <w:t>Т</w:t>
      </w:r>
      <w:r w:rsidRPr="003D75D2">
        <w:rPr>
          <w:i/>
          <w:iCs/>
          <w:sz w:val="28"/>
          <w:szCs w:val="28"/>
          <w:lang w:val="en-US"/>
        </w:rPr>
        <w:t>heCharteredInstituteforITProfessionals</w:t>
      </w:r>
      <w:r w:rsidRPr="003D75D2">
        <w:rPr>
          <w:sz w:val="28"/>
          <w:szCs w:val="28"/>
          <w:lang w:val="uk-UA"/>
        </w:rPr>
        <w:t>.</w:t>
      </w:r>
      <w:r w:rsidRPr="003D75D2">
        <w:rPr>
          <w:sz w:val="28"/>
          <w:szCs w:val="28"/>
          <w:lang w:val="en-GB"/>
        </w:rPr>
        <w:t xml:space="preserve"> (2019).</w:t>
      </w:r>
      <w:r w:rsidRPr="003D75D2">
        <w:rPr>
          <w:sz w:val="28"/>
          <w:szCs w:val="28"/>
          <w:lang w:val="en-US"/>
        </w:rPr>
        <w:t>Retrievedfrom</w:t>
      </w:r>
      <w:r w:rsidRPr="003D75D2">
        <w:rPr>
          <w:sz w:val="28"/>
          <w:szCs w:val="28"/>
          <w:lang w:eastAsia="ru-RU"/>
        </w:rPr>
        <w:t>https://</w:t>
      </w:r>
      <w:hyperlink r:id="rId40" w:history="1">
        <w:r w:rsidRPr="003D75D2">
          <w:rPr>
            <w:sz w:val="28"/>
            <w:szCs w:val="28"/>
            <w:lang w:val="en-US"/>
          </w:rPr>
          <w:t>www</w:t>
        </w:r>
        <w:r w:rsidRPr="003D75D2">
          <w:rPr>
            <w:sz w:val="28"/>
            <w:szCs w:val="28"/>
            <w:lang w:val="uk-UA"/>
          </w:rPr>
          <w:t>.</w:t>
        </w:r>
        <w:r w:rsidRPr="003D75D2">
          <w:rPr>
            <w:sz w:val="28"/>
            <w:szCs w:val="28"/>
            <w:lang w:val="en-US"/>
          </w:rPr>
          <w:t>bcs</w:t>
        </w:r>
        <w:r w:rsidRPr="003D75D2">
          <w:rPr>
            <w:sz w:val="28"/>
            <w:szCs w:val="28"/>
            <w:lang w:val="uk-UA"/>
          </w:rPr>
          <w:t>.</w:t>
        </w:r>
        <w:r w:rsidRPr="003D75D2">
          <w:rPr>
            <w:sz w:val="28"/>
            <w:szCs w:val="28"/>
            <w:lang w:val="en-US"/>
          </w:rPr>
          <w:t>org</w:t>
        </w:r>
      </w:hyperlink>
      <w:r w:rsidRPr="003D75D2">
        <w:rPr>
          <w:sz w:val="28"/>
          <w:szCs w:val="28"/>
          <w:lang w:val="en-US"/>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i/>
          <w:iCs/>
          <w:sz w:val="28"/>
          <w:szCs w:val="28"/>
          <w:lang w:val="uk-UA" w:eastAsia="ru-RU"/>
        </w:rPr>
        <w:t>British</w:t>
      </w:r>
      <w:r w:rsidRPr="003D75D2">
        <w:rPr>
          <w:i/>
          <w:iCs/>
          <w:sz w:val="28"/>
          <w:szCs w:val="28"/>
          <w:lang w:val="en-GB" w:eastAsia="ru-RU"/>
        </w:rPr>
        <w:t>q</w:t>
      </w:r>
      <w:r w:rsidRPr="003D75D2">
        <w:rPr>
          <w:i/>
          <w:iCs/>
          <w:sz w:val="28"/>
          <w:szCs w:val="28"/>
          <w:lang w:val="uk-UA" w:eastAsia="ru-RU"/>
        </w:rPr>
        <w:t>ualifications</w:t>
      </w:r>
      <w:r w:rsidRPr="003D75D2">
        <w:rPr>
          <w:i/>
          <w:iCs/>
          <w:sz w:val="28"/>
          <w:szCs w:val="28"/>
          <w:lang w:val="en-GB" w:eastAsia="ru-RU"/>
        </w:rPr>
        <w:t xml:space="preserve"> 2006</w:t>
      </w:r>
      <w:r w:rsidRPr="003D75D2">
        <w:rPr>
          <w:i/>
          <w:iCs/>
          <w:sz w:val="28"/>
          <w:szCs w:val="28"/>
          <w:lang w:val="uk-UA" w:eastAsia="ru-RU"/>
        </w:rPr>
        <w:t xml:space="preserve">: </w:t>
      </w:r>
      <w:r w:rsidRPr="003D75D2">
        <w:rPr>
          <w:i/>
          <w:iCs/>
          <w:sz w:val="28"/>
          <w:szCs w:val="28"/>
          <w:lang w:val="en-GB" w:eastAsia="ru-RU"/>
        </w:rPr>
        <w:t>a complete guide to to</w:t>
      </w:r>
      <w:r w:rsidRPr="003D75D2">
        <w:rPr>
          <w:i/>
          <w:iCs/>
          <w:sz w:val="28"/>
          <w:szCs w:val="28"/>
          <w:lang w:val="uk-UA" w:eastAsia="ru-RU"/>
        </w:rPr>
        <w:t>professional, vocationalandacademicqualificationsinthe UK</w:t>
      </w:r>
      <w:r w:rsidRPr="003D75D2">
        <w:rPr>
          <w:sz w:val="28"/>
          <w:szCs w:val="28"/>
          <w:lang w:val="uk-UA" w:eastAsia="ru-RU"/>
        </w:rPr>
        <w:t xml:space="preserve">. </w:t>
      </w:r>
      <w:r w:rsidRPr="003D75D2">
        <w:rPr>
          <w:sz w:val="28"/>
          <w:szCs w:val="28"/>
          <w:lang w:val="en-GB" w:eastAsia="ru-RU"/>
        </w:rPr>
        <w:t xml:space="preserve">(2006). London: </w:t>
      </w:r>
      <w:r w:rsidRPr="003D75D2">
        <w:rPr>
          <w:sz w:val="28"/>
          <w:szCs w:val="28"/>
          <w:lang w:val="uk-UA" w:eastAsia="ru-RU"/>
        </w:rPr>
        <w:t>KoganPagePublishers</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iCs/>
          <w:sz w:val="28"/>
          <w:szCs w:val="28"/>
          <w:lang w:val="en-US" w:eastAsia="ru-RU"/>
        </w:rPr>
        <w:t xml:space="preserve">Brown, R. (1992). </w:t>
      </w:r>
      <w:r w:rsidRPr="003D75D2">
        <w:rPr>
          <w:i/>
          <w:sz w:val="28"/>
          <w:szCs w:val="28"/>
          <w:lang w:val="en-US" w:eastAsia="ru-RU"/>
        </w:rPr>
        <w:t>Quality assurance in higher education: the UK experience since 1992</w:t>
      </w:r>
      <w:r w:rsidRPr="003D75D2">
        <w:rPr>
          <w:iCs/>
          <w:sz w:val="28"/>
          <w:szCs w:val="28"/>
          <w:lang w:val="en-US" w:eastAsia="ru-RU"/>
        </w:rPr>
        <w:t>. London: Routledge.</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rFonts w:ascii="inherit" w:hAnsi="inherit" w:cs="Arial"/>
          <w:sz w:val="28"/>
          <w:szCs w:val="28"/>
          <w:lang w:val="en-US" w:eastAsia="ru-RU"/>
        </w:rPr>
        <w:t>Burch, A. (2016). The top 10 companies working on education in virtual reality and augmented reality. </w:t>
      </w:r>
      <w:r w:rsidRPr="003D75D2">
        <w:rPr>
          <w:rFonts w:ascii="inherit" w:hAnsi="inherit" w:cs="Arial"/>
          <w:i/>
          <w:iCs/>
          <w:sz w:val="28"/>
          <w:szCs w:val="28"/>
          <w:bdr w:val="none" w:sz="0" w:space="0" w:color="auto" w:frame="1"/>
          <w:lang w:val="en-US" w:eastAsia="ru-RU"/>
        </w:rPr>
        <w:t>Touchstone Research</w:t>
      </w:r>
      <w:r w:rsidRPr="003D75D2">
        <w:rPr>
          <w:rFonts w:ascii="inherit" w:hAnsi="inherit" w:cs="Arial"/>
          <w:sz w:val="28"/>
          <w:szCs w:val="28"/>
          <w:lang w:val="en-US" w:eastAsia="ru-RU"/>
        </w:rPr>
        <w:t>. Retrieved from </w:t>
      </w:r>
      <w:hyperlink r:id="rId41" w:history="1">
        <w:r w:rsidRPr="003D75D2">
          <w:rPr>
            <w:rFonts w:ascii="inherit" w:hAnsi="inherit" w:cs="Arial"/>
            <w:sz w:val="28"/>
            <w:szCs w:val="28"/>
            <w:bdr w:val="none" w:sz="0" w:space="0" w:color="auto" w:frame="1"/>
            <w:lang w:val="en-US" w:eastAsia="ru-RU"/>
          </w:rPr>
          <w:t>https://touchstoneresearch.com/the-top-10-companies-working-on-education-in-virtual-reality-and-augmented-reality/</w:t>
        </w:r>
      </w:hyperlink>
      <w:r w:rsidRPr="003D75D2">
        <w:rPr>
          <w:rFonts w:ascii="inherit" w:hAnsi="inherit" w:cs="Arial"/>
          <w:sz w:val="28"/>
          <w:szCs w:val="28"/>
          <w:lang w:val="en-US"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rFonts w:ascii="inherit" w:hAnsi="inherit" w:cs="Arial"/>
          <w:sz w:val="28"/>
          <w:szCs w:val="28"/>
          <w:lang w:val="en-US" w:eastAsia="ru-RU"/>
        </w:rPr>
        <w:t xml:space="preserve">Burke, B. (2014). </w:t>
      </w:r>
      <w:r w:rsidRPr="003D75D2">
        <w:rPr>
          <w:rFonts w:ascii="inherit" w:hAnsi="inherit" w:cs="Arial"/>
          <w:i/>
          <w:iCs/>
          <w:sz w:val="28"/>
          <w:szCs w:val="28"/>
          <w:lang w:val="en-US" w:eastAsia="ru-RU"/>
        </w:rPr>
        <w:t>Gamify: how gamification motivates people to do extraordinary things</w:t>
      </w:r>
      <w:r w:rsidRPr="003D75D2">
        <w:rPr>
          <w:rFonts w:ascii="inherit" w:hAnsi="inherit" w:cs="Arial"/>
          <w:sz w:val="28"/>
          <w:szCs w:val="28"/>
          <w:lang w:val="en-US" w:eastAsia="ru-RU"/>
        </w:rPr>
        <w:t xml:space="preserve">. London: Routledge.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Bystrov</w:t>
      </w:r>
      <w:r w:rsidRPr="003D75D2">
        <w:rPr>
          <w:sz w:val="28"/>
          <w:szCs w:val="28"/>
          <w:lang w:val="en-GB" w:eastAsia="ru-RU"/>
        </w:rPr>
        <w:t xml:space="preserve">a, </w:t>
      </w:r>
      <w:r w:rsidRPr="003D75D2">
        <w:rPr>
          <w:sz w:val="28"/>
          <w:szCs w:val="28"/>
          <w:lang w:val="uk-UA" w:eastAsia="ru-RU"/>
        </w:rPr>
        <w:t>B</w:t>
      </w:r>
      <w:r w:rsidRPr="003D75D2">
        <w:rPr>
          <w:sz w:val="28"/>
          <w:szCs w:val="28"/>
          <w:lang w:val="en-GB" w:eastAsia="ru-RU"/>
        </w:rPr>
        <w:t>.</w:t>
      </w:r>
      <w:r w:rsidRPr="003D75D2">
        <w:rPr>
          <w:sz w:val="28"/>
          <w:szCs w:val="28"/>
          <w:lang w:val="uk-UA" w:eastAsia="ru-RU"/>
        </w:rPr>
        <w:t xml:space="preserve"> (2017</w:t>
      </w:r>
      <w:r w:rsidRPr="003D75D2">
        <w:rPr>
          <w:sz w:val="28"/>
          <w:szCs w:val="28"/>
          <w:lang w:val="en-GB" w:eastAsia="ru-RU"/>
        </w:rPr>
        <w:t>a</w:t>
      </w:r>
      <w:r w:rsidRPr="003D75D2">
        <w:rPr>
          <w:sz w:val="28"/>
          <w:szCs w:val="28"/>
          <w:lang w:val="uk-UA" w:eastAsia="ru-RU"/>
        </w:rPr>
        <w:t xml:space="preserve">). Comparativeanalysisofcurriculaforbachelor’sdegreeincybersecurityinthe USA andUkraine. </w:t>
      </w:r>
      <w:r w:rsidRPr="003D75D2">
        <w:rPr>
          <w:i/>
          <w:iCs/>
          <w:sz w:val="28"/>
          <w:szCs w:val="28"/>
          <w:lang w:val="uk-UA" w:eastAsia="ru-RU"/>
        </w:rPr>
        <w:t>Comparative Professional Pedagogy</w:t>
      </w:r>
      <w:r w:rsidRPr="003D75D2">
        <w:rPr>
          <w:sz w:val="28"/>
          <w:szCs w:val="28"/>
          <w:lang w:val="uk-UA" w:eastAsia="ru-RU"/>
        </w:rPr>
        <w:t>, 7(4), 114–119.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Bystrov</w:t>
      </w:r>
      <w:r w:rsidRPr="003D75D2">
        <w:rPr>
          <w:sz w:val="28"/>
          <w:szCs w:val="28"/>
          <w:lang w:val="en-GB" w:eastAsia="ru-RU"/>
        </w:rPr>
        <w:t xml:space="preserve">a, </w:t>
      </w:r>
      <w:r w:rsidRPr="003D75D2">
        <w:rPr>
          <w:sz w:val="28"/>
          <w:szCs w:val="28"/>
          <w:lang w:val="uk-UA" w:eastAsia="ru-RU"/>
        </w:rPr>
        <w:t>B</w:t>
      </w:r>
      <w:r w:rsidRPr="003D75D2">
        <w:rPr>
          <w:sz w:val="28"/>
          <w:szCs w:val="28"/>
          <w:lang w:val="en-GB" w:eastAsia="ru-RU"/>
        </w:rPr>
        <w:t>.</w:t>
      </w:r>
      <w:r w:rsidRPr="003D75D2">
        <w:rPr>
          <w:sz w:val="28"/>
          <w:szCs w:val="28"/>
          <w:lang w:val="uk-UA" w:eastAsia="ru-RU"/>
        </w:rPr>
        <w:t xml:space="preserve"> (2017</w:t>
      </w:r>
      <w:r w:rsidRPr="003D75D2">
        <w:rPr>
          <w:sz w:val="28"/>
          <w:szCs w:val="28"/>
          <w:lang w:val="en-US" w:eastAsia="ru-RU"/>
        </w:rPr>
        <w:t>b</w:t>
      </w:r>
      <w:r w:rsidRPr="003D75D2">
        <w:rPr>
          <w:sz w:val="28"/>
          <w:szCs w:val="28"/>
          <w:lang w:val="uk-UA" w:eastAsia="ru-RU"/>
        </w:rPr>
        <w:t xml:space="preserve">). </w:t>
      </w:r>
      <w:r w:rsidRPr="003D75D2">
        <w:rPr>
          <w:i/>
          <w:iCs/>
          <w:sz w:val="28"/>
          <w:szCs w:val="28"/>
          <w:lang w:val="uk-UA" w:eastAsia="ru-RU"/>
        </w:rPr>
        <w:t>ComparisonoftheeducationalcybersecurityprogramsoftheUnitedStatesandUkraineuniversities</w:t>
      </w:r>
      <w:r w:rsidRPr="003D75D2">
        <w:rPr>
          <w:sz w:val="28"/>
          <w:szCs w:val="28"/>
          <w:lang w:val="uk-UA" w:eastAsia="ru-RU"/>
        </w:rPr>
        <w:t>. </w:t>
      </w:r>
      <w:r w:rsidRPr="003D75D2">
        <w:rPr>
          <w:color w:val="000000"/>
          <w:sz w:val="28"/>
          <w:szCs w:val="28"/>
          <w:shd w:val="clear" w:color="auto" w:fill="FFFFFF"/>
          <w:lang w:eastAsia="ru-RU"/>
        </w:rPr>
        <w:t>Morrisville</w:t>
      </w:r>
      <w:r w:rsidRPr="003D75D2">
        <w:rPr>
          <w:color w:val="000000"/>
          <w:sz w:val="28"/>
          <w:szCs w:val="28"/>
          <w:shd w:val="clear" w:color="auto" w:fill="FFFFFF"/>
          <w:lang w:val="en-GB" w:eastAsia="ru-RU"/>
        </w:rPr>
        <w:t xml:space="preserve">, NC: </w:t>
      </w:r>
      <w:r w:rsidRPr="003D75D2">
        <w:rPr>
          <w:sz w:val="28"/>
          <w:szCs w:val="28"/>
          <w:lang w:val="uk-UA" w:eastAsia="ru-RU"/>
        </w:rPr>
        <w:t>LuluPress.</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bCs/>
          <w:sz w:val="28"/>
          <w:szCs w:val="28"/>
          <w:lang w:val="uk-UA" w:eastAsia="ru-RU"/>
        </w:rPr>
      </w:pPr>
      <w:r w:rsidRPr="003D75D2">
        <w:rPr>
          <w:sz w:val="28"/>
          <w:szCs w:val="28"/>
          <w:lang w:val="en-US" w:eastAsia="ru-RU"/>
        </w:rPr>
        <w:t xml:space="preserve">Cabinet Office. (2008). </w:t>
      </w:r>
      <w:r w:rsidRPr="003D75D2">
        <w:rPr>
          <w:i/>
          <w:iCs/>
          <w:sz w:val="28"/>
          <w:szCs w:val="28"/>
          <w:lang w:val="en-US" w:eastAsia="ru-RU"/>
        </w:rPr>
        <w:t>HMG IA Standard No. 6 Protecting Personal Data and Managing Information Risk</w:t>
      </w:r>
      <w:r w:rsidRPr="003D75D2">
        <w:rPr>
          <w:sz w:val="28"/>
          <w:szCs w:val="28"/>
          <w:lang w:val="en-US" w:eastAsia="ru-RU"/>
        </w:rPr>
        <w:t xml:space="preserve">. Retrieved from </w:t>
      </w:r>
      <w:r w:rsidRPr="003D75D2">
        <w:rPr>
          <w:color w:val="000000"/>
          <w:sz w:val="28"/>
          <w:szCs w:val="28"/>
          <w:lang w:val="en-US" w:eastAsia="ru-RU"/>
        </w:rPr>
        <w:t>http://data.parliament.uk/DepositedPapers/Files/DEP2013-0304/HMGIAStandardNo6-ProtectingPersonalData.pdf</w:t>
      </w:r>
      <w:r w:rsidRPr="003D75D2">
        <w:rPr>
          <w:color w:val="000000"/>
          <w:sz w:val="28"/>
          <w:szCs w:val="28"/>
          <w:lang w:val="en-GB"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Cabinet Office. (2009). </w:t>
      </w:r>
      <w:r w:rsidRPr="003D75D2">
        <w:rPr>
          <w:i/>
          <w:iCs/>
          <w:sz w:val="28"/>
          <w:szCs w:val="28"/>
          <w:lang w:val="en-US" w:eastAsia="ru-RU"/>
        </w:rPr>
        <w:t>Cyber security strategy of the United Kingdom </w:t>
      </w:r>
      <w:r w:rsidRPr="003D75D2">
        <w:rPr>
          <w:i/>
          <w:iCs/>
          <w:lang w:val="en-US"/>
        </w:rPr>
        <w:sym w:font="Symbol" w:char="F02D"/>
      </w:r>
      <w:r w:rsidRPr="003D75D2">
        <w:rPr>
          <w:i/>
          <w:iCs/>
          <w:sz w:val="28"/>
          <w:szCs w:val="28"/>
          <w:lang w:val="en-US" w:eastAsia="ru-RU"/>
        </w:rPr>
        <w:t xml:space="preserve"> safety, security and resilience in cyber space</w:t>
      </w:r>
      <w:r w:rsidRPr="003D75D2">
        <w:rPr>
          <w:sz w:val="28"/>
          <w:szCs w:val="28"/>
          <w:lang w:val="en-US" w:eastAsia="ru-RU"/>
        </w:rPr>
        <w:t>. Retrieved from https://assets.publishing.service.gov.uk/government/uploads/system/uploads/attachment_data/file/228841/7642.pdf.</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Cabinet Office. (2011). </w:t>
      </w:r>
      <w:r w:rsidRPr="003D75D2">
        <w:rPr>
          <w:i/>
          <w:iCs/>
          <w:sz w:val="28"/>
          <w:szCs w:val="28"/>
          <w:lang w:val="en-US" w:eastAsia="ru-RU"/>
        </w:rPr>
        <w:t>The UK cyber security strategy protecting and promoting the UK in a digital world</w:t>
      </w:r>
      <w:r w:rsidRPr="003D75D2">
        <w:rPr>
          <w:sz w:val="28"/>
          <w:szCs w:val="28"/>
          <w:lang w:val="en-US" w:eastAsia="ru-RU"/>
        </w:rPr>
        <w:t>. Retrieved from https://www.gov.uk/govern ment/publications/cyber-security-strategy.</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rPr>
      </w:pPr>
      <w:r w:rsidRPr="003D75D2">
        <w:rPr>
          <w:i/>
          <w:iCs/>
          <w:sz w:val="28"/>
          <w:szCs w:val="28"/>
          <w:lang w:val="uk-UA" w:eastAsia="ru-RU"/>
        </w:rPr>
        <w:t>CentrefortheProtectionofNationalInfrastructure</w:t>
      </w:r>
      <w:r w:rsidRPr="003D75D2">
        <w:rPr>
          <w:sz w:val="28"/>
          <w:szCs w:val="28"/>
          <w:lang w:val="uk-UA" w:eastAsia="ru-RU"/>
        </w:rPr>
        <w:t>. (2019). Retrievedfrom https://www.cpni.gov.uk/.</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uk-UA" w:eastAsia="ru-RU"/>
        </w:rPr>
      </w:pPr>
      <w:r w:rsidRPr="003D75D2">
        <w:rPr>
          <w:sz w:val="28"/>
          <w:szCs w:val="28"/>
          <w:lang w:val="en-US" w:eastAsia="ru-RU"/>
        </w:rPr>
        <w:t xml:space="preserve">Chabrow, E. (2001). </w:t>
      </w:r>
      <w:r w:rsidRPr="003D75D2">
        <w:rPr>
          <w:i/>
          <w:iCs/>
          <w:sz w:val="28"/>
          <w:szCs w:val="28"/>
          <w:lang w:val="en-US" w:eastAsia="ru-RU"/>
        </w:rPr>
        <w:t>Cybersecurity as a campaign issue</w:t>
      </w:r>
      <w:r w:rsidRPr="003D75D2">
        <w:rPr>
          <w:sz w:val="28"/>
          <w:szCs w:val="28"/>
          <w:lang w:val="en-US" w:eastAsia="ru-RU"/>
        </w:rPr>
        <w:t>. Retrieved from</w:t>
      </w:r>
      <w:hyperlink r:id="rId42" w:history="1">
        <w:r w:rsidRPr="003D75D2">
          <w:rPr>
            <w:sz w:val="28"/>
            <w:szCs w:val="28"/>
            <w:lang w:val="en-US" w:eastAsia="ru-RU"/>
          </w:rPr>
          <w:t>http://www.govinfosecurity</w:t>
        </w:r>
      </w:hyperlink>
      <w:r w:rsidRPr="003D75D2">
        <w:rPr>
          <w:sz w:val="28"/>
          <w:szCs w:val="28"/>
          <w:lang w:val="en-US" w:eastAsia="ru-RU"/>
        </w:rPr>
        <w:t>.</w:t>
      </w:r>
      <w:r w:rsidRPr="003D75D2">
        <w:rPr>
          <w:sz w:val="28"/>
          <w:szCs w:val="28"/>
          <w:lang w:val="uk-UA" w:eastAsia="ru-RU"/>
        </w:rPr>
        <w:t> </w:t>
      </w:r>
      <w:r w:rsidRPr="003D75D2">
        <w:rPr>
          <w:sz w:val="28"/>
          <w:szCs w:val="28"/>
          <w:lang w:val="en-US" w:eastAsia="ru-RU"/>
        </w:rPr>
        <w:t xml:space="preserve">com/blogs. </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de-DE" w:eastAsia="ru-RU"/>
        </w:rPr>
        <w:t xml:space="preserve">Chandarman, R., &amp; Van Niekerk, B. (2017). </w:t>
      </w:r>
      <w:r w:rsidRPr="003D75D2">
        <w:rPr>
          <w:sz w:val="28"/>
          <w:szCs w:val="28"/>
          <w:lang w:val="en-US" w:eastAsia="ru-RU"/>
        </w:rPr>
        <w:t xml:space="preserve">Students’ cybersecurity awareness at a private tertiary educational institution. </w:t>
      </w:r>
      <w:r w:rsidRPr="003D75D2">
        <w:rPr>
          <w:i/>
          <w:iCs/>
          <w:sz w:val="28"/>
          <w:szCs w:val="28"/>
          <w:lang w:val="en-US" w:eastAsia="ru-RU"/>
        </w:rPr>
        <w:t>The African Journal of Information and Communication</w:t>
      </w:r>
      <w:r w:rsidRPr="003D75D2">
        <w:rPr>
          <w:sz w:val="28"/>
          <w:szCs w:val="28"/>
          <w:lang w:val="en-US" w:eastAsia="ru-RU"/>
        </w:rPr>
        <w:t>, 20, 133</w:t>
      </w:r>
      <w:r w:rsidRPr="003D75D2">
        <w:rPr>
          <w:lang w:val="en-US"/>
        </w:rPr>
        <w:sym w:font="Symbol" w:char="F02D"/>
      </w:r>
      <w:r w:rsidRPr="003D75D2">
        <w:rPr>
          <w:sz w:val="28"/>
          <w:szCs w:val="28"/>
          <w:lang w:val="en-US" w:eastAsia="ru-RU"/>
        </w:rPr>
        <w:t xml:space="preserve">155. </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Chen, Y., &amp; He, W. (2013). Security risks and protection in online learning: a survey. </w:t>
      </w:r>
      <w:r w:rsidRPr="003D75D2">
        <w:rPr>
          <w:i/>
          <w:iCs/>
          <w:sz w:val="28"/>
          <w:szCs w:val="28"/>
          <w:lang w:val="en-US" w:eastAsia="ru-RU"/>
        </w:rPr>
        <w:t>The International Review of Research in Open and Distance Learning</w:t>
      </w:r>
      <w:r w:rsidRPr="003D75D2">
        <w:rPr>
          <w:sz w:val="28"/>
          <w:szCs w:val="28"/>
          <w:lang w:val="en-US" w:eastAsia="ru-RU"/>
        </w:rPr>
        <w:t>. Retrieved from http://www.irrodl.org/index.php/irrodl/article/view/1632/2712.</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uk-UA" w:eastAsia="ru-RU"/>
        </w:rPr>
      </w:pPr>
      <w:r w:rsidRPr="003D75D2">
        <w:rPr>
          <w:sz w:val="28"/>
          <w:szCs w:val="28"/>
          <w:lang w:val="en-US" w:eastAsia="ru-RU"/>
        </w:rPr>
        <w:t>Coleman, A. (2018). </w:t>
      </w:r>
      <w:r w:rsidRPr="003D75D2">
        <w:rPr>
          <w:i/>
          <w:iCs/>
          <w:sz w:val="28"/>
          <w:szCs w:val="28"/>
          <w:lang w:val="en-US" w:eastAsia="ru-RU"/>
        </w:rPr>
        <w:t>Are new graduates work ready?</w:t>
      </w:r>
      <w:r w:rsidRPr="003D75D2">
        <w:rPr>
          <w:sz w:val="28"/>
          <w:szCs w:val="28"/>
          <w:lang w:val="en-US" w:eastAsia="ru-RU"/>
        </w:rPr>
        <w:t> Retrieved from https://natwest.contentlive.co.uk/content/are-new-graduates-work-ready</w:t>
      </w:r>
      <w:r w:rsidRPr="003D75D2">
        <w:rPr>
          <w:sz w:val="32"/>
          <w:szCs w:val="32"/>
          <w:lang w:val="en-US" w:eastAsia="ru-RU"/>
        </w:rPr>
        <w:t>.</w:t>
      </w:r>
    </w:p>
    <w:p w:rsidR="005D56BB" w:rsidRPr="003D75D2" w:rsidRDefault="005D56BB" w:rsidP="003A59C0">
      <w:pPr>
        <w:pStyle w:val="ListParagraph"/>
        <w:numPr>
          <w:ilvl w:val="0"/>
          <w:numId w:val="20"/>
        </w:numPr>
        <w:tabs>
          <w:tab w:val="left" w:pos="0"/>
          <w:tab w:val="left" w:pos="1134"/>
          <w:tab w:val="left" w:pos="1276"/>
          <w:tab w:val="left" w:pos="2127"/>
        </w:tabs>
        <w:autoSpaceDE w:val="0"/>
        <w:autoSpaceDN w:val="0"/>
        <w:adjustRightInd w:val="0"/>
        <w:spacing w:line="336" w:lineRule="auto"/>
        <w:ind w:left="0" w:firstLine="709"/>
        <w:jc w:val="both"/>
        <w:rPr>
          <w:sz w:val="28"/>
          <w:szCs w:val="28"/>
          <w:lang w:val="en-US" w:eastAsia="ru-RU"/>
        </w:rPr>
      </w:pPr>
      <w:r w:rsidRPr="003D75D2">
        <w:rPr>
          <w:i/>
          <w:iCs/>
          <w:sz w:val="28"/>
          <w:szCs w:val="28"/>
          <w:lang w:val="en-US" w:eastAsia="ru-RU"/>
        </w:rPr>
        <w:t xml:space="preserve">Control Objectives for Information and Related Technologies </w:t>
      </w:r>
      <w:r w:rsidRPr="003D75D2">
        <w:rPr>
          <w:i/>
          <w:iCs/>
          <w:sz w:val="28"/>
          <w:szCs w:val="28"/>
          <w:lang w:val="uk-UA" w:eastAsia="ru-RU"/>
        </w:rPr>
        <w:t>(</w:t>
      </w:r>
      <w:r w:rsidRPr="003D75D2">
        <w:rPr>
          <w:i/>
          <w:iCs/>
          <w:sz w:val="28"/>
          <w:szCs w:val="28"/>
          <w:lang w:val="en-US" w:eastAsia="ru-RU"/>
        </w:rPr>
        <w:t>COBIT</w:t>
      </w:r>
      <w:r w:rsidRPr="003D75D2">
        <w:rPr>
          <w:i/>
          <w:iCs/>
          <w:sz w:val="28"/>
          <w:szCs w:val="28"/>
          <w:lang w:val="uk-UA" w:eastAsia="ru-RU"/>
        </w:rPr>
        <w:t>)</w:t>
      </w:r>
      <w:r w:rsidRPr="003D75D2">
        <w:rPr>
          <w:i/>
          <w:iCs/>
          <w:sz w:val="28"/>
          <w:szCs w:val="28"/>
          <w:lang w:val="en-GB" w:eastAsia="ru-RU"/>
        </w:rPr>
        <w:t>.</w:t>
      </w:r>
      <w:r w:rsidRPr="003D75D2">
        <w:rPr>
          <w:sz w:val="28"/>
          <w:szCs w:val="28"/>
          <w:lang w:val="en-GB" w:eastAsia="ru-RU"/>
        </w:rPr>
        <w:t xml:space="preserve"> (2019). Retrieved from</w:t>
      </w:r>
      <w:r w:rsidRPr="003D75D2">
        <w:rPr>
          <w:sz w:val="28"/>
          <w:szCs w:val="28"/>
          <w:lang w:val="en-US" w:eastAsia="ru-RU"/>
        </w:rPr>
        <w:t xml:space="preserve"> http://www.isaca.org/knowledge-Center/Cobit/Pages/Overview.aspx. </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i/>
          <w:iCs/>
          <w:sz w:val="28"/>
          <w:szCs w:val="28"/>
          <w:lang w:val="en-US" w:eastAsia="ru-RU"/>
        </w:rPr>
        <w:t>Council for Higher Education Accreditation</w:t>
      </w:r>
      <w:r w:rsidRPr="003D75D2">
        <w:rPr>
          <w:sz w:val="28"/>
          <w:szCs w:val="28"/>
          <w:lang w:val="en-US" w:eastAsia="ru-RU"/>
        </w:rPr>
        <w:t xml:space="preserve">. (2017). Retrieved from </w:t>
      </w:r>
      <w:hyperlink r:id="rId43" w:history="1">
        <w:r w:rsidRPr="003D75D2">
          <w:rPr>
            <w:sz w:val="28"/>
            <w:szCs w:val="28"/>
            <w:lang w:val="en-US" w:eastAsia="ru-RU"/>
          </w:rPr>
          <w:t>http://www.chea.org</w:t>
        </w:r>
      </w:hyperlink>
      <w:r w:rsidRPr="003D75D2">
        <w:rPr>
          <w:sz w:val="28"/>
          <w:szCs w:val="28"/>
          <w:lang w:val="en-US" w:eastAsia="ru-RU"/>
        </w:rPr>
        <w:t xml:space="preserve">. </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Council of Europe. (1981). </w:t>
      </w:r>
      <w:r w:rsidRPr="003D75D2">
        <w:rPr>
          <w:i/>
          <w:sz w:val="28"/>
          <w:szCs w:val="28"/>
          <w:lang w:val="en-US" w:eastAsia="ru-RU"/>
        </w:rPr>
        <w:t>Convention for the Protection of Individuals with regard to Automatic Processing of Personal Data</w:t>
      </w:r>
      <w:r w:rsidRPr="003D75D2">
        <w:rPr>
          <w:sz w:val="28"/>
          <w:szCs w:val="28"/>
          <w:lang w:val="en-US" w:eastAsia="ru-RU"/>
        </w:rPr>
        <w:t>. Strasbourg: Council of Europe Treaty Series.</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en-US" w:eastAsia="ru-RU"/>
        </w:rPr>
        <w:t xml:space="preserve">Council of the European Union. (2014). </w:t>
      </w:r>
      <w:r w:rsidRPr="003D75D2">
        <w:rPr>
          <w:i/>
          <w:sz w:val="28"/>
          <w:szCs w:val="28"/>
          <w:lang w:val="en-US" w:eastAsia="ru-RU"/>
        </w:rPr>
        <w:t>Cyber defence policy framework</w:t>
      </w:r>
      <w:r w:rsidRPr="003D75D2">
        <w:rPr>
          <w:sz w:val="28"/>
          <w:szCs w:val="28"/>
          <w:lang w:val="en-US" w:eastAsia="ru-RU"/>
        </w:rPr>
        <w:t>. Retrieved from https://www.europarl.europa.eu/meetdocs/2014_2019/documents/sede/dv/sede160315eucyberdefencepolicyframework_/sede160315eucyberdefencepolicyframework_en.pdf</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Creswell, J. (2014). </w:t>
      </w:r>
      <w:r w:rsidRPr="003D75D2">
        <w:rPr>
          <w:i/>
          <w:iCs/>
          <w:sz w:val="28"/>
          <w:szCs w:val="28"/>
          <w:lang w:val="en-US" w:eastAsia="ru-RU"/>
        </w:rPr>
        <w:t>Research design: qualitative, quantitative and mixed methods approaches</w:t>
      </w:r>
      <w:r w:rsidRPr="003D75D2">
        <w:rPr>
          <w:sz w:val="28"/>
          <w:szCs w:val="28"/>
          <w:lang w:val="en-US" w:eastAsia="ru-RU"/>
        </w:rPr>
        <w:t xml:space="preserve">. Los Angeles, CA: Sage.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color w:val="000000"/>
          <w:sz w:val="28"/>
          <w:szCs w:val="28"/>
          <w:lang w:val="en-US" w:eastAsia="ru-RU"/>
        </w:rPr>
        <w:t>Crick,</w:t>
      </w:r>
      <w:r w:rsidRPr="003D75D2">
        <w:rPr>
          <w:color w:val="000000"/>
          <w:sz w:val="28"/>
          <w:szCs w:val="28"/>
          <w:lang w:val="en-GB" w:eastAsia="ru-RU"/>
        </w:rPr>
        <w:t xml:space="preserve"> T.,</w:t>
      </w:r>
      <w:r w:rsidRPr="003D75D2">
        <w:rPr>
          <w:color w:val="000000"/>
          <w:sz w:val="28"/>
          <w:szCs w:val="28"/>
          <w:lang w:val="en-US" w:eastAsia="ru-RU"/>
        </w:rPr>
        <w:t>  Davenport, </w:t>
      </w:r>
      <w:r w:rsidRPr="003D75D2">
        <w:rPr>
          <w:color w:val="000000"/>
          <w:sz w:val="28"/>
          <w:szCs w:val="28"/>
          <w:lang w:val="en-GB" w:eastAsia="ru-RU"/>
        </w:rPr>
        <w:t xml:space="preserve">J. H., </w:t>
      </w:r>
      <w:r w:rsidRPr="003D75D2">
        <w:rPr>
          <w:color w:val="000000"/>
          <w:sz w:val="28"/>
          <w:szCs w:val="28"/>
          <w:lang w:val="en-US" w:eastAsia="ru-RU"/>
        </w:rPr>
        <w:t>Irons, </w:t>
      </w:r>
      <w:r w:rsidRPr="003D75D2">
        <w:rPr>
          <w:color w:val="000000"/>
          <w:sz w:val="28"/>
          <w:szCs w:val="28"/>
          <w:lang w:val="en-GB" w:eastAsia="ru-RU"/>
        </w:rPr>
        <w:t>A., &amp;</w:t>
      </w:r>
      <w:r w:rsidRPr="003D75D2">
        <w:rPr>
          <w:color w:val="000000"/>
          <w:sz w:val="28"/>
          <w:szCs w:val="28"/>
          <w:lang w:val="en-US" w:eastAsia="ru-RU"/>
        </w:rPr>
        <w:t>Prickett</w:t>
      </w:r>
      <w:r w:rsidRPr="003D75D2">
        <w:rPr>
          <w:color w:val="000000"/>
          <w:sz w:val="28"/>
          <w:szCs w:val="28"/>
          <w:lang w:val="en-GB" w:eastAsia="ru-RU"/>
        </w:rPr>
        <w:t>, T.(</w:t>
      </w:r>
      <w:r w:rsidRPr="003D75D2">
        <w:rPr>
          <w:color w:val="000000"/>
          <w:sz w:val="28"/>
          <w:szCs w:val="28"/>
          <w:lang w:val="en-US" w:eastAsia="ru-RU"/>
        </w:rPr>
        <w:t>2019</w:t>
      </w:r>
      <w:r w:rsidRPr="003D75D2">
        <w:rPr>
          <w:color w:val="000000"/>
          <w:sz w:val="28"/>
          <w:szCs w:val="28"/>
          <w:lang w:val="en-GB" w:eastAsia="ru-RU"/>
        </w:rPr>
        <w:t>).</w:t>
      </w:r>
      <w:r w:rsidRPr="003D75D2">
        <w:rPr>
          <w:i/>
          <w:iCs/>
          <w:sz w:val="28"/>
          <w:szCs w:val="28"/>
          <w:lang w:val="en-US" w:eastAsia="ru-RU"/>
        </w:rPr>
        <w:t xml:space="preserve"> A UK case study on cybersecurity education and accreditation</w:t>
      </w:r>
      <w:r w:rsidRPr="003D75D2">
        <w:rPr>
          <w:bCs/>
          <w:sz w:val="28"/>
          <w:szCs w:val="28"/>
          <w:shd w:val="clear" w:color="auto" w:fill="FFFFFF"/>
          <w:lang w:val="en-US" w:eastAsia="ru-RU"/>
        </w:rPr>
        <w:t xml:space="preserve">. Retrieved from </w:t>
      </w:r>
      <w:r w:rsidRPr="003D75D2">
        <w:rPr>
          <w:sz w:val="28"/>
          <w:szCs w:val="28"/>
          <w:lang w:val="en-US" w:eastAsia="ru-RU"/>
        </w:rPr>
        <w:t>https://arxiv.org/search/cs?searchtype=author&amp;query=Prickett%2C+T</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i/>
          <w:iCs/>
          <w:sz w:val="28"/>
          <w:szCs w:val="28"/>
          <w:lang w:val="uk-UA" w:eastAsia="ru-RU"/>
        </w:rPr>
        <w:t>CybersecurityCompetencyModel</w:t>
      </w:r>
      <w:r w:rsidRPr="003D75D2">
        <w:rPr>
          <w:sz w:val="28"/>
          <w:szCs w:val="28"/>
          <w:lang w:val="en-GB" w:eastAsia="ru-RU"/>
        </w:rPr>
        <w:t>. (</w:t>
      </w:r>
      <w:r w:rsidRPr="003D75D2">
        <w:rPr>
          <w:sz w:val="28"/>
          <w:szCs w:val="28"/>
          <w:lang w:val="uk-UA" w:eastAsia="ru-RU"/>
        </w:rPr>
        <w:t>2017</w:t>
      </w:r>
      <w:r w:rsidRPr="003D75D2">
        <w:rPr>
          <w:sz w:val="28"/>
          <w:szCs w:val="28"/>
          <w:lang w:val="en-GB" w:eastAsia="ru-RU"/>
        </w:rPr>
        <w:t>)</w:t>
      </w:r>
      <w:r w:rsidRPr="003D75D2">
        <w:rPr>
          <w:sz w:val="28"/>
          <w:szCs w:val="28"/>
          <w:lang w:val="uk-UA" w:eastAsia="ru-RU"/>
        </w:rPr>
        <w:t xml:space="preserve">. </w:t>
      </w:r>
      <w:r w:rsidRPr="003D75D2">
        <w:rPr>
          <w:sz w:val="28"/>
          <w:szCs w:val="28"/>
          <w:lang w:val="en-GB" w:eastAsia="ru-RU"/>
        </w:rPr>
        <w:t>Retrieved from</w:t>
      </w:r>
      <w:r w:rsidRPr="003D75D2">
        <w:rPr>
          <w:sz w:val="28"/>
          <w:szCs w:val="28"/>
          <w:lang w:val="uk-UA" w:eastAsia="ru-RU"/>
        </w:rPr>
        <w:t xml:space="preserve"> https://www.careeronestop.org/competencymodel/competencymodels/ cybersecurity.aspx</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Dark, M. (2014). Advancing cybersecurity education. </w:t>
      </w:r>
      <w:r w:rsidRPr="003D75D2">
        <w:rPr>
          <w:i/>
          <w:iCs/>
          <w:sz w:val="28"/>
          <w:szCs w:val="28"/>
          <w:lang w:val="en-US" w:eastAsia="ru-RU"/>
        </w:rPr>
        <w:t>IEEE Security &amp; Privacy</w:t>
      </w:r>
      <w:r w:rsidRPr="003D75D2">
        <w:rPr>
          <w:sz w:val="28"/>
          <w:szCs w:val="28"/>
          <w:lang w:val="en-US" w:eastAsia="ru-RU"/>
        </w:rPr>
        <w:t xml:space="preserve">, 12, 79–83. </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uk-UA" w:eastAsia="ru-RU"/>
        </w:rPr>
      </w:pPr>
      <w:r w:rsidRPr="003D75D2">
        <w:rPr>
          <w:i/>
          <w:iCs/>
          <w:sz w:val="28"/>
          <w:szCs w:val="28"/>
          <w:lang w:val="en-US" w:eastAsia="ru-RU"/>
        </w:rPr>
        <w:t>Database of Accredited Postsecondary Institutions and Programmes</w:t>
      </w:r>
      <w:r w:rsidRPr="003D75D2">
        <w:rPr>
          <w:sz w:val="28"/>
          <w:szCs w:val="28"/>
          <w:lang w:val="en-US" w:eastAsia="ru-RU"/>
        </w:rPr>
        <w:t xml:space="preserve">. (2019). Retrieved from </w:t>
      </w:r>
      <w:r w:rsidRPr="003D75D2">
        <w:rPr>
          <w:sz w:val="28"/>
          <w:szCs w:val="28"/>
          <w:lang w:eastAsia="ru-RU"/>
        </w:rPr>
        <w:t>https://ope.ed.gov/dapip/#/home</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sz w:val="28"/>
          <w:szCs w:val="28"/>
          <w:lang w:val="de-DE" w:eastAsia="ru-RU"/>
        </w:rPr>
        <w:t xml:space="preserve">Da Veiga, A., &amp;Eloff, J. H. P. (2010). </w:t>
      </w:r>
      <w:r w:rsidRPr="003D75D2">
        <w:rPr>
          <w:sz w:val="28"/>
          <w:szCs w:val="28"/>
          <w:lang w:val="en-US" w:eastAsia="ru-RU"/>
        </w:rPr>
        <w:t xml:space="preserve">A framework and assessment instrument for information security culture. </w:t>
      </w:r>
      <w:r w:rsidRPr="003D75D2">
        <w:rPr>
          <w:i/>
          <w:iCs/>
          <w:sz w:val="28"/>
          <w:szCs w:val="28"/>
          <w:lang w:val="en-US" w:eastAsia="ru-RU"/>
        </w:rPr>
        <w:t>Computers &amp; Security</w:t>
      </w:r>
      <w:r w:rsidRPr="003D75D2">
        <w:rPr>
          <w:sz w:val="28"/>
          <w:szCs w:val="28"/>
          <w:lang w:val="en-US" w:eastAsia="ru-RU"/>
        </w:rPr>
        <w:t>, 29 (2), 196</w:t>
      </w:r>
      <w:r w:rsidRPr="003D75D2">
        <w:rPr>
          <w:lang w:val="en-US"/>
        </w:rPr>
        <w:sym w:font="Symbol" w:char="F02D"/>
      </w:r>
      <w:r w:rsidRPr="003D75D2">
        <w:rPr>
          <w:sz w:val="28"/>
          <w:szCs w:val="28"/>
          <w:lang w:val="en-US" w:eastAsia="ru-RU"/>
        </w:rPr>
        <w:t xml:space="preserve">207.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Davies, H. (2009). </w:t>
      </w:r>
      <w:r w:rsidRPr="003D75D2">
        <w:rPr>
          <w:i/>
          <w:iCs/>
          <w:sz w:val="28"/>
          <w:szCs w:val="28"/>
          <w:lang w:val="en-US" w:eastAsia="ru-RU"/>
        </w:rPr>
        <w:t>Survey of Master degrees in Europe</w:t>
      </w:r>
      <w:r w:rsidRPr="003D75D2">
        <w:rPr>
          <w:sz w:val="28"/>
          <w:szCs w:val="28"/>
          <w:lang w:val="en-US" w:eastAsia="ru-RU"/>
        </w:rPr>
        <w:t>. Brussels: EUA.</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Davis, G. (2002). Information systems as an academic discipline: explaining the future. </w:t>
      </w:r>
      <w:r w:rsidRPr="003D75D2">
        <w:rPr>
          <w:i/>
          <w:iCs/>
          <w:sz w:val="28"/>
          <w:szCs w:val="28"/>
          <w:lang w:val="en-US" w:eastAsia="ru-RU"/>
        </w:rPr>
        <w:t>Journal of Information Systems Education</w:t>
      </w:r>
      <w:r w:rsidRPr="003D75D2">
        <w:rPr>
          <w:sz w:val="28"/>
          <w:szCs w:val="28"/>
          <w:lang w:val="en-US" w:eastAsia="ru-RU"/>
        </w:rPr>
        <w:t>, (4) 4, 2</w:t>
      </w:r>
      <w:r w:rsidRPr="003D75D2">
        <w:rPr>
          <w:lang w:val="en-US"/>
        </w:rPr>
        <w:sym w:font="Symbol" w:char="F02D"/>
      </w:r>
      <w:r w:rsidRPr="003D75D2">
        <w:rPr>
          <w:sz w:val="28"/>
          <w:szCs w:val="28"/>
          <w:lang w:val="en-US" w:eastAsia="ru-RU"/>
        </w:rPr>
        <w:t>7.</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Department for Business, Innovation &amp; Skills. (2015). </w:t>
      </w:r>
      <w:r w:rsidRPr="003D75D2">
        <w:rPr>
          <w:i/>
          <w:iCs/>
          <w:sz w:val="28"/>
          <w:szCs w:val="28"/>
          <w:shd w:val="clear" w:color="auto" w:fill="FFFFFF"/>
          <w:lang w:val="en-US" w:eastAsia="ru-RU"/>
        </w:rPr>
        <w:t>Fulfillingourpotential</w:t>
      </w:r>
      <w:r w:rsidRPr="003D75D2">
        <w:rPr>
          <w:i/>
          <w:iCs/>
          <w:sz w:val="28"/>
          <w:szCs w:val="28"/>
          <w:shd w:val="clear" w:color="auto" w:fill="FFFFFF"/>
          <w:lang w:val="uk-UA" w:eastAsia="ru-RU"/>
        </w:rPr>
        <w:t xml:space="preserve">: </w:t>
      </w:r>
      <w:r w:rsidRPr="003D75D2">
        <w:rPr>
          <w:i/>
          <w:iCs/>
          <w:sz w:val="28"/>
          <w:szCs w:val="28"/>
          <w:shd w:val="clear" w:color="auto" w:fill="FFFFFF"/>
          <w:lang w:val="en-US" w:eastAsia="ru-RU"/>
        </w:rPr>
        <w:t>teachingexcellence</w:t>
      </w:r>
      <w:r w:rsidRPr="003D75D2">
        <w:rPr>
          <w:i/>
          <w:iCs/>
          <w:sz w:val="28"/>
          <w:szCs w:val="28"/>
          <w:shd w:val="clear" w:color="auto" w:fill="FFFFFF"/>
          <w:lang w:val="uk-UA" w:eastAsia="ru-RU"/>
        </w:rPr>
        <w:t xml:space="preserve">, </w:t>
      </w:r>
      <w:r w:rsidRPr="003D75D2">
        <w:rPr>
          <w:i/>
          <w:iCs/>
          <w:sz w:val="28"/>
          <w:szCs w:val="28"/>
          <w:shd w:val="clear" w:color="auto" w:fill="FFFFFF"/>
          <w:lang w:val="en-US" w:eastAsia="ru-RU"/>
        </w:rPr>
        <w:t>socialmobilityandstudentchoice.</w:t>
      </w:r>
      <w:r w:rsidRPr="003D75D2">
        <w:rPr>
          <w:iCs/>
          <w:sz w:val="28"/>
          <w:szCs w:val="28"/>
          <w:shd w:val="clear" w:color="auto" w:fill="FFFFFF"/>
          <w:lang w:val="en-US" w:eastAsia="ru-RU"/>
        </w:rPr>
        <w:t xml:space="preserve"> Retrieved from</w:t>
      </w:r>
      <w:r w:rsidRPr="003D75D2">
        <w:rPr>
          <w:iCs/>
          <w:sz w:val="28"/>
          <w:szCs w:val="28"/>
          <w:shd w:val="clear" w:color="auto" w:fill="FFFFFF"/>
          <w:lang w:val="uk-UA" w:eastAsia="ru-RU"/>
        </w:rPr>
        <w:t> https://www.timeshighereducation.com/sites/default/files/breaking_news_files/green_paper.pdf.</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Department for Business, Innovation and Skills. (2016). </w:t>
      </w:r>
      <w:r w:rsidRPr="003D75D2">
        <w:rPr>
          <w:i/>
          <w:iCs/>
          <w:sz w:val="28"/>
          <w:szCs w:val="28"/>
          <w:lang w:val="en-US" w:eastAsia="ru-RU"/>
        </w:rPr>
        <w:t>Shadbolt review of computer sciences degree accreditation and graduate employability</w:t>
      </w:r>
      <w:r w:rsidRPr="003D75D2">
        <w:rPr>
          <w:sz w:val="28"/>
          <w:szCs w:val="28"/>
          <w:lang w:val="en-US" w:eastAsia="ru-RU"/>
        </w:rPr>
        <w:t>. Retrieved from https://www.gov.uk/government/publications/computer-science-degree-accreditation-and-graduate-employability-shadbolt-review.</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Department for Digital Culture, Media &amp; Sport. (2017). </w:t>
      </w:r>
      <w:r w:rsidRPr="003D75D2">
        <w:rPr>
          <w:i/>
          <w:iCs/>
          <w:sz w:val="28"/>
          <w:szCs w:val="28"/>
          <w:lang w:val="en-US" w:eastAsia="ru-RU"/>
        </w:rPr>
        <w:t>Cyber security CNI apprenticeships</w:t>
      </w:r>
      <w:r w:rsidRPr="003D75D2">
        <w:rPr>
          <w:sz w:val="28"/>
          <w:szCs w:val="28"/>
          <w:lang w:val="en-US" w:eastAsia="ru-RU"/>
        </w:rPr>
        <w:t>. Retrieved from https://www.gov.uk/guidance/cyber-security-cniapprenticeships.</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rFonts w:ascii="inherit" w:hAnsi="inherit" w:cs="Arial"/>
          <w:sz w:val="28"/>
          <w:szCs w:val="28"/>
          <w:lang w:val="en-US" w:eastAsia="ru-RU"/>
        </w:rPr>
        <w:t xml:space="preserve">Dimov, D. (2013). Using crowdsourcing for collecting information about security vulnerabilities. </w:t>
      </w:r>
      <w:r w:rsidRPr="003D75D2">
        <w:rPr>
          <w:rFonts w:ascii="inherit" w:hAnsi="inherit" w:cs="Arial"/>
          <w:i/>
          <w:iCs/>
          <w:sz w:val="28"/>
          <w:szCs w:val="28"/>
          <w:bdr w:val="none" w:sz="0" w:space="0" w:color="auto" w:frame="1"/>
          <w:lang w:val="en-US" w:eastAsia="ru-RU"/>
        </w:rPr>
        <w:t>InfoSec Institute</w:t>
      </w:r>
      <w:r w:rsidRPr="003D75D2">
        <w:rPr>
          <w:rFonts w:ascii="inherit" w:hAnsi="inherit" w:cs="Arial"/>
          <w:sz w:val="28"/>
          <w:szCs w:val="28"/>
          <w:lang w:val="en-US" w:eastAsia="ru-RU"/>
        </w:rPr>
        <w:t>. Retrieved from </w:t>
      </w:r>
      <w:hyperlink r:id="rId44" w:history="1">
        <w:r w:rsidRPr="003D75D2">
          <w:rPr>
            <w:rFonts w:ascii="inherit" w:hAnsi="inherit" w:cs="Arial"/>
            <w:sz w:val="28"/>
            <w:szCs w:val="28"/>
            <w:bdr w:val="none" w:sz="0" w:space="0" w:color="auto" w:frame="1"/>
            <w:lang w:val="en-US" w:eastAsia="ru-RU"/>
          </w:rPr>
          <w:t>http://resources.infosecinstitute.com/crowdsourcing-for-collecting-information-security-vulnerabilities/#gref</w:t>
        </w:r>
      </w:hyperlink>
      <w:r w:rsidRPr="003D75D2">
        <w:rPr>
          <w:rFonts w:ascii="inherit" w:hAnsi="inherit" w:cs="Arial"/>
          <w:sz w:val="28"/>
          <w:szCs w:val="28"/>
          <w:lang w:val="en-US"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ECESM. (2013). </w:t>
      </w:r>
      <w:r w:rsidRPr="003D75D2">
        <w:rPr>
          <w:i/>
          <w:iCs/>
          <w:sz w:val="28"/>
          <w:szCs w:val="28"/>
          <w:lang w:val="en-US" w:eastAsia="ru-RU"/>
        </w:rPr>
        <w:t>Report on EU practice for cyber security education</w:t>
      </w:r>
      <w:r w:rsidRPr="003D75D2">
        <w:rPr>
          <w:sz w:val="28"/>
          <w:szCs w:val="28"/>
          <w:lang w:val="en-US" w:eastAsia="ru-RU"/>
        </w:rPr>
        <w:t>. Retrieved from http://ecesm.net/sites/default/files/Dev%201.2.-v1.4-FINAL.pdf</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El Hajjar, A. (2016). </w:t>
      </w:r>
      <w:r w:rsidRPr="003D75D2">
        <w:rPr>
          <w:i/>
          <w:iCs/>
          <w:sz w:val="28"/>
          <w:szCs w:val="28"/>
          <w:lang w:val="en-US" w:eastAsia="ru-RU"/>
        </w:rPr>
        <w:t>Securing the Internet of things devices using pre-distributed keys</w:t>
      </w:r>
      <w:r w:rsidRPr="003D75D2">
        <w:rPr>
          <w:sz w:val="28"/>
          <w:szCs w:val="28"/>
          <w:lang w:val="en-US" w:eastAsia="ru-RU"/>
        </w:rPr>
        <w:t xml:space="preserve">. Proceedings of the </w:t>
      </w:r>
      <w:r w:rsidRPr="003D75D2">
        <w:rPr>
          <w:i/>
          <w:iCs/>
          <w:sz w:val="28"/>
          <w:szCs w:val="28"/>
          <w:lang w:val="en-US" w:eastAsia="ru-RU"/>
        </w:rPr>
        <w:t>IEEE International Conference on Cloud Engineering Workshop (IC2EW).</w:t>
      </w:r>
      <w:r w:rsidRPr="003D75D2">
        <w:rPr>
          <w:sz w:val="28"/>
          <w:szCs w:val="28"/>
          <w:lang w:val="en-US" w:eastAsia="ru-RU"/>
        </w:rPr>
        <w:t> Retrieved from https://westminsterresearch.westminster.ac.uk/item/q1q38/securing-the-internet-of-things-devices-using-pre-distributed-keys</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El Hajjar, A., Roussos, G., &amp; Paterson, M. (2016). </w:t>
      </w:r>
      <w:r w:rsidRPr="003D75D2">
        <w:rPr>
          <w:i/>
          <w:iCs/>
          <w:sz w:val="28"/>
          <w:szCs w:val="28"/>
          <w:lang w:val="en-US" w:eastAsia="ru-RU"/>
        </w:rPr>
        <w:t>On the performance of key pre-distribution for RPL-based IoT networks</w:t>
      </w:r>
      <w:r w:rsidRPr="003D75D2">
        <w:rPr>
          <w:sz w:val="28"/>
          <w:szCs w:val="28"/>
          <w:lang w:val="en-US" w:eastAsia="ru-RU"/>
        </w:rPr>
        <w:t xml:space="preserve">. Proceedings of the Second International Conference, InterIoT 2016 and Third International ConferenceSaSeIoT 2016on Interoperability, Safety and Security in IoT. Retrieved from </w:t>
      </w:r>
      <w:r w:rsidRPr="003D75D2">
        <w:rPr>
          <w:sz w:val="28"/>
          <w:szCs w:val="28"/>
          <w:lang w:eastAsia="ru-RU"/>
        </w:rPr>
        <w:t>https://eudl.eu/doi/10.1007/978-3-319-52727-7_9</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color w:val="000000"/>
          <w:sz w:val="28"/>
          <w:szCs w:val="28"/>
          <w:lang w:val="en-US" w:eastAsia="ru-RU"/>
        </w:rPr>
        <w:t xml:space="preserve">El Hajjar, A., Roussos, G., &amp; Paterson, M. (2017). </w:t>
      </w:r>
      <w:r w:rsidRPr="003D75D2">
        <w:rPr>
          <w:i/>
          <w:iCs/>
          <w:color w:val="000000"/>
          <w:sz w:val="28"/>
          <w:szCs w:val="28"/>
          <w:lang w:val="en-US" w:eastAsia="ru-RU"/>
        </w:rPr>
        <w:t>Secure routing in IoT networks with SISLOF</w:t>
      </w:r>
      <w:r w:rsidRPr="003D75D2">
        <w:rPr>
          <w:color w:val="000000"/>
          <w:sz w:val="28"/>
          <w:szCs w:val="28"/>
          <w:lang w:val="en-US" w:eastAsia="ru-RU"/>
        </w:rPr>
        <w:t>. Proceedings of the 2</w:t>
      </w:r>
      <w:r w:rsidRPr="003D75D2">
        <w:rPr>
          <w:color w:val="000000"/>
          <w:sz w:val="28"/>
          <w:szCs w:val="28"/>
          <w:shd w:val="clear" w:color="auto" w:fill="FFFFFF"/>
          <w:lang w:val="en-US" w:eastAsia="ru-RU"/>
        </w:rPr>
        <w:t>017 Global Internet of Things Summit</w:t>
      </w:r>
      <w:r w:rsidRPr="003D75D2">
        <w:rPr>
          <w:color w:val="000000"/>
          <w:sz w:val="28"/>
          <w:szCs w:val="28"/>
          <w:shd w:val="clear" w:color="auto" w:fill="FFFFFF"/>
          <w:lang w:val="en-GB" w:eastAsia="ru-RU"/>
        </w:rPr>
        <w:t> </w:t>
      </w:r>
      <w:r w:rsidRPr="003D75D2">
        <w:rPr>
          <w:color w:val="000000"/>
          <w:sz w:val="28"/>
          <w:szCs w:val="28"/>
          <w:shd w:val="clear" w:color="auto" w:fill="FFFFFF"/>
          <w:lang w:val="en-US" w:eastAsia="ru-RU"/>
        </w:rPr>
        <w:t>(GIoTS)</w:t>
      </w:r>
      <w:r w:rsidRPr="003D75D2">
        <w:rPr>
          <w:i/>
          <w:iCs/>
          <w:color w:val="000000"/>
          <w:sz w:val="28"/>
          <w:szCs w:val="28"/>
          <w:shd w:val="clear" w:color="auto" w:fill="FFFFFF"/>
          <w:lang w:val="en-GB" w:eastAsia="ru-RU"/>
        </w:rPr>
        <w:t>. </w:t>
      </w:r>
      <w:r w:rsidRPr="003D75D2">
        <w:rPr>
          <w:color w:val="000000"/>
          <w:sz w:val="28"/>
          <w:szCs w:val="28"/>
          <w:shd w:val="clear" w:color="auto" w:fill="FFFFFF"/>
          <w:lang w:val="en-GB" w:eastAsia="ru-RU"/>
        </w:rPr>
        <w:t>Retrieved from </w:t>
      </w:r>
      <w:r w:rsidRPr="003D75D2">
        <w:rPr>
          <w:sz w:val="28"/>
          <w:szCs w:val="28"/>
          <w:lang w:val="en-US" w:eastAsia="ru-RU"/>
        </w:rPr>
        <w:t>https://ieeexplore.ieee.org/document/8016278/metrics#metrics</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en-US" w:eastAsia="ru-RU"/>
        </w:rPr>
        <w:t xml:space="preserve">European Commission. (2010). </w:t>
      </w:r>
      <w:r w:rsidRPr="003D75D2">
        <w:rPr>
          <w:i/>
          <w:iCs/>
          <w:sz w:val="28"/>
          <w:szCs w:val="28"/>
          <w:lang w:val="en-US" w:eastAsia="ru-RU"/>
        </w:rPr>
        <w:t>Communication from the commission to the EuropeanParliament, the council, the European economic and socialcommittee and the committee of the regions</w:t>
      </w:r>
      <w:r w:rsidRPr="003D75D2">
        <w:rPr>
          <w:sz w:val="28"/>
          <w:szCs w:val="28"/>
          <w:lang w:val="en-US" w:eastAsia="ru-RU"/>
        </w:rPr>
        <w:t xml:space="preserve">. </w:t>
      </w:r>
      <w:r w:rsidRPr="003D75D2">
        <w:rPr>
          <w:i/>
          <w:sz w:val="28"/>
          <w:szCs w:val="28"/>
          <w:lang w:val="en-US" w:eastAsia="ru-RU"/>
        </w:rPr>
        <w:t>A digital agenda for Europe</w:t>
      </w:r>
      <w:r w:rsidRPr="003D75D2">
        <w:rPr>
          <w:sz w:val="28"/>
          <w:szCs w:val="28"/>
          <w:lang w:val="en-US" w:eastAsia="ru-RU"/>
        </w:rPr>
        <w:t>. Retrieved from https://eur-lex.europa.eu/LexUriServ/LexUriServ.do?uri=COM:2010:0245:FIN:EN:PDF</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European Commission. (2012). </w:t>
      </w:r>
      <w:r w:rsidRPr="003D75D2">
        <w:rPr>
          <w:i/>
          <w:sz w:val="28"/>
          <w:szCs w:val="28"/>
          <w:lang w:val="en-US" w:eastAsia="ru-RU"/>
        </w:rPr>
        <w:t>Final communication from the Commission to the European Parliament</w:t>
      </w:r>
      <w:r w:rsidRPr="003D75D2">
        <w:rPr>
          <w:sz w:val="28"/>
          <w:szCs w:val="28"/>
          <w:lang w:val="en-US" w:eastAsia="ru-RU"/>
        </w:rPr>
        <w:t xml:space="preserve">. Brussels: The European economic and social committee and the committee of the regions European strategy for a better Internet for children.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European Commission. (2013). </w:t>
      </w:r>
      <w:r w:rsidRPr="003D75D2">
        <w:rPr>
          <w:i/>
          <w:sz w:val="28"/>
          <w:szCs w:val="28"/>
          <w:lang w:val="en-US" w:eastAsia="ru-RU"/>
        </w:rPr>
        <w:t xml:space="preserve">Cybersecurity Strategy of The European Union: An Open, Safe and Secure Cyberspace. </w:t>
      </w:r>
      <w:r w:rsidRPr="003D75D2">
        <w:rPr>
          <w:sz w:val="28"/>
          <w:szCs w:val="28"/>
          <w:lang w:val="en-US" w:eastAsia="ru-RU"/>
        </w:rPr>
        <w:t>Brussels: The European economic and social committee and the committee of the regions.</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European Commission. (2015a). </w:t>
      </w:r>
      <w:r w:rsidRPr="003D75D2">
        <w:rPr>
          <w:i/>
          <w:sz w:val="28"/>
          <w:szCs w:val="28"/>
          <w:lang w:val="en-US" w:eastAsia="ru-RU"/>
        </w:rPr>
        <w:t>Commission takes steps to strengthen EU cooperation in the fight against terrorism, organized crime and cybercrime</w:t>
      </w:r>
      <w:r w:rsidRPr="003D75D2">
        <w:rPr>
          <w:sz w:val="28"/>
          <w:szCs w:val="28"/>
          <w:lang w:val="en-US" w:eastAsia="ru-RU"/>
        </w:rPr>
        <w:t xml:space="preserve">. Retrieved from </w:t>
      </w:r>
      <w:hyperlink r:id="rId45" w:history="1">
        <w:r w:rsidRPr="003D75D2">
          <w:rPr>
            <w:sz w:val="28"/>
            <w:szCs w:val="28"/>
            <w:lang w:val="en-US" w:eastAsia="ru-RU"/>
          </w:rPr>
          <w:t>http://europa.eu/rapid/press-release_IP-15-4865_en.htm</w:t>
        </w:r>
      </w:hyperlink>
      <w:r w:rsidRPr="003D75D2">
        <w:rPr>
          <w:sz w:val="28"/>
          <w:szCs w:val="28"/>
          <w:lang w:val="en-US"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en-US" w:eastAsia="ru-RU"/>
        </w:rPr>
        <w:t xml:space="preserve">European Commission. (2015b). </w:t>
      </w:r>
      <w:r w:rsidRPr="003D75D2">
        <w:rPr>
          <w:i/>
          <w:iCs/>
          <w:sz w:val="28"/>
          <w:szCs w:val="28"/>
          <w:lang w:val="en-US" w:eastAsia="ru-RU"/>
        </w:rPr>
        <w:t>Communication from the commission to the EuropeanParliament, the council, the European economic and socialcommittee and the committee of the regions</w:t>
      </w:r>
      <w:r w:rsidRPr="003D75D2">
        <w:rPr>
          <w:i/>
          <w:sz w:val="28"/>
          <w:szCs w:val="28"/>
          <w:lang w:val="en-US" w:eastAsia="ru-RU"/>
        </w:rPr>
        <w:t xml:space="preserve"> The European agenda on security</w:t>
      </w:r>
      <w:r w:rsidRPr="003D75D2">
        <w:rPr>
          <w:sz w:val="28"/>
          <w:szCs w:val="28"/>
          <w:lang w:val="en-US" w:eastAsia="ru-RU"/>
        </w:rPr>
        <w:t>. Retrieved from</w:t>
      </w:r>
      <w:r w:rsidRPr="003D75D2">
        <w:rPr>
          <w:color w:val="000000"/>
          <w:sz w:val="28"/>
          <w:szCs w:val="28"/>
          <w:lang w:val="en-US" w:eastAsia="ru-RU"/>
        </w:rPr>
        <w:t>https://ec.europa.eu/home-affairs/sites/homeaffairs/files/e-library/documents/basic-documents/docs/eu_agenda_on_security_en.pdf</w:t>
      </w:r>
      <w:r w:rsidRPr="003D75D2">
        <w:rPr>
          <w:color w:val="000000"/>
          <w:sz w:val="28"/>
          <w:szCs w:val="28"/>
          <w:lang w:val="en-GB"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European Commission. (2017). </w:t>
      </w:r>
      <w:r w:rsidRPr="003D75D2">
        <w:rPr>
          <w:i/>
          <w:iCs/>
          <w:sz w:val="28"/>
          <w:szCs w:val="28"/>
          <w:lang w:val="en-US" w:eastAsia="ru-RU"/>
        </w:rPr>
        <w:t>Overviewofthehighereducationsystem</w:t>
      </w:r>
      <w:r w:rsidRPr="003D75D2">
        <w:rPr>
          <w:i/>
          <w:iCs/>
          <w:sz w:val="28"/>
          <w:szCs w:val="28"/>
          <w:lang w:val="uk-UA" w:eastAsia="ru-RU"/>
        </w:rPr>
        <w:t xml:space="preserve">. </w:t>
      </w:r>
      <w:r w:rsidRPr="003D75D2">
        <w:rPr>
          <w:i/>
          <w:iCs/>
          <w:sz w:val="28"/>
          <w:szCs w:val="28"/>
          <w:lang w:val="en-US" w:eastAsia="ru-RU"/>
        </w:rPr>
        <w:t>Ukraine</w:t>
      </w:r>
      <w:r w:rsidRPr="003D75D2">
        <w:rPr>
          <w:sz w:val="28"/>
          <w:szCs w:val="28"/>
          <w:lang w:val="en-GB" w:eastAsia="ru-RU"/>
        </w:rPr>
        <w:t xml:space="preserve">. Retrieved from </w:t>
      </w:r>
      <w:r w:rsidRPr="003D75D2">
        <w:rPr>
          <w:sz w:val="28"/>
          <w:szCs w:val="28"/>
          <w:lang w:val="en-US" w:eastAsia="ru-RU"/>
        </w:rPr>
        <w:t>https://eacea.ec.europa.eu/sites/eacea-site/files/countryfiches_ukraine_2017.pdf.</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en-US" w:eastAsia="ru-RU"/>
        </w:rPr>
        <w:t xml:space="preserve">European Union. (2013). Directive 2013/40/EU of the European Parliament and of the Council of 12 August 2013 on attacks against information systems and replacing Council Framework Decision 2005/222/JHA. </w:t>
      </w:r>
      <w:r w:rsidRPr="003D75D2">
        <w:rPr>
          <w:i/>
          <w:sz w:val="28"/>
          <w:szCs w:val="28"/>
          <w:lang w:val="en-US" w:eastAsia="ru-RU"/>
        </w:rPr>
        <w:t>Official Journal of the European Union</w:t>
      </w:r>
      <w:r w:rsidRPr="003D75D2">
        <w:rPr>
          <w:sz w:val="28"/>
          <w:szCs w:val="28"/>
          <w:lang w:val="en-US" w:eastAsia="ru-RU"/>
        </w:rPr>
        <w:t>, L 218/8, 1</w:t>
      </w:r>
      <w:r w:rsidRPr="003D75D2">
        <w:rPr>
          <w:lang w:val="en-US"/>
        </w:rPr>
        <w:sym w:font="Symbol" w:char="F02D"/>
      </w:r>
      <w:r w:rsidRPr="003D75D2">
        <w:rPr>
          <w:sz w:val="28"/>
          <w:szCs w:val="28"/>
          <w:lang w:val="en-US" w:eastAsia="ru-RU"/>
        </w:rPr>
        <w:t>7.</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European Union. (2016). Directives of the European Parliament and of the council of 6 July 2016 concerning measures for a high common level of security of network and information systems across the Union the European Parliament the Council of the European Union. </w:t>
      </w:r>
      <w:r w:rsidRPr="003D75D2">
        <w:rPr>
          <w:i/>
          <w:sz w:val="28"/>
          <w:szCs w:val="28"/>
          <w:lang w:val="en-US" w:eastAsia="ru-RU"/>
        </w:rPr>
        <w:t>Official Journal of the European Union,</w:t>
      </w:r>
      <w:r w:rsidRPr="003D75D2">
        <w:rPr>
          <w:sz w:val="28"/>
          <w:szCs w:val="28"/>
          <w:lang w:val="en-US" w:eastAsia="ru-RU"/>
        </w:rPr>
        <w:t xml:space="preserve"> L 194/1, 1</w:t>
      </w:r>
      <w:r w:rsidRPr="003D75D2">
        <w:rPr>
          <w:lang w:val="en-US"/>
        </w:rPr>
        <w:sym w:font="Symbol" w:char="F02D"/>
      </w:r>
      <w:r w:rsidRPr="003D75D2">
        <w:rPr>
          <w:sz w:val="28"/>
          <w:szCs w:val="28"/>
          <w:lang w:val="en-US" w:eastAsia="ru-RU"/>
        </w:rPr>
        <w:t>32</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bCs/>
          <w:sz w:val="28"/>
          <w:szCs w:val="28"/>
          <w:lang w:val="uk-UA" w:eastAsia="ru-RU"/>
        </w:rPr>
      </w:pPr>
      <w:r w:rsidRPr="003D75D2">
        <w:rPr>
          <w:sz w:val="28"/>
          <w:szCs w:val="28"/>
          <w:lang w:val="en-US" w:eastAsia="ru-RU"/>
        </w:rPr>
        <w:t xml:space="preserve">EURYDICE. (2006). </w:t>
      </w:r>
      <w:r w:rsidRPr="003D75D2">
        <w:rPr>
          <w:i/>
          <w:iCs/>
          <w:sz w:val="28"/>
          <w:szCs w:val="28"/>
          <w:lang w:val="en-US" w:eastAsia="ru-RU"/>
        </w:rPr>
        <w:t>Thesaurus for education systems in Europe.</w:t>
      </w:r>
      <w:r w:rsidRPr="003D75D2">
        <w:rPr>
          <w:sz w:val="28"/>
          <w:szCs w:val="28"/>
          <w:lang w:val="en-US" w:eastAsia="ru-RU"/>
        </w:rPr>
        <w:t xml:space="preserve"> Retrieved from https://www.lu.lv/materiali/biblioteka/es/pilnieteksti/izglitiba/TESE%20-%20Thesaurus%20for%20Education%20Systems%20in%20Europe.pdf</w:t>
      </w:r>
      <w:r w:rsidRPr="003D75D2">
        <w:rPr>
          <w:bCs/>
          <w:sz w:val="28"/>
          <w:szCs w:val="28"/>
          <w:lang w:val="uk-UA" w:eastAsia="ru-RU"/>
        </w:rPr>
        <w:t>.</w:t>
      </w:r>
    </w:p>
    <w:p w:rsidR="005D56BB" w:rsidRPr="003D75D2" w:rsidRDefault="005D56BB" w:rsidP="003A59C0">
      <w:pPr>
        <w:pStyle w:val="ListParagraph"/>
        <w:numPr>
          <w:ilvl w:val="0"/>
          <w:numId w:val="20"/>
        </w:numPr>
        <w:tabs>
          <w:tab w:val="left" w:pos="0"/>
          <w:tab w:val="left" w:pos="1134"/>
          <w:tab w:val="left" w:pos="1276"/>
          <w:tab w:val="left" w:pos="2127"/>
        </w:tabs>
        <w:autoSpaceDE w:val="0"/>
        <w:autoSpaceDN w:val="0"/>
        <w:adjustRightInd w:val="0"/>
        <w:spacing w:line="336" w:lineRule="auto"/>
        <w:ind w:left="0" w:firstLine="709"/>
        <w:jc w:val="both"/>
        <w:rPr>
          <w:sz w:val="28"/>
          <w:szCs w:val="28"/>
          <w:lang w:val="en-US" w:eastAsia="ru-RU"/>
        </w:rPr>
      </w:pPr>
      <w:r w:rsidRPr="003D75D2">
        <w:rPr>
          <w:bCs/>
          <w:i/>
          <w:iCs/>
          <w:sz w:val="28"/>
          <w:szCs w:val="28"/>
          <w:lang w:val="en-US" w:eastAsia="ru-RU"/>
        </w:rPr>
        <w:t>Federal Information Processing Standards</w:t>
      </w:r>
      <w:r w:rsidRPr="003D75D2">
        <w:rPr>
          <w:i/>
          <w:iCs/>
          <w:sz w:val="28"/>
          <w:szCs w:val="28"/>
          <w:lang w:val="en-US" w:eastAsia="ru-RU"/>
        </w:rPr>
        <w:t>, </w:t>
      </w:r>
      <w:r w:rsidRPr="003D75D2">
        <w:rPr>
          <w:bCs/>
          <w:i/>
          <w:iCs/>
          <w:sz w:val="28"/>
          <w:szCs w:val="28"/>
          <w:lang w:val="en-US" w:eastAsia="ru-RU"/>
        </w:rPr>
        <w:t>FIPS</w:t>
      </w:r>
      <w:r w:rsidRPr="003D75D2">
        <w:rPr>
          <w:bCs/>
          <w:sz w:val="28"/>
          <w:szCs w:val="28"/>
          <w:lang w:val="uk-UA" w:eastAsia="ru-RU"/>
        </w:rPr>
        <w:t>.</w:t>
      </w:r>
      <w:r w:rsidRPr="003D75D2">
        <w:rPr>
          <w:bCs/>
          <w:sz w:val="28"/>
          <w:szCs w:val="28"/>
          <w:lang w:val="en-GB" w:eastAsia="ru-RU"/>
        </w:rPr>
        <w:t xml:space="preserve"> (2019). </w:t>
      </w:r>
      <w:r w:rsidRPr="003D75D2">
        <w:rPr>
          <w:bCs/>
          <w:sz w:val="28"/>
          <w:szCs w:val="28"/>
          <w:lang w:val="en-US" w:eastAsia="ru-RU"/>
        </w:rPr>
        <w:t>Retrievedfrom</w:t>
      </w:r>
      <w:r w:rsidRPr="003D75D2">
        <w:rPr>
          <w:sz w:val="28"/>
          <w:szCs w:val="28"/>
          <w:lang w:val="en-US" w:eastAsia="ru-RU"/>
        </w:rPr>
        <w:t>http://www.nist.gov/itl/fips.cfm.</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uk-UA" w:eastAsia="ru-RU"/>
        </w:rPr>
      </w:pPr>
      <w:r w:rsidRPr="003D75D2">
        <w:rPr>
          <w:sz w:val="28"/>
          <w:szCs w:val="28"/>
          <w:lang w:val="en-US" w:eastAsia="ru-RU"/>
        </w:rPr>
        <w:t>Fishleigh, M., Gossé, J., Grham, J., &amp;Horrocks, A. (2012). Meeting the cyber risk challenge</w:t>
      </w:r>
      <w:r w:rsidRPr="003D75D2">
        <w:rPr>
          <w:i/>
          <w:iCs/>
          <w:sz w:val="28"/>
          <w:szCs w:val="28"/>
          <w:lang w:val="en-US" w:eastAsia="ru-RU"/>
        </w:rPr>
        <w:t>. Harvard Business Review</w:t>
      </w:r>
      <w:r w:rsidRPr="003D75D2">
        <w:rPr>
          <w:sz w:val="28"/>
          <w:szCs w:val="28"/>
          <w:lang w:val="en-US" w:eastAsia="ru-RU"/>
        </w:rPr>
        <w:t>. Retrieved from https://hbr.org/2012/12/meeting-the-cyber-risk-challen.html.</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color w:val="000000"/>
          <w:sz w:val="28"/>
          <w:szCs w:val="28"/>
          <w:lang w:val="en-US" w:eastAsia="ru-RU"/>
        </w:rPr>
      </w:pPr>
      <w:r w:rsidRPr="003D75D2">
        <w:rPr>
          <w:color w:val="000000"/>
          <w:sz w:val="28"/>
          <w:szCs w:val="28"/>
          <w:lang w:val="en-US" w:eastAsia="ru-RU"/>
        </w:rPr>
        <w:t>Frey, S</w:t>
      </w:r>
      <w:r w:rsidRPr="003D75D2">
        <w:rPr>
          <w:color w:val="000000"/>
          <w:sz w:val="28"/>
          <w:szCs w:val="28"/>
          <w:lang w:val="en-GB" w:eastAsia="ru-RU"/>
        </w:rPr>
        <w:t>.</w:t>
      </w:r>
      <w:r w:rsidRPr="003D75D2">
        <w:rPr>
          <w:color w:val="000000"/>
          <w:sz w:val="28"/>
          <w:szCs w:val="28"/>
          <w:lang w:val="en-US" w:eastAsia="ru-RU"/>
        </w:rPr>
        <w:t>, Rashid, A</w:t>
      </w:r>
      <w:r w:rsidRPr="003D75D2">
        <w:rPr>
          <w:color w:val="000000"/>
          <w:sz w:val="28"/>
          <w:szCs w:val="28"/>
          <w:lang w:val="en-GB" w:eastAsia="ru-RU"/>
        </w:rPr>
        <w:t xml:space="preserve">., </w:t>
      </w:r>
      <w:r w:rsidRPr="003D75D2">
        <w:rPr>
          <w:color w:val="000000"/>
          <w:sz w:val="28"/>
          <w:szCs w:val="28"/>
          <w:lang w:val="en-US" w:eastAsia="ru-RU"/>
        </w:rPr>
        <w:t>Anthonysamy, P</w:t>
      </w:r>
      <w:r w:rsidRPr="003D75D2">
        <w:rPr>
          <w:color w:val="000000"/>
          <w:sz w:val="28"/>
          <w:szCs w:val="28"/>
          <w:lang w:val="en-GB" w:eastAsia="ru-RU"/>
        </w:rPr>
        <w:t>.</w:t>
      </w:r>
      <w:r w:rsidRPr="003D75D2">
        <w:rPr>
          <w:color w:val="000000"/>
          <w:sz w:val="28"/>
          <w:szCs w:val="28"/>
          <w:lang w:val="en-US" w:eastAsia="ru-RU"/>
        </w:rPr>
        <w:t>, Pinto-Albuquerque, M</w:t>
      </w:r>
      <w:r w:rsidRPr="003D75D2">
        <w:rPr>
          <w:color w:val="000000"/>
          <w:sz w:val="28"/>
          <w:szCs w:val="28"/>
          <w:lang w:val="en-GB" w:eastAsia="ru-RU"/>
        </w:rPr>
        <w:t>.,&amp;</w:t>
      </w:r>
      <w:r w:rsidRPr="003D75D2">
        <w:rPr>
          <w:color w:val="000000"/>
          <w:sz w:val="28"/>
          <w:szCs w:val="28"/>
          <w:lang w:val="en-US" w:eastAsia="ru-RU"/>
        </w:rPr>
        <w:t xml:space="preserve"> Naqvi, S</w:t>
      </w:r>
      <w:r w:rsidRPr="003D75D2">
        <w:rPr>
          <w:color w:val="000000"/>
          <w:sz w:val="28"/>
          <w:szCs w:val="28"/>
          <w:lang w:val="en-GB" w:eastAsia="ru-RU"/>
        </w:rPr>
        <w:t>.</w:t>
      </w:r>
      <w:r w:rsidRPr="003D75D2">
        <w:rPr>
          <w:color w:val="000000"/>
          <w:sz w:val="28"/>
          <w:szCs w:val="28"/>
          <w:lang w:val="en-US" w:eastAsia="ru-RU"/>
        </w:rPr>
        <w:t xml:space="preserve"> A</w:t>
      </w:r>
      <w:r w:rsidRPr="003D75D2">
        <w:rPr>
          <w:color w:val="000000"/>
          <w:sz w:val="28"/>
          <w:szCs w:val="28"/>
          <w:lang w:val="en-GB" w:eastAsia="ru-RU"/>
        </w:rPr>
        <w:t>.</w:t>
      </w:r>
      <w:r w:rsidRPr="003D75D2">
        <w:rPr>
          <w:color w:val="000000"/>
          <w:sz w:val="28"/>
          <w:szCs w:val="28"/>
          <w:lang w:val="en-US" w:eastAsia="ru-RU"/>
        </w:rPr>
        <w:t xml:space="preserve"> (2017)</w:t>
      </w:r>
      <w:r w:rsidRPr="003D75D2">
        <w:rPr>
          <w:color w:val="000000"/>
          <w:sz w:val="28"/>
          <w:szCs w:val="28"/>
          <w:lang w:val="en-GB" w:eastAsia="ru-RU"/>
        </w:rPr>
        <w:t>.</w:t>
      </w:r>
      <w:r w:rsidRPr="003D75D2">
        <w:rPr>
          <w:i/>
          <w:iCs/>
          <w:color w:val="000000"/>
          <w:sz w:val="28"/>
          <w:szCs w:val="28"/>
          <w:lang w:val="en-US" w:eastAsia="ru-RU"/>
        </w:rPr>
        <w:t>The good, the bad and the ugly: a study of security decisions in a cyber-physical systems game</w:t>
      </w:r>
      <w:r w:rsidRPr="003D75D2">
        <w:rPr>
          <w:color w:val="000000"/>
          <w:sz w:val="28"/>
          <w:szCs w:val="28"/>
          <w:lang w:val="en-GB" w:eastAsia="ru-RU"/>
        </w:rPr>
        <w:t xml:space="preserve">. Retrieved from </w:t>
      </w:r>
      <w:r w:rsidRPr="003D75D2">
        <w:rPr>
          <w:color w:val="000000"/>
          <w:sz w:val="28"/>
          <w:szCs w:val="28"/>
          <w:lang w:eastAsia="ru-RU"/>
        </w:rPr>
        <w:t>https://eprints.soton.ac.uk/417694/</w:t>
      </w:r>
      <w:r w:rsidRPr="003D75D2">
        <w:rPr>
          <w:color w:val="000000"/>
          <w:sz w:val="28"/>
          <w:szCs w:val="28"/>
          <w:lang w:val="en-US"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Furman, S., Theofanos, M., Choong, Y., &amp; Stanton, B. (2012). Basing cybersecurity training on user perceptions. </w:t>
      </w:r>
      <w:r w:rsidRPr="003D75D2">
        <w:rPr>
          <w:i/>
          <w:iCs/>
          <w:sz w:val="28"/>
          <w:szCs w:val="28"/>
          <w:lang w:val="en-US" w:eastAsia="ru-RU"/>
        </w:rPr>
        <w:t>IEEE Security &amp; Privacy</w:t>
      </w:r>
      <w:r w:rsidRPr="003D75D2">
        <w:rPr>
          <w:sz w:val="28"/>
          <w:szCs w:val="28"/>
          <w:lang w:val="en-US" w:eastAsia="ru-RU"/>
        </w:rPr>
        <w:t>, 10, 40–49.</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Furnell, S., Gennatou, M., &amp;Dowland, P. (2002). A prototype tool for information security awareness and training. </w:t>
      </w:r>
      <w:r w:rsidRPr="003D75D2">
        <w:rPr>
          <w:i/>
          <w:iCs/>
          <w:sz w:val="28"/>
          <w:szCs w:val="28"/>
          <w:lang w:val="en-US" w:eastAsia="ru-RU"/>
        </w:rPr>
        <w:t>Logistics Information Management</w:t>
      </w:r>
      <w:r w:rsidRPr="003D75D2">
        <w:rPr>
          <w:sz w:val="28"/>
          <w:szCs w:val="28"/>
          <w:lang w:val="en-US" w:eastAsia="ru-RU"/>
        </w:rPr>
        <w:t>, 15 (5/6), 352</w:t>
      </w:r>
      <w:r w:rsidRPr="003D75D2">
        <w:rPr>
          <w:lang w:val="en-US"/>
        </w:rPr>
        <w:sym w:font="Symbol" w:char="F02D"/>
      </w:r>
      <w:r w:rsidRPr="003D75D2">
        <w:rPr>
          <w:sz w:val="28"/>
          <w:szCs w:val="28"/>
          <w:lang w:val="en-US" w:eastAsia="ru-RU"/>
        </w:rPr>
        <w:t xml:space="preserve">357. </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de-DE" w:eastAsia="ru-RU"/>
        </w:rPr>
        <w:t xml:space="preserve">Gorgone, J., Gray, P., Feinstein, D. L., &amp;Luftman, J. (2000). </w:t>
      </w:r>
      <w:r w:rsidRPr="003D75D2">
        <w:rPr>
          <w:sz w:val="28"/>
          <w:szCs w:val="28"/>
          <w:lang w:val="en-US" w:eastAsia="ru-RU"/>
        </w:rPr>
        <w:t>MSIS 2000; Model Curriculum and Guidelines for Graduate Degree Programs in Information Systems.</w:t>
      </w:r>
      <w:r w:rsidRPr="003D75D2">
        <w:rPr>
          <w:i/>
          <w:iCs/>
          <w:sz w:val="28"/>
          <w:szCs w:val="28"/>
          <w:lang w:val="en-US" w:eastAsia="ru-RU"/>
        </w:rPr>
        <w:t>Communications of the Association for Information Systems</w:t>
      </w:r>
      <w:r w:rsidRPr="003D75D2">
        <w:rPr>
          <w:sz w:val="28"/>
          <w:szCs w:val="28"/>
          <w:lang w:val="en-US" w:eastAsia="ru-RU"/>
        </w:rPr>
        <w:t>, (31) 1, 1</w:t>
      </w:r>
      <w:r w:rsidRPr="003D75D2">
        <w:rPr>
          <w:lang w:val="en-US"/>
        </w:rPr>
        <w:sym w:font="Symbol" w:char="F02D"/>
      </w:r>
      <w:r w:rsidRPr="003D75D2">
        <w:rPr>
          <w:sz w:val="28"/>
          <w:szCs w:val="28"/>
          <w:lang w:val="en-US" w:eastAsia="ru-RU"/>
        </w:rPr>
        <w:t>48.</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Graf, F. (2002). Providing security for eLearning. </w:t>
      </w:r>
      <w:r w:rsidRPr="003D75D2">
        <w:rPr>
          <w:i/>
          <w:iCs/>
          <w:sz w:val="28"/>
          <w:szCs w:val="28"/>
          <w:lang w:val="en-US" w:eastAsia="ru-RU"/>
        </w:rPr>
        <w:t>Computers &amp; Graphics</w:t>
      </w:r>
      <w:r w:rsidRPr="003D75D2">
        <w:rPr>
          <w:sz w:val="28"/>
          <w:szCs w:val="28"/>
          <w:lang w:val="en-US" w:eastAsia="ru-RU"/>
        </w:rPr>
        <w:t>, 26 (2), 355</w:t>
      </w:r>
      <w:r w:rsidRPr="003D75D2">
        <w:rPr>
          <w:lang w:val="en-US"/>
        </w:rPr>
        <w:sym w:font="Symbol" w:char="F02D"/>
      </w:r>
      <w:r w:rsidRPr="003D75D2">
        <w:rPr>
          <w:sz w:val="28"/>
          <w:szCs w:val="28"/>
          <w:lang w:val="en-US" w:eastAsia="ru-RU"/>
        </w:rPr>
        <w:t xml:space="preserve">365. </w:t>
      </w:r>
    </w:p>
    <w:p w:rsidR="005D56BB" w:rsidRPr="003D75D2" w:rsidRDefault="005D56BB" w:rsidP="003A59C0">
      <w:pPr>
        <w:pStyle w:val="ListParagraph"/>
        <w:numPr>
          <w:ilvl w:val="0"/>
          <w:numId w:val="20"/>
        </w:numPr>
        <w:tabs>
          <w:tab w:val="left" w:pos="0"/>
          <w:tab w:val="left" w:pos="1134"/>
          <w:tab w:val="left" w:pos="1276"/>
          <w:tab w:val="left" w:pos="2127"/>
        </w:tabs>
        <w:autoSpaceDE w:val="0"/>
        <w:autoSpaceDN w:val="0"/>
        <w:adjustRightInd w:val="0"/>
        <w:spacing w:line="336" w:lineRule="auto"/>
        <w:ind w:left="0" w:firstLine="709"/>
        <w:jc w:val="both"/>
        <w:rPr>
          <w:bCs/>
          <w:sz w:val="28"/>
          <w:szCs w:val="28"/>
          <w:lang w:val="en-US" w:eastAsia="ru-RU"/>
        </w:rPr>
      </w:pPr>
      <w:r w:rsidRPr="003D75D2">
        <w:rPr>
          <w:bCs/>
          <w:i/>
          <w:iCs/>
          <w:sz w:val="28"/>
          <w:szCs w:val="28"/>
          <w:lang w:val="en-US" w:eastAsia="ru-RU"/>
        </w:rPr>
        <w:t>Guidance to NCSC Certification for Cyber Security/IA Professionals</w:t>
      </w:r>
      <w:r w:rsidRPr="003D75D2">
        <w:rPr>
          <w:bCs/>
          <w:sz w:val="28"/>
          <w:szCs w:val="28"/>
          <w:lang w:val="en-US" w:eastAsia="ru-RU"/>
        </w:rPr>
        <w:t xml:space="preserve">. </w:t>
      </w:r>
      <w:r w:rsidRPr="003D75D2">
        <w:rPr>
          <w:bCs/>
          <w:sz w:val="28"/>
          <w:szCs w:val="28"/>
          <w:lang w:val="uk-UA" w:eastAsia="ru-RU"/>
        </w:rPr>
        <w:t>(</w:t>
      </w:r>
      <w:r w:rsidRPr="003D75D2">
        <w:rPr>
          <w:bCs/>
          <w:sz w:val="28"/>
          <w:szCs w:val="28"/>
          <w:lang w:val="en-US" w:eastAsia="ru-RU"/>
        </w:rPr>
        <w:t>2018</w:t>
      </w:r>
      <w:r w:rsidRPr="003D75D2">
        <w:rPr>
          <w:bCs/>
          <w:sz w:val="28"/>
          <w:szCs w:val="28"/>
          <w:lang w:val="uk-UA" w:eastAsia="ru-RU"/>
        </w:rPr>
        <w:t>)</w:t>
      </w:r>
      <w:r w:rsidRPr="003D75D2">
        <w:rPr>
          <w:bCs/>
          <w:sz w:val="28"/>
          <w:szCs w:val="28"/>
          <w:lang w:val="en-GB" w:eastAsia="ru-RU"/>
        </w:rPr>
        <w:t>.</w:t>
      </w:r>
      <w:r w:rsidRPr="003D75D2">
        <w:rPr>
          <w:bCs/>
          <w:sz w:val="28"/>
          <w:szCs w:val="28"/>
          <w:lang w:val="en-US" w:eastAsia="ru-RU"/>
        </w:rPr>
        <w:t xml:space="preserve">Retrieved from </w:t>
      </w:r>
      <w:r w:rsidRPr="003D75D2">
        <w:rPr>
          <w:bCs/>
          <w:color w:val="000000"/>
          <w:sz w:val="28"/>
          <w:szCs w:val="28"/>
          <w:shd w:val="clear" w:color="auto" w:fill="FFFFFF"/>
          <w:lang w:val="en-US" w:eastAsia="ru-RU"/>
        </w:rPr>
        <w:t>https://www.ncsc.gov.uk/files/CCP-Certification_for_Cyber_Security_IA_Professionals_5-4.pdf</w:t>
      </w:r>
      <w:r w:rsidRPr="003D75D2">
        <w:rPr>
          <w:bCs/>
          <w:sz w:val="28"/>
          <w:szCs w:val="28"/>
          <w:lang w:val="en-US" w:eastAsia="ru-RU"/>
        </w:rPr>
        <w:t>.</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sz w:val="28"/>
          <w:szCs w:val="28"/>
          <w:lang w:val="de-DE" w:eastAsia="ru-RU"/>
        </w:rPr>
        <w:t xml:space="preserve">Hagen, J. M., &amp;Albrechtsen, E. (2009). </w:t>
      </w:r>
      <w:r w:rsidRPr="003D75D2">
        <w:rPr>
          <w:sz w:val="28"/>
          <w:szCs w:val="28"/>
          <w:lang w:val="en-US" w:eastAsia="ru-RU"/>
        </w:rPr>
        <w:t xml:space="preserve">Effects on employees’ information security abilities by e-learning. </w:t>
      </w:r>
      <w:r w:rsidRPr="003D75D2">
        <w:rPr>
          <w:i/>
          <w:iCs/>
          <w:sz w:val="28"/>
          <w:szCs w:val="28"/>
          <w:lang w:val="en-US" w:eastAsia="ru-RU"/>
        </w:rPr>
        <w:t>Information Management &amp; Computer Security</w:t>
      </w:r>
      <w:r w:rsidRPr="003D75D2">
        <w:rPr>
          <w:sz w:val="28"/>
          <w:szCs w:val="28"/>
          <w:lang w:val="en-US" w:eastAsia="ru-RU"/>
        </w:rPr>
        <w:t>, 17 (5), 388</w:t>
      </w:r>
      <w:r w:rsidRPr="003D75D2">
        <w:rPr>
          <w:lang w:val="en-US"/>
        </w:rPr>
        <w:sym w:font="Symbol" w:char="F02D"/>
      </w:r>
      <w:r w:rsidRPr="003D75D2">
        <w:rPr>
          <w:sz w:val="28"/>
          <w:szCs w:val="28"/>
          <w:lang w:val="en-US" w:eastAsia="ru-RU"/>
        </w:rPr>
        <w:t xml:space="preserve">407. </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sz w:val="28"/>
          <w:szCs w:val="28"/>
          <w:lang w:val="en-GB" w:eastAsia="ru-RU"/>
        </w:rPr>
        <w:t xml:space="preserve">Hammell, R. (2017). </w:t>
      </w:r>
      <w:r w:rsidRPr="003D75D2">
        <w:rPr>
          <w:i/>
          <w:iCs/>
          <w:sz w:val="28"/>
          <w:szCs w:val="28"/>
          <w:lang w:val="en-GB" w:eastAsia="ru-RU"/>
        </w:rPr>
        <w:t>Coping strategies for talent mobility in a Post-Brexit era</w:t>
      </w:r>
      <w:r w:rsidRPr="003D75D2">
        <w:rPr>
          <w:sz w:val="28"/>
          <w:szCs w:val="28"/>
          <w:lang w:val="en-GB" w:eastAsia="ru-RU"/>
        </w:rPr>
        <w:t xml:space="preserve">. Retrieved from </w:t>
      </w:r>
      <w:r w:rsidRPr="003D75D2">
        <w:rPr>
          <w:sz w:val="28"/>
          <w:szCs w:val="28"/>
          <w:lang w:val="uk-UA" w:eastAsia="ru-RU"/>
        </w:rPr>
        <w:t>https://www.itproportal.com/features/coping-strategies-for-talent-mobility-in-a-post-brexit-era/</w:t>
      </w:r>
      <w:r w:rsidRPr="003D75D2">
        <w:rPr>
          <w:sz w:val="28"/>
          <w:szCs w:val="28"/>
          <w:lang w:val="en-US"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Harasta, J. (2013). Cyber security in young democracies. </w:t>
      </w:r>
      <w:r w:rsidRPr="003D75D2">
        <w:rPr>
          <w:i/>
          <w:iCs/>
          <w:sz w:val="28"/>
          <w:szCs w:val="28"/>
          <w:lang w:val="en-US" w:eastAsia="ru-RU"/>
        </w:rPr>
        <w:t>Jurisprudencija</w:t>
      </w:r>
      <w:r w:rsidRPr="003D75D2">
        <w:rPr>
          <w:sz w:val="28"/>
          <w:szCs w:val="28"/>
          <w:lang w:val="en-US" w:eastAsia="ru-RU"/>
        </w:rPr>
        <w:t xml:space="preserve">, 20,1457–1472. </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Hathaway, M., Demchak, C., Kerben, J., McArdle, J., &amp;Spidaleri, F. (2015). </w:t>
      </w:r>
      <w:r w:rsidRPr="003D75D2">
        <w:rPr>
          <w:i/>
          <w:iCs/>
          <w:sz w:val="28"/>
          <w:szCs w:val="28"/>
          <w:lang w:val="en-US" w:eastAsia="ru-RU"/>
        </w:rPr>
        <w:t>Cyber Readiness Index 2.0. A plan for cyber readiness: a baseline and an index</w:t>
      </w:r>
      <w:r w:rsidRPr="003D75D2">
        <w:rPr>
          <w:sz w:val="28"/>
          <w:szCs w:val="28"/>
          <w:lang w:val="en-US" w:eastAsia="ru-RU"/>
        </w:rPr>
        <w:t xml:space="preserve">. Arlington, VA: Potomac Institute for Policy Studies.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bCs/>
          <w:sz w:val="28"/>
          <w:szCs w:val="28"/>
          <w:lang w:val="uk-UA" w:eastAsia="ru-RU"/>
        </w:rPr>
      </w:pPr>
      <w:r w:rsidRPr="003D75D2">
        <w:rPr>
          <w:sz w:val="28"/>
          <w:szCs w:val="28"/>
          <w:lang w:val="de-DE" w:eastAsia="ru-RU"/>
        </w:rPr>
        <w:t xml:space="preserve">Heinze, T., Aniello, L., Querzoni, L., &amp;Jerzak, Z. (2014). </w:t>
      </w:r>
      <w:hyperlink r:id="rId46" w:history="1">
        <w:r w:rsidRPr="003D75D2">
          <w:rPr>
            <w:bCs/>
            <w:i/>
            <w:iCs/>
            <w:sz w:val="28"/>
            <w:szCs w:val="28"/>
            <w:lang w:val="en-US" w:eastAsia="ru-RU"/>
          </w:rPr>
          <w:t>Tutorial: cloud-based data stream processing</w:t>
        </w:r>
      </w:hyperlink>
      <w:r w:rsidRPr="003D75D2">
        <w:rPr>
          <w:sz w:val="28"/>
          <w:szCs w:val="28"/>
          <w:lang w:val="en-US" w:eastAsia="ru-RU"/>
        </w:rPr>
        <w:t>. Retrieved from https://eprints.soton.ac.uk/419693/1/CloudBasedDataStreamProcessing.pdf</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Henderson, E. (1979). The concept of school-focused in-service education and training. </w:t>
      </w:r>
      <w:r w:rsidRPr="003D75D2">
        <w:rPr>
          <w:i/>
          <w:iCs/>
          <w:sz w:val="28"/>
          <w:szCs w:val="28"/>
          <w:lang w:val="en-US" w:eastAsia="ru-RU"/>
        </w:rPr>
        <w:t>British Journal of Teacher Education</w:t>
      </w:r>
      <w:r w:rsidRPr="003D75D2">
        <w:rPr>
          <w:sz w:val="28"/>
          <w:szCs w:val="28"/>
          <w:lang w:val="en-US" w:eastAsia="ru-RU"/>
        </w:rPr>
        <w:t>, 51 (1), 17–25.</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i/>
          <w:iCs/>
          <w:sz w:val="28"/>
          <w:szCs w:val="28"/>
          <w:lang w:val="en-US" w:eastAsia="ru-RU"/>
        </w:rPr>
        <w:t>HESA</w:t>
      </w:r>
      <w:r w:rsidRPr="003D75D2">
        <w:rPr>
          <w:sz w:val="28"/>
          <w:szCs w:val="28"/>
          <w:lang w:val="en-US" w:eastAsia="ru-RU"/>
        </w:rPr>
        <w:t>. (2019). Retrieved from https</w:t>
      </w:r>
      <w:r w:rsidRPr="003D75D2">
        <w:rPr>
          <w:sz w:val="28"/>
          <w:szCs w:val="28"/>
          <w:lang w:val="uk-UA" w:eastAsia="ru-RU"/>
        </w:rPr>
        <w:t>://</w:t>
      </w:r>
      <w:r w:rsidRPr="003D75D2">
        <w:rPr>
          <w:sz w:val="28"/>
          <w:szCs w:val="28"/>
          <w:lang w:val="en-US" w:eastAsia="ru-RU"/>
        </w:rPr>
        <w:t>www</w:t>
      </w:r>
      <w:r w:rsidRPr="003D75D2">
        <w:rPr>
          <w:sz w:val="28"/>
          <w:szCs w:val="28"/>
          <w:lang w:val="uk-UA" w:eastAsia="ru-RU"/>
        </w:rPr>
        <w:t>.</w:t>
      </w:r>
      <w:r w:rsidRPr="003D75D2">
        <w:rPr>
          <w:sz w:val="28"/>
          <w:szCs w:val="28"/>
          <w:lang w:val="en-US" w:eastAsia="ru-RU"/>
        </w:rPr>
        <w:t>hesa</w:t>
      </w:r>
      <w:r w:rsidRPr="003D75D2">
        <w:rPr>
          <w:sz w:val="28"/>
          <w:szCs w:val="28"/>
          <w:lang w:val="uk-UA" w:eastAsia="ru-RU"/>
        </w:rPr>
        <w:t>.</w:t>
      </w:r>
      <w:r w:rsidRPr="003D75D2">
        <w:rPr>
          <w:sz w:val="28"/>
          <w:szCs w:val="28"/>
          <w:lang w:val="en-US" w:eastAsia="ru-RU"/>
        </w:rPr>
        <w:t>ac</w:t>
      </w:r>
      <w:r w:rsidRPr="003D75D2">
        <w:rPr>
          <w:sz w:val="28"/>
          <w:szCs w:val="28"/>
          <w:lang w:val="uk-UA" w:eastAsia="ru-RU"/>
        </w:rPr>
        <w:t>.</w:t>
      </w:r>
      <w:r w:rsidRPr="003D75D2">
        <w:rPr>
          <w:sz w:val="28"/>
          <w:szCs w:val="28"/>
          <w:lang w:val="en-US" w:eastAsia="ru-RU"/>
        </w:rPr>
        <w:t>uk</w:t>
      </w:r>
      <w:r w:rsidRPr="003D75D2">
        <w:rPr>
          <w:sz w:val="28"/>
          <w:szCs w:val="28"/>
          <w:lang w:val="uk-UA" w:eastAsia="ru-RU"/>
        </w:rPr>
        <w:t>/</w:t>
      </w:r>
      <w:r w:rsidRPr="003D75D2">
        <w:rPr>
          <w:sz w:val="28"/>
          <w:szCs w:val="28"/>
          <w:lang w:val="en-US"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Hilburn, T. (2002). The impending changes in software education. </w:t>
      </w:r>
      <w:r w:rsidRPr="003D75D2">
        <w:rPr>
          <w:i/>
          <w:iCs/>
          <w:sz w:val="28"/>
          <w:szCs w:val="28"/>
          <w:lang w:val="en-US" w:eastAsia="ru-RU"/>
        </w:rPr>
        <w:t>IEEE Software</w:t>
      </w:r>
      <w:r w:rsidRPr="003D75D2">
        <w:rPr>
          <w:sz w:val="28"/>
          <w:szCs w:val="28"/>
          <w:lang w:val="en-US" w:eastAsia="ru-RU"/>
        </w:rPr>
        <w:t>, 19 (5), 22–24.</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Hislop, G. (1997). </w:t>
      </w:r>
      <w:r w:rsidRPr="003D75D2">
        <w:rPr>
          <w:i/>
          <w:iCs/>
          <w:sz w:val="28"/>
          <w:szCs w:val="28"/>
          <w:lang w:val="en-US" w:eastAsia="ru-RU"/>
        </w:rPr>
        <w:t>Evaluating an asynchronous graduate degree program</w:t>
      </w:r>
      <w:r w:rsidRPr="003D75D2">
        <w:rPr>
          <w:sz w:val="28"/>
          <w:szCs w:val="28"/>
          <w:lang w:val="en-US" w:eastAsia="ru-RU"/>
        </w:rPr>
        <w:t>. Proceedings</w:t>
      </w:r>
      <w:r w:rsidRPr="003D75D2">
        <w:rPr>
          <w:iCs/>
          <w:sz w:val="28"/>
          <w:szCs w:val="28"/>
          <w:lang w:val="en-US" w:eastAsia="ru-RU"/>
        </w:rPr>
        <w:t xml:space="preserve">of 27th Annual Frontiers in education Conference on Teaching and Learning in an Era of Change. Retrieved from </w:t>
      </w:r>
      <w:hyperlink r:id="rId47" w:history="1">
        <w:r w:rsidRPr="003D75D2">
          <w:rPr>
            <w:color w:val="000000"/>
            <w:sz w:val="28"/>
            <w:szCs w:val="28"/>
            <w:lang w:eastAsia="ru-RU"/>
          </w:rPr>
          <w:t>https://dl.acm.org/doi/10.5555/1253525.1253921</w:t>
        </w:r>
      </w:hyperlink>
      <w:r w:rsidRPr="003D75D2">
        <w:rPr>
          <w:color w:val="000000"/>
          <w:sz w:val="28"/>
          <w:szCs w:val="28"/>
          <w:lang w:eastAsia="ru-RU"/>
        </w:rPr>
        <w:t>.</w:t>
      </w:r>
    </w:p>
    <w:p w:rsidR="005D56BB" w:rsidRPr="003D75D2" w:rsidRDefault="005D56BB" w:rsidP="003A59C0">
      <w:pPr>
        <w:pStyle w:val="ListParagraph"/>
        <w:numPr>
          <w:ilvl w:val="0"/>
          <w:numId w:val="20"/>
        </w:numPr>
        <w:tabs>
          <w:tab w:val="left" w:pos="0"/>
          <w:tab w:val="left" w:pos="1134"/>
          <w:tab w:val="left" w:pos="1276"/>
          <w:tab w:val="left" w:pos="2127"/>
        </w:tabs>
        <w:autoSpaceDE w:val="0"/>
        <w:autoSpaceDN w:val="0"/>
        <w:adjustRightInd w:val="0"/>
        <w:spacing w:line="336" w:lineRule="auto"/>
        <w:ind w:left="0" w:firstLine="709"/>
        <w:jc w:val="both"/>
        <w:rPr>
          <w:sz w:val="28"/>
          <w:szCs w:val="28"/>
          <w:lang w:val="en-US" w:eastAsia="ru-RU"/>
        </w:rPr>
      </w:pPr>
      <w:r w:rsidRPr="003D75D2">
        <w:rPr>
          <w:sz w:val="28"/>
          <w:szCs w:val="28"/>
          <w:lang w:val="en-US" w:eastAsia="ru-RU"/>
        </w:rPr>
        <w:t xml:space="preserve">HM  Government. (2004). </w:t>
      </w:r>
      <w:r w:rsidRPr="003D75D2">
        <w:rPr>
          <w:i/>
          <w:iCs/>
          <w:sz w:val="28"/>
          <w:szCs w:val="28"/>
          <w:lang w:val="en-US" w:eastAsia="ru-RU"/>
        </w:rPr>
        <w:t xml:space="preserve">HM Treasury – Orange Book: Management of Risk </w:t>
      </w:r>
      <w:r w:rsidRPr="003D75D2">
        <w:rPr>
          <w:i/>
          <w:iCs/>
          <w:lang w:val="en-US"/>
        </w:rPr>
        <w:sym w:font="Symbol" w:char="F02D"/>
      </w:r>
      <w:r w:rsidRPr="003D75D2">
        <w:rPr>
          <w:i/>
          <w:iCs/>
          <w:sz w:val="28"/>
          <w:szCs w:val="28"/>
          <w:lang w:val="en-US" w:eastAsia="ru-RU"/>
        </w:rPr>
        <w:t xml:space="preserve"> Principles and Concepts</w:t>
      </w:r>
      <w:r w:rsidRPr="003D75D2">
        <w:rPr>
          <w:sz w:val="28"/>
          <w:szCs w:val="28"/>
          <w:lang w:val="uk-UA" w:eastAsia="ru-RU"/>
        </w:rPr>
        <w:t xml:space="preserve">. </w:t>
      </w:r>
      <w:r w:rsidRPr="003D75D2">
        <w:rPr>
          <w:sz w:val="28"/>
          <w:szCs w:val="28"/>
          <w:lang w:val="en-US" w:eastAsia="ru-RU"/>
        </w:rPr>
        <w:t>Retrievedfromhttp://hm-treasury.gov.uk/orange_book.htm.</w:t>
      </w:r>
    </w:p>
    <w:p w:rsidR="005D56BB" w:rsidRPr="003D75D2" w:rsidRDefault="005D56BB" w:rsidP="003A59C0">
      <w:pPr>
        <w:pStyle w:val="ListParagraph"/>
        <w:numPr>
          <w:ilvl w:val="0"/>
          <w:numId w:val="20"/>
        </w:numPr>
        <w:tabs>
          <w:tab w:val="left" w:pos="0"/>
          <w:tab w:val="left" w:pos="1134"/>
          <w:tab w:val="left" w:pos="1276"/>
          <w:tab w:val="left" w:pos="2127"/>
        </w:tabs>
        <w:autoSpaceDE w:val="0"/>
        <w:autoSpaceDN w:val="0"/>
        <w:adjustRightInd w:val="0"/>
        <w:spacing w:line="336" w:lineRule="auto"/>
        <w:ind w:left="0" w:firstLine="709"/>
        <w:jc w:val="both"/>
        <w:rPr>
          <w:sz w:val="28"/>
          <w:szCs w:val="28"/>
          <w:lang w:val="en-US" w:eastAsia="ru-RU"/>
        </w:rPr>
      </w:pPr>
      <w:r w:rsidRPr="003D75D2">
        <w:rPr>
          <w:sz w:val="28"/>
          <w:szCs w:val="28"/>
          <w:lang w:val="en-US" w:eastAsia="ru-RU"/>
        </w:rPr>
        <w:t xml:space="preserve">HM Government. (2010). </w:t>
      </w:r>
      <w:r w:rsidRPr="003D75D2">
        <w:rPr>
          <w:i/>
          <w:iCs/>
          <w:sz w:val="28"/>
          <w:szCs w:val="28"/>
          <w:lang w:val="en-US" w:eastAsia="ru-RU"/>
        </w:rPr>
        <w:t>A Strong Britain in an Age of Uncertainty: The National Security Strategy</w:t>
      </w:r>
      <w:r w:rsidRPr="003D75D2">
        <w:rPr>
          <w:sz w:val="28"/>
          <w:szCs w:val="28"/>
          <w:lang w:val="en-US" w:eastAsia="ru-RU"/>
        </w:rPr>
        <w:t>. London: Cabinet Office.</w:t>
      </w:r>
    </w:p>
    <w:p w:rsidR="005D56BB" w:rsidRPr="003D75D2" w:rsidRDefault="005D56BB" w:rsidP="003A59C0">
      <w:pPr>
        <w:pStyle w:val="ListParagraph"/>
        <w:numPr>
          <w:ilvl w:val="0"/>
          <w:numId w:val="20"/>
        </w:numPr>
        <w:tabs>
          <w:tab w:val="left" w:pos="0"/>
          <w:tab w:val="left" w:pos="1134"/>
          <w:tab w:val="left" w:pos="1276"/>
          <w:tab w:val="left" w:pos="2127"/>
        </w:tabs>
        <w:autoSpaceDE w:val="0"/>
        <w:autoSpaceDN w:val="0"/>
        <w:adjustRightInd w:val="0"/>
        <w:spacing w:line="336" w:lineRule="auto"/>
        <w:ind w:left="0" w:firstLine="709"/>
        <w:jc w:val="both"/>
        <w:rPr>
          <w:sz w:val="28"/>
          <w:szCs w:val="28"/>
          <w:lang w:val="en-US" w:eastAsia="ru-RU"/>
        </w:rPr>
      </w:pPr>
      <w:r w:rsidRPr="003D75D2">
        <w:rPr>
          <w:sz w:val="28"/>
          <w:szCs w:val="28"/>
          <w:lang w:val="en-US" w:eastAsia="ru-RU"/>
        </w:rPr>
        <w:t xml:space="preserve">HM Government. (2011). </w:t>
      </w:r>
      <w:r w:rsidRPr="003D75D2">
        <w:rPr>
          <w:i/>
          <w:iCs/>
          <w:sz w:val="28"/>
          <w:szCs w:val="28"/>
          <w:lang w:val="en-US" w:eastAsia="ru-RU"/>
        </w:rPr>
        <w:t>The UK Cyber Security Strategy: Protecting and Promoting the UK in a Digital World</w:t>
      </w:r>
      <w:r w:rsidRPr="003D75D2">
        <w:rPr>
          <w:sz w:val="28"/>
          <w:szCs w:val="28"/>
          <w:lang w:val="en-US" w:eastAsia="ru-RU"/>
        </w:rPr>
        <w:t>. London: Cabinet Office.</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en-GB" w:eastAsia="ru-RU"/>
        </w:rPr>
        <w:t xml:space="preserve">HM Government. (2016). </w:t>
      </w:r>
      <w:r w:rsidRPr="003D75D2">
        <w:rPr>
          <w:i/>
          <w:iCs/>
          <w:sz w:val="28"/>
          <w:szCs w:val="28"/>
          <w:lang w:val="uk-UA" w:eastAsia="ru-RU"/>
        </w:rPr>
        <w:t>NationalCyberSecurityStrategy 2016 to 2021</w:t>
      </w:r>
      <w:r w:rsidRPr="003D75D2">
        <w:rPr>
          <w:sz w:val="28"/>
          <w:szCs w:val="28"/>
          <w:lang w:val="uk-UA" w:eastAsia="ru-RU"/>
        </w:rPr>
        <w:t>. Retrievedfrom https://www.gov.uk/government/publications/national-cyber-security-strategy-2016-to-2021.</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uk-UA" w:eastAsia="ru-RU"/>
        </w:rPr>
      </w:pPr>
      <w:r w:rsidRPr="003D75D2">
        <w:rPr>
          <w:sz w:val="28"/>
          <w:szCs w:val="28"/>
          <w:lang w:val="en-US" w:eastAsia="ru-RU"/>
        </w:rPr>
        <w:t xml:space="preserve">Holdaway, E. (1994). Practices and opinions reported by coordinators of graduate programs. </w:t>
      </w:r>
      <w:r w:rsidRPr="003D75D2">
        <w:rPr>
          <w:i/>
          <w:iCs/>
          <w:sz w:val="28"/>
          <w:szCs w:val="28"/>
          <w:lang w:val="en-US" w:eastAsia="ru-RU"/>
        </w:rPr>
        <w:t>Interchance</w:t>
      </w:r>
      <w:r w:rsidRPr="003D75D2">
        <w:rPr>
          <w:sz w:val="28"/>
          <w:szCs w:val="28"/>
          <w:lang w:val="en-US" w:eastAsia="ru-RU"/>
        </w:rPr>
        <w:t>, 25 (1), 65–86.</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uk-UA" w:eastAsia="ru-RU"/>
        </w:rPr>
      </w:pPr>
      <w:r w:rsidRPr="003D75D2">
        <w:rPr>
          <w:i/>
          <w:iCs/>
          <w:sz w:val="28"/>
          <w:szCs w:val="28"/>
          <w:lang w:val="en-GB" w:eastAsia="ru-RU"/>
        </w:rPr>
        <w:t>IISP</w:t>
      </w:r>
      <w:r w:rsidRPr="003D75D2">
        <w:rPr>
          <w:sz w:val="28"/>
          <w:szCs w:val="28"/>
          <w:lang w:val="en-GB" w:eastAsia="ru-RU"/>
        </w:rPr>
        <w:t xml:space="preserve">. (2019). Retrieved from </w:t>
      </w:r>
      <w:r w:rsidRPr="003D75D2">
        <w:rPr>
          <w:sz w:val="28"/>
          <w:szCs w:val="28"/>
          <w:lang w:val="en-US" w:eastAsia="ru-RU"/>
        </w:rPr>
        <w:t>https</w:t>
      </w:r>
      <w:r w:rsidRPr="003D75D2">
        <w:rPr>
          <w:sz w:val="28"/>
          <w:szCs w:val="28"/>
          <w:lang w:val="uk-UA" w:eastAsia="ru-RU"/>
        </w:rPr>
        <w:t>://</w:t>
      </w:r>
      <w:r w:rsidRPr="003D75D2">
        <w:rPr>
          <w:sz w:val="28"/>
          <w:szCs w:val="28"/>
          <w:lang w:val="en-US" w:eastAsia="ru-RU"/>
        </w:rPr>
        <w:t>www</w:t>
      </w:r>
      <w:r w:rsidRPr="003D75D2">
        <w:rPr>
          <w:sz w:val="28"/>
          <w:szCs w:val="28"/>
          <w:lang w:val="uk-UA" w:eastAsia="ru-RU"/>
        </w:rPr>
        <w:t>.</w:t>
      </w:r>
      <w:r w:rsidRPr="003D75D2">
        <w:rPr>
          <w:sz w:val="28"/>
          <w:szCs w:val="28"/>
          <w:lang w:val="en-US" w:eastAsia="ru-RU"/>
        </w:rPr>
        <w:t>iisp</w:t>
      </w:r>
      <w:r w:rsidRPr="003D75D2">
        <w:rPr>
          <w:sz w:val="28"/>
          <w:szCs w:val="28"/>
          <w:lang w:val="uk-UA" w:eastAsia="ru-RU"/>
        </w:rPr>
        <w:t>.</w:t>
      </w:r>
      <w:r w:rsidRPr="003D75D2">
        <w:rPr>
          <w:sz w:val="28"/>
          <w:szCs w:val="28"/>
          <w:lang w:val="en-US" w:eastAsia="ru-RU"/>
        </w:rPr>
        <w:t>org.</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Impagliazzo, J., &amp;Gorgone, J. (2002). Professional accreditation of information systems programs. </w:t>
      </w:r>
      <w:r w:rsidRPr="003D75D2">
        <w:rPr>
          <w:i/>
          <w:iCs/>
          <w:sz w:val="28"/>
          <w:szCs w:val="28"/>
          <w:lang w:val="en-US" w:eastAsia="ru-RU"/>
        </w:rPr>
        <w:t>Communications of the Association for Information Systems</w:t>
      </w:r>
      <w:r w:rsidRPr="003D75D2">
        <w:rPr>
          <w:sz w:val="28"/>
          <w:szCs w:val="28"/>
          <w:lang w:val="en-US" w:eastAsia="ru-RU"/>
        </w:rPr>
        <w:t>, 9 (3), 50</w:t>
      </w:r>
      <w:r w:rsidRPr="003D75D2">
        <w:rPr>
          <w:lang w:val="en-US"/>
        </w:rPr>
        <w:sym w:font="Symbol" w:char="F02D"/>
      </w:r>
      <w:r w:rsidRPr="003D75D2">
        <w:rPr>
          <w:sz w:val="28"/>
          <w:szCs w:val="28"/>
          <w:lang w:val="en-US" w:eastAsia="ru-RU"/>
        </w:rPr>
        <w:t xml:space="preserve">63. </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rFonts w:ascii="inherit" w:hAnsi="inherit" w:cs="Arial"/>
          <w:sz w:val="28"/>
          <w:szCs w:val="28"/>
          <w:lang w:val="en-US" w:eastAsia="ru-RU"/>
        </w:rPr>
        <w:t xml:space="preserve">Ioannides, M., Magnenat-Thalmann, N., &amp;Papagiannakis, G. (2017). </w:t>
      </w:r>
      <w:r w:rsidRPr="003D75D2">
        <w:rPr>
          <w:rFonts w:ascii="inherit" w:hAnsi="inherit" w:cs="Arial"/>
          <w:i/>
          <w:iCs/>
          <w:sz w:val="28"/>
          <w:szCs w:val="28"/>
          <w:bdr w:val="none" w:sz="0" w:space="0" w:color="auto" w:frame="1"/>
          <w:lang w:val="en-US" w:eastAsia="ru-RU"/>
        </w:rPr>
        <w:t>Mixed reality and gamification for cultural heritage</w:t>
      </w:r>
      <w:r w:rsidRPr="003D75D2">
        <w:rPr>
          <w:rFonts w:ascii="inherit" w:hAnsi="inherit" w:cs="Arial"/>
          <w:sz w:val="28"/>
          <w:szCs w:val="28"/>
          <w:lang w:val="en-US" w:eastAsia="ru-RU"/>
        </w:rPr>
        <w:t>. Cham: Springer.</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IsoDynamic. (2001). </w:t>
      </w:r>
      <w:r w:rsidRPr="003D75D2">
        <w:rPr>
          <w:i/>
          <w:iCs/>
          <w:sz w:val="28"/>
          <w:szCs w:val="28"/>
          <w:lang w:val="en-US" w:eastAsia="ru-RU"/>
        </w:rPr>
        <w:t xml:space="preserve">E-learning </w:t>
      </w:r>
      <w:r w:rsidRPr="003D75D2">
        <w:rPr>
          <w:i/>
          <w:iCs/>
          <w:lang w:val="en-US"/>
        </w:rPr>
        <w:sym w:font="Symbol" w:char="F02D"/>
      </w:r>
      <w:r w:rsidRPr="003D75D2">
        <w:rPr>
          <w:i/>
          <w:iCs/>
          <w:sz w:val="28"/>
          <w:szCs w:val="28"/>
          <w:lang w:val="en-US" w:eastAsia="ru-RU"/>
        </w:rPr>
        <w:t xml:space="preserve"> a White Paper from Iso Dynamic</w:t>
      </w:r>
      <w:r w:rsidRPr="003D75D2">
        <w:rPr>
          <w:sz w:val="28"/>
          <w:szCs w:val="28"/>
          <w:lang w:val="en-US" w:eastAsia="ru-RU"/>
        </w:rPr>
        <w:t>.Retrievedfrom</w:t>
      </w:r>
      <w:hyperlink r:id="rId48" w:history="1">
        <w:r w:rsidRPr="003D75D2">
          <w:rPr>
            <w:sz w:val="28"/>
            <w:szCs w:val="28"/>
            <w:lang w:val="en-US" w:eastAsia="ru-RU"/>
          </w:rPr>
          <w:t>http</w:t>
        </w:r>
        <w:r w:rsidRPr="003D75D2">
          <w:rPr>
            <w:sz w:val="28"/>
            <w:szCs w:val="28"/>
            <w:lang w:val="uk-UA" w:eastAsia="ru-RU"/>
          </w:rPr>
          <w:t>://</w:t>
        </w:r>
        <w:r w:rsidRPr="003D75D2">
          <w:rPr>
            <w:sz w:val="28"/>
            <w:szCs w:val="28"/>
            <w:lang w:val="en-US" w:eastAsia="ru-RU"/>
          </w:rPr>
          <w:t>www</w:t>
        </w:r>
        <w:r w:rsidRPr="003D75D2">
          <w:rPr>
            <w:sz w:val="28"/>
            <w:szCs w:val="28"/>
            <w:lang w:val="uk-UA" w:eastAsia="ru-RU"/>
          </w:rPr>
          <w:t>.</w:t>
        </w:r>
        <w:r w:rsidRPr="003D75D2">
          <w:rPr>
            <w:sz w:val="28"/>
            <w:szCs w:val="28"/>
            <w:lang w:val="en-US" w:eastAsia="ru-RU"/>
          </w:rPr>
          <w:t>isodynamic</w:t>
        </w:r>
        <w:r w:rsidRPr="003D75D2">
          <w:rPr>
            <w:sz w:val="28"/>
            <w:szCs w:val="28"/>
            <w:lang w:val="uk-UA" w:eastAsia="ru-RU"/>
          </w:rPr>
          <w:t>.</w:t>
        </w:r>
        <w:r w:rsidRPr="003D75D2">
          <w:rPr>
            <w:sz w:val="28"/>
            <w:szCs w:val="28"/>
            <w:lang w:val="en-US" w:eastAsia="ru-RU"/>
          </w:rPr>
          <w:t>com</w:t>
        </w:r>
        <w:r w:rsidRPr="003D75D2">
          <w:rPr>
            <w:sz w:val="28"/>
            <w:szCs w:val="28"/>
            <w:lang w:val="uk-UA" w:eastAsia="ru-RU"/>
          </w:rPr>
          <w:t>/</w:t>
        </w:r>
        <w:r w:rsidRPr="003D75D2">
          <w:rPr>
            <w:sz w:val="28"/>
            <w:szCs w:val="28"/>
            <w:lang w:val="en-US" w:eastAsia="ru-RU"/>
          </w:rPr>
          <w:t>web</w:t>
        </w:r>
        <w:r w:rsidRPr="003D75D2">
          <w:rPr>
            <w:sz w:val="28"/>
            <w:szCs w:val="28"/>
            <w:lang w:val="uk-UA" w:eastAsia="ru-RU"/>
          </w:rPr>
          <w:t>/</w:t>
        </w:r>
        <w:r w:rsidRPr="003D75D2">
          <w:rPr>
            <w:sz w:val="28"/>
            <w:szCs w:val="28"/>
            <w:lang w:val="en-US" w:eastAsia="ru-RU"/>
          </w:rPr>
          <w:t>pdf</w:t>
        </w:r>
        <w:r w:rsidRPr="003D75D2">
          <w:rPr>
            <w:sz w:val="28"/>
            <w:szCs w:val="28"/>
            <w:lang w:val="uk-UA" w:eastAsia="ru-RU"/>
          </w:rPr>
          <w:t>/</w:t>
        </w:r>
      </w:hyperlink>
      <w:r w:rsidRPr="003D75D2">
        <w:rPr>
          <w:sz w:val="28"/>
          <w:szCs w:val="28"/>
          <w:lang w:val="en-US" w:eastAsia="ru-RU"/>
        </w:rPr>
        <w:t>.</w:t>
      </w:r>
    </w:p>
    <w:p w:rsidR="005D56BB" w:rsidRPr="003D75D2" w:rsidRDefault="005D56BB" w:rsidP="003A59C0">
      <w:pPr>
        <w:pStyle w:val="ListParagraph"/>
        <w:numPr>
          <w:ilvl w:val="0"/>
          <w:numId w:val="20"/>
        </w:numPr>
        <w:tabs>
          <w:tab w:val="left" w:pos="0"/>
          <w:tab w:val="left" w:pos="1134"/>
          <w:tab w:val="left" w:pos="1276"/>
          <w:tab w:val="left" w:pos="2127"/>
        </w:tabs>
        <w:autoSpaceDE w:val="0"/>
        <w:autoSpaceDN w:val="0"/>
        <w:adjustRightInd w:val="0"/>
        <w:spacing w:line="336" w:lineRule="auto"/>
        <w:ind w:left="0" w:firstLine="709"/>
        <w:jc w:val="both"/>
        <w:rPr>
          <w:sz w:val="28"/>
          <w:szCs w:val="28"/>
          <w:lang w:val="en-US" w:eastAsia="ru-RU"/>
        </w:rPr>
      </w:pPr>
      <w:r w:rsidRPr="003D75D2">
        <w:rPr>
          <w:i/>
          <w:iCs/>
          <w:sz w:val="28"/>
          <w:szCs w:val="28"/>
          <w:lang w:val="en-US" w:eastAsia="ru-RU"/>
        </w:rPr>
        <w:t>ISO/IEC 17024:2012</w:t>
      </w:r>
      <w:r w:rsidRPr="003D75D2">
        <w:rPr>
          <w:sz w:val="28"/>
          <w:szCs w:val="28"/>
          <w:lang w:val="en-US" w:eastAsia="ru-RU"/>
        </w:rPr>
        <w:t>. (2012). Retrievedfromhttp://www.iso.org/iso/home/store/catalogue_tc/catalogue_detail.htm?csnumber=52993.</w:t>
      </w:r>
    </w:p>
    <w:p w:rsidR="005D56BB" w:rsidRPr="003D75D2" w:rsidRDefault="005D56BB" w:rsidP="003A59C0">
      <w:pPr>
        <w:pStyle w:val="ListParagraph"/>
        <w:numPr>
          <w:ilvl w:val="0"/>
          <w:numId w:val="20"/>
        </w:numPr>
        <w:tabs>
          <w:tab w:val="left" w:pos="0"/>
          <w:tab w:val="left" w:pos="1134"/>
          <w:tab w:val="left" w:pos="1276"/>
          <w:tab w:val="left" w:pos="2127"/>
        </w:tabs>
        <w:autoSpaceDE w:val="0"/>
        <w:autoSpaceDN w:val="0"/>
        <w:adjustRightInd w:val="0"/>
        <w:spacing w:line="336" w:lineRule="auto"/>
        <w:ind w:left="0" w:firstLine="709"/>
        <w:jc w:val="both"/>
        <w:rPr>
          <w:sz w:val="28"/>
          <w:szCs w:val="28"/>
          <w:lang w:val="uk-UA" w:eastAsia="ru-RU"/>
        </w:rPr>
      </w:pPr>
      <w:hyperlink r:id="rId49" w:tooltip="Информационныетехнологии" w:history="1">
        <w:r w:rsidRPr="003D75D2">
          <w:rPr>
            <w:i/>
            <w:iCs/>
            <w:sz w:val="28"/>
            <w:szCs w:val="28"/>
            <w:lang w:eastAsia="ru-RU"/>
          </w:rPr>
          <w:t>IT</w:t>
        </w:r>
      </w:hyperlink>
      <w:r w:rsidRPr="003D75D2">
        <w:rPr>
          <w:i/>
          <w:iCs/>
          <w:sz w:val="28"/>
          <w:szCs w:val="28"/>
          <w:lang w:eastAsia="ru-RU"/>
        </w:rPr>
        <w:t> InfrastructureLibrary</w:t>
      </w:r>
      <w:r w:rsidRPr="003D75D2">
        <w:rPr>
          <w:i/>
          <w:iCs/>
          <w:sz w:val="28"/>
          <w:szCs w:val="28"/>
          <w:lang w:val="en-US" w:eastAsia="ru-RU"/>
        </w:rPr>
        <w:t xml:space="preserve">  </w:t>
      </w:r>
      <w:r w:rsidRPr="003D75D2">
        <w:rPr>
          <w:i/>
          <w:iCs/>
          <w:sz w:val="28"/>
          <w:szCs w:val="28"/>
          <w:lang w:val="uk-UA" w:eastAsia="ru-RU"/>
        </w:rPr>
        <w:t>(</w:t>
      </w:r>
      <w:r w:rsidRPr="003D75D2">
        <w:rPr>
          <w:i/>
          <w:iCs/>
          <w:sz w:val="28"/>
          <w:szCs w:val="28"/>
          <w:lang w:val="en-US" w:eastAsia="ru-RU"/>
        </w:rPr>
        <w:t>ITIL</w:t>
      </w:r>
      <w:r w:rsidRPr="003D75D2">
        <w:rPr>
          <w:i/>
          <w:iCs/>
          <w:sz w:val="28"/>
          <w:szCs w:val="28"/>
          <w:lang w:val="uk-UA" w:eastAsia="ru-RU"/>
        </w:rPr>
        <w:t>)</w:t>
      </w:r>
      <w:r w:rsidRPr="003D75D2">
        <w:rPr>
          <w:sz w:val="28"/>
          <w:szCs w:val="28"/>
          <w:lang w:val="uk-UA" w:eastAsia="ru-RU"/>
        </w:rPr>
        <w:t>.</w:t>
      </w:r>
      <w:r w:rsidRPr="003D75D2">
        <w:rPr>
          <w:sz w:val="28"/>
          <w:szCs w:val="28"/>
          <w:lang w:val="en-GB" w:eastAsia="ru-RU"/>
        </w:rPr>
        <w:t xml:space="preserve"> (2019).</w:t>
      </w:r>
      <w:r w:rsidRPr="003D75D2">
        <w:rPr>
          <w:sz w:val="28"/>
          <w:szCs w:val="28"/>
          <w:lang w:val="en-US" w:eastAsia="ru-RU"/>
        </w:rPr>
        <w:t>Retrievedfromhttps://www.itil-officialsite.com.</w:t>
      </w:r>
    </w:p>
    <w:p w:rsidR="005D56BB" w:rsidRPr="003D75D2" w:rsidRDefault="005D56BB" w:rsidP="003A59C0">
      <w:pPr>
        <w:pStyle w:val="ListParagraph"/>
        <w:numPr>
          <w:ilvl w:val="0"/>
          <w:numId w:val="20"/>
        </w:numPr>
        <w:tabs>
          <w:tab w:val="left" w:pos="0"/>
          <w:tab w:val="left" w:pos="1134"/>
          <w:tab w:val="left" w:pos="1276"/>
          <w:tab w:val="left" w:pos="2127"/>
        </w:tabs>
        <w:autoSpaceDE w:val="0"/>
        <w:autoSpaceDN w:val="0"/>
        <w:adjustRightInd w:val="0"/>
        <w:spacing w:line="336" w:lineRule="auto"/>
        <w:ind w:left="0" w:firstLine="709"/>
        <w:jc w:val="both"/>
        <w:rPr>
          <w:sz w:val="28"/>
          <w:szCs w:val="28"/>
          <w:lang w:val="uk-UA" w:eastAsia="ru-RU"/>
        </w:rPr>
      </w:pPr>
      <w:r w:rsidRPr="003D75D2">
        <w:rPr>
          <w:sz w:val="28"/>
          <w:szCs w:val="28"/>
          <w:lang w:val="de-DE" w:eastAsia="ru-RU"/>
        </w:rPr>
        <w:t xml:space="preserve">Jadhav, S., Oh, T., Kim, Y. H., &amp; Kim, J. N. (2015). </w:t>
      </w:r>
      <w:r w:rsidRPr="003D75D2">
        <w:rPr>
          <w:i/>
          <w:iCs/>
          <w:sz w:val="28"/>
          <w:szCs w:val="28"/>
          <w:lang w:val="en-US" w:eastAsia="ru-RU"/>
        </w:rPr>
        <w:t>Mobile device penetration testing framework and platform for the mobile device security course</w:t>
      </w:r>
      <w:r w:rsidRPr="003D75D2">
        <w:rPr>
          <w:sz w:val="28"/>
          <w:szCs w:val="28"/>
          <w:lang w:val="en-US" w:eastAsia="ru-RU"/>
        </w:rPr>
        <w:t xml:space="preserve">. Retrieved from </w:t>
      </w:r>
      <w:r w:rsidRPr="003D75D2">
        <w:rPr>
          <w:sz w:val="28"/>
          <w:szCs w:val="28"/>
          <w:lang w:eastAsia="ru-RU"/>
        </w:rPr>
        <w:t>https://ieeexplore.ieee.org/document/7224881</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1134"/>
          <w:tab w:val="left" w:pos="1276"/>
          <w:tab w:val="left" w:pos="2127"/>
        </w:tabs>
        <w:autoSpaceDE w:val="0"/>
        <w:autoSpaceDN w:val="0"/>
        <w:adjustRightInd w:val="0"/>
        <w:spacing w:line="336" w:lineRule="auto"/>
        <w:ind w:left="0" w:firstLine="709"/>
        <w:jc w:val="both"/>
        <w:rPr>
          <w:sz w:val="28"/>
          <w:szCs w:val="28"/>
          <w:lang w:val="uk-UA" w:eastAsia="ru-RU"/>
        </w:rPr>
      </w:pPr>
      <w:r w:rsidRPr="003D75D2">
        <w:rPr>
          <w:color w:val="000000"/>
          <w:sz w:val="28"/>
          <w:szCs w:val="28"/>
          <w:shd w:val="clear" w:color="auto" w:fill="FFFFFF"/>
          <w:lang w:val="en-US" w:eastAsia="ru-RU"/>
        </w:rPr>
        <w:t xml:space="preserve">Johnson, H. M. (2007). </w:t>
      </w:r>
      <w:r w:rsidRPr="003D75D2">
        <w:rPr>
          <w:i/>
          <w:iCs/>
          <w:color w:val="000000"/>
          <w:sz w:val="28"/>
          <w:szCs w:val="28"/>
          <w:shd w:val="clear" w:color="auto" w:fill="FFFFFF"/>
          <w:lang w:val="en-US" w:eastAsia="ru-RU"/>
        </w:rPr>
        <w:t>Dialogue and the construction of knowledge in e-learning: exploring students’ perceptions of their learning while using blackboard’s asynchronous discussion board</w:t>
      </w:r>
      <w:r w:rsidRPr="003D75D2">
        <w:rPr>
          <w:color w:val="000000"/>
          <w:sz w:val="28"/>
          <w:szCs w:val="28"/>
          <w:shd w:val="clear" w:color="auto" w:fill="FFFFFF"/>
          <w:lang w:val="en-US" w:eastAsia="ru-RU"/>
        </w:rPr>
        <w:t xml:space="preserve">. Retrieved from </w:t>
      </w:r>
      <w:r w:rsidRPr="003D75D2">
        <w:rPr>
          <w:sz w:val="28"/>
          <w:szCs w:val="28"/>
          <w:lang w:val="en-US" w:eastAsia="ru-RU"/>
        </w:rPr>
        <w:t>https://pdfs.semanticscholar.org/8dd5/9cf9effb2edf14233f743352f1c52e83a754.pdf?_ga=2.139972275.1220338288.1586532979-550373266.1586432325</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1134"/>
          <w:tab w:val="left" w:pos="1276"/>
          <w:tab w:val="left" w:pos="2127"/>
        </w:tabs>
        <w:autoSpaceDE w:val="0"/>
        <w:autoSpaceDN w:val="0"/>
        <w:adjustRightInd w:val="0"/>
        <w:spacing w:line="336" w:lineRule="auto"/>
        <w:ind w:left="0" w:firstLine="709"/>
        <w:jc w:val="both"/>
        <w:rPr>
          <w:sz w:val="28"/>
          <w:szCs w:val="28"/>
          <w:lang w:val="uk-UA" w:eastAsia="ru-RU"/>
        </w:rPr>
      </w:pPr>
      <w:r w:rsidRPr="003D75D2">
        <w:rPr>
          <w:rFonts w:ascii="inherit" w:hAnsi="inherit" w:cs="Arial"/>
          <w:sz w:val="28"/>
          <w:szCs w:val="28"/>
          <w:lang w:val="en-US" w:eastAsia="ru-RU"/>
        </w:rPr>
        <w:t xml:space="preserve">Kapp, K. (2017). </w:t>
      </w:r>
      <w:r w:rsidRPr="003D75D2">
        <w:rPr>
          <w:rFonts w:ascii="inherit" w:hAnsi="inherit" w:cs="Arial"/>
          <w:i/>
          <w:iCs/>
          <w:sz w:val="28"/>
          <w:szCs w:val="28"/>
          <w:lang w:val="en-US" w:eastAsia="ru-RU"/>
        </w:rPr>
        <w:t>3 instructional design strategies for virtual reality learning</w:t>
      </w:r>
      <w:r w:rsidRPr="003D75D2">
        <w:rPr>
          <w:rFonts w:ascii="inherit" w:hAnsi="inherit" w:cs="Arial"/>
          <w:sz w:val="28"/>
          <w:szCs w:val="28"/>
          <w:lang w:val="en-US" w:eastAsia="ru-RU"/>
        </w:rPr>
        <w:t xml:space="preserve">. </w:t>
      </w:r>
      <w:r w:rsidRPr="003D75D2">
        <w:rPr>
          <w:rFonts w:ascii="inherit" w:hAnsi="inherit" w:cs="Arial"/>
          <w:sz w:val="28"/>
          <w:szCs w:val="28"/>
          <w:bdr w:val="none" w:sz="0" w:space="0" w:color="auto" w:frame="1"/>
          <w:lang w:val="en-US" w:eastAsia="ru-RU"/>
        </w:rPr>
        <w:t>Retrieved from</w:t>
      </w:r>
      <w:r w:rsidRPr="003D75D2">
        <w:rPr>
          <w:rFonts w:ascii="inherit" w:hAnsi="inherit" w:cs="Arial"/>
          <w:sz w:val="28"/>
          <w:szCs w:val="28"/>
          <w:lang w:val="en-US" w:eastAsia="ru-RU"/>
        </w:rPr>
        <w:t> </w:t>
      </w:r>
      <w:hyperlink r:id="rId50" w:history="1">
        <w:r w:rsidRPr="003D75D2">
          <w:rPr>
            <w:rFonts w:ascii="inherit" w:hAnsi="inherit" w:cs="Arial"/>
            <w:sz w:val="28"/>
            <w:szCs w:val="28"/>
            <w:bdr w:val="none" w:sz="0" w:space="0" w:color="auto" w:frame="1"/>
            <w:lang w:val="en-US" w:eastAsia="ru-RU"/>
          </w:rPr>
          <w:t>https://elearningindustry.com/instructional-design-strategies-virtual-reality-learning</w:t>
        </w:r>
      </w:hyperlink>
      <w:r w:rsidRPr="003D75D2">
        <w:rPr>
          <w:rFonts w:ascii="inherit" w:hAnsi="inherit" w:cs="Arial"/>
          <w:sz w:val="28"/>
          <w:szCs w:val="28"/>
          <w:lang w:val="en-US"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Kessler, G. C., &amp; Ramsay, J. D. (2013). Paradigms for cybersecurity education in a homeland security program. </w:t>
      </w:r>
      <w:r w:rsidRPr="003D75D2">
        <w:rPr>
          <w:i/>
          <w:iCs/>
          <w:sz w:val="28"/>
          <w:szCs w:val="28"/>
          <w:lang w:val="en-US" w:eastAsia="ru-RU"/>
        </w:rPr>
        <w:t>Journal of Homeland Security Education</w:t>
      </w:r>
      <w:r w:rsidRPr="003D75D2">
        <w:rPr>
          <w:sz w:val="28"/>
          <w:szCs w:val="28"/>
          <w:lang w:val="en-US" w:eastAsia="ru-RU"/>
        </w:rPr>
        <w:t>, 2, 35</w:t>
      </w:r>
      <w:r w:rsidRPr="003D75D2">
        <w:rPr>
          <w:lang w:val="en-US"/>
        </w:rPr>
        <w:sym w:font="Symbol" w:char="F02D"/>
      </w:r>
      <w:r w:rsidRPr="003D75D2">
        <w:rPr>
          <w:sz w:val="28"/>
          <w:szCs w:val="28"/>
          <w:lang w:val="en-US" w:eastAsia="ru-RU"/>
        </w:rPr>
        <w:t xml:space="preserve">44. </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Khambari, M. N. M., Othman, M. F. I., Motsidi, M. R., &amp;Abdollah, M. F. (2009). </w:t>
      </w:r>
      <w:r w:rsidRPr="003D75D2">
        <w:rPr>
          <w:i/>
          <w:iCs/>
          <w:sz w:val="28"/>
          <w:szCs w:val="28"/>
          <w:lang w:val="en-US" w:eastAsia="ru-RU"/>
        </w:rPr>
        <w:t>A novel approach on teaching network security for ICT courses</w:t>
      </w:r>
      <w:r w:rsidRPr="003D75D2">
        <w:rPr>
          <w:sz w:val="28"/>
          <w:szCs w:val="28"/>
          <w:lang w:val="en-US" w:eastAsia="ru-RU"/>
        </w:rPr>
        <w:t>. Retrieved from https://www.semanticscholar.org/paper/A-novel-approach-on-teaching-network-security-for-Khambari-Othman/388056f275e6b0b713e4f6dbfb939a59f8d6e1de.</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Kim, E. B. (2014). Recommendations for information security awareness training for college students. </w:t>
      </w:r>
      <w:r w:rsidRPr="003D75D2">
        <w:rPr>
          <w:i/>
          <w:iCs/>
          <w:sz w:val="28"/>
          <w:szCs w:val="28"/>
          <w:lang w:val="en-US" w:eastAsia="ru-RU"/>
        </w:rPr>
        <w:t>Information Management &amp; Computer Security</w:t>
      </w:r>
      <w:r w:rsidRPr="003D75D2">
        <w:rPr>
          <w:sz w:val="28"/>
          <w:szCs w:val="28"/>
          <w:lang w:val="en-US" w:eastAsia="ru-RU"/>
        </w:rPr>
        <w:t>, 22 (1), 115</w:t>
      </w:r>
      <w:r w:rsidRPr="003D75D2">
        <w:rPr>
          <w:lang w:val="en-US"/>
        </w:rPr>
        <w:sym w:font="Symbol" w:char="F02D"/>
      </w:r>
      <w:r w:rsidRPr="003D75D2">
        <w:rPr>
          <w:sz w:val="28"/>
          <w:szCs w:val="28"/>
          <w:lang w:val="en-US" w:eastAsia="ru-RU"/>
        </w:rPr>
        <w:t xml:space="preserve">126. </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Klimburg, A (Ed.). (2012). </w:t>
      </w:r>
      <w:r w:rsidRPr="003D75D2">
        <w:rPr>
          <w:i/>
          <w:iCs/>
          <w:sz w:val="28"/>
          <w:szCs w:val="28"/>
          <w:lang w:val="en-US" w:eastAsia="ru-RU"/>
        </w:rPr>
        <w:t>National cyber security framework manual</w:t>
      </w:r>
      <w:r w:rsidRPr="003D75D2">
        <w:rPr>
          <w:sz w:val="28"/>
          <w:szCs w:val="28"/>
          <w:lang w:val="en-US" w:eastAsia="ru-RU"/>
        </w:rPr>
        <w:t>. (2012). Tallinn: NATO CCD COE Publications.</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sz w:val="28"/>
          <w:szCs w:val="28"/>
          <w:lang w:val="de-DE"/>
        </w:rPr>
        <w:t xml:space="preserve">Konsky, von B. R., Miller, C., &amp; Jones, A. (2016). </w:t>
      </w:r>
      <w:r w:rsidRPr="003D75D2">
        <w:rPr>
          <w:i/>
          <w:iCs/>
          <w:sz w:val="28"/>
          <w:szCs w:val="28"/>
          <w:lang w:val="en-US"/>
        </w:rPr>
        <w:t>Theskillsframeworkfortheinformationage: engaging stakeholders in curriculum design</w:t>
      </w:r>
      <w:r w:rsidRPr="003D75D2">
        <w:rPr>
          <w:sz w:val="28"/>
          <w:szCs w:val="28"/>
          <w:lang w:val="en-GB"/>
        </w:rPr>
        <w:t xml:space="preserve">. Retrieved from </w:t>
      </w:r>
      <w:r w:rsidRPr="003D75D2">
        <w:rPr>
          <w:sz w:val="28"/>
          <w:szCs w:val="28"/>
          <w:lang w:eastAsia="ru-RU"/>
        </w:rPr>
        <w:t>https://jise.org/volume27/n1/JISEv27n1p37.pdf</w:t>
      </w:r>
      <w:r w:rsidRPr="003D75D2">
        <w:rPr>
          <w:sz w:val="32"/>
          <w:szCs w:val="32"/>
          <w:lang w:val="en-US"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Kritzinger, E., &amp; Bada, M. (2017). </w:t>
      </w:r>
      <w:hyperlink r:id="rId51" w:history="1">
        <w:r w:rsidRPr="003D75D2">
          <w:rPr>
            <w:i/>
            <w:iCs/>
            <w:sz w:val="28"/>
            <w:szCs w:val="28"/>
            <w:shd w:val="clear" w:color="auto" w:fill="FFFFFF"/>
            <w:lang w:val="en-US" w:eastAsia="ru-RU"/>
          </w:rPr>
          <w:t>A study into the cybersecurity awareness initiatives for school learners in South Africa and the UK</w:t>
        </w:r>
      </w:hyperlink>
      <w:r w:rsidRPr="003D75D2">
        <w:rPr>
          <w:sz w:val="28"/>
          <w:szCs w:val="28"/>
          <w:shd w:val="clear" w:color="auto" w:fill="FFFFFF"/>
          <w:lang w:val="en-US" w:eastAsia="ru-RU"/>
        </w:rPr>
        <w:t xml:space="preserve">. </w:t>
      </w:r>
      <w:r w:rsidRPr="003D75D2">
        <w:rPr>
          <w:sz w:val="28"/>
          <w:szCs w:val="28"/>
          <w:lang w:val="en-US" w:eastAsia="ru-RU"/>
        </w:rPr>
        <w:t xml:space="preserve"> Retrieved from https://ora.ox.ac.uk/objects/uuid:80088405-9c50-4868-86fb-12e1671f47b3/download_file?file_format=pdf&amp;safe_filename=2017-wise-kbn-author-final.pdf&amp;type_of_work=Conference+item</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rFonts w:ascii="inherit" w:hAnsi="inherit" w:cs="Arial"/>
          <w:sz w:val="28"/>
          <w:szCs w:val="28"/>
          <w:lang w:val="en-US" w:eastAsia="ru-RU"/>
        </w:rPr>
        <w:t xml:space="preserve">Kurubacak, G., &amp;Altinpulluk, H. (2017). </w:t>
      </w:r>
      <w:r w:rsidRPr="003D75D2">
        <w:rPr>
          <w:rFonts w:ascii="inherit" w:hAnsi="inherit" w:cs="Arial"/>
          <w:i/>
          <w:iCs/>
          <w:sz w:val="28"/>
          <w:szCs w:val="28"/>
          <w:bdr w:val="none" w:sz="0" w:space="0" w:color="auto" w:frame="1"/>
          <w:lang w:val="en-US" w:eastAsia="ru-RU"/>
        </w:rPr>
        <w:t>Mobile technologies and augmented reality in open education</w:t>
      </w:r>
      <w:r w:rsidRPr="003D75D2">
        <w:rPr>
          <w:rFonts w:ascii="inherit" w:hAnsi="inherit" w:cs="Arial"/>
          <w:sz w:val="28"/>
          <w:szCs w:val="28"/>
          <w:lang w:val="en-US" w:eastAsia="ru-RU"/>
        </w:rPr>
        <w:t>. Hershey, PA: IGI Global.</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bCs/>
          <w:i/>
          <w:iCs/>
          <w:sz w:val="28"/>
          <w:szCs w:val="28"/>
          <w:lang w:val="en-US" w:eastAsia="ru-RU"/>
        </w:rPr>
        <w:t>Learning and teaching in cyber security 2015-2017 Projects</w:t>
      </w:r>
      <w:r w:rsidRPr="003D75D2">
        <w:rPr>
          <w:bCs/>
          <w:sz w:val="28"/>
          <w:szCs w:val="28"/>
          <w:lang w:val="en-US" w:eastAsia="ru-RU"/>
        </w:rPr>
        <w:t>. (2015). Retrieved from </w:t>
      </w:r>
      <w:r w:rsidRPr="003D75D2">
        <w:rPr>
          <w:sz w:val="28"/>
          <w:szCs w:val="28"/>
          <w:lang w:val="en-US"/>
        </w:rPr>
        <w:t>https://www.advance-he.ac.uk/knowledge-hub/learning-and-teaching-cyber-security-2015-2017-projects.</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color w:val="000000"/>
          <w:sz w:val="28"/>
          <w:szCs w:val="28"/>
          <w:lang w:val="en-US" w:eastAsia="ru-RU"/>
        </w:rPr>
      </w:pPr>
      <w:r w:rsidRPr="003D75D2">
        <w:rPr>
          <w:color w:val="000000"/>
          <w:sz w:val="28"/>
          <w:szCs w:val="28"/>
          <w:shd w:val="clear" w:color="auto" w:fill="FFFFFF"/>
          <w:lang w:val="en-US" w:eastAsia="ru-RU"/>
        </w:rPr>
        <w:t xml:space="preserve">Lehto, M. (2015). </w:t>
      </w:r>
      <w:r w:rsidRPr="003D75D2">
        <w:rPr>
          <w:i/>
          <w:iCs/>
          <w:color w:val="000000"/>
          <w:sz w:val="28"/>
          <w:szCs w:val="28"/>
          <w:shd w:val="clear" w:color="auto" w:fill="FFFFFF"/>
          <w:lang w:val="en-US" w:eastAsia="ru-RU"/>
        </w:rPr>
        <w:t>Cyber security competencies: cyber security education and research in Finnish universities</w:t>
      </w:r>
      <w:r w:rsidRPr="003D75D2">
        <w:rPr>
          <w:color w:val="000000"/>
          <w:sz w:val="28"/>
          <w:szCs w:val="28"/>
          <w:shd w:val="clear" w:color="auto" w:fill="FFFFFF"/>
          <w:lang w:val="en-US" w:eastAsia="ru-RU"/>
        </w:rPr>
        <w:t>. Proceedings of the 14th European Conference on Cyber Warfare &amp; Security, University of Hertfordshire, Hatfield, UK, 2-3 July 2015</w:t>
      </w:r>
      <w:r w:rsidRPr="003D75D2">
        <w:rPr>
          <w:i/>
          <w:iCs/>
          <w:color w:val="000000"/>
          <w:sz w:val="28"/>
          <w:szCs w:val="28"/>
          <w:shd w:val="clear" w:color="auto" w:fill="FFFFFF"/>
          <w:lang w:val="en-US" w:eastAsia="ru-RU"/>
        </w:rPr>
        <w:t>.</w:t>
      </w:r>
      <w:r w:rsidRPr="003D75D2">
        <w:rPr>
          <w:color w:val="000000"/>
          <w:sz w:val="28"/>
          <w:szCs w:val="28"/>
          <w:shd w:val="clear" w:color="auto" w:fill="FFFFFF"/>
          <w:lang w:eastAsia="ru-RU"/>
        </w:rPr>
        <w:t xml:space="preserve">Reading: AcademicConferencesandPublishingInternationalLimited. </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color w:val="000000"/>
          <w:sz w:val="28"/>
          <w:szCs w:val="28"/>
          <w:lang w:val="en-US" w:eastAsia="ru-RU"/>
        </w:rPr>
      </w:pPr>
      <w:r w:rsidRPr="003D75D2">
        <w:rPr>
          <w:sz w:val="28"/>
          <w:szCs w:val="28"/>
          <w:lang w:val="en-US" w:eastAsia="ru-RU"/>
        </w:rPr>
        <w:t>Libicki, M. C., Senty, D, &amp; Pollak, J</w:t>
      </w:r>
      <w:r w:rsidRPr="003D75D2">
        <w:rPr>
          <w:color w:val="222222"/>
          <w:sz w:val="28"/>
          <w:szCs w:val="28"/>
          <w:shd w:val="clear" w:color="auto" w:fill="FFFFFF"/>
          <w:lang w:val="en-US" w:eastAsia="ru-RU"/>
        </w:rPr>
        <w:t xml:space="preserve">. (2014). </w:t>
      </w:r>
      <w:r w:rsidRPr="003D75D2">
        <w:rPr>
          <w:i/>
          <w:iCs/>
          <w:color w:val="222222"/>
          <w:sz w:val="28"/>
          <w:szCs w:val="28"/>
          <w:shd w:val="clear" w:color="auto" w:fill="FFFFFF"/>
          <w:lang w:val="en-US" w:eastAsia="ru-RU"/>
        </w:rPr>
        <w:t xml:space="preserve">Hackers </w:t>
      </w:r>
      <w:r w:rsidRPr="003D75D2">
        <w:rPr>
          <w:i/>
          <w:iCs/>
          <w:color w:val="222222"/>
          <w:sz w:val="28"/>
          <w:szCs w:val="28"/>
          <w:shd w:val="clear" w:color="auto" w:fill="FFFFFF"/>
          <w:lang w:val="en-GB" w:eastAsia="ru-RU"/>
        </w:rPr>
        <w:t>w</w:t>
      </w:r>
      <w:r w:rsidRPr="003D75D2">
        <w:rPr>
          <w:i/>
          <w:iCs/>
          <w:color w:val="222222"/>
          <w:sz w:val="28"/>
          <w:szCs w:val="28"/>
          <w:shd w:val="clear" w:color="auto" w:fill="FFFFFF"/>
          <w:lang w:val="en-US" w:eastAsia="ru-RU"/>
        </w:rPr>
        <w:t xml:space="preserve">anted: an </w:t>
      </w:r>
      <w:r w:rsidRPr="003D75D2">
        <w:rPr>
          <w:i/>
          <w:iCs/>
          <w:color w:val="000000"/>
          <w:sz w:val="28"/>
          <w:szCs w:val="28"/>
          <w:shd w:val="clear" w:color="auto" w:fill="FFFFFF"/>
          <w:lang w:val="en-US" w:eastAsia="ru-RU"/>
        </w:rPr>
        <w:t>examination of the cybersecurity labor market</w:t>
      </w:r>
      <w:r w:rsidRPr="003D75D2">
        <w:rPr>
          <w:color w:val="000000"/>
          <w:sz w:val="28"/>
          <w:szCs w:val="28"/>
          <w:shd w:val="clear" w:color="auto" w:fill="FFFFFF"/>
          <w:lang w:val="en-US" w:eastAsia="ru-RU"/>
        </w:rPr>
        <w:t xml:space="preserve">. </w:t>
      </w:r>
      <w:r w:rsidRPr="003D75D2">
        <w:rPr>
          <w:color w:val="000000"/>
          <w:sz w:val="28"/>
          <w:szCs w:val="28"/>
          <w:shd w:val="clear" w:color="auto" w:fill="FFFFFF"/>
          <w:lang w:eastAsia="ru-RU"/>
        </w:rPr>
        <w:t>SantaMonica, CA: RAND Corporation</w:t>
      </w:r>
      <w:r w:rsidRPr="003D75D2">
        <w:rPr>
          <w:color w:val="000000"/>
          <w:sz w:val="28"/>
          <w:szCs w:val="28"/>
          <w:shd w:val="clear" w:color="auto" w:fill="FFFFFF"/>
          <w:lang w:val="en-GB"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color w:val="000000"/>
          <w:sz w:val="28"/>
          <w:szCs w:val="28"/>
          <w:lang w:val="en-US" w:eastAsia="ru-RU"/>
        </w:rPr>
      </w:pPr>
      <w:r w:rsidRPr="003D75D2">
        <w:rPr>
          <w:rFonts w:ascii="inherit" w:hAnsi="inherit" w:cs="Arial"/>
          <w:sz w:val="28"/>
          <w:szCs w:val="28"/>
          <w:lang w:val="en-US" w:eastAsia="ru-RU"/>
        </w:rPr>
        <w:t xml:space="preserve">Majumdar, A. (2016). </w:t>
      </w:r>
      <w:r w:rsidRPr="003D75D2">
        <w:rPr>
          <w:rFonts w:ascii="inherit" w:hAnsi="inherit" w:cs="Arial"/>
          <w:i/>
          <w:iCs/>
          <w:sz w:val="28"/>
          <w:szCs w:val="28"/>
          <w:lang w:val="en-US" w:eastAsia="ru-RU"/>
        </w:rPr>
        <w:t>Utilizing augmented reality for special needs learning</w:t>
      </w:r>
      <w:r w:rsidRPr="003D75D2">
        <w:rPr>
          <w:rFonts w:ascii="inherit" w:hAnsi="inherit" w:cs="Arial"/>
          <w:sz w:val="28"/>
          <w:szCs w:val="28"/>
          <w:lang w:val="en-US" w:eastAsia="ru-RU"/>
        </w:rPr>
        <w:t>.  </w:t>
      </w:r>
      <w:r w:rsidRPr="003D75D2">
        <w:rPr>
          <w:rFonts w:ascii="inherit" w:hAnsi="inherit" w:cs="Arial"/>
          <w:sz w:val="28"/>
          <w:szCs w:val="28"/>
          <w:bdr w:val="none" w:sz="0" w:space="0" w:color="auto" w:frame="1"/>
          <w:lang w:val="en-US" w:eastAsia="ru-RU"/>
        </w:rPr>
        <w:t>Retrieved from</w:t>
      </w:r>
      <w:hyperlink r:id="rId52" w:history="1">
        <w:r w:rsidRPr="003D75D2">
          <w:rPr>
            <w:rFonts w:ascii="inherit" w:hAnsi="inherit" w:cs="Arial"/>
            <w:sz w:val="28"/>
            <w:szCs w:val="28"/>
            <w:bdr w:val="none" w:sz="0" w:space="0" w:color="auto" w:frame="1"/>
            <w:lang w:val="en-US" w:eastAsia="ru-RU"/>
          </w:rPr>
          <w:t>https://elearningindustry.com/augmented-reality-for-special-needs-learning</w:t>
        </w:r>
      </w:hyperlink>
      <w:r w:rsidRPr="003D75D2">
        <w:rPr>
          <w:rFonts w:ascii="inherit" w:hAnsi="inherit" w:cs="Arial"/>
          <w:sz w:val="28"/>
          <w:szCs w:val="28"/>
          <w:lang w:val="en-US"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uk-UA" w:eastAsia="ru-RU"/>
        </w:rPr>
      </w:pPr>
      <w:r w:rsidRPr="003D75D2">
        <w:rPr>
          <w:sz w:val="28"/>
          <w:szCs w:val="28"/>
          <w:lang w:val="en-US" w:eastAsia="ru-RU"/>
        </w:rPr>
        <w:t xml:space="preserve">Martin, N., &amp; Woodward, B. (2013). Building a cybersecurity workforce with remote labs. </w:t>
      </w:r>
      <w:r w:rsidRPr="003D75D2">
        <w:rPr>
          <w:i/>
          <w:sz w:val="28"/>
          <w:szCs w:val="28"/>
          <w:lang w:val="en-US" w:eastAsia="ru-RU"/>
        </w:rPr>
        <w:t>Information Systems Education Journal</w:t>
      </w:r>
      <w:r w:rsidRPr="003D75D2">
        <w:rPr>
          <w:sz w:val="28"/>
          <w:szCs w:val="28"/>
          <w:lang w:val="en-US" w:eastAsia="ru-RU"/>
        </w:rPr>
        <w:t>, 11 (2), 57</w:t>
      </w:r>
      <w:r w:rsidRPr="003D75D2">
        <w:rPr>
          <w:lang w:val="en-US"/>
        </w:rPr>
        <w:sym w:font="Symbol" w:char="F02D"/>
      </w:r>
      <w:r w:rsidRPr="003D75D2">
        <w:rPr>
          <w:sz w:val="28"/>
          <w:szCs w:val="28"/>
          <w:lang w:val="en-US" w:eastAsia="ru-RU"/>
        </w:rPr>
        <w:t xml:space="preserve">62.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sz w:val="28"/>
          <w:szCs w:val="28"/>
          <w:lang w:val="uk-UA" w:eastAsia="ru-RU"/>
        </w:rPr>
        <w:t>Masuda</w:t>
      </w:r>
      <w:r w:rsidRPr="003D75D2">
        <w:rPr>
          <w:sz w:val="28"/>
          <w:szCs w:val="28"/>
          <w:lang w:val="en-GB" w:eastAsia="ru-RU"/>
        </w:rPr>
        <w:t>,</w:t>
      </w:r>
      <w:r w:rsidRPr="003D75D2">
        <w:rPr>
          <w:sz w:val="28"/>
          <w:szCs w:val="28"/>
          <w:lang w:val="uk-UA" w:eastAsia="ru-RU"/>
        </w:rPr>
        <w:t xml:space="preserve"> Y. (1990). </w:t>
      </w:r>
      <w:r w:rsidRPr="003D75D2">
        <w:rPr>
          <w:i/>
          <w:iCs/>
          <w:sz w:val="28"/>
          <w:szCs w:val="28"/>
          <w:lang w:val="uk-UA" w:eastAsia="ru-RU"/>
        </w:rPr>
        <w:t>Managingintheinformation</w:t>
      </w:r>
      <w:r w:rsidRPr="003D75D2">
        <w:rPr>
          <w:i/>
          <w:iCs/>
          <w:sz w:val="28"/>
          <w:szCs w:val="28"/>
          <w:lang w:val="en-GB" w:eastAsia="ru-RU"/>
        </w:rPr>
        <w:t>s</w:t>
      </w:r>
      <w:r w:rsidRPr="003D75D2">
        <w:rPr>
          <w:i/>
          <w:iCs/>
          <w:sz w:val="28"/>
          <w:szCs w:val="28"/>
          <w:lang w:val="uk-UA" w:eastAsia="ru-RU"/>
        </w:rPr>
        <w:t xml:space="preserve">ociety: </w:t>
      </w:r>
      <w:r w:rsidRPr="003D75D2">
        <w:rPr>
          <w:i/>
          <w:iCs/>
          <w:sz w:val="28"/>
          <w:szCs w:val="28"/>
          <w:lang w:val="en-GB" w:eastAsia="ru-RU"/>
        </w:rPr>
        <w:t>r</w:t>
      </w:r>
      <w:r w:rsidRPr="003D75D2">
        <w:rPr>
          <w:i/>
          <w:iCs/>
          <w:sz w:val="28"/>
          <w:szCs w:val="28"/>
          <w:lang w:val="uk-UA" w:eastAsia="ru-RU"/>
        </w:rPr>
        <w:t>eleasingsynergyJapanesestyle</w:t>
      </w:r>
      <w:r w:rsidRPr="003D75D2">
        <w:rPr>
          <w:sz w:val="28"/>
          <w:szCs w:val="28"/>
          <w:lang w:val="en-GB" w:eastAsia="ru-RU"/>
        </w:rPr>
        <w:t>. Oxford: Basil Blackwell.</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May, M., &amp; George, S. (2011). Privacy concerns in e-Learning: is using a tracking system a threat? </w:t>
      </w:r>
      <w:r w:rsidRPr="003D75D2">
        <w:rPr>
          <w:i/>
          <w:iCs/>
          <w:sz w:val="28"/>
          <w:szCs w:val="28"/>
          <w:lang w:val="en-US" w:eastAsia="ru-RU"/>
        </w:rPr>
        <w:t>International Journal of Information and Education Technology</w:t>
      </w:r>
      <w:r w:rsidRPr="003D75D2">
        <w:rPr>
          <w:sz w:val="28"/>
          <w:szCs w:val="28"/>
          <w:lang w:val="en-US" w:eastAsia="ru-RU"/>
        </w:rPr>
        <w:t>, 1 (1). Retrieved from http://liris.cnrs.fr/Documents/Liris-5266.pdf.</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sz w:val="28"/>
          <w:szCs w:val="28"/>
          <w:lang w:val="uk-UA" w:eastAsia="ru-RU"/>
        </w:rPr>
        <w:t>McCormick</w:t>
      </w:r>
      <w:r w:rsidRPr="003D75D2">
        <w:rPr>
          <w:sz w:val="28"/>
          <w:szCs w:val="28"/>
          <w:lang w:val="en-GB" w:eastAsia="ru-RU"/>
        </w:rPr>
        <w:t>,</w:t>
      </w:r>
      <w:r w:rsidRPr="003D75D2">
        <w:rPr>
          <w:sz w:val="28"/>
          <w:szCs w:val="28"/>
          <w:lang w:val="uk-UA" w:eastAsia="ru-RU"/>
        </w:rPr>
        <w:t xml:space="preserve"> K. (2013). </w:t>
      </w:r>
      <w:r w:rsidRPr="003D75D2">
        <w:rPr>
          <w:i/>
          <w:iCs/>
          <w:sz w:val="28"/>
          <w:szCs w:val="28"/>
          <w:lang w:val="uk-UA" w:eastAsia="ru-RU"/>
        </w:rPr>
        <w:t xml:space="preserve">EngineersinJapanandBritain: </w:t>
      </w:r>
      <w:r w:rsidRPr="003D75D2">
        <w:rPr>
          <w:i/>
          <w:iCs/>
          <w:sz w:val="28"/>
          <w:szCs w:val="28"/>
          <w:lang w:val="en-GB" w:eastAsia="ru-RU"/>
        </w:rPr>
        <w:t>e</w:t>
      </w:r>
      <w:r w:rsidRPr="003D75D2">
        <w:rPr>
          <w:i/>
          <w:iCs/>
          <w:sz w:val="28"/>
          <w:szCs w:val="28"/>
          <w:lang w:val="uk-UA" w:eastAsia="ru-RU"/>
        </w:rPr>
        <w:t xml:space="preserve">ducation, </w:t>
      </w:r>
      <w:r w:rsidRPr="003D75D2">
        <w:rPr>
          <w:i/>
          <w:iCs/>
          <w:sz w:val="28"/>
          <w:szCs w:val="28"/>
          <w:lang w:val="en-GB" w:eastAsia="ru-RU"/>
        </w:rPr>
        <w:t>t</w:t>
      </w:r>
      <w:r w:rsidRPr="003D75D2">
        <w:rPr>
          <w:i/>
          <w:iCs/>
          <w:sz w:val="28"/>
          <w:szCs w:val="28"/>
          <w:lang w:val="uk-UA" w:eastAsia="ru-RU"/>
        </w:rPr>
        <w:t>rainingand</w:t>
      </w:r>
      <w:r w:rsidRPr="003D75D2">
        <w:rPr>
          <w:i/>
          <w:iCs/>
          <w:sz w:val="28"/>
          <w:szCs w:val="28"/>
          <w:lang w:val="en-GB" w:eastAsia="ru-RU"/>
        </w:rPr>
        <w:t>e</w:t>
      </w:r>
      <w:r w:rsidRPr="003D75D2">
        <w:rPr>
          <w:i/>
          <w:iCs/>
          <w:sz w:val="28"/>
          <w:szCs w:val="28"/>
          <w:lang w:val="uk-UA" w:eastAsia="ru-RU"/>
        </w:rPr>
        <w:t>mployment</w:t>
      </w:r>
      <w:r w:rsidRPr="003D75D2">
        <w:rPr>
          <w:sz w:val="28"/>
          <w:szCs w:val="28"/>
          <w:lang w:val="uk-UA" w:eastAsia="ru-RU"/>
        </w:rPr>
        <w:t xml:space="preserve">. </w:t>
      </w:r>
      <w:r w:rsidRPr="003D75D2">
        <w:rPr>
          <w:sz w:val="28"/>
          <w:szCs w:val="28"/>
          <w:lang w:val="en-GB" w:eastAsia="ru-RU"/>
        </w:rPr>
        <w:t>London:</w:t>
      </w:r>
      <w:r w:rsidRPr="003D75D2">
        <w:rPr>
          <w:sz w:val="28"/>
          <w:szCs w:val="28"/>
          <w:lang w:val="uk-UA" w:eastAsia="ru-RU"/>
        </w:rPr>
        <w:t xml:space="preserve">Routledge. </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pacing w:val="-4"/>
          <w:sz w:val="28"/>
          <w:szCs w:val="28"/>
          <w:lang w:val="en-US" w:eastAsia="ru-RU"/>
        </w:rPr>
      </w:pPr>
      <w:r w:rsidRPr="003D75D2">
        <w:rPr>
          <w:spacing w:val="-4"/>
          <w:sz w:val="28"/>
          <w:szCs w:val="28"/>
          <w:lang w:val="en-US" w:eastAsia="ru-RU"/>
        </w:rPr>
        <w:t xml:space="preserve">McCrohan, K. F., Engel, K., &amp; Harvey, J. W. (2010). Influence of awareness and training on cyber security. </w:t>
      </w:r>
      <w:r w:rsidRPr="003D75D2">
        <w:rPr>
          <w:i/>
          <w:iCs/>
          <w:spacing w:val="-4"/>
          <w:sz w:val="28"/>
          <w:szCs w:val="28"/>
          <w:lang w:val="en-US" w:eastAsia="ru-RU"/>
        </w:rPr>
        <w:t>Journal of Internet Commerce</w:t>
      </w:r>
      <w:r w:rsidRPr="003D75D2">
        <w:rPr>
          <w:spacing w:val="-4"/>
          <w:sz w:val="28"/>
          <w:szCs w:val="28"/>
          <w:lang w:val="en-US" w:eastAsia="ru-RU"/>
        </w:rPr>
        <w:t>, 9 (1), 23</w:t>
      </w:r>
      <w:r w:rsidRPr="003D75D2">
        <w:rPr>
          <w:spacing w:val="-4"/>
          <w:lang w:val="en-US"/>
        </w:rPr>
        <w:sym w:font="Symbol" w:char="F02D"/>
      </w:r>
      <w:r w:rsidRPr="003D75D2">
        <w:rPr>
          <w:spacing w:val="-4"/>
          <w:sz w:val="28"/>
          <w:szCs w:val="28"/>
          <w:lang w:val="en-US" w:eastAsia="ru-RU"/>
        </w:rPr>
        <w:t xml:space="preserve">41.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McGill</w:t>
      </w:r>
      <w:r w:rsidRPr="003D75D2">
        <w:rPr>
          <w:sz w:val="28"/>
          <w:szCs w:val="28"/>
          <w:lang w:val="en-GB" w:eastAsia="ru-RU"/>
        </w:rPr>
        <w:t>,</w:t>
      </w:r>
      <w:r w:rsidRPr="003D75D2">
        <w:rPr>
          <w:sz w:val="28"/>
          <w:szCs w:val="28"/>
          <w:lang w:val="uk-UA" w:eastAsia="ru-RU"/>
        </w:rPr>
        <w:t xml:space="preserve"> T. </w:t>
      </w:r>
      <w:r w:rsidRPr="003D75D2">
        <w:rPr>
          <w:sz w:val="28"/>
          <w:szCs w:val="28"/>
          <w:lang w:val="en-GB" w:eastAsia="ru-RU"/>
        </w:rPr>
        <w:t xml:space="preserve">(2003). </w:t>
      </w:r>
      <w:r w:rsidRPr="003D75D2">
        <w:rPr>
          <w:i/>
          <w:iCs/>
          <w:sz w:val="28"/>
          <w:szCs w:val="28"/>
          <w:lang w:val="uk-UA" w:eastAsia="ru-RU"/>
        </w:rPr>
        <w:t>Current</w:t>
      </w:r>
      <w:r w:rsidRPr="003D75D2">
        <w:rPr>
          <w:i/>
          <w:iCs/>
          <w:sz w:val="28"/>
          <w:szCs w:val="28"/>
          <w:lang w:val="en-GB" w:eastAsia="ru-RU"/>
        </w:rPr>
        <w:t>i</w:t>
      </w:r>
      <w:r w:rsidRPr="003D75D2">
        <w:rPr>
          <w:i/>
          <w:iCs/>
          <w:sz w:val="28"/>
          <w:szCs w:val="28"/>
          <w:lang w:val="uk-UA" w:eastAsia="ru-RU"/>
        </w:rPr>
        <w:t>ssuesin IT Education</w:t>
      </w:r>
      <w:r w:rsidRPr="003D75D2">
        <w:rPr>
          <w:sz w:val="28"/>
          <w:szCs w:val="28"/>
          <w:lang w:val="uk-UA" w:eastAsia="ru-RU"/>
        </w:rPr>
        <w:t xml:space="preserve">. </w:t>
      </w:r>
      <w:r w:rsidRPr="003D75D2">
        <w:rPr>
          <w:sz w:val="28"/>
          <w:szCs w:val="28"/>
          <w:lang w:val="en-GB" w:eastAsia="ru-RU"/>
        </w:rPr>
        <w:t>Hershey, PA</w:t>
      </w:r>
      <w:r w:rsidRPr="003D75D2">
        <w:rPr>
          <w:sz w:val="28"/>
          <w:szCs w:val="28"/>
          <w:lang w:val="uk-UA" w:eastAsia="ru-RU"/>
        </w:rPr>
        <w:t>: I</w:t>
      </w:r>
      <w:r w:rsidRPr="003D75D2">
        <w:rPr>
          <w:sz w:val="28"/>
          <w:szCs w:val="28"/>
          <w:lang w:val="en-GB" w:eastAsia="ru-RU"/>
        </w:rPr>
        <w:t>dea Group Publishing.</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Mensch, S., &amp;Wilkie, L. (2011). Information security activities of college students: an exploratory study. </w:t>
      </w:r>
      <w:r w:rsidRPr="003D75D2">
        <w:rPr>
          <w:i/>
          <w:iCs/>
          <w:sz w:val="28"/>
          <w:szCs w:val="28"/>
          <w:lang w:val="en-US" w:eastAsia="ru-RU"/>
        </w:rPr>
        <w:t>Academy of Information &amp; Management Sciences Journal</w:t>
      </w:r>
      <w:r w:rsidRPr="003D75D2">
        <w:rPr>
          <w:sz w:val="28"/>
          <w:szCs w:val="28"/>
          <w:lang w:val="en-US" w:eastAsia="ru-RU"/>
        </w:rPr>
        <w:t>, 14 ( 2), 91</w:t>
      </w:r>
      <w:r w:rsidRPr="003D75D2">
        <w:rPr>
          <w:lang w:val="en-US"/>
        </w:rPr>
        <w:sym w:font="Symbol" w:char="F02D"/>
      </w:r>
      <w:r w:rsidRPr="003D75D2">
        <w:rPr>
          <w:sz w:val="28"/>
          <w:szCs w:val="28"/>
          <w:lang w:val="en-US" w:eastAsia="ru-RU"/>
        </w:rPr>
        <w:t>153.</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Moneo, J. M., Caballe, S., &amp;Prieot, J. (2012). </w:t>
      </w:r>
      <w:r w:rsidRPr="003D75D2">
        <w:rPr>
          <w:i/>
          <w:iCs/>
          <w:sz w:val="28"/>
          <w:szCs w:val="28"/>
          <w:lang w:val="en-US" w:eastAsia="ru-RU"/>
        </w:rPr>
        <w:t>Security in learning management systems</w:t>
      </w:r>
      <w:r w:rsidRPr="003D75D2">
        <w:rPr>
          <w:sz w:val="28"/>
          <w:szCs w:val="28"/>
          <w:lang w:val="en-US" w:eastAsia="ru-RU"/>
        </w:rPr>
        <w:t xml:space="preserve">. eLearning Papers, Catalonia, Spain. </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sz w:val="28"/>
          <w:szCs w:val="28"/>
          <w:lang w:val="en-US" w:eastAsia="ru-RU"/>
        </w:rPr>
        <w:t>Moore, T., &amp; Morton, J. (2017). The myth of job readiness? Written communication, employability, and the ‘skills gap’ in higher education’. </w:t>
      </w:r>
      <w:r w:rsidRPr="003D75D2">
        <w:rPr>
          <w:i/>
          <w:iCs/>
          <w:sz w:val="28"/>
          <w:szCs w:val="28"/>
          <w:lang w:val="en-US" w:eastAsia="ru-RU"/>
        </w:rPr>
        <w:t>Studies in Higher Education</w:t>
      </w:r>
      <w:r w:rsidRPr="003D75D2">
        <w:rPr>
          <w:sz w:val="28"/>
          <w:szCs w:val="28"/>
          <w:lang w:val="en-US" w:eastAsia="ru-RU"/>
        </w:rPr>
        <w:t xml:space="preserve">, 42 (3), 591–603. </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Morze, N., &amp;Buinytska, O. (2015). The key instrument of the education quality. </w:t>
      </w:r>
      <w:r w:rsidRPr="003D75D2">
        <w:rPr>
          <w:i/>
          <w:iCs/>
          <w:sz w:val="28"/>
          <w:szCs w:val="28"/>
          <w:lang w:val="en-US" w:eastAsia="ru-RU"/>
        </w:rPr>
        <w:t>International Journal of Research in E-learning</w:t>
      </w:r>
      <w:r w:rsidRPr="003D75D2">
        <w:rPr>
          <w:sz w:val="28"/>
          <w:szCs w:val="28"/>
          <w:lang w:val="en-US" w:eastAsia="ru-RU"/>
        </w:rPr>
        <w:t>, 1 (1), 25</w:t>
      </w:r>
      <w:r w:rsidRPr="003D75D2">
        <w:rPr>
          <w:lang w:val="en-US"/>
        </w:rPr>
        <w:sym w:font="Symbol" w:char="F02D"/>
      </w:r>
      <w:r w:rsidRPr="003D75D2">
        <w:rPr>
          <w:sz w:val="28"/>
          <w:szCs w:val="28"/>
          <w:lang w:val="en-US" w:eastAsia="ru-RU"/>
        </w:rPr>
        <w:t xml:space="preserve">47.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i/>
          <w:iCs/>
          <w:sz w:val="28"/>
          <w:szCs w:val="28"/>
          <w:lang w:val="uk-UA" w:eastAsia="ru-RU"/>
        </w:rPr>
        <w:t>MPswarnTheresaMaythe UK is “wholly” unpreparedformajorcyberattack</w:t>
      </w:r>
      <w:r w:rsidRPr="003D75D2">
        <w:rPr>
          <w:sz w:val="28"/>
          <w:szCs w:val="28"/>
          <w:lang w:val="uk-UA" w:eastAsia="ru-RU"/>
        </w:rPr>
        <w:t>.</w:t>
      </w:r>
      <w:r w:rsidRPr="003D75D2">
        <w:rPr>
          <w:sz w:val="28"/>
          <w:szCs w:val="28"/>
          <w:lang w:val="en-GB" w:eastAsia="ru-RU"/>
        </w:rPr>
        <w:t xml:space="preserve"> (2018). </w:t>
      </w:r>
      <w:r w:rsidRPr="003D75D2">
        <w:rPr>
          <w:sz w:val="28"/>
          <w:szCs w:val="28"/>
          <w:lang w:val="en-US" w:eastAsia="ru-RU"/>
        </w:rPr>
        <w:t>Retrieved from</w:t>
      </w:r>
      <w:hyperlink r:id="rId53" w:history="1">
        <w:r w:rsidRPr="003D75D2">
          <w:rPr>
            <w:sz w:val="28"/>
            <w:szCs w:val="28"/>
            <w:lang w:val="uk-UA" w:eastAsia="ru-RU"/>
          </w:rPr>
          <w:t>https://www.pcr-online.biz/2018/11/19/mps-warn-theresa-may-the-uk-is-wholly-unprepared-for-major-cyber-attack/</w:t>
        </w:r>
      </w:hyperlink>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National Audit Office. (2013). </w:t>
      </w:r>
      <w:r w:rsidRPr="003D75D2">
        <w:rPr>
          <w:i/>
          <w:iCs/>
          <w:sz w:val="28"/>
          <w:szCs w:val="28"/>
          <w:lang w:val="en-US" w:eastAsia="ru-RU"/>
        </w:rPr>
        <w:t>The UK cyber security strategy: landscape review</w:t>
      </w:r>
      <w:r w:rsidRPr="003D75D2">
        <w:rPr>
          <w:sz w:val="28"/>
          <w:szCs w:val="28"/>
          <w:lang w:val="en-US" w:eastAsia="ru-RU"/>
        </w:rPr>
        <w:t>. Retrieved from https://www.nao.org.uk/report/the-uk-cyber-security-strategy-land scape-review/.</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bCs/>
          <w:i/>
          <w:iCs/>
          <w:sz w:val="28"/>
          <w:szCs w:val="28"/>
          <w:lang w:val="en-US" w:eastAsia="ru-RU"/>
        </w:rPr>
        <w:t>National Centers of Academic Excellence in Information Assurance</w:t>
      </w:r>
      <w:r w:rsidRPr="003D75D2">
        <w:rPr>
          <w:bCs/>
          <w:sz w:val="28"/>
          <w:szCs w:val="28"/>
          <w:lang w:val="en-US" w:eastAsia="ru-RU"/>
        </w:rPr>
        <w:t xml:space="preserve">. (2019). Retrieved from </w:t>
      </w:r>
      <w:r w:rsidRPr="003D75D2">
        <w:rPr>
          <w:sz w:val="28"/>
          <w:szCs w:val="28"/>
          <w:lang w:val="en-US" w:eastAsia="ru-RU"/>
        </w:rPr>
        <w:t>https://www.nsa.gov/resources/students-educators/centers-academic-excellence/.</w:t>
      </w:r>
    </w:p>
    <w:p w:rsidR="005D56BB" w:rsidRPr="003D75D2" w:rsidRDefault="005D56BB" w:rsidP="003A59C0">
      <w:pPr>
        <w:pStyle w:val="ListParagraph"/>
        <w:numPr>
          <w:ilvl w:val="0"/>
          <w:numId w:val="20"/>
        </w:numPr>
        <w:tabs>
          <w:tab w:val="left" w:pos="0"/>
          <w:tab w:val="left" w:pos="1134"/>
          <w:tab w:val="left" w:pos="1276"/>
          <w:tab w:val="left" w:pos="2127"/>
        </w:tabs>
        <w:autoSpaceDE w:val="0"/>
        <w:autoSpaceDN w:val="0"/>
        <w:adjustRightInd w:val="0"/>
        <w:spacing w:line="336" w:lineRule="auto"/>
        <w:ind w:left="0" w:firstLine="709"/>
        <w:jc w:val="both"/>
        <w:rPr>
          <w:sz w:val="28"/>
          <w:szCs w:val="28"/>
          <w:lang w:val="uk-UA"/>
        </w:rPr>
      </w:pPr>
      <w:r w:rsidRPr="003D75D2">
        <w:rPr>
          <w:bCs/>
          <w:sz w:val="28"/>
          <w:szCs w:val="28"/>
          <w:lang w:val="en-US"/>
        </w:rPr>
        <w:t xml:space="preserve">National Cyber Security Centre. (2018a). </w:t>
      </w:r>
      <w:r w:rsidRPr="003D75D2">
        <w:rPr>
          <w:bCs/>
          <w:i/>
          <w:iCs/>
          <w:sz w:val="28"/>
          <w:szCs w:val="28"/>
          <w:lang w:val="en-US"/>
        </w:rPr>
        <w:t>Certified professional scheme</w:t>
      </w:r>
      <w:r w:rsidRPr="003D75D2">
        <w:rPr>
          <w:bCs/>
          <w:sz w:val="28"/>
          <w:szCs w:val="28"/>
          <w:lang w:val="uk-UA"/>
        </w:rPr>
        <w:t xml:space="preserve">. </w:t>
      </w:r>
      <w:r w:rsidRPr="003D75D2">
        <w:rPr>
          <w:bCs/>
          <w:sz w:val="28"/>
          <w:szCs w:val="28"/>
          <w:lang w:val="en-US"/>
        </w:rPr>
        <w:t>Retrievedfrom</w:t>
      </w:r>
      <w:hyperlink r:id="rId54" w:history="1">
        <w:r w:rsidRPr="003D75D2">
          <w:rPr>
            <w:sz w:val="28"/>
            <w:szCs w:val="28"/>
            <w:lang w:val="en-US"/>
          </w:rPr>
          <w:t>https://www.ncsc.gov.uk/information/about-certified-professional-scheme</w:t>
        </w:r>
      </w:hyperlink>
      <w:r w:rsidRPr="003D75D2">
        <w:rPr>
          <w:sz w:val="28"/>
          <w:szCs w:val="28"/>
          <w:lang w:val="en-GB"/>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uk-UA" w:eastAsia="ru-RU"/>
        </w:rPr>
      </w:pPr>
      <w:r w:rsidRPr="003D75D2">
        <w:rPr>
          <w:sz w:val="28"/>
          <w:szCs w:val="28"/>
          <w:lang w:val="en-US" w:eastAsia="ru-RU"/>
        </w:rPr>
        <w:t xml:space="preserve">National Cyber Security Centre. (2018b). </w:t>
      </w:r>
      <w:r w:rsidRPr="003D75D2">
        <w:rPr>
          <w:i/>
          <w:iCs/>
          <w:sz w:val="28"/>
          <w:szCs w:val="28"/>
          <w:lang w:val="en-US" w:eastAsia="ru-RU"/>
        </w:rPr>
        <w:t>IA Maturity Model and Assessment Framework</w:t>
      </w:r>
      <w:r w:rsidRPr="003D75D2">
        <w:rPr>
          <w:sz w:val="28"/>
          <w:szCs w:val="28"/>
          <w:lang w:val="en-US" w:eastAsia="ru-RU"/>
        </w:rPr>
        <w:t>. Retrieved from https://www.ncsc.gov.uk/information/hmg-ia-maturity-model-iamm</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1134"/>
          <w:tab w:val="left" w:pos="1276"/>
          <w:tab w:val="left" w:pos="2127"/>
        </w:tabs>
        <w:autoSpaceDE w:val="0"/>
        <w:autoSpaceDN w:val="0"/>
        <w:adjustRightInd w:val="0"/>
        <w:spacing w:line="336" w:lineRule="auto"/>
        <w:ind w:left="0" w:firstLine="709"/>
        <w:jc w:val="both"/>
        <w:rPr>
          <w:sz w:val="28"/>
          <w:szCs w:val="28"/>
          <w:lang w:val="en-US" w:eastAsia="ru-RU"/>
        </w:rPr>
      </w:pPr>
      <w:r w:rsidRPr="003D75D2">
        <w:rPr>
          <w:bCs/>
          <w:sz w:val="28"/>
          <w:szCs w:val="28"/>
          <w:lang w:val="en-US"/>
        </w:rPr>
        <w:t xml:space="preserve">National Cyber Security Centre. (2018c). </w:t>
      </w:r>
      <w:r w:rsidRPr="003D75D2">
        <w:rPr>
          <w:i/>
          <w:iCs/>
          <w:sz w:val="28"/>
          <w:szCs w:val="28"/>
          <w:lang w:val="en-US" w:eastAsia="ru-RU"/>
        </w:rPr>
        <w:t>NCSC certification</w:t>
      </w:r>
      <w:r w:rsidRPr="003D75D2">
        <w:rPr>
          <w:sz w:val="28"/>
          <w:szCs w:val="28"/>
          <w:lang w:val="en-US" w:eastAsia="ru-RU"/>
        </w:rPr>
        <w:t>.Retrievedfromhttps://www.ncsc.gov.uk/articles/check-fundamental-principles.</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i/>
          <w:iCs/>
          <w:sz w:val="28"/>
          <w:szCs w:val="28"/>
          <w:lang w:val="en-US" w:eastAsia="ru-RU"/>
        </w:rPr>
        <w:t>National Cyber Security Centre</w:t>
      </w:r>
      <w:r w:rsidRPr="003D75D2">
        <w:rPr>
          <w:sz w:val="28"/>
          <w:szCs w:val="28"/>
          <w:lang w:val="uk-UA" w:eastAsia="ru-RU"/>
        </w:rPr>
        <w:t xml:space="preserve">. </w:t>
      </w:r>
      <w:r w:rsidRPr="003D75D2">
        <w:rPr>
          <w:sz w:val="28"/>
          <w:szCs w:val="28"/>
          <w:lang w:val="en-GB" w:eastAsia="ru-RU"/>
        </w:rPr>
        <w:t xml:space="preserve">(2019). </w:t>
      </w:r>
      <w:r w:rsidRPr="003D75D2">
        <w:rPr>
          <w:sz w:val="28"/>
          <w:szCs w:val="28"/>
          <w:lang w:val="en-US" w:eastAsia="ru-RU"/>
        </w:rPr>
        <w:t>Retrievedfrom</w:t>
      </w:r>
      <w:hyperlink r:id="rId55" w:history="1">
        <w:r w:rsidRPr="003D75D2">
          <w:rPr>
            <w:sz w:val="28"/>
            <w:szCs w:val="28"/>
            <w:lang w:val="en-US" w:eastAsia="ru-RU"/>
          </w:rPr>
          <w:t>https://www.ncsc.gov.uk</w:t>
        </w:r>
      </w:hyperlink>
      <w:r w:rsidRPr="003D75D2">
        <w:rPr>
          <w:sz w:val="28"/>
          <w:szCs w:val="28"/>
          <w:lang w:val="en-US"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i/>
          <w:iCs/>
          <w:sz w:val="28"/>
          <w:szCs w:val="28"/>
          <w:lang w:val="en-US" w:eastAsia="ru-RU"/>
        </w:rPr>
        <w:t>National Institute of Science and Technology</w:t>
      </w:r>
      <w:r w:rsidRPr="003D75D2">
        <w:rPr>
          <w:sz w:val="28"/>
          <w:szCs w:val="28"/>
          <w:lang w:val="en-US" w:eastAsia="ru-RU"/>
        </w:rPr>
        <w:t>. (2013). The National Cybersecurity Workforce Framework. Retrievedfromhttps://www.nist.gov/itl/applied-cybersecur ity/nice/resources/nice-cybersecurity-workforce-framework.</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uk-UA" w:eastAsia="ru-RU"/>
        </w:rPr>
      </w:pPr>
      <w:r w:rsidRPr="003D75D2">
        <w:rPr>
          <w:sz w:val="28"/>
          <w:szCs w:val="28"/>
          <w:lang w:val="uk-UA" w:eastAsia="ru-RU"/>
        </w:rPr>
        <w:t>NationalInstituteofStandardsandTechnology</w:t>
      </w:r>
      <w:r w:rsidRPr="003D75D2">
        <w:rPr>
          <w:sz w:val="28"/>
          <w:szCs w:val="28"/>
          <w:lang w:val="en-GB" w:eastAsia="ru-RU"/>
        </w:rPr>
        <w:t>. (2012).</w:t>
      </w:r>
      <w:r w:rsidRPr="003D75D2">
        <w:rPr>
          <w:i/>
          <w:iCs/>
          <w:sz w:val="28"/>
          <w:szCs w:val="28"/>
          <w:lang w:val="uk-UA" w:eastAsia="ru-RU"/>
        </w:rPr>
        <w:t>NationalInitiativeforCybersecurityEducationStrategicPlan</w:t>
      </w:r>
      <w:r w:rsidRPr="003D75D2">
        <w:rPr>
          <w:sz w:val="28"/>
          <w:szCs w:val="28"/>
          <w:lang w:val="en-US" w:eastAsia="ru-RU"/>
        </w:rPr>
        <w:t>. Retrieved from</w:t>
      </w:r>
      <w:hyperlink r:id="rId56" w:history="1">
        <w:r w:rsidRPr="003D75D2">
          <w:rPr>
            <w:sz w:val="28"/>
            <w:szCs w:val="28"/>
            <w:lang w:val="en-US" w:eastAsia="ru-RU"/>
          </w:rPr>
          <w:t>http</w:t>
        </w:r>
        <w:r w:rsidRPr="003D75D2">
          <w:rPr>
            <w:sz w:val="28"/>
            <w:szCs w:val="28"/>
            <w:lang w:val="uk-UA" w:eastAsia="ru-RU"/>
          </w:rPr>
          <w:t>://</w:t>
        </w:r>
        <w:r w:rsidRPr="003D75D2">
          <w:rPr>
            <w:sz w:val="28"/>
            <w:szCs w:val="28"/>
            <w:lang w:val="en-US" w:eastAsia="ru-RU"/>
          </w:rPr>
          <w:t>nvlpubs</w:t>
        </w:r>
        <w:r w:rsidRPr="003D75D2">
          <w:rPr>
            <w:sz w:val="28"/>
            <w:szCs w:val="28"/>
            <w:lang w:val="uk-UA" w:eastAsia="ru-RU"/>
          </w:rPr>
          <w:t>.</w:t>
        </w:r>
        <w:r w:rsidRPr="003D75D2">
          <w:rPr>
            <w:sz w:val="28"/>
            <w:szCs w:val="28"/>
            <w:lang w:val="en-US" w:eastAsia="ru-RU"/>
          </w:rPr>
          <w:t>nist</w:t>
        </w:r>
        <w:r w:rsidRPr="003D75D2">
          <w:rPr>
            <w:sz w:val="28"/>
            <w:szCs w:val="28"/>
            <w:lang w:val="uk-UA" w:eastAsia="ru-RU"/>
          </w:rPr>
          <w:t>.</w:t>
        </w:r>
        <w:r w:rsidRPr="003D75D2">
          <w:rPr>
            <w:sz w:val="28"/>
            <w:szCs w:val="28"/>
            <w:lang w:val="en-US" w:eastAsia="ru-RU"/>
          </w:rPr>
          <w:t>gov</w:t>
        </w:r>
        <w:r w:rsidRPr="003D75D2">
          <w:rPr>
            <w:sz w:val="28"/>
            <w:szCs w:val="28"/>
            <w:lang w:val="uk-UA" w:eastAsia="ru-RU"/>
          </w:rPr>
          <w:t>/</w:t>
        </w:r>
        <w:r w:rsidRPr="003D75D2">
          <w:rPr>
            <w:sz w:val="28"/>
            <w:szCs w:val="28"/>
            <w:lang w:val="en-US" w:eastAsia="ru-RU"/>
          </w:rPr>
          <w:t>nistpubs</w:t>
        </w:r>
        <w:r w:rsidRPr="003D75D2">
          <w:rPr>
            <w:sz w:val="28"/>
            <w:szCs w:val="28"/>
            <w:lang w:val="uk-UA" w:eastAsia="ru-RU"/>
          </w:rPr>
          <w:t>/</w:t>
        </w:r>
        <w:r w:rsidRPr="003D75D2">
          <w:rPr>
            <w:sz w:val="28"/>
            <w:szCs w:val="28"/>
            <w:lang w:val="en-US" w:eastAsia="ru-RU"/>
          </w:rPr>
          <w:t>SpecialPublications</w:t>
        </w:r>
        <w:r w:rsidRPr="003D75D2">
          <w:rPr>
            <w:sz w:val="28"/>
            <w:szCs w:val="28"/>
            <w:lang w:val="uk-UA" w:eastAsia="ru-RU"/>
          </w:rPr>
          <w:t>/</w:t>
        </w:r>
        <w:r w:rsidRPr="003D75D2">
          <w:rPr>
            <w:sz w:val="28"/>
            <w:szCs w:val="28"/>
            <w:lang w:val="en-US" w:eastAsia="ru-RU"/>
          </w:rPr>
          <w:t>NIST</w:t>
        </w:r>
        <w:r w:rsidRPr="003D75D2">
          <w:rPr>
            <w:sz w:val="28"/>
            <w:szCs w:val="28"/>
            <w:lang w:val="uk-UA" w:eastAsia="ru-RU"/>
          </w:rPr>
          <w:t>.</w:t>
        </w:r>
        <w:r w:rsidRPr="003D75D2">
          <w:rPr>
            <w:sz w:val="28"/>
            <w:szCs w:val="28"/>
            <w:lang w:val="en-US" w:eastAsia="ru-RU"/>
          </w:rPr>
          <w:t>SP</w:t>
        </w:r>
        <w:r w:rsidRPr="003D75D2">
          <w:rPr>
            <w:sz w:val="28"/>
            <w:szCs w:val="28"/>
            <w:lang w:val="uk-UA" w:eastAsia="ru-RU"/>
          </w:rPr>
          <w:t xml:space="preserve"> 800-181</w:t>
        </w:r>
      </w:hyperlink>
      <w:r w:rsidRPr="003D75D2">
        <w:rPr>
          <w:sz w:val="28"/>
          <w:szCs w:val="28"/>
          <w:lang w:val="uk-UA"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i/>
          <w:iCs/>
          <w:sz w:val="28"/>
          <w:szCs w:val="28"/>
          <w:lang w:val="uk-UA" w:eastAsia="ru-RU"/>
        </w:rPr>
        <w:t>Nationalriskregisterofcivilemergencies</w:t>
      </w:r>
      <w:r w:rsidRPr="003D75D2">
        <w:rPr>
          <w:sz w:val="28"/>
          <w:szCs w:val="28"/>
          <w:lang w:val="uk-UA" w:eastAsia="ru-RU"/>
        </w:rPr>
        <w:t>. (2017). Retrievedfrom</w:t>
      </w:r>
      <w:hyperlink r:id="rId57" w:history="1">
        <w:r w:rsidRPr="003D75D2">
          <w:rPr>
            <w:sz w:val="28"/>
            <w:szCs w:val="28"/>
            <w:lang w:val="uk-UA" w:eastAsia="ru-RU"/>
          </w:rPr>
          <w:t>https://www.gov.uk/government/uploads/system/uploads/attachment_data/file/644968/UK_National_Risk_Register_2017.pdf</w:t>
        </w:r>
      </w:hyperlink>
      <w:r w:rsidRPr="003D75D2">
        <w:rPr>
          <w:sz w:val="28"/>
          <w:szCs w:val="28"/>
          <w:lang w:val="uk-UA"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i/>
          <w:iCs/>
          <w:sz w:val="28"/>
          <w:szCs w:val="28"/>
          <w:lang w:val="uk-UA" w:eastAsia="ru-RU"/>
        </w:rPr>
        <w:t xml:space="preserve">NationalSecurityStrategyandStrategicDefenceandSecurityReview 2015: </w:t>
      </w:r>
      <w:r w:rsidRPr="003D75D2">
        <w:rPr>
          <w:i/>
          <w:iCs/>
          <w:sz w:val="28"/>
          <w:szCs w:val="28"/>
          <w:lang w:val="en-GB" w:eastAsia="ru-RU"/>
        </w:rPr>
        <w:t>as</w:t>
      </w:r>
      <w:r w:rsidRPr="003D75D2">
        <w:rPr>
          <w:i/>
          <w:iCs/>
          <w:sz w:val="28"/>
          <w:szCs w:val="28"/>
          <w:lang w:val="uk-UA" w:eastAsia="ru-RU"/>
        </w:rPr>
        <w:t>ecureand</w:t>
      </w:r>
      <w:r w:rsidRPr="003D75D2">
        <w:rPr>
          <w:i/>
          <w:iCs/>
          <w:sz w:val="28"/>
          <w:szCs w:val="28"/>
          <w:lang w:val="en-GB" w:eastAsia="ru-RU"/>
        </w:rPr>
        <w:t>p</w:t>
      </w:r>
      <w:r w:rsidRPr="003D75D2">
        <w:rPr>
          <w:i/>
          <w:iCs/>
          <w:sz w:val="28"/>
          <w:szCs w:val="28"/>
          <w:lang w:val="uk-UA" w:eastAsia="ru-RU"/>
        </w:rPr>
        <w:t>rosperousUnitedKingdom</w:t>
      </w:r>
      <w:r w:rsidRPr="003D75D2">
        <w:rPr>
          <w:sz w:val="28"/>
          <w:szCs w:val="28"/>
          <w:lang w:val="uk-UA" w:eastAsia="ru-RU"/>
        </w:rPr>
        <w:t>. (2015). Retrievedfrom https://assets.publishing.service.gov.uk/government/ uploads/system/uploads/ attachment_data/file/555607/2015_Strategic_Defence_and_Security_ Review.pdf.</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i/>
          <w:iCs/>
          <w:sz w:val="28"/>
          <w:szCs w:val="28"/>
          <w:lang w:val="en-GB" w:eastAsia="ru-RU"/>
        </w:rPr>
        <w:t>National Statistics</w:t>
      </w:r>
      <w:r w:rsidRPr="003D75D2">
        <w:rPr>
          <w:sz w:val="28"/>
          <w:szCs w:val="28"/>
          <w:lang w:val="en-GB" w:eastAsia="ru-RU"/>
        </w:rPr>
        <w:t xml:space="preserve">. (2019). Why do people come to the UK? To study. Retrieved from </w:t>
      </w:r>
      <w:r w:rsidRPr="003D75D2">
        <w:rPr>
          <w:sz w:val="28"/>
          <w:szCs w:val="28"/>
          <w:lang w:val="en-US" w:eastAsia="ru-RU"/>
        </w:rPr>
        <w:t>https</w:t>
      </w:r>
      <w:r w:rsidRPr="003D75D2">
        <w:rPr>
          <w:sz w:val="28"/>
          <w:szCs w:val="28"/>
          <w:lang w:val="uk-UA" w:eastAsia="ru-RU"/>
        </w:rPr>
        <w:t>://</w:t>
      </w:r>
      <w:r w:rsidRPr="003D75D2">
        <w:rPr>
          <w:sz w:val="28"/>
          <w:szCs w:val="28"/>
          <w:lang w:val="en-US" w:eastAsia="ru-RU"/>
        </w:rPr>
        <w:t>www</w:t>
      </w:r>
      <w:r w:rsidRPr="003D75D2">
        <w:rPr>
          <w:sz w:val="28"/>
          <w:szCs w:val="28"/>
          <w:lang w:val="uk-UA" w:eastAsia="ru-RU"/>
        </w:rPr>
        <w:t>.</w:t>
      </w:r>
      <w:r w:rsidRPr="003D75D2">
        <w:rPr>
          <w:sz w:val="28"/>
          <w:szCs w:val="28"/>
          <w:lang w:val="en-US" w:eastAsia="ru-RU"/>
        </w:rPr>
        <w:t>gov</w:t>
      </w:r>
      <w:r w:rsidRPr="003D75D2">
        <w:rPr>
          <w:sz w:val="28"/>
          <w:szCs w:val="28"/>
          <w:lang w:val="uk-UA" w:eastAsia="ru-RU"/>
        </w:rPr>
        <w:t>.</w:t>
      </w:r>
      <w:r w:rsidRPr="003D75D2">
        <w:rPr>
          <w:sz w:val="28"/>
          <w:szCs w:val="28"/>
          <w:lang w:val="en-US" w:eastAsia="ru-RU"/>
        </w:rPr>
        <w:t>uk</w:t>
      </w:r>
      <w:r w:rsidRPr="003D75D2">
        <w:rPr>
          <w:sz w:val="28"/>
          <w:szCs w:val="28"/>
          <w:lang w:val="uk-UA" w:eastAsia="ru-RU"/>
        </w:rPr>
        <w:t>/</w:t>
      </w:r>
      <w:r w:rsidRPr="003D75D2">
        <w:rPr>
          <w:sz w:val="28"/>
          <w:szCs w:val="28"/>
          <w:lang w:val="en-US" w:eastAsia="ru-RU"/>
        </w:rPr>
        <w:t>government</w:t>
      </w:r>
      <w:r w:rsidRPr="003D75D2">
        <w:rPr>
          <w:sz w:val="28"/>
          <w:szCs w:val="28"/>
          <w:lang w:val="uk-UA" w:eastAsia="ru-RU"/>
        </w:rPr>
        <w:t>/</w:t>
      </w:r>
      <w:r w:rsidRPr="003D75D2">
        <w:rPr>
          <w:sz w:val="28"/>
          <w:szCs w:val="28"/>
          <w:lang w:val="en-US" w:eastAsia="ru-RU"/>
        </w:rPr>
        <w:t>publications</w:t>
      </w:r>
      <w:r w:rsidRPr="003D75D2">
        <w:rPr>
          <w:sz w:val="28"/>
          <w:szCs w:val="28"/>
          <w:lang w:val="uk-UA" w:eastAsia="ru-RU"/>
        </w:rPr>
        <w:t>/</w:t>
      </w:r>
      <w:r w:rsidRPr="003D75D2">
        <w:rPr>
          <w:sz w:val="28"/>
          <w:szCs w:val="28"/>
          <w:lang w:val="en-US" w:eastAsia="ru-RU"/>
        </w:rPr>
        <w:t>immigration</w:t>
      </w:r>
      <w:r w:rsidRPr="003D75D2">
        <w:rPr>
          <w:sz w:val="28"/>
          <w:szCs w:val="28"/>
          <w:lang w:val="uk-UA" w:eastAsia="ru-RU"/>
        </w:rPr>
        <w:t>-</w:t>
      </w:r>
      <w:r w:rsidRPr="003D75D2">
        <w:rPr>
          <w:sz w:val="28"/>
          <w:szCs w:val="28"/>
          <w:lang w:val="en-US" w:eastAsia="ru-RU"/>
        </w:rPr>
        <w:t>statistics</w:t>
      </w:r>
      <w:r w:rsidRPr="003D75D2">
        <w:rPr>
          <w:sz w:val="28"/>
          <w:szCs w:val="28"/>
          <w:lang w:val="uk-UA" w:eastAsia="ru-RU"/>
        </w:rPr>
        <w:t>-</w:t>
      </w:r>
      <w:r w:rsidRPr="003D75D2">
        <w:rPr>
          <w:sz w:val="28"/>
          <w:szCs w:val="28"/>
          <w:lang w:val="en-US" w:eastAsia="ru-RU"/>
        </w:rPr>
        <w:t>year</w:t>
      </w:r>
      <w:r w:rsidRPr="003D75D2">
        <w:rPr>
          <w:sz w:val="28"/>
          <w:szCs w:val="28"/>
          <w:lang w:val="uk-UA" w:eastAsia="ru-RU"/>
        </w:rPr>
        <w:t>-</w:t>
      </w:r>
      <w:r w:rsidRPr="003D75D2">
        <w:rPr>
          <w:sz w:val="28"/>
          <w:szCs w:val="28"/>
          <w:lang w:val="en-US" w:eastAsia="ru-RU"/>
        </w:rPr>
        <w:t>ending</w:t>
      </w:r>
      <w:r w:rsidRPr="003D75D2">
        <w:rPr>
          <w:sz w:val="28"/>
          <w:szCs w:val="28"/>
          <w:lang w:val="uk-UA" w:eastAsia="ru-RU"/>
        </w:rPr>
        <w:t>-</w:t>
      </w:r>
      <w:r w:rsidRPr="003D75D2">
        <w:rPr>
          <w:sz w:val="28"/>
          <w:szCs w:val="28"/>
          <w:lang w:val="en-US" w:eastAsia="ru-RU"/>
        </w:rPr>
        <w:t>june</w:t>
      </w:r>
      <w:r w:rsidRPr="003D75D2">
        <w:rPr>
          <w:sz w:val="28"/>
          <w:szCs w:val="28"/>
          <w:lang w:val="uk-UA" w:eastAsia="ru-RU"/>
        </w:rPr>
        <w:t>-2019/</w:t>
      </w:r>
      <w:r w:rsidRPr="003D75D2">
        <w:rPr>
          <w:sz w:val="28"/>
          <w:szCs w:val="28"/>
          <w:lang w:val="en-US" w:eastAsia="ru-RU"/>
        </w:rPr>
        <w:t>why</w:t>
      </w:r>
      <w:r w:rsidRPr="003D75D2">
        <w:rPr>
          <w:sz w:val="28"/>
          <w:szCs w:val="28"/>
          <w:lang w:val="uk-UA" w:eastAsia="ru-RU"/>
        </w:rPr>
        <w:t>-</w:t>
      </w:r>
      <w:r w:rsidRPr="003D75D2">
        <w:rPr>
          <w:sz w:val="28"/>
          <w:szCs w:val="28"/>
          <w:lang w:val="en-US" w:eastAsia="ru-RU"/>
        </w:rPr>
        <w:t>do</w:t>
      </w:r>
      <w:r w:rsidRPr="003D75D2">
        <w:rPr>
          <w:sz w:val="28"/>
          <w:szCs w:val="28"/>
          <w:lang w:val="uk-UA" w:eastAsia="ru-RU"/>
        </w:rPr>
        <w:t>-</w:t>
      </w:r>
      <w:r w:rsidRPr="003D75D2">
        <w:rPr>
          <w:sz w:val="28"/>
          <w:szCs w:val="28"/>
          <w:lang w:val="en-US" w:eastAsia="ru-RU"/>
        </w:rPr>
        <w:t>people</w:t>
      </w:r>
      <w:r w:rsidRPr="003D75D2">
        <w:rPr>
          <w:sz w:val="28"/>
          <w:szCs w:val="28"/>
          <w:lang w:val="uk-UA" w:eastAsia="ru-RU"/>
        </w:rPr>
        <w:t>-</w:t>
      </w:r>
      <w:r w:rsidRPr="003D75D2">
        <w:rPr>
          <w:sz w:val="28"/>
          <w:szCs w:val="28"/>
          <w:lang w:val="en-US" w:eastAsia="ru-RU"/>
        </w:rPr>
        <w:t>come</w:t>
      </w:r>
      <w:r w:rsidRPr="003D75D2">
        <w:rPr>
          <w:sz w:val="28"/>
          <w:szCs w:val="28"/>
          <w:lang w:val="uk-UA" w:eastAsia="ru-RU"/>
        </w:rPr>
        <w:t>-</w:t>
      </w:r>
      <w:r w:rsidRPr="003D75D2">
        <w:rPr>
          <w:sz w:val="28"/>
          <w:szCs w:val="28"/>
          <w:lang w:val="en-US" w:eastAsia="ru-RU"/>
        </w:rPr>
        <w:t>to</w:t>
      </w:r>
      <w:r w:rsidRPr="003D75D2">
        <w:rPr>
          <w:sz w:val="28"/>
          <w:szCs w:val="28"/>
          <w:lang w:val="uk-UA" w:eastAsia="ru-RU"/>
        </w:rPr>
        <w:t>-</w:t>
      </w:r>
      <w:r w:rsidRPr="003D75D2">
        <w:rPr>
          <w:sz w:val="28"/>
          <w:szCs w:val="28"/>
          <w:lang w:val="en-US" w:eastAsia="ru-RU"/>
        </w:rPr>
        <w:t>the</w:t>
      </w:r>
      <w:r w:rsidRPr="003D75D2">
        <w:rPr>
          <w:sz w:val="28"/>
          <w:szCs w:val="28"/>
          <w:lang w:val="uk-UA" w:eastAsia="ru-RU"/>
        </w:rPr>
        <w:t>-</w:t>
      </w:r>
      <w:r w:rsidRPr="003D75D2">
        <w:rPr>
          <w:sz w:val="28"/>
          <w:szCs w:val="28"/>
          <w:lang w:val="en-US" w:eastAsia="ru-RU"/>
        </w:rPr>
        <w:t>uk</w:t>
      </w:r>
      <w:r w:rsidRPr="003D75D2">
        <w:rPr>
          <w:sz w:val="28"/>
          <w:szCs w:val="28"/>
          <w:lang w:val="uk-UA" w:eastAsia="ru-RU"/>
        </w:rPr>
        <w:t>-</w:t>
      </w:r>
      <w:r w:rsidRPr="003D75D2">
        <w:rPr>
          <w:sz w:val="28"/>
          <w:szCs w:val="28"/>
          <w:lang w:val="en-US" w:eastAsia="ru-RU"/>
        </w:rPr>
        <w:t>to</w:t>
      </w:r>
      <w:r w:rsidRPr="003D75D2">
        <w:rPr>
          <w:sz w:val="28"/>
          <w:szCs w:val="28"/>
          <w:lang w:val="uk-UA" w:eastAsia="ru-RU"/>
        </w:rPr>
        <w:t>-</w:t>
      </w:r>
      <w:r w:rsidRPr="003D75D2">
        <w:rPr>
          <w:sz w:val="28"/>
          <w:szCs w:val="28"/>
          <w:lang w:val="en-US" w:eastAsia="ru-RU"/>
        </w:rPr>
        <w:t>study</w:t>
      </w:r>
      <w:r w:rsidRPr="003D75D2">
        <w:rPr>
          <w:color w:val="000000"/>
          <w:sz w:val="28"/>
          <w:szCs w:val="28"/>
          <w:lang w:val="en-US"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NATO. (2016). </w:t>
      </w:r>
      <w:r w:rsidRPr="003D75D2">
        <w:rPr>
          <w:i/>
          <w:sz w:val="28"/>
          <w:szCs w:val="28"/>
          <w:lang w:val="en-US" w:eastAsia="ru-RU"/>
        </w:rPr>
        <w:t>Cybersecurity: a generic reference curriculum</w:t>
      </w:r>
      <w:r w:rsidRPr="003D75D2">
        <w:rPr>
          <w:sz w:val="28"/>
          <w:szCs w:val="28"/>
          <w:lang w:val="en-US" w:eastAsia="ru-RU"/>
        </w:rPr>
        <w:t>, Kingston, ON: NATO graphics &amp; printing.</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en-US" w:eastAsia="ru-RU"/>
        </w:rPr>
        <w:t>Newhouse</w:t>
      </w:r>
      <w:r w:rsidRPr="003D75D2">
        <w:rPr>
          <w:sz w:val="28"/>
          <w:szCs w:val="28"/>
          <w:lang w:val="en-GB" w:eastAsia="ru-RU"/>
        </w:rPr>
        <w:t xml:space="preserve">, W., </w:t>
      </w:r>
      <w:r w:rsidRPr="003D75D2">
        <w:rPr>
          <w:sz w:val="28"/>
          <w:szCs w:val="28"/>
          <w:lang w:val="en-US" w:eastAsia="ru-RU"/>
        </w:rPr>
        <w:t xml:space="preserve">Keith, S., Scribner, B., &amp; Witte, G. (2017). </w:t>
      </w:r>
      <w:r w:rsidRPr="003D75D2">
        <w:rPr>
          <w:i/>
          <w:iCs/>
          <w:sz w:val="28"/>
          <w:szCs w:val="28"/>
          <w:lang w:val="uk-UA" w:eastAsia="ru-RU"/>
        </w:rPr>
        <w:t>NationalInitiativeforCybersecurityEducation (NICE)</w:t>
      </w:r>
      <w:r w:rsidRPr="003D75D2">
        <w:rPr>
          <w:i/>
          <w:iCs/>
          <w:sz w:val="28"/>
          <w:szCs w:val="28"/>
          <w:lang w:val="en-GB" w:eastAsia="ru-RU"/>
        </w:rPr>
        <w:t>.</w:t>
      </w:r>
      <w:r w:rsidRPr="003D75D2">
        <w:rPr>
          <w:i/>
          <w:iCs/>
          <w:sz w:val="28"/>
          <w:szCs w:val="28"/>
          <w:lang w:val="uk-UA" w:eastAsia="ru-RU"/>
        </w:rPr>
        <w:t>NationalCybersecurityWorkforceFramework)</w:t>
      </w:r>
      <w:r w:rsidRPr="003D75D2">
        <w:rPr>
          <w:sz w:val="28"/>
          <w:szCs w:val="28"/>
          <w:lang w:val="uk-UA" w:eastAsia="ru-RU"/>
        </w:rPr>
        <w:t>.</w:t>
      </w:r>
      <w:r w:rsidRPr="003D75D2">
        <w:rPr>
          <w:sz w:val="28"/>
          <w:szCs w:val="28"/>
          <w:lang w:val="en-GB" w:eastAsia="ru-RU"/>
        </w:rPr>
        <w:t> </w:t>
      </w:r>
      <w:r w:rsidRPr="003D75D2">
        <w:rPr>
          <w:sz w:val="28"/>
          <w:szCs w:val="28"/>
          <w:lang w:val="en-US" w:eastAsia="ru-RU"/>
        </w:rPr>
        <w:t>Retrieved</w:t>
      </w:r>
      <w:r w:rsidRPr="003D75D2">
        <w:rPr>
          <w:sz w:val="28"/>
          <w:szCs w:val="28"/>
          <w:lang w:val="en-GB" w:eastAsia="ru-RU"/>
        </w:rPr>
        <w:t> </w:t>
      </w:r>
      <w:r w:rsidRPr="003D75D2">
        <w:rPr>
          <w:sz w:val="28"/>
          <w:szCs w:val="28"/>
          <w:lang w:val="en-US" w:eastAsia="ru-RU"/>
        </w:rPr>
        <w:t>from</w:t>
      </w:r>
      <w:r w:rsidRPr="003D75D2">
        <w:rPr>
          <w:sz w:val="28"/>
          <w:szCs w:val="28"/>
          <w:lang w:val="en-GB" w:eastAsia="ru-RU"/>
        </w:rPr>
        <w:t> </w:t>
      </w:r>
      <w:r w:rsidRPr="003D75D2">
        <w:rPr>
          <w:sz w:val="28"/>
          <w:szCs w:val="28"/>
          <w:lang w:val="en-US" w:eastAsia="ru-RU"/>
        </w:rPr>
        <w:t>https://nvlpubs.nist.gov/nistpubs/SpecialPublications/NIST.SP.800-181.pdf</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Newmeyer, K. (2015). Elements of national cybersecurity strategy for developing nations. </w:t>
      </w:r>
      <w:r w:rsidRPr="003D75D2">
        <w:rPr>
          <w:i/>
          <w:iCs/>
          <w:sz w:val="28"/>
          <w:szCs w:val="28"/>
          <w:lang w:val="en-US" w:eastAsia="ru-RU"/>
        </w:rPr>
        <w:t>National Cybersecurity Institute Journal</w:t>
      </w:r>
      <w:r w:rsidRPr="003D75D2">
        <w:rPr>
          <w:sz w:val="28"/>
          <w:szCs w:val="28"/>
          <w:lang w:val="en-US" w:eastAsia="ru-RU"/>
        </w:rPr>
        <w:t xml:space="preserve">, 1 (3), 9–19. </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Nickolova, M., &amp;Nickolov, E. (2007). Threat model for user security in e-leaning systems. </w:t>
      </w:r>
      <w:r w:rsidRPr="003D75D2">
        <w:rPr>
          <w:i/>
          <w:iCs/>
          <w:sz w:val="28"/>
          <w:szCs w:val="28"/>
          <w:lang w:val="en-US" w:eastAsia="ru-RU"/>
        </w:rPr>
        <w:t>International Journal “Information Technologies and Knowledge”</w:t>
      </w:r>
      <w:r w:rsidRPr="003D75D2">
        <w:rPr>
          <w:sz w:val="28"/>
          <w:szCs w:val="28"/>
          <w:lang w:val="en-US" w:eastAsia="ru-RU"/>
        </w:rPr>
        <w:t>, 1, 341</w:t>
      </w:r>
      <w:r w:rsidRPr="003D75D2">
        <w:rPr>
          <w:lang w:val="en-US"/>
        </w:rPr>
        <w:sym w:font="Symbol" w:char="F02D"/>
      </w:r>
      <w:r w:rsidRPr="003D75D2">
        <w:rPr>
          <w:sz w:val="28"/>
          <w:szCs w:val="28"/>
          <w:lang w:val="en-US" w:eastAsia="ru-RU"/>
        </w:rPr>
        <w:t>347.</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uk-UA" w:eastAsia="ru-RU"/>
        </w:rPr>
        <w:t>NIPP</w:t>
      </w:r>
      <w:r w:rsidRPr="003D75D2">
        <w:rPr>
          <w:sz w:val="28"/>
          <w:szCs w:val="28"/>
          <w:lang w:val="en-GB" w:eastAsia="ru-RU"/>
        </w:rPr>
        <w:t>.</w:t>
      </w:r>
      <w:r w:rsidRPr="003D75D2">
        <w:rPr>
          <w:sz w:val="28"/>
          <w:szCs w:val="28"/>
          <w:lang w:val="en-US" w:eastAsia="ru-RU"/>
        </w:rPr>
        <w:t>(</w:t>
      </w:r>
      <w:r w:rsidRPr="003D75D2">
        <w:rPr>
          <w:sz w:val="28"/>
          <w:szCs w:val="28"/>
          <w:lang w:val="uk-UA" w:eastAsia="ru-RU"/>
        </w:rPr>
        <w:t>2013</w:t>
      </w:r>
      <w:r w:rsidRPr="003D75D2">
        <w:rPr>
          <w:sz w:val="28"/>
          <w:szCs w:val="28"/>
          <w:lang w:val="en-US" w:eastAsia="ru-RU"/>
        </w:rPr>
        <w:t>).</w:t>
      </w:r>
      <w:r w:rsidRPr="003D75D2">
        <w:rPr>
          <w:i/>
          <w:sz w:val="28"/>
          <w:szCs w:val="28"/>
          <w:lang w:val="uk-UA" w:eastAsia="ru-RU"/>
        </w:rPr>
        <w:t>PartneringforCriticalInfrastructureSecurityandResilience</w:t>
      </w:r>
      <w:r w:rsidRPr="003D75D2">
        <w:rPr>
          <w:sz w:val="28"/>
          <w:szCs w:val="28"/>
          <w:lang w:val="en-US" w:eastAsia="ru-RU"/>
        </w:rPr>
        <w:t>Retrievedfrom</w:t>
      </w:r>
      <w:r w:rsidRPr="003D75D2">
        <w:rPr>
          <w:sz w:val="28"/>
          <w:szCs w:val="28"/>
          <w:lang w:val="uk-UA" w:eastAsia="ru-RU"/>
        </w:rPr>
        <w:t>http://www.dhs.gov/</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Nunamaker, Jr., Couger, J., &amp; Davis, G. (Eds.). (1982). Information systems curriculum recommendations for the 80s: undergraduate and graduate programs. </w:t>
      </w:r>
      <w:r w:rsidRPr="003D75D2">
        <w:rPr>
          <w:i/>
          <w:iCs/>
          <w:sz w:val="28"/>
          <w:szCs w:val="28"/>
          <w:lang w:val="en-US" w:eastAsia="ru-RU"/>
        </w:rPr>
        <w:t>Communications of the ACM</w:t>
      </w:r>
      <w:r w:rsidRPr="003D75D2">
        <w:rPr>
          <w:sz w:val="28"/>
          <w:szCs w:val="28"/>
          <w:lang w:val="en-US" w:eastAsia="ru-RU"/>
        </w:rPr>
        <w:t>, 25 (11), 781</w:t>
      </w:r>
      <w:r w:rsidRPr="003D75D2">
        <w:rPr>
          <w:lang w:val="en-US"/>
        </w:rPr>
        <w:sym w:font="Symbol" w:char="F02D"/>
      </w:r>
      <w:r w:rsidRPr="003D75D2">
        <w:rPr>
          <w:sz w:val="28"/>
          <w:szCs w:val="28"/>
          <w:lang w:val="en-US" w:eastAsia="ru-RU"/>
        </w:rPr>
        <w:t xml:space="preserve">805. </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OECD. (2017). </w:t>
      </w:r>
      <w:r w:rsidRPr="003D75D2">
        <w:rPr>
          <w:i/>
          <w:sz w:val="28"/>
          <w:szCs w:val="28"/>
          <w:lang w:val="en-US" w:eastAsia="ru-RU"/>
        </w:rPr>
        <w:t>Definition and selection of competencies: theoretical and conceptual foundations (DeSeCo).</w:t>
      </w:r>
      <w:r w:rsidRPr="003D75D2">
        <w:rPr>
          <w:sz w:val="28"/>
          <w:szCs w:val="28"/>
          <w:lang w:val="en-US" w:eastAsia="ru-RU"/>
        </w:rPr>
        <w:t xml:space="preserve"> Retrieved from </w:t>
      </w:r>
      <w:hyperlink r:id="rId58" w:history="1">
        <w:r w:rsidRPr="003D75D2">
          <w:rPr>
            <w:sz w:val="28"/>
            <w:szCs w:val="28"/>
            <w:lang w:val="pl-PL" w:eastAsia="ru-RU"/>
          </w:rPr>
          <w:t>http://www.rada.gov.ua/</w:t>
        </w:r>
      </w:hyperlink>
      <w:r w:rsidRPr="003D75D2">
        <w:rPr>
          <w:sz w:val="28"/>
          <w:szCs w:val="28"/>
          <w:lang w:val="en-US"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Oreku, G., &amp;Pazynyuk, T. (2008). Security in Wireless Sensor Networks. Retrieved from </w:t>
      </w:r>
      <w:r w:rsidRPr="003D75D2">
        <w:rPr>
          <w:sz w:val="28"/>
          <w:szCs w:val="28"/>
          <w:lang w:eastAsia="ru-RU"/>
        </w:rPr>
        <w:t>https://link.springer.com/book/10.1007/978-3-319-21269-2</w:t>
      </w:r>
      <w:r w:rsidRPr="003D75D2">
        <w:rPr>
          <w:sz w:val="28"/>
          <w:szCs w:val="28"/>
          <w:lang w:val="en-US"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rFonts w:ascii="inherit" w:hAnsi="inherit" w:cs="Arial"/>
          <w:sz w:val="28"/>
          <w:szCs w:val="28"/>
          <w:lang w:val="en-US" w:eastAsia="ru-RU"/>
        </w:rPr>
        <w:t xml:space="preserve">Pappas, C. (2017). </w:t>
      </w:r>
      <w:r w:rsidRPr="003D75D2">
        <w:rPr>
          <w:rFonts w:ascii="inherit" w:hAnsi="inherit" w:cs="Arial"/>
          <w:i/>
          <w:iCs/>
          <w:sz w:val="28"/>
          <w:szCs w:val="28"/>
          <w:lang w:val="en-US" w:eastAsia="ru-RU"/>
        </w:rPr>
        <w:t>6 Tips to use virtual reality in online training</w:t>
      </w:r>
      <w:r w:rsidRPr="003D75D2">
        <w:rPr>
          <w:rFonts w:ascii="inherit" w:hAnsi="inherit" w:cs="Arial"/>
          <w:sz w:val="28"/>
          <w:szCs w:val="28"/>
          <w:lang w:val="en-US" w:eastAsia="ru-RU"/>
        </w:rPr>
        <w:t xml:space="preserve">. Retrieved from </w:t>
      </w:r>
      <w:r w:rsidRPr="003D75D2">
        <w:rPr>
          <w:rFonts w:ascii="inherit" w:hAnsi="inherit" w:cs="Arial"/>
          <w:sz w:val="28"/>
          <w:szCs w:val="28"/>
          <w:bdr w:val="none" w:sz="0" w:space="0" w:color="auto" w:frame="1"/>
          <w:lang w:val="en-US" w:eastAsia="ru-RU"/>
        </w:rPr>
        <w:t>https://elearningindustry.com/tips-use-virtual-reality-online-training</w:t>
      </w:r>
      <w:r w:rsidRPr="003D75D2">
        <w:rPr>
          <w:rFonts w:ascii="inherit" w:hAnsi="inherit" w:cs="Arial"/>
          <w:sz w:val="28"/>
          <w:szCs w:val="28"/>
          <w:lang w:val="en-US"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Paulsen, C., McDuffie, E., &amp; Newhouse, W. (2012). NICE: creating a cybersecurity workforce and aware public. </w:t>
      </w:r>
      <w:r w:rsidRPr="003D75D2">
        <w:rPr>
          <w:i/>
          <w:iCs/>
          <w:sz w:val="28"/>
          <w:szCs w:val="28"/>
          <w:lang w:val="en-US" w:eastAsia="ru-RU"/>
        </w:rPr>
        <w:t>IEEE Security &amp; Privacy</w:t>
      </w:r>
      <w:r w:rsidRPr="003D75D2">
        <w:rPr>
          <w:sz w:val="28"/>
          <w:szCs w:val="28"/>
          <w:lang w:val="en-US" w:eastAsia="ru-RU"/>
        </w:rPr>
        <w:t>, 10, 76–79.</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sz w:val="28"/>
          <w:szCs w:val="28"/>
          <w:lang w:val="en-GB" w:eastAsia="ru-RU"/>
        </w:rPr>
        <w:t xml:space="preserve">Peterson, B. (2017, November 17). </w:t>
      </w:r>
      <w:r w:rsidRPr="003D75D2">
        <w:rPr>
          <w:iCs/>
          <w:sz w:val="28"/>
          <w:szCs w:val="28"/>
          <w:lang w:val="en-US" w:eastAsia="ru-RU"/>
        </w:rPr>
        <w:t>The startup incubator Y Combinator quietly stopped working with billionaire VC Peter Thiel just a year after defending its partnership</w:t>
      </w:r>
      <w:r w:rsidRPr="003D75D2">
        <w:rPr>
          <w:iCs/>
          <w:sz w:val="28"/>
          <w:szCs w:val="28"/>
          <w:lang w:val="uk-UA" w:eastAsia="ru-RU"/>
        </w:rPr>
        <w:t>.</w:t>
      </w:r>
      <w:r w:rsidRPr="003D75D2">
        <w:rPr>
          <w:i/>
          <w:iCs/>
          <w:sz w:val="28"/>
          <w:szCs w:val="28"/>
          <w:lang w:val="uk-UA" w:eastAsia="ru-RU"/>
        </w:rPr>
        <w:t>BusinessInsider</w:t>
      </w:r>
      <w:r w:rsidRPr="003D75D2">
        <w:rPr>
          <w:sz w:val="28"/>
          <w:szCs w:val="28"/>
          <w:lang w:val="uk-UA" w:eastAsia="ru-RU"/>
        </w:rPr>
        <w:t>.</w:t>
      </w:r>
      <w:r w:rsidRPr="003D75D2">
        <w:rPr>
          <w:sz w:val="28"/>
          <w:szCs w:val="28"/>
          <w:lang w:val="en-US" w:eastAsia="ru-RU"/>
        </w:rPr>
        <w:t xml:space="preserve"> Retrievedfromhttps://www.businessinsider.com/y-combinator-billionaire-venture-capitalist-and-trump-supporter-peter-thiel-2017-11</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sz w:val="28"/>
          <w:szCs w:val="28"/>
          <w:lang w:val="en-US" w:eastAsia="ru-RU"/>
        </w:rPr>
        <w:t>Petruk</w:t>
      </w:r>
      <w:r w:rsidRPr="003D75D2">
        <w:rPr>
          <w:sz w:val="28"/>
          <w:szCs w:val="28"/>
          <w:lang w:val="en-GB" w:eastAsia="ru-RU"/>
        </w:rPr>
        <w:t>,</w:t>
      </w:r>
      <w:r w:rsidRPr="003D75D2">
        <w:rPr>
          <w:sz w:val="28"/>
          <w:szCs w:val="28"/>
          <w:lang w:val="en-US" w:eastAsia="ru-RU"/>
        </w:rPr>
        <w:t xml:space="preserve"> N</w:t>
      </w:r>
      <w:r w:rsidRPr="003D75D2">
        <w:rPr>
          <w:sz w:val="28"/>
          <w:szCs w:val="28"/>
          <w:lang w:val="uk-UA" w:eastAsia="ru-RU"/>
        </w:rPr>
        <w:t>.</w:t>
      </w:r>
      <w:r w:rsidRPr="003D75D2">
        <w:rPr>
          <w:sz w:val="28"/>
          <w:szCs w:val="28"/>
          <w:lang w:val="en-GB" w:eastAsia="ru-RU"/>
        </w:rPr>
        <w:t xml:space="preserve"> (2017).</w:t>
      </w:r>
      <w:r w:rsidRPr="003D75D2">
        <w:rPr>
          <w:sz w:val="28"/>
          <w:szCs w:val="28"/>
          <w:lang w:val="en-US" w:eastAsia="ru-RU"/>
        </w:rPr>
        <w:t>TheinfluenceofwesternEuropeanhumanisticpedagogyonformingUkrainianschoolin</w:t>
      </w:r>
      <w:r w:rsidRPr="003D75D2">
        <w:rPr>
          <w:sz w:val="28"/>
          <w:szCs w:val="28"/>
          <w:lang w:val="uk-UA" w:eastAsia="ru-RU"/>
        </w:rPr>
        <w:t xml:space="preserve"> 16</w:t>
      </w:r>
      <w:r w:rsidRPr="003D75D2">
        <w:rPr>
          <w:sz w:val="28"/>
          <w:szCs w:val="28"/>
          <w:vertAlign w:val="superscript"/>
          <w:lang w:val="en-US" w:eastAsia="ru-RU"/>
        </w:rPr>
        <w:t>th</w:t>
      </w:r>
      <w:r w:rsidRPr="003D75D2">
        <w:rPr>
          <w:sz w:val="28"/>
          <w:szCs w:val="28"/>
          <w:lang w:val="en-US" w:eastAsia="ru-RU"/>
        </w:rPr>
        <w:t>centuries.</w:t>
      </w:r>
      <w:r w:rsidRPr="003D75D2">
        <w:rPr>
          <w:i/>
          <w:iCs/>
          <w:sz w:val="28"/>
          <w:szCs w:val="28"/>
          <w:lang w:val="en-GB" w:eastAsia="ru-RU"/>
        </w:rPr>
        <w:t>Comparative Professional Pedagogy</w:t>
      </w:r>
      <w:r w:rsidRPr="003D75D2">
        <w:rPr>
          <w:sz w:val="28"/>
          <w:szCs w:val="28"/>
          <w:lang w:val="en-GB" w:eastAsia="ru-RU"/>
        </w:rPr>
        <w:t xml:space="preserve">, 7 (3), </w:t>
      </w:r>
      <w:r w:rsidRPr="003D75D2">
        <w:rPr>
          <w:sz w:val="28"/>
          <w:szCs w:val="28"/>
          <w:lang w:val="uk-UA" w:eastAsia="ru-RU"/>
        </w:rPr>
        <w:t>21</w:t>
      </w:r>
      <w:r w:rsidRPr="003D75D2">
        <w:rPr>
          <w:lang w:val="uk-UA"/>
        </w:rPr>
        <w:sym w:font="Symbol" w:char="F02D"/>
      </w:r>
      <w:r w:rsidRPr="003D75D2">
        <w:rPr>
          <w:sz w:val="28"/>
          <w:szCs w:val="28"/>
          <w:lang w:val="uk-UA" w:eastAsia="ru-RU"/>
        </w:rPr>
        <w:t>26.</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uk-UA" w:eastAsia="ru-RU"/>
        </w:rPr>
      </w:pPr>
      <w:r w:rsidRPr="003D75D2">
        <w:rPr>
          <w:bCs/>
          <w:sz w:val="28"/>
          <w:szCs w:val="28"/>
          <w:lang w:val="en-US" w:eastAsia="ru-RU"/>
        </w:rPr>
        <w:t>Pododimenko, I. (</w:t>
      </w:r>
      <w:r w:rsidRPr="003D75D2">
        <w:rPr>
          <w:sz w:val="28"/>
          <w:szCs w:val="28"/>
          <w:lang w:val="en-US" w:eastAsia="ru-RU"/>
        </w:rPr>
        <w:t xml:space="preserve">2014). </w:t>
      </w:r>
      <w:r w:rsidRPr="003D75D2">
        <w:rPr>
          <w:bCs/>
          <w:sz w:val="28"/>
          <w:szCs w:val="28"/>
          <w:lang w:val="en-US" w:eastAsia="ru-RU"/>
        </w:rPr>
        <w:t>Current requirements of the societyto the professional training of specialistsin information technology industry in Japan.</w:t>
      </w:r>
      <w:r w:rsidRPr="003D75D2">
        <w:rPr>
          <w:i/>
          <w:iCs/>
          <w:sz w:val="28"/>
          <w:szCs w:val="28"/>
          <w:lang w:val="en-US" w:eastAsia="ru-RU"/>
        </w:rPr>
        <w:t>Comparative Professional Pedagogy,</w:t>
      </w:r>
      <w:r w:rsidRPr="003D75D2">
        <w:rPr>
          <w:sz w:val="28"/>
          <w:szCs w:val="28"/>
          <w:lang w:val="en-US" w:eastAsia="ru-RU"/>
        </w:rPr>
        <w:t xml:space="preserve"> 4 (2), 84</w:t>
      </w:r>
      <w:r w:rsidRPr="003D75D2">
        <w:rPr>
          <w:lang w:val="en-US"/>
        </w:rPr>
        <w:sym w:font="Symbol" w:char="F02D"/>
      </w:r>
      <w:r w:rsidRPr="003D75D2">
        <w:rPr>
          <w:sz w:val="28"/>
          <w:szCs w:val="28"/>
          <w:lang w:val="en-US" w:eastAsia="ru-RU"/>
        </w:rPr>
        <w:t>89.</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Pramod, D., &amp; Raman, R. (2014). A study on the user perception and awareness of smartphone security. </w:t>
      </w:r>
      <w:r w:rsidRPr="003D75D2">
        <w:rPr>
          <w:i/>
          <w:iCs/>
          <w:sz w:val="28"/>
          <w:szCs w:val="28"/>
          <w:lang w:val="en-US" w:eastAsia="ru-RU"/>
        </w:rPr>
        <w:t>International Journal of Applied Engineering Research</w:t>
      </w:r>
      <w:r w:rsidRPr="003D75D2">
        <w:rPr>
          <w:sz w:val="28"/>
          <w:szCs w:val="28"/>
          <w:lang w:val="en-US" w:eastAsia="ru-RU"/>
        </w:rPr>
        <w:t>, 9 (23), 19133</w:t>
      </w:r>
      <w:r w:rsidRPr="003D75D2">
        <w:rPr>
          <w:lang w:val="en-US"/>
        </w:rPr>
        <w:sym w:font="Symbol" w:char="F02D"/>
      </w:r>
      <w:r w:rsidRPr="003D75D2">
        <w:rPr>
          <w:sz w:val="28"/>
          <w:szCs w:val="28"/>
          <w:lang w:val="en-US" w:eastAsia="ru-RU"/>
        </w:rPr>
        <w:t>19144.</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i/>
          <w:iCs/>
          <w:sz w:val="28"/>
          <w:szCs w:val="28"/>
          <w:lang w:val="uk-UA" w:eastAsia="ru-RU"/>
        </w:rPr>
        <w:t>PublicSummaryofSectorSecurityandResiliencePlans</w:t>
      </w:r>
      <w:r w:rsidRPr="003D75D2">
        <w:rPr>
          <w:sz w:val="28"/>
          <w:szCs w:val="28"/>
          <w:lang w:val="uk-UA" w:eastAsia="ru-RU"/>
        </w:rPr>
        <w:t xml:space="preserve">. (2017). </w:t>
      </w:r>
      <w:r w:rsidRPr="003D75D2">
        <w:rPr>
          <w:sz w:val="28"/>
          <w:szCs w:val="28"/>
          <w:lang w:val="en-US" w:eastAsia="ru-RU"/>
        </w:rPr>
        <w:t>Retrievedfrom</w:t>
      </w:r>
      <w:r w:rsidRPr="003D75D2">
        <w:rPr>
          <w:sz w:val="28"/>
          <w:szCs w:val="28"/>
          <w:lang w:val="uk-UA" w:eastAsia="ru-RU"/>
        </w:rPr>
        <w:t xml:space="preserve"> https://assets. publishing.service.gov.uk/government/uploads/system/uploads/attachment_data/file/678927/Public_Summary_of_Sector_Security_and_Resilience_Plans_2017__FINAL_pdf___002_.pdf.</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uk-UA" w:eastAsia="ru-RU"/>
        </w:rPr>
      </w:pPr>
      <w:r w:rsidRPr="003D75D2">
        <w:rPr>
          <w:bCs/>
          <w:sz w:val="28"/>
          <w:szCs w:val="28"/>
          <w:lang w:val="en-GB" w:eastAsia="ru-RU"/>
        </w:rPr>
        <w:t xml:space="preserve">QAA. (2006). </w:t>
      </w:r>
      <w:r w:rsidRPr="003D75D2">
        <w:rPr>
          <w:bCs/>
          <w:i/>
          <w:iCs/>
          <w:sz w:val="28"/>
          <w:szCs w:val="28"/>
          <w:lang w:val="uk-UA" w:eastAsia="ru-RU"/>
        </w:rPr>
        <w:t>Codeofpracticefortheassuranceofacademicqualityandstandardsinhighereducation. Section 1: Postgraduateresearchprogrammes</w:t>
      </w:r>
      <w:r w:rsidRPr="003D75D2">
        <w:rPr>
          <w:bCs/>
          <w:sz w:val="28"/>
          <w:szCs w:val="28"/>
          <w:lang w:val="en-GB" w:eastAsia="ru-RU"/>
        </w:rPr>
        <w:t xml:space="preserve">. Retrieved from </w:t>
      </w:r>
      <w:r w:rsidRPr="003D75D2">
        <w:rPr>
          <w:sz w:val="28"/>
          <w:szCs w:val="28"/>
          <w:lang w:val="en-US" w:eastAsia="ru-RU"/>
        </w:rPr>
        <w:t>https://dera.ioe.ac.uk//8797/</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pacing w:val="-4"/>
          <w:sz w:val="28"/>
          <w:szCs w:val="28"/>
          <w:lang w:val="en-US" w:eastAsia="ru-RU"/>
        </w:rPr>
      </w:pPr>
      <w:r w:rsidRPr="003D75D2">
        <w:rPr>
          <w:spacing w:val="-4"/>
          <w:sz w:val="28"/>
          <w:szCs w:val="28"/>
          <w:lang w:val="en-US" w:eastAsia="ru-RU"/>
        </w:rPr>
        <w:t xml:space="preserve">QAA. (2008). </w:t>
      </w:r>
      <w:r w:rsidRPr="003D75D2">
        <w:rPr>
          <w:i/>
          <w:iCs/>
          <w:spacing w:val="-4"/>
          <w:sz w:val="28"/>
          <w:szCs w:val="28"/>
          <w:lang w:val="en-US" w:eastAsia="ru-RU"/>
        </w:rPr>
        <w:t>Qualifications in Great Britain. The framework for higher education qualifications in England, Wales and Northern Ireland</w:t>
      </w:r>
      <w:r w:rsidRPr="003D75D2">
        <w:rPr>
          <w:spacing w:val="-4"/>
          <w:sz w:val="28"/>
          <w:szCs w:val="28"/>
          <w:lang w:val="en-US" w:eastAsia="ru-RU"/>
        </w:rPr>
        <w:t>. Retrieved</w:t>
      </w:r>
      <w:r w:rsidRPr="003D75D2">
        <w:rPr>
          <w:spacing w:val="-4"/>
          <w:sz w:val="28"/>
          <w:szCs w:val="28"/>
          <w:lang w:val="en-GB" w:eastAsia="ru-RU"/>
        </w:rPr>
        <w:t> </w:t>
      </w:r>
      <w:r w:rsidRPr="003D75D2">
        <w:rPr>
          <w:spacing w:val="-4"/>
          <w:sz w:val="28"/>
          <w:szCs w:val="28"/>
          <w:lang w:val="en-US" w:eastAsia="ru-RU"/>
        </w:rPr>
        <w:t>from</w:t>
      </w:r>
      <w:r w:rsidRPr="003D75D2">
        <w:rPr>
          <w:spacing w:val="-4"/>
          <w:sz w:val="28"/>
          <w:szCs w:val="28"/>
          <w:lang w:val="en-GB" w:eastAsia="ru-RU"/>
        </w:rPr>
        <w:t> </w:t>
      </w:r>
      <w:r w:rsidRPr="003D75D2">
        <w:rPr>
          <w:spacing w:val="-4"/>
          <w:sz w:val="28"/>
          <w:szCs w:val="28"/>
          <w:lang w:val="en-US" w:eastAsia="ru-RU"/>
        </w:rPr>
        <w:t>http://www.qaa.ac.uk/academicinfrastructure/fheq/selfcertification.pdf</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en-US" w:eastAsia="ru-RU"/>
        </w:rPr>
        <w:t xml:space="preserve">QAA. (2014a). </w:t>
      </w:r>
      <w:r w:rsidRPr="003D75D2">
        <w:rPr>
          <w:i/>
          <w:iCs/>
          <w:sz w:val="28"/>
          <w:szCs w:val="28"/>
          <w:lang w:val="en-US" w:eastAsia="ru-RU"/>
        </w:rPr>
        <w:t>UKQualityCodeforHigherEducation</w:t>
      </w:r>
      <w:r w:rsidRPr="003D75D2">
        <w:rPr>
          <w:sz w:val="28"/>
          <w:szCs w:val="28"/>
          <w:lang w:val="en-GB" w:eastAsia="ru-RU"/>
        </w:rPr>
        <w:t xml:space="preserve">. Retrieved from </w:t>
      </w:r>
      <w:r w:rsidRPr="003D75D2">
        <w:rPr>
          <w:sz w:val="28"/>
          <w:szCs w:val="28"/>
          <w:lang w:val="en-US" w:eastAsia="ru-RU"/>
        </w:rPr>
        <w:t>http://</w:t>
      </w:r>
      <w:hyperlink r:id="rId59" w:history="1">
        <w:r w:rsidRPr="003D75D2">
          <w:rPr>
            <w:sz w:val="28"/>
            <w:szCs w:val="28"/>
            <w:lang w:val="uk-UA" w:eastAsia="ru-RU"/>
          </w:rPr>
          <w:t>www.qaa.ac.uk/assuringstandardsandquality/quality-code</w:t>
        </w:r>
      </w:hyperlink>
      <w:r w:rsidRPr="003D75D2">
        <w:rPr>
          <w:sz w:val="28"/>
          <w:szCs w:val="28"/>
          <w:lang w:val="uk-UA"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en-US" w:eastAsia="ru-RU"/>
        </w:rPr>
        <w:t xml:space="preserve">QAA. (2014b). </w:t>
      </w:r>
      <w:r w:rsidRPr="003D75D2">
        <w:rPr>
          <w:i/>
          <w:sz w:val="28"/>
          <w:szCs w:val="28"/>
          <w:lang w:val="en-US" w:eastAsia="ru-RU"/>
        </w:rPr>
        <w:t>UK Quality Code for Higher Education. General Introduction</w:t>
      </w:r>
      <w:r w:rsidRPr="003D75D2">
        <w:rPr>
          <w:sz w:val="28"/>
          <w:szCs w:val="28"/>
          <w:lang w:val="en-US" w:eastAsia="ru-RU"/>
        </w:rPr>
        <w:t>. Retrieved from http://www.qaa.ac.uk/en/Publications/Documents/Quality-Code-introduction.pdf.</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en-US" w:eastAsia="ru-RU"/>
        </w:rPr>
        <w:t xml:space="preserve">QAA. (2014c). </w:t>
      </w:r>
      <w:r w:rsidRPr="003D75D2">
        <w:rPr>
          <w:i/>
          <w:sz w:val="28"/>
          <w:szCs w:val="28"/>
          <w:lang w:val="en-US" w:eastAsia="ru-RU"/>
        </w:rPr>
        <w:t>UK Quality Code for Higher Education. Part A: Setting and Maintaining Academic Standards. Doctoral Degree Characteristics Statement</w:t>
      </w:r>
      <w:r w:rsidRPr="003D75D2">
        <w:rPr>
          <w:sz w:val="28"/>
          <w:szCs w:val="28"/>
          <w:lang w:val="en-US" w:eastAsia="ru-RU"/>
        </w:rPr>
        <w:t>. Retrieved from http://www.qaa.ac.uk/en/Publications/Documents/Doctoral-Degree-Characteristics-15.pdf.</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en-GB" w:eastAsia="ru-RU"/>
        </w:rPr>
        <w:t xml:space="preserve">QAA. (2015a). </w:t>
      </w:r>
      <w:r w:rsidRPr="003D75D2">
        <w:rPr>
          <w:i/>
          <w:iCs/>
          <w:sz w:val="28"/>
          <w:szCs w:val="28"/>
          <w:lang w:val="en-GB" w:eastAsia="ru-RU"/>
        </w:rPr>
        <w:t>C</w:t>
      </w:r>
      <w:r w:rsidRPr="003D75D2">
        <w:rPr>
          <w:i/>
          <w:iCs/>
          <w:sz w:val="28"/>
          <w:szCs w:val="28"/>
          <w:lang w:val="uk-UA" w:eastAsia="ru-RU"/>
        </w:rPr>
        <w:t>haracteristics</w:t>
      </w:r>
      <w:r w:rsidRPr="003D75D2">
        <w:rPr>
          <w:i/>
          <w:iCs/>
          <w:sz w:val="28"/>
          <w:szCs w:val="28"/>
          <w:lang w:val="en-GB" w:eastAsia="ru-RU"/>
        </w:rPr>
        <w:t xml:space="preserve">statement. </w:t>
      </w:r>
      <w:r w:rsidRPr="003D75D2">
        <w:rPr>
          <w:i/>
          <w:iCs/>
          <w:sz w:val="28"/>
          <w:szCs w:val="28"/>
          <w:lang w:val="uk-UA" w:eastAsia="ru-RU"/>
        </w:rPr>
        <w:t>Master</w:t>
      </w:r>
      <w:r w:rsidRPr="003D75D2">
        <w:rPr>
          <w:i/>
          <w:iCs/>
          <w:sz w:val="28"/>
          <w:szCs w:val="28"/>
          <w:lang w:val="en-GB" w:eastAsia="ru-RU"/>
        </w:rPr>
        <w:t>’</w:t>
      </w:r>
      <w:r w:rsidRPr="003D75D2">
        <w:rPr>
          <w:i/>
          <w:iCs/>
          <w:sz w:val="28"/>
          <w:szCs w:val="28"/>
          <w:lang w:val="uk-UA" w:eastAsia="ru-RU"/>
        </w:rPr>
        <w:t>s degree</w:t>
      </w:r>
      <w:r w:rsidRPr="003D75D2">
        <w:rPr>
          <w:sz w:val="28"/>
          <w:szCs w:val="28"/>
          <w:lang w:val="uk-UA" w:eastAsia="ru-RU"/>
        </w:rPr>
        <w:t xml:space="preserve">. </w:t>
      </w:r>
      <w:r w:rsidRPr="003D75D2">
        <w:rPr>
          <w:sz w:val="28"/>
          <w:szCs w:val="28"/>
          <w:lang w:val="en-GB" w:eastAsia="ru-RU"/>
        </w:rPr>
        <w:t>Retrieved from</w:t>
      </w:r>
      <w:r w:rsidRPr="003D75D2">
        <w:rPr>
          <w:sz w:val="28"/>
          <w:szCs w:val="28"/>
          <w:lang w:val="en-US" w:eastAsia="ru-RU"/>
        </w:rPr>
        <w:t>https://www.qaa.ac.uk/docs/qaa/quality-code/master's-degree-characteristics-statement.pdf?sfvrsn=6ca2f981_10</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bCs/>
          <w:sz w:val="28"/>
          <w:szCs w:val="28"/>
          <w:lang w:val="en-US" w:eastAsia="ru-RU"/>
        </w:rPr>
        <w:t xml:space="preserve">QAA. (2015b). </w:t>
      </w:r>
      <w:r w:rsidRPr="003D75D2">
        <w:rPr>
          <w:bCs/>
          <w:i/>
          <w:iCs/>
          <w:sz w:val="28"/>
          <w:szCs w:val="28"/>
          <w:lang w:val="en-US" w:eastAsia="ru-RU"/>
        </w:rPr>
        <w:t>Higher education review of the University of Kent</w:t>
      </w:r>
      <w:r w:rsidRPr="003D75D2">
        <w:rPr>
          <w:bCs/>
          <w:sz w:val="28"/>
          <w:szCs w:val="28"/>
          <w:lang w:val="en-US" w:eastAsia="ru-RU"/>
        </w:rPr>
        <w:t>. Retrieved from https://www.qaa.ac.uk/search-results?indexCatalogue=global&amp;searchQuery=Kent&amp;wordsMode =AllWords.</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en-US" w:eastAsia="ru-RU"/>
        </w:rPr>
        <w:t xml:space="preserve">QAA. (2015c). </w:t>
      </w:r>
      <w:r w:rsidRPr="003D75D2">
        <w:rPr>
          <w:i/>
          <w:sz w:val="28"/>
          <w:szCs w:val="28"/>
          <w:lang w:val="en-US" w:eastAsia="ru-RU"/>
        </w:rPr>
        <w:t>UK Quality Code for Higher Education. Subject Benchmark Statements</w:t>
      </w:r>
      <w:r w:rsidRPr="003D75D2">
        <w:rPr>
          <w:sz w:val="28"/>
          <w:szCs w:val="28"/>
          <w:lang w:val="en-US" w:eastAsia="ru-RU"/>
        </w:rPr>
        <w:t>. Retrieved from http://www.qaa.ac.uk/assuring-standards-and-quality/the-quality-code/subject-benchmark-statements.</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i/>
          <w:sz w:val="28"/>
          <w:szCs w:val="28"/>
          <w:lang w:val="en-US" w:eastAsia="ru-RU"/>
        </w:rPr>
        <w:t>QAA</w:t>
      </w:r>
      <w:r w:rsidRPr="003D75D2">
        <w:rPr>
          <w:iCs/>
          <w:sz w:val="28"/>
          <w:szCs w:val="28"/>
          <w:lang w:val="en-US" w:eastAsia="ru-RU"/>
        </w:rPr>
        <w:t xml:space="preserve">. (2019). </w:t>
      </w:r>
      <w:r w:rsidRPr="003D75D2">
        <w:rPr>
          <w:sz w:val="28"/>
          <w:szCs w:val="28"/>
          <w:lang w:val="en-US" w:eastAsia="ru-RU"/>
        </w:rPr>
        <w:t>Retrievedfromhttp://</w:t>
      </w:r>
      <w:hyperlink r:id="rId60" w:history="1">
        <w:r w:rsidRPr="003D75D2">
          <w:rPr>
            <w:iCs/>
            <w:sz w:val="28"/>
            <w:szCs w:val="28"/>
            <w:lang w:val="en-US" w:eastAsia="ru-RU"/>
          </w:rPr>
          <w:t>www.qaa.ac.uk</w:t>
        </w:r>
      </w:hyperlink>
      <w:r w:rsidRPr="003D75D2">
        <w:rPr>
          <w:iCs/>
          <w:sz w:val="28"/>
          <w:szCs w:val="28"/>
          <w:lang w:val="en-US"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i/>
          <w:iCs/>
          <w:sz w:val="28"/>
          <w:szCs w:val="28"/>
          <w:lang w:val="uk-UA" w:eastAsia="ru-RU"/>
        </w:rPr>
        <w:t>QS HigherEducationSystemStrengthRankings</w:t>
      </w:r>
      <w:r w:rsidRPr="003D75D2">
        <w:rPr>
          <w:sz w:val="28"/>
          <w:szCs w:val="28"/>
          <w:lang w:val="en-GB" w:eastAsia="ru-RU"/>
        </w:rPr>
        <w:t>.(</w:t>
      </w:r>
      <w:r w:rsidRPr="003D75D2">
        <w:rPr>
          <w:sz w:val="28"/>
          <w:szCs w:val="28"/>
          <w:lang w:val="uk-UA" w:eastAsia="ru-RU"/>
        </w:rPr>
        <w:t>2019</w:t>
      </w:r>
      <w:r w:rsidRPr="003D75D2">
        <w:rPr>
          <w:sz w:val="28"/>
          <w:szCs w:val="28"/>
          <w:lang w:val="en-GB" w:eastAsia="ru-RU"/>
        </w:rPr>
        <w:t>)</w:t>
      </w:r>
      <w:r w:rsidRPr="003D75D2">
        <w:rPr>
          <w:sz w:val="28"/>
          <w:szCs w:val="28"/>
          <w:lang w:val="en-US" w:eastAsia="ru-RU"/>
        </w:rPr>
        <w:t xml:space="preserve">. Retrieved from URL </w:t>
      </w:r>
      <w:hyperlink r:id="rId61" w:history="1">
        <w:r w:rsidRPr="003D75D2">
          <w:rPr>
            <w:sz w:val="28"/>
            <w:szCs w:val="28"/>
            <w:lang w:val="en-US" w:eastAsia="ru-RU"/>
          </w:rPr>
          <w:t>https://www.topuniversities.com/system-strength-rankings/20189</w:t>
        </w:r>
      </w:hyperlink>
      <w:r w:rsidRPr="003D75D2">
        <w:rPr>
          <w:sz w:val="28"/>
          <w:szCs w:val="28"/>
          <w:lang w:val="en-US"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i/>
          <w:iCs/>
          <w:sz w:val="28"/>
          <w:szCs w:val="28"/>
          <w:lang w:val="en-US" w:eastAsia="ru-RU"/>
        </w:rPr>
        <w:t>QSWorldUniversityRanking</w:t>
      </w:r>
      <w:r w:rsidRPr="003D75D2">
        <w:rPr>
          <w:sz w:val="28"/>
          <w:szCs w:val="28"/>
          <w:lang w:val="en-US" w:eastAsia="ru-RU"/>
        </w:rPr>
        <w:t>.</w:t>
      </w:r>
      <w:r w:rsidRPr="003D75D2">
        <w:rPr>
          <w:sz w:val="28"/>
          <w:szCs w:val="28"/>
          <w:lang w:val="en-GB" w:eastAsia="ru-RU"/>
        </w:rPr>
        <w:t>(2019).</w:t>
      </w:r>
      <w:r w:rsidRPr="003D75D2">
        <w:rPr>
          <w:sz w:val="28"/>
          <w:szCs w:val="28"/>
          <w:lang w:val="en-US" w:eastAsia="ru-RU"/>
        </w:rPr>
        <w:t>Retrievedfrom</w:t>
      </w:r>
      <w:hyperlink r:id="rId62" w:history="1">
        <w:r w:rsidRPr="003D75D2">
          <w:rPr>
            <w:sz w:val="28"/>
            <w:szCs w:val="28"/>
            <w:lang w:val="uk-UA" w:eastAsia="ru-RU"/>
          </w:rPr>
          <w:t>http://www.topuniversities.com/university-rankings/world-university-rankings</w:t>
        </w:r>
      </w:hyperlink>
      <w:r w:rsidRPr="003D75D2">
        <w:rPr>
          <w:sz w:val="28"/>
          <w:szCs w:val="28"/>
          <w:lang w:val="uk-UA"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en-US" w:eastAsia="ru-RU"/>
        </w:rPr>
        <w:t>Queen</w:t>
      </w:r>
      <w:r w:rsidRPr="003D75D2">
        <w:rPr>
          <w:sz w:val="28"/>
          <w:szCs w:val="28"/>
          <w:lang w:val="uk-UA" w:eastAsia="ru-RU"/>
        </w:rPr>
        <w:t>’</w:t>
      </w:r>
      <w:r w:rsidRPr="003D75D2">
        <w:rPr>
          <w:sz w:val="28"/>
          <w:szCs w:val="28"/>
          <w:lang w:val="en-US" w:eastAsia="ru-RU"/>
        </w:rPr>
        <w:t xml:space="preserve">sUniversityBelfast. (2019). </w:t>
      </w:r>
      <w:r w:rsidRPr="003D75D2">
        <w:rPr>
          <w:i/>
          <w:iCs/>
          <w:sz w:val="28"/>
          <w:szCs w:val="28"/>
          <w:lang w:val="en-US" w:eastAsia="ru-RU"/>
        </w:rPr>
        <w:t>Applied Cyber Security with professional internship</w:t>
      </w:r>
      <w:r w:rsidRPr="003D75D2">
        <w:rPr>
          <w:sz w:val="28"/>
          <w:szCs w:val="28"/>
          <w:lang w:val="en-US" w:eastAsia="ru-RU"/>
        </w:rPr>
        <w:t>. Retrieved from https</w:t>
      </w:r>
      <w:r w:rsidRPr="003D75D2">
        <w:rPr>
          <w:sz w:val="28"/>
          <w:szCs w:val="28"/>
          <w:lang w:val="uk-UA" w:eastAsia="ru-RU"/>
        </w:rPr>
        <w:t>://</w:t>
      </w:r>
      <w:r w:rsidRPr="003D75D2">
        <w:rPr>
          <w:sz w:val="28"/>
          <w:szCs w:val="28"/>
          <w:lang w:val="en-US" w:eastAsia="ru-RU"/>
        </w:rPr>
        <w:t>www</w:t>
      </w:r>
      <w:r w:rsidRPr="003D75D2">
        <w:rPr>
          <w:sz w:val="28"/>
          <w:szCs w:val="28"/>
          <w:lang w:val="uk-UA" w:eastAsia="ru-RU"/>
        </w:rPr>
        <w:t>.</w:t>
      </w:r>
      <w:r w:rsidRPr="003D75D2">
        <w:rPr>
          <w:sz w:val="28"/>
          <w:szCs w:val="28"/>
          <w:lang w:val="en-US" w:eastAsia="ru-RU"/>
        </w:rPr>
        <w:t>qub</w:t>
      </w:r>
      <w:r w:rsidRPr="003D75D2">
        <w:rPr>
          <w:sz w:val="28"/>
          <w:szCs w:val="28"/>
          <w:lang w:val="uk-UA" w:eastAsia="ru-RU"/>
        </w:rPr>
        <w:t>.</w:t>
      </w:r>
      <w:r w:rsidRPr="003D75D2">
        <w:rPr>
          <w:sz w:val="28"/>
          <w:szCs w:val="28"/>
          <w:lang w:val="en-US" w:eastAsia="ru-RU"/>
        </w:rPr>
        <w:t>ac</w:t>
      </w:r>
      <w:r w:rsidRPr="003D75D2">
        <w:rPr>
          <w:sz w:val="28"/>
          <w:szCs w:val="28"/>
          <w:lang w:val="uk-UA" w:eastAsia="ru-RU"/>
        </w:rPr>
        <w:t>.</w:t>
      </w:r>
      <w:r w:rsidRPr="003D75D2">
        <w:rPr>
          <w:sz w:val="28"/>
          <w:szCs w:val="28"/>
          <w:lang w:val="en-US" w:eastAsia="ru-RU"/>
        </w:rPr>
        <w:t>uk</w:t>
      </w:r>
      <w:r w:rsidRPr="003D75D2">
        <w:rPr>
          <w:sz w:val="28"/>
          <w:szCs w:val="28"/>
          <w:lang w:val="uk-UA" w:eastAsia="ru-RU"/>
        </w:rPr>
        <w:t>/</w:t>
      </w:r>
      <w:r w:rsidRPr="003D75D2">
        <w:rPr>
          <w:sz w:val="28"/>
          <w:szCs w:val="28"/>
          <w:lang w:val="en-US" w:eastAsia="ru-RU"/>
        </w:rPr>
        <w:t>courses</w:t>
      </w:r>
      <w:r w:rsidRPr="003D75D2">
        <w:rPr>
          <w:sz w:val="28"/>
          <w:szCs w:val="28"/>
          <w:lang w:val="uk-UA" w:eastAsia="ru-RU"/>
        </w:rPr>
        <w:t>/</w:t>
      </w:r>
      <w:r w:rsidRPr="003D75D2">
        <w:rPr>
          <w:sz w:val="28"/>
          <w:szCs w:val="28"/>
          <w:lang w:val="en-US" w:eastAsia="ru-RU"/>
        </w:rPr>
        <w:t>postgraduate</w:t>
      </w:r>
      <w:r w:rsidRPr="003D75D2">
        <w:rPr>
          <w:sz w:val="28"/>
          <w:szCs w:val="28"/>
          <w:lang w:val="uk-UA" w:eastAsia="ru-RU"/>
        </w:rPr>
        <w:t>-</w:t>
      </w:r>
      <w:r w:rsidRPr="003D75D2">
        <w:rPr>
          <w:sz w:val="28"/>
          <w:szCs w:val="28"/>
          <w:lang w:val="en-US" w:eastAsia="ru-RU"/>
        </w:rPr>
        <w:t>taught</w:t>
      </w:r>
      <w:r w:rsidRPr="003D75D2">
        <w:rPr>
          <w:sz w:val="28"/>
          <w:szCs w:val="28"/>
          <w:lang w:val="uk-UA" w:eastAsia="ru-RU"/>
        </w:rPr>
        <w:t>/2019/</w:t>
      </w:r>
      <w:r w:rsidRPr="003D75D2">
        <w:rPr>
          <w:sz w:val="28"/>
          <w:szCs w:val="28"/>
          <w:lang w:val="en-US" w:eastAsia="ru-RU"/>
        </w:rPr>
        <w:t>applied</w:t>
      </w:r>
      <w:r w:rsidRPr="003D75D2">
        <w:rPr>
          <w:sz w:val="28"/>
          <w:szCs w:val="28"/>
          <w:lang w:val="uk-UA" w:eastAsia="ru-RU"/>
        </w:rPr>
        <w:t>-</w:t>
      </w:r>
      <w:r w:rsidRPr="003D75D2">
        <w:rPr>
          <w:sz w:val="28"/>
          <w:szCs w:val="28"/>
          <w:lang w:val="en-US" w:eastAsia="ru-RU"/>
        </w:rPr>
        <w:t>cyber</w:t>
      </w:r>
      <w:r w:rsidRPr="003D75D2">
        <w:rPr>
          <w:sz w:val="28"/>
          <w:szCs w:val="28"/>
          <w:lang w:val="uk-UA" w:eastAsia="ru-RU"/>
        </w:rPr>
        <w:t>-</w:t>
      </w:r>
      <w:r w:rsidRPr="003D75D2">
        <w:rPr>
          <w:sz w:val="28"/>
          <w:szCs w:val="28"/>
          <w:lang w:val="en-US" w:eastAsia="ru-RU"/>
        </w:rPr>
        <w:t>security</w:t>
      </w:r>
      <w:r w:rsidRPr="003D75D2">
        <w:rPr>
          <w:sz w:val="28"/>
          <w:szCs w:val="28"/>
          <w:lang w:val="uk-UA" w:eastAsia="ru-RU"/>
        </w:rPr>
        <w:t>-</w:t>
      </w:r>
      <w:r w:rsidRPr="003D75D2">
        <w:rPr>
          <w:sz w:val="28"/>
          <w:szCs w:val="28"/>
          <w:lang w:val="en-US" w:eastAsia="ru-RU"/>
        </w:rPr>
        <w:t>professional</w:t>
      </w:r>
      <w:r w:rsidRPr="003D75D2">
        <w:rPr>
          <w:sz w:val="28"/>
          <w:szCs w:val="28"/>
          <w:lang w:val="uk-UA" w:eastAsia="ru-RU"/>
        </w:rPr>
        <w:t>-</w:t>
      </w:r>
      <w:r w:rsidRPr="003D75D2">
        <w:rPr>
          <w:sz w:val="28"/>
          <w:szCs w:val="28"/>
          <w:lang w:val="en-US" w:eastAsia="ru-RU"/>
        </w:rPr>
        <w:t>internship</w:t>
      </w:r>
      <w:r w:rsidRPr="003D75D2">
        <w:rPr>
          <w:sz w:val="28"/>
          <w:szCs w:val="28"/>
          <w:lang w:val="uk-UA" w:eastAsia="ru-RU"/>
        </w:rPr>
        <w:t>-</w:t>
      </w:r>
      <w:r w:rsidRPr="003D75D2">
        <w:rPr>
          <w:sz w:val="28"/>
          <w:szCs w:val="28"/>
          <w:lang w:val="en-US" w:eastAsia="ru-RU"/>
        </w:rPr>
        <w:t>msc</w:t>
      </w:r>
      <w:r w:rsidRPr="003D75D2">
        <w:rPr>
          <w:sz w:val="28"/>
          <w:szCs w:val="28"/>
          <w:lang w:val="uk-UA" w:eastAsia="ru-RU"/>
        </w:rPr>
        <w:t>/</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Rabai, L. B. A., &amp;Rjaibi, N. (2012). </w:t>
      </w:r>
      <w:r w:rsidRPr="003D75D2">
        <w:rPr>
          <w:i/>
          <w:iCs/>
          <w:sz w:val="28"/>
          <w:szCs w:val="28"/>
          <w:lang w:val="en-US" w:eastAsia="ru-RU"/>
        </w:rPr>
        <w:t>Quatifying security threats for e-learning systems</w:t>
      </w:r>
      <w:r w:rsidRPr="003D75D2">
        <w:rPr>
          <w:sz w:val="28"/>
          <w:szCs w:val="28"/>
          <w:lang w:val="en-US" w:eastAsia="ru-RU"/>
        </w:rPr>
        <w:t xml:space="preserve">. Proceedings of International Conference on Education &amp; E-Learning Innovations – Infrustructural Development in Education (ICEELI). Retrieved from </w:t>
      </w:r>
      <w:r w:rsidRPr="003D75D2">
        <w:rPr>
          <w:sz w:val="28"/>
          <w:szCs w:val="28"/>
          <w:lang w:eastAsia="ru-RU"/>
        </w:rPr>
        <w:t>https://</w:t>
      </w:r>
      <w:r w:rsidRPr="003D75D2">
        <w:rPr>
          <w:sz w:val="28"/>
          <w:szCs w:val="28"/>
          <w:lang w:val="en-GB" w:eastAsia="ru-RU"/>
        </w:rPr>
        <w:t>iceeli.org/index.htm.</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uk-UA" w:eastAsia="ru-RU"/>
        </w:rPr>
      </w:pPr>
      <w:r w:rsidRPr="003D75D2">
        <w:rPr>
          <w:sz w:val="28"/>
          <w:szCs w:val="28"/>
          <w:lang w:val="uk-UA" w:eastAsia="ru-RU"/>
        </w:rPr>
        <w:t xml:space="preserve">Radunović, V. (2013). </w:t>
      </w:r>
      <w:r w:rsidRPr="003D75D2">
        <w:rPr>
          <w:i/>
          <w:iCs/>
          <w:sz w:val="28"/>
          <w:szCs w:val="28"/>
          <w:lang w:val="uk-UA" w:eastAsia="ru-RU"/>
        </w:rPr>
        <w:t>DDoS</w:t>
      </w:r>
      <w:r w:rsidRPr="003D75D2">
        <w:rPr>
          <w:i/>
          <w:iCs/>
          <w:lang w:val="en-GB"/>
        </w:rPr>
        <w:sym w:font="Symbol" w:char="F02D"/>
      </w:r>
      <w:r w:rsidRPr="003D75D2">
        <w:rPr>
          <w:i/>
          <w:iCs/>
          <w:sz w:val="28"/>
          <w:szCs w:val="28"/>
          <w:lang w:val="uk-UA" w:eastAsia="ru-RU"/>
        </w:rPr>
        <w:t>availableweaponofmassdisruption.</w:t>
      </w:r>
      <w:r w:rsidRPr="003D75D2">
        <w:rPr>
          <w:sz w:val="28"/>
          <w:szCs w:val="28"/>
          <w:lang w:val="en-GB" w:eastAsia="ru-RU"/>
        </w:rPr>
        <w:t>Retrieved from </w:t>
      </w:r>
      <w:r w:rsidRPr="003D75D2">
        <w:rPr>
          <w:sz w:val="28"/>
          <w:szCs w:val="28"/>
          <w:lang w:eastAsia="ru-RU"/>
        </w:rPr>
        <w:t>https</w:t>
      </w:r>
      <w:r w:rsidRPr="003D75D2">
        <w:rPr>
          <w:sz w:val="28"/>
          <w:szCs w:val="28"/>
          <w:lang w:val="uk-UA" w:eastAsia="ru-RU"/>
        </w:rPr>
        <w:t>://</w:t>
      </w:r>
      <w:r w:rsidRPr="003D75D2">
        <w:rPr>
          <w:sz w:val="28"/>
          <w:szCs w:val="28"/>
          <w:lang w:eastAsia="ru-RU"/>
        </w:rPr>
        <w:t>www</w:t>
      </w:r>
      <w:r w:rsidRPr="003D75D2">
        <w:rPr>
          <w:sz w:val="28"/>
          <w:szCs w:val="28"/>
          <w:lang w:val="uk-UA" w:eastAsia="ru-RU"/>
        </w:rPr>
        <w:t>.</w:t>
      </w:r>
      <w:r w:rsidRPr="003D75D2">
        <w:rPr>
          <w:sz w:val="28"/>
          <w:szCs w:val="28"/>
          <w:lang w:eastAsia="ru-RU"/>
        </w:rPr>
        <w:t>diplomacy</w:t>
      </w:r>
      <w:r w:rsidRPr="003D75D2">
        <w:rPr>
          <w:sz w:val="28"/>
          <w:szCs w:val="28"/>
          <w:lang w:val="uk-UA" w:eastAsia="ru-RU"/>
        </w:rPr>
        <w:t>.</w:t>
      </w:r>
      <w:r w:rsidRPr="003D75D2">
        <w:rPr>
          <w:sz w:val="28"/>
          <w:szCs w:val="28"/>
          <w:lang w:eastAsia="ru-RU"/>
        </w:rPr>
        <w:t>edu</w:t>
      </w:r>
      <w:r w:rsidRPr="003D75D2">
        <w:rPr>
          <w:sz w:val="28"/>
          <w:szCs w:val="28"/>
          <w:lang w:val="uk-UA" w:eastAsia="ru-RU"/>
        </w:rPr>
        <w:t>/</w:t>
      </w:r>
      <w:r w:rsidRPr="003D75D2">
        <w:rPr>
          <w:sz w:val="28"/>
          <w:szCs w:val="28"/>
          <w:lang w:eastAsia="ru-RU"/>
        </w:rPr>
        <w:t>sites</w:t>
      </w:r>
      <w:r w:rsidRPr="003D75D2">
        <w:rPr>
          <w:sz w:val="28"/>
          <w:szCs w:val="28"/>
          <w:lang w:val="uk-UA" w:eastAsia="ru-RU"/>
        </w:rPr>
        <w:t>/</w:t>
      </w:r>
      <w:r w:rsidRPr="003D75D2">
        <w:rPr>
          <w:sz w:val="28"/>
          <w:szCs w:val="28"/>
          <w:lang w:eastAsia="ru-RU"/>
        </w:rPr>
        <w:t>default</w:t>
      </w:r>
      <w:r w:rsidRPr="003D75D2">
        <w:rPr>
          <w:sz w:val="28"/>
          <w:szCs w:val="28"/>
          <w:lang w:val="uk-UA" w:eastAsia="ru-RU"/>
        </w:rPr>
        <w:t>/</w:t>
      </w:r>
      <w:r w:rsidRPr="003D75D2">
        <w:rPr>
          <w:sz w:val="28"/>
          <w:szCs w:val="28"/>
          <w:lang w:eastAsia="ru-RU"/>
        </w:rPr>
        <w:t>files</w:t>
      </w:r>
      <w:r w:rsidRPr="003D75D2">
        <w:rPr>
          <w:sz w:val="28"/>
          <w:szCs w:val="28"/>
          <w:lang w:val="uk-UA" w:eastAsia="ru-RU"/>
        </w:rPr>
        <w:t>/</w:t>
      </w:r>
      <w:r w:rsidRPr="003D75D2">
        <w:rPr>
          <w:sz w:val="28"/>
          <w:szCs w:val="28"/>
          <w:lang w:eastAsia="ru-RU"/>
        </w:rPr>
        <w:t>Vladimir</w:t>
      </w:r>
      <w:r w:rsidRPr="003D75D2">
        <w:rPr>
          <w:sz w:val="28"/>
          <w:szCs w:val="28"/>
          <w:lang w:val="uk-UA" w:eastAsia="ru-RU"/>
        </w:rPr>
        <w:t>%20</w:t>
      </w:r>
      <w:r w:rsidRPr="003D75D2">
        <w:rPr>
          <w:sz w:val="28"/>
          <w:szCs w:val="28"/>
          <w:lang w:eastAsia="ru-RU"/>
        </w:rPr>
        <w:t>Radunovic</w:t>
      </w:r>
      <w:r w:rsidRPr="003D75D2">
        <w:rPr>
          <w:sz w:val="28"/>
          <w:szCs w:val="28"/>
          <w:lang w:val="uk-UA" w:eastAsia="ru-RU"/>
        </w:rPr>
        <w:t>%20-%20</w:t>
      </w:r>
      <w:r w:rsidRPr="003D75D2">
        <w:rPr>
          <w:sz w:val="28"/>
          <w:szCs w:val="28"/>
          <w:lang w:eastAsia="ru-RU"/>
        </w:rPr>
        <w:t>DDoS</w:t>
      </w:r>
      <w:r w:rsidRPr="003D75D2">
        <w:rPr>
          <w:sz w:val="28"/>
          <w:szCs w:val="28"/>
          <w:lang w:val="uk-UA" w:eastAsia="ru-RU"/>
        </w:rPr>
        <w:t>.</w:t>
      </w:r>
      <w:r w:rsidRPr="003D75D2">
        <w:rPr>
          <w:sz w:val="28"/>
          <w:szCs w:val="28"/>
          <w:lang w:eastAsia="ru-RU"/>
        </w:rPr>
        <w:t>pdf</w:t>
      </w:r>
      <w:r w:rsidRPr="003D75D2">
        <w:rPr>
          <w:sz w:val="28"/>
          <w:szCs w:val="28"/>
          <w:lang w:val="uk-UA"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Rashid,</w:t>
      </w:r>
      <w:r w:rsidRPr="003D75D2">
        <w:rPr>
          <w:sz w:val="28"/>
          <w:szCs w:val="28"/>
          <w:lang w:val="en-US" w:eastAsia="ru-RU"/>
        </w:rPr>
        <w:t>A.</w:t>
      </w:r>
      <w:r w:rsidRPr="003D75D2">
        <w:rPr>
          <w:sz w:val="28"/>
          <w:szCs w:val="28"/>
          <w:lang w:val="uk-UA" w:eastAsia="ru-RU"/>
        </w:rPr>
        <w:t>, Danezis,</w:t>
      </w:r>
      <w:r w:rsidRPr="003D75D2">
        <w:rPr>
          <w:sz w:val="28"/>
          <w:szCs w:val="28"/>
          <w:lang w:val="en-GB" w:eastAsia="ru-RU"/>
        </w:rPr>
        <w:t xml:space="preserve"> G.,</w:t>
      </w:r>
      <w:r w:rsidRPr="003D75D2">
        <w:rPr>
          <w:sz w:val="28"/>
          <w:szCs w:val="28"/>
          <w:lang w:val="uk-UA" w:eastAsia="ru-RU"/>
        </w:rPr>
        <w:t xml:space="preserve">Chivers, </w:t>
      </w:r>
      <w:r w:rsidRPr="003D75D2">
        <w:rPr>
          <w:sz w:val="28"/>
          <w:szCs w:val="28"/>
          <w:lang w:val="en-GB" w:eastAsia="ru-RU"/>
        </w:rPr>
        <w:t xml:space="preserve">H., </w:t>
      </w:r>
      <w:r w:rsidRPr="003D75D2">
        <w:rPr>
          <w:sz w:val="28"/>
          <w:szCs w:val="28"/>
          <w:lang w:val="uk-UA" w:eastAsia="ru-RU"/>
        </w:rPr>
        <w:t xml:space="preserve">Lupu, </w:t>
      </w:r>
      <w:r w:rsidRPr="003D75D2">
        <w:rPr>
          <w:sz w:val="28"/>
          <w:szCs w:val="28"/>
          <w:lang w:val="en-GB" w:eastAsia="ru-RU"/>
        </w:rPr>
        <w:t xml:space="preserve">E., </w:t>
      </w:r>
      <w:r w:rsidRPr="003D75D2">
        <w:rPr>
          <w:sz w:val="28"/>
          <w:szCs w:val="28"/>
          <w:lang w:val="uk-UA" w:eastAsia="ru-RU"/>
        </w:rPr>
        <w:t xml:space="preserve">Martin, </w:t>
      </w:r>
      <w:r w:rsidRPr="003D75D2">
        <w:rPr>
          <w:sz w:val="28"/>
          <w:szCs w:val="28"/>
          <w:lang w:val="en-GB" w:eastAsia="ru-RU"/>
        </w:rPr>
        <w:t xml:space="preserve">A., </w:t>
      </w:r>
      <w:r w:rsidRPr="003D75D2">
        <w:rPr>
          <w:sz w:val="28"/>
          <w:szCs w:val="28"/>
          <w:lang w:val="uk-UA" w:eastAsia="ru-RU"/>
        </w:rPr>
        <w:t xml:space="preserve">Lewis, </w:t>
      </w:r>
      <w:r w:rsidRPr="003D75D2">
        <w:rPr>
          <w:sz w:val="28"/>
          <w:szCs w:val="28"/>
          <w:lang w:val="en-GB" w:eastAsia="ru-RU"/>
        </w:rPr>
        <w:t>M., &amp;</w:t>
      </w:r>
      <w:r w:rsidRPr="003D75D2">
        <w:rPr>
          <w:sz w:val="28"/>
          <w:szCs w:val="28"/>
          <w:lang w:val="uk-UA" w:eastAsia="ru-RU"/>
        </w:rPr>
        <w:t>Peersman</w:t>
      </w:r>
      <w:r w:rsidRPr="003D75D2">
        <w:rPr>
          <w:sz w:val="28"/>
          <w:szCs w:val="28"/>
          <w:lang w:val="en-GB" w:eastAsia="ru-RU"/>
        </w:rPr>
        <w:t>, C.</w:t>
      </w:r>
      <w:r w:rsidRPr="003D75D2">
        <w:rPr>
          <w:sz w:val="28"/>
          <w:szCs w:val="28"/>
          <w:lang w:val="uk-UA" w:eastAsia="ru-RU"/>
        </w:rPr>
        <w:t xml:space="preserve"> (2018). Scopingthecybersecuritybodyofknowledge. </w:t>
      </w:r>
      <w:r w:rsidRPr="003D75D2">
        <w:rPr>
          <w:i/>
          <w:iCs/>
          <w:sz w:val="28"/>
          <w:szCs w:val="28"/>
          <w:lang w:val="uk-UA" w:eastAsia="ru-RU"/>
        </w:rPr>
        <w:t>IEEE Security&amp;Privacy</w:t>
      </w:r>
      <w:r w:rsidRPr="003D75D2">
        <w:rPr>
          <w:sz w:val="28"/>
          <w:szCs w:val="28"/>
          <w:lang w:val="en-GB" w:eastAsia="ru-RU"/>
        </w:rPr>
        <w:t>,</w:t>
      </w:r>
      <w:r w:rsidRPr="003D75D2">
        <w:rPr>
          <w:sz w:val="28"/>
          <w:szCs w:val="28"/>
          <w:lang w:val="uk-UA" w:eastAsia="ru-RU"/>
        </w:rPr>
        <w:t xml:space="preserve"> 16(3)</w:t>
      </w:r>
      <w:r w:rsidRPr="003D75D2">
        <w:rPr>
          <w:sz w:val="28"/>
          <w:szCs w:val="28"/>
          <w:lang w:val="en-GB" w:eastAsia="ru-RU"/>
        </w:rPr>
        <w:t xml:space="preserve">, </w:t>
      </w:r>
      <w:r w:rsidRPr="003D75D2">
        <w:rPr>
          <w:sz w:val="28"/>
          <w:szCs w:val="28"/>
          <w:lang w:val="uk-UA" w:eastAsia="ru-RU"/>
        </w:rPr>
        <w:t>96</w:t>
      </w:r>
      <w:r w:rsidRPr="003D75D2">
        <w:rPr>
          <w:lang w:val="uk-UA"/>
        </w:rPr>
        <w:sym w:font="Symbol" w:char="F02D"/>
      </w:r>
      <w:r w:rsidRPr="003D75D2">
        <w:rPr>
          <w:sz w:val="28"/>
          <w:szCs w:val="28"/>
          <w:lang w:val="uk-UA" w:eastAsia="ru-RU"/>
        </w:rPr>
        <w:t>102.</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color w:val="000000"/>
          <w:sz w:val="28"/>
          <w:szCs w:val="28"/>
          <w:lang w:val="uk-UA" w:eastAsia="ru-RU"/>
        </w:rPr>
      </w:pPr>
      <w:r w:rsidRPr="003D75D2">
        <w:rPr>
          <w:color w:val="000000"/>
          <w:sz w:val="28"/>
          <w:szCs w:val="28"/>
          <w:shd w:val="clear" w:color="auto" w:fill="FFFFFF"/>
          <w:lang w:val="en-US" w:eastAsia="ru-RU"/>
        </w:rPr>
        <w:t>Rattray, G. (2001)</w:t>
      </w:r>
      <w:r w:rsidRPr="003D75D2">
        <w:rPr>
          <w:color w:val="000000"/>
          <w:sz w:val="28"/>
          <w:szCs w:val="28"/>
          <w:shd w:val="clear" w:color="auto" w:fill="FFFFFF"/>
          <w:lang w:val="en-GB" w:eastAsia="ru-RU"/>
        </w:rPr>
        <w:t>.</w:t>
      </w:r>
      <w:r w:rsidRPr="003D75D2">
        <w:rPr>
          <w:i/>
          <w:iCs/>
          <w:color w:val="000000"/>
          <w:sz w:val="28"/>
          <w:szCs w:val="28"/>
          <w:shd w:val="clear" w:color="auto" w:fill="FFFFFF"/>
          <w:lang w:val="en-US" w:eastAsia="ru-RU"/>
        </w:rPr>
        <w:t>Strategic warfare in cyberspace</w:t>
      </w:r>
      <w:r w:rsidRPr="003D75D2">
        <w:rPr>
          <w:color w:val="000000"/>
          <w:sz w:val="28"/>
          <w:szCs w:val="28"/>
          <w:shd w:val="clear" w:color="auto" w:fill="FFFFFF"/>
          <w:lang w:val="en-GB" w:eastAsia="ru-RU"/>
        </w:rPr>
        <w:t xml:space="preserve">. </w:t>
      </w:r>
      <w:r w:rsidRPr="003D75D2">
        <w:rPr>
          <w:color w:val="000000"/>
          <w:sz w:val="28"/>
          <w:szCs w:val="28"/>
          <w:shd w:val="clear" w:color="auto" w:fill="FFFFFF"/>
          <w:lang w:eastAsia="ru-RU"/>
        </w:rPr>
        <w:t>Cambridge, MA: MIT Press</w:t>
      </w:r>
      <w:r w:rsidRPr="003D75D2">
        <w:rPr>
          <w:color w:val="000000"/>
          <w:sz w:val="28"/>
          <w:szCs w:val="28"/>
          <w:shd w:val="clear" w:color="auto" w:fill="FFFFFF"/>
          <w:lang w:val="en-GB"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i/>
          <w:iCs/>
          <w:sz w:val="28"/>
          <w:szCs w:val="28"/>
          <w:lang w:val="en-US" w:eastAsia="ru-RU"/>
        </w:rPr>
        <w:t>Report to Congress on Cybersecurity</w:t>
      </w:r>
      <w:r w:rsidRPr="003D75D2">
        <w:rPr>
          <w:sz w:val="28"/>
          <w:szCs w:val="28"/>
          <w:lang w:val="en-US" w:eastAsia="ru-RU"/>
        </w:rPr>
        <w:t>. (2018).  Retrieved from</w:t>
      </w:r>
      <w:hyperlink r:id="rId63" w:anchor="_blank" w:history="1">
        <w:r w:rsidRPr="003D75D2">
          <w:rPr>
            <w:sz w:val="28"/>
            <w:szCs w:val="28"/>
            <w:lang w:val="en-US" w:eastAsia="ru-RU"/>
          </w:rPr>
          <w:t>https://news.usni.org/</w:t>
        </w:r>
      </w:hyperlink>
      <w:r w:rsidRPr="003D75D2">
        <w:rPr>
          <w:sz w:val="28"/>
          <w:szCs w:val="28"/>
          <w:lang w:val="en-US" w:eastAsia="ru-RU"/>
        </w:rPr>
        <w:t>.</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Rjaibi, N., Rabai, L. B. A., Aissa, A. B., &amp;Louadi, M. (2012). Cyber security measurement in depth for e-learning systems. </w:t>
      </w:r>
      <w:r w:rsidRPr="003D75D2">
        <w:rPr>
          <w:i/>
          <w:iCs/>
          <w:sz w:val="28"/>
          <w:szCs w:val="28"/>
          <w:lang w:val="en-US" w:eastAsia="ru-RU"/>
        </w:rPr>
        <w:t>International Journal of Advanced Research in Computer Science and Software Engineering</w:t>
      </w:r>
      <w:r w:rsidRPr="003D75D2">
        <w:rPr>
          <w:sz w:val="28"/>
          <w:szCs w:val="28"/>
          <w:lang w:val="en-US" w:eastAsia="ru-RU"/>
        </w:rPr>
        <w:t>, 2 (11), 1</w:t>
      </w:r>
      <w:r w:rsidRPr="003D75D2">
        <w:rPr>
          <w:lang w:val="en-US"/>
        </w:rPr>
        <w:sym w:font="Symbol" w:char="F02D"/>
      </w:r>
      <w:r w:rsidRPr="003D75D2">
        <w:rPr>
          <w:sz w:val="28"/>
          <w:szCs w:val="28"/>
          <w:lang w:val="en-US" w:eastAsia="ru-RU"/>
        </w:rPr>
        <w:t xml:space="preserve">15. </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i/>
          <w:iCs/>
          <w:sz w:val="28"/>
          <w:szCs w:val="28"/>
          <w:lang w:val="en-US" w:eastAsia="ru-RU"/>
        </w:rPr>
        <w:t>Roadmap for improving critical infrastructure cybersecurity</w:t>
      </w:r>
      <w:r w:rsidRPr="003D75D2">
        <w:rPr>
          <w:sz w:val="28"/>
          <w:szCs w:val="28"/>
          <w:lang w:val="en-US" w:eastAsia="ru-RU"/>
        </w:rPr>
        <w:t xml:space="preserve">. (2014). Retrieved from </w:t>
      </w:r>
      <w:hyperlink r:id="rId64" w:history="1">
        <w:r w:rsidRPr="003D75D2">
          <w:rPr>
            <w:sz w:val="28"/>
            <w:szCs w:val="28"/>
            <w:lang w:val="en-US" w:eastAsia="ru-RU"/>
          </w:rPr>
          <w:t>http://www.nist.gov/cyberframework/upload/roadmap-021214.pdf</w:t>
        </w:r>
      </w:hyperlink>
      <w:r w:rsidRPr="003D75D2">
        <w:rPr>
          <w:sz w:val="28"/>
          <w:szCs w:val="28"/>
          <w:lang w:val="en-US"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rFonts w:ascii="inherit" w:hAnsi="inherit" w:cs="Arial"/>
          <w:sz w:val="28"/>
          <w:szCs w:val="28"/>
          <w:lang w:val="en-US" w:eastAsia="ru-RU"/>
        </w:rPr>
        <w:t>Rogogna, M. (2014). Fast-growing startup challenges the legal system: an interview with PeopleClaim’s Mark Deuitch. </w:t>
      </w:r>
      <w:r w:rsidRPr="003D75D2">
        <w:rPr>
          <w:rFonts w:ascii="inherit" w:hAnsi="inherit" w:cs="Arial"/>
          <w:i/>
          <w:iCs/>
          <w:sz w:val="28"/>
          <w:szCs w:val="28"/>
          <w:bdr w:val="none" w:sz="0" w:space="0" w:color="auto" w:frame="1"/>
          <w:lang w:val="en-US" w:eastAsia="ru-RU"/>
        </w:rPr>
        <w:t>Huffington Post</w:t>
      </w:r>
      <w:r w:rsidRPr="003D75D2">
        <w:rPr>
          <w:rFonts w:ascii="inherit" w:hAnsi="inherit" w:cs="Arial"/>
          <w:sz w:val="28"/>
          <w:szCs w:val="28"/>
          <w:lang w:val="en-US" w:eastAsia="ru-RU"/>
        </w:rPr>
        <w:t xml:space="preserve">. Retrieved from </w:t>
      </w:r>
      <w:hyperlink r:id="rId65" w:history="1">
        <w:r w:rsidRPr="003D75D2">
          <w:rPr>
            <w:rFonts w:ascii="inherit" w:hAnsi="inherit" w:cs="Arial"/>
            <w:sz w:val="28"/>
            <w:szCs w:val="28"/>
            <w:lang w:val="en-US" w:eastAsia="ru-RU"/>
          </w:rPr>
          <w:t>http://www.huffingtonpost.com/mike-ragogna/fast-growing-startup-chal_b_6018914.html</w:t>
        </w:r>
      </w:hyperlink>
      <w:r w:rsidRPr="003D75D2">
        <w:rPr>
          <w:rFonts w:ascii="inherit" w:hAnsi="inherit" w:cs="Arial"/>
          <w:sz w:val="28"/>
          <w:szCs w:val="28"/>
          <w:lang w:val="en-US"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Royal Holloway University of London (2019). Information Security MSc. Retrieved from https://www.royalholloway.ac.uk/studying-here/postgraduate/information-security/information-security/</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Rossett, A., &amp; Vaughan, F. (2003). </w:t>
      </w:r>
      <w:r w:rsidRPr="003D75D2">
        <w:rPr>
          <w:i/>
          <w:iCs/>
          <w:sz w:val="28"/>
          <w:szCs w:val="28"/>
          <w:lang w:val="en-US" w:eastAsia="ru-RU"/>
        </w:rPr>
        <w:t>Blended learning opportunities</w:t>
      </w:r>
      <w:r w:rsidRPr="003D75D2">
        <w:rPr>
          <w:sz w:val="28"/>
          <w:szCs w:val="28"/>
          <w:lang w:val="en-US" w:eastAsia="ru-RU"/>
        </w:rPr>
        <w:t>. Retrieved from http://citeseerx.ist.psu.edu/viewdoc/download?doi=10.1.1.617.572&amp;rep=rep1&amp;type=pdf</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i/>
          <w:iCs/>
          <w:sz w:val="28"/>
          <w:szCs w:val="28"/>
          <w:lang w:val="en-US" w:eastAsia="ru-RU"/>
        </w:rPr>
        <w:t>Royal Holloway University of London</w:t>
      </w:r>
      <w:r w:rsidRPr="003D75D2">
        <w:rPr>
          <w:sz w:val="28"/>
          <w:szCs w:val="28"/>
          <w:lang w:val="en-US" w:eastAsia="ru-RU"/>
        </w:rPr>
        <w:t>. (2019). Retrieved from http://www.royalholloway.ac.uk.</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rFonts w:ascii="inherit" w:hAnsi="inherit" w:cs="Arial"/>
          <w:i/>
          <w:iCs/>
          <w:sz w:val="28"/>
          <w:szCs w:val="28"/>
          <w:bdr w:val="none" w:sz="0" w:space="0" w:color="auto" w:frame="1"/>
          <w:lang w:val="en-US" w:eastAsia="ru-RU"/>
        </w:rPr>
        <w:t xml:space="preserve">SANS Institute. </w:t>
      </w:r>
      <w:r w:rsidRPr="003D75D2">
        <w:rPr>
          <w:rFonts w:ascii="inherit" w:hAnsi="inherit" w:cs="Arial"/>
          <w:sz w:val="28"/>
          <w:szCs w:val="28"/>
          <w:bdr w:val="none" w:sz="0" w:space="0" w:color="auto" w:frame="1"/>
          <w:lang w:val="en-US" w:eastAsia="ru-RU"/>
        </w:rPr>
        <w:t>(n.a.).</w:t>
      </w:r>
      <w:r w:rsidRPr="003D75D2">
        <w:rPr>
          <w:rFonts w:ascii="inherit" w:hAnsi="inherit" w:cs="Arial"/>
          <w:i/>
          <w:iCs/>
          <w:sz w:val="28"/>
          <w:szCs w:val="28"/>
          <w:lang w:val="en-US" w:eastAsia="ru-RU"/>
        </w:rPr>
        <w:t>Cyber security awareness for kids</w:t>
      </w:r>
      <w:r w:rsidRPr="003D75D2">
        <w:rPr>
          <w:rFonts w:ascii="inherit" w:hAnsi="inherit" w:cs="Arial"/>
          <w:sz w:val="28"/>
          <w:szCs w:val="28"/>
          <w:lang w:val="en-US" w:eastAsia="ru-RU"/>
        </w:rPr>
        <w:t>. Retrieved from </w:t>
      </w:r>
      <w:hyperlink r:id="rId66" w:history="1">
        <w:r w:rsidRPr="003D75D2">
          <w:rPr>
            <w:rFonts w:ascii="inherit" w:hAnsi="inherit" w:cs="Arial"/>
            <w:sz w:val="28"/>
            <w:szCs w:val="28"/>
            <w:bdr w:val="none" w:sz="0" w:space="0" w:color="auto" w:frame="1"/>
            <w:lang w:val="en-US" w:eastAsia="ru-RU"/>
          </w:rPr>
          <w:t>https://securingthehuman.sans.org/resources/kids</w:t>
        </w:r>
      </w:hyperlink>
      <w:r w:rsidRPr="003D75D2">
        <w:rPr>
          <w:rFonts w:ascii="inherit" w:hAnsi="inherit" w:cs="Arial"/>
          <w:sz w:val="28"/>
          <w:szCs w:val="28"/>
          <w:lang w:val="en-US"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uk-UA" w:eastAsia="ru-RU"/>
        </w:rPr>
      </w:pPr>
      <w:r w:rsidRPr="003D75D2">
        <w:rPr>
          <w:sz w:val="28"/>
          <w:szCs w:val="28"/>
          <w:lang w:val="en-US" w:eastAsia="ru-RU"/>
        </w:rPr>
        <w:t xml:space="preserve">Schirf, E., &amp;Serapiglia, A. (2017). Identifying the real technology skills gap: a qualitative look across disciplines. </w:t>
      </w:r>
      <w:r w:rsidRPr="003D75D2">
        <w:rPr>
          <w:i/>
          <w:sz w:val="28"/>
          <w:szCs w:val="28"/>
          <w:lang w:val="en-US" w:eastAsia="ru-RU"/>
        </w:rPr>
        <w:t>Information Systems Education Journal</w:t>
      </w:r>
      <w:r w:rsidRPr="003D75D2">
        <w:rPr>
          <w:sz w:val="28"/>
          <w:szCs w:val="28"/>
          <w:lang w:val="en-US" w:eastAsia="ru-RU"/>
        </w:rPr>
        <w:t>, 15 (6), 72</w:t>
      </w:r>
      <w:r w:rsidRPr="003D75D2">
        <w:rPr>
          <w:lang w:val="en-US"/>
        </w:rPr>
        <w:sym w:font="Symbol" w:char="F02D"/>
      </w:r>
      <w:r w:rsidRPr="003D75D2">
        <w:rPr>
          <w:sz w:val="28"/>
          <w:szCs w:val="28"/>
          <w:lang w:val="en-US" w:eastAsia="ru-RU"/>
        </w:rPr>
        <w:t xml:space="preserve">82. </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Schneider, F B. (2013). Cybersecurity education in universities. </w:t>
      </w:r>
      <w:r w:rsidRPr="003D75D2">
        <w:rPr>
          <w:i/>
          <w:iCs/>
          <w:sz w:val="28"/>
          <w:szCs w:val="28"/>
          <w:lang w:val="en-US" w:eastAsia="ru-RU"/>
        </w:rPr>
        <w:t>IEEE Security &amp; Privacy</w:t>
      </w:r>
      <w:r w:rsidRPr="003D75D2">
        <w:rPr>
          <w:sz w:val="28"/>
          <w:szCs w:val="28"/>
          <w:lang w:val="en-US" w:eastAsia="ru-RU"/>
        </w:rPr>
        <w:t xml:space="preserve">, 11, 3–4. </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Schweitzer, D., &amp; Baird, L. (2006). </w:t>
      </w:r>
      <w:r w:rsidRPr="003D75D2">
        <w:rPr>
          <w:i/>
          <w:iCs/>
          <w:sz w:val="28"/>
          <w:szCs w:val="28"/>
          <w:lang w:val="en-US" w:eastAsia="ru-RU"/>
        </w:rPr>
        <w:t>The design and use of interactive visualization applets for teaching ciphers</w:t>
      </w:r>
      <w:r w:rsidRPr="003D75D2">
        <w:rPr>
          <w:sz w:val="28"/>
          <w:szCs w:val="28"/>
          <w:lang w:val="en-US" w:eastAsia="ru-RU"/>
        </w:rPr>
        <w:t>. Retrieved from https://www.semanticscholar.org/paper/The-Design-and-Use-of-Interactive-Visualization-for-Schweitzer-Baird/7b104ef1d7c299b1092af1d59d3ffebdffb0197a</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de-DE" w:eastAsia="ru-RU"/>
        </w:rPr>
        <w:t xml:space="preserve">Schweitzer, D., Humphries, J., &amp; Baird, L. (2006). </w:t>
      </w:r>
      <w:r w:rsidRPr="003D75D2">
        <w:rPr>
          <w:sz w:val="28"/>
          <w:szCs w:val="28"/>
          <w:lang w:val="en-US" w:eastAsia="ru-RU"/>
        </w:rPr>
        <w:t xml:space="preserve">Meeting the criteria for a Center of Academic Excellence (CAE) in information assurance education. </w:t>
      </w:r>
      <w:r w:rsidRPr="003D75D2">
        <w:rPr>
          <w:i/>
          <w:iCs/>
          <w:sz w:val="28"/>
          <w:szCs w:val="28"/>
          <w:lang w:val="en-US" w:eastAsia="ru-RU"/>
        </w:rPr>
        <w:t>Journal of Computing in Small Colleges</w:t>
      </w:r>
      <w:r w:rsidRPr="003D75D2">
        <w:rPr>
          <w:sz w:val="28"/>
          <w:szCs w:val="28"/>
          <w:lang w:val="en-US" w:eastAsia="ru-RU"/>
        </w:rPr>
        <w:t>, 22, 151–160.</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Scott, P., &amp;Vanoirbeek, C. (2007). Technology-enhanced learning. </w:t>
      </w:r>
      <w:r w:rsidRPr="003D75D2">
        <w:rPr>
          <w:i/>
          <w:iCs/>
          <w:sz w:val="28"/>
          <w:szCs w:val="28"/>
          <w:lang w:val="en-US" w:eastAsia="ru-RU"/>
        </w:rPr>
        <w:t>Technology-Enhanced Learning</w:t>
      </w:r>
      <w:r w:rsidRPr="003D75D2">
        <w:rPr>
          <w:sz w:val="28"/>
          <w:szCs w:val="28"/>
          <w:lang w:val="en-US" w:eastAsia="ru-RU"/>
        </w:rPr>
        <w:t>, 71, 12</w:t>
      </w:r>
      <w:r w:rsidRPr="003D75D2">
        <w:rPr>
          <w:lang w:val="en-US"/>
        </w:rPr>
        <w:sym w:font="Symbol" w:char="F02D"/>
      </w:r>
      <w:r w:rsidRPr="003D75D2">
        <w:rPr>
          <w:sz w:val="28"/>
          <w:szCs w:val="28"/>
          <w:lang w:val="en-US" w:eastAsia="ru-RU"/>
        </w:rPr>
        <w:t xml:space="preserve">13. </w:t>
      </w:r>
    </w:p>
    <w:p w:rsidR="005D56BB" w:rsidRPr="003D75D2" w:rsidRDefault="005D56BB" w:rsidP="003A59C0">
      <w:pPr>
        <w:pStyle w:val="ListParagraph"/>
        <w:numPr>
          <w:ilvl w:val="0"/>
          <w:numId w:val="20"/>
        </w:numPr>
        <w:tabs>
          <w:tab w:val="left" w:pos="0"/>
          <w:tab w:val="left" w:pos="1134"/>
          <w:tab w:val="left" w:pos="1276"/>
          <w:tab w:val="left" w:pos="2127"/>
        </w:tabs>
        <w:autoSpaceDE w:val="0"/>
        <w:autoSpaceDN w:val="0"/>
        <w:adjustRightInd w:val="0"/>
        <w:spacing w:line="336" w:lineRule="auto"/>
        <w:ind w:left="0" w:firstLine="709"/>
        <w:jc w:val="both"/>
        <w:rPr>
          <w:sz w:val="28"/>
          <w:szCs w:val="28"/>
          <w:lang w:val="uk-UA" w:eastAsia="ru-RU"/>
        </w:rPr>
      </w:pPr>
      <w:r w:rsidRPr="003D75D2">
        <w:rPr>
          <w:i/>
          <w:iCs/>
          <w:sz w:val="28"/>
          <w:szCs w:val="28"/>
          <w:lang w:val="en-US" w:eastAsia="ru-RU"/>
        </w:rPr>
        <w:t>Security policy framework: protecting government assets</w:t>
      </w:r>
      <w:r w:rsidRPr="003D75D2">
        <w:rPr>
          <w:sz w:val="28"/>
          <w:szCs w:val="28"/>
          <w:lang w:val="uk-UA" w:eastAsia="ru-RU"/>
        </w:rPr>
        <w:t xml:space="preserve">. (2013). </w:t>
      </w:r>
      <w:r w:rsidRPr="003D75D2">
        <w:rPr>
          <w:sz w:val="28"/>
          <w:szCs w:val="28"/>
          <w:lang w:val="en-US" w:eastAsia="ru-RU"/>
        </w:rPr>
        <w:t>Retrieved</w:t>
      </w:r>
      <w:r w:rsidRPr="003D75D2">
        <w:rPr>
          <w:sz w:val="28"/>
          <w:szCs w:val="28"/>
          <w:lang w:val="en-GB" w:eastAsia="ru-RU"/>
        </w:rPr>
        <w:t> </w:t>
      </w:r>
      <w:r w:rsidRPr="003D75D2">
        <w:rPr>
          <w:sz w:val="28"/>
          <w:szCs w:val="28"/>
          <w:lang w:val="en-US" w:eastAsia="ru-RU"/>
        </w:rPr>
        <w:t>from</w:t>
      </w:r>
      <w:r w:rsidRPr="003D75D2">
        <w:rPr>
          <w:sz w:val="28"/>
          <w:szCs w:val="28"/>
          <w:lang w:val="en-GB" w:eastAsia="ru-RU"/>
        </w:rPr>
        <w:t> </w:t>
      </w:r>
      <w:r w:rsidRPr="003D75D2">
        <w:rPr>
          <w:sz w:val="28"/>
          <w:szCs w:val="28"/>
          <w:lang w:val="en-US" w:eastAsia="ru-RU"/>
        </w:rPr>
        <w:t>http</w:t>
      </w:r>
      <w:r w:rsidRPr="003D75D2">
        <w:rPr>
          <w:sz w:val="28"/>
          <w:szCs w:val="28"/>
          <w:lang w:val="uk-UA" w:eastAsia="ru-RU"/>
        </w:rPr>
        <w:t>://</w:t>
      </w:r>
      <w:r w:rsidRPr="003D75D2">
        <w:rPr>
          <w:sz w:val="28"/>
          <w:szCs w:val="28"/>
          <w:lang w:val="en-US" w:eastAsia="ru-RU"/>
        </w:rPr>
        <w:t>www</w:t>
      </w:r>
      <w:r w:rsidRPr="003D75D2">
        <w:rPr>
          <w:sz w:val="28"/>
          <w:szCs w:val="28"/>
          <w:lang w:val="uk-UA" w:eastAsia="ru-RU"/>
        </w:rPr>
        <w:t>.</w:t>
      </w:r>
      <w:r w:rsidRPr="003D75D2">
        <w:rPr>
          <w:sz w:val="28"/>
          <w:szCs w:val="28"/>
          <w:lang w:val="en-US" w:eastAsia="ru-RU"/>
        </w:rPr>
        <w:t>cabinetoffice</w:t>
      </w:r>
      <w:r w:rsidRPr="003D75D2">
        <w:rPr>
          <w:sz w:val="28"/>
          <w:szCs w:val="28"/>
          <w:lang w:val="uk-UA" w:eastAsia="ru-RU"/>
        </w:rPr>
        <w:t>.</w:t>
      </w:r>
      <w:r w:rsidRPr="003D75D2">
        <w:rPr>
          <w:sz w:val="28"/>
          <w:szCs w:val="28"/>
          <w:lang w:val="en-US" w:eastAsia="ru-RU"/>
        </w:rPr>
        <w:t>gov</w:t>
      </w:r>
      <w:r w:rsidRPr="003D75D2">
        <w:rPr>
          <w:sz w:val="28"/>
          <w:szCs w:val="28"/>
          <w:lang w:val="uk-UA" w:eastAsia="ru-RU"/>
        </w:rPr>
        <w:t>.</w:t>
      </w:r>
      <w:r w:rsidRPr="003D75D2">
        <w:rPr>
          <w:sz w:val="28"/>
          <w:szCs w:val="28"/>
          <w:lang w:val="en-US" w:eastAsia="ru-RU"/>
        </w:rPr>
        <w:t>uk</w:t>
      </w:r>
      <w:r w:rsidRPr="003D75D2">
        <w:rPr>
          <w:sz w:val="28"/>
          <w:szCs w:val="28"/>
          <w:lang w:val="uk-UA" w:eastAsia="ru-RU"/>
        </w:rPr>
        <w:t>/</w:t>
      </w:r>
      <w:r w:rsidRPr="003D75D2">
        <w:rPr>
          <w:sz w:val="28"/>
          <w:szCs w:val="28"/>
          <w:lang w:val="en-US" w:eastAsia="ru-RU"/>
        </w:rPr>
        <w:t>media</w:t>
      </w:r>
      <w:r w:rsidRPr="003D75D2">
        <w:rPr>
          <w:sz w:val="28"/>
          <w:szCs w:val="28"/>
          <w:lang w:val="uk-UA" w:eastAsia="ru-RU"/>
        </w:rPr>
        <w:t>/207318/</w:t>
      </w:r>
      <w:r w:rsidRPr="003D75D2">
        <w:rPr>
          <w:sz w:val="28"/>
          <w:szCs w:val="28"/>
          <w:lang w:val="en-US" w:eastAsia="ru-RU"/>
        </w:rPr>
        <w:t>hmg</w:t>
      </w:r>
      <w:r w:rsidRPr="003D75D2">
        <w:rPr>
          <w:sz w:val="28"/>
          <w:szCs w:val="28"/>
          <w:lang w:val="uk-UA" w:eastAsia="ru-RU"/>
        </w:rPr>
        <w:t>_</w:t>
      </w:r>
      <w:r w:rsidRPr="003D75D2">
        <w:rPr>
          <w:sz w:val="28"/>
          <w:szCs w:val="28"/>
          <w:lang w:val="en-US" w:eastAsia="ru-RU"/>
        </w:rPr>
        <w:t>security</w:t>
      </w:r>
      <w:r w:rsidRPr="003D75D2">
        <w:rPr>
          <w:sz w:val="28"/>
          <w:szCs w:val="28"/>
          <w:lang w:val="uk-UA" w:eastAsia="ru-RU"/>
        </w:rPr>
        <w:t>_</w:t>
      </w:r>
      <w:r w:rsidRPr="003D75D2">
        <w:rPr>
          <w:sz w:val="28"/>
          <w:szCs w:val="28"/>
          <w:lang w:val="en-US" w:eastAsia="ru-RU"/>
        </w:rPr>
        <w:t>policy</w:t>
      </w:r>
      <w:r w:rsidRPr="003D75D2">
        <w:rPr>
          <w:sz w:val="28"/>
          <w:szCs w:val="28"/>
          <w:lang w:val="uk-UA" w:eastAsia="ru-RU"/>
        </w:rPr>
        <w:t>.</w:t>
      </w:r>
      <w:r w:rsidRPr="003D75D2">
        <w:rPr>
          <w:sz w:val="28"/>
          <w:szCs w:val="28"/>
          <w:lang w:val="en-US" w:eastAsia="ru-RU"/>
        </w:rPr>
        <w:t>pdf</w:t>
      </w:r>
      <w:r w:rsidRPr="003D75D2">
        <w:rPr>
          <w:sz w:val="28"/>
          <w:szCs w:val="28"/>
          <w:lang w:val="uk-UA" w:eastAsia="ru-RU"/>
        </w:rPr>
        <w:t xml:space="preserve">. </w:t>
      </w:r>
    </w:p>
    <w:p w:rsidR="005D56BB" w:rsidRPr="003D75D2" w:rsidRDefault="005D56BB" w:rsidP="003A59C0">
      <w:pPr>
        <w:pStyle w:val="ListParagraph"/>
        <w:numPr>
          <w:ilvl w:val="0"/>
          <w:numId w:val="20"/>
        </w:numPr>
        <w:tabs>
          <w:tab w:val="left" w:pos="0"/>
          <w:tab w:val="left" w:pos="1134"/>
          <w:tab w:val="left" w:pos="1276"/>
          <w:tab w:val="left" w:pos="2127"/>
        </w:tabs>
        <w:autoSpaceDE w:val="0"/>
        <w:autoSpaceDN w:val="0"/>
        <w:adjustRightInd w:val="0"/>
        <w:spacing w:line="336" w:lineRule="auto"/>
        <w:ind w:left="0" w:firstLine="709"/>
        <w:jc w:val="both"/>
        <w:rPr>
          <w:sz w:val="28"/>
          <w:szCs w:val="28"/>
          <w:lang w:val="en-US" w:eastAsia="ru-RU"/>
        </w:rPr>
      </w:pPr>
      <w:r w:rsidRPr="003D75D2">
        <w:rPr>
          <w:sz w:val="28"/>
          <w:szCs w:val="28"/>
          <w:lang w:val="en-US" w:eastAsia="ru-RU"/>
        </w:rPr>
        <w:t xml:space="preserve">Seelen, W., &amp; Behrend, K. (2016). </w:t>
      </w:r>
      <w:r w:rsidRPr="003D75D2">
        <w:rPr>
          <w:i/>
          <w:iCs/>
          <w:sz w:val="28"/>
          <w:szCs w:val="28"/>
          <w:lang w:val="en-US" w:eastAsia="ru-RU"/>
        </w:rPr>
        <w:t>Principles of neural information processing.</w:t>
      </w:r>
      <w:r w:rsidRPr="003D75D2">
        <w:rPr>
          <w:sz w:val="28"/>
          <w:szCs w:val="28"/>
          <w:lang w:val="en-US" w:eastAsia="ru-RU"/>
        </w:rPr>
        <w:t xml:space="preserve"> Retrieved from </w:t>
      </w:r>
      <w:r w:rsidRPr="003D75D2">
        <w:rPr>
          <w:sz w:val="28"/>
          <w:szCs w:val="28"/>
          <w:lang w:eastAsia="ru-RU"/>
        </w:rPr>
        <w:t>https://www.springer.com/gp/book/9783319201122</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bCs/>
          <w:sz w:val="28"/>
          <w:szCs w:val="28"/>
          <w:lang w:val="en-US" w:eastAsia="ru-RU"/>
        </w:rPr>
      </w:pPr>
      <w:r w:rsidRPr="003D75D2">
        <w:rPr>
          <w:sz w:val="28"/>
          <w:szCs w:val="28"/>
          <w:lang w:val="en-US" w:eastAsia="ru-RU"/>
        </w:rPr>
        <w:t xml:space="preserve">Semin, S. (n.a.). </w:t>
      </w:r>
      <w:r w:rsidRPr="003D75D2">
        <w:rPr>
          <w:i/>
          <w:iCs/>
          <w:sz w:val="28"/>
          <w:szCs w:val="28"/>
          <w:lang w:val="en-US" w:eastAsia="ru-RU"/>
        </w:rPr>
        <w:t>The training system of the Security Service of Ukraine: Institute for Strategic Studies (NISS)</w:t>
      </w:r>
      <w:r w:rsidRPr="003D75D2">
        <w:rPr>
          <w:sz w:val="28"/>
          <w:szCs w:val="28"/>
          <w:lang w:val="en-US" w:eastAsia="ru-RU"/>
        </w:rPr>
        <w:t xml:space="preserve">. Retrieved from  </w:t>
      </w:r>
      <w:hyperlink r:id="rId67" w:history="1">
        <w:r w:rsidRPr="003D75D2">
          <w:rPr>
            <w:sz w:val="28"/>
            <w:szCs w:val="28"/>
            <w:lang w:val="en-US" w:eastAsia="ru-RU"/>
          </w:rPr>
          <w:t>http://www.niss.gov.ua</w:t>
        </w:r>
      </w:hyperlink>
      <w:r w:rsidRPr="003D75D2">
        <w:rPr>
          <w:sz w:val="28"/>
          <w:szCs w:val="28"/>
          <w:lang w:val="en-US"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bCs/>
          <w:sz w:val="28"/>
          <w:szCs w:val="28"/>
          <w:lang w:val="en-US" w:eastAsia="ru-RU"/>
        </w:rPr>
      </w:pPr>
      <w:r w:rsidRPr="003D75D2">
        <w:rPr>
          <w:rFonts w:ascii="inherit" w:hAnsi="inherit" w:cs="Arial"/>
          <w:i/>
          <w:iCs/>
          <w:sz w:val="28"/>
          <w:szCs w:val="28"/>
          <w:lang w:val="en-US" w:eastAsia="ru-RU"/>
        </w:rPr>
        <w:t>Seven Innovative Training Concepts. White Paper</w:t>
      </w:r>
      <w:r w:rsidRPr="003D75D2">
        <w:rPr>
          <w:rFonts w:ascii="inherit" w:hAnsi="inherit" w:cs="Arial"/>
          <w:sz w:val="28"/>
          <w:szCs w:val="28"/>
          <w:lang w:val="en-US" w:eastAsia="ru-RU"/>
        </w:rPr>
        <w:t>. (2010). Retrieved from</w:t>
      </w:r>
      <w:r w:rsidRPr="003D75D2">
        <w:rPr>
          <w:sz w:val="28"/>
          <w:szCs w:val="28"/>
          <w:bdr w:val="none" w:sz="0" w:space="0" w:color="auto" w:frame="1"/>
          <w:lang w:val="en-US" w:eastAsia="ru-RU"/>
        </w:rPr>
        <w:t> </w:t>
      </w:r>
      <w:r w:rsidRPr="003D75D2">
        <w:rPr>
          <w:rFonts w:ascii="inherit" w:hAnsi="inherit" w:cs="Arial"/>
          <w:sz w:val="28"/>
          <w:szCs w:val="28"/>
          <w:bdr w:val="none" w:sz="0" w:space="0" w:color="auto" w:frame="1"/>
          <w:lang w:val="en-US" w:eastAsia="ru-RU"/>
        </w:rPr>
        <w:t>http://www.yourtrainingedge.com/wp-content/uploads/2010/01/7-Innovative-Training-Concepts-White-Paper-August-2010.pdf</w:t>
      </w:r>
      <w:r w:rsidRPr="003D75D2">
        <w:rPr>
          <w:sz w:val="28"/>
          <w:szCs w:val="28"/>
          <w:bdr w:val="none" w:sz="0" w:space="0" w:color="auto" w:frame="1"/>
          <w:lang w:val="en-US"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bCs/>
          <w:sz w:val="28"/>
          <w:szCs w:val="28"/>
          <w:lang w:val="en-US" w:eastAsia="ru-RU"/>
        </w:rPr>
      </w:pPr>
      <w:r w:rsidRPr="003D75D2">
        <w:rPr>
          <w:sz w:val="28"/>
          <w:szCs w:val="28"/>
          <w:lang w:val="en-US" w:eastAsia="ru-RU"/>
        </w:rPr>
        <w:t xml:space="preserve">SFIA. (n.a.). </w:t>
      </w:r>
      <w:r w:rsidRPr="003D75D2">
        <w:rPr>
          <w:i/>
          <w:iCs/>
          <w:sz w:val="28"/>
          <w:szCs w:val="28"/>
          <w:lang w:val="en-US" w:eastAsia="ru-RU"/>
        </w:rPr>
        <w:t>Theskillsframeworkfortheinformationage</w:t>
      </w:r>
      <w:r w:rsidRPr="003D75D2">
        <w:rPr>
          <w:sz w:val="28"/>
          <w:szCs w:val="28"/>
          <w:lang w:val="en-US" w:eastAsia="ru-RU"/>
        </w:rPr>
        <w:t>. Retrieved from https</w:t>
      </w:r>
      <w:r w:rsidRPr="003D75D2">
        <w:rPr>
          <w:sz w:val="28"/>
          <w:szCs w:val="28"/>
          <w:lang w:val="uk-UA" w:eastAsia="ru-RU"/>
        </w:rPr>
        <w:t>://</w:t>
      </w:r>
      <w:r w:rsidRPr="003D75D2">
        <w:rPr>
          <w:sz w:val="28"/>
          <w:szCs w:val="28"/>
          <w:lang w:val="en-US" w:eastAsia="ru-RU"/>
        </w:rPr>
        <w:t>www</w:t>
      </w:r>
      <w:r w:rsidRPr="003D75D2">
        <w:rPr>
          <w:sz w:val="28"/>
          <w:szCs w:val="28"/>
          <w:lang w:val="uk-UA" w:eastAsia="ru-RU"/>
        </w:rPr>
        <w:t>.</w:t>
      </w:r>
      <w:r w:rsidRPr="003D75D2">
        <w:rPr>
          <w:sz w:val="28"/>
          <w:szCs w:val="28"/>
          <w:lang w:val="en-US" w:eastAsia="ru-RU"/>
        </w:rPr>
        <w:t>SFIA</w:t>
      </w:r>
      <w:r w:rsidRPr="003D75D2">
        <w:rPr>
          <w:sz w:val="28"/>
          <w:szCs w:val="28"/>
          <w:lang w:val="uk-UA" w:eastAsia="ru-RU"/>
        </w:rPr>
        <w:t>.</w:t>
      </w:r>
      <w:r w:rsidRPr="003D75D2">
        <w:rPr>
          <w:sz w:val="28"/>
          <w:szCs w:val="28"/>
          <w:lang w:val="en-US" w:eastAsia="ru-RU"/>
        </w:rPr>
        <w:t>org</w:t>
      </w:r>
      <w:r w:rsidRPr="003D75D2">
        <w:rPr>
          <w:sz w:val="28"/>
          <w:szCs w:val="28"/>
          <w:lang w:val="uk-UA" w:eastAsia="ru-RU"/>
        </w:rPr>
        <w:t>.</w:t>
      </w:r>
      <w:r w:rsidRPr="003D75D2">
        <w:rPr>
          <w:sz w:val="28"/>
          <w:szCs w:val="28"/>
          <w:lang w:val="en-US" w:eastAsia="ru-RU"/>
        </w:rPr>
        <w:t>uk.</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bCs/>
          <w:sz w:val="28"/>
          <w:szCs w:val="28"/>
          <w:lang w:val="en-US" w:eastAsia="ru-RU"/>
        </w:rPr>
      </w:pPr>
      <w:r w:rsidRPr="003D75D2">
        <w:rPr>
          <w:sz w:val="28"/>
          <w:szCs w:val="28"/>
          <w:lang w:val="uk-UA" w:eastAsia="ru-RU"/>
        </w:rPr>
        <w:t xml:space="preserve">ShanghaiRankingConsultancy. (2017). </w:t>
      </w:r>
      <w:r w:rsidRPr="003D75D2">
        <w:rPr>
          <w:i/>
          <w:sz w:val="28"/>
          <w:szCs w:val="28"/>
          <w:lang w:val="uk-UA" w:eastAsia="ru-RU"/>
        </w:rPr>
        <w:t>AcademicRankingofWorldUniversities</w:t>
      </w:r>
      <w:r w:rsidRPr="003D75D2">
        <w:rPr>
          <w:sz w:val="28"/>
          <w:szCs w:val="28"/>
          <w:lang w:val="uk-UA" w:eastAsia="ru-RU"/>
        </w:rPr>
        <w:t>.Retrievedfrom http://www.shanghairanking.com/ARWU2017.html.</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Sood, S. K. (2012). </w:t>
      </w:r>
      <w:r w:rsidRPr="003D75D2">
        <w:rPr>
          <w:i/>
          <w:iCs/>
          <w:sz w:val="28"/>
          <w:szCs w:val="28"/>
          <w:lang w:val="en-US" w:eastAsia="ru-RU"/>
        </w:rPr>
        <w:t>Phishing attacks: a challenge ahead</w:t>
      </w:r>
      <w:r w:rsidRPr="003D75D2">
        <w:rPr>
          <w:sz w:val="28"/>
          <w:szCs w:val="28"/>
          <w:lang w:val="en-US" w:eastAsia="ru-RU"/>
        </w:rPr>
        <w:t>. Retrieved from http://www.openeducationeuropa.eu/en/paper/cyber-security-and-education.</w:t>
      </w:r>
    </w:p>
    <w:p w:rsidR="005D56BB" w:rsidRPr="003D75D2" w:rsidRDefault="005D56BB" w:rsidP="003A59C0">
      <w:pPr>
        <w:pStyle w:val="ListParagraph"/>
        <w:numPr>
          <w:ilvl w:val="0"/>
          <w:numId w:val="20"/>
        </w:numPr>
        <w:shd w:val="clear" w:color="auto" w:fill="FFFFFF"/>
        <w:tabs>
          <w:tab w:val="left" w:pos="0"/>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Stalla-Bourdillon, S., Pearce, H., &amp; Tsakalakis,N. (2018). The GDPR: A game changer for electronic identification schemes? The case study of Gov.UK Verify. </w:t>
      </w:r>
      <w:r w:rsidRPr="003D75D2">
        <w:rPr>
          <w:i/>
          <w:iCs/>
          <w:sz w:val="28"/>
          <w:szCs w:val="28"/>
          <w:lang w:val="en-US" w:eastAsia="ru-RU"/>
        </w:rPr>
        <w:t>Computer Law &amp; Security Review</w:t>
      </w:r>
      <w:r w:rsidRPr="003D75D2">
        <w:rPr>
          <w:sz w:val="28"/>
          <w:szCs w:val="28"/>
          <w:lang w:val="en-US" w:eastAsia="ru-RU"/>
        </w:rPr>
        <w:t>, 34 (4), 784</w:t>
      </w:r>
      <w:r w:rsidRPr="003D75D2">
        <w:rPr>
          <w:lang w:val="en-GB"/>
        </w:rPr>
        <w:sym w:font="Symbol" w:char="F02D"/>
      </w:r>
      <w:r w:rsidRPr="003D75D2">
        <w:rPr>
          <w:sz w:val="28"/>
          <w:szCs w:val="28"/>
          <w:lang w:val="en-US" w:eastAsia="ru-RU"/>
        </w:rPr>
        <w:t>805</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i/>
          <w:iCs/>
          <w:sz w:val="28"/>
          <w:szCs w:val="28"/>
          <w:lang w:val="uk-UA" w:eastAsia="ru-RU"/>
        </w:rPr>
        <w:t>StrategicNationalFrameworkonCommunityResilience</w:t>
      </w:r>
      <w:r w:rsidRPr="003D75D2">
        <w:rPr>
          <w:sz w:val="28"/>
          <w:szCs w:val="28"/>
          <w:lang w:val="uk-UA" w:eastAsia="ru-RU"/>
        </w:rPr>
        <w:t>. (2011). Retrieved</w:t>
      </w:r>
      <w:r w:rsidRPr="003D75D2">
        <w:rPr>
          <w:sz w:val="28"/>
          <w:szCs w:val="28"/>
          <w:lang w:val="en-GB" w:eastAsia="ru-RU"/>
        </w:rPr>
        <w:t> </w:t>
      </w:r>
      <w:r w:rsidRPr="003D75D2">
        <w:rPr>
          <w:sz w:val="28"/>
          <w:szCs w:val="28"/>
          <w:lang w:val="uk-UA" w:eastAsia="ru-RU"/>
        </w:rPr>
        <w:t>from</w:t>
      </w:r>
      <w:r w:rsidRPr="003D75D2">
        <w:rPr>
          <w:sz w:val="28"/>
          <w:szCs w:val="28"/>
          <w:lang w:val="en-GB" w:eastAsia="ru-RU"/>
        </w:rPr>
        <w:t> </w:t>
      </w:r>
      <w:r w:rsidRPr="003D75D2">
        <w:rPr>
          <w:sz w:val="28"/>
          <w:szCs w:val="28"/>
          <w:lang w:val="uk-UA" w:eastAsia="ru-RU"/>
        </w:rPr>
        <w:t>https://m.oxfordshire.gov.uk/cms/sites/default/files/folders/documents/fireandpublicsafety/emergency/StrategicNationalFramework.pdf.</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color w:val="000000"/>
          <w:sz w:val="28"/>
          <w:szCs w:val="28"/>
          <w:lang w:val="en-US" w:eastAsia="ru-RU"/>
        </w:rPr>
        <w:t xml:space="preserve">Study UK. (2019). </w:t>
      </w:r>
      <w:r w:rsidRPr="003D75D2">
        <w:rPr>
          <w:i/>
          <w:iCs/>
          <w:color w:val="000000"/>
          <w:sz w:val="28"/>
          <w:szCs w:val="28"/>
          <w:lang w:val="en-US" w:eastAsia="ru-RU"/>
        </w:rPr>
        <w:t>EducationUK</w:t>
      </w:r>
      <w:r w:rsidRPr="003D75D2">
        <w:rPr>
          <w:i/>
          <w:iCs/>
          <w:color w:val="000000"/>
          <w:sz w:val="28"/>
          <w:szCs w:val="28"/>
          <w:lang w:val="uk-UA" w:eastAsia="ru-RU"/>
        </w:rPr>
        <w:t xml:space="preserve"> – </w:t>
      </w:r>
      <w:r w:rsidRPr="003D75D2">
        <w:rPr>
          <w:i/>
          <w:iCs/>
          <w:color w:val="000000"/>
          <w:sz w:val="28"/>
          <w:szCs w:val="28"/>
          <w:lang w:val="en-US" w:eastAsia="ru-RU"/>
        </w:rPr>
        <w:t>gainaworld</w:t>
      </w:r>
      <w:r w:rsidRPr="003D75D2">
        <w:rPr>
          <w:i/>
          <w:iCs/>
          <w:color w:val="000000"/>
          <w:sz w:val="28"/>
          <w:szCs w:val="28"/>
          <w:lang w:val="uk-UA" w:eastAsia="ru-RU"/>
        </w:rPr>
        <w:t>-</w:t>
      </w:r>
      <w:r w:rsidRPr="003D75D2">
        <w:rPr>
          <w:i/>
          <w:iCs/>
          <w:color w:val="000000"/>
          <w:sz w:val="28"/>
          <w:szCs w:val="28"/>
          <w:lang w:val="en-US" w:eastAsia="ru-RU"/>
        </w:rPr>
        <w:t>classeducation</w:t>
      </w:r>
      <w:r w:rsidRPr="003D75D2">
        <w:rPr>
          <w:color w:val="000000"/>
          <w:sz w:val="28"/>
          <w:szCs w:val="28"/>
          <w:lang w:val="en-US" w:eastAsia="ru-RU"/>
        </w:rPr>
        <w:t>.</w:t>
      </w:r>
      <w:r w:rsidRPr="003D75D2">
        <w:rPr>
          <w:sz w:val="28"/>
          <w:lang w:val="en-US" w:eastAsia="ru-RU"/>
        </w:rPr>
        <w:t>Retrieved from</w:t>
      </w:r>
      <w:r w:rsidRPr="003D75D2">
        <w:rPr>
          <w:color w:val="000000"/>
          <w:sz w:val="28"/>
          <w:szCs w:val="28"/>
          <w:lang w:val="en-US" w:eastAsia="ru-RU"/>
        </w:rPr>
        <w:t>http</w:t>
      </w:r>
      <w:r w:rsidRPr="003D75D2">
        <w:rPr>
          <w:color w:val="000000"/>
          <w:sz w:val="28"/>
          <w:szCs w:val="28"/>
          <w:lang w:val="uk-UA" w:eastAsia="ru-RU"/>
        </w:rPr>
        <w:t>://</w:t>
      </w:r>
      <w:r w:rsidRPr="003D75D2">
        <w:rPr>
          <w:color w:val="000000"/>
          <w:sz w:val="28"/>
          <w:szCs w:val="28"/>
          <w:lang w:val="en-US" w:eastAsia="ru-RU"/>
        </w:rPr>
        <w:t>www</w:t>
      </w:r>
      <w:r w:rsidRPr="003D75D2">
        <w:rPr>
          <w:color w:val="000000"/>
          <w:sz w:val="28"/>
          <w:szCs w:val="28"/>
          <w:lang w:val="uk-UA" w:eastAsia="ru-RU"/>
        </w:rPr>
        <w:t>.</w:t>
      </w:r>
      <w:r w:rsidRPr="003D75D2">
        <w:rPr>
          <w:color w:val="000000"/>
          <w:sz w:val="28"/>
          <w:szCs w:val="28"/>
          <w:lang w:val="en-US" w:eastAsia="ru-RU"/>
        </w:rPr>
        <w:t>educationuk</w:t>
      </w:r>
      <w:r w:rsidRPr="003D75D2">
        <w:rPr>
          <w:color w:val="000000"/>
          <w:sz w:val="28"/>
          <w:szCs w:val="28"/>
          <w:lang w:val="uk-UA" w:eastAsia="ru-RU"/>
        </w:rPr>
        <w:t>.</w:t>
      </w:r>
      <w:r w:rsidRPr="003D75D2">
        <w:rPr>
          <w:color w:val="000000"/>
          <w:sz w:val="28"/>
          <w:szCs w:val="28"/>
          <w:lang w:val="en-US" w:eastAsia="ru-RU"/>
        </w:rPr>
        <w:t>org</w:t>
      </w:r>
      <w:r w:rsidRPr="003D75D2">
        <w:rPr>
          <w:color w:val="000000"/>
          <w:sz w:val="28"/>
          <w:szCs w:val="28"/>
          <w:lang w:val="uk-UA" w:eastAsia="ru-RU"/>
        </w:rPr>
        <w:t>/</w:t>
      </w:r>
      <w:r w:rsidRPr="003D75D2">
        <w:rPr>
          <w:color w:val="000000"/>
          <w:sz w:val="28"/>
          <w:szCs w:val="28"/>
          <w:lang w:val="en-US" w:eastAsia="ru-RU"/>
        </w:rPr>
        <w:t>global</w:t>
      </w:r>
      <w:r w:rsidRPr="003D75D2">
        <w:rPr>
          <w:color w:val="000000"/>
          <w:sz w:val="28"/>
          <w:szCs w:val="28"/>
          <w:lang w:val="uk-UA" w:eastAsia="ru-RU"/>
        </w:rPr>
        <w:t>/</w:t>
      </w:r>
      <w:r w:rsidRPr="003D75D2">
        <w:rPr>
          <w:color w:val="000000"/>
          <w:sz w:val="28"/>
          <w:szCs w:val="28"/>
          <w:lang w:val="en-US" w:eastAsia="ru-RU"/>
        </w:rPr>
        <w:t>articles</w:t>
      </w:r>
      <w:r w:rsidRPr="003D75D2">
        <w:rPr>
          <w:color w:val="000000"/>
          <w:sz w:val="28"/>
          <w:szCs w:val="28"/>
          <w:lang w:val="uk-UA" w:eastAsia="ru-RU"/>
        </w:rPr>
        <w:t>/</w:t>
      </w:r>
      <w:r w:rsidRPr="003D75D2">
        <w:rPr>
          <w:color w:val="000000"/>
          <w:sz w:val="28"/>
          <w:szCs w:val="28"/>
          <w:lang w:val="en-US" w:eastAsia="ru-RU"/>
        </w:rPr>
        <w:t>gain</w:t>
      </w:r>
      <w:r w:rsidRPr="003D75D2">
        <w:rPr>
          <w:color w:val="000000"/>
          <w:sz w:val="28"/>
          <w:szCs w:val="28"/>
          <w:lang w:val="uk-UA" w:eastAsia="ru-RU"/>
        </w:rPr>
        <w:t>-</w:t>
      </w:r>
      <w:r w:rsidRPr="003D75D2">
        <w:rPr>
          <w:color w:val="000000"/>
          <w:sz w:val="28"/>
          <w:szCs w:val="28"/>
          <w:lang w:val="en-US" w:eastAsia="ru-RU"/>
        </w:rPr>
        <w:t>a</w:t>
      </w:r>
      <w:r w:rsidRPr="003D75D2">
        <w:rPr>
          <w:color w:val="000000"/>
          <w:sz w:val="28"/>
          <w:szCs w:val="28"/>
          <w:lang w:val="uk-UA" w:eastAsia="ru-RU"/>
        </w:rPr>
        <w:t>-</w:t>
      </w:r>
      <w:r w:rsidRPr="003D75D2">
        <w:rPr>
          <w:color w:val="000000"/>
          <w:sz w:val="28"/>
          <w:szCs w:val="28"/>
          <w:lang w:val="en-US" w:eastAsia="ru-RU"/>
        </w:rPr>
        <w:t>world</w:t>
      </w:r>
      <w:r w:rsidRPr="003D75D2">
        <w:rPr>
          <w:color w:val="000000"/>
          <w:sz w:val="28"/>
          <w:szCs w:val="28"/>
          <w:lang w:val="uk-UA" w:eastAsia="ru-RU"/>
        </w:rPr>
        <w:t>-</w:t>
      </w:r>
      <w:r w:rsidRPr="003D75D2">
        <w:rPr>
          <w:color w:val="000000"/>
          <w:sz w:val="28"/>
          <w:szCs w:val="28"/>
          <w:lang w:val="en-US" w:eastAsia="ru-RU"/>
        </w:rPr>
        <w:t>class</w:t>
      </w:r>
      <w:r w:rsidRPr="003D75D2">
        <w:rPr>
          <w:color w:val="000000"/>
          <w:sz w:val="28"/>
          <w:szCs w:val="28"/>
          <w:lang w:val="uk-UA" w:eastAsia="ru-RU"/>
        </w:rPr>
        <w:t>-</w:t>
      </w:r>
      <w:r w:rsidRPr="003D75D2">
        <w:rPr>
          <w:color w:val="000000"/>
          <w:sz w:val="28"/>
          <w:szCs w:val="28"/>
          <w:lang w:val="en-US" w:eastAsia="ru-RU"/>
        </w:rPr>
        <w:t>education</w:t>
      </w:r>
      <w:r w:rsidRPr="003D75D2">
        <w:rPr>
          <w:color w:val="000000"/>
          <w:sz w:val="28"/>
          <w:szCs w:val="28"/>
          <w:lang w:val="uk-UA" w:eastAsia="ru-RU"/>
        </w:rPr>
        <w:t>/</w:t>
      </w:r>
      <w:r w:rsidRPr="003D75D2">
        <w:rPr>
          <w:color w:val="000000"/>
          <w:sz w:val="28"/>
          <w:szCs w:val="28"/>
          <w:lang w:val="en-GB"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Sushentseva</w:t>
      </w:r>
      <w:r w:rsidRPr="003D75D2">
        <w:rPr>
          <w:sz w:val="28"/>
          <w:szCs w:val="28"/>
          <w:lang w:val="en-GB" w:eastAsia="ru-RU"/>
        </w:rPr>
        <w:t>,</w:t>
      </w:r>
      <w:r w:rsidRPr="003D75D2">
        <w:rPr>
          <w:sz w:val="28"/>
          <w:szCs w:val="28"/>
          <w:lang w:val="en-US" w:eastAsia="ru-RU"/>
        </w:rPr>
        <w:t>L</w:t>
      </w:r>
      <w:r w:rsidRPr="003D75D2">
        <w:rPr>
          <w:sz w:val="28"/>
          <w:szCs w:val="28"/>
          <w:lang w:val="uk-UA" w:eastAsia="ru-RU"/>
        </w:rPr>
        <w:t xml:space="preserve">. </w:t>
      </w:r>
      <w:r w:rsidRPr="003D75D2">
        <w:rPr>
          <w:sz w:val="28"/>
          <w:szCs w:val="28"/>
          <w:lang w:val="en-GB" w:eastAsia="ru-RU"/>
        </w:rPr>
        <w:t xml:space="preserve">(2017). </w:t>
      </w:r>
      <w:r w:rsidRPr="003D75D2">
        <w:rPr>
          <w:sz w:val="28"/>
          <w:szCs w:val="28"/>
          <w:lang w:val="uk-UA" w:eastAsia="ru-RU"/>
        </w:rPr>
        <w:t>P</w:t>
      </w:r>
      <w:r w:rsidRPr="003D75D2">
        <w:rPr>
          <w:sz w:val="28"/>
          <w:szCs w:val="28"/>
          <w:lang w:val="en-US" w:eastAsia="ru-RU"/>
        </w:rPr>
        <w:t>rofessionalmobilityastheconditionofcompetitivenessofgraduates</w:t>
      </w:r>
      <w:r w:rsidRPr="003D75D2">
        <w:rPr>
          <w:sz w:val="28"/>
          <w:szCs w:val="28"/>
          <w:lang w:val="uk-UA" w:eastAsia="ru-RU"/>
        </w:rPr>
        <w:t>from</w:t>
      </w:r>
      <w:r w:rsidRPr="003D75D2">
        <w:rPr>
          <w:sz w:val="28"/>
          <w:szCs w:val="28"/>
          <w:lang w:val="en-US" w:eastAsia="ru-RU"/>
        </w:rPr>
        <w:t>higher technical education institutions in modern labour market. In</w:t>
      </w:r>
      <w:r w:rsidRPr="003D75D2">
        <w:rPr>
          <w:sz w:val="28"/>
          <w:szCs w:val="28"/>
          <w:lang w:val="uk-UA" w:eastAsia="ru-RU"/>
        </w:rPr>
        <w:t xml:space="preserve"> A</w:t>
      </w:r>
      <w:r w:rsidRPr="003D75D2">
        <w:rPr>
          <w:sz w:val="28"/>
          <w:szCs w:val="28"/>
          <w:lang w:val="en-GB" w:eastAsia="ru-RU"/>
        </w:rPr>
        <w:t>.</w:t>
      </w:r>
      <w:r w:rsidRPr="003D75D2">
        <w:rPr>
          <w:sz w:val="28"/>
          <w:szCs w:val="28"/>
          <w:lang w:val="uk-UA" w:eastAsia="ru-RU"/>
        </w:rPr>
        <w:t>Ostenda,</w:t>
      </w:r>
      <w:r w:rsidRPr="003D75D2">
        <w:rPr>
          <w:sz w:val="28"/>
          <w:szCs w:val="28"/>
          <w:lang w:val="en-US" w:eastAsia="ru-RU"/>
        </w:rPr>
        <w:t>&amp; T. Nestorenko</w:t>
      </w:r>
      <w:r w:rsidRPr="003D75D2">
        <w:rPr>
          <w:bCs/>
          <w:sz w:val="28"/>
          <w:szCs w:val="28"/>
          <w:lang w:val="en-GB" w:eastAsia="ru-RU"/>
        </w:rPr>
        <w:t>(Eds.),</w:t>
      </w:r>
      <w:r w:rsidRPr="003D75D2">
        <w:rPr>
          <w:bCs/>
          <w:i/>
          <w:iCs/>
          <w:sz w:val="28"/>
          <w:szCs w:val="28"/>
          <w:lang w:val="en-US" w:eastAsia="ru-RU"/>
        </w:rPr>
        <w:t>Innowacyjnaedukacjajakosk</w:t>
      </w:r>
      <w:r w:rsidRPr="003D75D2">
        <w:rPr>
          <w:bCs/>
          <w:i/>
          <w:iCs/>
          <w:sz w:val="28"/>
          <w:szCs w:val="28"/>
          <w:lang w:val="uk-UA" w:eastAsia="ru-RU"/>
        </w:rPr>
        <w:t>ł</w:t>
      </w:r>
      <w:r w:rsidRPr="003D75D2">
        <w:rPr>
          <w:bCs/>
          <w:i/>
          <w:iCs/>
          <w:sz w:val="28"/>
          <w:szCs w:val="28"/>
          <w:lang w:val="en-US" w:eastAsia="ru-RU"/>
        </w:rPr>
        <w:t>adowainteligentnegomiasta</w:t>
      </w:r>
      <w:r w:rsidRPr="003D75D2">
        <w:rPr>
          <w:bCs/>
          <w:i/>
          <w:iCs/>
          <w:sz w:val="28"/>
          <w:szCs w:val="28"/>
          <w:lang w:val="uk-UA" w:eastAsia="ru-RU"/>
        </w:rPr>
        <w:t xml:space="preserve"> (</w:t>
      </w:r>
      <w:r w:rsidRPr="003D75D2">
        <w:rPr>
          <w:bCs/>
          <w:i/>
          <w:iCs/>
          <w:sz w:val="28"/>
          <w:szCs w:val="28"/>
          <w:lang w:val="en-US" w:eastAsia="ru-RU"/>
        </w:rPr>
        <w:t>Innovativeeducationasaconstituentpartofthesmartcity</w:t>
      </w:r>
      <w:r w:rsidRPr="003D75D2">
        <w:rPr>
          <w:bCs/>
          <w:i/>
          <w:iCs/>
          <w:sz w:val="28"/>
          <w:szCs w:val="28"/>
          <w:lang w:val="uk-UA" w:eastAsia="ru-RU"/>
        </w:rPr>
        <w:t>)</w:t>
      </w:r>
      <w:r w:rsidRPr="003D75D2">
        <w:rPr>
          <w:bCs/>
          <w:sz w:val="28"/>
          <w:szCs w:val="28"/>
          <w:lang w:val="en-GB" w:eastAsia="ru-RU"/>
        </w:rPr>
        <w:t>(</w:t>
      </w:r>
      <w:r w:rsidRPr="003D75D2">
        <w:rPr>
          <w:sz w:val="28"/>
          <w:szCs w:val="28"/>
          <w:lang w:val="en-GB" w:eastAsia="ru-RU"/>
        </w:rPr>
        <w:t>pp</w:t>
      </w:r>
      <w:r w:rsidRPr="003D75D2">
        <w:rPr>
          <w:sz w:val="28"/>
          <w:szCs w:val="28"/>
          <w:lang w:val="uk-UA" w:eastAsia="ru-RU"/>
        </w:rPr>
        <w:t>.23</w:t>
      </w:r>
      <w:r w:rsidRPr="003D75D2">
        <w:rPr>
          <w:lang w:val="uk-UA"/>
        </w:rPr>
        <w:sym w:font="Symbol" w:char="F02D"/>
      </w:r>
      <w:r w:rsidRPr="003D75D2">
        <w:rPr>
          <w:sz w:val="28"/>
          <w:szCs w:val="28"/>
          <w:lang w:val="uk-UA" w:eastAsia="ru-RU"/>
        </w:rPr>
        <w:t>31</w:t>
      </w:r>
      <w:r w:rsidRPr="003D75D2">
        <w:rPr>
          <w:sz w:val="28"/>
          <w:szCs w:val="28"/>
          <w:lang w:val="en-GB" w:eastAsia="ru-RU"/>
        </w:rPr>
        <w:t xml:space="preserve">). </w:t>
      </w:r>
      <w:r w:rsidRPr="003D75D2">
        <w:rPr>
          <w:bCs/>
          <w:sz w:val="28"/>
          <w:szCs w:val="28"/>
          <w:lang w:val="uk-UA" w:eastAsia="ru-RU"/>
        </w:rPr>
        <w:t>Katowice</w:t>
      </w:r>
      <w:r w:rsidRPr="003D75D2">
        <w:rPr>
          <w:bCs/>
          <w:sz w:val="28"/>
          <w:szCs w:val="28"/>
          <w:lang w:val="en-GB" w:eastAsia="ru-RU"/>
        </w:rPr>
        <w:t>: WydawnictwoWyższejSzkołyTechnicznej.</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i/>
          <w:iCs/>
          <w:sz w:val="28"/>
          <w:szCs w:val="28"/>
          <w:lang w:val="en-US" w:eastAsia="ru-RU"/>
        </w:rPr>
        <w:t xml:space="preserve">The Bologna Process 2020 </w:t>
      </w:r>
      <w:r w:rsidRPr="003D75D2">
        <w:rPr>
          <w:i/>
          <w:iCs/>
          <w:lang w:val="en-US"/>
        </w:rPr>
        <w:sym w:font="Symbol" w:char="F02D"/>
      </w:r>
      <w:r w:rsidRPr="003D75D2">
        <w:rPr>
          <w:i/>
          <w:iCs/>
          <w:sz w:val="28"/>
          <w:szCs w:val="28"/>
          <w:lang w:val="en-GB" w:eastAsia="ru-RU"/>
        </w:rPr>
        <w:t>t</w:t>
      </w:r>
      <w:r w:rsidRPr="003D75D2">
        <w:rPr>
          <w:i/>
          <w:iCs/>
          <w:sz w:val="28"/>
          <w:szCs w:val="28"/>
          <w:lang w:val="en-US" w:eastAsia="ru-RU"/>
        </w:rPr>
        <w:t>he European Higher Education Area in the new decade</w:t>
      </w:r>
      <w:r w:rsidRPr="003D75D2">
        <w:rPr>
          <w:sz w:val="28"/>
          <w:szCs w:val="28"/>
          <w:lang w:val="en-US" w:eastAsia="ru-RU"/>
        </w:rPr>
        <w:t>. (2009). Retrieved from http://ehea.info/media.ehea.info/file/20090223-Ostend/54/2/BFUG_Board_CZ_19_4_draft_communique_200209_594542.pdf</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i/>
          <w:iCs/>
          <w:sz w:val="28"/>
          <w:szCs w:val="28"/>
          <w:lang w:val="en-US" w:eastAsia="ru-RU"/>
        </w:rPr>
        <w:t>The Comparative and International Education Society (СIES).</w:t>
      </w:r>
      <w:r w:rsidRPr="003D75D2">
        <w:rPr>
          <w:sz w:val="28"/>
          <w:szCs w:val="28"/>
          <w:lang w:val="en-US" w:eastAsia="ru-RU"/>
        </w:rPr>
        <w:t xml:space="preserve"> (2019). </w:t>
      </w:r>
      <w:r w:rsidRPr="003D75D2">
        <w:rPr>
          <w:sz w:val="28"/>
          <w:szCs w:val="28"/>
          <w:lang w:val="en-GB" w:eastAsia="ru-RU"/>
        </w:rPr>
        <w:t>Retrieved from</w:t>
      </w:r>
      <w:r w:rsidRPr="003D75D2">
        <w:rPr>
          <w:sz w:val="28"/>
          <w:szCs w:val="28"/>
          <w:lang w:val="en-US" w:eastAsia="ru-RU"/>
        </w:rPr>
        <w:t> http://www.cies.us/aboutus.htm.</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color w:val="000000"/>
          <w:sz w:val="28"/>
          <w:szCs w:val="28"/>
          <w:lang w:val="en-US"/>
        </w:rPr>
      </w:pPr>
      <w:r w:rsidRPr="003D75D2">
        <w:rPr>
          <w:i/>
          <w:iCs/>
          <w:color w:val="000000"/>
          <w:sz w:val="28"/>
          <w:szCs w:val="28"/>
          <w:shd w:val="clear" w:color="auto" w:fill="FFFFFF"/>
          <w:lang w:val="en-US"/>
        </w:rPr>
        <w:t>TheComputingTechnologyIndustryAssociation</w:t>
      </w:r>
      <w:r w:rsidRPr="003D75D2">
        <w:rPr>
          <w:color w:val="000000"/>
          <w:sz w:val="28"/>
          <w:szCs w:val="28"/>
          <w:shd w:val="clear" w:color="auto" w:fill="FFFFFF"/>
          <w:lang w:val="en-US"/>
        </w:rPr>
        <w:t>. (2019). Retrieved from </w:t>
      </w:r>
      <w:r w:rsidRPr="003D75D2">
        <w:rPr>
          <w:color w:val="000000"/>
          <w:sz w:val="28"/>
          <w:szCs w:val="28"/>
          <w:lang w:val="en-US"/>
        </w:rPr>
        <w:t>https</w:t>
      </w:r>
      <w:r w:rsidRPr="003D75D2">
        <w:rPr>
          <w:color w:val="000000"/>
          <w:sz w:val="28"/>
          <w:szCs w:val="28"/>
          <w:lang w:val="uk-UA"/>
        </w:rPr>
        <w:t>://</w:t>
      </w:r>
      <w:r w:rsidRPr="003D75D2">
        <w:rPr>
          <w:color w:val="000000"/>
          <w:sz w:val="28"/>
          <w:szCs w:val="28"/>
          <w:lang w:val="en-US"/>
        </w:rPr>
        <w:t>www</w:t>
      </w:r>
      <w:r w:rsidRPr="003D75D2">
        <w:rPr>
          <w:color w:val="000000"/>
          <w:sz w:val="28"/>
          <w:szCs w:val="28"/>
          <w:lang w:val="uk-UA"/>
        </w:rPr>
        <w:t>.</w:t>
      </w:r>
      <w:r w:rsidRPr="003D75D2">
        <w:rPr>
          <w:color w:val="000000"/>
          <w:sz w:val="28"/>
          <w:szCs w:val="28"/>
          <w:lang w:val="en-US"/>
        </w:rPr>
        <w:t>comptia</w:t>
      </w:r>
      <w:r w:rsidRPr="003D75D2">
        <w:rPr>
          <w:color w:val="000000"/>
          <w:sz w:val="28"/>
          <w:szCs w:val="28"/>
          <w:lang w:val="uk-UA"/>
        </w:rPr>
        <w:t>.</w:t>
      </w:r>
      <w:r w:rsidRPr="003D75D2">
        <w:rPr>
          <w:color w:val="000000"/>
          <w:sz w:val="28"/>
          <w:szCs w:val="28"/>
          <w:lang w:val="en-US"/>
        </w:rPr>
        <w:t>org.</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uk-UA" w:eastAsia="ru-RU"/>
        </w:rPr>
        <w:t>TheEuropeanEducationDirectory</w:t>
      </w:r>
      <w:r w:rsidRPr="003D75D2">
        <w:rPr>
          <w:sz w:val="28"/>
          <w:szCs w:val="28"/>
          <w:lang w:val="en-GB" w:eastAsia="ru-RU"/>
        </w:rPr>
        <w:t xml:space="preserve">. (2019). </w:t>
      </w:r>
      <w:r w:rsidRPr="003D75D2">
        <w:rPr>
          <w:i/>
          <w:iCs/>
          <w:sz w:val="28"/>
          <w:szCs w:val="28"/>
          <w:lang w:val="en-GB" w:eastAsia="ru-RU"/>
        </w:rPr>
        <w:t>England higher education system</w:t>
      </w:r>
      <w:r w:rsidRPr="003D75D2">
        <w:rPr>
          <w:sz w:val="28"/>
          <w:szCs w:val="28"/>
          <w:lang w:val="en-GB" w:eastAsia="ru-RU"/>
        </w:rPr>
        <w:t>. Retrieved from</w:t>
      </w:r>
      <w:r w:rsidRPr="003D75D2">
        <w:rPr>
          <w:sz w:val="28"/>
          <w:szCs w:val="28"/>
          <w:lang w:val="uk-UA" w:eastAsia="ru-RU"/>
        </w:rPr>
        <w:t xml:space="preserve"> http://www.euroeducation.net/prof/ukco.htm.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sz w:val="28"/>
          <w:szCs w:val="28"/>
          <w:lang w:val="en-US" w:eastAsia="ru-RU"/>
        </w:rPr>
        <w:t xml:space="preserve">The European Higher Education Area. (1999). </w:t>
      </w:r>
      <w:r w:rsidRPr="003D75D2">
        <w:rPr>
          <w:i/>
          <w:iCs/>
          <w:sz w:val="28"/>
          <w:szCs w:val="28"/>
          <w:lang w:val="en-US" w:eastAsia="ru-RU"/>
        </w:rPr>
        <w:t>The Bologna Declaration of 19 June 1999: Joint declaration of the European Ministers of Education</w:t>
      </w:r>
      <w:r w:rsidRPr="003D75D2">
        <w:rPr>
          <w:sz w:val="28"/>
          <w:szCs w:val="28"/>
          <w:lang w:val="en-US" w:eastAsia="ru-RU"/>
        </w:rPr>
        <w:t>. Retrieved from https://www.eurashe.eu/library/modernising-phe/Bologna_1999_Bologna-Declaration.pdf</w:t>
      </w:r>
      <w:r w:rsidRPr="003D75D2">
        <w:rPr>
          <w:sz w:val="28"/>
          <w:szCs w:val="28"/>
          <w:lang w:val="uk-UA"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i/>
          <w:iCs/>
          <w:sz w:val="28"/>
          <w:szCs w:val="28"/>
          <w:lang w:val="uk-UA" w:eastAsia="ru-RU"/>
        </w:rPr>
        <w:t>TheEuropeanHigherEducationAreain 2012: BolognaProcessImplementationReport</w:t>
      </w:r>
      <w:r w:rsidRPr="003D75D2">
        <w:rPr>
          <w:sz w:val="28"/>
          <w:szCs w:val="28"/>
          <w:lang w:val="en-US" w:eastAsia="ru-RU"/>
        </w:rPr>
        <w:t xml:space="preserve">. (2012). </w:t>
      </w:r>
      <w:r w:rsidRPr="003D75D2">
        <w:rPr>
          <w:sz w:val="28"/>
          <w:szCs w:val="28"/>
          <w:lang w:val="uk-UA" w:eastAsia="ru-RU"/>
        </w:rPr>
        <w:t>Brussels: Eurydice</w:t>
      </w:r>
      <w:r w:rsidRPr="003D75D2">
        <w:rPr>
          <w:sz w:val="28"/>
          <w:szCs w:val="28"/>
          <w:lang w:val="en-GB"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i/>
          <w:iCs/>
          <w:sz w:val="28"/>
          <w:szCs w:val="28"/>
          <w:lang w:val="en-US" w:eastAsia="ru-RU"/>
        </w:rPr>
        <w:t>The Guardian</w:t>
      </w:r>
      <w:r w:rsidRPr="003D75D2">
        <w:rPr>
          <w:sz w:val="28"/>
          <w:szCs w:val="28"/>
          <w:lang w:val="en-US" w:eastAsia="ru-RU"/>
        </w:rPr>
        <w:t>. (2019). Retrieved from</w:t>
      </w:r>
      <w:hyperlink r:id="rId68" w:history="1">
        <w:r w:rsidRPr="003D75D2">
          <w:rPr>
            <w:sz w:val="28"/>
            <w:szCs w:val="28"/>
            <w:lang w:val="en-US" w:eastAsia="ru-RU"/>
          </w:rPr>
          <w:t>http://www.theguardian.com/uk</w:t>
        </w:r>
      </w:hyperlink>
      <w:r w:rsidRPr="003D75D2">
        <w:rPr>
          <w:sz w:val="28"/>
          <w:szCs w:val="28"/>
          <w:lang w:val="en-US"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i/>
          <w:iCs/>
          <w:sz w:val="28"/>
          <w:szCs w:val="28"/>
          <w:lang w:val="en-GB" w:eastAsia="ru-RU"/>
        </w:rPr>
        <w:t>T</w:t>
      </w:r>
      <w:r w:rsidRPr="003D75D2">
        <w:rPr>
          <w:i/>
          <w:iCs/>
          <w:sz w:val="28"/>
          <w:szCs w:val="28"/>
          <w:lang w:val="uk-UA" w:eastAsia="ru-RU"/>
        </w:rPr>
        <w:t>heNationalSecurityStrategy</w:t>
      </w:r>
      <w:r w:rsidRPr="003D75D2">
        <w:rPr>
          <w:i/>
          <w:iCs/>
          <w:lang w:val="uk-UA"/>
        </w:rPr>
        <w:sym w:font="Symbol" w:char="F02D"/>
      </w:r>
      <w:r w:rsidRPr="003D75D2">
        <w:rPr>
          <w:i/>
          <w:iCs/>
          <w:sz w:val="28"/>
          <w:szCs w:val="28"/>
          <w:lang w:val="en-GB" w:eastAsia="ru-RU"/>
        </w:rPr>
        <w:t xml:space="preserve"> a</w:t>
      </w:r>
      <w:r w:rsidRPr="003D75D2">
        <w:rPr>
          <w:i/>
          <w:iCs/>
          <w:sz w:val="28"/>
          <w:szCs w:val="28"/>
          <w:lang w:val="uk-UA" w:eastAsia="ru-RU"/>
        </w:rPr>
        <w:t>strongBritaininanageofuncertainty</w:t>
      </w:r>
      <w:r w:rsidRPr="003D75D2">
        <w:rPr>
          <w:sz w:val="28"/>
          <w:szCs w:val="28"/>
          <w:lang w:val="uk-UA" w:eastAsia="ru-RU"/>
        </w:rPr>
        <w:t>.</w:t>
      </w:r>
      <w:r w:rsidRPr="003D75D2">
        <w:rPr>
          <w:sz w:val="28"/>
          <w:szCs w:val="28"/>
          <w:lang w:val="en-GB" w:eastAsia="ru-RU"/>
        </w:rPr>
        <w:t> </w:t>
      </w:r>
      <w:r w:rsidRPr="003D75D2">
        <w:rPr>
          <w:sz w:val="28"/>
          <w:szCs w:val="28"/>
          <w:lang w:val="uk-UA" w:eastAsia="ru-RU"/>
        </w:rPr>
        <w:t>(2010).</w:t>
      </w:r>
      <w:r w:rsidRPr="003D75D2">
        <w:rPr>
          <w:sz w:val="28"/>
          <w:szCs w:val="28"/>
          <w:lang w:val="en-GB" w:eastAsia="ru-RU"/>
        </w:rPr>
        <w:t> Retrieved from </w:t>
      </w:r>
      <w:r w:rsidRPr="003D75D2">
        <w:rPr>
          <w:sz w:val="28"/>
          <w:szCs w:val="28"/>
          <w:lang w:val="en-US" w:eastAsia="ru-RU"/>
        </w:rPr>
        <w:t>https://assets.publishing.service.gov.uk/government/uploads/system/uploads/attachment_data/file/61936/national-security-strategy.pdf.</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i/>
          <w:iCs/>
          <w:sz w:val="28"/>
          <w:szCs w:val="28"/>
          <w:lang w:val="en-US" w:eastAsia="ru-RU"/>
        </w:rPr>
        <w:t>TheNationalStudentSurvey</w:t>
      </w:r>
      <w:r w:rsidRPr="003D75D2">
        <w:rPr>
          <w:sz w:val="28"/>
          <w:szCs w:val="28"/>
          <w:lang w:val="en-US" w:eastAsia="ru-RU"/>
        </w:rPr>
        <w:t>. (2019).</w:t>
      </w:r>
      <w:r w:rsidRPr="003D75D2">
        <w:rPr>
          <w:sz w:val="28"/>
          <w:szCs w:val="28"/>
          <w:lang w:val="en-GB" w:eastAsia="ru-RU"/>
        </w:rPr>
        <w:t>Retrieved from</w:t>
      </w:r>
      <w:r w:rsidRPr="003D75D2">
        <w:rPr>
          <w:sz w:val="28"/>
          <w:szCs w:val="28"/>
          <w:lang w:val="uk-UA" w:eastAsia="ru-RU"/>
        </w:rPr>
        <w:t xml:space="preserve"> http://</w:t>
      </w:r>
      <w:hyperlink r:id="rId69" w:history="1">
        <w:r w:rsidRPr="003D75D2">
          <w:rPr>
            <w:sz w:val="28"/>
            <w:szCs w:val="28"/>
            <w:lang w:val="en-US" w:eastAsia="ru-RU"/>
          </w:rPr>
          <w:t>www</w:t>
        </w:r>
        <w:r w:rsidRPr="003D75D2">
          <w:rPr>
            <w:sz w:val="28"/>
            <w:szCs w:val="28"/>
            <w:lang w:val="uk-UA" w:eastAsia="ru-RU"/>
          </w:rPr>
          <w:t>.</w:t>
        </w:r>
        <w:r w:rsidRPr="003D75D2">
          <w:rPr>
            <w:sz w:val="28"/>
            <w:szCs w:val="28"/>
            <w:lang w:val="en-US" w:eastAsia="ru-RU"/>
          </w:rPr>
          <w:t>thestudentsurvey</w:t>
        </w:r>
        <w:r w:rsidRPr="003D75D2">
          <w:rPr>
            <w:sz w:val="28"/>
            <w:szCs w:val="28"/>
            <w:lang w:val="uk-UA" w:eastAsia="ru-RU"/>
          </w:rPr>
          <w:t>.</w:t>
        </w:r>
        <w:r w:rsidRPr="003D75D2">
          <w:rPr>
            <w:sz w:val="28"/>
            <w:szCs w:val="28"/>
            <w:lang w:val="en-US" w:eastAsia="ru-RU"/>
          </w:rPr>
          <w:t>com</w:t>
        </w:r>
      </w:hyperlink>
      <w:r w:rsidRPr="003D75D2">
        <w:rPr>
          <w:sz w:val="28"/>
          <w:szCs w:val="28"/>
          <w:lang w:val="uk-UA"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bCs/>
          <w:i/>
          <w:sz w:val="28"/>
          <w:szCs w:val="28"/>
          <w:lang w:val="en-US" w:eastAsia="ru-RU"/>
        </w:rPr>
        <w:t>TheStrategyProjectofProvidingCyberneticSecurityofUkraine</w:t>
      </w:r>
      <w:r w:rsidRPr="003D75D2">
        <w:rPr>
          <w:bCs/>
          <w:i/>
          <w:sz w:val="28"/>
          <w:szCs w:val="28"/>
          <w:lang w:val="uk-UA" w:eastAsia="ru-RU"/>
        </w:rPr>
        <w:t>.</w:t>
      </w:r>
      <w:r w:rsidRPr="003D75D2">
        <w:rPr>
          <w:bCs/>
          <w:sz w:val="28"/>
          <w:szCs w:val="28"/>
          <w:lang w:val="uk-UA" w:eastAsia="ru-RU"/>
        </w:rPr>
        <w:t xml:space="preserve"> (2013). </w:t>
      </w:r>
      <w:r w:rsidRPr="003D75D2">
        <w:rPr>
          <w:bCs/>
          <w:sz w:val="28"/>
          <w:szCs w:val="28"/>
          <w:lang w:val="en-US" w:eastAsia="ru-RU"/>
        </w:rPr>
        <w:t>Retrievedfrom</w:t>
      </w:r>
      <w:r w:rsidRPr="003D75D2">
        <w:rPr>
          <w:bCs/>
          <w:sz w:val="28"/>
          <w:szCs w:val="28"/>
          <w:lang w:val="uk-UA" w:eastAsia="ru-RU"/>
        </w:rPr>
        <w:t xml:space="preserve">: </w:t>
      </w:r>
      <w:hyperlink r:id="rId70" w:history="1">
        <w:r w:rsidRPr="003D75D2">
          <w:rPr>
            <w:bCs/>
            <w:sz w:val="28"/>
            <w:szCs w:val="28"/>
            <w:lang w:val="en-US" w:eastAsia="ru-RU"/>
          </w:rPr>
          <w:t>http://www.niss.v.ua/</w:t>
        </w:r>
        <w:r w:rsidRPr="003D75D2">
          <w:rPr>
            <w:bCs/>
            <w:sz w:val="28"/>
            <w:szCs w:val="28"/>
            <w:lang w:val="uk-UA" w:eastAsia="ru-RU"/>
          </w:rPr>
          <w:t xml:space="preserve">.  </w:t>
        </w:r>
      </w:hyperlink>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bCs/>
          <w:sz w:val="28"/>
          <w:szCs w:val="28"/>
          <w:lang w:val="uk-UA" w:eastAsia="ru-RU"/>
        </w:rPr>
      </w:pPr>
      <w:r w:rsidRPr="003D75D2">
        <w:rPr>
          <w:i/>
          <w:iCs/>
          <w:sz w:val="28"/>
          <w:szCs w:val="28"/>
          <w:lang w:val="en-US" w:eastAsia="ru-RU"/>
        </w:rPr>
        <w:t>The World University Rankings</w:t>
      </w:r>
      <w:r w:rsidRPr="003D75D2">
        <w:rPr>
          <w:sz w:val="28"/>
          <w:szCs w:val="28"/>
          <w:lang w:val="en-US" w:eastAsia="ru-RU"/>
        </w:rPr>
        <w:t xml:space="preserve">. (2013). </w:t>
      </w:r>
      <w:r w:rsidRPr="003D75D2">
        <w:rPr>
          <w:sz w:val="28"/>
          <w:szCs w:val="28"/>
          <w:lang w:val="en-GB" w:eastAsia="ru-RU"/>
        </w:rPr>
        <w:t xml:space="preserve">Retrieved from </w:t>
      </w:r>
      <w:hyperlink r:id="rId71" w:history="1">
        <w:r w:rsidRPr="003D75D2">
          <w:rPr>
            <w:bCs/>
            <w:sz w:val="28"/>
            <w:szCs w:val="28"/>
            <w:lang w:val="en-US" w:eastAsia="ru-RU"/>
          </w:rPr>
          <w:t>http://www.edukation.com.ua/Reyting_universitetov_Tayms_na_</w:t>
        </w:r>
      </w:hyperlink>
      <w:r w:rsidRPr="003D75D2">
        <w:rPr>
          <w:bCs/>
          <w:sz w:val="28"/>
          <w:szCs w:val="28"/>
          <w:lang w:val="en-US" w:eastAsia="ru-RU"/>
        </w:rPr>
        <w:t xml:space="preserve"> 2013_g. html.</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bCs/>
          <w:sz w:val="28"/>
          <w:szCs w:val="28"/>
          <w:lang w:val="uk-UA" w:eastAsia="ru-RU"/>
        </w:rPr>
      </w:pPr>
      <w:r w:rsidRPr="003D75D2">
        <w:rPr>
          <w:sz w:val="28"/>
          <w:szCs w:val="28"/>
          <w:shd w:val="clear" w:color="auto" w:fill="FFFFFF"/>
          <w:lang w:val="en-US" w:eastAsia="ru-RU"/>
        </w:rPr>
        <w:t xml:space="preserve">Times Higher Education World University Rankings. (2018). </w:t>
      </w:r>
      <w:r w:rsidRPr="003D75D2">
        <w:rPr>
          <w:i/>
          <w:sz w:val="28"/>
          <w:szCs w:val="28"/>
          <w:shd w:val="clear" w:color="auto" w:fill="FFFFFF"/>
          <w:lang w:val="en-US" w:eastAsia="ru-RU"/>
        </w:rPr>
        <w:t>Best universities in the world 200</w:t>
      </w:r>
      <w:r w:rsidRPr="003D75D2">
        <w:rPr>
          <w:sz w:val="28"/>
          <w:szCs w:val="28"/>
          <w:shd w:val="clear" w:color="auto" w:fill="FFFFFF"/>
          <w:lang w:val="en-US" w:eastAsia="ru-RU"/>
        </w:rPr>
        <w:t>. Retrieved from https://www.timeshighereducation.com/student/best-universities/best-universities-world.</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uk-UA" w:eastAsia="ru-RU"/>
        </w:rPr>
      </w:pPr>
      <w:r w:rsidRPr="003D75D2">
        <w:rPr>
          <w:sz w:val="28"/>
          <w:szCs w:val="28"/>
          <w:lang w:val="en-US" w:eastAsia="ru-RU"/>
        </w:rPr>
        <w:t xml:space="preserve">United Nations Educational, Scientific and Cultural Organization. (2016). </w:t>
      </w:r>
      <w:r w:rsidRPr="003D75D2">
        <w:rPr>
          <w:i/>
          <w:sz w:val="28"/>
          <w:szCs w:val="28"/>
          <w:lang w:val="en-US" w:eastAsia="ru-RU"/>
        </w:rPr>
        <w:t xml:space="preserve">A policy review: building digital citizenship in Asia-Pacific through safe, effective and responsible use of ICT, </w:t>
      </w:r>
      <w:r w:rsidRPr="003D75D2">
        <w:rPr>
          <w:sz w:val="28"/>
          <w:szCs w:val="28"/>
          <w:lang w:val="en-US" w:eastAsia="ru-RU"/>
        </w:rPr>
        <w:t xml:space="preserve">France and UNESCO Bangkok Office, 130 </w:t>
      </w:r>
      <w:r w:rsidRPr="003D75D2">
        <w:rPr>
          <w:sz w:val="28"/>
          <w:szCs w:val="28"/>
          <w:lang w:eastAsia="ru-RU"/>
        </w:rPr>
        <w:t>р</w:t>
      </w:r>
      <w:r w:rsidRPr="003D75D2">
        <w:rPr>
          <w:sz w:val="28"/>
          <w:szCs w:val="28"/>
          <w:lang w:val="en-US" w:eastAsia="ru-RU"/>
        </w:rPr>
        <w:t xml:space="preserve">. </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bCs/>
          <w:i/>
          <w:iCs/>
          <w:sz w:val="28"/>
          <w:szCs w:val="28"/>
          <w:lang w:val="en-US" w:eastAsia="ru-RU"/>
        </w:rPr>
        <w:t xml:space="preserve">Universities and Colleges Admissions Service </w:t>
      </w:r>
      <w:r w:rsidRPr="003D75D2">
        <w:rPr>
          <w:i/>
          <w:iCs/>
          <w:sz w:val="28"/>
          <w:szCs w:val="28"/>
          <w:lang w:val="en-US" w:eastAsia="ru-RU"/>
        </w:rPr>
        <w:t>(</w:t>
      </w:r>
      <w:r w:rsidRPr="003D75D2">
        <w:rPr>
          <w:bCs/>
          <w:i/>
          <w:iCs/>
          <w:sz w:val="28"/>
          <w:szCs w:val="28"/>
          <w:lang w:val="en-US" w:eastAsia="ru-RU"/>
        </w:rPr>
        <w:t>UCAS</w:t>
      </w:r>
      <w:r w:rsidRPr="003D75D2">
        <w:rPr>
          <w:i/>
          <w:iCs/>
          <w:sz w:val="28"/>
          <w:szCs w:val="28"/>
          <w:lang w:val="en-US" w:eastAsia="ru-RU"/>
        </w:rPr>
        <w:t>)</w:t>
      </w:r>
      <w:r w:rsidRPr="003D75D2">
        <w:rPr>
          <w:sz w:val="28"/>
          <w:szCs w:val="28"/>
          <w:lang w:val="en-US" w:eastAsia="ru-RU"/>
        </w:rPr>
        <w:t>. (2019). Retrievedfrom</w:t>
      </w:r>
      <w:hyperlink r:id="rId72" w:history="1">
        <w:r w:rsidRPr="003D75D2">
          <w:rPr>
            <w:sz w:val="28"/>
            <w:szCs w:val="28"/>
            <w:lang w:val="en-US" w:eastAsia="ru-RU"/>
          </w:rPr>
          <w:t>http://www.ucas.ac.uk</w:t>
        </w:r>
      </w:hyperlink>
      <w:r w:rsidRPr="003D75D2">
        <w:rPr>
          <w:sz w:val="28"/>
          <w:szCs w:val="28"/>
          <w:lang w:val="en-US" w:eastAsia="ru-RU"/>
        </w:rPr>
        <w:t xml:space="preserve">. </w:t>
      </w:r>
    </w:p>
    <w:p w:rsidR="005D56BB" w:rsidRPr="003D75D2" w:rsidRDefault="005D56BB" w:rsidP="003A59C0">
      <w:pPr>
        <w:pStyle w:val="ListParagraph"/>
        <w:numPr>
          <w:ilvl w:val="0"/>
          <w:numId w:val="20"/>
        </w:numPr>
        <w:tabs>
          <w:tab w:val="left" w:pos="0"/>
          <w:tab w:val="left" w:pos="1276"/>
        </w:tabs>
        <w:spacing w:line="336" w:lineRule="auto"/>
        <w:ind w:left="0" w:firstLine="709"/>
        <w:jc w:val="both"/>
        <w:rPr>
          <w:sz w:val="28"/>
          <w:szCs w:val="28"/>
          <w:lang w:val="en-US" w:eastAsia="ru-RU"/>
        </w:rPr>
      </w:pPr>
      <w:r w:rsidRPr="003D75D2">
        <w:rPr>
          <w:sz w:val="28"/>
          <w:szCs w:val="28"/>
          <w:lang w:val="en-US" w:eastAsia="ru-RU"/>
        </w:rPr>
        <w:t xml:space="preserve">Universities UK. (2013a). </w:t>
      </w:r>
      <w:r w:rsidRPr="003D75D2">
        <w:rPr>
          <w:i/>
          <w:iCs/>
          <w:sz w:val="28"/>
          <w:szCs w:val="28"/>
          <w:lang w:val="en-US" w:eastAsia="ru-RU"/>
        </w:rPr>
        <w:t>Cyber security and universities: managing the risk</w:t>
      </w:r>
      <w:r w:rsidRPr="003D75D2">
        <w:rPr>
          <w:sz w:val="28"/>
          <w:szCs w:val="28"/>
          <w:lang w:val="en-US" w:eastAsia="ru-RU"/>
        </w:rPr>
        <w:t xml:space="preserve">. Retrieved from http://www.universitiesuk.ac.uk/highereducation/ Documents/2013/CyberSecurityAndUniversities.pdf. </w:t>
      </w:r>
    </w:p>
    <w:p w:rsidR="005D56BB" w:rsidRPr="003D75D2" w:rsidRDefault="005D56BB" w:rsidP="003A59C0">
      <w:pPr>
        <w:pStyle w:val="ListParagraph"/>
        <w:numPr>
          <w:ilvl w:val="0"/>
          <w:numId w:val="20"/>
        </w:numPr>
        <w:tabs>
          <w:tab w:val="left" w:pos="-142"/>
          <w:tab w:val="left" w:pos="993"/>
        </w:tabs>
        <w:spacing w:line="336" w:lineRule="auto"/>
        <w:ind w:left="0" w:firstLine="709"/>
        <w:jc w:val="both"/>
        <w:rPr>
          <w:spacing w:val="-6"/>
          <w:sz w:val="28"/>
          <w:szCs w:val="28"/>
          <w:lang w:val="uk-UA"/>
        </w:rPr>
      </w:pPr>
      <w:r w:rsidRPr="003D75D2">
        <w:rPr>
          <w:sz w:val="28"/>
          <w:szCs w:val="28"/>
          <w:lang w:val="en-US"/>
        </w:rPr>
        <w:t>Universities UK.</w:t>
      </w:r>
      <w:r w:rsidRPr="003D75D2">
        <w:rPr>
          <w:color w:val="000000"/>
          <w:spacing w:val="-6"/>
          <w:sz w:val="28"/>
          <w:szCs w:val="28"/>
          <w:lang w:val="en-US" w:eastAsia="ru-RU"/>
        </w:rPr>
        <w:t xml:space="preserve"> (2013b). </w:t>
      </w:r>
      <w:r w:rsidRPr="003D75D2">
        <w:rPr>
          <w:i/>
          <w:iCs/>
          <w:sz w:val="28"/>
          <w:szCs w:val="28"/>
          <w:lang w:val="uk-UA"/>
        </w:rPr>
        <w:t>Patternsand</w:t>
      </w:r>
      <w:r w:rsidRPr="003D75D2">
        <w:rPr>
          <w:i/>
          <w:iCs/>
          <w:sz w:val="28"/>
          <w:szCs w:val="28"/>
          <w:lang w:val="en-GB"/>
        </w:rPr>
        <w:t>t</w:t>
      </w:r>
      <w:r w:rsidRPr="003D75D2">
        <w:rPr>
          <w:i/>
          <w:iCs/>
          <w:sz w:val="28"/>
          <w:szCs w:val="28"/>
          <w:lang w:val="uk-UA"/>
        </w:rPr>
        <w:t>rends</w:t>
      </w:r>
      <w:r w:rsidRPr="003D75D2">
        <w:rPr>
          <w:i/>
          <w:iCs/>
          <w:sz w:val="28"/>
          <w:szCs w:val="28"/>
          <w:lang w:val="en-US"/>
        </w:rPr>
        <w:t>inUKhighereducation</w:t>
      </w:r>
      <w:r w:rsidRPr="003D75D2">
        <w:rPr>
          <w:spacing w:val="-6"/>
          <w:sz w:val="28"/>
          <w:szCs w:val="28"/>
          <w:lang w:val="uk-UA"/>
        </w:rPr>
        <w:t>. Retrieved</w:t>
      </w:r>
      <w:r w:rsidRPr="003D75D2">
        <w:rPr>
          <w:spacing w:val="-6"/>
          <w:sz w:val="28"/>
          <w:szCs w:val="28"/>
          <w:lang w:val="en-GB"/>
        </w:rPr>
        <w:t> </w:t>
      </w:r>
      <w:r w:rsidRPr="003D75D2">
        <w:rPr>
          <w:spacing w:val="-6"/>
          <w:sz w:val="28"/>
          <w:szCs w:val="28"/>
          <w:lang w:val="uk-UA"/>
        </w:rPr>
        <w:t>from http://www.universitiesuk.ac.uk/policy-and-analysis/reports/Documents/2013/patterns-and-trends-uk-higher-education-2013.pdf.</w:t>
      </w:r>
    </w:p>
    <w:p w:rsidR="005D56BB" w:rsidRPr="003D75D2" w:rsidRDefault="005D56BB" w:rsidP="003A59C0">
      <w:pPr>
        <w:pStyle w:val="ListParagraph"/>
        <w:numPr>
          <w:ilvl w:val="0"/>
          <w:numId w:val="20"/>
        </w:numPr>
        <w:tabs>
          <w:tab w:val="left" w:pos="-142"/>
          <w:tab w:val="left" w:pos="993"/>
        </w:tabs>
        <w:spacing w:line="336" w:lineRule="auto"/>
        <w:ind w:left="0" w:firstLine="709"/>
        <w:jc w:val="both"/>
        <w:rPr>
          <w:spacing w:val="-6"/>
          <w:sz w:val="28"/>
          <w:szCs w:val="28"/>
          <w:lang w:val="uk-UA"/>
        </w:rPr>
      </w:pPr>
      <w:r w:rsidRPr="003D75D2">
        <w:rPr>
          <w:sz w:val="28"/>
          <w:szCs w:val="28"/>
          <w:lang w:val="en-US"/>
        </w:rPr>
        <w:t>Universities UK.</w:t>
      </w:r>
      <w:r w:rsidRPr="003D75D2">
        <w:rPr>
          <w:color w:val="000000"/>
          <w:spacing w:val="-6"/>
          <w:sz w:val="28"/>
          <w:szCs w:val="28"/>
          <w:lang w:val="en-US" w:eastAsia="ru-RU"/>
        </w:rPr>
        <w:t xml:space="preserve"> (2014). </w:t>
      </w:r>
      <w:r w:rsidRPr="003D75D2">
        <w:rPr>
          <w:i/>
          <w:iCs/>
          <w:sz w:val="28"/>
          <w:szCs w:val="28"/>
          <w:lang w:val="uk-UA"/>
        </w:rPr>
        <w:t>Patternsand</w:t>
      </w:r>
      <w:r w:rsidRPr="003D75D2">
        <w:rPr>
          <w:i/>
          <w:iCs/>
          <w:sz w:val="28"/>
          <w:szCs w:val="28"/>
          <w:lang w:val="en-GB"/>
        </w:rPr>
        <w:t>t</w:t>
      </w:r>
      <w:r w:rsidRPr="003D75D2">
        <w:rPr>
          <w:i/>
          <w:iCs/>
          <w:sz w:val="28"/>
          <w:szCs w:val="28"/>
          <w:lang w:val="uk-UA"/>
        </w:rPr>
        <w:t>rends</w:t>
      </w:r>
      <w:r w:rsidRPr="003D75D2">
        <w:rPr>
          <w:i/>
          <w:iCs/>
          <w:sz w:val="28"/>
          <w:szCs w:val="28"/>
          <w:lang w:val="en-US"/>
        </w:rPr>
        <w:t>inUKhighereducation</w:t>
      </w:r>
      <w:r w:rsidRPr="003D75D2">
        <w:rPr>
          <w:spacing w:val="-6"/>
          <w:sz w:val="28"/>
          <w:szCs w:val="28"/>
          <w:lang w:val="uk-UA"/>
        </w:rPr>
        <w:t>. Retrieved</w:t>
      </w:r>
      <w:r w:rsidRPr="003D75D2">
        <w:rPr>
          <w:spacing w:val="-6"/>
          <w:sz w:val="28"/>
          <w:szCs w:val="28"/>
          <w:lang w:val="en-GB"/>
        </w:rPr>
        <w:t> </w:t>
      </w:r>
      <w:r w:rsidRPr="003D75D2">
        <w:rPr>
          <w:spacing w:val="-6"/>
          <w:sz w:val="28"/>
          <w:szCs w:val="28"/>
          <w:lang w:val="uk-UA"/>
        </w:rPr>
        <w:t>from http://www.universitiesuk.ac.uk/policy-and-analysis/reports/Documents/2014/patterns-and-trends-in-uk-higher-education-2014.pdf.</w:t>
      </w:r>
    </w:p>
    <w:p w:rsidR="005D56BB" w:rsidRPr="003D75D2" w:rsidRDefault="005D56BB" w:rsidP="003A59C0">
      <w:pPr>
        <w:pStyle w:val="ListParagraph"/>
        <w:numPr>
          <w:ilvl w:val="0"/>
          <w:numId w:val="20"/>
        </w:numPr>
        <w:tabs>
          <w:tab w:val="left" w:pos="-142"/>
          <w:tab w:val="left" w:pos="993"/>
        </w:tabs>
        <w:spacing w:line="336" w:lineRule="auto"/>
        <w:ind w:left="0" w:firstLine="709"/>
        <w:jc w:val="both"/>
        <w:rPr>
          <w:sz w:val="28"/>
          <w:szCs w:val="28"/>
          <w:lang w:val="uk-UA"/>
        </w:rPr>
      </w:pPr>
      <w:r w:rsidRPr="003D75D2">
        <w:rPr>
          <w:sz w:val="28"/>
          <w:szCs w:val="28"/>
          <w:lang w:val="en-US"/>
        </w:rPr>
        <w:t>Universities UK.</w:t>
      </w:r>
      <w:r w:rsidRPr="003D75D2">
        <w:rPr>
          <w:color w:val="000000"/>
          <w:sz w:val="28"/>
          <w:szCs w:val="28"/>
          <w:lang w:val="en-US" w:eastAsia="ru-RU"/>
        </w:rPr>
        <w:t xml:space="preserve"> (2015). </w:t>
      </w:r>
      <w:r w:rsidRPr="003D75D2">
        <w:rPr>
          <w:i/>
          <w:iCs/>
          <w:sz w:val="28"/>
          <w:szCs w:val="28"/>
          <w:lang w:val="uk-UA"/>
        </w:rPr>
        <w:t>Patternsand</w:t>
      </w:r>
      <w:r w:rsidRPr="003D75D2">
        <w:rPr>
          <w:i/>
          <w:iCs/>
          <w:sz w:val="28"/>
          <w:szCs w:val="28"/>
          <w:lang w:val="en-GB"/>
        </w:rPr>
        <w:t>t</w:t>
      </w:r>
      <w:r w:rsidRPr="003D75D2">
        <w:rPr>
          <w:i/>
          <w:iCs/>
          <w:sz w:val="28"/>
          <w:szCs w:val="28"/>
          <w:lang w:val="uk-UA"/>
        </w:rPr>
        <w:t>rends</w:t>
      </w:r>
      <w:r w:rsidRPr="003D75D2">
        <w:rPr>
          <w:i/>
          <w:iCs/>
          <w:sz w:val="28"/>
          <w:szCs w:val="28"/>
          <w:lang w:val="en-US"/>
        </w:rPr>
        <w:t>inUKhighereducation</w:t>
      </w:r>
      <w:r w:rsidRPr="003D75D2">
        <w:rPr>
          <w:sz w:val="28"/>
          <w:szCs w:val="28"/>
          <w:lang w:val="uk-UA"/>
        </w:rPr>
        <w:t>. Retrievedfrom http://www.universitiesuk.ac.uk/policy-and-analysis/reports/Documents/2015/patterns-and-trends-2015.pdf</w:t>
      </w:r>
      <w:r w:rsidRPr="003D75D2">
        <w:rPr>
          <w:sz w:val="28"/>
          <w:szCs w:val="28"/>
          <w:lang w:val="en-GB"/>
        </w:rPr>
        <w:t>.</w:t>
      </w:r>
    </w:p>
    <w:p w:rsidR="005D56BB" w:rsidRPr="003D75D2" w:rsidRDefault="005D56BB" w:rsidP="003A59C0">
      <w:pPr>
        <w:pStyle w:val="ListParagraph"/>
        <w:numPr>
          <w:ilvl w:val="0"/>
          <w:numId w:val="20"/>
        </w:numPr>
        <w:tabs>
          <w:tab w:val="left" w:pos="-142"/>
          <w:tab w:val="left" w:pos="993"/>
        </w:tabs>
        <w:spacing w:line="336" w:lineRule="auto"/>
        <w:ind w:left="0" w:firstLine="709"/>
        <w:jc w:val="both"/>
        <w:rPr>
          <w:sz w:val="28"/>
          <w:szCs w:val="28"/>
          <w:lang w:val="uk-UA"/>
        </w:rPr>
      </w:pPr>
      <w:r w:rsidRPr="003D75D2">
        <w:rPr>
          <w:sz w:val="28"/>
          <w:szCs w:val="28"/>
          <w:lang w:val="en-US"/>
        </w:rPr>
        <w:t>Universities UK.</w:t>
      </w:r>
      <w:r w:rsidRPr="003D75D2">
        <w:rPr>
          <w:color w:val="000000"/>
          <w:sz w:val="28"/>
          <w:szCs w:val="28"/>
          <w:lang w:val="en-US" w:eastAsia="ru-RU"/>
        </w:rPr>
        <w:t xml:space="preserve"> (2016). </w:t>
      </w:r>
      <w:r w:rsidRPr="003D75D2">
        <w:rPr>
          <w:i/>
          <w:iCs/>
          <w:sz w:val="28"/>
          <w:szCs w:val="28"/>
          <w:lang w:val="uk-UA"/>
        </w:rPr>
        <w:t>Patternsand</w:t>
      </w:r>
      <w:r w:rsidRPr="003D75D2">
        <w:rPr>
          <w:i/>
          <w:iCs/>
          <w:sz w:val="28"/>
          <w:szCs w:val="28"/>
          <w:lang w:val="en-GB"/>
        </w:rPr>
        <w:t>t</w:t>
      </w:r>
      <w:r w:rsidRPr="003D75D2">
        <w:rPr>
          <w:i/>
          <w:iCs/>
          <w:sz w:val="28"/>
          <w:szCs w:val="28"/>
          <w:lang w:val="uk-UA"/>
        </w:rPr>
        <w:t>rends</w:t>
      </w:r>
      <w:r w:rsidRPr="003D75D2">
        <w:rPr>
          <w:i/>
          <w:iCs/>
          <w:sz w:val="28"/>
          <w:szCs w:val="28"/>
          <w:lang w:val="en-US"/>
        </w:rPr>
        <w:t>inUKhighereducation</w:t>
      </w:r>
      <w:r w:rsidRPr="003D75D2">
        <w:rPr>
          <w:sz w:val="28"/>
          <w:szCs w:val="28"/>
          <w:lang w:val="uk-UA"/>
        </w:rPr>
        <w:t>. Retrievedfrom http://www.universitiesuk.ac.uk/facts-and-stats/data-and-analysis/Documents/patterns-and-trends-2016.pdf</w:t>
      </w:r>
      <w:r w:rsidRPr="003D75D2">
        <w:rPr>
          <w:sz w:val="28"/>
          <w:szCs w:val="28"/>
          <w:lang w:val="en-GB"/>
        </w:rPr>
        <w:t>.</w:t>
      </w:r>
    </w:p>
    <w:p w:rsidR="005D56BB" w:rsidRPr="003D75D2" w:rsidRDefault="005D56BB" w:rsidP="003A59C0">
      <w:pPr>
        <w:pStyle w:val="ListParagraph"/>
        <w:numPr>
          <w:ilvl w:val="0"/>
          <w:numId w:val="20"/>
        </w:numPr>
        <w:tabs>
          <w:tab w:val="left" w:pos="-142"/>
          <w:tab w:val="left" w:pos="993"/>
        </w:tabs>
        <w:spacing w:line="336" w:lineRule="auto"/>
        <w:ind w:left="0" w:firstLine="709"/>
        <w:jc w:val="both"/>
        <w:rPr>
          <w:sz w:val="28"/>
          <w:szCs w:val="28"/>
          <w:lang w:val="uk-UA"/>
        </w:rPr>
      </w:pPr>
      <w:r w:rsidRPr="003D75D2">
        <w:rPr>
          <w:sz w:val="28"/>
          <w:szCs w:val="28"/>
          <w:lang w:val="en-US"/>
        </w:rPr>
        <w:t>Universities UK.</w:t>
      </w:r>
      <w:r w:rsidRPr="003D75D2">
        <w:rPr>
          <w:color w:val="000000"/>
          <w:sz w:val="28"/>
          <w:szCs w:val="28"/>
          <w:lang w:val="en-US"/>
        </w:rPr>
        <w:t xml:space="preserve"> (2017). </w:t>
      </w:r>
      <w:r w:rsidRPr="003D75D2">
        <w:rPr>
          <w:i/>
          <w:iCs/>
          <w:sz w:val="28"/>
          <w:szCs w:val="28"/>
          <w:lang w:val="uk-UA"/>
        </w:rPr>
        <w:t>Patternsand</w:t>
      </w:r>
      <w:r w:rsidRPr="003D75D2">
        <w:rPr>
          <w:i/>
          <w:iCs/>
          <w:sz w:val="28"/>
          <w:szCs w:val="28"/>
          <w:lang w:val="en-GB"/>
        </w:rPr>
        <w:t>t</w:t>
      </w:r>
      <w:r w:rsidRPr="003D75D2">
        <w:rPr>
          <w:i/>
          <w:iCs/>
          <w:sz w:val="28"/>
          <w:szCs w:val="28"/>
          <w:lang w:val="uk-UA"/>
        </w:rPr>
        <w:t>rends</w:t>
      </w:r>
      <w:r w:rsidRPr="003D75D2">
        <w:rPr>
          <w:i/>
          <w:iCs/>
          <w:sz w:val="28"/>
          <w:szCs w:val="28"/>
          <w:lang w:val="en-US"/>
        </w:rPr>
        <w:t>inUKhighereducation</w:t>
      </w:r>
      <w:r w:rsidRPr="003D75D2">
        <w:rPr>
          <w:sz w:val="28"/>
          <w:szCs w:val="28"/>
          <w:lang w:val="uk-UA"/>
        </w:rPr>
        <w:t>. Retrievedfrom</w:t>
      </w:r>
      <w:r w:rsidRPr="003D75D2">
        <w:rPr>
          <w:color w:val="000000"/>
          <w:sz w:val="28"/>
          <w:szCs w:val="28"/>
          <w:lang w:val="en-US"/>
        </w:rPr>
        <w:t xml:space="preserve"> http://www.universitiesuk.ac.uk/facts-and-stats/data-and-analysis/Documents/patterns-and-trends-2017.pdf.</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i/>
          <w:iCs/>
          <w:sz w:val="28"/>
          <w:szCs w:val="28"/>
          <w:lang w:val="en-US" w:eastAsia="ru-RU"/>
        </w:rPr>
        <w:t>Universities UK</w:t>
      </w:r>
      <w:r w:rsidRPr="003D75D2">
        <w:rPr>
          <w:sz w:val="28"/>
          <w:szCs w:val="28"/>
          <w:lang w:val="uk-UA" w:eastAsia="ru-RU"/>
        </w:rPr>
        <w:t>.</w:t>
      </w:r>
      <w:r w:rsidRPr="003D75D2">
        <w:rPr>
          <w:sz w:val="28"/>
          <w:szCs w:val="28"/>
          <w:lang w:val="en-GB" w:eastAsia="ru-RU"/>
        </w:rPr>
        <w:t xml:space="preserve"> (2019).</w:t>
      </w:r>
      <w:r w:rsidRPr="003D75D2">
        <w:rPr>
          <w:sz w:val="28"/>
          <w:szCs w:val="28"/>
          <w:lang w:val="en-US" w:eastAsia="ru-RU"/>
        </w:rPr>
        <w:t xml:space="preserve"> Retrievedfrom</w:t>
      </w:r>
      <w:hyperlink r:id="rId73" w:history="1">
        <w:r w:rsidRPr="003D75D2">
          <w:rPr>
            <w:sz w:val="28"/>
            <w:szCs w:val="28"/>
            <w:lang w:val="en-US" w:eastAsia="ru-RU"/>
          </w:rPr>
          <w:t>http://www.universitiesuk.ac.uk/Pages/default.aspx</w:t>
        </w:r>
      </w:hyperlink>
      <w:r w:rsidRPr="003D75D2">
        <w:rPr>
          <w:sz w:val="28"/>
          <w:szCs w:val="28"/>
          <w:lang w:val="uk-UA"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bCs/>
          <w:i/>
          <w:iCs/>
          <w:sz w:val="28"/>
          <w:szCs w:val="28"/>
          <w:lang w:val="en-US" w:eastAsia="ru-RU"/>
        </w:rPr>
        <w:t>University College London</w:t>
      </w:r>
      <w:r w:rsidRPr="003D75D2">
        <w:rPr>
          <w:i/>
          <w:iCs/>
          <w:sz w:val="28"/>
          <w:szCs w:val="28"/>
          <w:lang w:val="en-US" w:eastAsia="ru-RU"/>
        </w:rPr>
        <w:t xml:space="preserve"> (2019). </w:t>
      </w:r>
      <w:r w:rsidRPr="003D75D2">
        <w:rPr>
          <w:iCs/>
          <w:sz w:val="28"/>
          <w:szCs w:val="28"/>
          <w:lang w:val="en-US" w:eastAsia="ru-RU"/>
        </w:rPr>
        <w:t xml:space="preserve">Information Security MSc. Retrievedfrom </w:t>
      </w:r>
      <w:hyperlink r:id="rId74" w:history="1">
        <w:r w:rsidRPr="003D75D2">
          <w:rPr>
            <w:iCs/>
            <w:sz w:val="28"/>
            <w:szCs w:val="28"/>
            <w:lang w:val="en-US" w:eastAsia="ru-RU"/>
          </w:rPr>
          <w:t>https://www.ucl.ac.uk/prospective-students/graduate/taught-degrees/information-security-msc</w:t>
        </w:r>
      </w:hyperlink>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i/>
          <w:iCs/>
          <w:sz w:val="28"/>
          <w:szCs w:val="28"/>
          <w:lang w:val="en-US" w:eastAsia="ru-RU"/>
        </w:rPr>
        <w:t>University of Birmingham</w:t>
      </w:r>
      <w:r w:rsidRPr="003D75D2">
        <w:rPr>
          <w:sz w:val="28"/>
          <w:szCs w:val="28"/>
          <w:lang w:val="uk-UA" w:eastAsia="ru-RU"/>
        </w:rPr>
        <w:t>.</w:t>
      </w:r>
      <w:r w:rsidRPr="003D75D2">
        <w:rPr>
          <w:sz w:val="28"/>
          <w:szCs w:val="28"/>
          <w:lang w:val="en-GB" w:eastAsia="ru-RU"/>
        </w:rPr>
        <w:t xml:space="preserve"> (2019).</w:t>
      </w:r>
      <w:r w:rsidRPr="003D75D2">
        <w:rPr>
          <w:sz w:val="28"/>
          <w:szCs w:val="28"/>
          <w:lang w:val="en-US" w:eastAsia="ru-RU"/>
        </w:rPr>
        <w:t xml:space="preserve"> Cyber Security Masters/MSc. Retrievedfrom</w:t>
      </w:r>
      <w:hyperlink r:id="rId75" w:history="1">
        <w:r w:rsidRPr="003D75D2">
          <w:rPr>
            <w:sz w:val="28"/>
            <w:szCs w:val="28"/>
            <w:lang w:val="en-US" w:eastAsia="ru-RU"/>
          </w:rPr>
          <w:t xml:space="preserve">http://https://www.birmingham.ac.uk/postgraduate/courses/ taught/computer-science/cyber-security.aspx </w:t>
        </w:r>
      </w:hyperlink>
      <w:r w:rsidRPr="003D75D2">
        <w:rPr>
          <w:sz w:val="28"/>
          <w:szCs w:val="28"/>
          <w:lang w:val="en-US"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hyperlink r:id="rId76" w:tooltip="University of Buckingham" w:history="1">
        <w:r w:rsidRPr="003D75D2">
          <w:rPr>
            <w:i/>
            <w:iCs/>
            <w:sz w:val="28"/>
            <w:szCs w:val="28"/>
            <w:lang w:val="en-US" w:eastAsia="ru-RU"/>
          </w:rPr>
          <w:t>University of Buckingham</w:t>
        </w:r>
      </w:hyperlink>
      <w:r w:rsidRPr="003D75D2">
        <w:rPr>
          <w:sz w:val="28"/>
          <w:szCs w:val="28"/>
          <w:lang w:val="uk-UA" w:eastAsia="ru-RU"/>
        </w:rPr>
        <w:t>.</w:t>
      </w:r>
      <w:r w:rsidRPr="003D75D2">
        <w:rPr>
          <w:sz w:val="28"/>
          <w:szCs w:val="28"/>
          <w:lang w:val="en-GB" w:eastAsia="ru-RU"/>
        </w:rPr>
        <w:t xml:space="preserve"> (2019).</w:t>
      </w:r>
      <w:r w:rsidRPr="003D75D2">
        <w:rPr>
          <w:bCs/>
          <w:sz w:val="28"/>
          <w:szCs w:val="28"/>
          <w:lang w:val="en-US" w:eastAsia="ru-RU"/>
        </w:rPr>
        <w:t xml:space="preserve">Security, Intelligence and Cyber. </w:t>
      </w:r>
      <w:r w:rsidRPr="003D75D2">
        <w:rPr>
          <w:sz w:val="28"/>
          <w:szCs w:val="28"/>
          <w:lang w:val="en-US" w:eastAsia="ru-RU"/>
        </w:rPr>
        <w:t>Retrievedfrom</w:t>
      </w:r>
      <w:hyperlink r:id="rId77" w:history="1">
        <w:r w:rsidRPr="003D75D2">
          <w:rPr>
            <w:sz w:val="28"/>
            <w:szCs w:val="28"/>
            <w:lang w:val="en-US" w:eastAsia="ru-RU"/>
          </w:rPr>
          <w:t>https://www.buckingham.ac.uk/humanities/ba/security-intelligence-and-cyber/</w:t>
        </w:r>
      </w:hyperlink>
      <w:r w:rsidRPr="003D75D2">
        <w:rPr>
          <w:sz w:val="28"/>
          <w:szCs w:val="28"/>
          <w:lang w:val="en-US"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i/>
          <w:iCs/>
          <w:sz w:val="28"/>
          <w:szCs w:val="28"/>
          <w:lang w:val="en-US" w:eastAsia="ru-RU"/>
        </w:rPr>
        <w:t>University of Cambridge</w:t>
      </w:r>
      <w:r w:rsidRPr="003D75D2">
        <w:rPr>
          <w:sz w:val="28"/>
          <w:szCs w:val="28"/>
          <w:lang w:val="en-US" w:eastAsia="ru-RU"/>
        </w:rPr>
        <w:t>.</w:t>
      </w:r>
      <w:r w:rsidRPr="003D75D2">
        <w:rPr>
          <w:sz w:val="28"/>
          <w:szCs w:val="28"/>
          <w:lang w:val="en-GB" w:eastAsia="ru-RU"/>
        </w:rPr>
        <w:t xml:space="preserve"> (2019).</w:t>
      </w:r>
      <w:r w:rsidRPr="003D75D2">
        <w:rPr>
          <w:sz w:val="28"/>
          <w:szCs w:val="28"/>
          <w:lang w:val="en-US" w:eastAsia="ru-RU"/>
        </w:rPr>
        <w:t xml:space="preserve"> Retrievedfrom</w:t>
      </w:r>
      <w:hyperlink r:id="rId78" w:history="1">
        <w:r w:rsidRPr="003D75D2">
          <w:rPr>
            <w:sz w:val="28"/>
            <w:szCs w:val="28"/>
            <w:lang w:val="en-US" w:eastAsia="ru-RU"/>
          </w:rPr>
          <w:t>http://www.cam.ac.uk/</w:t>
        </w:r>
      </w:hyperlink>
      <w:r w:rsidRPr="003D75D2">
        <w:rPr>
          <w:sz w:val="28"/>
          <w:szCs w:val="28"/>
          <w:lang w:val="en-US"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i/>
          <w:iCs/>
          <w:sz w:val="28"/>
          <w:szCs w:val="28"/>
          <w:lang w:val="en-US" w:eastAsia="ru-RU"/>
        </w:rPr>
        <w:t>University of Edinburgh</w:t>
      </w:r>
      <w:r w:rsidRPr="003D75D2">
        <w:rPr>
          <w:sz w:val="28"/>
          <w:szCs w:val="28"/>
          <w:lang w:val="uk-UA" w:eastAsia="ru-RU"/>
        </w:rPr>
        <w:t>.</w:t>
      </w:r>
      <w:r w:rsidRPr="003D75D2">
        <w:rPr>
          <w:sz w:val="28"/>
          <w:szCs w:val="28"/>
          <w:lang w:val="en-GB" w:eastAsia="ru-RU"/>
        </w:rPr>
        <w:t xml:space="preserve"> (2019).</w:t>
      </w:r>
      <w:r w:rsidRPr="003D75D2">
        <w:rPr>
          <w:sz w:val="28"/>
          <w:szCs w:val="28"/>
          <w:lang w:val="en-US" w:eastAsia="ru-RU"/>
        </w:rPr>
        <w:t xml:space="preserve"> Cyber Security, Privacy and Trust/MSc. Retrievedfrom</w:t>
      </w:r>
      <w:hyperlink r:id="rId79" w:history="1">
        <w:r w:rsidRPr="003D75D2">
          <w:rPr>
            <w:sz w:val="28"/>
            <w:szCs w:val="28"/>
            <w:lang w:val="en-US" w:eastAsia="ru-RU"/>
          </w:rPr>
          <w:t>https://www.ed.ac.uk/studying/postgraduate/ degrees/index.php?r=site/view&amp;edition=2020&amp;id=971</w:t>
        </w:r>
      </w:hyperlink>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i/>
          <w:iCs/>
          <w:sz w:val="28"/>
          <w:szCs w:val="28"/>
          <w:lang w:val="en-US" w:eastAsia="ru-RU"/>
        </w:rPr>
        <w:t>University of Glasgow</w:t>
      </w:r>
      <w:r w:rsidRPr="003D75D2">
        <w:rPr>
          <w:sz w:val="28"/>
          <w:szCs w:val="28"/>
          <w:lang w:val="uk-UA" w:eastAsia="ru-RU"/>
        </w:rPr>
        <w:t>.</w:t>
      </w:r>
      <w:r w:rsidRPr="003D75D2">
        <w:rPr>
          <w:sz w:val="28"/>
          <w:szCs w:val="28"/>
          <w:lang w:val="en-GB" w:eastAsia="ru-RU"/>
        </w:rPr>
        <w:t>(2019).</w:t>
      </w:r>
      <w:r w:rsidRPr="003D75D2">
        <w:rPr>
          <w:bCs/>
          <w:sz w:val="28"/>
          <w:szCs w:val="28"/>
          <w:lang w:val="en-US" w:eastAsia="ru-RU"/>
        </w:rPr>
        <w:t>It Cyber Security </w:t>
      </w:r>
      <w:r w:rsidRPr="003D75D2">
        <w:rPr>
          <w:sz w:val="28"/>
          <w:szCs w:val="28"/>
          <w:lang w:val="en-US" w:eastAsia="ru-RU"/>
        </w:rPr>
        <w:t>MSc/PgDip/PgCert.  Retrievedfrom</w:t>
      </w:r>
      <w:hyperlink r:id="rId80" w:history="1">
        <w:r w:rsidRPr="003D75D2">
          <w:rPr>
            <w:sz w:val="28"/>
            <w:szCs w:val="28"/>
            <w:lang w:val="en-US" w:eastAsia="ru-RU"/>
          </w:rPr>
          <w:t>https://www.gla.ac.uk/ postgraduate/taught/itcybersecurity/</w:t>
        </w:r>
      </w:hyperlink>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i/>
          <w:iCs/>
          <w:sz w:val="28"/>
          <w:szCs w:val="28"/>
          <w:lang w:val="en-US" w:eastAsia="ru-RU"/>
        </w:rPr>
        <w:t>University of Kent</w:t>
      </w:r>
      <w:r w:rsidRPr="003D75D2">
        <w:rPr>
          <w:sz w:val="28"/>
          <w:szCs w:val="28"/>
          <w:lang w:val="uk-UA" w:eastAsia="ru-RU"/>
        </w:rPr>
        <w:t>.</w:t>
      </w:r>
      <w:r w:rsidRPr="003D75D2">
        <w:rPr>
          <w:sz w:val="28"/>
          <w:szCs w:val="28"/>
          <w:lang w:val="en-GB" w:eastAsia="ru-RU"/>
        </w:rPr>
        <w:t>(2019).</w:t>
      </w:r>
      <w:r w:rsidRPr="003D75D2">
        <w:rPr>
          <w:bCs/>
          <w:sz w:val="28"/>
          <w:szCs w:val="28"/>
          <w:lang w:val="en-US" w:eastAsia="ru-RU"/>
        </w:rPr>
        <w:t xml:space="preserve">Cyber Security – MSc. </w:t>
      </w:r>
      <w:r w:rsidRPr="003D75D2">
        <w:rPr>
          <w:sz w:val="28"/>
          <w:szCs w:val="28"/>
          <w:lang w:val="en-US" w:eastAsia="ru-RU"/>
        </w:rPr>
        <w:t>Retrievedfrom</w:t>
      </w:r>
      <w:hyperlink r:id="rId81" w:history="1">
        <w:r w:rsidRPr="003D75D2">
          <w:rPr>
            <w:sz w:val="28"/>
            <w:szCs w:val="28"/>
            <w:lang w:val="en-US" w:eastAsia="ru-RU"/>
          </w:rPr>
          <w:t>https://www.kent.ac.uk/courses/postgraduate/1225/cyber-security</w:t>
        </w:r>
      </w:hyperlink>
      <w:r w:rsidRPr="003D75D2">
        <w:rPr>
          <w:sz w:val="28"/>
          <w:szCs w:val="28"/>
          <w:lang w:val="en-US"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i/>
          <w:iCs/>
          <w:sz w:val="28"/>
          <w:szCs w:val="28"/>
          <w:lang w:val="en-US" w:eastAsia="ru-RU"/>
        </w:rPr>
        <w:t>University of Leeds</w:t>
      </w:r>
      <w:r w:rsidRPr="003D75D2">
        <w:rPr>
          <w:sz w:val="28"/>
          <w:szCs w:val="28"/>
          <w:lang w:val="uk-UA" w:eastAsia="ru-RU"/>
        </w:rPr>
        <w:t>.</w:t>
      </w:r>
      <w:r w:rsidRPr="003D75D2">
        <w:rPr>
          <w:sz w:val="28"/>
          <w:szCs w:val="28"/>
          <w:lang w:val="en-GB" w:eastAsia="ru-RU"/>
        </w:rPr>
        <w:t>(2019).</w:t>
      </w:r>
      <w:r w:rsidRPr="003D75D2">
        <w:rPr>
          <w:sz w:val="28"/>
          <w:szCs w:val="28"/>
          <w:lang w:val="en-US" w:eastAsia="ru-RU"/>
        </w:rPr>
        <w:t xml:space="preserve"> Computer Science (Digital &amp; Technology Solutions). Retrievedfrom</w:t>
      </w:r>
      <w:hyperlink r:id="rId82" w:history="1">
        <w:r w:rsidRPr="003D75D2">
          <w:rPr>
            <w:sz w:val="28"/>
            <w:szCs w:val="28"/>
            <w:lang w:val="en-US" w:eastAsia="ru-RU"/>
          </w:rPr>
          <w:t>http://www.leeds.ac.uk/</w:t>
        </w:r>
      </w:hyperlink>
      <w:r w:rsidRPr="003D75D2">
        <w:rPr>
          <w:sz w:val="28"/>
          <w:szCs w:val="28"/>
          <w:lang w:val="en-US"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i/>
          <w:iCs/>
          <w:sz w:val="28"/>
          <w:szCs w:val="28"/>
          <w:lang w:val="en-US" w:eastAsia="ru-RU"/>
        </w:rPr>
        <w:t>University of Liverpool</w:t>
      </w:r>
      <w:r w:rsidRPr="003D75D2">
        <w:rPr>
          <w:sz w:val="28"/>
          <w:szCs w:val="28"/>
          <w:lang w:val="en-US" w:eastAsia="ru-RU"/>
        </w:rPr>
        <w:t xml:space="preserve">. </w:t>
      </w:r>
      <w:r w:rsidRPr="003D75D2">
        <w:rPr>
          <w:sz w:val="28"/>
          <w:szCs w:val="28"/>
          <w:lang w:val="en-GB" w:eastAsia="ru-RU"/>
        </w:rPr>
        <w:t>(2019).</w:t>
      </w:r>
      <w:r w:rsidRPr="003D75D2">
        <w:rPr>
          <w:sz w:val="28"/>
          <w:szCs w:val="28"/>
          <w:lang w:val="en-US" w:eastAsia="ru-RU"/>
        </w:rPr>
        <w:t xml:space="preserve">  Retrievedfrom</w:t>
      </w:r>
      <w:hyperlink r:id="rId83" w:history="1">
        <w:r w:rsidRPr="003D75D2">
          <w:rPr>
            <w:sz w:val="28"/>
            <w:szCs w:val="28"/>
            <w:lang w:val="en-US" w:eastAsia="ru-RU"/>
          </w:rPr>
          <w:t>https://www.liv.ac.uk/</w:t>
        </w:r>
      </w:hyperlink>
      <w:r w:rsidRPr="003D75D2">
        <w:rPr>
          <w:sz w:val="28"/>
          <w:szCs w:val="28"/>
          <w:lang w:val="en-US"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i/>
          <w:iCs/>
          <w:sz w:val="28"/>
          <w:szCs w:val="28"/>
          <w:lang w:val="en-US" w:eastAsia="ru-RU"/>
        </w:rPr>
        <w:t>University of Manchester</w:t>
      </w:r>
      <w:r w:rsidRPr="003D75D2">
        <w:rPr>
          <w:sz w:val="28"/>
          <w:szCs w:val="28"/>
          <w:lang w:val="uk-UA" w:eastAsia="ru-RU"/>
        </w:rPr>
        <w:t>.</w:t>
      </w:r>
      <w:r w:rsidRPr="003D75D2">
        <w:rPr>
          <w:sz w:val="28"/>
          <w:szCs w:val="28"/>
          <w:lang w:val="en-GB" w:eastAsia="ru-RU"/>
        </w:rPr>
        <w:t xml:space="preserve"> (2019).</w:t>
      </w:r>
      <w:r w:rsidRPr="003D75D2">
        <w:rPr>
          <w:bCs/>
          <w:sz w:val="28"/>
          <w:szCs w:val="28"/>
          <w:lang w:val="en-US" w:eastAsia="ru-RU"/>
        </w:rPr>
        <w:t xml:space="preserve">Advanced Computer Science MSc. </w:t>
      </w:r>
      <w:r w:rsidRPr="003D75D2">
        <w:rPr>
          <w:sz w:val="28"/>
          <w:szCs w:val="28"/>
          <w:lang w:val="en-US" w:eastAsia="ru-RU"/>
        </w:rPr>
        <w:t>Retrievedfrom</w:t>
      </w:r>
      <w:hyperlink r:id="rId84" w:history="1">
        <w:r w:rsidRPr="003D75D2">
          <w:rPr>
            <w:sz w:val="28"/>
            <w:szCs w:val="28"/>
            <w:lang w:val="en-US" w:eastAsia="ru-RU"/>
          </w:rPr>
          <w:t>https://www.liverpool.ac.uk/study/postgraduate-taught/taught/advanced-computer-science-msc/overview/</w:t>
        </w:r>
      </w:hyperlink>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i/>
          <w:iCs/>
          <w:sz w:val="28"/>
          <w:szCs w:val="28"/>
          <w:lang w:val="en-US" w:eastAsia="ru-RU"/>
        </w:rPr>
        <w:t>University of Nottingham</w:t>
      </w:r>
      <w:r w:rsidRPr="003D75D2">
        <w:rPr>
          <w:sz w:val="28"/>
          <w:szCs w:val="28"/>
          <w:lang w:val="uk-UA" w:eastAsia="ru-RU"/>
        </w:rPr>
        <w:t>.</w:t>
      </w:r>
      <w:r w:rsidRPr="003D75D2">
        <w:rPr>
          <w:sz w:val="28"/>
          <w:szCs w:val="28"/>
          <w:lang w:val="en-GB" w:eastAsia="ru-RU"/>
        </w:rPr>
        <w:t xml:space="preserve"> (2019). </w:t>
      </w:r>
      <w:r w:rsidRPr="003D75D2">
        <w:rPr>
          <w:bCs/>
          <w:sz w:val="28"/>
          <w:szCs w:val="28"/>
          <w:lang w:val="en-US" w:eastAsia="ru-RU"/>
        </w:rPr>
        <w:t xml:space="preserve">Cyber Physical Systems MSc. </w:t>
      </w:r>
      <w:r w:rsidRPr="003D75D2">
        <w:rPr>
          <w:sz w:val="28"/>
          <w:szCs w:val="28"/>
          <w:lang w:val="en-US" w:eastAsia="ru-RU"/>
        </w:rPr>
        <w:t>Retrievedfrom</w:t>
      </w:r>
      <w:hyperlink r:id="rId85" w:history="1">
        <w:r w:rsidRPr="003D75D2">
          <w:rPr>
            <w:sz w:val="28"/>
            <w:szCs w:val="28"/>
            <w:lang w:val="en-US" w:eastAsia="ru-RU"/>
          </w:rPr>
          <w:t>https://www.nottingham.ac.uk/pgstudy/course/taught/Cyber-Physical-Systems-MSc</w:t>
        </w:r>
      </w:hyperlink>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u w:val="single"/>
          <w:lang w:val="en-US" w:eastAsia="ru-RU"/>
        </w:rPr>
      </w:pPr>
      <w:r w:rsidRPr="003D75D2">
        <w:rPr>
          <w:i/>
          <w:iCs/>
          <w:sz w:val="28"/>
          <w:szCs w:val="28"/>
          <w:lang w:val="en-US" w:eastAsia="ru-RU"/>
        </w:rPr>
        <w:t>University of Oxford</w:t>
      </w:r>
      <w:r w:rsidRPr="003D75D2">
        <w:rPr>
          <w:sz w:val="28"/>
          <w:szCs w:val="28"/>
          <w:lang w:val="uk-UA" w:eastAsia="ru-RU"/>
        </w:rPr>
        <w:t>.</w:t>
      </w:r>
      <w:r w:rsidRPr="003D75D2">
        <w:rPr>
          <w:sz w:val="28"/>
          <w:szCs w:val="28"/>
          <w:lang w:val="en-GB" w:eastAsia="ru-RU"/>
        </w:rPr>
        <w:t xml:space="preserve"> (2019).</w:t>
      </w:r>
      <w:r w:rsidRPr="003D75D2">
        <w:rPr>
          <w:bCs/>
          <w:sz w:val="28"/>
          <w:szCs w:val="28"/>
          <w:lang w:val="en-US" w:eastAsia="ru-RU"/>
        </w:rPr>
        <w:t xml:space="preserve">MSc in Software and Systems Security. </w:t>
      </w:r>
      <w:r w:rsidRPr="003D75D2">
        <w:rPr>
          <w:sz w:val="28"/>
          <w:szCs w:val="28"/>
          <w:lang w:val="en-US" w:eastAsia="ru-RU"/>
        </w:rPr>
        <w:t xml:space="preserve"> Retrievedfromhttps://www.ox.ac.uk/admissions/graduate/courses/msc-software-and-systems-security?wssl=1</w:t>
      </w:r>
      <w:r w:rsidRPr="003D75D2">
        <w:rPr>
          <w:i/>
          <w:iCs/>
          <w:sz w:val="28"/>
          <w:szCs w:val="28"/>
          <w:lang w:val="en-US"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i/>
          <w:iCs/>
          <w:sz w:val="28"/>
          <w:szCs w:val="28"/>
          <w:lang w:val="en-US" w:eastAsia="ru-RU"/>
        </w:rPr>
        <w:t>UniversityofSouthampton</w:t>
      </w:r>
      <w:r w:rsidRPr="003D75D2">
        <w:rPr>
          <w:sz w:val="28"/>
          <w:szCs w:val="28"/>
          <w:lang w:val="uk-UA" w:eastAsia="ru-RU"/>
        </w:rPr>
        <w:t>.</w:t>
      </w:r>
      <w:r w:rsidRPr="003D75D2">
        <w:rPr>
          <w:sz w:val="28"/>
          <w:szCs w:val="28"/>
          <w:lang w:val="en-GB" w:eastAsia="ru-RU"/>
        </w:rPr>
        <w:t xml:space="preserve"> (2019).</w:t>
      </w:r>
      <w:r w:rsidRPr="003D75D2">
        <w:rPr>
          <w:bCs/>
          <w:sz w:val="28"/>
          <w:szCs w:val="28"/>
          <w:lang w:val="en-US" w:eastAsia="ru-RU"/>
        </w:rPr>
        <w:t xml:space="preserve">MSc Cyber Security. </w:t>
      </w:r>
      <w:r w:rsidRPr="003D75D2">
        <w:rPr>
          <w:sz w:val="28"/>
          <w:szCs w:val="28"/>
          <w:lang w:val="en-US" w:eastAsia="ru-RU"/>
        </w:rPr>
        <w:t>Retrievedfrom</w:t>
      </w:r>
      <w:hyperlink r:id="rId86" w:history="1">
        <w:r w:rsidRPr="003D75D2">
          <w:rPr>
            <w:sz w:val="28"/>
            <w:szCs w:val="28"/>
            <w:lang w:val="en-US" w:eastAsia="ru-RU"/>
          </w:rPr>
          <w:t>https://www.ecs.soton.ac.uk/programmes/msc-cyber-security</w:t>
        </w:r>
      </w:hyperlink>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i/>
          <w:sz w:val="28"/>
          <w:szCs w:val="28"/>
          <w:lang w:val="en-US" w:eastAsia="ru-RU"/>
        </w:rPr>
        <w:t>University of Surrey (2019).</w:t>
      </w:r>
      <w:r w:rsidRPr="003D75D2">
        <w:rPr>
          <w:sz w:val="28"/>
          <w:szCs w:val="28"/>
          <w:lang w:val="en-US" w:eastAsia="ru-RU"/>
        </w:rPr>
        <w:t xml:space="preserve"> Information Security MSc. Retrievedfrom </w:t>
      </w:r>
      <w:hyperlink r:id="rId87" w:history="1">
        <w:r w:rsidRPr="003D75D2">
          <w:rPr>
            <w:sz w:val="28"/>
            <w:szCs w:val="28"/>
            <w:lang w:val="en-US" w:eastAsia="ru-RU"/>
          </w:rPr>
          <w:t>https://www.surrey.ac.uk/postgraduate/information-security-msc-2020</w:t>
        </w:r>
      </w:hyperlink>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i/>
          <w:iCs/>
          <w:sz w:val="28"/>
          <w:szCs w:val="28"/>
          <w:lang w:val="en-US" w:eastAsia="ru-RU"/>
        </w:rPr>
        <w:t>University of Warwick</w:t>
      </w:r>
      <w:r w:rsidRPr="003D75D2">
        <w:rPr>
          <w:sz w:val="28"/>
          <w:szCs w:val="28"/>
          <w:lang w:val="uk-UA" w:eastAsia="ru-RU"/>
        </w:rPr>
        <w:t>.</w:t>
      </w:r>
      <w:r w:rsidRPr="003D75D2">
        <w:rPr>
          <w:sz w:val="28"/>
          <w:szCs w:val="28"/>
          <w:lang w:val="en-GB" w:eastAsia="ru-RU"/>
        </w:rPr>
        <w:t xml:space="preserve"> (2019). </w:t>
      </w:r>
      <w:r w:rsidRPr="003D75D2">
        <w:rPr>
          <w:sz w:val="28"/>
          <w:szCs w:val="28"/>
          <w:lang w:val="en-US" w:eastAsia="ru-RU"/>
        </w:rPr>
        <w:t>Cyber Security and Management (MSc). Retrievedfrom</w:t>
      </w:r>
      <w:hyperlink r:id="rId88" w:history="1">
        <w:r w:rsidRPr="003D75D2">
          <w:rPr>
            <w:sz w:val="28"/>
            <w:szCs w:val="28"/>
            <w:lang w:val="en-US" w:eastAsia="ru-RU"/>
          </w:rPr>
          <w:t>https://warwick.ac.uk/study/postgraduate/taught/courses-2020/cybersecuritymanagement</w:t>
        </w:r>
      </w:hyperlink>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University of Westminster. </w:t>
      </w:r>
      <w:r w:rsidRPr="003D75D2">
        <w:rPr>
          <w:sz w:val="28"/>
          <w:szCs w:val="28"/>
          <w:lang w:val="en-GB" w:eastAsia="ru-RU"/>
        </w:rPr>
        <w:t>(</w:t>
      </w:r>
      <w:r w:rsidRPr="003D75D2">
        <w:rPr>
          <w:sz w:val="28"/>
          <w:szCs w:val="28"/>
          <w:lang w:val="uk-UA" w:eastAsia="ru-RU"/>
        </w:rPr>
        <w:t>2017</w:t>
      </w:r>
      <w:r w:rsidRPr="003D75D2">
        <w:rPr>
          <w:sz w:val="28"/>
          <w:szCs w:val="28"/>
          <w:lang w:val="en-GB" w:eastAsia="ru-RU"/>
        </w:rPr>
        <w:t xml:space="preserve">). </w:t>
      </w:r>
      <w:r w:rsidRPr="003D75D2">
        <w:rPr>
          <w:i/>
          <w:iCs/>
          <w:sz w:val="28"/>
          <w:szCs w:val="28"/>
          <w:lang w:val="en-US" w:eastAsia="ru-RU"/>
        </w:rPr>
        <w:t>A</w:t>
      </w:r>
      <w:r w:rsidRPr="003D75D2">
        <w:rPr>
          <w:i/>
          <w:iCs/>
          <w:sz w:val="28"/>
          <w:szCs w:val="28"/>
          <w:lang w:val="uk-UA" w:eastAsia="ru-RU"/>
        </w:rPr>
        <w:t>.</w:t>
      </w:r>
      <w:r w:rsidRPr="003D75D2">
        <w:rPr>
          <w:i/>
          <w:iCs/>
          <w:sz w:val="28"/>
          <w:szCs w:val="28"/>
          <w:lang w:val="en-GB" w:eastAsia="ru-RU"/>
        </w:rPr>
        <w:t xml:space="preserve">EL </w:t>
      </w:r>
      <w:r w:rsidRPr="003D75D2">
        <w:rPr>
          <w:i/>
          <w:iCs/>
          <w:sz w:val="28"/>
          <w:szCs w:val="28"/>
          <w:lang w:val="en-US" w:eastAsia="ru-RU"/>
        </w:rPr>
        <w:t>Hajjar.</w:t>
      </w:r>
      <w:r w:rsidRPr="003D75D2">
        <w:rPr>
          <w:sz w:val="28"/>
          <w:szCs w:val="28"/>
          <w:lang w:val="en-GB" w:eastAsia="ru-RU"/>
        </w:rPr>
        <w:t>Retrieved from</w:t>
      </w:r>
      <w:r w:rsidRPr="003D75D2">
        <w:rPr>
          <w:sz w:val="28"/>
          <w:szCs w:val="28"/>
          <w:lang w:val="en-US" w:eastAsia="ru-RU"/>
        </w:rPr>
        <w:t>https</w:t>
      </w:r>
      <w:r w:rsidRPr="003D75D2">
        <w:rPr>
          <w:sz w:val="28"/>
          <w:szCs w:val="28"/>
          <w:lang w:val="uk-UA" w:eastAsia="ru-RU"/>
        </w:rPr>
        <w:t>://</w:t>
      </w:r>
      <w:r w:rsidRPr="003D75D2">
        <w:rPr>
          <w:sz w:val="28"/>
          <w:szCs w:val="28"/>
          <w:lang w:val="en-US" w:eastAsia="ru-RU"/>
        </w:rPr>
        <w:t>www</w:t>
      </w:r>
      <w:r w:rsidRPr="003D75D2">
        <w:rPr>
          <w:sz w:val="28"/>
          <w:szCs w:val="28"/>
          <w:lang w:val="uk-UA" w:eastAsia="ru-RU"/>
        </w:rPr>
        <w:t>.</w:t>
      </w:r>
      <w:r w:rsidRPr="003D75D2">
        <w:rPr>
          <w:sz w:val="28"/>
          <w:szCs w:val="28"/>
          <w:lang w:val="en-US" w:eastAsia="ru-RU"/>
        </w:rPr>
        <w:t>westminster</w:t>
      </w:r>
      <w:r w:rsidRPr="003D75D2">
        <w:rPr>
          <w:sz w:val="28"/>
          <w:szCs w:val="28"/>
          <w:lang w:val="uk-UA" w:eastAsia="ru-RU"/>
        </w:rPr>
        <w:t>.</w:t>
      </w:r>
      <w:r w:rsidRPr="003D75D2">
        <w:rPr>
          <w:sz w:val="28"/>
          <w:szCs w:val="28"/>
          <w:lang w:val="en-US" w:eastAsia="ru-RU"/>
        </w:rPr>
        <w:t>ac</w:t>
      </w:r>
      <w:r w:rsidRPr="003D75D2">
        <w:rPr>
          <w:sz w:val="28"/>
          <w:szCs w:val="28"/>
          <w:lang w:val="uk-UA" w:eastAsia="ru-RU"/>
        </w:rPr>
        <w:t>.</w:t>
      </w:r>
      <w:r w:rsidRPr="003D75D2">
        <w:rPr>
          <w:sz w:val="28"/>
          <w:szCs w:val="28"/>
          <w:lang w:val="en-US" w:eastAsia="ru-RU"/>
        </w:rPr>
        <w:t>uk</w:t>
      </w:r>
      <w:r w:rsidRPr="003D75D2">
        <w:rPr>
          <w:sz w:val="28"/>
          <w:szCs w:val="28"/>
          <w:lang w:val="uk-UA" w:eastAsia="ru-RU"/>
        </w:rPr>
        <w:t>/</w:t>
      </w:r>
      <w:r w:rsidRPr="003D75D2">
        <w:rPr>
          <w:sz w:val="28"/>
          <w:szCs w:val="28"/>
          <w:lang w:val="en-US" w:eastAsia="ru-RU"/>
        </w:rPr>
        <w:t>about</w:t>
      </w:r>
      <w:r w:rsidRPr="003D75D2">
        <w:rPr>
          <w:sz w:val="28"/>
          <w:szCs w:val="28"/>
          <w:lang w:val="uk-UA" w:eastAsia="ru-RU"/>
        </w:rPr>
        <w:t>-</w:t>
      </w:r>
      <w:r w:rsidRPr="003D75D2">
        <w:rPr>
          <w:sz w:val="28"/>
          <w:szCs w:val="28"/>
          <w:lang w:val="en-US" w:eastAsia="ru-RU"/>
        </w:rPr>
        <w:t>us</w:t>
      </w:r>
      <w:r w:rsidRPr="003D75D2">
        <w:rPr>
          <w:sz w:val="28"/>
          <w:szCs w:val="28"/>
          <w:lang w:val="uk-UA" w:eastAsia="ru-RU"/>
        </w:rPr>
        <w:t>/</w:t>
      </w:r>
      <w:r w:rsidRPr="003D75D2">
        <w:rPr>
          <w:sz w:val="28"/>
          <w:szCs w:val="28"/>
          <w:lang w:val="en-US" w:eastAsia="ru-RU"/>
        </w:rPr>
        <w:t>our</w:t>
      </w:r>
      <w:r w:rsidRPr="003D75D2">
        <w:rPr>
          <w:sz w:val="28"/>
          <w:szCs w:val="28"/>
          <w:lang w:val="uk-UA" w:eastAsia="ru-RU"/>
        </w:rPr>
        <w:t>-</w:t>
      </w:r>
      <w:r w:rsidRPr="003D75D2">
        <w:rPr>
          <w:sz w:val="28"/>
          <w:szCs w:val="28"/>
          <w:lang w:val="en-US" w:eastAsia="ru-RU"/>
        </w:rPr>
        <w:t>people</w:t>
      </w:r>
      <w:r w:rsidRPr="003D75D2">
        <w:rPr>
          <w:sz w:val="28"/>
          <w:szCs w:val="28"/>
          <w:lang w:val="uk-UA" w:eastAsia="ru-RU"/>
        </w:rPr>
        <w:t>/</w:t>
      </w:r>
      <w:r w:rsidRPr="003D75D2">
        <w:rPr>
          <w:sz w:val="28"/>
          <w:szCs w:val="28"/>
          <w:lang w:val="en-US" w:eastAsia="ru-RU"/>
        </w:rPr>
        <w:t>directory</w:t>
      </w:r>
      <w:r w:rsidRPr="003D75D2">
        <w:rPr>
          <w:sz w:val="28"/>
          <w:szCs w:val="28"/>
          <w:lang w:val="uk-UA" w:eastAsia="ru-RU"/>
        </w:rPr>
        <w:t>/</w:t>
      </w:r>
      <w:r w:rsidRPr="003D75D2">
        <w:rPr>
          <w:sz w:val="28"/>
          <w:szCs w:val="28"/>
          <w:lang w:val="en-US" w:eastAsia="ru-RU"/>
        </w:rPr>
        <w:t>el</w:t>
      </w:r>
      <w:r w:rsidRPr="003D75D2">
        <w:rPr>
          <w:sz w:val="28"/>
          <w:szCs w:val="28"/>
          <w:lang w:val="uk-UA" w:eastAsia="ru-RU"/>
        </w:rPr>
        <w:t>-</w:t>
      </w:r>
      <w:r w:rsidRPr="003D75D2">
        <w:rPr>
          <w:sz w:val="28"/>
          <w:szCs w:val="28"/>
          <w:lang w:val="en-US" w:eastAsia="ru-RU"/>
        </w:rPr>
        <w:t>hajjar</w:t>
      </w:r>
      <w:r w:rsidRPr="003D75D2">
        <w:rPr>
          <w:sz w:val="28"/>
          <w:szCs w:val="28"/>
          <w:lang w:val="uk-UA" w:eastAsia="ru-RU"/>
        </w:rPr>
        <w:t>-</w:t>
      </w:r>
      <w:r w:rsidRPr="003D75D2">
        <w:rPr>
          <w:sz w:val="28"/>
          <w:szCs w:val="28"/>
          <w:lang w:val="en-US" w:eastAsia="ru-RU"/>
        </w:rPr>
        <w:t>ayman</w:t>
      </w:r>
      <w:r w:rsidRPr="003D75D2">
        <w:rPr>
          <w:color w:val="000000"/>
          <w:sz w:val="28"/>
          <w:szCs w:val="28"/>
          <w:lang w:val="en-US"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i/>
          <w:iCs/>
          <w:sz w:val="28"/>
          <w:szCs w:val="28"/>
          <w:lang w:val="en-US" w:eastAsia="ru-RU"/>
        </w:rPr>
        <w:t>University of Westminster</w:t>
      </w:r>
      <w:r w:rsidRPr="003D75D2">
        <w:rPr>
          <w:sz w:val="28"/>
          <w:szCs w:val="28"/>
          <w:lang w:val="en-US" w:eastAsia="ru-RU"/>
        </w:rPr>
        <w:t xml:space="preserve">. </w:t>
      </w:r>
      <w:r w:rsidRPr="003D75D2">
        <w:rPr>
          <w:sz w:val="28"/>
          <w:szCs w:val="28"/>
          <w:lang w:val="en-GB" w:eastAsia="ru-RU"/>
        </w:rPr>
        <w:t>(2019a).</w:t>
      </w:r>
      <w:r w:rsidRPr="003D75D2">
        <w:rPr>
          <w:sz w:val="28"/>
          <w:szCs w:val="28"/>
          <w:lang w:val="en-US" w:eastAsia="ru-RU"/>
        </w:rPr>
        <w:t xml:space="preserve"> Retrievedfrom</w:t>
      </w:r>
      <w:hyperlink r:id="rId89" w:history="1">
        <w:r w:rsidRPr="003D75D2">
          <w:rPr>
            <w:sz w:val="28"/>
            <w:szCs w:val="28"/>
            <w:lang w:val="en-US" w:eastAsia="ru-RU"/>
          </w:rPr>
          <w:t>https://www.westminster.ac.uk/</w:t>
        </w:r>
      </w:hyperlink>
      <w:r w:rsidRPr="003D75D2">
        <w:rPr>
          <w:sz w:val="28"/>
          <w:szCs w:val="28"/>
          <w:lang w:val="en-US"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University of Westminster. (2019b). </w:t>
      </w:r>
      <w:r w:rsidRPr="003D75D2">
        <w:rPr>
          <w:i/>
          <w:iCs/>
          <w:sz w:val="28"/>
          <w:szCs w:val="28"/>
          <w:lang w:val="en-US" w:eastAsia="ru-RU"/>
        </w:rPr>
        <w:t>CyberSecurityandForensics</w:t>
      </w:r>
      <w:r w:rsidRPr="003D75D2">
        <w:rPr>
          <w:i/>
          <w:iCs/>
          <w:sz w:val="28"/>
          <w:szCs w:val="28"/>
          <w:lang w:val="en-GB" w:eastAsia="ru-RU"/>
        </w:rPr>
        <w:t xml:space="preserve"> MSc. </w:t>
      </w:r>
      <w:r w:rsidRPr="003D75D2">
        <w:rPr>
          <w:sz w:val="28"/>
          <w:szCs w:val="28"/>
          <w:lang w:val="en-GB" w:eastAsia="ru-RU"/>
        </w:rPr>
        <w:t xml:space="preserve">Retrieved from </w:t>
      </w:r>
      <w:r w:rsidRPr="003D75D2">
        <w:rPr>
          <w:sz w:val="28"/>
          <w:szCs w:val="28"/>
          <w:lang w:val="en-US" w:eastAsia="ru-RU"/>
        </w:rPr>
        <w:t>https</w:t>
      </w:r>
      <w:r w:rsidRPr="003D75D2">
        <w:rPr>
          <w:sz w:val="28"/>
          <w:szCs w:val="28"/>
          <w:lang w:val="uk-UA" w:eastAsia="ru-RU"/>
        </w:rPr>
        <w:t>://</w:t>
      </w:r>
      <w:r w:rsidRPr="003D75D2">
        <w:rPr>
          <w:sz w:val="28"/>
          <w:szCs w:val="28"/>
          <w:lang w:val="en-US" w:eastAsia="ru-RU"/>
        </w:rPr>
        <w:t>www</w:t>
      </w:r>
      <w:r w:rsidRPr="003D75D2">
        <w:rPr>
          <w:sz w:val="28"/>
          <w:szCs w:val="28"/>
          <w:lang w:val="uk-UA" w:eastAsia="ru-RU"/>
        </w:rPr>
        <w:t>.</w:t>
      </w:r>
      <w:r w:rsidRPr="003D75D2">
        <w:rPr>
          <w:sz w:val="28"/>
          <w:szCs w:val="28"/>
          <w:lang w:val="en-US" w:eastAsia="ru-RU"/>
        </w:rPr>
        <w:t>westminster</w:t>
      </w:r>
      <w:r w:rsidRPr="003D75D2">
        <w:rPr>
          <w:sz w:val="28"/>
          <w:szCs w:val="28"/>
          <w:lang w:val="uk-UA" w:eastAsia="ru-RU"/>
        </w:rPr>
        <w:t>.</w:t>
      </w:r>
      <w:r w:rsidRPr="003D75D2">
        <w:rPr>
          <w:sz w:val="28"/>
          <w:szCs w:val="28"/>
          <w:lang w:val="en-US" w:eastAsia="ru-RU"/>
        </w:rPr>
        <w:t>ac</w:t>
      </w:r>
      <w:r w:rsidRPr="003D75D2">
        <w:rPr>
          <w:sz w:val="28"/>
          <w:szCs w:val="28"/>
          <w:lang w:val="uk-UA" w:eastAsia="ru-RU"/>
        </w:rPr>
        <w:t>.</w:t>
      </w:r>
      <w:r w:rsidRPr="003D75D2">
        <w:rPr>
          <w:sz w:val="28"/>
          <w:szCs w:val="28"/>
          <w:lang w:val="en-US" w:eastAsia="ru-RU"/>
        </w:rPr>
        <w:t>uk</w:t>
      </w:r>
      <w:r w:rsidRPr="003D75D2">
        <w:rPr>
          <w:sz w:val="28"/>
          <w:szCs w:val="28"/>
          <w:lang w:val="uk-UA" w:eastAsia="ru-RU"/>
        </w:rPr>
        <w:t>/</w:t>
      </w:r>
      <w:r w:rsidRPr="003D75D2">
        <w:rPr>
          <w:sz w:val="28"/>
          <w:szCs w:val="28"/>
          <w:lang w:val="en-US" w:eastAsia="ru-RU"/>
        </w:rPr>
        <w:t>computer</w:t>
      </w:r>
      <w:r w:rsidRPr="003D75D2">
        <w:rPr>
          <w:sz w:val="28"/>
          <w:szCs w:val="28"/>
          <w:lang w:val="uk-UA" w:eastAsia="ru-RU"/>
        </w:rPr>
        <w:t>-</w:t>
      </w:r>
      <w:r w:rsidRPr="003D75D2">
        <w:rPr>
          <w:sz w:val="28"/>
          <w:szCs w:val="28"/>
          <w:lang w:val="en-US" w:eastAsia="ru-RU"/>
        </w:rPr>
        <w:t>science</w:t>
      </w:r>
      <w:r w:rsidRPr="003D75D2">
        <w:rPr>
          <w:sz w:val="28"/>
          <w:szCs w:val="28"/>
          <w:lang w:val="uk-UA" w:eastAsia="ru-RU"/>
        </w:rPr>
        <w:t>-</w:t>
      </w:r>
      <w:r w:rsidRPr="003D75D2">
        <w:rPr>
          <w:sz w:val="28"/>
          <w:szCs w:val="28"/>
          <w:lang w:val="en-US" w:eastAsia="ru-RU"/>
        </w:rPr>
        <w:t>and</w:t>
      </w:r>
      <w:r w:rsidRPr="003D75D2">
        <w:rPr>
          <w:sz w:val="28"/>
          <w:szCs w:val="28"/>
          <w:lang w:val="uk-UA" w:eastAsia="ru-RU"/>
        </w:rPr>
        <w:t>-</w:t>
      </w:r>
      <w:r w:rsidRPr="003D75D2">
        <w:rPr>
          <w:sz w:val="28"/>
          <w:szCs w:val="28"/>
          <w:lang w:val="en-US" w:eastAsia="ru-RU"/>
        </w:rPr>
        <w:t>engineering</w:t>
      </w:r>
      <w:r w:rsidRPr="003D75D2">
        <w:rPr>
          <w:sz w:val="28"/>
          <w:szCs w:val="28"/>
          <w:lang w:val="uk-UA" w:eastAsia="ru-RU"/>
        </w:rPr>
        <w:t>-</w:t>
      </w:r>
      <w:r w:rsidRPr="003D75D2">
        <w:rPr>
          <w:sz w:val="28"/>
          <w:szCs w:val="28"/>
          <w:lang w:val="en-US" w:eastAsia="ru-RU"/>
        </w:rPr>
        <w:t>courses</w:t>
      </w:r>
      <w:r w:rsidRPr="003D75D2">
        <w:rPr>
          <w:color w:val="000000"/>
          <w:sz w:val="28"/>
          <w:szCs w:val="28"/>
          <w:lang w:val="en-US"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en-US" w:eastAsia="ru-RU"/>
        </w:rPr>
      </w:pPr>
      <w:r w:rsidRPr="003D75D2">
        <w:rPr>
          <w:i/>
          <w:iCs/>
          <w:sz w:val="28"/>
          <w:szCs w:val="28"/>
          <w:lang w:val="en-US" w:eastAsia="ru-RU"/>
        </w:rPr>
        <w:t>University of York</w:t>
      </w:r>
      <w:r w:rsidRPr="003D75D2">
        <w:rPr>
          <w:sz w:val="28"/>
          <w:szCs w:val="28"/>
          <w:lang w:val="uk-UA" w:eastAsia="ru-RU"/>
        </w:rPr>
        <w:t>.</w:t>
      </w:r>
      <w:r w:rsidRPr="003D75D2">
        <w:rPr>
          <w:sz w:val="28"/>
          <w:szCs w:val="28"/>
          <w:lang w:val="en-GB" w:eastAsia="ru-RU"/>
        </w:rPr>
        <w:t>(2019).</w:t>
      </w:r>
      <w:r w:rsidRPr="003D75D2">
        <w:rPr>
          <w:bCs/>
          <w:sz w:val="28"/>
          <w:szCs w:val="28"/>
          <w:lang w:val="en-US" w:eastAsia="ru-RU"/>
        </w:rPr>
        <w:t xml:space="preserve">MSc Cyber Security. </w:t>
      </w:r>
      <w:r w:rsidRPr="003D75D2">
        <w:rPr>
          <w:sz w:val="28"/>
          <w:szCs w:val="28"/>
          <w:lang w:val="en-US" w:eastAsia="ru-RU"/>
        </w:rPr>
        <w:t>Retrievedfrom</w:t>
      </w:r>
      <w:hyperlink r:id="rId90" w:history="1">
        <w:r w:rsidRPr="003D75D2">
          <w:rPr>
            <w:sz w:val="28"/>
            <w:szCs w:val="28"/>
            <w:lang w:val="en-US" w:eastAsia="ru-RU"/>
          </w:rPr>
          <w:t>https://www.york.ac.uk/study/postgraduate-taught/courses/msc-cyber-security/</w:t>
        </w:r>
      </w:hyperlink>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Weiner, J. (2014). </w:t>
      </w:r>
      <w:r w:rsidRPr="003D75D2">
        <w:rPr>
          <w:i/>
          <w:iCs/>
          <w:sz w:val="28"/>
          <w:szCs w:val="28"/>
          <w:lang w:val="en-US" w:eastAsia="ru-RU"/>
        </w:rPr>
        <w:t>The STEM paradoxes: Graduates’ lack of non-technical skills, and not enough women</w:t>
      </w:r>
      <w:r w:rsidRPr="003D75D2">
        <w:rPr>
          <w:sz w:val="28"/>
          <w:szCs w:val="28"/>
          <w:lang w:val="en-US" w:eastAsia="ru-RU"/>
        </w:rPr>
        <w:t xml:space="preserve">. Retrieved from </w:t>
      </w:r>
      <w:hyperlink r:id="rId91" w:history="1">
        <w:r w:rsidRPr="003D75D2">
          <w:rPr>
            <w:sz w:val="28"/>
            <w:szCs w:val="28"/>
            <w:lang w:val="en-US" w:eastAsia="ru-RU"/>
          </w:rPr>
          <w:t>https://www.washingtonpost.com/blogs/</w:t>
        </w:r>
      </w:hyperlink>
      <w:r w:rsidRPr="003D75D2">
        <w:rPr>
          <w:sz w:val="28"/>
          <w:szCs w:val="28"/>
          <w:lang w:val="en-US" w:eastAsia="ru-RU"/>
        </w:rPr>
        <w:t>.</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Weippl, E. R. (2005). </w:t>
      </w:r>
      <w:r w:rsidRPr="003D75D2">
        <w:rPr>
          <w:i/>
          <w:iCs/>
          <w:sz w:val="28"/>
          <w:szCs w:val="28"/>
          <w:lang w:val="en-US" w:eastAsia="ru-RU"/>
        </w:rPr>
        <w:t>Security in e-learning</w:t>
      </w:r>
      <w:r w:rsidRPr="003D75D2">
        <w:rPr>
          <w:sz w:val="28"/>
          <w:szCs w:val="28"/>
          <w:lang w:val="en-US" w:eastAsia="ru-RU"/>
        </w:rPr>
        <w:t>. Retrieved from http://elearnmag.acm.org/featured.cfm?aid=1070943.</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bCs/>
          <w:i/>
          <w:iCs/>
          <w:sz w:val="28"/>
          <w:szCs w:val="28"/>
          <w:lang w:val="en-US" w:eastAsia="ru-RU"/>
        </w:rPr>
        <w:t>Why should you go to Queen’s University Belfast for a Master’s Degree in Cybersecurity?</w:t>
      </w:r>
      <w:r w:rsidRPr="003D75D2">
        <w:rPr>
          <w:bCs/>
          <w:sz w:val="28"/>
          <w:szCs w:val="28"/>
          <w:lang w:val="en-US" w:eastAsia="ru-RU"/>
        </w:rPr>
        <w:t xml:space="preserve"> (2018). Retrieved from </w:t>
      </w:r>
      <w:r w:rsidRPr="003D75D2">
        <w:rPr>
          <w:sz w:val="28"/>
          <w:szCs w:val="28"/>
          <w:lang w:val="en-US" w:eastAsia="ru-RU"/>
        </w:rPr>
        <w:t xml:space="preserve"> https://medium.com/qub-cyber/why-should-you-go-to-queens-university-belfast-for-a-master-s-degree-in-cybersecurity-23f460635263</w:t>
      </w:r>
      <w:r w:rsidRPr="003D75D2">
        <w:rPr>
          <w:color w:val="000000"/>
          <w:sz w:val="28"/>
          <w:szCs w:val="28"/>
          <w:lang w:val="en-US"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i/>
          <w:iCs/>
          <w:sz w:val="28"/>
          <w:szCs w:val="28"/>
          <w:lang w:val="en-US" w:eastAsia="ru-RU"/>
        </w:rPr>
        <w:t>Wikipedia: the free encyclopedia</w:t>
      </w:r>
      <w:r w:rsidRPr="003D75D2">
        <w:rPr>
          <w:sz w:val="28"/>
          <w:szCs w:val="28"/>
          <w:lang w:val="en-US" w:eastAsia="ru-RU"/>
        </w:rPr>
        <w:t xml:space="preserve">. (2019). </w:t>
      </w:r>
      <w:hyperlink r:id="rId92" w:history="1">
        <w:r w:rsidRPr="003D75D2">
          <w:rPr>
            <w:sz w:val="28"/>
            <w:szCs w:val="28"/>
            <w:lang w:val="en-US" w:eastAsia="ru-RU"/>
          </w:rPr>
          <w:t>http://en.wikipedia.org/wiki/Doctor</w:t>
        </w:r>
      </w:hyperlink>
      <w:r w:rsidRPr="003D75D2">
        <w:rPr>
          <w:sz w:val="28"/>
          <w:szCs w:val="28"/>
          <w:lang w:val="en-US" w:eastAsia="ru-RU"/>
        </w:rPr>
        <w:t xml:space="preserve">. </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Wilding, E. (2000). </w:t>
      </w:r>
      <w:r w:rsidRPr="003D75D2">
        <w:rPr>
          <w:i/>
          <w:iCs/>
          <w:sz w:val="28"/>
          <w:szCs w:val="28"/>
          <w:lang w:val="en-US" w:eastAsia="ru-RU"/>
        </w:rPr>
        <w:t>Information risk and security</w:t>
      </w:r>
      <w:r w:rsidRPr="003D75D2">
        <w:rPr>
          <w:sz w:val="28"/>
          <w:szCs w:val="28"/>
          <w:lang w:val="en-US" w:eastAsia="ru-RU"/>
        </w:rPr>
        <w:t>. London Gower.</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Wolpers, M., &amp;Grohmann, G. (2005). Technology enhanced learninig and knowledge distribution for the corporate world. </w:t>
      </w:r>
      <w:r w:rsidRPr="003D75D2">
        <w:rPr>
          <w:i/>
          <w:iCs/>
          <w:sz w:val="28"/>
          <w:szCs w:val="28"/>
          <w:lang w:val="en-US" w:eastAsia="ru-RU"/>
        </w:rPr>
        <w:t>International Journal of Knowledge and Learning</w:t>
      </w:r>
      <w:r w:rsidRPr="003D75D2">
        <w:rPr>
          <w:sz w:val="28"/>
          <w:szCs w:val="28"/>
          <w:lang w:val="en-US" w:eastAsia="ru-RU"/>
        </w:rPr>
        <w:t>, 1 (1-2), 44</w:t>
      </w:r>
      <w:r w:rsidRPr="003D75D2">
        <w:rPr>
          <w:lang w:val="en-US"/>
        </w:rPr>
        <w:sym w:font="Symbol" w:char="F02D"/>
      </w:r>
      <w:r w:rsidRPr="003D75D2">
        <w:rPr>
          <w:sz w:val="28"/>
          <w:szCs w:val="28"/>
          <w:lang w:val="en-US" w:eastAsia="ru-RU"/>
        </w:rPr>
        <w:t>61.</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Wood, P. (2013), </w:t>
      </w:r>
      <w:r w:rsidRPr="003D75D2">
        <w:rPr>
          <w:i/>
          <w:iCs/>
          <w:sz w:val="28"/>
          <w:szCs w:val="28"/>
          <w:lang w:val="en-US" w:eastAsia="ru-RU"/>
        </w:rPr>
        <w:t>Cyber burning bright. Bucks New University Security blog</w:t>
      </w:r>
      <w:r w:rsidRPr="003D75D2">
        <w:rPr>
          <w:sz w:val="28"/>
          <w:szCs w:val="28"/>
          <w:lang w:val="en-US" w:eastAsia="ru-RU"/>
        </w:rPr>
        <w:t xml:space="preserve">. Retrieved from </w:t>
      </w:r>
      <w:r w:rsidRPr="003D75D2">
        <w:rPr>
          <w:bCs/>
          <w:sz w:val="28"/>
          <w:szCs w:val="28"/>
          <w:lang w:val="en-US" w:eastAsia="ru-RU"/>
        </w:rPr>
        <w:t>http://buckssecurity.wordpress.com/2013/08/01/cyber-cyber-burning-bright/.</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Wood, P. (2014). Walls of straw – the cyber risks to higher education, </w:t>
      </w:r>
      <w:r w:rsidRPr="003D75D2">
        <w:rPr>
          <w:i/>
          <w:iCs/>
          <w:sz w:val="28"/>
          <w:szCs w:val="28"/>
          <w:lang w:val="en-US" w:eastAsia="ru-RU"/>
        </w:rPr>
        <w:t>Insights</w:t>
      </w:r>
      <w:r w:rsidRPr="003D75D2">
        <w:rPr>
          <w:sz w:val="28"/>
          <w:szCs w:val="28"/>
          <w:lang w:val="en-US" w:eastAsia="ru-RU"/>
        </w:rPr>
        <w:t>, 27 (2), 192–197.</w:t>
      </w:r>
    </w:p>
    <w:p w:rsidR="005D56BB" w:rsidRPr="003D75D2" w:rsidRDefault="005D56BB" w:rsidP="003A59C0">
      <w:pPr>
        <w:pStyle w:val="ListParagraph"/>
        <w:numPr>
          <w:ilvl w:val="0"/>
          <w:numId w:val="20"/>
        </w:numPr>
        <w:tabs>
          <w:tab w:val="left" w:pos="0"/>
          <w:tab w:val="left" w:pos="1276"/>
          <w:tab w:val="left" w:pos="2127"/>
        </w:tabs>
        <w:spacing w:line="336" w:lineRule="auto"/>
        <w:ind w:left="0" w:firstLine="709"/>
        <w:jc w:val="both"/>
        <w:rPr>
          <w:sz w:val="28"/>
          <w:szCs w:val="28"/>
          <w:lang w:val="en-US" w:eastAsia="ru-RU"/>
        </w:rPr>
      </w:pPr>
      <w:r w:rsidRPr="003D75D2">
        <w:rPr>
          <w:rFonts w:ascii="inherit" w:hAnsi="inherit" w:cs="Arial"/>
          <w:sz w:val="28"/>
          <w:szCs w:val="28"/>
          <w:lang w:val="en-US" w:eastAsia="ru-RU"/>
        </w:rPr>
        <w:t xml:space="preserve">Wood Manufacturing Council. (n.a.). </w:t>
      </w:r>
      <w:r w:rsidRPr="003D75D2">
        <w:rPr>
          <w:rFonts w:ascii="inherit" w:hAnsi="inherit" w:cs="Arial"/>
          <w:i/>
          <w:iCs/>
          <w:sz w:val="28"/>
          <w:szCs w:val="28"/>
          <w:lang w:val="en-US" w:eastAsia="ru-RU"/>
        </w:rPr>
        <w:t>Innovative models for delivering training to workplace learners</w:t>
      </w:r>
      <w:r w:rsidRPr="003D75D2">
        <w:rPr>
          <w:rFonts w:ascii="inherit" w:hAnsi="inherit" w:cs="Arial"/>
          <w:sz w:val="28"/>
          <w:szCs w:val="28"/>
          <w:lang w:val="en-US" w:eastAsia="ru-RU"/>
        </w:rPr>
        <w:t>. Retrieved from </w:t>
      </w:r>
      <w:hyperlink r:id="rId93" w:history="1">
        <w:r w:rsidRPr="003D75D2">
          <w:rPr>
            <w:rFonts w:ascii="inherit" w:hAnsi="inherit" w:cs="Arial"/>
            <w:sz w:val="28"/>
            <w:szCs w:val="28"/>
            <w:bdr w:val="none" w:sz="0" w:space="0" w:color="auto" w:frame="1"/>
            <w:lang w:val="en-US" w:eastAsia="ru-RU"/>
          </w:rPr>
          <w:t>http://www.wmc-cfb.ca/sites/default/files/Integrated%20Training%20Study%20-%20Final%20Report.pdf</w:t>
        </w:r>
      </w:hyperlink>
      <w:r w:rsidRPr="003D75D2">
        <w:rPr>
          <w:rFonts w:ascii="inherit" w:hAnsi="inherit" w:cs="Arial"/>
          <w:sz w:val="28"/>
          <w:szCs w:val="28"/>
          <w:lang w:val="en-US" w:eastAsia="ru-RU"/>
        </w:rPr>
        <w:t>.</w:t>
      </w:r>
    </w:p>
    <w:p w:rsidR="005D56BB" w:rsidRPr="003D75D2" w:rsidRDefault="005D56BB" w:rsidP="003A59C0">
      <w:pPr>
        <w:pStyle w:val="ListParagraph"/>
        <w:numPr>
          <w:ilvl w:val="0"/>
          <w:numId w:val="20"/>
        </w:numPr>
        <w:tabs>
          <w:tab w:val="left" w:pos="0"/>
          <w:tab w:val="left" w:pos="1134"/>
          <w:tab w:val="left" w:pos="1276"/>
          <w:tab w:val="left" w:pos="2127"/>
        </w:tabs>
        <w:spacing w:line="336" w:lineRule="auto"/>
        <w:ind w:left="0" w:firstLine="709"/>
        <w:jc w:val="both"/>
        <w:rPr>
          <w:sz w:val="28"/>
          <w:szCs w:val="28"/>
          <w:lang w:val="uk-UA" w:eastAsia="ru-RU"/>
        </w:rPr>
      </w:pPr>
      <w:r w:rsidRPr="003D75D2">
        <w:rPr>
          <w:i/>
          <w:iCs/>
          <w:sz w:val="28"/>
          <w:szCs w:val="28"/>
          <w:lang w:val="uk-UA" w:eastAsia="ru-RU"/>
        </w:rPr>
        <w:t>WorldReputationRankings</w:t>
      </w:r>
      <w:r w:rsidRPr="003D75D2">
        <w:rPr>
          <w:sz w:val="28"/>
          <w:szCs w:val="28"/>
          <w:lang w:val="en-GB" w:eastAsia="ru-RU"/>
        </w:rPr>
        <w:t>.(</w:t>
      </w:r>
      <w:r w:rsidRPr="003D75D2">
        <w:rPr>
          <w:sz w:val="28"/>
          <w:szCs w:val="28"/>
          <w:lang w:val="uk-UA" w:eastAsia="ru-RU"/>
        </w:rPr>
        <w:t>2019</w:t>
      </w:r>
      <w:r w:rsidRPr="003D75D2">
        <w:rPr>
          <w:sz w:val="28"/>
          <w:szCs w:val="28"/>
          <w:lang w:val="en-GB" w:eastAsia="ru-RU"/>
        </w:rPr>
        <w:t>)</w:t>
      </w:r>
      <w:r w:rsidRPr="003D75D2">
        <w:rPr>
          <w:sz w:val="28"/>
          <w:szCs w:val="28"/>
          <w:lang w:val="en-US" w:eastAsia="ru-RU"/>
        </w:rPr>
        <w:t xml:space="preserve">. Retrieved from </w:t>
      </w:r>
      <w:hyperlink r:id="rId94" w:anchor="!/page/0/length/25/locations/GB/subjects/3081/sort_by/rank/sort_order/asc/cols/stats" w:history="1">
        <w:r w:rsidRPr="003D75D2">
          <w:rPr>
            <w:spacing w:val="-6"/>
            <w:sz w:val="28"/>
            <w:szCs w:val="28"/>
            <w:lang w:val="en-US" w:eastAsia="ru-RU"/>
          </w:rPr>
          <w:t>https://www.timeshighereducation.com/world-university-rankings/2019/reputation-ranking#!/page/0/length/25/locations/GB/subjects/3081/sort_by/rank/sort_order/asc/cols/stats</w:t>
        </w:r>
      </w:hyperlink>
      <w:r w:rsidRPr="003D75D2">
        <w:rPr>
          <w:spacing w:val="-6"/>
          <w:sz w:val="28"/>
          <w:szCs w:val="28"/>
          <w:lang w:val="en-US" w:eastAsia="ru-RU"/>
        </w:rPr>
        <w:t>.</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pacing w:val="-4"/>
          <w:sz w:val="28"/>
          <w:szCs w:val="28"/>
          <w:lang w:val="en-US" w:eastAsia="ru-RU"/>
        </w:rPr>
      </w:pPr>
      <w:r w:rsidRPr="003D75D2">
        <w:rPr>
          <w:spacing w:val="-4"/>
          <w:sz w:val="28"/>
          <w:szCs w:val="28"/>
          <w:lang w:val="en-US" w:eastAsia="ru-RU"/>
        </w:rPr>
        <w:t xml:space="preserve">Wright, M. A. (2015). Improving cybersecurity workforce capacity and capability: addressing the education-to-workforce disparity. </w:t>
      </w:r>
      <w:r w:rsidRPr="003D75D2">
        <w:rPr>
          <w:i/>
          <w:iCs/>
          <w:spacing w:val="-4"/>
          <w:sz w:val="28"/>
          <w:szCs w:val="28"/>
          <w:lang w:val="en-US" w:eastAsia="ru-RU"/>
        </w:rPr>
        <w:t>ISSA Journal</w:t>
      </w:r>
      <w:r w:rsidRPr="003D75D2">
        <w:rPr>
          <w:spacing w:val="-4"/>
          <w:sz w:val="28"/>
          <w:szCs w:val="28"/>
          <w:lang w:val="en-US" w:eastAsia="ru-RU"/>
        </w:rPr>
        <w:t>, 13, 14–20.</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Yang, F., Zhong, C., Yin, M., &amp; Huang, Y.-R. (2006). </w:t>
      </w:r>
      <w:r w:rsidRPr="003D75D2">
        <w:rPr>
          <w:i/>
          <w:iCs/>
          <w:sz w:val="28"/>
          <w:szCs w:val="28"/>
          <w:lang w:val="en-US" w:eastAsia="ru-RU"/>
        </w:rPr>
        <w:t>Teaching cryptology course based on theory-algorithm-practice-application mode</w:t>
      </w:r>
      <w:r w:rsidRPr="003D75D2">
        <w:rPr>
          <w:sz w:val="28"/>
          <w:szCs w:val="28"/>
          <w:lang w:val="en-US" w:eastAsia="ru-RU"/>
        </w:rPr>
        <w:t>. Retrieved from https://www.semanticscholar.org/paper/Teaching-Cryptology-Course-Based-on-Mode-Yang-Zhong/5f11a74df04db582bb391246bd01c8b61-f960f46.</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Zais, R. S. (1982). </w:t>
      </w:r>
      <w:r w:rsidRPr="003D75D2">
        <w:rPr>
          <w:i/>
          <w:iCs/>
          <w:sz w:val="28"/>
          <w:szCs w:val="28"/>
          <w:lang w:val="en-US" w:eastAsia="ru-RU"/>
        </w:rPr>
        <w:t>Curriculum: principles and foundation</w:t>
      </w:r>
      <w:r w:rsidRPr="003D75D2">
        <w:rPr>
          <w:sz w:val="28"/>
          <w:szCs w:val="28"/>
          <w:lang w:val="en-US" w:eastAsia="ru-RU"/>
        </w:rPr>
        <w:t>. London: Croomy Helm.</w:t>
      </w:r>
    </w:p>
    <w:p w:rsidR="005D56BB" w:rsidRPr="003D75D2" w:rsidRDefault="005D56BB" w:rsidP="003A59C0">
      <w:pPr>
        <w:pStyle w:val="ListParagraph"/>
        <w:numPr>
          <w:ilvl w:val="0"/>
          <w:numId w:val="20"/>
        </w:numPr>
        <w:tabs>
          <w:tab w:val="left" w:pos="0"/>
          <w:tab w:val="left" w:pos="851"/>
          <w:tab w:val="left" w:pos="1276"/>
          <w:tab w:val="left" w:pos="2127"/>
        </w:tabs>
        <w:spacing w:line="336" w:lineRule="auto"/>
        <w:ind w:left="0" w:firstLine="709"/>
        <w:jc w:val="both"/>
        <w:rPr>
          <w:sz w:val="28"/>
          <w:szCs w:val="28"/>
          <w:lang w:val="en-US" w:eastAsia="ru-RU"/>
        </w:rPr>
      </w:pPr>
      <w:r w:rsidRPr="003D75D2">
        <w:rPr>
          <w:sz w:val="28"/>
          <w:szCs w:val="28"/>
          <w:lang w:val="en-US" w:eastAsia="ru-RU"/>
        </w:rPr>
        <w:t xml:space="preserve">Zygierewicz, A. (2017). </w:t>
      </w:r>
      <w:r w:rsidRPr="003D75D2">
        <w:rPr>
          <w:i/>
          <w:sz w:val="28"/>
          <w:szCs w:val="28"/>
          <w:lang w:val="en-US" w:eastAsia="ru-RU"/>
        </w:rPr>
        <w:t>Regulation (EU) No 526/2013 of the European Parliament and of the Council of 21 May 2013 concerning the European Union Agency for Network and Information Security (ENISA) and repealing Regulation (EC) No 460/2004</w:t>
      </w:r>
      <w:r w:rsidRPr="003D75D2">
        <w:rPr>
          <w:sz w:val="28"/>
          <w:szCs w:val="28"/>
          <w:lang w:val="en-US" w:eastAsia="ru-RU"/>
        </w:rPr>
        <w:t>. Brussels: European Parliamentary research service.</w:t>
      </w:r>
    </w:p>
    <w:sectPr w:rsidR="005D56BB" w:rsidRPr="003D75D2" w:rsidSect="00773692">
      <w:headerReference w:type="default" r:id="rId95"/>
      <w:pgSz w:w="11906" w:h="16838"/>
      <w:pgMar w:top="1134" w:right="851"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D56BB" w:rsidRDefault="005D56BB" w:rsidP="00773692">
      <w:pPr>
        <w:spacing w:after="0" w:line="240" w:lineRule="auto"/>
      </w:pPr>
      <w:r>
        <w:separator/>
      </w:r>
    </w:p>
  </w:endnote>
  <w:endnote w:type="continuationSeparator" w:id="1">
    <w:p w:rsidR="005D56BB" w:rsidRDefault="005D56BB" w:rsidP="0077369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ngsana New">
    <w:panose1 w:val="02020603050405020304"/>
    <w:charset w:val="DE"/>
    <w:family w:val="roman"/>
    <w:notTrueType/>
    <w:pitch w:val="variable"/>
    <w:sig w:usb0="01000003" w:usb1="00000000" w:usb2="00000000" w:usb3="00000000" w:csb0="00010001"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61002A87" w:usb1="80000000" w:usb2="00000008" w:usb3="00000000" w:csb0="000101FF" w:csb1="00000000"/>
  </w:font>
  <w:font w:name="Verdana">
    <w:panose1 w:val="020B0604030504040204"/>
    <w:charset w:val="CC"/>
    <w:family w:val="swiss"/>
    <w:pitch w:val="variable"/>
    <w:sig w:usb0="20000287" w:usb1="00000000"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Sylfaen">
    <w:panose1 w:val="010A0502050306030303"/>
    <w:charset w:val="CC"/>
    <w:family w:val="roman"/>
    <w:pitch w:val="variable"/>
    <w:sig w:usb0="04000687" w:usb1="00000000" w:usb2="00000000" w:usb3="00000000" w:csb0="0000009F" w:csb1="00000000"/>
  </w:font>
  <w:font w:name="Consolas">
    <w:panose1 w:val="020B0609020204030204"/>
    <w:charset w:val="CC"/>
    <w:family w:val="modern"/>
    <w:pitch w:val="fixed"/>
    <w:sig w:usb0="A00002EF" w:usb1="4000204B" w:usb2="00000000" w:usb3="00000000" w:csb0="0000009F" w:csb1="00000000"/>
  </w:font>
  <w:font w:name="Candara">
    <w:panose1 w:val="020E0502030303020204"/>
    <w:charset w:val="CC"/>
    <w:family w:val="swiss"/>
    <w:pitch w:val="variable"/>
    <w:sig w:usb0="A00002EF" w:usb1="4000204B" w:usb2="00000000" w:usb3="00000000" w:csb0="0000009F" w:csb1="00000000"/>
  </w:font>
  <w:font w:name="Arial">
    <w:panose1 w:val="020B0604020202020204"/>
    <w:charset w:val="CC"/>
    <w:family w:val="swiss"/>
    <w:pitch w:val="variable"/>
    <w:sig w:usb0="20002A87" w:usb1="80000000" w:usb2="00000008" w:usb3="00000000" w:csb0="000001FF" w:csb1="00000000"/>
  </w:font>
  <w:font w:name="Microsoft YaHei">
    <w:panose1 w:val="00000000000000000000"/>
    <w:charset w:val="86"/>
    <w:family w:val="swiss"/>
    <w:notTrueType/>
    <w:pitch w:val="variable"/>
    <w:sig w:usb0="00000001" w:usb1="080E0000" w:usb2="00000010" w:usb3="00000000" w:csb0="00040000" w:csb1="00000000"/>
  </w:font>
  <w:font w:name="UkrainianPeterburg">
    <w:altName w:val="Times New Roman"/>
    <w:panose1 w:val="00000000000000000000"/>
    <w:charset w:val="00"/>
    <w:family w:val="roman"/>
    <w:notTrueType/>
    <w:pitch w:val="variable"/>
    <w:sig w:usb0="00000003" w:usb1="00000000" w:usb2="00000000" w:usb3="00000000" w:csb0="00000001" w:csb1="00000000"/>
  </w:font>
  <w:font w:name="TimesET">
    <w:altName w:val="Times New Roman"/>
    <w:panose1 w:val="00000000000000000000"/>
    <w:charset w:val="00"/>
    <w:family w:val="auto"/>
    <w:notTrueType/>
    <w:pitch w:val="variable"/>
    <w:sig w:usb0="00000003" w:usb1="00000000" w:usb2="00000000" w:usb3="00000000" w:csb0="00000001" w:csb1="00000000"/>
  </w:font>
  <w:font w:name="MS Mincho">
    <w:altName w:val="?l?r ??Ѓfc"/>
    <w:panose1 w:val="02020609040205080304"/>
    <w:charset w:val="80"/>
    <w:family w:val="roman"/>
    <w:notTrueType/>
    <w:pitch w:val="fixed"/>
    <w:sig w:usb0="00000001" w:usb1="08070000" w:usb2="00000010" w:usb3="00000000" w:csb0="00020000" w:csb1="00000000"/>
  </w:font>
  <w:font w:name="Times-Roman">
    <w:altName w:val="MS Mincho"/>
    <w:panose1 w:val="00000000000000000000"/>
    <w:charset w:val="80"/>
    <w:family w:val="roman"/>
    <w:notTrueType/>
    <w:pitch w:val="default"/>
    <w:sig w:usb0="00000001" w:usb1="08070000" w:usb2="00000010" w:usb3="00000000" w:csb0="00020000" w:csb1="00000000"/>
  </w:font>
  <w:font w:name="ArialMT">
    <w:altName w:val="MS Mincho"/>
    <w:panose1 w:val="00000000000000000000"/>
    <w:charset w:val="80"/>
    <w:family w:val="auto"/>
    <w:notTrueType/>
    <w:pitch w:val="default"/>
    <w:sig w:usb0="00000001" w:usb1="08070000" w:usb2="00000010" w:usb3="00000000" w:csb0="00020000" w:csb1="00000000"/>
  </w:font>
  <w:font w:name="karlaregular">
    <w:altName w:val="Times New Roman"/>
    <w:panose1 w:val="00000000000000000000"/>
    <w:charset w:val="00"/>
    <w:family w:val="roman"/>
    <w:notTrueType/>
    <w:pitch w:val="default"/>
    <w:sig w:usb0="00000003" w:usb1="00000000" w:usb2="00000000" w:usb3="00000000" w:csb0="00000001" w:csb1="00000000"/>
  </w:font>
  <w:font w:name="PalatinoLinotype-Roman">
    <w:altName w:val="MS Mincho"/>
    <w:panose1 w:val="00000000000000000000"/>
    <w:charset w:val="80"/>
    <w:family w:val="auto"/>
    <w:notTrueType/>
    <w:pitch w:val="default"/>
    <w:sig w:usb0="00000001" w:usb1="08070000" w:usb2="00000010" w:usb3="00000000" w:csb0="00020000" w:csb1="00000000"/>
  </w:font>
  <w:font w:name="DFGothic-EB">
    <w:panose1 w:val="00000000000000000000"/>
    <w:charset w:val="80"/>
    <w:family w:val="auto"/>
    <w:notTrueType/>
    <w:pitch w:val="fixed"/>
    <w:sig w:usb0="00000001" w:usb1="08070000" w:usb2="00000010" w:usb3="00000000" w:csb0="00020000" w:csb1="00000000"/>
  </w:font>
  <w:font w:name="inherit">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D56BB" w:rsidRDefault="005D56BB" w:rsidP="00773692">
      <w:pPr>
        <w:spacing w:after="0" w:line="240" w:lineRule="auto"/>
      </w:pPr>
      <w:r>
        <w:separator/>
      </w:r>
    </w:p>
  </w:footnote>
  <w:footnote w:type="continuationSeparator" w:id="1">
    <w:p w:rsidR="005D56BB" w:rsidRDefault="005D56BB" w:rsidP="0077369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56BB" w:rsidRPr="00773692" w:rsidRDefault="005D56BB">
    <w:pPr>
      <w:pStyle w:val="Header"/>
      <w:jc w:val="right"/>
      <w:rPr>
        <w:rFonts w:ascii="Times New Roman" w:hAnsi="Times New Roman"/>
        <w:sz w:val="28"/>
        <w:szCs w:val="28"/>
      </w:rPr>
    </w:pPr>
    <w:r w:rsidRPr="00773692">
      <w:rPr>
        <w:rFonts w:ascii="Times New Roman" w:hAnsi="Times New Roman"/>
        <w:sz w:val="28"/>
        <w:szCs w:val="28"/>
      </w:rPr>
      <w:fldChar w:fldCharType="begin"/>
    </w:r>
    <w:r w:rsidRPr="00773692">
      <w:rPr>
        <w:rFonts w:ascii="Times New Roman" w:hAnsi="Times New Roman"/>
        <w:sz w:val="28"/>
        <w:szCs w:val="28"/>
      </w:rPr>
      <w:instrText>PAGE   \* MERGEFORMAT</w:instrText>
    </w:r>
    <w:r w:rsidRPr="00773692">
      <w:rPr>
        <w:rFonts w:ascii="Times New Roman" w:hAnsi="Times New Roman"/>
        <w:sz w:val="28"/>
        <w:szCs w:val="28"/>
      </w:rPr>
      <w:fldChar w:fldCharType="separate"/>
    </w:r>
    <w:r>
      <w:rPr>
        <w:rFonts w:ascii="Times New Roman" w:hAnsi="Times New Roman"/>
        <w:noProof/>
        <w:sz w:val="28"/>
        <w:szCs w:val="28"/>
      </w:rPr>
      <w:t>10</w:t>
    </w:r>
    <w:r w:rsidRPr="00773692">
      <w:rPr>
        <w:rFonts w:ascii="Times New Roman" w:hAnsi="Times New Roman"/>
        <w:sz w:val="28"/>
        <w:szCs w:val="28"/>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432" w:hanging="432"/>
      </w:pPr>
      <w:rPr>
        <w:rFonts w:cs="Times New Roman" w:hint="default"/>
      </w:rPr>
    </w:lvl>
    <w:lvl w:ilvl="1">
      <w:start w:val="1"/>
      <w:numFmt w:val="none"/>
      <w:suff w:val="nothing"/>
      <w:lvlText w:val=""/>
      <w:lvlJc w:val="left"/>
      <w:pPr>
        <w:tabs>
          <w:tab w:val="num" w:pos="0"/>
        </w:tabs>
        <w:ind w:left="576" w:hanging="576"/>
      </w:pPr>
      <w:rPr>
        <w:rFonts w:cs="Times New Roman"/>
      </w:rPr>
    </w:lvl>
    <w:lvl w:ilvl="2">
      <w:start w:val="1"/>
      <w:numFmt w:val="none"/>
      <w:suff w:val="nothing"/>
      <w:lvlText w:val=""/>
      <w:lvlJc w:val="left"/>
      <w:pPr>
        <w:tabs>
          <w:tab w:val="num" w:pos="0"/>
        </w:tabs>
        <w:ind w:left="720" w:hanging="720"/>
      </w:pPr>
      <w:rPr>
        <w:rFonts w:cs="Times New Roman"/>
      </w:rPr>
    </w:lvl>
    <w:lvl w:ilvl="3">
      <w:start w:val="1"/>
      <w:numFmt w:val="none"/>
      <w:suff w:val="nothing"/>
      <w:lvlText w:val=""/>
      <w:lvlJc w:val="left"/>
      <w:pPr>
        <w:tabs>
          <w:tab w:val="num" w:pos="864"/>
        </w:tabs>
        <w:ind w:left="864" w:hanging="864"/>
      </w:pPr>
      <w:rPr>
        <w:rFonts w:cs="Times New Roman"/>
      </w:rPr>
    </w:lvl>
    <w:lvl w:ilvl="4">
      <w:start w:val="1"/>
      <w:numFmt w:val="none"/>
      <w:suff w:val="nothing"/>
      <w:lvlText w:val=""/>
      <w:lvlJc w:val="left"/>
      <w:pPr>
        <w:tabs>
          <w:tab w:val="num" w:pos="1008"/>
        </w:tabs>
        <w:ind w:left="1008" w:hanging="1008"/>
      </w:pPr>
      <w:rPr>
        <w:rFonts w:cs="Times New Roman"/>
      </w:rPr>
    </w:lvl>
    <w:lvl w:ilvl="5">
      <w:start w:val="1"/>
      <w:numFmt w:val="none"/>
      <w:suff w:val="nothing"/>
      <w:lvlText w:val=""/>
      <w:lvlJc w:val="left"/>
      <w:pPr>
        <w:tabs>
          <w:tab w:val="num" w:pos="1152"/>
        </w:tabs>
        <w:ind w:left="1152" w:hanging="1152"/>
      </w:pPr>
      <w:rPr>
        <w:rFonts w:cs="Times New Roman"/>
      </w:rPr>
    </w:lvl>
    <w:lvl w:ilvl="6">
      <w:start w:val="1"/>
      <w:numFmt w:val="none"/>
      <w:pStyle w:val="Heading7"/>
      <w:suff w:val="nothing"/>
      <w:lvlText w:val=""/>
      <w:lvlJc w:val="left"/>
      <w:pPr>
        <w:tabs>
          <w:tab w:val="num" w:pos="0"/>
        </w:tabs>
        <w:ind w:left="1296" w:hanging="1296"/>
      </w:pPr>
      <w:rPr>
        <w:rFonts w:cs="Times New Roman"/>
      </w:rPr>
    </w:lvl>
    <w:lvl w:ilvl="7">
      <w:start w:val="1"/>
      <w:numFmt w:val="none"/>
      <w:suff w:val="nothing"/>
      <w:lvlText w:val=""/>
      <w:lvlJc w:val="left"/>
      <w:pPr>
        <w:tabs>
          <w:tab w:val="num" w:pos="1440"/>
        </w:tabs>
        <w:ind w:left="1440" w:hanging="1440"/>
      </w:pPr>
      <w:rPr>
        <w:rFonts w:cs="Times New Roman"/>
      </w:rPr>
    </w:lvl>
    <w:lvl w:ilvl="8">
      <w:start w:val="1"/>
      <w:numFmt w:val="none"/>
      <w:suff w:val="nothing"/>
      <w:lvlText w:val=""/>
      <w:lvlJc w:val="left"/>
      <w:pPr>
        <w:tabs>
          <w:tab w:val="num" w:pos="1584"/>
        </w:tabs>
        <w:ind w:left="1584" w:hanging="1584"/>
      </w:pPr>
      <w:rPr>
        <w:rFonts w:cs="Times New Roman"/>
      </w:rPr>
    </w:lvl>
  </w:abstractNum>
  <w:abstractNum w:abstractNumId="1">
    <w:nsid w:val="00000002"/>
    <w:multiLevelType w:val="multilevel"/>
    <w:tmpl w:val="00000002"/>
    <w:name w:val="WW8Num2"/>
    <w:lvl w:ilvl="0">
      <w:start w:val="1"/>
      <w:numFmt w:val="bullet"/>
      <w:lvlText w:val=""/>
      <w:lvlJc w:val="left"/>
      <w:pPr>
        <w:tabs>
          <w:tab w:val="num" w:pos="708"/>
        </w:tabs>
        <w:ind w:left="720" w:hanging="360"/>
      </w:pPr>
      <w:rPr>
        <w:rFonts w:ascii="Symbol" w:hAnsi="Symbol" w:hint="default"/>
        <w:sz w:val="28"/>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nsid w:val="00000003"/>
    <w:multiLevelType w:val="singleLevel"/>
    <w:tmpl w:val="00000003"/>
    <w:name w:val="WW8Num3"/>
    <w:lvl w:ilvl="0">
      <w:numFmt w:val="bullet"/>
      <w:lvlText w:val="•"/>
      <w:lvlJc w:val="left"/>
      <w:pPr>
        <w:tabs>
          <w:tab w:val="num" w:pos="0"/>
        </w:tabs>
        <w:ind w:left="720" w:hanging="360"/>
      </w:pPr>
      <w:rPr>
        <w:rFonts w:ascii="Angsana New" w:hAnsi="Angsana New" w:hint="default"/>
        <w:b/>
        <w:color w:val="0084D1"/>
        <w:sz w:val="28"/>
      </w:rPr>
    </w:lvl>
  </w:abstractNum>
  <w:abstractNum w:abstractNumId="3">
    <w:nsid w:val="00000004"/>
    <w:multiLevelType w:val="singleLevel"/>
    <w:tmpl w:val="00000004"/>
    <w:name w:val="WW8Num4"/>
    <w:lvl w:ilvl="0">
      <w:start w:val="1"/>
      <w:numFmt w:val="decimal"/>
      <w:lvlText w:val="%1"/>
      <w:lvlJc w:val="left"/>
      <w:pPr>
        <w:tabs>
          <w:tab w:val="num" w:pos="708"/>
        </w:tabs>
      </w:pPr>
      <w:rPr>
        <w:rFonts w:ascii="Symbol" w:hAnsi="Symbol" w:cs="Symbol" w:hint="default"/>
        <w:color w:val="000000"/>
        <w:sz w:val="28"/>
        <w:szCs w:val="28"/>
      </w:rPr>
    </w:lvl>
  </w:abstractNum>
  <w:abstractNum w:abstractNumId="4">
    <w:nsid w:val="00000005"/>
    <w:multiLevelType w:val="singleLevel"/>
    <w:tmpl w:val="00000005"/>
    <w:name w:val="WW8Num5"/>
    <w:lvl w:ilvl="0">
      <w:numFmt w:val="bullet"/>
      <w:lvlText w:val="-"/>
      <w:lvlJc w:val="left"/>
      <w:pPr>
        <w:tabs>
          <w:tab w:val="num" w:pos="1248"/>
        </w:tabs>
        <w:ind w:left="1260" w:hanging="360"/>
      </w:pPr>
      <w:rPr>
        <w:rFonts w:ascii="Cambria" w:hAnsi="Cambria" w:hint="default"/>
        <w:color w:val="000000"/>
        <w:sz w:val="28"/>
      </w:rPr>
    </w:lvl>
  </w:abstractNum>
  <w:abstractNum w:abstractNumId="5">
    <w:nsid w:val="00000006"/>
    <w:multiLevelType w:val="singleLevel"/>
    <w:tmpl w:val="00000006"/>
    <w:name w:val="WW8Num6"/>
    <w:lvl w:ilvl="0">
      <w:start w:val="3"/>
      <w:numFmt w:val="bullet"/>
      <w:lvlText w:val="-"/>
      <w:lvlJc w:val="left"/>
      <w:pPr>
        <w:tabs>
          <w:tab w:val="num" w:pos="708"/>
        </w:tabs>
        <w:ind w:left="1069" w:hanging="360"/>
      </w:pPr>
      <w:rPr>
        <w:rFonts w:ascii="Times New Roman" w:hAnsi="Times New Roman" w:hint="default"/>
      </w:rPr>
    </w:lvl>
  </w:abstractNum>
  <w:abstractNum w:abstractNumId="6">
    <w:nsid w:val="00000007"/>
    <w:multiLevelType w:val="singleLevel"/>
    <w:tmpl w:val="00000007"/>
    <w:name w:val="WW8Num7"/>
    <w:lvl w:ilvl="0">
      <w:start w:val="2"/>
      <w:numFmt w:val="bullet"/>
      <w:lvlText w:val="-"/>
      <w:lvlJc w:val="left"/>
      <w:pPr>
        <w:tabs>
          <w:tab w:val="num" w:pos="708"/>
        </w:tabs>
        <w:ind w:left="945" w:hanging="405"/>
      </w:pPr>
      <w:rPr>
        <w:rFonts w:ascii="Times New Roman" w:hAnsi="Times New Roman" w:hint="default"/>
        <w:i/>
        <w:color w:val="auto"/>
        <w:sz w:val="28"/>
      </w:rPr>
    </w:lvl>
  </w:abstractNum>
  <w:abstractNum w:abstractNumId="7">
    <w:nsid w:val="00000008"/>
    <w:multiLevelType w:val="singleLevel"/>
    <w:tmpl w:val="00000008"/>
    <w:name w:val="WW8Num8"/>
    <w:lvl w:ilvl="0">
      <w:start w:val="1"/>
      <w:numFmt w:val="decimal"/>
      <w:lvlText w:val="%1)"/>
      <w:lvlJc w:val="left"/>
      <w:pPr>
        <w:tabs>
          <w:tab w:val="num" w:pos="720"/>
        </w:tabs>
        <w:ind w:left="720" w:hanging="360"/>
      </w:pPr>
      <w:rPr>
        <w:rFonts w:ascii="Times New Roman" w:hAnsi="Times New Roman" w:cs="Times New Roman" w:hint="default"/>
        <w:bCs/>
        <w:color w:val="548DD4"/>
        <w:sz w:val="28"/>
        <w:szCs w:val="28"/>
      </w:rPr>
    </w:lvl>
  </w:abstractNum>
  <w:abstractNum w:abstractNumId="8">
    <w:nsid w:val="00000009"/>
    <w:multiLevelType w:val="singleLevel"/>
    <w:tmpl w:val="F0408DF2"/>
    <w:name w:val="WW8Num9"/>
    <w:lvl w:ilvl="0">
      <w:start w:val="1"/>
      <w:numFmt w:val="decimal"/>
      <w:lvlText w:val="%1."/>
      <w:lvlJc w:val="left"/>
      <w:pPr>
        <w:tabs>
          <w:tab w:val="num" w:pos="0"/>
        </w:tabs>
        <w:ind w:left="360" w:hanging="360"/>
      </w:pPr>
      <w:rPr>
        <w:rFonts w:ascii="Times New Roman" w:eastAsia="Times New Roman" w:hAnsi="Times New Roman" w:cs="Times New Roman" w:hint="default"/>
        <w:b/>
        <w:bCs/>
        <w:iCs/>
        <w:color w:val="FFFEFF"/>
        <w:sz w:val="28"/>
        <w:szCs w:val="28"/>
      </w:rPr>
    </w:lvl>
  </w:abstractNum>
  <w:abstractNum w:abstractNumId="9">
    <w:nsid w:val="0000000D"/>
    <w:multiLevelType w:val="singleLevel"/>
    <w:tmpl w:val="0000000D"/>
    <w:name w:val="WW8Num12"/>
    <w:lvl w:ilvl="0">
      <w:start w:val="1"/>
      <w:numFmt w:val="bullet"/>
      <w:lvlText w:val=""/>
      <w:lvlJc w:val="left"/>
      <w:pPr>
        <w:tabs>
          <w:tab w:val="num" w:pos="708"/>
        </w:tabs>
        <w:ind w:left="720" w:hanging="360"/>
      </w:pPr>
      <w:rPr>
        <w:rFonts w:ascii="Symbol" w:hAnsi="Symbol" w:hint="default"/>
        <w:color w:val="000000"/>
        <w:spacing w:val="-2"/>
        <w:sz w:val="28"/>
      </w:rPr>
    </w:lvl>
  </w:abstractNum>
  <w:abstractNum w:abstractNumId="10">
    <w:nsid w:val="00000014"/>
    <w:multiLevelType w:val="singleLevel"/>
    <w:tmpl w:val="00000014"/>
    <w:name w:val="WW8Num19"/>
    <w:lvl w:ilvl="0">
      <w:start w:val="1"/>
      <w:numFmt w:val="bullet"/>
      <w:lvlText w:val=""/>
      <w:lvlJc w:val="left"/>
      <w:pPr>
        <w:tabs>
          <w:tab w:val="num" w:pos="1440"/>
        </w:tabs>
        <w:ind w:left="1440" w:hanging="360"/>
      </w:pPr>
      <w:rPr>
        <w:rFonts w:ascii="Symbol" w:hAnsi="Symbol" w:hint="default"/>
        <w:color w:val="339966"/>
        <w:spacing w:val="-10"/>
        <w:sz w:val="28"/>
      </w:rPr>
    </w:lvl>
  </w:abstractNum>
  <w:abstractNum w:abstractNumId="11">
    <w:nsid w:val="00D50BBA"/>
    <w:multiLevelType w:val="hybridMultilevel"/>
    <w:tmpl w:val="20360C86"/>
    <w:lvl w:ilvl="0" w:tplc="75FA67E6">
      <w:numFmt w:val="bullet"/>
      <w:lvlText w:val="‒"/>
      <w:lvlJc w:val="left"/>
      <w:pPr>
        <w:ind w:left="1004" w:hanging="360"/>
      </w:pPr>
      <w:rPr>
        <w:rFonts w:ascii="Times New Roman" w:hAnsi="Times New Roman" w:hint="default"/>
      </w:rPr>
    </w:lvl>
    <w:lvl w:ilvl="1" w:tplc="04190003" w:tentative="1">
      <w:start w:val="1"/>
      <w:numFmt w:val="bullet"/>
      <w:lvlText w:val="o"/>
      <w:lvlJc w:val="left"/>
      <w:pPr>
        <w:ind w:left="1724" w:hanging="360"/>
      </w:pPr>
      <w:rPr>
        <w:rFonts w:ascii="Courier New" w:hAnsi="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2">
    <w:nsid w:val="014B3B9E"/>
    <w:multiLevelType w:val="hybridMultilevel"/>
    <w:tmpl w:val="9C448E1C"/>
    <w:lvl w:ilvl="0" w:tplc="96C8E674">
      <w:start w:val="1"/>
      <w:numFmt w:val="decimal"/>
      <w:lvlText w:val="%1."/>
      <w:lvlJc w:val="left"/>
      <w:pPr>
        <w:ind w:left="1729" w:hanging="102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3">
    <w:nsid w:val="031979DB"/>
    <w:multiLevelType w:val="hybridMultilevel"/>
    <w:tmpl w:val="477CE216"/>
    <w:lvl w:ilvl="0" w:tplc="75FA67E6">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073A6C2B"/>
    <w:multiLevelType w:val="hybridMultilevel"/>
    <w:tmpl w:val="F0BAD016"/>
    <w:lvl w:ilvl="0" w:tplc="BB28823C">
      <w:start w:val="1"/>
      <w:numFmt w:val="bullet"/>
      <w:lvlText w:val=""/>
      <w:lvlJc w:val="left"/>
      <w:pPr>
        <w:ind w:left="1429" w:hanging="360"/>
      </w:pPr>
      <w:rPr>
        <w:rFonts w:ascii="Symbol" w:hAnsi="Symbol" w:hint="default"/>
        <w:sz w:val="12"/>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11337396"/>
    <w:multiLevelType w:val="singleLevel"/>
    <w:tmpl w:val="7F92996E"/>
    <w:lvl w:ilvl="0">
      <w:start w:val="1"/>
      <w:numFmt w:val="decimal"/>
      <w:lvlText w:val="%1."/>
      <w:legacy w:legacy="1" w:legacySpace="0" w:legacyIndent="197"/>
      <w:lvlJc w:val="left"/>
      <w:rPr>
        <w:rFonts w:ascii="Times New Roman" w:hAnsi="Times New Roman" w:cs="Times New Roman" w:hint="default"/>
      </w:rPr>
    </w:lvl>
  </w:abstractNum>
  <w:abstractNum w:abstractNumId="16">
    <w:nsid w:val="1C8017AE"/>
    <w:multiLevelType w:val="hybridMultilevel"/>
    <w:tmpl w:val="B22846F6"/>
    <w:lvl w:ilvl="0" w:tplc="C46ACC5E">
      <w:start w:val="1"/>
      <w:numFmt w:val="decimal"/>
      <w:lvlText w:val="%1)"/>
      <w:lvlJc w:val="left"/>
      <w:pPr>
        <w:tabs>
          <w:tab w:val="num" w:pos="1220"/>
        </w:tabs>
        <w:ind w:left="1220" w:hanging="795"/>
      </w:pPr>
      <w:rPr>
        <w:rFonts w:ascii="Times New Roman" w:eastAsia="Times New Roman" w:hAnsi="Times New Roman" w:cs="Times New Roman"/>
      </w:rPr>
    </w:lvl>
    <w:lvl w:ilvl="1" w:tplc="04220019" w:tentative="1">
      <w:start w:val="1"/>
      <w:numFmt w:val="lowerLetter"/>
      <w:lvlText w:val="%2."/>
      <w:lvlJc w:val="left"/>
      <w:pPr>
        <w:tabs>
          <w:tab w:val="num" w:pos="1505"/>
        </w:tabs>
        <w:ind w:left="1505" w:hanging="360"/>
      </w:pPr>
      <w:rPr>
        <w:rFonts w:cs="Times New Roman"/>
      </w:rPr>
    </w:lvl>
    <w:lvl w:ilvl="2" w:tplc="0422001B" w:tentative="1">
      <w:start w:val="1"/>
      <w:numFmt w:val="lowerRoman"/>
      <w:lvlText w:val="%3."/>
      <w:lvlJc w:val="right"/>
      <w:pPr>
        <w:tabs>
          <w:tab w:val="num" w:pos="2225"/>
        </w:tabs>
        <w:ind w:left="2225" w:hanging="180"/>
      </w:pPr>
      <w:rPr>
        <w:rFonts w:cs="Times New Roman"/>
      </w:rPr>
    </w:lvl>
    <w:lvl w:ilvl="3" w:tplc="0422000F" w:tentative="1">
      <w:start w:val="1"/>
      <w:numFmt w:val="decimal"/>
      <w:lvlText w:val="%4."/>
      <w:lvlJc w:val="left"/>
      <w:pPr>
        <w:tabs>
          <w:tab w:val="num" w:pos="2945"/>
        </w:tabs>
        <w:ind w:left="2945" w:hanging="360"/>
      </w:pPr>
      <w:rPr>
        <w:rFonts w:cs="Times New Roman"/>
      </w:rPr>
    </w:lvl>
    <w:lvl w:ilvl="4" w:tplc="04220019" w:tentative="1">
      <w:start w:val="1"/>
      <w:numFmt w:val="lowerLetter"/>
      <w:lvlText w:val="%5."/>
      <w:lvlJc w:val="left"/>
      <w:pPr>
        <w:tabs>
          <w:tab w:val="num" w:pos="3665"/>
        </w:tabs>
        <w:ind w:left="3665" w:hanging="360"/>
      </w:pPr>
      <w:rPr>
        <w:rFonts w:cs="Times New Roman"/>
      </w:rPr>
    </w:lvl>
    <w:lvl w:ilvl="5" w:tplc="0422001B" w:tentative="1">
      <w:start w:val="1"/>
      <w:numFmt w:val="lowerRoman"/>
      <w:lvlText w:val="%6."/>
      <w:lvlJc w:val="right"/>
      <w:pPr>
        <w:tabs>
          <w:tab w:val="num" w:pos="4385"/>
        </w:tabs>
        <w:ind w:left="4385" w:hanging="180"/>
      </w:pPr>
      <w:rPr>
        <w:rFonts w:cs="Times New Roman"/>
      </w:rPr>
    </w:lvl>
    <w:lvl w:ilvl="6" w:tplc="0422000F" w:tentative="1">
      <w:start w:val="1"/>
      <w:numFmt w:val="decimal"/>
      <w:lvlText w:val="%7."/>
      <w:lvlJc w:val="left"/>
      <w:pPr>
        <w:tabs>
          <w:tab w:val="num" w:pos="5105"/>
        </w:tabs>
        <w:ind w:left="5105" w:hanging="360"/>
      </w:pPr>
      <w:rPr>
        <w:rFonts w:cs="Times New Roman"/>
      </w:rPr>
    </w:lvl>
    <w:lvl w:ilvl="7" w:tplc="04220019" w:tentative="1">
      <w:start w:val="1"/>
      <w:numFmt w:val="lowerLetter"/>
      <w:lvlText w:val="%8."/>
      <w:lvlJc w:val="left"/>
      <w:pPr>
        <w:tabs>
          <w:tab w:val="num" w:pos="5825"/>
        </w:tabs>
        <w:ind w:left="5825" w:hanging="360"/>
      </w:pPr>
      <w:rPr>
        <w:rFonts w:cs="Times New Roman"/>
      </w:rPr>
    </w:lvl>
    <w:lvl w:ilvl="8" w:tplc="0422001B" w:tentative="1">
      <w:start w:val="1"/>
      <w:numFmt w:val="lowerRoman"/>
      <w:lvlText w:val="%9."/>
      <w:lvlJc w:val="right"/>
      <w:pPr>
        <w:tabs>
          <w:tab w:val="num" w:pos="6545"/>
        </w:tabs>
        <w:ind w:left="6545" w:hanging="180"/>
      </w:pPr>
      <w:rPr>
        <w:rFonts w:cs="Times New Roman"/>
      </w:rPr>
    </w:lvl>
  </w:abstractNum>
  <w:abstractNum w:abstractNumId="17">
    <w:nsid w:val="20063FEC"/>
    <w:multiLevelType w:val="hybridMultilevel"/>
    <w:tmpl w:val="FFBE9FA6"/>
    <w:lvl w:ilvl="0" w:tplc="9C76F566">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8">
    <w:nsid w:val="24C26007"/>
    <w:multiLevelType w:val="hybridMultilevel"/>
    <w:tmpl w:val="4FC0DC08"/>
    <w:lvl w:ilvl="0" w:tplc="75FA67E6">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28B562B7"/>
    <w:multiLevelType w:val="hybridMultilevel"/>
    <w:tmpl w:val="8A822010"/>
    <w:lvl w:ilvl="0" w:tplc="824867A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0">
    <w:nsid w:val="343D58A2"/>
    <w:multiLevelType w:val="hybridMultilevel"/>
    <w:tmpl w:val="E2067C4C"/>
    <w:lvl w:ilvl="0" w:tplc="557A7988">
      <w:start w:val="2"/>
      <w:numFmt w:val="bullet"/>
      <w:lvlText w:val="–"/>
      <w:lvlJc w:val="left"/>
      <w:pPr>
        <w:ind w:left="720" w:hanging="360"/>
      </w:pPr>
      <w:rPr>
        <w:rFonts w:ascii="Times New Roman" w:eastAsia="Times New Roman" w:hAnsi="Times New Roman" w:hint="default"/>
        <w:color w:val="auto"/>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3D2D3124"/>
    <w:multiLevelType w:val="hybridMultilevel"/>
    <w:tmpl w:val="BF861862"/>
    <w:lvl w:ilvl="0" w:tplc="75FA67E6">
      <w:numFmt w:val="bullet"/>
      <w:lvlText w:val="‒"/>
      <w:lvlJc w:val="left"/>
      <w:pPr>
        <w:ind w:left="1287" w:hanging="360"/>
      </w:pPr>
      <w:rPr>
        <w:rFonts w:ascii="Times New Roman" w:hAnsi="Times New Roman"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nsid w:val="3E71385E"/>
    <w:multiLevelType w:val="hybridMultilevel"/>
    <w:tmpl w:val="3266D928"/>
    <w:lvl w:ilvl="0" w:tplc="824AD456">
      <w:start w:val="1"/>
      <w:numFmt w:val="decimal"/>
      <w:lvlText w:val="%1."/>
      <w:lvlJc w:val="left"/>
      <w:pPr>
        <w:ind w:left="644" w:hanging="360"/>
      </w:pPr>
      <w:rPr>
        <w:rFonts w:cs="Times New Roman" w:hint="default"/>
        <w:b w:val="0"/>
        <w:i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nsid w:val="4132506C"/>
    <w:multiLevelType w:val="hybridMultilevel"/>
    <w:tmpl w:val="F17CBB1A"/>
    <w:lvl w:ilvl="0" w:tplc="BB28823C">
      <w:start w:val="1"/>
      <w:numFmt w:val="bullet"/>
      <w:lvlText w:val=""/>
      <w:lvlJc w:val="left"/>
      <w:pPr>
        <w:ind w:left="720" w:hanging="360"/>
      </w:pPr>
      <w:rPr>
        <w:rFonts w:ascii="Symbol" w:hAnsi="Symbol" w:hint="default"/>
        <w:sz w:val="12"/>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46AA3C3B"/>
    <w:multiLevelType w:val="hybridMultilevel"/>
    <w:tmpl w:val="C7D25CF4"/>
    <w:lvl w:ilvl="0" w:tplc="B1F6C7F0">
      <w:start w:val="1"/>
      <w:numFmt w:val="decimal"/>
      <w:lvlText w:val="%1."/>
      <w:lvlJc w:val="left"/>
      <w:pPr>
        <w:ind w:left="2770" w:hanging="360"/>
      </w:pPr>
      <w:rPr>
        <w:rFonts w:cs="Times New Roman" w:hint="default"/>
        <w:b w:val="0"/>
        <w:i w:val="0"/>
        <w:sz w:val="28"/>
        <w:szCs w:val="28"/>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5">
    <w:nsid w:val="4BB11943"/>
    <w:multiLevelType w:val="multilevel"/>
    <w:tmpl w:val="97CA9D68"/>
    <w:lvl w:ilvl="0">
      <w:start w:val="1"/>
      <w:numFmt w:val="decimal"/>
      <w:lvlText w:val="%1."/>
      <w:lvlJc w:val="left"/>
      <w:pPr>
        <w:ind w:left="420" w:hanging="420"/>
      </w:pPr>
      <w:rPr>
        <w:rFonts w:cs="Times New Roman" w:hint="default"/>
      </w:rPr>
    </w:lvl>
    <w:lvl w:ilvl="1">
      <w:start w:val="1"/>
      <w:numFmt w:val="decimal"/>
      <w:lvlText w:val="%1.%2."/>
      <w:lvlJc w:val="left"/>
      <w:pPr>
        <w:ind w:left="1571" w:hanging="72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906" w:hanging="180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968" w:hanging="2160"/>
      </w:pPr>
      <w:rPr>
        <w:rFonts w:cs="Times New Roman" w:hint="default"/>
      </w:rPr>
    </w:lvl>
  </w:abstractNum>
  <w:abstractNum w:abstractNumId="26">
    <w:nsid w:val="5C877478"/>
    <w:multiLevelType w:val="hybridMultilevel"/>
    <w:tmpl w:val="C64CD2E2"/>
    <w:lvl w:ilvl="0" w:tplc="0419000F">
      <w:start w:val="1"/>
      <w:numFmt w:val="decimal"/>
      <w:lvlText w:val="%1."/>
      <w:lvlJc w:val="left"/>
      <w:pPr>
        <w:ind w:left="1070" w:hanging="360"/>
      </w:pPr>
      <w:rPr>
        <w:rFonts w:cs="Times New Roman"/>
      </w:rPr>
    </w:lvl>
    <w:lvl w:ilvl="1" w:tplc="04220019" w:tentative="1">
      <w:start w:val="1"/>
      <w:numFmt w:val="lowerLetter"/>
      <w:lvlText w:val="%2."/>
      <w:lvlJc w:val="left"/>
      <w:pPr>
        <w:ind w:left="1790" w:hanging="360"/>
      </w:pPr>
      <w:rPr>
        <w:rFonts w:cs="Times New Roman"/>
      </w:rPr>
    </w:lvl>
    <w:lvl w:ilvl="2" w:tplc="0422001B" w:tentative="1">
      <w:start w:val="1"/>
      <w:numFmt w:val="lowerRoman"/>
      <w:lvlText w:val="%3."/>
      <w:lvlJc w:val="right"/>
      <w:pPr>
        <w:ind w:left="2510" w:hanging="180"/>
      </w:pPr>
      <w:rPr>
        <w:rFonts w:cs="Times New Roman"/>
      </w:rPr>
    </w:lvl>
    <w:lvl w:ilvl="3" w:tplc="0422000F" w:tentative="1">
      <w:start w:val="1"/>
      <w:numFmt w:val="decimal"/>
      <w:lvlText w:val="%4."/>
      <w:lvlJc w:val="left"/>
      <w:pPr>
        <w:ind w:left="3230" w:hanging="360"/>
      </w:pPr>
      <w:rPr>
        <w:rFonts w:cs="Times New Roman"/>
      </w:rPr>
    </w:lvl>
    <w:lvl w:ilvl="4" w:tplc="04220019" w:tentative="1">
      <w:start w:val="1"/>
      <w:numFmt w:val="lowerLetter"/>
      <w:lvlText w:val="%5."/>
      <w:lvlJc w:val="left"/>
      <w:pPr>
        <w:ind w:left="3950" w:hanging="360"/>
      </w:pPr>
      <w:rPr>
        <w:rFonts w:cs="Times New Roman"/>
      </w:rPr>
    </w:lvl>
    <w:lvl w:ilvl="5" w:tplc="0422001B" w:tentative="1">
      <w:start w:val="1"/>
      <w:numFmt w:val="lowerRoman"/>
      <w:lvlText w:val="%6."/>
      <w:lvlJc w:val="right"/>
      <w:pPr>
        <w:ind w:left="4670" w:hanging="180"/>
      </w:pPr>
      <w:rPr>
        <w:rFonts w:cs="Times New Roman"/>
      </w:rPr>
    </w:lvl>
    <w:lvl w:ilvl="6" w:tplc="0422000F" w:tentative="1">
      <w:start w:val="1"/>
      <w:numFmt w:val="decimal"/>
      <w:lvlText w:val="%7."/>
      <w:lvlJc w:val="left"/>
      <w:pPr>
        <w:ind w:left="5390" w:hanging="360"/>
      </w:pPr>
      <w:rPr>
        <w:rFonts w:cs="Times New Roman"/>
      </w:rPr>
    </w:lvl>
    <w:lvl w:ilvl="7" w:tplc="04220019" w:tentative="1">
      <w:start w:val="1"/>
      <w:numFmt w:val="lowerLetter"/>
      <w:lvlText w:val="%8."/>
      <w:lvlJc w:val="left"/>
      <w:pPr>
        <w:ind w:left="6110" w:hanging="360"/>
      </w:pPr>
      <w:rPr>
        <w:rFonts w:cs="Times New Roman"/>
      </w:rPr>
    </w:lvl>
    <w:lvl w:ilvl="8" w:tplc="0422001B" w:tentative="1">
      <w:start w:val="1"/>
      <w:numFmt w:val="lowerRoman"/>
      <w:lvlText w:val="%9."/>
      <w:lvlJc w:val="right"/>
      <w:pPr>
        <w:ind w:left="6830" w:hanging="180"/>
      </w:pPr>
      <w:rPr>
        <w:rFonts w:cs="Times New Roman"/>
      </w:rPr>
    </w:lvl>
  </w:abstractNum>
  <w:abstractNum w:abstractNumId="27">
    <w:nsid w:val="5F521AF8"/>
    <w:multiLevelType w:val="singleLevel"/>
    <w:tmpl w:val="A6267D22"/>
    <w:lvl w:ilvl="0">
      <w:start w:val="1"/>
      <w:numFmt w:val="decimal"/>
      <w:lvlText w:val="%1."/>
      <w:legacy w:legacy="1" w:legacySpace="0" w:legacyIndent="230"/>
      <w:lvlJc w:val="left"/>
      <w:rPr>
        <w:rFonts w:ascii="Times New Roman" w:hAnsi="Times New Roman" w:cs="Times New Roman" w:hint="default"/>
      </w:rPr>
    </w:lvl>
  </w:abstractNum>
  <w:abstractNum w:abstractNumId="28">
    <w:nsid w:val="69652277"/>
    <w:multiLevelType w:val="hybridMultilevel"/>
    <w:tmpl w:val="BDC4A010"/>
    <w:lvl w:ilvl="0" w:tplc="75FA67E6">
      <w:numFmt w:val="bullet"/>
      <w:lvlText w:val="‒"/>
      <w:lvlJc w:val="left"/>
      <w:pPr>
        <w:ind w:left="1004" w:hanging="360"/>
      </w:pPr>
      <w:rPr>
        <w:rFonts w:ascii="Times New Roman" w:hAnsi="Times New Roman" w:hint="default"/>
      </w:rPr>
    </w:lvl>
    <w:lvl w:ilvl="1" w:tplc="04190003" w:tentative="1">
      <w:start w:val="1"/>
      <w:numFmt w:val="bullet"/>
      <w:lvlText w:val="o"/>
      <w:lvlJc w:val="left"/>
      <w:pPr>
        <w:ind w:left="1724" w:hanging="360"/>
      </w:pPr>
      <w:rPr>
        <w:rFonts w:ascii="Courier New" w:hAnsi="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9">
    <w:nsid w:val="6C0973DE"/>
    <w:multiLevelType w:val="hybridMultilevel"/>
    <w:tmpl w:val="A55E74BA"/>
    <w:lvl w:ilvl="0" w:tplc="9DDC73AA">
      <w:start w:val="1"/>
      <w:numFmt w:val="decimal"/>
      <w:lvlText w:val="%1."/>
      <w:lvlJc w:val="left"/>
      <w:pPr>
        <w:ind w:left="720" w:hanging="360"/>
      </w:pPr>
      <w:rPr>
        <w:rFonts w:cs="Times New Roman" w:hint="default"/>
        <w:b w:val="0"/>
        <w:i w:val="0"/>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6"/>
  </w:num>
  <w:num w:numId="2">
    <w:abstractNumId w:val="27"/>
  </w:num>
  <w:num w:numId="3">
    <w:abstractNumId w:val="25"/>
  </w:num>
  <w:num w:numId="4">
    <w:abstractNumId w:val="20"/>
  </w:num>
  <w:num w:numId="5">
    <w:abstractNumId w:val="0"/>
  </w:num>
  <w:num w:numId="6">
    <w:abstractNumId w:val="14"/>
  </w:num>
  <w:num w:numId="7">
    <w:abstractNumId w:val="17"/>
  </w:num>
  <w:num w:numId="8">
    <w:abstractNumId w:val="23"/>
  </w:num>
  <w:num w:numId="9">
    <w:abstractNumId w:val="22"/>
  </w:num>
  <w:num w:numId="10">
    <w:abstractNumId w:val="19"/>
  </w:num>
  <w:num w:numId="11">
    <w:abstractNumId w:val="12"/>
  </w:num>
  <w:num w:numId="12">
    <w:abstractNumId w:val="21"/>
  </w:num>
  <w:num w:numId="13">
    <w:abstractNumId w:val="28"/>
  </w:num>
  <w:num w:numId="14">
    <w:abstractNumId w:val="18"/>
  </w:num>
  <w:num w:numId="15">
    <w:abstractNumId w:val="11"/>
  </w:num>
  <w:num w:numId="16">
    <w:abstractNumId w:val="13"/>
  </w:num>
  <w:num w:numId="17">
    <w:abstractNumId w:val="26"/>
  </w:num>
  <w:num w:numId="18">
    <w:abstractNumId w:val="15"/>
  </w:num>
  <w:num w:numId="19">
    <w:abstractNumId w:val="29"/>
  </w:num>
  <w:num w:numId="20">
    <w:abstractNumId w:val="24"/>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efaultTabStop w:val="708"/>
  <w:hyphenationZone w:val="425"/>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73692"/>
    <w:rsid w:val="0000273C"/>
    <w:rsid w:val="00016270"/>
    <w:rsid w:val="0005180C"/>
    <w:rsid w:val="0005680B"/>
    <w:rsid w:val="00062120"/>
    <w:rsid w:val="0007338C"/>
    <w:rsid w:val="0008653E"/>
    <w:rsid w:val="000A590D"/>
    <w:rsid w:val="000B558E"/>
    <w:rsid w:val="000D3033"/>
    <w:rsid w:val="000E0B20"/>
    <w:rsid w:val="000E0DD9"/>
    <w:rsid w:val="000E7694"/>
    <w:rsid w:val="000F1F6F"/>
    <w:rsid w:val="000F76FF"/>
    <w:rsid w:val="0010541F"/>
    <w:rsid w:val="001323E7"/>
    <w:rsid w:val="00137642"/>
    <w:rsid w:val="001572B2"/>
    <w:rsid w:val="00161112"/>
    <w:rsid w:val="00163D52"/>
    <w:rsid w:val="00165223"/>
    <w:rsid w:val="00166631"/>
    <w:rsid w:val="00167699"/>
    <w:rsid w:val="00177BF1"/>
    <w:rsid w:val="00177CA7"/>
    <w:rsid w:val="0018133F"/>
    <w:rsid w:val="00187C01"/>
    <w:rsid w:val="00193AE3"/>
    <w:rsid w:val="001971C5"/>
    <w:rsid w:val="001A2004"/>
    <w:rsid w:val="001B1326"/>
    <w:rsid w:val="001C2EE8"/>
    <w:rsid w:val="001F43C0"/>
    <w:rsid w:val="002261CB"/>
    <w:rsid w:val="002302B6"/>
    <w:rsid w:val="002357C5"/>
    <w:rsid w:val="002363F1"/>
    <w:rsid w:val="00266638"/>
    <w:rsid w:val="00292C22"/>
    <w:rsid w:val="002B15A4"/>
    <w:rsid w:val="002B4FE1"/>
    <w:rsid w:val="002C2DD9"/>
    <w:rsid w:val="002E246B"/>
    <w:rsid w:val="00320571"/>
    <w:rsid w:val="003300AA"/>
    <w:rsid w:val="003359E3"/>
    <w:rsid w:val="003472BA"/>
    <w:rsid w:val="00372375"/>
    <w:rsid w:val="00391387"/>
    <w:rsid w:val="003A59C0"/>
    <w:rsid w:val="003C28EC"/>
    <w:rsid w:val="003D75D2"/>
    <w:rsid w:val="00400A19"/>
    <w:rsid w:val="00410B95"/>
    <w:rsid w:val="004144E1"/>
    <w:rsid w:val="004330D9"/>
    <w:rsid w:val="00454563"/>
    <w:rsid w:val="004546A8"/>
    <w:rsid w:val="004606A0"/>
    <w:rsid w:val="00464B49"/>
    <w:rsid w:val="00480E35"/>
    <w:rsid w:val="00481BF2"/>
    <w:rsid w:val="0048211B"/>
    <w:rsid w:val="004903A9"/>
    <w:rsid w:val="004935A8"/>
    <w:rsid w:val="004A5899"/>
    <w:rsid w:val="004B7203"/>
    <w:rsid w:val="004C1E0C"/>
    <w:rsid w:val="004C59A3"/>
    <w:rsid w:val="004D5E1D"/>
    <w:rsid w:val="004D62E9"/>
    <w:rsid w:val="004D7852"/>
    <w:rsid w:val="00511740"/>
    <w:rsid w:val="00532879"/>
    <w:rsid w:val="00533D00"/>
    <w:rsid w:val="00537EF2"/>
    <w:rsid w:val="00542DBA"/>
    <w:rsid w:val="00554D3B"/>
    <w:rsid w:val="00555F13"/>
    <w:rsid w:val="00571AF9"/>
    <w:rsid w:val="005A0409"/>
    <w:rsid w:val="005A0ECC"/>
    <w:rsid w:val="005A4D4E"/>
    <w:rsid w:val="005A550B"/>
    <w:rsid w:val="005B216F"/>
    <w:rsid w:val="005D56BB"/>
    <w:rsid w:val="005D75CA"/>
    <w:rsid w:val="005E2EF1"/>
    <w:rsid w:val="00601E3C"/>
    <w:rsid w:val="00622C1F"/>
    <w:rsid w:val="00624987"/>
    <w:rsid w:val="00650276"/>
    <w:rsid w:val="006557E0"/>
    <w:rsid w:val="00660B68"/>
    <w:rsid w:val="00661224"/>
    <w:rsid w:val="00677627"/>
    <w:rsid w:val="006A68D8"/>
    <w:rsid w:val="006B6220"/>
    <w:rsid w:val="006B7231"/>
    <w:rsid w:val="006C05AC"/>
    <w:rsid w:val="006C2654"/>
    <w:rsid w:val="006C71D3"/>
    <w:rsid w:val="006E153D"/>
    <w:rsid w:val="006F3AF2"/>
    <w:rsid w:val="006F771A"/>
    <w:rsid w:val="00701A6D"/>
    <w:rsid w:val="0073445B"/>
    <w:rsid w:val="00762265"/>
    <w:rsid w:val="00767C92"/>
    <w:rsid w:val="00772200"/>
    <w:rsid w:val="00773692"/>
    <w:rsid w:val="00773722"/>
    <w:rsid w:val="007816BD"/>
    <w:rsid w:val="0079186E"/>
    <w:rsid w:val="00797650"/>
    <w:rsid w:val="007C1E5B"/>
    <w:rsid w:val="007D769A"/>
    <w:rsid w:val="007E454E"/>
    <w:rsid w:val="0082109F"/>
    <w:rsid w:val="00831FA3"/>
    <w:rsid w:val="00837B2D"/>
    <w:rsid w:val="00853051"/>
    <w:rsid w:val="00862696"/>
    <w:rsid w:val="00864A43"/>
    <w:rsid w:val="00881F43"/>
    <w:rsid w:val="00890ADB"/>
    <w:rsid w:val="008C207F"/>
    <w:rsid w:val="008D2B08"/>
    <w:rsid w:val="008E6420"/>
    <w:rsid w:val="008F4696"/>
    <w:rsid w:val="009001ED"/>
    <w:rsid w:val="0090491C"/>
    <w:rsid w:val="00935628"/>
    <w:rsid w:val="009427A3"/>
    <w:rsid w:val="00965096"/>
    <w:rsid w:val="009951C9"/>
    <w:rsid w:val="009B1DE2"/>
    <w:rsid w:val="009F6628"/>
    <w:rsid w:val="00A061C6"/>
    <w:rsid w:val="00A42EF3"/>
    <w:rsid w:val="00A4477F"/>
    <w:rsid w:val="00A82508"/>
    <w:rsid w:val="00A85CEA"/>
    <w:rsid w:val="00A91FC3"/>
    <w:rsid w:val="00AA0970"/>
    <w:rsid w:val="00AA1D10"/>
    <w:rsid w:val="00AC5682"/>
    <w:rsid w:val="00AC708E"/>
    <w:rsid w:val="00AD1F7F"/>
    <w:rsid w:val="00AD5D50"/>
    <w:rsid w:val="00AF45F9"/>
    <w:rsid w:val="00B05509"/>
    <w:rsid w:val="00B130DB"/>
    <w:rsid w:val="00B13761"/>
    <w:rsid w:val="00B13C05"/>
    <w:rsid w:val="00B71404"/>
    <w:rsid w:val="00B85094"/>
    <w:rsid w:val="00BB09B2"/>
    <w:rsid w:val="00BB3DCA"/>
    <w:rsid w:val="00BC5031"/>
    <w:rsid w:val="00BD1A88"/>
    <w:rsid w:val="00BE263C"/>
    <w:rsid w:val="00BF48FA"/>
    <w:rsid w:val="00BF7631"/>
    <w:rsid w:val="00C17CE8"/>
    <w:rsid w:val="00C27582"/>
    <w:rsid w:val="00C31770"/>
    <w:rsid w:val="00C32E7A"/>
    <w:rsid w:val="00C33C49"/>
    <w:rsid w:val="00C62EC4"/>
    <w:rsid w:val="00C727C3"/>
    <w:rsid w:val="00CA43BA"/>
    <w:rsid w:val="00CD1755"/>
    <w:rsid w:val="00CE72CA"/>
    <w:rsid w:val="00CE74EA"/>
    <w:rsid w:val="00CF1652"/>
    <w:rsid w:val="00CF3DFE"/>
    <w:rsid w:val="00CF5549"/>
    <w:rsid w:val="00CF7C21"/>
    <w:rsid w:val="00D17639"/>
    <w:rsid w:val="00D279E5"/>
    <w:rsid w:val="00D30580"/>
    <w:rsid w:val="00D33B95"/>
    <w:rsid w:val="00D40F6E"/>
    <w:rsid w:val="00D459BF"/>
    <w:rsid w:val="00D573E8"/>
    <w:rsid w:val="00D60B4D"/>
    <w:rsid w:val="00D63DD1"/>
    <w:rsid w:val="00D66CBF"/>
    <w:rsid w:val="00D74F31"/>
    <w:rsid w:val="00D80D74"/>
    <w:rsid w:val="00D852FC"/>
    <w:rsid w:val="00D906EA"/>
    <w:rsid w:val="00D90A4B"/>
    <w:rsid w:val="00D931D5"/>
    <w:rsid w:val="00DA643B"/>
    <w:rsid w:val="00E01609"/>
    <w:rsid w:val="00E11B4B"/>
    <w:rsid w:val="00E11E80"/>
    <w:rsid w:val="00E12A5C"/>
    <w:rsid w:val="00E236ED"/>
    <w:rsid w:val="00E35492"/>
    <w:rsid w:val="00E46F8B"/>
    <w:rsid w:val="00E71CE3"/>
    <w:rsid w:val="00E7382C"/>
    <w:rsid w:val="00E7422F"/>
    <w:rsid w:val="00E83E43"/>
    <w:rsid w:val="00E84D91"/>
    <w:rsid w:val="00E85524"/>
    <w:rsid w:val="00E86D72"/>
    <w:rsid w:val="00EA10AB"/>
    <w:rsid w:val="00EA4DD4"/>
    <w:rsid w:val="00EA6FC8"/>
    <w:rsid w:val="00EB547F"/>
    <w:rsid w:val="00ED5B9A"/>
    <w:rsid w:val="00EF3D05"/>
    <w:rsid w:val="00EF40FC"/>
    <w:rsid w:val="00F04CA7"/>
    <w:rsid w:val="00F262C2"/>
    <w:rsid w:val="00F27DFC"/>
    <w:rsid w:val="00F411F9"/>
    <w:rsid w:val="00F74BD4"/>
    <w:rsid w:val="00F76B97"/>
    <w:rsid w:val="00FA5487"/>
    <w:rsid w:val="00FB047B"/>
    <w:rsid w:val="00FC1093"/>
    <w:rsid w:val="00FE1670"/>
    <w:rsid w:val="00FF606A"/>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uiPriority="0"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locked="1" w:uiPriority="0"/>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locked="1" w:uiPriority="0"/>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locked="1" w:uiPriority="0"/>
    <w:lsdException w:name="HTML Code" w:semiHidden="1" w:unhideWhenUsed="1"/>
    <w:lsdException w:name="HTML Definition" w:semiHidden="1" w:unhideWhenUsed="1"/>
    <w:lsdException w:name="HTML Keyboard" w:semiHidden="1" w:unhideWhenUsed="1"/>
    <w:lsdException w:name="HTML Preformatted" w:locked="1" w:uiPriority="0"/>
    <w:lsdException w:name="HTML Sample" w:semiHidden="1" w:unhideWhenUsed="1"/>
    <w:lsdException w:name="HTML Typewriter" w:semiHidden="1" w:unhideWhenUsed="1"/>
    <w:lsdException w:name="HTML Variable" w:semiHidden="1" w:unhideWhenUsed="1"/>
    <w:lsdException w:name="Normal Table" w:locked="1" w:uiPriority="0"/>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locked="1" w:uiPriority="0"/>
    <w:lsdException w:name="Table Subtle 2" w:semiHidden="1" w:unhideWhenUsed="1"/>
    <w:lsdException w:name="Table Web 1" w:semiHidden="1" w:unhideWhenUsed="1"/>
    <w:lsdException w:name="Table Web 2" w:locked="1" w:uiPriority="0"/>
    <w:lsdException w:name="Table Web 3" w:locked="1" w:uiPriority="0"/>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B6220"/>
    <w:pPr>
      <w:spacing w:after="200" w:line="276" w:lineRule="auto"/>
    </w:pPr>
    <w:rPr>
      <w:lang w:eastAsia="en-US"/>
    </w:rPr>
  </w:style>
  <w:style w:type="paragraph" w:styleId="Heading1">
    <w:name w:val="heading 1"/>
    <w:basedOn w:val="Normal"/>
    <w:next w:val="Normal"/>
    <w:link w:val="Heading1Char"/>
    <w:uiPriority w:val="99"/>
    <w:qFormat/>
    <w:rsid w:val="00BB3DCA"/>
    <w:pPr>
      <w:keepNext/>
      <w:suppressAutoHyphens/>
      <w:spacing w:before="240" w:after="60" w:line="240" w:lineRule="auto"/>
      <w:outlineLvl w:val="0"/>
    </w:pPr>
    <w:rPr>
      <w:rFonts w:ascii="Cambria" w:eastAsia="Times New Roman" w:hAnsi="Cambria"/>
      <w:b/>
      <w:bCs/>
      <w:kern w:val="32"/>
      <w:sz w:val="32"/>
      <w:szCs w:val="32"/>
      <w:lang w:eastAsia="ar-SA"/>
    </w:rPr>
  </w:style>
  <w:style w:type="paragraph" w:styleId="Heading2">
    <w:name w:val="heading 2"/>
    <w:basedOn w:val="Normal"/>
    <w:next w:val="Normal"/>
    <w:link w:val="Heading2Char"/>
    <w:uiPriority w:val="99"/>
    <w:qFormat/>
    <w:rsid w:val="00BB3DCA"/>
    <w:pPr>
      <w:keepNext/>
      <w:suppressAutoHyphens/>
      <w:spacing w:before="240" w:after="60" w:line="240" w:lineRule="auto"/>
      <w:outlineLvl w:val="1"/>
    </w:pPr>
    <w:rPr>
      <w:rFonts w:ascii="Cambria" w:eastAsia="Times New Roman" w:hAnsi="Cambria"/>
      <w:b/>
      <w:bCs/>
      <w:i/>
      <w:iCs/>
      <w:sz w:val="28"/>
      <w:szCs w:val="28"/>
      <w:lang w:eastAsia="ar-SA"/>
    </w:rPr>
  </w:style>
  <w:style w:type="paragraph" w:styleId="Heading3">
    <w:name w:val="heading 3"/>
    <w:basedOn w:val="Normal"/>
    <w:next w:val="Normal"/>
    <w:link w:val="Heading3Char"/>
    <w:uiPriority w:val="99"/>
    <w:qFormat/>
    <w:rsid w:val="00BB3DCA"/>
    <w:pPr>
      <w:keepNext/>
      <w:suppressAutoHyphens/>
      <w:spacing w:before="240" w:after="60" w:line="240" w:lineRule="auto"/>
      <w:outlineLvl w:val="2"/>
    </w:pPr>
    <w:rPr>
      <w:rFonts w:ascii="Cambria" w:eastAsia="Times New Roman" w:hAnsi="Cambria"/>
      <w:b/>
      <w:bCs/>
      <w:sz w:val="26"/>
      <w:szCs w:val="26"/>
      <w:lang w:eastAsia="ar-SA"/>
    </w:rPr>
  </w:style>
  <w:style w:type="paragraph" w:styleId="Heading4">
    <w:name w:val="heading 4"/>
    <w:basedOn w:val="Normal"/>
    <w:next w:val="Normal"/>
    <w:link w:val="Heading4Char"/>
    <w:uiPriority w:val="99"/>
    <w:qFormat/>
    <w:rsid w:val="00EA10AB"/>
    <w:pPr>
      <w:keepNext/>
      <w:keepLines/>
      <w:spacing w:before="200" w:after="0"/>
      <w:outlineLvl w:val="3"/>
    </w:pPr>
    <w:rPr>
      <w:rFonts w:ascii="Cambria" w:eastAsia="Times New Roman" w:hAnsi="Cambria"/>
      <w:b/>
      <w:bCs/>
      <w:i/>
      <w:iCs/>
      <w:color w:val="4F81BD"/>
      <w:lang w:eastAsia="ar-SA"/>
    </w:rPr>
  </w:style>
  <w:style w:type="paragraph" w:styleId="Heading7">
    <w:name w:val="heading 7"/>
    <w:basedOn w:val="Normal"/>
    <w:next w:val="Normal"/>
    <w:link w:val="Heading7Char"/>
    <w:uiPriority w:val="99"/>
    <w:qFormat/>
    <w:rsid w:val="00EA10AB"/>
    <w:pPr>
      <w:numPr>
        <w:ilvl w:val="6"/>
        <w:numId w:val="5"/>
      </w:numPr>
      <w:suppressAutoHyphens/>
      <w:spacing w:before="240" w:after="60" w:line="240" w:lineRule="auto"/>
      <w:outlineLvl w:val="6"/>
    </w:pPr>
    <w:rPr>
      <w:rFonts w:ascii="Times New Roman" w:eastAsia="Times New Roman" w:hAnsi="Times New Roman"/>
      <w:sz w:val="24"/>
      <w:szCs w:val="24"/>
      <w:lang w:eastAsia="ar-S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B3DCA"/>
    <w:rPr>
      <w:rFonts w:ascii="Cambria" w:hAnsi="Cambria" w:cs="Times New Roman"/>
      <w:b/>
      <w:bCs/>
      <w:kern w:val="32"/>
      <w:sz w:val="32"/>
      <w:szCs w:val="32"/>
      <w:lang w:eastAsia="ar-SA" w:bidi="ar-SA"/>
    </w:rPr>
  </w:style>
  <w:style w:type="character" w:customStyle="1" w:styleId="Heading2Char">
    <w:name w:val="Heading 2 Char"/>
    <w:basedOn w:val="DefaultParagraphFont"/>
    <w:link w:val="Heading2"/>
    <w:uiPriority w:val="99"/>
    <w:locked/>
    <w:rsid w:val="00BB3DCA"/>
    <w:rPr>
      <w:rFonts w:ascii="Cambria" w:hAnsi="Cambria" w:cs="Times New Roman"/>
      <w:b/>
      <w:bCs/>
      <w:i/>
      <w:iCs/>
      <w:sz w:val="28"/>
      <w:szCs w:val="28"/>
      <w:lang w:eastAsia="ar-SA" w:bidi="ar-SA"/>
    </w:rPr>
  </w:style>
  <w:style w:type="character" w:customStyle="1" w:styleId="Heading3Char">
    <w:name w:val="Heading 3 Char"/>
    <w:basedOn w:val="DefaultParagraphFont"/>
    <w:link w:val="Heading3"/>
    <w:uiPriority w:val="99"/>
    <w:locked/>
    <w:rsid w:val="00BB3DCA"/>
    <w:rPr>
      <w:rFonts w:ascii="Cambria" w:hAnsi="Cambria" w:cs="Times New Roman"/>
      <w:b/>
      <w:bCs/>
      <w:sz w:val="26"/>
      <w:szCs w:val="26"/>
      <w:lang w:eastAsia="ar-SA" w:bidi="ar-SA"/>
    </w:rPr>
  </w:style>
  <w:style w:type="character" w:customStyle="1" w:styleId="Heading4Char">
    <w:name w:val="Heading 4 Char"/>
    <w:basedOn w:val="DefaultParagraphFont"/>
    <w:link w:val="Heading4"/>
    <w:uiPriority w:val="99"/>
    <w:locked/>
    <w:rsid w:val="00EA10AB"/>
    <w:rPr>
      <w:rFonts w:ascii="Cambria" w:hAnsi="Cambria" w:cs="Times New Roman"/>
      <w:b/>
      <w:bCs/>
      <w:i/>
      <w:iCs/>
      <w:color w:val="4F81BD"/>
      <w:lang w:eastAsia="ar-SA" w:bidi="ar-SA"/>
    </w:rPr>
  </w:style>
  <w:style w:type="character" w:customStyle="1" w:styleId="Heading7Char">
    <w:name w:val="Heading 7 Char"/>
    <w:basedOn w:val="DefaultParagraphFont"/>
    <w:link w:val="Heading7"/>
    <w:uiPriority w:val="99"/>
    <w:locked/>
    <w:rsid w:val="00EA10AB"/>
    <w:rPr>
      <w:rFonts w:ascii="Times New Roman" w:hAnsi="Times New Roman" w:cs="Times New Roman"/>
      <w:sz w:val="24"/>
      <w:szCs w:val="24"/>
      <w:lang w:eastAsia="ar-SA" w:bidi="ar-SA"/>
    </w:rPr>
  </w:style>
  <w:style w:type="paragraph" w:styleId="Header">
    <w:name w:val="header"/>
    <w:basedOn w:val="Normal"/>
    <w:link w:val="HeaderChar"/>
    <w:uiPriority w:val="99"/>
    <w:rsid w:val="00773692"/>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773692"/>
    <w:rPr>
      <w:rFonts w:cs="Times New Roman"/>
    </w:rPr>
  </w:style>
  <w:style w:type="paragraph" w:styleId="Footer">
    <w:name w:val="footer"/>
    <w:basedOn w:val="Normal"/>
    <w:link w:val="FooterChar"/>
    <w:uiPriority w:val="99"/>
    <w:rsid w:val="00773692"/>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773692"/>
    <w:rPr>
      <w:rFonts w:cs="Times New Roman"/>
    </w:rPr>
  </w:style>
  <w:style w:type="paragraph" w:customStyle="1" w:styleId="-11">
    <w:name w:val="Цветной список - Акцент 11"/>
    <w:basedOn w:val="Normal"/>
    <w:uiPriority w:val="99"/>
    <w:rsid w:val="00BB3DCA"/>
    <w:pPr>
      <w:suppressAutoHyphens/>
      <w:spacing w:after="0" w:line="240" w:lineRule="auto"/>
      <w:ind w:left="720"/>
      <w:contextualSpacing/>
    </w:pPr>
    <w:rPr>
      <w:rFonts w:ascii="Times New Roman" w:eastAsia="Times New Roman" w:hAnsi="Times New Roman"/>
      <w:sz w:val="24"/>
      <w:szCs w:val="24"/>
      <w:lang w:eastAsia="ar-SA"/>
    </w:rPr>
  </w:style>
  <w:style w:type="paragraph" w:customStyle="1" w:styleId="21">
    <w:name w:val="Средняя сетка 21"/>
    <w:uiPriority w:val="99"/>
    <w:rsid w:val="00BB3DCA"/>
    <w:rPr>
      <w:rFonts w:eastAsia="Times New Roman"/>
    </w:rPr>
  </w:style>
  <w:style w:type="character" w:styleId="Strong">
    <w:name w:val="Strong"/>
    <w:basedOn w:val="DefaultParagraphFont"/>
    <w:uiPriority w:val="99"/>
    <w:qFormat/>
    <w:rsid w:val="00BB3DCA"/>
    <w:rPr>
      <w:rFonts w:cs="Times New Roman"/>
      <w:b/>
    </w:rPr>
  </w:style>
  <w:style w:type="character" w:styleId="Emphasis">
    <w:name w:val="Emphasis"/>
    <w:basedOn w:val="DefaultParagraphFont"/>
    <w:uiPriority w:val="99"/>
    <w:qFormat/>
    <w:rsid w:val="00BB3DCA"/>
    <w:rPr>
      <w:rFonts w:cs="Times New Roman"/>
      <w:i/>
    </w:rPr>
  </w:style>
  <w:style w:type="paragraph" w:styleId="NormalWeb">
    <w:name w:val="Normal (Web)"/>
    <w:aliases w:val="Обычный (Web),Обычный (Web)1,Обычный (Web)2,Обычный (Web)3,Обычный (Web)11,Обычный (Web)21,Обычный (Web)4,Обычный (Web)12,Обычный (Web)22,Обычный (Web)5,Обычный (Web)13,Обычный (Web)23,Обычный (Web)6,Обычный (Web)14,Обычный (Web)24"/>
    <w:basedOn w:val="Normal"/>
    <w:link w:val="NormalWebChar"/>
    <w:uiPriority w:val="99"/>
    <w:rsid w:val="00BB3DCA"/>
    <w:pPr>
      <w:suppressAutoHyphens/>
      <w:ind w:left="720"/>
      <w:contextualSpacing/>
    </w:pPr>
    <w:rPr>
      <w:rFonts w:eastAsia="Times New Roman"/>
      <w:sz w:val="20"/>
      <w:szCs w:val="20"/>
      <w:lang w:eastAsia="ar-SA"/>
    </w:rPr>
  </w:style>
  <w:style w:type="paragraph" w:styleId="NoSpacing">
    <w:name w:val="No Spacing"/>
    <w:uiPriority w:val="99"/>
    <w:qFormat/>
    <w:rsid w:val="00BB3DCA"/>
    <w:pPr>
      <w:widowControl w:val="0"/>
    </w:pPr>
    <w:rPr>
      <w:rFonts w:ascii="Arial Unicode MS" w:eastAsia="Arial Unicode MS" w:hAnsi="Arial Unicode MS" w:cs="Arial Unicode MS"/>
      <w:color w:val="000000"/>
      <w:sz w:val="24"/>
      <w:szCs w:val="24"/>
    </w:rPr>
  </w:style>
  <w:style w:type="paragraph" w:styleId="ListParagraph">
    <w:name w:val="List Paragraph"/>
    <w:aliases w:val="ГОЛОВНИЙ СТИЛЬ"/>
    <w:basedOn w:val="Normal"/>
    <w:link w:val="ListParagraphChar"/>
    <w:uiPriority w:val="99"/>
    <w:qFormat/>
    <w:rsid w:val="00BB3DCA"/>
    <w:pPr>
      <w:suppressAutoHyphens/>
      <w:spacing w:after="0" w:line="240" w:lineRule="auto"/>
      <w:ind w:left="720"/>
      <w:contextualSpacing/>
    </w:pPr>
    <w:rPr>
      <w:rFonts w:ascii="Times New Roman" w:eastAsia="Times New Roman" w:hAnsi="Times New Roman"/>
      <w:sz w:val="24"/>
      <w:szCs w:val="24"/>
      <w:lang w:eastAsia="ar-SA"/>
    </w:rPr>
  </w:style>
  <w:style w:type="character" w:styleId="Hyperlink">
    <w:name w:val="Hyperlink"/>
    <w:basedOn w:val="DefaultParagraphFont"/>
    <w:uiPriority w:val="99"/>
    <w:rsid w:val="00BB3DCA"/>
    <w:rPr>
      <w:rFonts w:cs="Times New Roman"/>
      <w:color w:val="0000FF"/>
      <w:u w:val="single"/>
    </w:rPr>
  </w:style>
  <w:style w:type="paragraph" w:styleId="BalloonText">
    <w:name w:val="Balloon Text"/>
    <w:basedOn w:val="Normal"/>
    <w:link w:val="BalloonTextChar"/>
    <w:uiPriority w:val="99"/>
    <w:rsid w:val="00BB3DCA"/>
    <w:pPr>
      <w:suppressAutoHyphens/>
      <w:spacing w:after="0" w:line="240" w:lineRule="auto"/>
    </w:pPr>
    <w:rPr>
      <w:rFonts w:ascii="Tahoma" w:eastAsia="Times New Roman" w:hAnsi="Tahoma" w:cs="Tahoma"/>
      <w:sz w:val="16"/>
      <w:szCs w:val="16"/>
      <w:lang w:eastAsia="ar-SA"/>
    </w:rPr>
  </w:style>
  <w:style w:type="character" w:customStyle="1" w:styleId="BalloonTextChar">
    <w:name w:val="Balloon Text Char"/>
    <w:basedOn w:val="DefaultParagraphFont"/>
    <w:link w:val="BalloonText"/>
    <w:uiPriority w:val="99"/>
    <w:locked/>
    <w:rsid w:val="00BB3DCA"/>
    <w:rPr>
      <w:rFonts w:ascii="Tahoma" w:hAnsi="Tahoma" w:cs="Tahoma"/>
      <w:sz w:val="16"/>
      <w:szCs w:val="16"/>
      <w:lang w:eastAsia="ar-SA" w:bidi="ar-SA"/>
    </w:rPr>
  </w:style>
  <w:style w:type="character" w:customStyle="1" w:styleId="ListParagraphChar">
    <w:name w:val="List Paragraph Char"/>
    <w:aliases w:val="ГОЛОВНИЙ СТИЛЬ Char"/>
    <w:link w:val="ListParagraph"/>
    <w:uiPriority w:val="99"/>
    <w:locked/>
    <w:rsid w:val="00BB3DCA"/>
    <w:rPr>
      <w:rFonts w:ascii="Times New Roman" w:hAnsi="Times New Roman"/>
      <w:sz w:val="24"/>
      <w:lang w:eastAsia="ar-SA" w:bidi="ar-SA"/>
    </w:rPr>
  </w:style>
  <w:style w:type="paragraph" w:styleId="BodyText">
    <w:name w:val="Body Text"/>
    <w:aliases w:val="Основной текст Знак Знак,Знак11,My Текст,табличний,Body Text Tacis,Shurick,Основний текст Знак Знак Знак,Основний текст Знак Знак Знак Знак,Основний текст Знак Знак Знак Знак Знак Знак Знак Знак Знак Знак,bt,block style,normabeh"/>
    <w:basedOn w:val="Normal"/>
    <w:link w:val="BodyTextChar"/>
    <w:uiPriority w:val="99"/>
    <w:rsid w:val="00BB3DCA"/>
    <w:pPr>
      <w:spacing w:after="120" w:line="240" w:lineRule="auto"/>
    </w:pPr>
    <w:rPr>
      <w:rFonts w:ascii="Times New Roman" w:eastAsia="Times New Roman" w:hAnsi="Times New Roman"/>
      <w:sz w:val="24"/>
      <w:szCs w:val="24"/>
      <w:lang w:val="uk-UA"/>
    </w:rPr>
  </w:style>
  <w:style w:type="character" w:customStyle="1" w:styleId="BodyTextChar">
    <w:name w:val="Body Text Char"/>
    <w:aliases w:val="Основной текст Знак Знак Char,Знак11 Char,My Текст Char,табличний Char,Body Text Tacis Char,Shurick Char,Основний текст Знак Знак Знак Char,Основний текст Знак Знак Знак Знак Char,bt Char,block style Char,normabeh Char"/>
    <w:basedOn w:val="DefaultParagraphFont"/>
    <w:link w:val="BodyText"/>
    <w:uiPriority w:val="99"/>
    <w:locked/>
    <w:rsid w:val="00BB3DCA"/>
    <w:rPr>
      <w:rFonts w:ascii="Times New Roman" w:hAnsi="Times New Roman" w:cs="Times New Roman"/>
      <w:sz w:val="24"/>
      <w:szCs w:val="24"/>
      <w:lang w:val="uk-UA"/>
    </w:rPr>
  </w:style>
  <w:style w:type="paragraph" w:customStyle="1" w:styleId="Default">
    <w:name w:val="Default"/>
    <w:uiPriority w:val="99"/>
    <w:rsid w:val="00BB3DCA"/>
    <w:pPr>
      <w:autoSpaceDE w:val="0"/>
      <w:autoSpaceDN w:val="0"/>
      <w:adjustRightInd w:val="0"/>
    </w:pPr>
    <w:rPr>
      <w:rFonts w:ascii="Times New Roman" w:hAnsi="Times New Roman"/>
      <w:color w:val="000000"/>
      <w:sz w:val="24"/>
      <w:szCs w:val="24"/>
      <w:lang w:val="uk-UA" w:eastAsia="en-US"/>
    </w:rPr>
  </w:style>
  <w:style w:type="character" w:customStyle="1" w:styleId="longtext">
    <w:name w:val="longtext"/>
    <w:basedOn w:val="DefaultParagraphFont"/>
    <w:uiPriority w:val="99"/>
    <w:rsid w:val="00BB3DCA"/>
    <w:rPr>
      <w:rFonts w:cs="Times New Roman"/>
    </w:rPr>
  </w:style>
  <w:style w:type="character" w:customStyle="1" w:styleId="spelle">
    <w:name w:val="spelle"/>
    <w:basedOn w:val="DefaultParagraphFont"/>
    <w:uiPriority w:val="99"/>
    <w:rsid w:val="00BB3DCA"/>
    <w:rPr>
      <w:rFonts w:cs="Times New Roman"/>
    </w:rPr>
  </w:style>
  <w:style w:type="character" w:customStyle="1" w:styleId="fontstyle26">
    <w:name w:val="fontstyle26"/>
    <w:basedOn w:val="DefaultParagraphFont"/>
    <w:uiPriority w:val="99"/>
    <w:rsid w:val="00BB3DCA"/>
    <w:rPr>
      <w:rFonts w:cs="Times New Roman"/>
    </w:rPr>
  </w:style>
  <w:style w:type="paragraph" w:customStyle="1" w:styleId="rvps6">
    <w:name w:val="rvps6"/>
    <w:basedOn w:val="Normal"/>
    <w:uiPriority w:val="99"/>
    <w:rsid w:val="00BB3DCA"/>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rvts23">
    <w:name w:val="rvts23"/>
    <w:basedOn w:val="DefaultParagraphFont"/>
    <w:uiPriority w:val="99"/>
    <w:rsid w:val="00BB3DCA"/>
    <w:rPr>
      <w:rFonts w:cs="Times New Roman"/>
    </w:rPr>
  </w:style>
  <w:style w:type="character" w:customStyle="1" w:styleId="notranslate">
    <w:name w:val="notranslate"/>
    <w:uiPriority w:val="99"/>
    <w:rsid w:val="00BB3DCA"/>
  </w:style>
  <w:style w:type="paragraph" w:customStyle="1" w:styleId="210">
    <w:name w:val="Основной текст 21"/>
    <w:basedOn w:val="Normal"/>
    <w:uiPriority w:val="99"/>
    <w:rsid w:val="00BB3DCA"/>
    <w:pPr>
      <w:spacing w:after="0" w:line="240" w:lineRule="auto"/>
      <w:jc w:val="both"/>
    </w:pPr>
    <w:rPr>
      <w:rFonts w:ascii="Times New Roman" w:eastAsia="Times New Roman" w:hAnsi="Times New Roman"/>
      <w:sz w:val="20"/>
      <w:szCs w:val="20"/>
      <w:lang w:val="uk-UA" w:eastAsia="ru-RU"/>
    </w:rPr>
  </w:style>
  <w:style w:type="character" w:customStyle="1" w:styleId="WW8Num1z0">
    <w:name w:val="WW8Num1z0"/>
    <w:uiPriority w:val="99"/>
    <w:rsid w:val="00EA10AB"/>
  </w:style>
  <w:style w:type="character" w:customStyle="1" w:styleId="WW8Num1z1">
    <w:name w:val="WW8Num1z1"/>
    <w:uiPriority w:val="99"/>
    <w:rsid w:val="00EA10AB"/>
  </w:style>
  <w:style w:type="character" w:customStyle="1" w:styleId="WW8Num1z2">
    <w:name w:val="WW8Num1z2"/>
    <w:uiPriority w:val="99"/>
    <w:rsid w:val="00EA10AB"/>
  </w:style>
  <w:style w:type="character" w:customStyle="1" w:styleId="WW8Num1z3">
    <w:name w:val="WW8Num1z3"/>
    <w:uiPriority w:val="99"/>
    <w:rsid w:val="00EA10AB"/>
  </w:style>
  <w:style w:type="character" w:customStyle="1" w:styleId="WW8Num1z4">
    <w:name w:val="WW8Num1z4"/>
    <w:uiPriority w:val="99"/>
    <w:rsid w:val="00EA10AB"/>
  </w:style>
  <w:style w:type="character" w:customStyle="1" w:styleId="WW8Num1z5">
    <w:name w:val="WW8Num1z5"/>
    <w:uiPriority w:val="99"/>
    <w:rsid w:val="00EA10AB"/>
  </w:style>
  <w:style w:type="character" w:customStyle="1" w:styleId="WW8Num1z6">
    <w:name w:val="WW8Num1z6"/>
    <w:uiPriority w:val="99"/>
    <w:rsid w:val="00EA10AB"/>
  </w:style>
  <w:style w:type="character" w:customStyle="1" w:styleId="WW8Num1z7">
    <w:name w:val="WW8Num1z7"/>
    <w:uiPriority w:val="99"/>
    <w:rsid w:val="00EA10AB"/>
  </w:style>
  <w:style w:type="character" w:customStyle="1" w:styleId="WW8Num1z8">
    <w:name w:val="WW8Num1z8"/>
    <w:uiPriority w:val="99"/>
    <w:rsid w:val="00EA10AB"/>
  </w:style>
  <w:style w:type="character" w:customStyle="1" w:styleId="WW8Num2z0">
    <w:name w:val="WW8Num2z0"/>
    <w:uiPriority w:val="99"/>
    <w:rsid w:val="00EA10AB"/>
    <w:rPr>
      <w:rFonts w:ascii="Symbol" w:hAnsi="Symbol"/>
      <w:sz w:val="28"/>
      <w:lang w:val="uk-UA"/>
    </w:rPr>
  </w:style>
  <w:style w:type="character" w:customStyle="1" w:styleId="WW8Num2z1">
    <w:name w:val="WW8Num2z1"/>
    <w:uiPriority w:val="99"/>
    <w:rsid w:val="00EA10AB"/>
    <w:rPr>
      <w:rFonts w:ascii="Courier New" w:hAnsi="Courier New"/>
      <w:sz w:val="20"/>
    </w:rPr>
  </w:style>
  <w:style w:type="character" w:customStyle="1" w:styleId="WW8Num2z2">
    <w:name w:val="WW8Num2z2"/>
    <w:uiPriority w:val="99"/>
    <w:rsid w:val="00EA10AB"/>
    <w:rPr>
      <w:rFonts w:ascii="Wingdings" w:hAnsi="Wingdings"/>
      <w:sz w:val="20"/>
    </w:rPr>
  </w:style>
  <w:style w:type="character" w:customStyle="1" w:styleId="WW8Num3z0">
    <w:name w:val="WW8Num3z0"/>
    <w:uiPriority w:val="99"/>
    <w:rsid w:val="00EA10AB"/>
    <w:rPr>
      <w:b/>
      <w:color w:val="0084D1"/>
      <w:sz w:val="28"/>
      <w:lang w:val="uk-UA"/>
    </w:rPr>
  </w:style>
  <w:style w:type="character" w:customStyle="1" w:styleId="WW8Num4z0">
    <w:name w:val="WW8Num4z0"/>
    <w:uiPriority w:val="99"/>
    <w:rsid w:val="00EA10AB"/>
    <w:rPr>
      <w:rFonts w:ascii="Symbol" w:hAnsi="Symbol"/>
      <w:color w:val="000000"/>
      <w:sz w:val="28"/>
      <w:shd w:val="clear" w:color="auto" w:fill="00FFFF"/>
      <w:lang w:val="en-US"/>
    </w:rPr>
  </w:style>
  <w:style w:type="character" w:customStyle="1" w:styleId="WW8Num5z0">
    <w:name w:val="WW8Num5z0"/>
    <w:uiPriority w:val="99"/>
    <w:rsid w:val="00EA10AB"/>
    <w:rPr>
      <w:rFonts w:ascii="Symbol" w:hAnsi="Symbol"/>
      <w:color w:val="000000"/>
      <w:sz w:val="28"/>
      <w:shd w:val="clear" w:color="auto" w:fill="00FFFF"/>
      <w:lang w:val="uk-UA"/>
    </w:rPr>
  </w:style>
  <w:style w:type="character" w:customStyle="1" w:styleId="WW8Num6z0">
    <w:name w:val="WW8Num6z0"/>
    <w:uiPriority w:val="99"/>
    <w:rsid w:val="00EA10AB"/>
    <w:rPr>
      <w:lang w:val="uk-UA"/>
    </w:rPr>
  </w:style>
  <w:style w:type="character" w:customStyle="1" w:styleId="WW8Num7z0">
    <w:name w:val="WW8Num7z0"/>
    <w:uiPriority w:val="99"/>
    <w:rsid w:val="00EA10AB"/>
    <w:rPr>
      <w:i/>
      <w:color w:val="auto"/>
      <w:sz w:val="28"/>
      <w:lang w:val="uk-UA"/>
    </w:rPr>
  </w:style>
  <w:style w:type="character" w:customStyle="1" w:styleId="WW8Num8z0">
    <w:name w:val="WW8Num8z0"/>
    <w:uiPriority w:val="99"/>
    <w:rsid w:val="00EA10AB"/>
    <w:rPr>
      <w:rFonts w:ascii="Times New Roman" w:hAnsi="Times New Roman"/>
      <w:color w:val="548DD4"/>
      <w:sz w:val="28"/>
      <w:lang w:val="uk-UA"/>
    </w:rPr>
  </w:style>
  <w:style w:type="character" w:customStyle="1" w:styleId="WW8Num9z0">
    <w:name w:val="WW8Num9z0"/>
    <w:uiPriority w:val="99"/>
    <w:rsid w:val="00EA10AB"/>
    <w:rPr>
      <w:rFonts w:ascii="Times New Roman" w:hAnsi="Times New Roman"/>
      <w:color w:val="000000"/>
      <w:sz w:val="28"/>
      <w:shd w:val="clear" w:color="auto" w:fill="FFFFFF"/>
      <w:lang w:val="uk-UA"/>
    </w:rPr>
  </w:style>
  <w:style w:type="character" w:customStyle="1" w:styleId="WW8Num10z0">
    <w:name w:val="WW8Num10z0"/>
    <w:uiPriority w:val="99"/>
    <w:rsid w:val="00EA10AB"/>
    <w:rPr>
      <w:rFonts w:ascii="Times New Roman" w:hAnsi="Times New Roman"/>
      <w:color w:val="222222"/>
      <w:sz w:val="28"/>
      <w:lang w:val="uk-UA"/>
    </w:rPr>
  </w:style>
  <w:style w:type="character" w:customStyle="1" w:styleId="WW8Num10z1">
    <w:name w:val="WW8Num10z1"/>
    <w:uiPriority w:val="99"/>
    <w:rsid w:val="00EA10AB"/>
    <w:rPr>
      <w:rFonts w:ascii="Courier New" w:hAnsi="Courier New"/>
    </w:rPr>
  </w:style>
  <w:style w:type="character" w:customStyle="1" w:styleId="WW8Num10z2">
    <w:name w:val="WW8Num10z2"/>
    <w:uiPriority w:val="99"/>
    <w:rsid w:val="00EA10AB"/>
    <w:rPr>
      <w:rFonts w:ascii="Wingdings" w:hAnsi="Wingdings"/>
    </w:rPr>
  </w:style>
  <w:style w:type="character" w:customStyle="1" w:styleId="WW8Num10z3">
    <w:name w:val="WW8Num10z3"/>
    <w:uiPriority w:val="99"/>
    <w:rsid w:val="00EA10AB"/>
    <w:rPr>
      <w:rFonts w:ascii="Symbol" w:hAnsi="Symbol"/>
    </w:rPr>
  </w:style>
  <w:style w:type="character" w:customStyle="1" w:styleId="WW8Num10z4">
    <w:name w:val="WW8Num10z4"/>
    <w:uiPriority w:val="99"/>
    <w:rsid w:val="00EA10AB"/>
  </w:style>
  <w:style w:type="character" w:customStyle="1" w:styleId="WW8Num10z5">
    <w:name w:val="WW8Num10z5"/>
    <w:uiPriority w:val="99"/>
    <w:rsid w:val="00EA10AB"/>
  </w:style>
  <w:style w:type="character" w:customStyle="1" w:styleId="WW8Num10z6">
    <w:name w:val="WW8Num10z6"/>
    <w:uiPriority w:val="99"/>
    <w:rsid w:val="00EA10AB"/>
  </w:style>
  <w:style w:type="character" w:customStyle="1" w:styleId="WW8Num10z7">
    <w:name w:val="WW8Num10z7"/>
    <w:uiPriority w:val="99"/>
    <w:rsid w:val="00EA10AB"/>
  </w:style>
  <w:style w:type="character" w:customStyle="1" w:styleId="WW8Num10z8">
    <w:name w:val="WW8Num10z8"/>
    <w:uiPriority w:val="99"/>
    <w:rsid w:val="00EA10AB"/>
  </w:style>
  <w:style w:type="character" w:customStyle="1" w:styleId="WW8Num2z3">
    <w:name w:val="WW8Num2z3"/>
    <w:uiPriority w:val="99"/>
    <w:rsid w:val="00EA10AB"/>
  </w:style>
  <w:style w:type="character" w:customStyle="1" w:styleId="WW8Num2z4">
    <w:name w:val="WW8Num2z4"/>
    <w:uiPriority w:val="99"/>
    <w:rsid w:val="00EA10AB"/>
  </w:style>
  <w:style w:type="character" w:customStyle="1" w:styleId="WW8Num2z5">
    <w:name w:val="WW8Num2z5"/>
    <w:uiPriority w:val="99"/>
    <w:rsid w:val="00EA10AB"/>
  </w:style>
  <w:style w:type="character" w:customStyle="1" w:styleId="WW8Num2z6">
    <w:name w:val="WW8Num2z6"/>
    <w:uiPriority w:val="99"/>
    <w:rsid w:val="00EA10AB"/>
  </w:style>
  <w:style w:type="character" w:customStyle="1" w:styleId="WW8Num2z7">
    <w:name w:val="WW8Num2z7"/>
    <w:uiPriority w:val="99"/>
    <w:rsid w:val="00EA10AB"/>
  </w:style>
  <w:style w:type="character" w:customStyle="1" w:styleId="WW8Num2z8">
    <w:name w:val="WW8Num2z8"/>
    <w:uiPriority w:val="99"/>
    <w:rsid w:val="00EA10AB"/>
  </w:style>
  <w:style w:type="character" w:customStyle="1" w:styleId="WW8Num3z1">
    <w:name w:val="WW8Num3z1"/>
    <w:uiPriority w:val="99"/>
    <w:rsid w:val="00EA10AB"/>
  </w:style>
  <w:style w:type="character" w:customStyle="1" w:styleId="WW8Num3z2">
    <w:name w:val="WW8Num3z2"/>
    <w:uiPriority w:val="99"/>
    <w:rsid w:val="00EA10AB"/>
  </w:style>
  <w:style w:type="character" w:customStyle="1" w:styleId="WW8Num7z1">
    <w:name w:val="WW8Num7z1"/>
    <w:uiPriority w:val="99"/>
    <w:rsid w:val="00EA10AB"/>
  </w:style>
  <w:style w:type="character" w:customStyle="1" w:styleId="WW8Num7z2">
    <w:name w:val="WW8Num7z2"/>
    <w:uiPriority w:val="99"/>
    <w:rsid w:val="00EA10AB"/>
    <w:rPr>
      <w:rFonts w:ascii="Wingdings" w:hAnsi="Wingdings"/>
      <w:sz w:val="20"/>
    </w:rPr>
  </w:style>
  <w:style w:type="character" w:customStyle="1" w:styleId="WW8Num7z3">
    <w:name w:val="WW8Num7z3"/>
    <w:uiPriority w:val="99"/>
    <w:rsid w:val="00EA10AB"/>
  </w:style>
  <w:style w:type="character" w:customStyle="1" w:styleId="WW8Num7z4">
    <w:name w:val="WW8Num7z4"/>
    <w:uiPriority w:val="99"/>
    <w:rsid w:val="00EA10AB"/>
  </w:style>
  <w:style w:type="character" w:customStyle="1" w:styleId="WW8Num7z5">
    <w:name w:val="WW8Num7z5"/>
    <w:uiPriority w:val="99"/>
    <w:rsid w:val="00EA10AB"/>
  </w:style>
  <w:style w:type="character" w:customStyle="1" w:styleId="WW8Num7z6">
    <w:name w:val="WW8Num7z6"/>
    <w:uiPriority w:val="99"/>
    <w:rsid w:val="00EA10AB"/>
  </w:style>
  <w:style w:type="character" w:customStyle="1" w:styleId="WW8Num7z7">
    <w:name w:val="WW8Num7z7"/>
    <w:uiPriority w:val="99"/>
    <w:rsid w:val="00EA10AB"/>
  </w:style>
  <w:style w:type="character" w:customStyle="1" w:styleId="WW8Num7z8">
    <w:name w:val="WW8Num7z8"/>
    <w:uiPriority w:val="99"/>
    <w:rsid w:val="00EA10AB"/>
  </w:style>
  <w:style w:type="character" w:customStyle="1" w:styleId="WW8Num8z1">
    <w:name w:val="WW8Num8z1"/>
    <w:uiPriority w:val="99"/>
    <w:rsid w:val="00EA10AB"/>
    <w:rPr>
      <w:rFonts w:ascii="Courier New" w:hAnsi="Courier New"/>
    </w:rPr>
  </w:style>
  <w:style w:type="character" w:customStyle="1" w:styleId="WW8Num8z2">
    <w:name w:val="WW8Num8z2"/>
    <w:uiPriority w:val="99"/>
    <w:rsid w:val="00EA10AB"/>
    <w:rPr>
      <w:rFonts w:ascii="Wingdings" w:hAnsi="Wingdings"/>
    </w:rPr>
  </w:style>
  <w:style w:type="character" w:customStyle="1" w:styleId="WW8Num8z3">
    <w:name w:val="WW8Num8z3"/>
    <w:uiPriority w:val="99"/>
    <w:rsid w:val="00EA10AB"/>
    <w:rPr>
      <w:rFonts w:ascii="Symbol" w:hAnsi="Symbol"/>
    </w:rPr>
  </w:style>
  <w:style w:type="character" w:customStyle="1" w:styleId="WW8Num8z4">
    <w:name w:val="WW8Num8z4"/>
    <w:uiPriority w:val="99"/>
    <w:rsid w:val="00EA10AB"/>
  </w:style>
  <w:style w:type="character" w:customStyle="1" w:styleId="WW8Num8z5">
    <w:name w:val="WW8Num8z5"/>
    <w:uiPriority w:val="99"/>
    <w:rsid w:val="00EA10AB"/>
  </w:style>
  <w:style w:type="character" w:customStyle="1" w:styleId="WW8Num8z6">
    <w:name w:val="WW8Num8z6"/>
    <w:uiPriority w:val="99"/>
    <w:rsid w:val="00EA10AB"/>
  </w:style>
  <w:style w:type="character" w:customStyle="1" w:styleId="WW8Num8z7">
    <w:name w:val="WW8Num8z7"/>
    <w:uiPriority w:val="99"/>
    <w:rsid w:val="00EA10AB"/>
  </w:style>
  <w:style w:type="character" w:customStyle="1" w:styleId="WW8Num8z8">
    <w:name w:val="WW8Num8z8"/>
    <w:uiPriority w:val="99"/>
    <w:rsid w:val="00EA10AB"/>
  </w:style>
  <w:style w:type="character" w:customStyle="1" w:styleId="WW8Num9z1">
    <w:name w:val="WW8Num9z1"/>
    <w:uiPriority w:val="99"/>
    <w:rsid w:val="00EA10AB"/>
    <w:rPr>
      <w:rFonts w:ascii="Courier New" w:hAnsi="Courier New"/>
    </w:rPr>
  </w:style>
  <w:style w:type="character" w:customStyle="1" w:styleId="WW8Num9z2">
    <w:name w:val="WW8Num9z2"/>
    <w:uiPriority w:val="99"/>
    <w:rsid w:val="00EA10AB"/>
    <w:rPr>
      <w:rFonts w:ascii="Wingdings" w:hAnsi="Wingdings"/>
    </w:rPr>
  </w:style>
  <w:style w:type="character" w:customStyle="1" w:styleId="WW8Num9z3">
    <w:name w:val="WW8Num9z3"/>
    <w:uiPriority w:val="99"/>
    <w:rsid w:val="00EA10AB"/>
    <w:rPr>
      <w:rFonts w:ascii="Symbol" w:hAnsi="Symbol"/>
    </w:rPr>
  </w:style>
  <w:style w:type="character" w:customStyle="1" w:styleId="WW8Num9z4">
    <w:name w:val="WW8Num9z4"/>
    <w:uiPriority w:val="99"/>
    <w:rsid w:val="00EA10AB"/>
  </w:style>
  <w:style w:type="character" w:customStyle="1" w:styleId="WW8Num9z5">
    <w:name w:val="WW8Num9z5"/>
    <w:uiPriority w:val="99"/>
    <w:rsid w:val="00EA10AB"/>
  </w:style>
  <w:style w:type="character" w:customStyle="1" w:styleId="WW8Num9z6">
    <w:name w:val="WW8Num9z6"/>
    <w:uiPriority w:val="99"/>
    <w:rsid w:val="00EA10AB"/>
  </w:style>
  <w:style w:type="character" w:customStyle="1" w:styleId="WW8Num9z7">
    <w:name w:val="WW8Num9z7"/>
    <w:uiPriority w:val="99"/>
    <w:rsid w:val="00EA10AB"/>
  </w:style>
  <w:style w:type="character" w:customStyle="1" w:styleId="WW8Num9z8">
    <w:name w:val="WW8Num9z8"/>
    <w:uiPriority w:val="99"/>
    <w:rsid w:val="00EA10AB"/>
  </w:style>
  <w:style w:type="character" w:customStyle="1" w:styleId="WW8Num11z0">
    <w:name w:val="WW8Num11z0"/>
    <w:uiPriority w:val="99"/>
    <w:rsid w:val="00EA10AB"/>
  </w:style>
  <w:style w:type="character" w:customStyle="1" w:styleId="WW8Num12z0">
    <w:name w:val="WW8Num12z0"/>
    <w:uiPriority w:val="99"/>
    <w:rsid w:val="00EA10AB"/>
    <w:rPr>
      <w:rFonts w:ascii="Times New Roman" w:hAnsi="Times New Roman"/>
    </w:rPr>
  </w:style>
  <w:style w:type="character" w:customStyle="1" w:styleId="WW8Num12z1">
    <w:name w:val="WW8Num12z1"/>
    <w:uiPriority w:val="99"/>
    <w:rsid w:val="00EA10AB"/>
    <w:rPr>
      <w:rFonts w:ascii="Courier New" w:hAnsi="Courier New"/>
    </w:rPr>
  </w:style>
  <w:style w:type="character" w:customStyle="1" w:styleId="WW8Num12z2">
    <w:name w:val="WW8Num12z2"/>
    <w:uiPriority w:val="99"/>
    <w:rsid w:val="00EA10AB"/>
    <w:rPr>
      <w:rFonts w:ascii="Wingdings" w:hAnsi="Wingdings"/>
    </w:rPr>
  </w:style>
  <w:style w:type="character" w:customStyle="1" w:styleId="WW8Num13z0">
    <w:name w:val="WW8Num13z0"/>
    <w:uiPriority w:val="99"/>
    <w:rsid w:val="00EA10AB"/>
    <w:rPr>
      <w:rFonts w:ascii="Symbol" w:hAnsi="Symbol"/>
      <w:i/>
      <w:sz w:val="28"/>
      <w:shd w:val="clear" w:color="auto" w:fill="FF0000"/>
      <w:lang w:val="uk-UA"/>
    </w:rPr>
  </w:style>
  <w:style w:type="character" w:customStyle="1" w:styleId="WW8Num13z1">
    <w:name w:val="WW8Num13z1"/>
    <w:uiPriority w:val="99"/>
    <w:rsid w:val="00EA10AB"/>
    <w:rPr>
      <w:rFonts w:ascii="Courier New" w:hAnsi="Courier New"/>
      <w:sz w:val="20"/>
    </w:rPr>
  </w:style>
  <w:style w:type="character" w:customStyle="1" w:styleId="WW8Num13z2">
    <w:name w:val="WW8Num13z2"/>
    <w:uiPriority w:val="99"/>
    <w:rsid w:val="00EA10AB"/>
    <w:rPr>
      <w:rFonts w:ascii="Wingdings" w:hAnsi="Wingdings"/>
      <w:sz w:val="20"/>
    </w:rPr>
  </w:style>
  <w:style w:type="character" w:customStyle="1" w:styleId="WW8Num13z3">
    <w:name w:val="WW8Num13z3"/>
    <w:uiPriority w:val="99"/>
    <w:rsid w:val="00EA10AB"/>
    <w:rPr>
      <w:rFonts w:ascii="Symbol" w:hAnsi="Symbol"/>
    </w:rPr>
  </w:style>
  <w:style w:type="character" w:customStyle="1" w:styleId="WW8Num13z4">
    <w:name w:val="WW8Num13z4"/>
    <w:uiPriority w:val="99"/>
    <w:rsid w:val="00EA10AB"/>
  </w:style>
  <w:style w:type="character" w:customStyle="1" w:styleId="WW8Num13z5">
    <w:name w:val="WW8Num13z5"/>
    <w:uiPriority w:val="99"/>
    <w:rsid w:val="00EA10AB"/>
  </w:style>
  <w:style w:type="character" w:customStyle="1" w:styleId="WW8Num13z6">
    <w:name w:val="WW8Num13z6"/>
    <w:uiPriority w:val="99"/>
    <w:rsid w:val="00EA10AB"/>
  </w:style>
  <w:style w:type="character" w:customStyle="1" w:styleId="WW8Num13z7">
    <w:name w:val="WW8Num13z7"/>
    <w:uiPriority w:val="99"/>
    <w:rsid w:val="00EA10AB"/>
  </w:style>
  <w:style w:type="character" w:customStyle="1" w:styleId="WW8Num13z8">
    <w:name w:val="WW8Num13z8"/>
    <w:uiPriority w:val="99"/>
    <w:rsid w:val="00EA10AB"/>
  </w:style>
  <w:style w:type="character" w:customStyle="1" w:styleId="WW8Num14z0">
    <w:name w:val="WW8Num14z0"/>
    <w:uiPriority w:val="99"/>
    <w:rsid w:val="00EA10AB"/>
    <w:rPr>
      <w:rFonts w:ascii="Times New Roman" w:hAnsi="Times New Roman"/>
      <w:color w:val="FF0000"/>
      <w:lang w:val="uk-UA"/>
    </w:rPr>
  </w:style>
  <w:style w:type="character" w:customStyle="1" w:styleId="WW8Num14z1">
    <w:name w:val="WW8Num14z1"/>
    <w:uiPriority w:val="99"/>
    <w:rsid w:val="00EA10AB"/>
  </w:style>
  <w:style w:type="character" w:customStyle="1" w:styleId="WW8Num14z2">
    <w:name w:val="WW8Num14z2"/>
    <w:uiPriority w:val="99"/>
    <w:rsid w:val="00EA10AB"/>
  </w:style>
  <w:style w:type="character" w:customStyle="1" w:styleId="WW8Num14z3">
    <w:name w:val="WW8Num14z3"/>
    <w:uiPriority w:val="99"/>
    <w:rsid w:val="00EA10AB"/>
    <w:rPr>
      <w:rFonts w:ascii="Symbol" w:hAnsi="Symbol"/>
    </w:rPr>
  </w:style>
  <w:style w:type="character" w:customStyle="1" w:styleId="WW8Num14z4">
    <w:name w:val="WW8Num14z4"/>
    <w:uiPriority w:val="99"/>
    <w:rsid w:val="00EA10AB"/>
    <w:rPr>
      <w:rFonts w:ascii="Courier New" w:hAnsi="Courier New"/>
    </w:rPr>
  </w:style>
  <w:style w:type="character" w:customStyle="1" w:styleId="WW8Num14z5">
    <w:name w:val="WW8Num14z5"/>
    <w:uiPriority w:val="99"/>
    <w:rsid w:val="00EA10AB"/>
    <w:rPr>
      <w:rFonts w:ascii="Wingdings" w:hAnsi="Wingdings"/>
    </w:rPr>
  </w:style>
  <w:style w:type="character" w:customStyle="1" w:styleId="WW8Num14z6">
    <w:name w:val="WW8Num14z6"/>
    <w:uiPriority w:val="99"/>
    <w:rsid w:val="00EA10AB"/>
  </w:style>
  <w:style w:type="character" w:customStyle="1" w:styleId="WW8Num14z7">
    <w:name w:val="WW8Num14z7"/>
    <w:uiPriority w:val="99"/>
    <w:rsid w:val="00EA10AB"/>
  </w:style>
  <w:style w:type="character" w:customStyle="1" w:styleId="WW8Num14z8">
    <w:name w:val="WW8Num14z8"/>
    <w:uiPriority w:val="99"/>
    <w:rsid w:val="00EA10AB"/>
  </w:style>
  <w:style w:type="character" w:customStyle="1" w:styleId="WW8Num15z0">
    <w:name w:val="WW8Num15z0"/>
    <w:uiPriority w:val="99"/>
    <w:rsid w:val="00EA10AB"/>
    <w:rPr>
      <w:b/>
      <w:i/>
      <w:color w:val="FF0000"/>
      <w:sz w:val="28"/>
      <w:shd w:val="clear" w:color="auto" w:fill="FF0000"/>
      <w:lang w:val="uk-UA"/>
    </w:rPr>
  </w:style>
  <w:style w:type="character" w:customStyle="1" w:styleId="WW8Num15z1">
    <w:name w:val="WW8Num15z1"/>
    <w:uiPriority w:val="99"/>
    <w:rsid w:val="00EA10AB"/>
  </w:style>
  <w:style w:type="character" w:customStyle="1" w:styleId="WW8Num15z2">
    <w:name w:val="WW8Num15z2"/>
    <w:uiPriority w:val="99"/>
    <w:rsid w:val="00EA10AB"/>
  </w:style>
  <w:style w:type="character" w:customStyle="1" w:styleId="WW8Num15z3">
    <w:name w:val="WW8Num15z3"/>
    <w:uiPriority w:val="99"/>
    <w:rsid w:val="00EA10AB"/>
  </w:style>
  <w:style w:type="character" w:customStyle="1" w:styleId="WW8Num15z4">
    <w:name w:val="WW8Num15z4"/>
    <w:uiPriority w:val="99"/>
    <w:rsid w:val="00EA10AB"/>
  </w:style>
  <w:style w:type="character" w:customStyle="1" w:styleId="WW8Num15z5">
    <w:name w:val="WW8Num15z5"/>
    <w:uiPriority w:val="99"/>
    <w:rsid w:val="00EA10AB"/>
  </w:style>
  <w:style w:type="character" w:customStyle="1" w:styleId="WW8Num15z6">
    <w:name w:val="WW8Num15z6"/>
    <w:uiPriority w:val="99"/>
    <w:rsid w:val="00EA10AB"/>
  </w:style>
  <w:style w:type="character" w:customStyle="1" w:styleId="WW8Num15z7">
    <w:name w:val="WW8Num15z7"/>
    <w:uiPriority w:val="99"/>
    <w:rsid w:val="00EA10AB"/>
  </w:style>
  <w:style w:type="character" w:customStyle="1" w:styleId="WW8Num15z8">
    <w:name w:val="WW8Num15z8"/>
    <w:uiPriority w:val="99"/>
    <w:rsid w:val="00EA10AB"/>
  </w:style>
  <w:style w:type="character" w:customStyle="1" w:styleId="WW8Num16z0">
    <w:name w:val="WW8Num16z0"/>
    <w:uiPriority w:val="99"/>
    <w:rsid w:val="00EA10AB"/>
    <w:rPr>
      <w:rFonts w:ascii="Times New Roman" w:hAnsi="Times New Roman"/>
    </w:rPr>
  </w:style>
  <w:style w:type="character" w:customStyle="1" w:styleId="WW8Num16z1">
    <w:name w:val="WW8Num16z1"/>
    <w:uiPriority w:val="99"/>
    <w:rsid w:val="00EA10AB"/>
    <w:rPr>
      <w:rFonts w:ascii="Courier New" w:hAnsi="Courier New"/>
    </w:rPr>
  </w:style>
  <w:style w:type="character" w:customStyle="1" w:styleId="WW8Num16z2">
    <w:name w:val="WW8Num16z2"/>
    <w:uiPriority w:val="99"/>
    <w:rsid w:val="00EA10AB"/>
    <w:rPr>
      <w:rFonts w:ascii="Wingdings" w:hAnsi="Wingdings"/>
    </w:rPr>
  </w:style>
  <w:style w:type="character" w:customStyle="1" w:styleId="WW8Num16z3">
    <w:name w:val="WW8Num16z3"/>
    <w:uiPriority w:val="99"/>
    <w:rsid w:val="00EA10AB"/>
    <w:rPr>
      <w:rFonts w:ascii="Symbol" w:hAnsi="Symbol"/>
    </w:rPr>
  </w:style>
  <w:style w:type="character" w:customStyle="1" w:styleId="WW8Num17z0">
    <w:name w:val="WW8Num17z0"/>
    <w:uiPriority w:val="99"/>
    <w:rsid w:val="00EA10AB"/>
    <w:rPr>
      <w:rFonts w:ascii="Times New Roman" w:hAnsi="Times New Roman"/>
      <w:color w:val="000000"/>
      <w:sz w:val="28"/>
      <w:lang w:val="uk-UA"/>
    </w:rPr>
  </w:style>
  <w:style w:type="character" w:customStyle="1" w:styleId="WW8Num17z1">
    <w:name w:val="WW8Num17z1"/>
    <w:uiPriority w:val="99"/>
    <w:rsid w:val="00EA10AB"/>
    <w:rPr>
      <w:rFonts w:ascii="Courier New" w:hAnsi="Courier New"/>
    </w:rPr>
  </w:style>
  <w:style w:type="character" w:customStyle="1" w:styleId="WW8Num17z2">
    <w:name w:val="WW8Num17z2"/>
    <w:uiPriority w:val="99"/>
    <w:rsid w:val="00EA10AB"/>
    <w:rPr>
      <w:rFonts w:ascii="Wingdings" w:hAnsi="Wingdings"/>
    </w:rPr>
  </w:style>
  <w:style w:type="character" w:customStyle="1" w:styleId="WW8Num17z3">
    <w:name w:val="WW8Num17z3"/>
    <w:uiPriority w:val="99"/>
    <w:rsid w:val="00EA10AB"/>
    <w:rPr>
      <w:rFonts w:ascii="Symbol" w:hAnsi="Symbol"/>
    </w:rPr>
  </w:style>
  <w:style w:type="character" w:customStyle="1" w:styleId="WW8Num18z0">
    <w:name w:val="WW8Num18z0"/>
    <w:uiPriority w:val="99"/>
    <w:rsid w:val="00EA10AB"/>
    <w:rPr>
      <w:rFonts w:ascii="Times New Roman" w:hAnsi="Times New Roman"/>
      <w:sz w:val="28"/>
      <w:lang w:val="uk-UA"/>
    </w:rPr>
  </w:style>
  <w:style w:type="character" w:customStyle="1" w:styleId="WW8Num18z1">
    <w:name w:val="WW8Num18z1"/>
    <w:uiPriority w:val="99"/>
    <w:rsid w:val="00EA10AB"/>
    <w:rPr>
      <w:rFonts w:ascii="Courier New" w:hAnsi="Courier New"/>
    </w:rPr>
  </w:style>
  <w:style w:type="character" w:customStyle="1" w:styleId="WW8Num18z2">
    <w:name w:val="WW8Num18z2"/>
    <w:uiPriority w:val="99"/>
    <w:rsid w:val="00EA10AB"/>
    <w:rPr>
      <w:rFonts w:ascii="Wingdings" w:hAnsi="Wingdings"/>
    </w:rPr>
  </w:style>
  <w:style w:type="character" w:customStyle="1" w:styleId="WW8Num18z3">
    <w:name w:val="WW8Num18z3"/>
    <w:uiPriority w:val="99"/>
    <w:rsid w:val="00EA10AB"/>
    <w:rPr>
      <w:rFonts w:ascii="Symbol" w:hAnsi="Symbol"/>
    </w:rPr>
  </w:style>
  <w:style w:type="character" w:customStyle="1" w:styleId="WW8Num19z0">
    <w:name w:val="WW8Num19z0"/>
    <w:uiPriority w:val="99"/>
    <w:rsid w:val="00EA10AB"/>
  </w:style>
  <w:style w:type="character" w:customStyle="1" w:styleId="WW8Num19z1">
    <w:name w:val="WW8Num19z1"/>
    <w:uiPriority w:val="99"/>
    <w:rsid w:val="00EA10AB"/>
    <w:rPr>
      <w:rFonts w:ascii="Courier New" w:hAnsi="Courier New"/>
    </w:rPr>
  </w:style>
  <w:style w:type="character" w:customStyle="1" w:styleId="WW8Num19z2">
    <w:name w:val="WW8Num19z2"/>
    <w:uiPriority w:val="99"/>
    <w:rsid w:val="00EA10AB"/>
    <w:rPr>
      <w:rFonts w:ascii="Wingdings" w:hAnsi="Wingdings"/>
    </w:rPr>
  </w:style>
  <w:style w:type="character" w:customStyle="1" w:styleId="WW8Num19z3">
    <w:name w:val="WW8Num19z3"/>
    <w:uiPriority w:val="99"/>
    <w:rsid w:val="00EA10AB"/>
    <w:rPr>
      <w:rFonts w:ascii="Symbol" w:hAnsi="Symbol"/>
    </w:rPr>
  </w:style>
  <w:style w:type="character" w:customStyle="1" w:styleId="WW8Num19z4">
    <w:name w:val="WW8Num19z4"/>
    <w:uiPriority w:val="99"/>
    <w:rsid w:val="00EA10AB"/>
  </w:style>
  <w:style w:type="character" w:customStyle="1" w:styleId="WW8Num19z5">
    <w:name w:val="WW8Num19z5"/>
    <w:uiPriority w:val="99"/>
    <w:rsid w:val="00EA10AB"/>
  </w:style>
  <w:style w:type="character" w:customStyle="1" w:styleId="WW8Num19z6">
    <w:name w:val="WW8Num19z6"/>
    <w:uiPriority w:val="99"/>
    <w:rsid w:val="00EA10AB"/>
  </w:style>
  <w:style w:type="character" w:customStyle="1" w:styleId="WW8Num19z7">
    <w:name w:val="WW8Num19z7"/>
    <w:uiPriority w:val="99"/>
    <w:rsid w:val="00EA10AB"/>
  </w:style>
  <w:style w:type="character" w:customStyle="1" w:styleId="WW8Num19z8">
    <w:name w:val="WW8Num19z8"/>
    <w:uiPriority w:val="99"/>
    <w:rsid w:val="00EA10AB"/>
  </w:style>
  <w:style w:type="character" w:customStyle="1" w:styleId="WW8Num20z0">
    <w:name w:val="WW8Num20z0"/>
    <w:uiPriority w:val="99"/>
    <w:rsid w:val="00EA10AB"/>
    <w:rPr>
      <w:rFonts w:ascii="Times New Roman" w:hAnsi="Times New Roman"/>
    </w:rPr>
  </w:style>
  <w:style w:type="character" w:customStyle="1" w:styleId="WW8Num21z0">
    <w:name w:val="WW8Num21z0"/>
    <w:uiPriority w:val="99"/>
    <w:rsid w:val="00EA10AB"/>
    <w:rPr>
      <w:rFonts w:ascii="Times New Roman" w:hAnsi="Times New Roman"/>
    </w:rPr>
  </w:style>
  <w:style w:type="character" w:customStyle="1" w:styleId="WW8Num21z1">
    <w:name w:val="WW8Num21z1"/>
    <w:uiPriority w:val="99"/>
    <w:rsid w:val="00EA10AB"/>
    <w:rPr>
      <w:rFonts w:ascii="Courier New" w:hAnsi="Courier New"/>
    </w:rPr>
  </w:style>
  <w:style w:type="character" w:customStyle="1" w:styleId="WW8Num21z2">
    <w:name w:val="WW8Num21z2"/>
    <w:uiPriority w:val="99"/>
    <w:rsid w:val="00EA10AB"/>
    <w:rPr>
      <w:rFonts w:ascii="Wingdings" w:hAnsi="Wingdings"/>
    </w:rPr>
  </w:style>
  <w:style w:type="character" w:customStyle="1" w:styleId="WW8Num22z0">
    <w:name w:val="WW8Num22z0"/>
    <w:uiPriority w:val="99"/>
    <w:rsid w:val="00EA10AB"/>
    <w:rPr>
      <w:rFonts w:ascii="Times New Roman" w:hAnsi="Times New Roman"/>
    </w:rPr>
  </w:style>
  <w:style w:type="character" w:customStyle="1" w:styleId="WW8Num23z0">
    <w:name w:val="WW8Num23z0"/>
    <w:uiPriority w:val="99"/>
    <w:rsid w:val="00EA10AB"/>
  </w:style>
  <w:style w:type="character" w:customStyle="1" w:styleId="WW8Num23z1">
    <w:name w:val="WW8Num23z1"/>
    <w:uiPriority w:val="99"/>
    <w:rsid w:val="00EA10AB"/>
  </w:style>
  <w:style w:type="character" w:customStyle="1" w:styleId="WW8Num23z2">
    <w:name w:val="WW8Num23z2"/>
    <w:uiPriority w:val="99"/>
    <w:rsid w:val="00EA10AB"/>
    <w:rPr>
      <w:rFonts w:ascii="Wingdings" w:hAnsi="Wingdings"/>
      <w:sz w:val="20"/>
    </w:rPr>
  </w:style>
  <w:style w:type="character" w:customStyle="1" w:styleId="WW8Num24z0">
    <w:name w:val="WW8Num24z0"/>
    <w:uiPriority w:val="99"/>
    <w:rsid w:val="00EA10AB"/>
    <w:rPr>
      <w:i/>
      <w:sz w:val="28"/>
      <w:lang w:val="uk-UA"/>
    </w:rPr>
  </w:style>
  <w:style w:type="character" w:customStyle="1" w:styleId="WW8Num24z1">
    <w:name w:val="WW8Num24z1"/>
    <w:uiPriority w:val="99"/>
    <w:rsid w:val="00EA10AB"/>
    <w:rPr>
      <w:rFonts w:ascii="Courier New" w:hAnsi="Courier New"/>
      <w:sz w:val="20"/>
    </w:rPr>
  </w:style>
  <w:style w:type="character" w:customStyle="1" w:styleId="WW8Num24z2">
    <w:name w:val="WW8Num24z2"/>
    <w:uiPriority w:val="99"/>
    <w:rsid w:val="00EA10AB"/>
  </w:style>
  <w:style w:type="character" w:customStyle="1" w:styleId="WW8Num24z3">
    <w:name w:val="WW8Num24z3"/>
    <w:uiPriority w:val="99"/>
    <w:rsid w:val="00EA10AB"/>
    <w:rPr>
      <w:rFonts w:ascii="Symbol" w:hAnsi="Symbol"/>
    </w:rPr>
  </w:style>
  <w:style w:type="character" w:customStyle="1" w:styleId="WW8Num25z0">
    <w:name w:val="WW8Num25z0"/>
    <w:uiPriority w:val="99"/>
    <w:rsid w:val="00EA10AB"/>
  </w:style>
  <w:style w:type="character" w:customStyle="1" w:styleId="WW8Num25z1">
    <w:name w:val="WW8Num25z1"/>
    <w:uiPriority w:val="99"/>
    <w:rsid w:val="00EA10AB"/>
  </w:style>
  <w:style w:type="character" w:customStyle="1" w:styleId="WW8Num25z2">
    <w:name w:val="WW8Num25z2"/>
    <w:uiPriority w:val="99"/>
    <w:rsid w:val="00EA10AB"/>
  </w:style>
  <w:style w:type="character" w:customStyle="1" w:styleId="WW8Num25z3">
    <w:name w:val="WW8Num25z3"/>
    <w:uiPriority w:val="99"/>
    <w:rsid w:val="00EA10AB"/>
  </w:style>
  <w:style w:type="character" w:customStyle="1" w:styleId="WW8Num25z4">
    <w:name w:val="WW8Num25z4"/>
    <w:uiPriority w:val="99"/>
    <w:rsid w:val="00EA10AB"/>
  </w:style>
  <w:style w:type="character" w:customStyle="1" w:styleId="WW8Num25z5">
    <w:name w:val="WW8Num25z5"/>
    <w:uiPriority w:val="99"/>
    <w:rsid w:val="00EA10AB"/>
  </w:style>
  <w:style w:type="character" w:customStyle="1" w:styleId="WW8Num25z6">
    <w:name w:val="WW8Num25z6"/>
    <w:uiPriority w:val="99"/>
    <w:rsid w:val="00EA10AB"/>
  </w:style>
  <w:style w:type="character" w:customStyle="1" w:styleId="WW8Num25z7">
    <w:name w:val="WW8Num25z7"/>
    <w:uiPriority w:val="99"/>
    <w:rsid w:val="00EA10AB"/>
  </w:style>
  <w:style w:type="character" w:customStyle="1" w:styleId="WW8Num25z8">
    <w:name w:val="WW8Num25z8"/>
    <w:uiPriority w:val="99"/>
    <w:rsid w:val="00EA10AB"/>
  </w:style>
  <w:style w:type="character" w:customStyle="1" w:styleId="WW8Num26z0">
    <w:name w:val="WW8Num26z0"/>
    <w:uiPriority w:val="99"/>
    <w:rsid w:val="00EA10AB"/>
    <w:rPr>
      <w:rFonts w:ascii="Symbol" w:hAnsi="Symbol"/>
      <w:sz w:val="20"/>
    </w:rPr>
  </w:style>
  <w:style w:type="character" w:customStyle="1" w:styleId="WW8Num26z1">
    <w:name w:val="WW8Num26z1"/>
    <w:uiPriority w:val="99"/>
    <w:rsid w:val="00EA10AB"/>
    <w:rPr>
      <w:rFonts w:ascii="Courier New" w:hAnsi="Courier New"/>
      <w:sz w:val="20"/>
    </w:rPr>
  </w:style>
  <w:style w:type="character" w:customStyle="1" w:styleId="WW8Num26z2">
    <w:name w:val="WW8Num26z2"/>
    <w:uiPriority w:val="99"/>
    <w:rsid w:val="00EA10AB"/>
    <w:rPr>
      <w:rFonts w:ascii="Wingdings" w:hAnsi="Wingdings"/>
      <w:sz w:val="20"/>
    </w:rPr>
  </w:style>
  <w:style w:type="character" w:customStyle="1" w:styleId="WW8Num26z3">
    <w:name w:val="WW8Num26z3"/>
    <w:uiPriority w:val="99"/>
    <w:rsid w:val="00EA10AB"/>
  </w:style>
  <w:style w:type="character" w:customStyle="1" w:styleId="WW8Num26z4">
    <w:name w:val="WW8Num26z4"/>
    <w:uiPriority w:val="99"/>
    <w:rsid w:val="00EA10AB"/>
  </w:style>
  <w:style w:type="character" w:customStyle="1" w:styleId="WW8Num26z5">
    <w:name w:val="WW8Num26z5"/>
    <w:uiPriority w:val="99"/>
    <w:rsid w:val="00EA10AB"/>
  </w:style>
  <w:style w:type="character" w:customStyle="1" w:styleId="WW8Num26z6">
    <w:name w:val="WW8Num26z6"/>
    <w:uiPriority w:val="99"/>
    <w:rsid w:val="00EA10AB"/>
  </w:style>
  <w:style w:type="character" w:customStyle="1" w:styleId="WW8Num26z7">
    <w:name w:val="WW8Num26z7"/>
    <w:uiPriority w:val="99"/>
    <w:rsid w:val="00EA10AB"/>
  </w:style>
  <w:style w:type="character" w:customStyle="1" w:styleId="WW8Num26z8">
    <w:name w:val="WW8Num26z8"/>
    <w:uiPriority w:val="99"/>
    <w:rsid w:val="00EA10AB"/>
  </w:style>
  <w:style w:type="character" w:customStyle="1" w:styleId="WW8Num27z0">
    <w:name w:val="WW8Num27z0"/>
    <w:uiPriority w:val="99"/>
    <w:rsid w:val="00EA10AB"/>
    <w:rPr>
      <w:rFonts w:ascii="Times New Roman" w:hAnsi="Times New Roman"/>
    </w:rPr>
  </w:style>
  <w:style w:type="character" w:customStyle="1" w:styleId="WW8Num27z1">
    <w:name w:val="WW8Num27z1"/>
    <w:uiPriority w:val="99"/>
    <w:rsid w:val="00EA10AB"/>
    <w:rPr>
      <w:rFonts w:ascii="Courier New" w:hAnsi="Courier New"/>
    </w:rPr>
  </w:style>
  <w:style w:type="character" w:customStyle="1" w:styleId="WW8Num27z2">
    <w:name w:val="WW8Num27z2"/>
    <w:uiPriority w:val="99"/>
    <w:rsid w:val="00EA10AB"/>
    <w:rPr>
      <w:rFonts w:ascii="Wingdings" w:hAnsi="Wingdings"/>
    </w:rPr>
  </w:style>
  <w:style w:type="character" w:customStyle="1" w:styleId="WW8Num27z3">
    <w:name w:val="WW8Num27z3"/>
    <w:uiPriority w:val="99"/>
    <w:rsid w:val="00EA10AB"/>
    <w:rPr>
      <w:rFonts w:ascii="Symbol" w:hAnsi="Symbol"/>
    </w:rPr>
  </w:style>
  <w:style w:type="character" w:customStyle="1" w:styleId="WW8Num27z4">
    <w:name w:val="WW8Num27z4"/>
    <w:uiPriority w:val="99"/>
    <w:rsid w:val="00EA10AB"/>
  </w:style>
  <w:style w:type="character" w:customStyle="1" w:styleId="WW8Num27z5">
    <w:name w:val="WW8Num27z5"/>
    <w:uiPriority w:val="99"/>
    <w:rsid w:val="00EA10AB"/>
  </w:style>
  <w:style w:type="character" w:customStyle="1" w:styleId="WW8Num27z6">
    <w:name w:val="WW8Num27z6"/>
    <w:uiPriority w:val="99"/>
    <w:rsid w:val="00EA10AB"/>
  </w:style>
  <w:style w:type="character" w:customStyle="1" w:styleId="WW8Num27z7">
    <w:name w:val="WW8Num27z7"/>
    <w:uiPriority w:val="99"/>
    <w:rsid w:val="00EA10AB"/>
  </w:style>
  <w:style w:type="character" w:customStyle="1" w:styleId="WW8Num27z8">
    <w:name w:val="WW8Num27z8"/>
    <w:uiPriority w:val="99"/>
    <w:rsid w:val="00EA10AB"/>
  </w:style>
  <w:style w:type="character" w:customStyle="1" w:styleId="WW8Num28z0">
    <w:name w:val="WW8Num28z0"/>
    <w:uiPriority w:val="99"/>
    <w:rsid w:val="00EA10AB"/>
  </w:style>
  <w:style w:type="character" w:customStyle="1" w:styleId="WW8Num28z1">
    <w:name w:val="WW8Num28z1"/>
    <w:uiPriority w:val="99"/>
    <w:rsid w:val="00EA10AB"/>
  </w:style>
  <w:style w:type="character" w:customStyle="1" w:styleId="WW8Num28z2">
    <w:name w:val="WW8Num28z2"/>
    <w:uiPriority w:val="99"/>
    <w:rsid w:val="00EA10AB"/>
  </w:style>
  <w:style w:type="character" w:customStyle="1" w:styleId="WW8Num28z3">
    <w:name w:val="WW8Num28z3"/>
    <w:uiPriority w:val="99"/>
    <w:rsid w:val="00EA10AB"/>
  </w:style>
  <w:style w:type="character" w:customStyle="1" w:styleId="WW8Num28z4">
    <w:name w:val="WW8Num28z4"/>
    <w:uiPriority w:val="99"/>
    <w:rsid w:val="00EA10AB"/>
  </w:style>
  <w:style w:type="character" w:customStyle="1" w:styleId="WW8Num28z5">
    <w:name w:val="WW8Num28z5"/>
    <w:uiPriority w:val="99"/>
    <w:rsid w:val="00EA10AB"/>
  </w:style>
  <w:style w:type="character" w:customStyle="1" w:styleId="WW8Num28z6">
    <w:name w:val="WW8Num28z6"/>
    <w:uiPriority w:val="99"/>
    <w:rsid w:val="00EA10AB"/>
  </w:style>
  <w:style w:type="character" w:customStyle="1" w:styleId="WW8Num28z7">
    <w:name w:val="WW8Num28z7"/>
    <w:uiPriority w:val="99"/>
    <w:rsid w:val="00EA10AB"/>
  </w:style>
  <w:style w:type="character" w:customStyle="1" w:styleId="WW8Num28z8">
    <w:name w:val="WW8Num28z8"/>
    <w:uiPriority w:val="99"/>
    <w:rsid w:val="00EA10AB"/>
  </w:style>
  <w:style w:type="character" w:customStyle="1" w:styleId="WW8Num29z0">
    <w:name w:val="WW8Num29z0"/>
    <w:uiPriority w:val="99"/>
    <w:rsid w:val="00EA10AB"/>
    <w:rPr>
      <w:rFonts w:ascii="Times New Roman" w:hAnsi="Times New Roman"/>
      <w:sz w:val="28"/>
      <w:lang w:val="uk-UA"/>
    </w:rPr>
  </w:style>
  <w:style w:type="character" w:customStyle="1" w:styleId="WW8Num29z1">
    <w:name w:val="WW8Num29z1"/>
    <w:uiPriority w:val="99"/>
    <w:rsid w:val="00EA10AB"/>
    <w:rPr>
      <w:rFonts w:ascii="Courier New" w:hAnsi="Courier New"/>
    </w:rPr>
  </w:style>
  <w:style w:type="character" w:customStyle="1" w:styleId="WW8Num29z2">
    <w:name w:val="WW8Num29z2"/>
    <w:uiPriority w:val="99"/>
    <w:rsid w:val="00EA10AB"/>
    <w:rPr>
      <w:rFonts w:ascii="Wingdings" w:hAnsi="Wingdings"/>
    </w:rPr>
  </w:style>
  <w:style w:type="character" w:customStyle="1" w:styleId="WW8Num29z3">
    <w:name w:val="WW8Num29z3"/>
    <w:uiPriority w:val="99"/>
    <w:rsid w:val="00EA10AB"/>
    <w:rPr>
      <w:rFonts w:ascii="Symbol" w:hAnsi="Symbol"/>
    </w:rPr>
  </w:style>
  <w:style w:type="character" w:customStyle="1" w:styleId="WW8Num29z4">
    <w:name w:val="WW8Num29z4"/>
    <w:uiPriority w:val="99"/>
    <w:rsid w:val="00EA10AB"/>
  </w:style>
  <w:style w:type="character" w:customStyle="1" w:styleId="WW8Num29z5">
    <w:name w:val="WW8Num29z5"/>
    <w:uiPriority w:val="99"/>
    <w:rsid w:val="00EA10AB"/>
  </w:style>
  <w:style w:type="character" w:customStyle="1" w:styleId="WW8Num29z6">
    <w:name w:val="WW8Num29z6"/>
    <w:uiPriority w:val="99"/>
    <w:rsid w:val="00EA10AB"/>
  </w:style>
  <w:style w:type="character" w:customStyle="1" w:styleId="WW8Num29z7">
    <w:name w:val="WW8Num29z7"/>
    <w:uiPriority w:val="99"/>
    <w:rsid w:val="00EA10AB"/>
  </w:style>
  <w:style w:type="character" w:customStyle="1" w:styleId="WW8Num29z8">
    <w:name w:val="WW8Num29z8"/>
    <w:uiPriority w:val="99"/>
    <w:rsid w:val="00EA10AB"/>
  </w:style>
  <w:style w:type="character" w:customStyle="1" w:styleId="WW8Num30z0">
    <w:name w:val="WW8Num30z0"/>
    <w:uiPriority w:val="99"/>
    <w:rsid w:val="00EA10AB"/>
    <w:rPr>
      <w:rFonts w:ascii="Symbol" w:hAnsi="Symbol"/>
      <w:sz w:val="20"/>
    </w:rPr>
  </w:style>
  <w:style w:type="character" w:customStyle="1" w:styleId="WW8Num30z1">
    <w:name w:val="WW8Num30z1"/>
    <w:uiPriority w:val="99"/>
    <w:rsid w:val="00EA10AB"/>
    <w:rPr>
      <w:rFonts w:ascii="Courier New" w:hAnsi="Courier New"/>
      <w:sz w:val="20"/>
    </w:rPr>
  </w:style>
  <w:style w:type="character" w:customStyle="1" w:styleId="WW8Num30z2">
    <w:name w:val="WW8Num30z2"/>
    <w:uiPriority w:val="99"/>
    <w:rsid w:val="00EA10AB"/>
    <w:rPr>
      <w:rFonts w:ascii="Wingdings" w:hAnsi="Wingdings"/>
      <w:sz w:val="20"/>
    </w:rPr>
  </w:style>
  <w:style w:type="character" w:customStyle="1" w:styleId="WW8Num31z0">
    <w:name w:val="WW8Num31z0"/>
    <w:uiPriority w:val="99"/>
    <w:rsid w:val="00EA10AB"/>
  </w:style>
  <w:style w:type="character" w:customStyle="1" w:styleId="WW8Num32z0">
    <w:name w:val="WW8Num32z0"/>
    <w:uiPriority w:val="99"/>
    <w:rsid w:val="00EA10AB"/>
  </w:style>
  <w:style w:type="character" w:customStyle="1" w:styleId="WW8Num32z1">
    <w:name w:val="WW8Num32z1"/>
    <w:uiPriority w:val="99"/>
    <w:rsid w:val="00EA10AB"/>
  </w:style>
  <w:style w:type="character" w:customStyle="1" w:styleId="WW8Num32z2">
    <w:name w:val="WW8Num32z2"/>
    <w:uiPriority w:val="99"/>
    <w:rsid w:val="00EA10AB"/>
  </w:style>
  <w:style w:type="character" w:customStyle="1" w:styleId="WW8Num32z3">
    <w:name w:val="WW8Num32z3"/>
    <w:uiPriority w:val="99"/>
    <w:rsid w:val="00EA10AB"/>
  </w:style>
  <w:style w:type="character" w:customStyle="1" w:styleId="WW8Num32z4">
    <w:name w:val="WW8Num32z4"/>
    <w:uiPriority w:val="99"/>
    <w:rsid w:val="00EA10AB"/>
  </w:style>
  <w:style w:type="character" w:customStyle="1" w:styleId="WW8Num32z5">
    <w:name w:val="WW8Num32z5"/>
    <w:uiPriority w:val="99"/>
    <w:rsid w:val="00EA10AB"/>
  </w:style>
  <w:style w:type="character" w:customStyle="1" w:styleId="WW8Num32z6">
    <w:name w:val="WW8Num32z6"/>
    <w:uiPriority w:val="99"/>
    <w:rsid w:val="00EA10AB"/>
  </w:style>
  <w:style w:type="character" w:customStyle="1" w:styleId="WW8Num32z7">
    <w:name w:val="WW8Num32z7"/>
    <w:uiPriority w:val="99"/>
    <w:rsid w:val="00EA10AB"/>
  </w:style>
  <w:style w:type="character" w:customStyle="1" w:styleId="WW8Num32z8">
    <w:name w:val="WW8Num32z8"/>
    <w:uiPriority w:val="99"/>
    <w:rsid w:val="00EA10AB"/>
  </w:style>
  <w:style w:type="character" w:customStyle="1" w:styleId="WW8Num33z0">
    <w:name w:val="WW8Num33z0"/>
    <w:uiPriority w:val="99"/>
    <w:rsid w:val="00EA10AB"/>
    <w:rPr>
      <w:rFonts w:ascii="Symbol" w:hAnsi="Symbol"/>
      <w:sz w:val="20"/>
    </w:rPr>
  </w:style>
  <w:style w:type="character" w:customStyle="1" w:styleId="WW8Num33z1">
    <w:name w:val="WW8Num33z1"/>
    <w:uiPriority w:val="99"/>
    <w:rsid w:val="00EA10AB"/>
    <w:rPr>
      <w:rFonts w:ascii="Courier New" w:hAnsi="Courier New"/>
      <w:sz w:val="20"/>
    </w:rPr>
  </w:style>
  <w:style w:type="character" w:customStyle="1" w:styleId="WW8Num33z2">
    <w:name w:val="WW8Num33z2"/>
    <w:uiPriority w:val="99"/>
    <w:rsid w:val="00EA10AB"/>
    <w:rPr>
      <w:rFonts w:ascii="Wingdings" w:hAnsi="Wingdings"/>
      <w:sz w:val="20"/>
    </w:rPr>
  </w:style>
  <w:style w:type="character" w:customStyle="1" w:styleId="WW8Num34z0">
    <w:name w:val="WW8Num34z0"/>
    <w:uiPriority w:val="99"/>
    <w:rsid w:val="00EA10AB"/>
    <w:rPr>
      <w:rFonts w:ascii="Times New Roman" w:hAnsi="Times New Roman"/>
    </w:rPr>
  </w:style>
  <w:style w:type="character" w:customStyle="1" w:styleId="WW8Num34z1">
    <w:name w:val="WW8Num34z1"/>
    <w:uiPriority w:val="99"/>
    <w:rsid w:val="00EA10AB"/>
  </w:style>
  <w:style w:type="character" w:customStyle="1" w:styleId="WW8Num35z0">
    <w:name w:val="WW8Num35z0"/>
    <w:uiPriority w:val="99"/>
    <w:rsid w:val="00EA10AB"/>
    <w:rPr>
      <w:color w:val="auto"/>
    </w:rPr>
  </w:style>
  <w:style w:type="character" w:customStyle="1" w:styleId="WW8Num35z1">
    <w:name w:val="WW8Num35z1"/>
    <w:uiPriority w:val="99"/>
    <w:rsid w:val="00EA10AB"/>
  </w:style>
  <w:style w:type="character" w:customStyle="1" w:styleId="WW8Num36z0">
    <w:name w:val="WW8Num36z0"/>
    <w:uiPriority w:val="99"/>
    <w:rsid w:val="00EA10AB"/>
    <w:rPr>
      <w:rFonts w:ascii="Times New Roman" w:hAnsi="Times New Roman"/>
      <w:i/>
      <w:color w:val="00B050"/>
      <w:spacing w:val="-8"/>
      <w:sz w:val="28"/>
      <w:shd w:val="clear" w:color="auto" w:fill="FFFF00"/>
      <w:lang w:val="uk-UA"/>
    </w:rPr>
  </w:style>
  <w:style w:type="character" w:customStyle="1" w:styleId="WW8Num36z1">
    <w:name w:val="WW8Num36z1"/>
    <w:uiPriority w:val="99"/>
    <w:rsid w:val="00EA10AB"/>
  </w:style>
  <w:style w:type="character" w:customStyle="1" w:styleId="WW8Num36z2">
    <w:name w:val="WW8Num36z2"/>
    <w:uiPriority w:val="99"/>
    <w:rsid w:val="00EA10AB"/>
  </w:style>
  <w:style w:type="character" w:customStyle="1" w:styleId="WW8Num36z3">
    <w:name w:val="WW8Num36z3"/>
    <w:uiPriority w:val="99"/>
    <w:rsid w:val="00EA10AB"/>
  </w:style>
  <w:style w:type="character" w:customStyle="1" w:styleId="WW8Num36z4">
    <w:name w:val="WW8Num36z4"/>
    <w:uiPriority w:val="99"/>
    <w:rsid w:val="00EA10AB"/>
  </w:style>
  <w:style w:type="character" w:customStyle="1" w:styleId="WW8Num36z5">
    <w:name w:val="WW8Num36z5"/>
    <w:uiPriority w:val="99"/>
    <w:rsid w:val="00EA10AB"/>
  </w:style>
  <w:style w:type="character" w:customStyle="1" w:styleId="WW8Num36z6">
    <w:name w:val="WW8Num36z6"/>
    <w:uiPriority w:val="99"/>
    <w:rsid w:val="00EA10AB"/>
  </w:style>
  <w:style w:type="character" w:customStyle="1" w:styleId="WW8Num36z7">
    <w:name w:val="WW8Num36z7"/>
    <w:uiPriority w:val="99"/>
    <w:rsid w:val="00EA10AB"/>
  </w:style>
  <w:style w:type="character" w:customStyle="1" w:styleId="WW8Num36z8">
    <w:name w:val="WW8Num36z8"/>
    <w:uiPriority w:val="99"/>
    <w:rsid w:val="00EA10AB"/>
  </w:style>
  <w:style w:type="character" w:customStyle="1" w:styleId="WW8Num37z0">
    <w:name w:val="WW8Num37z0"/>
    <w:uiPriority w:val="99"/>
    <w:rsid w:val="00EA10AB"/>
  </w:style>
  <w:style w:type="character" w:customStyle="1" w:styleId="WW8Num37z1">
    <w:name w:val="WW8Num37z1"/>
    <w:uiPriority w:val="99"/>
    <w:rsid w:val="00EA10AB"/>
  </w:style>
  <w:style w:type="character" w:customStyle="1" w:styleId="WW8Num37z2">
    <w:name w:val="WW8Num37z2"/>
    <w:uiPriority w:val="99"/>
    <w:rsid w:val="00EA10AB"/>
  </w:style>
  <w:style w:type="character" w:customStyle="1" w:styleId="WW8Num37z3">
    <w:name w:val="WW8Num37z3"/>
    <w:uiPriority w:val="99"/>
    <w:rsid w:val="00EA10AB"/>
  </w:style>
  <w:style w:type="character" w:customStyle="1" w:styleId="WW8Num37z4">
    <w:name w:val="WW8Num37z4"/>
    <w:uiPriority w:val="99"/>
    <w:rsid w:val="00EA10AB"/>
  </w:style>
  <w:style w:type="character" w:customStyle="1" w:styleId="WW8Num37z5">
    <w:name w:val="WW8Num37z5"/>
    <w:uiPriority w:val="99"/>
    <w:rsid w:val="00EA10AB"/>
  </w:style>
  <w:style w:type="character" w:customStyle="1" w:styleId="WW8Num37z6">
    <w:name w:val="WW8Num37z6"/>
    <w:uiPriority w:val="99"/>
    <w:rsid w:val="00EA10AB"/>
  </w:style>
  <w:style w:type="character" w:customStyle="1" w:styleId="WW8Num37z7">
    <w:name w:val="WW8Num37z7"/>
    <w:uiPriority w:val="99"/>
    <w:rsid w:val="00EA10AB"/>
  </w:style>
  <w:style w:type="character" w:customStyle="1" w:styleId="WW8Num37z8">
    <w:name w:val="WW8Num37z8"/>
    <w:uiPriority w:val="99"/>
    <w:rsid w:val="00EA10AB"/>
  </w:style>
  <w:style w:type="character" w:customStyle="1" w:styleId="WW8Num38z0">
    <w:name w:val="WW8Num38z0"/>
    <w:uiPriority w:val="99"/>
    <w:rsid w:val="00EA10AB"/>
    <w:rPr>
      <w:rFonts w:ascii="Symbol" w:hAnsi="Symbol"/>
      <w:sz w:val="20"/>
    </w:rPr>
  </w:style>
  <w:style w:type="character" w:customStyle="1" w:styleId="WW8Num38z1">
    <w:name w:val="WW8Num38z1"/>
    <w:uiPriority w:val="99"/>
    <w:rsid w:val="00EA10AB"/>
    <w:rPr>
      <w:rFonts w:ascii="Courier New" w:hAnsi="Courier New"/>
      <w:sz w:val="20"/>
    </w:rPr>
  </w:style>
  <w:style w:type="character" w:customStyle="1" w:styleId="WW8Num38z2">
    <w:name w:val="WW8Num38z2"/>
    <w:uiPriority w:val="99"/>
    <w:rsid w:val="00EA10AB"/>
    <w:rPr>
      <w:rFonts w:ascii="Wingdings" w:hAnsi="Wingdings"/>
      <w:sz w:val="20"/>
    </w:rPr>
  </w:style>
  <w:style w:type="character" w:customStyle="1" w:styleId="WW8Num39z0">
    <w:name w:val="WW8Num39z0"/>
    <w:uiPriority w:val="99"/>
    <w:rsid w:val="00EA10AB"/>
    <w:rPr>
      <w:rFonts w:ascii="Symbol" w:hAnsi="Symbol"/>
      <w:sz w:val="20"/>
    </w:rPr>
  </w:style>
  <w:style w:type="character" w:customStyle="1" w:styleId="WW8Num39z1">
    <w:name w:val="WW8Num39z1"/>
    <w:uiPriority w:val="99"/>
    <w:rsid w:val="00EA10AB"/>
    <w:rPr>
      <w:rFonts w:ascii="Courier New" w:hAnsi="Courier New"/>
      <w:sz w:val="20"/>
    </w:rPr>
  </w:style>
  <w:style w:type="character" w:customStyle="1" w:styleId="WW8Num39z2">
    <w:name w:val="WW8Num39z2"/>
    <w:uiPriority w:val="99"/>
    <w:rsid w:val="00EA10AB"/>
    <w:rPr>
      <w:rFonts w:ascii="Wingdings" w:hAnsi="Wingdings"/>
      <w:sz w:val="20"/>
    </w:rPr>
  </w:style>
  <w:style w:type="character" w:customStyle="1" w:styleId="WW8Num40z0">
    <w:name w:val="WW8Num40z0"/>
    <w:uiPriority w:val="99"/>
    <w:rsid w:val="00EA10AB"/>
    <w:rPr>
      <w:rFonts w:ascii="Symbol" w:hAnsi="Symbol"/>
      <w:sz w:val="20"/>
    </w:rPr>
  </w:style>
  <w:style w:type="character" w:customStyle="1" w:styleId="WW8Num40z1">
    <w:name w:val="WW8Num40z1"/>
    <w:uiPriority w:val="99"/>
    <w:rsid w:val="00EA10AB"/>
    <w:rPr>
      <w:rFonts w:ascii="Courier New" w:hAnsi="Courier New"/>
      <w:sz w:val="20"/>
    </w:rPr>
  </w:style>
  <w:style w:type="character" w:customStyle="1" w:styleId="WW8Num40z2">
    <w:name w:val="WW8Num40z2"/>
    <w:uiPriority w:val="99"/>
    <w:rsid w:val="00EA10AB"/>
    <w:rPr>
      <w:rFonts w:ascii="Wingdings" w:hAnsi="Wingdings"/>
      <w:sz w:val="20"/>
    </w:rPr>
  </w:style>
  <w:style w:type="character" w:customStyle="1" w:styleId="6">
    <w:name w:val="Основной шрифт абзаца6"/>
    <w:uiPriority w:val="99"/>
    <w:rsid w:val="00EA10AB"/>
  </w:style>
  <w:style w:type="character" w:customStyle="1" w:styleId="WW8Num4z1">
    <w:name w:val="WW8Num4z1"/>
    <w:uiPriority w:val="99"/>
    <w:rsid w:val="00EA10AB"/>
    <w:rPr>
      <w:rFonts w:ascii="Courier New" w:hAnsi="Courier New"/>
      <w:sz w:val="20"/>
    </w:rPr>
  </w:style>
  <w:style w:type="character" w:customStyle="1" w:styleId="WW8Num4z2">
    <w:name w:val="WW8Num4z2"/>
    <w:uiPriority w:val="99"/>
    <w:rsid w:val="00EA10AB"/>
    <w:rPr>
      <w:rFonts w:ascii="Wingdings" w:hAnsi="Wingdings"/>
      <w:sz w:val="20"/>
    </w:rPr>
  </w:style>
  <w:style w:type="character" w:customStyle="1" w:styleId="WW8Num5z1">
    <w:name w:val="WW8Num5z1"/>
    <w:uiPriority w:val="99"/>
    <w:rsid w:val="00EA10AB"/>
    <w:rPr>
      <w:rFonts w:ascii="Courier New" w:hAnsi="Courier New"/>
      <w:sz w:val="20"/>
    </w:rPr>
  </w:style>
  <w:style w:type="character" w:customStyle="1" w:styleId="WW8Num5z2">
    <w:name w:val="WW8Num5z2"/>
    <w:uiPriority w:val="99"/>
    <w:rsid w:val="00EA10AB"/>
    <w:rPr>
      <w:rFonts w:ascii="Wingdings" w:hAnsi="Wingdings"/>
      <w:sz w:val="20"/>
    </w:rPr>
  </w:style>
  <w:style w:type="character" w:customStyle="1" w:styleId="WW8Num5z3">
    <w:name w:val="WW8Num5z3"/>
    <w:uiPriority w:val="99"/>
    <w:rsid w:val="00EA10AB"/>
    <w:rPr>
      <w:rFonts w:ascii="Symbol" w:hAnsi="Symbol"/>
    </w:rPr>
  </w:style>
  <w:style w:type="character" w:customStyle="1" w:styleId="WW8Num6z1">
    <w:name w:val="WW8Num6z1"/>
    <w:uiPriority w:val="99"/>
    <w:rsid w:val="00EA10AB"/>
  </w:style>
  <w:style w:type="character" w:customStyle="1" w:styleId="WW8Num6z2">
    <w:name w:val="WW8Num6z2"/>
    <w:uiPriority w:val="99"/>
    <w:rsid w:val="00EA10AB"/>
  </w:style>
  <w:style w:type="character" w:customStyle="1" w:styleId="WW8Num11z1">
    <w:name w:val="WW8Num11z1"/>
    <w:uiPriority w:val="99"/>
    <w:rsid w:val="00EA10AB"/>
  </w:style>
  <w:style w:type="character" w:customStyle="1" w:styleId="WW8Num11z2">
    <w:name w:val="WW8Num11z2"/>
    <w:uiPriority w:val="99"/>
    <w:rsid w:val="00EA10AB"/>
  </w:style>
  <w:style w:type="character" w:customStyle="1" w:styleId="5">
    <w:name w:val="Основной шрифт абзаца5"/>
    <w:uiPriority w:val="99"/>
    <w:rsid w:val="00EA10AB"/>
  </w:style>
  <w:style w:type="character" w:customStyle="1" w:styleId="4">
    <w:name w:val="Основной шрифт абзаца4"/>
    <w:uiPriority w:val="99"/>
    <w:rsid w:val="00EA10AB"/>
  </w:style>
  <w:style w:type="character" w:customStyle="1" w:styleId="3">
    <w:name w:val="Основной шрифт абзаца3"/>
    <w:uiPriority w:val="99"/>
    <w:rsid w:val="00EA10AB"/>
  </w:style>
  <w:style w:type="character" w:customStyle="1" w:styleId="WW8Num3z3">
    <w:name w:val="WW8Num3z3"/>
    <w:uiPriority w:val="99"/>
    <w:rsid w:val="00EA10AB"/>
  </w:style>
  <w:style w:type="character" w:customStyle="1" w:styleId="WW8Num3z4">
    <w:name w:val="WW8Num3z4"/>
    <w:uiPriority w:val="99"/>
    <w:rsid w:val="00EA10AB"/>
  </w:style>
  <w:style w:type="character" w:customStyle="1" w:styleId="WW8Num3z5">
    <w:name w:val="WW8Num3z5"/>
    <w:uiPriority w:val="99"/>
    <w:rsid w:val="00EA10AB"/>
  </w:style>
  <w:style w:type="character" w:customStyle="1" w:styleId="WW8Num3z6">
    <w:name w:val="WW8Num3z6"/>
    <w:uiPriority w:val="99"/>
    <w:rsid w:val="00EA10AB"/>
  </w:style>
  <w:style w:type="character" w:customStyle="1" w:styleId="WW8Num3z7">
    <w:name w:val="WW8Num3z7"/>
    <w:uiPriority w:val="99"/>
    <w:rsid w:val="00EA10AB"/>
  </w:style>
  <w:style w:type="character" w:customStyle="1" w:styleId="WW8Num3z8">
    <w:name w:val="WW8Num3z8"/>
    <w:uiPriority w:val="99"/>
    <w:rsid w:val="00EA10AB"/>
  </w:style>
  <w:style w:type="character" w:customStyle="1" w:styleId="WW8Num11z3">
    <w:name w:val="WW8Num11z3"/>
    <w:uiPriority w:val="99"/>
    <w:rsid w:val="00EA10AB"/>
  </w:style>
  <w:style w:type="character" w:customStyle="1" w:styleId="WW8Num11z4">
    <w:name w:val="WW8Num11z4"/>
    <w:uiPriority w:val="99"/>
    <w:rsid w:val="00EA10AB"/>
  </w:style>
  <w:style w:type="character" w:customStyle="1" w:styleId="WW8Num11z5">
    <w:name w:val="WW8Num11z5"/>
    <w:uiPriority w:val="99"/>
    <w:rsid w:val="00EA10AB"/>
  </w:style>
  <w:style w:type="character" w:customStyle="1" w:styleId="WW8Num11z6">
    <w:name w:val="WW8Num11z6"/>
    <w:uiPriority w:val="99"/>
    <w:rsid w:val="00EA10AB"/>
  </w:style>
  <w:style w:type="character" w:customStyle="1" w:styleId="WW8Num11z7">
    <w:name w:val="WW8Num11z7"/>
    <w:uiPriority w:val="99"/>
    <w:rsid w:val="00EA10AB"/>
  </w:style>
  <w:style w:type="character" w:customStyle="1" w:styleId="WW8Num11z8">
    <w:name w:val="WW8Num11z8"/>
    <w:uiPriority w:val="99"/>
    <w:rsid w:val="00EA10AB"/>
  </w:style>
  <w:style w:type="character" w:customStyle="1" w:styleId="WW8Num16z4">
    <w:name w:val="WW8Num16z4"/>
    <w:uiPriority w:val="99"/>
    <w:rsid w:val="00EA10AB"/>
  </w:style>
  <w:style w:type="character" w:customStyle="1" w:styleId="WW8Num16z5">
    <w:name w:val="WW8Num16z5"/>
    <w:uiPriority w:val="99"/>
    <w:rsid w:val="00EA10AB"/>
  </w:style>
  <w:style w:type="character" w:customStyle="1" w:styleId="WW8Num16z6">
    <w:name w:val="WW8Num16z6"/>
    <w:uiPriority w:val="99"/>
    <w:rsid w:val="00EA10AB"/>
  </w:style>
  <w:style w:type="character" w:customStyle="1" w:styleId="WW8Num16z7">
    <w:name w:val="WW8Num16z7"/>
    <w:uiPriority w:val="99"/>
    <w:rsid w:val="00EA10AB"/>
  </w:style>
  <w:style w:type="character" w:customStyle="1" w:styleId="WW8Num16z8">
    <w:name w:val="WW8Num16z8"/>
    <w:uiPriority w:val="99"/>
    <w:rsid w:val="00EA10AB"/>
  </w:style>
  <w:style w:type="character" w:customStyle="1" w:styleId="WW8Num21z3">
    <w:name w:val="WW8Num21z3"/>
    <w:uiPriority w:val="99"/>
    <w:rsid w:val="00EA10AB"/>
    <w:rPr>
      <w:rFonts w:ascii="Symbol" w:hAnsi="Symbol"/>
    </w:rPr>
  </w:style>
  <w:style w:type="character" w:customStyle="1" w:styleId="WW8Num21z4">
    <w:name w:val="WW8Num21z4"/>
    <w:uiPriority w:val="99"/>
    <w:rsid w:val="00EA10AB"/>
  </w:style>
  <w:style w:type="character" w:customStyle="1" w:styleId="WW8Num21z5">
    <w:name w:val="WW8Num21z5"/>
    <w:uiPriority w:val="99"/>
    <w:rsid w:val="00EA10AB"/>
  </w:style>
  <w:style w:type="character" w:customStyle="1" w:styleId="WW8Num21z6">
    <w:name w:val="WW8Num21z6"/>
    <w:uiPriority w:val="99"/>
    <w:rsid w:val="00EA10AB"/>
  </w:style>
  <w:style w:type="character" w:customStyle="1" w:styleId="WW8Num21z7">
    <w:name w:val="WW8Num21z7"/>
    <w:uiPriority w:val="99"/>
    <w:rsid w:val="00EA10AB"/>
  </w:style>
  <w:style w:type="character" w:customStyle="1" w:styleId="WW8Num21z8">
    <w:name w:val="WW8Num21z8"/>
    <w:uiPriority w:val="99"/>
    <w:rsid w:val="00EA10AB"/>
  </w:style>
  <w:style w:type="character" w:customStyle="1" w:styleId="WW8Num22z1">
    <w:name w:val="WW8Num22z1"/>
    <w:uiPriority w:val="99"/>
    <w:rsid w:val="00EA10AB"/>
    <w:rPr>
      <w:rFonts w:ascii="Courier New" w:hAnsi="Courier New"/>
    </w:rPr>
  </w:style>
  <w:style w:type="character" w:customStyle="1" w:styleId="WW8Num22z2">
    <w:name w:val="WW8Num22z2"/>
    <w:uiPriority w:val="99"/>
    <w:rsid w:val="00EA10AB"/>
    <w:rPr>
      <w:rFonts w:ascii="Wingdings" w:hAnsi="Wingdings"/>
    </w:rPr>
  </w:style>
  <w:style w:type="character" w:customStyle="1" w:styleId="WW8Num22z3">
    <w:name w:val="WW8Num22z3"/>
    <w:uiPriority w:val="99"/>
    <w:rsid w:val="00EA10AB"/>
    <w:rPr>
      <w:rFonts w:ascii="Symbol" w:hAnsi="Symbol"/>
    </w:rPr>
  </w:style>
  <w:style w:type="character" w:customStyle="1" w:styleId="WW8Num22z4">
    <w:name w:val="WW8Num22z4"/>
    <w:uiPriority w:val="99"/>
    <w:rsid w:val="00EA10AB"/>
  </w:style>
  <w:style w:type="character" w:customStyle="1" w:styleId="WW8Num22z5">
    <w:name w:val="WW8Num22z5"/>
    <w:uiPriority w:val="99"/>
    <w:rsid w:val="00EA10AB"/>
  </w:style>
  <w:style w:type="character" w:customStyle="1" w:styleId="WW8Num22z6">
    <w:name w:val="WW8Num22z6"/>
    <w:uiPriority w:val="99"/>
    <w:rsid w:val="00EA10AB"/>
  </w:style>
  <w:style w:type="character" w:customStyle="1" w:styleId="WW8Num22z7">
    <w:name w:val="WW8Num22z7"/>
    <w:uiPriority w:val="99"/>
    <w:rsid w:val="00EA10AB"/>
  </w:style>
  <w:style w:type="character" w:customStyle="1" w:styleId="WW8Num22z8">
    <w:name w:val="WW8Num22z8"/>
    <w:uiPriority w:val="99"/>
    <w:rsid w:val="00EA10AB"/>
  </w:style>
  <w:style w:type="character" w:customStyle="1" w:styleId="2">
    <w:name w:val="Основной шрифт абзаца2"/>
    <w:uiPriority w:val="99"/>
    <w:rsid w:val="00EA10AB"/>
  </w:style>
  <w:style w:type="character" w:customStyle="1" w:styleId="WW8Num6z3">
    <w:name w:val="WW8Num6z3"/>
    <w:uiPriority w:val="99"/>
    <w:rsid w:val="00EA10AB"/>
  </w:style>
  <w:style w:type="character" w:customStyle="1" w:styleId="WW8Num6z4">
    <w:name w:val="WW8Num6z4"/>
    <w:uiPriority w:val="99"/>
    <w:rsid w:val="00EA10AB"/>
  </w:style>
  <w:style w:type="character" w:customStyle="1" w:styleId="WW8Num6z5">
    <w:name w:val="WW8Num6z5"/>
    <w:uiPriority w:val="99"/>
    <w:rsid w:val="00EA10AB"/>
  </w:style>
  <w:style w:type="character" w:customStyle="1" w:styleId="WW8Num6z6">
    <w:name w:val="WW8Num6z6"/>
    <w:uiPriority w:val="99"/>
    <w:rsid w:val="00EA10AB"/>
  </w:style>
  <w:style w:type="character" w:customStyle="1" w:styleId="WW8Num6z7">
    <w:name w:val="WW8Num6z7"/>
    <w:uiPriority w:val="99"/>
    <w:rsid w:val="00EA10AB"/>
  </w:style>
  <w:style w:type="character" w:customStyle="1" w:styleId="WW8Num6z8">
    <w:name w:val="WW8Num6z8"/>
    <w:uiPriority w:val="99"/>
    <w:rsid w:val="00EA10AB"/>
  </w:style>
  <w:style w:type="character" w:customStyle="1" w:styleId="WW8Num12z3">
    <w:name w:val="WW8Num12z3"/>
    <w:uiPriority w:val="99"/>
    <w:rsid w:val="00EA10AB"/>
    <w:rPr>
      <w:rFonts w:ascii="Symbol" w:hAnsi="Symbol"/>
    </w:rPr>
  </w:style>
  <w:style w:type="character" w:customStyle="1" w:styleId="WW8Num20z1">
    <w:name w:val="WW8Num20z1"/>
    <w:uiPriority w:val="99"/>
    <w:rsid w:val="00EA10AB"/>
    <w:rPr>
      <w:rFonts w:ascii="Courier New" w:hAnsi="Courier New"/>
    </w:rPr>
  </w:style>
  <w:style w:type="character" w:customStyle="1" w:styleId="WW8Num20z2">
    <w:name w:val="WW8Num20z2"/>
    <w:uiPriority w:val="99"/>
    <w:rsid w:val="00EA10AB"/>
    <w:rPr>
      <w:rFonts w:ascii="Wingdings" w:hAnsi="Wingdings"/>
    </w:rPr>
  </w:style>
  <w:style w:type="character" w:customStyle="1" w:styleId="WW8Num20z3">
    <w:name w:val="WW8Num20z3"/>
    <w:uiPriority w:val="99"/>
    <w:rsid w:val="00EA10AB"/>
    <w:rPr>
      <w:rFonts w:ascii="Symbol" w:hAnsi="Symbol"/>
    </w:rPr>
  </w:style>
  <w:style w:type="character" w:customStyle="1" w:styleId="1">
    <w:name w:val="Основной шрифт абзаца1"/>
    <w:uiPriority w:val="99"/>
    <w:rsid w:val="00EA10AB"/>
  </w:style>
  <w:style w:type="character" w:styleId="PageNumber">
    <w:name w:val="page number"/>
    <w:basedOn w:val="DefaultParagraphFont"/>
    <w:uiPriority w:val="99"/>
    <w:rsid w:val="00EA10AB"/>
    <w:rPr>
      <w:rFonts w:cs="Times New Roman"/>
    </w:rPr>
  </w:style>
  <w:style w:type="character" w:customStyle="1" w:styleId="a">
    <w:name w:val="Основной текст с отступом Знак"/>
    <w:uiPriority w:val="99"/>
    <w:rsid w:val="00EA10AB"/>
    <w:rPr>
      <w:sz w:val="24"/>
    </w:rPr>
  </w:style>
  <w:style w:type="character" w:customStyle="1" w:styleId="a0">
    <w:name w:val="Название Знак"/>
    <w:uiPriority w:val="99"/>
    <w:rsid w:val="00EA10AB"/>
    <w:rPr>
      <w:rFonts w:ascii="Cambria" w:hAnsi="Cambria"/>
      <w:b/>
      <w:kern w:val="1"/>
      <w:sz w:val="32"/>
    </w:rPr>
  </w:style>
  <w:style w:type="character" w:customStyle="1" w:styleId="HTML">
    <w:name w:val="Стандартный HTML Знак"/>
    <w:uiPriority w:val="99"/>
    <w:rsid w:val="00EA10AB"/>
    <w:rPr>
      <w:rFonts w:ascii="Courier New" w:hAnsi="Courier New"/>
    </w:rPr>
  </w:style>
  <w:style w:type="character" w:customStyle="1" w:styleId="style11">
    <w:name w:val="style11"/>
    <w:uiPriority w:val="99"/>
    <w:rsid w:val="00EA10AB"/>
    <w:rPr>
      <w:rFonts w:ascii="Verdana" w:hAnsi="Verdana"/>
      <w:sz w:val="21"/>
    </w:rPr>
  </w:style>
  <w:style w:type="character" w:styleId="FollowedHyperlink">
    <w:name w:val="FollowedHyperlink"/>
    <w:basedOn w:val="DefaultParagraphFont"/>
    <w:uiPriority w:val="99"/>
    <w:rsid w:val="00EA10AB"/>
    <w:rPr>
      <w:rFonts w:cs="Times New Roman"/>
      <w:color w:val="800080"/>
      <w:u w:val="single"/>
    </w:rPr>
  </w:style>
  <w:style w:type="character" w:customStyle="1" w:styleId="30">
    <w:name w:val="Основной текст с отступом 3 Знак"/>
    <w:uiPriority w:val="99"/>
    <w:rsid w:val="00EA10AB"/>
    <w:rPr>
      <w:sz w:val="16"/>
    </w:rPr>
  </w:style>
  <w:style w:type="character" w:customStyle="1" w:styleId="20">
    <w:name w:val="Основной текст 2 Знак"/>
    <w:uiPriority w:val="99"/>
    <w:rsid w:val="00EA10AB"/>
    <w:rPr>
      <w:sz w:val="24"/>
    </w:rPr>
  </w:style>
  <w:style w:type="character" w:customStyle="1" w:styleId="31">
    <w:name w:val="Основной текст 3 Знак"/>
    <w:uiPriority w:val="99"/>
    <w:rsid w:val="00EA10AB"/>
    <w:rPr>
      <w:sz w:val="16"/>
    </w:rPr>
  </w:style>
  <w:style w:type="character" w:customStyle="1" w:styleId="22">
    <w:name w:val="Основной текст с отступом 2 Знак"/>
    <w:uiPriority w:val="99"/>
    <w:rsid w:val="00EA10AB"/>
    <w:rPr>
      <w:sz w:val="24"/>
    </w:rPr>
  </w:style>
  <w:style w:type="character" w:customStyle="1" w:styleId="a1">
    <w:name w:val="Подзаголовок Знак"/>
    <w:uiPriority w:val="99"/>
    <w:rsid w:val="00EA10AB"/>
    <w:rPr>
      <w:rFonts w:ascii="Cambria" w:hAnsi="Cambria"/>
      <w:sz w:val="24"/>
    </w:rPr>
  </w:style>
  <w:style w:type="character" w:customStyle="1" w:styleId="apple-converted-space">
    <w:name w:val="apple-converted-space"/>
    <w:basedOn w:val="2"/>
    <w:uiPriority w:val="99"/>
    <w:rsid w:val="00EA10AB"/>
    <w:rPr>
      <w:rFonts w:cs="Times New Roman"/>
    </w:rPr>
  </w:style>
  <w:style w:type="character" w:customStyle="1" w:styleId="reference-text">
    <w:name w:val="reference-text"/>
    <w:basedOn w:val="2"/>
    <w:uiPriority w:val="99"/>
    <w:rsid w:val="00EA10AB"/>
    <w:rPr>
      <w:rFonts w:cs="Times New Roman"/>
    </w:rPr>
  </w:style>
  <w:style w:type="character" w:customStyle="1" w:styleId="211">
    <w:name w:val="Основной текст 2 Знак1"/>
    <w:uiPriority w:val="99"/>
    <w:rsid w:val="00EA10AB"/>
    <w:rPr>
      <w:sz w:val="24"/>
    </w:rPr>
  </w:style>
  <w:style w:type="character" w:customStyle="1" w:styleId="11">
    <w:name w:val="Основной текст (11)"/>
    <w:uiPriority w:val="99"/>
    <w:rsid w:val="00EA10AB"/>
    <w:rPr>
      <w:rFonts w:ascii="Times New Roman" w:hAnsi="Times New Roman"/>
      <w:spacing w:val="0"/>
      <w:sz w:val="30"/>
    </w:rPr>
  </w:style>
  <w:style w:type="character" w:customStyle="1" w:styleId="515">
    <w:name w:val="Основной текст (5) + 15"/>
    <w:aliases w:val="5 pt"/>
    <w:uiPriority w:val="99"/>
    <w:rsid w:val="00EA10AB"/>
    <w:rPr>
      <w:rFonts w:ascii="Times New Roman" w:hAnsi="Times New Roman"/>
      <w:spacing w:val="0"/>
      <w:sz w:val="31"/>
      <w:shd w:val="clear" w:color="auto" w:fill="FFFFFF"/>
    </w:rPr>
  </w:style>
  <w:style w:type="character" w:customStyle="1" w:styleId="1110pt">
    <w:name w:val="Основной текст (11) + 10 pt"/>
    <w:aliases w:val="Масштаб 75%"/>
    <w:uiPriority w:val="99"/>
    <w:rsid w:val="00EA10AB"/>
    <w:rPr>
      <w:rFonts w:ascii="Times New Roman" w:hAnsi="Times New Roman"/>
      <w:spacing w:val="0"/>
      <w:w w:val="75"/>
      <w:sz w:val="20"/>
    </w:rPr>
  </w:style>
  <w:style w:type="character" w:customStyle="1" w:styleId="5CenturyGothic">
    <w:name w:val="Основной текст (5) + Century Gothic"/>
    <w:aliases w:val="13,5 pt1,Курсив"/>
    <w:uiPriority w:val="99"/>
    <w:rsid w:val="00EA10AB"/>
    <w:rPr>
      <w:rFonts w:ascii="Century Gothic" w:eastAsia="Times New Roman" w:hAnsi="Century Gothic"/>
      <w:i/>
      <w:spacing w:val="0"/>
      <w:w w:val="100"/>
      <w:sz w:val="27"/>
      <w:shd w:val="clear" w:color="auto" w:fill="FFFFFF"/>
    </w:rPr>
  </w:style>
  <w:style w:type="character" w:customStyle="1" w:styleId="5Sylfaen">
    <w:name w:val="Основной текст (5) + Sylfaen"/>
    <w:aliases w:val="14 pt"/>
    <w:uiPriority w:val="99"/>
    <w:rsid w:val="00EA10AB"/>
    <w:rPr>
      <w:rFonts w:ascii="Sylfaen" w:eastAsia="Times New Roman" w:hAnsi="Sylfaen"/>
      <w:spacing w:val="0"/>
      <w:sz w:val="28"/>
      <w:shd w:val="clear" w:color="auto" w:fill="FFFFFF"/>
    </w:rPr>
  </w:style>
  <w:style w:type="character" w:customStyle="1" w:styleId="9">
    <w:name w:val="Основной текст (9)_"/>
    <w:uiPriority w:val="99"/>
    <w:rsid w:val="00EA10AB"/>
    <w:rPr>
      <w:sz w:val="30"/>
      <w:shd w:val="clear" w:color="auto" w:fill="FFFFFF"/>
    </w:rPr>
  </w:style>
  <w:style w:type="character" w:customStyle="1" w:styleId="9-1pt">
    <w:name w:val="Основной текст (9) + Интервал -1 pt"/>
    <w:uiPriority w:val="99"/>
    <w:rsid w:val="00EA10AB"/>
    <w:rPr>
      <w:spacing w:val="-20"/>
      <w:sz w:val="30"/>
      <w:shd w:val="clear" w:color="auto" w:fill="FFFFFF"/>
    </w:rPr>
  </w:style>
  <w:style w:type="character" w:customStyle="1" w:styleId="917pt">
    <w:name w:val="Основной текст (9) + 17 pt"/>
    <w:aliases w:val="Не полужирный,Интервал 0 pt"/>
    <w:uiPriority w:val="99"/>
    <w:rsid w:val="00EA10AB"/>
    <w:rPr>
      <w:b/>
      <w:spacing w:val="-10"/>
      <w:sz w:val="34"/>
      <w:shd w:val="clear" w:color="auto" w:fill="FFFFFF"/>
    </w:rPr>
  </w:style>
  <w:style w:type="character" w:customStyle="1" w:styleId="50">
    <w:name w:val="Основной текст (5)_"/>
    <w:uiPriority w:val="99"/>
    <w:rsid w:val="00EA10AB"/>
    <w:rPr>
      <w:sz w:val="30"/>
      <w:shd w:val="clear" w:color="auto" w:fill="FFFFFF"/>
    </w:rPr>
  </w:style>
  <w:style w:type="character" w:customStyle="1" w:styleId="13">
    <w:name w:val="Основной текст (13)_"/>
    <w:uiPriority w:val="99"/>
    <w:rsid w:val="00EA10AB"/>
    <w:rPr>
      <w:sz w:val="31"/>
      <w:shd w:val="clear" w:color="auto" w:fill="FFFFFF"/>
    </w:rPr>
  </w:style>
  <w:style w:type="character" w:customStyle="1" w:styleId="23">
    <w:name w:val="Основной текст (23)_"/>
    <w:uiPriority w:val="99"/>
    <w:rsid w:val="00EA10AB"/>
    <w:rPr>
      <w:rFonts w:ascii="Sylfaen" w:eastAsia="Times New Roman" w:hAnsi="Sylfaen"/>
      <w:sz w:val="27"/>
      <w:shd w:val="clear" w:color="auto" w:fill="FFFFFF"/>
    </w:rPr>
  </w:style>
  <w:style w:type="character" w:customStyle="1" w:styleId="60">
    <w:name w:val="Основной текст (6)_"/>
    <w:uiPriority w:val="99"/>
    <w:rsid w:val="00EA10AB"/>
    <w:rPr>
      <w:rFonts w:ascii="Consolas" w:eastAsia="Times New Roman" w:hAnsi="Consolas"/>
      <w:spacing w:val="-20"/>
      <w:sz w:val="25"/>
      <w:shd w:val="clear" w:color="auto" w:fill="FFFFFF"/>
    </w:rPr>
  </w:style>
  <w:style w:type="character" w:customStyle="1" w:styleId="111pt">
    <w:name w:val="Основной текст (11) + Интервал 1 pt"/>
    <w:uiPriority w:val="99"/>
    <w:rsid w:val="00EA10AB"/>
    <w:rPr>
      <w:rFonts w:ascii="Times New Roman" w:hAnsi="Times New Roman"/>
      <w:spacing w:val="30"/>
      <w:sz w:val="30"/>
      <w:u w:val="none"/>
    </w:rPr>
  </w:style>
  <w:style w:type="character" w:customStyle="1" w:styleId="5151">
    <w:name w:val="Основной текст (5) + 151"/>
    <w:uiPriority w:val="99"/>
    <w:rsid w:val="00EA10AB"/>
    <w:rPr>
      <w:rFonts w:ascii="Sylfaen" w:eastAsia="Times New Roman" w:hAnsi="Sylfaen"/>
      <w:spacing w:val="0"/>
      <w:sz w:val="27"/>
      <w:shd w:val="clear" w:color="auto" w:fill="FFFFFF"/>
    </w:rPr>
  </w:style>
  <w:style w:type="character" w:customStyle="1" w:styleId="1110pt1">
    <w:name w:val="Основной текст (11) + 10 pt1"/>
    <w:uiPriority w:val="99"/>
    <w:rsid w:val="00EA10AB"/>
    <w:rPr>
      <w:rFonts w:ascii="Times New Roman" w:hAnsi="Times New Roman"/>
      <w:spacing w:val="0"/>
      <w:w w:val="75"/>
      <w:sz w:val="20"/>
      <w:u w:val="none"/>
    </w:rPr>
  </w:style>
  <w:style w:type="character" w:customStyle="1" w:styleId="5Sylfaen1">
    <w:name w:val="Основной текст (5) + Sylfaen1"/>
    <w:uiPriority w:val="99"/>
    <w:rsid w:val="00EA10AB"/>
    <w:rPr>
      <w:rFonts w:ascii="Sylfaen" w:eastAsia="Times New Roman" w:hAnsi="Sylfaen"/>
      <w:spacing w:val="0"/>
      <w:sz w:val="28"/>
      <w:u w:val="none"/>
      <w:shd w:val="clear" w:color="auto" w:fill="FFFFFF"/>
    </w:rPr>
  </w:style>
  <w:style w:type="character" w:customStyle="1" w:styleId="916pt">
    <w:name w:val="Основной текст (9) + 16 pt"/>
    <w:uiPriority w:val="99"/>
    <w:rsid w:val="00EA10AB"/>
    <w:rPr>
      <w:i/>
      <w:spacing w:val="-30"/>
      <w:sz w:val="32"/>
      <w:u w:val="none"/>
      <w:shd w:val="clear" w:color="auto" w:fill="FFFFFF"/>
    </w:rPr>
  </w:style>
  <w:style w:type="character" w:customStyle="1" w:styleId="917pt1">
    <w:name w:val="Основной текст (9) + 17 pt1"/>
    <w:uiPriority w:val="99"/>
    <w:rsid w:val="00EA10AB"/>
    <w:rPr>
      <w:b/>
      <w:spacing w:val="-10"/>
      <w:sz w:val="34"/>
      <w:u w:val="none"/>
      <w:shd w:val="clear" w:color="auto" w:fill="FFFFFF"/>
    </w:rPr>
  </w:style>
  <w:style w:type="character" w:customStyle="1" w:styleId="a2">
    <w:name w:val="Основной текст_"/>
    <w:uiPriority w:val="99"/>
    <w:rsid w:val="00EA10AB"/>
    <w:rPr>
      <w:sz w:val="26"/>
      <w:shd w:val="clear" w:color="auto" w:fill="FFFFFF"/>
    </w:rPr>
  </w:style>
  <w:style w:type="character" w:customStyle="1" w:styleId="rvts82">
    <w:name w:val="rvts82"/>
    <w:basedOn w:val="4"/>
    <w:uiPriority w:val="99"/>
    <w:rsid w:val="00EA10AB"/>
    <w:rPr>
      <w:rFonts w:cs="Times New Roman"/>
    </w:rPr>
  </w:style>
  <w:style w:type="character" w:customStyle="1" w:styleId="rvts46">
    <w:name w:val="rvts46"/>
    <w:basedOn w:val="4"/>
    <w:uiPriority w:val="99"/>
    <w:rsid w:val="00EA10AB"/>
    <w:rPr>
      <w:rFonts w:cs="Times New Roman"/>
    </w:rPr>
  </w:style>
  <w:style w:type="character" w:customStyle="1" w:styleId="a3">
    <w:name w:val="Текст сноски Знак"/>
    <w:basedOn w:val="5"/>
    <w:uiPriority w:val="99"/>
    <w:rsid w:val="00EA10AB"/>
    <w:rPr>
      <w:rFonts w:cs="Times New Roman"/>
    </w:rPr>
  </w:style>
  <w:style w:type="character" w:customStyle="1" w:styleId="a4">
    <w:name w:val="Символ сноски"/>
    <w:uiPriority w:val="99"/>
    <w:rsid w:val="00EA10AB"/>
    <w:rPr>
      <w:vertAlign w:val="superscript"/>
    </w:rPr>
  </w:style>
  <w:style w:type="character" w:customStyle="1" w:styleId="bhead">
    <w:name w:val="bhead"/>
    <w:basedOn w:val="5"/>
    <w:uiPriority w:val="99"/>
    <w:rsid w:val="00EA10AB"/>
    <w:rPr>
      <w:rFonts w:cs="Times New Roman"/>
    </w:rPr>
  </w:style>
  <w:style w:type="character" w:customStyle="1" w:styleId="bdate">
    <w:name w:val="bdate"/>
    <w:basedOn w:val="5"/>
    <w:uiPriority w:val="99"/>
    <w:rsid w:val="00EA10AB"/>
    <w:rPr>
      <w:rFonts w:cs="Times New Roman"/>
    </w:rPr>
  </w:style>
  <w:style w:type="character" w:customStyle="1" w:styleId="10">
    <w:name w:val="Знак сноски1"/>
    <w:uiPriority w:val="99"/>
    <w:rsid w:val="00EA10AB"/>
    <w:rPr>
      <w:vertAlign w:val="superscript"/>
    </w:rPr>
  </w:style>
  <w:style w:type="character" w:customStyle="1" w:styleId="a5">
    <w:name w:val="Символы концевой сноски"/>
    <w:uiPriority w:val="99"/>
    <w:rsid w:val="00EA10AB"/>
    <w:rPr>
      <w:vertAlign w:val="superscript"/>
    </w:rPr>
  </w:style>
  <w:style w:type="character" w:customStyle="1" w:styleId="WW-">
    <w:name w:val="WW-Символы концевой сноски"/>
    <w:uiPriority w:val="99"/>
    <w:rsid w:val="00EA10AB"/>
  </w:style>
  <w:style w:type="character" w:customStyle="1" w:styleId="8">
    <w:name w:val="Знак Знак8"/>
    <w:uiPriority w:val="99"/>
    <w:rsid w:val="00EA10AB"/>
    <w:rPr>
      <w:sz w:val="24"/>
    </w:rPr>
  </w:style>
  <w:style w:type="character" w:customStyle="1" w:styleId="7">
    <w:name w:val="Знак Знак7"/>
    <w:uiPriority w:val="99"/>
    <w:rsid w:val="00EA10AB"/>
    <w:rPr>
      <w:sz w:val="24"/>
    </w:rPr>
  </w:style>
  <w:style w:type="character" w:customStyle="1" w:styleId="61">
    <w:name w:val="Знак Знак6"/>
    <w:uiPriority w:val="99"/>
    <w:rsid w:val="00EA10AB"/>
    <w:rPr>
      <w:spacing w:val="-6"/>
      <w:sz w:val="28"/>
      <w:lang w:val="uk-UA"/>
    </w:rPr>
  </w:style>
  <w:style w:type="character" w:customStyle="1" w:styleId="40">
    <w:name w:val="Знак Знак4"/>
    <w:uiPriority w:val="99"/>
    <w:rsid w:val="00EA10AB"/>
    <w:rPr>
      <w:b/>
      <w:sz w:val="24"/>
      <w:lang w:val="uk-UA"/>
    </w:rPr>
  </w:style>
  <w:style w:type="character" w:customStyle="1" w:styleId="51">
    <w:name w:val="Знак Знак5"/>
    <w:uiPriority w:val="99"/>
    <w:rsid w:val="00EA10AB"/>
    <w:rPr>
      <w:b/>
      <w:sz w:val="28"/>
      <w:lang w:val="uk-UA"/>
    </w:rPr>
  </w:style>
  <w:style w:type="character" w:customStyle="1" w:styleId="32">
    <w:name w:val="Знак Знак3"/>
    <w:uiPriority w:val="99"/>
    <w:rsid w:val="00EA10AB"/>
    <w:rPr>
      <w:rFonts w:ascii="Courier New" w:hAnsi="Courier New"/>
    </w:rPr>
  </w:style>
  <w:style w:type="character" w:customStyle="1" w:styleId="24">
    <w:name w:val="Знак Знак2"/>
    <w:uiPriority w:val="99"/>
    <w:rsid w:val="00EA10AB"/>
    <w:rPr>
      <w:sz w:val="24"/>
    </w:rPr>
  </w:style>
  <w:style w:type="character" w:customStyle="1" w:styleId="12">
    <w:name w:val="Знак Знак1"/>
    <w:uiPriority w:val="99"/>
    <w:rsid w:val="00EA10AB"/>
    <w:rPr>
      <w:rFonts w:ascii="Tahoma" w:hAnsi="Tahoma"/>
      <w:sz w:val="16"/>
    </w:rPr>
  </w:style>
  <w:style w:type="character" w:customStyle="1" w:styleId="a6">
    <w:name w:val="Знак Знак"/>
    <w:basedOn w:val="6"/>
    <w:uiPriority w:val="99"/>
    <w:rsid w:val="00EA10AB"/>
    <w:rPr>
      <w:rFonts w:cs="Times New Roman"/>
    </w:rPr>
  </w:style>
  <w:style w:type="character" w:customStyle="1" w:styleId="rvts20">
    <w:name w:val="rvts20"/>
    <w:uiPriority w:val="99"/>
    <w:rsid w:val="00EA10AB"/>
    <w:rPr>
      <w:rFonts w:ascii="Times New Roman" w:hAnsi="Times New Roman"/>
      <w:color w:val="000000"/>
      <w:sz w:val="28"/>
    </w:rPr>
  </w:style>
  <w:style w:type="character" w:styleId="HTMLCite">
    <w:name w:val="HTML Cite"/>
    <w:basedOn w:val="DefaultParagraphFont"/>
    <w:uiPriority w:val="99"/>
    <w:rsid w:val="00EA10AB"/>
    <w:rPr>
      <w:rFonts w:cs="Times New Roman"/>
      <w:i/>
    </w:rPr>
  </w:style>
  <w:style w:type="character" w:customStyle="1" w:styleId="xfm65048323">
    <w:name w:val="xfm_65048323"/>
    <w:basedOn w:val="6"/>
    <w:uiPriority w:val="99"/>
    <w:rsid w:val="00EA10AB"/>
    <w:rPr>
      <w:rFonts w:cs="Times New Roman"/>
    </w:rPr>
  </w:style>
  <w:style w:type="character" w:customStyle="1" w:styleId="xfm89535561">
    <w:name w:val="xfm_89535561"/>
    <w:basedOn w:val="6"/>
    <w:uiPriority w:val="99"/>
    <w:rsid w:val="00EA10AB"/>
    <w:rPr>
      <w:rFonts w:cs="Times New Roman"/>
    </w:rPr>
  </w:style>
  <w:style w:type="character" w:customStyle="1" w:styleId="personname">
    <w:name w:val="person_name"/>
    <w:basedOn w:val="6"/>
    <w:uiPriority w:val="99"/>
    <w:rsid w:val="00EA10AB"/>
    <w:rPr>
      <w:rFonts w:cs="Times New Roman"/>
    </w:rPr>
  </w:style>
  <w:style w:type="character" w:customStyle="1" w:styleId="st">
    <w:name w:val="st"/>
    <w:basedOn w:val="6"/>
    <w:uiPriority w:val="99"/>
    <w:rsid w:val="00EA10AB"/>
    <w:rPr>
      <w:rFonts w:cs="Times New Roman"/>
    </w:rPr>
  </w:style>
  <w:style w:type="character" w:customStyle="1" w:styleId="xfm38365448">
    <w:name w:val="xfm_38365448"/>
    <w:basedOn w:val="6"/>
    <w:uiPriority w:val="99"/>
    <w:rsid w:val="00EA10AB"/>
    <w:rPr>
      <w:rFonts w:cs="Times New Roman"/>
    </w:rPr>
  </w:style>
  <w:style w:type="character" w:customStyle="1" w:styleId="Bodytext2">
    <w:name w:val="Body text (2)_"/>
    <w:uiPriority w:val="99"/>
    <w:rsid w:val="00EA10AB"/>
    <w:rPr>
      <w:shd w:val="clear" w:color="auto" w:fill="FFFFFF"/>
    </w:rPr>
  </w:style>
  <w:style w:type="character" w:customStyle="1" w:styleId="Bodytext2Tahoma">
    <w:name w:val="Body text (2) + Tahoma"/>
    <w:aliases w:val="7.5 pt"/>
    <w:uiPriority w:val="99"/>
    <w:rsid w:val="00EA10AB"/>
    <w:rPr>
      <w:rFonts w:ascii="Tahoma" w:eastAsia="Times New Roman" w:hAnsi="Tahoma"/>
      <w:color w:val="000000"/>
      <w:spacing w:val="0"/>
      <w:w w:val="100"/>
      <w:position w:val="0"/>
      <w:sz w:val="15"/>
      <w:shd w:val="clear" w:color="auto" w:fill="FFFFFF"/>
      <w:vertAlign w:val="baseline"/>
      <w:lang w:val="en-US" w:eastAsia="en-US"/>
    </w:rPr>
  </w:style>
  <w:style w:type="character" w:customStyle="1" w:styleId="Bodytext2Tahoma1">
    <w:name w:val="Body text (2) + Tahoma1"/>
    <w:aliases w:val="7.5 pt1,Small Caps"/>
    <w:uiPriority w:val="99"/>
    <w:rsid w:val="00EA10AB"/>
    <w:rPr>
      <w:rFonts w:ascii="Tahoma" w:eastAsia="Times New Roman" w:hAnsi="Tahoma"/>
      <w:smallCaps/>
      <w:color w:val="000000"/>
      <w:spacing w:val="0"/>
      <w:w w:val="100"/>
      <w:position w:val="0"/>
      <w:sz w:val="15"/>
      <w:shd w:val="clear" w:color="auto" w:fill="FFFFFF"/>
      <w:vertAlign w:val="baseline"/>
      <w:lang w:val="en-US" w:eastAsia="en-US"/>
    </w:rPr>
  </w:style>
  <w:style w:type="character" w:customStyle="1" w:styleId="Bodytext2Candara">
    <w:name w:val="Body text (2) + Candara"/>
    <w:aliases w:val="8.5 pt,Bold"/>
    <w:uiPriority w:val="99"/>
    <w:rsid w:val="00EA10AB"/>
    <w:rPr>
      <w:rFonts w:ascii="Candara" w:eastAsia="Times New Roman" w:hAnsi="Candara"/>
      <w:b/>
      <w:color w:val="000000"/>
      <w:spacing w:val="0"/>
      <w:w w:val="100"/>
      <w:position w:val="0"/>
      <w:sz w:val="17"/>
      <w:shd w:val="clear" w:color="auto" w:fill="FFFFFF"/>
      <w:vertAlign w:val="baseline"/>
      <w:lang w:val="en-US" w:eastAsia="en-US"/>
    </w:rPr>
  </w:style>
  <w:style w:type="character" w:customStyle="1" w:styleId="rvts11">
    <w:name w:val="rvts11"/>
    <w:basedOn w:val="6"/>
    <w:uiPriority w:val="99"/>
    <w:rsid w:val="00EA10AB"/>
    <w:rPr>
      <w:rFonts w:cs="Times New Roman"/>
    </w:rPr>
  </w:style>
  <w:style w:type="character" w:customStyle="1" w:styleId="rvts37">
    <w:name w:val="rvts37"/>
    <w:basedOn w:val="6"/>
    <w:uiPriority w:val="99"/>
    <w:rsid w:val="00EA10AB"/>
    <w:rPr>
      <w:rFonts w:cs="Times New Roman"/>
    </w:rPr>
  </w:style>
  <w:style w:type="character" w:customStyle="1" w:styleId="rvts15">
    <w:name w:val="rvts15"/>
    <w:basedOn w:val="6"/>
    <w:uiPriority w:val="99"/>
    <w:rsid w:val="00EA10AB"/>
    <w:rPr>
      <w:rFonts w:cs="Times New Roman"/>
    </w:rPr>
  </w:style>
  <w:style w:type="character" w:customStyle="1" w:styleId="fontstyle23">
    <w:name w:val="fontstyle23"/>
    <w:basedOn w:val="6"/>
    <w:uiPriority w:val="99"/>
    <w:rsid w:val="00EA10AB"/>
    <w:rPr>
      <w:rFonts w:cs="Times New Roman"/>
    </w:rPr>
  </w:style>
  <w:style w:type="character" w:customStyle="1" w:styleId="posttitle-text">
    <w:name w:val="post__title-text"/>
    <w:basedOn w:val="6"/>
    <w:uiPriority w:val="99"/>
    <w:rsid w:val="00EA10AB"/>
    <w:rPr>
      <w:rFonts w:cs="Times New Roman"/>
    </w:rPr>
  </w:style>
  <w:style w:type="character" w:styleId="FootnoteReference">
    <w:name w:val="footnote reference"/>
    <w:basedOn w:val="DefaultParagraphFont"/>
    <w:uiPriority w:val="99"/>
    <w:rsid w:val="00EA10AB"/>
    <w:rPr>
      <w:rFonts w:cs="Times New Roman"/>
      <w:vertAlign w:val="superscript"/>
    </w:rPr>
  </w:style>
  <w:style w:type="character" w:styleId="EndnoteReference">
    <w:name w:val="endnote reference"/>
    <w:basedOn w:val="DefaultParagraphFont"/>
    <w:uiPriority w:val="99"/>
    <w:rsid w:val="00EA10AB"/>
    <w:rPr>
      <w:rFonts w:cs="Times New Roman"/>
      <w:vertAlign w:val="superscript"/>
    </w:rPr>
  </w:style>
  <w:style w:type="character" w:customStyle="1" w:styleId="a7">
    <w:name w:val="Символ нумерации"/>
    <w:uiPriority w:val="99"/>
    <w:rsid w:val="00EA10AB"/>
    <w:rPr>
      <w:sz w:val="28"/>
    </w:rPr>
  </w:style>
  <w:style w:type="paragraph" w:styleId="Title">
    <w:name w:val="Title"/>
    <w:basedOn w:val="Normal"/>
    <w:next w:val="BodyText"/>
    <w:link w:val="TitleChar"/>
    <w:uiPriority w:val="99"/>
    <w:qFormat/>
    <w:rsid w:val="00EA10AB"/>
    <w:pPr>
      <w:keepNext/>
      <w:suppressAutoHyphens/>
      <w:spacing w:before="240" w:after="120" w:line="240" w:lineRule="auto"/>
    </w:pPr>
    <w:rPr>
      <w:rFonts w:ascii="Arial" w:eastAsia="Microsoft YaHei" w:hAnsi="Arial" w:cs="Arial"/>
      <w:sz w:val="28"/>
      <w:szCs w:val="28"/>
      <w:lang w:eastAsia="ar-SA"/>
    </w:rPr>
  </w:style>
  <w:style w:type="character" w:customStyle="1" w:styleId="TitleChar">
    <w:name w:val="Title Char"/>
    <w:basedOn w:val="DefaultParagraphFont"/>
    <w:link w:val="Title"/>
    <w:uiPriority w:val="99"/>
    <w:locked/>
    <w:rsid w:val="00EA10AB"/>
    <w:rPr>
      <w:rFonts w:ascii="Arial" w:eastAsia="Microsoft YaHei" w:hAnsi="Arial" w:cs="Arial"/>
      <w:sz w:val="28"/>
      <w:szCs w:val="28"/>
      <w:lang w:eastAsia="ar-SA" w:bidi="ar-SA"/>
    </w:rPr>
  </w:style>
  <w:style w:type="character" w:customStyle="1" w:styleId="14">
    <w:name w:val="Основной текст Знак1"/>
    <w:basedOn w:val="DefaultParagraphFont"/>
    <w:uiPriority w:val="99"/>
    <w:rsid w:val="00EA10AB"/>
    <w:rPr>
      <w:rFonts w:ascii="Times New Roman" w:hAnsi="Times New Roman" w:cs="Times New Roman"/>
      <w:sz w:val="24"/>
      <w:szCs w:val="24"/>
      <w:lang w:eastAsia="ar-SA" w:bidi="ar-SA"/>
    </w:rPr>
  </w:style>
  <w:style w:type="paragraph" w:styleId="List">
    <w:name w:val="List"/>
    <w:basedOn w:val="BodyText"/>
    <w:uiPriority w:val="99"/>
    <w:rsid w:val="00EA10AB"/>
    <w:pPr>
      <w:suppressAutoHyphens/>
    </w:pPr>
    <w:rPr>
      <w:rFonts w:cs="Arial"/>
      <w:lang w:val="ru-RU" w:eastAsia="ar-SA"/>
    </w:rPr>
  </w:style>
  <w:style w:type="paragraph" w:customStyle="1" w:styleId="62">
    <w:name w:val="Название6"/>
    <w:basedOn w:val="Normal"/>
    <w:uiPriority w:val="99"/>
    <w:rsid w:val="00EA10AB"/>
    <w:pPr>
      <w:suppressLineNumbers/>
      <w:suppressAutoHyphens/>
      <w:spacing w:before="120" w:after="120" w:line="240" w:lineRule="auto"/>
    </w:pPr>
    <w:rPr>
      <w:rFonts w:ascii="Times New Roman" w:eastAsia="Times New Roman" w:hAnsi="Times New Roman" w:cs="Arial"/>
      <w:i/>
      <w:iCs/>
      <w:sz w:val="24"/>
      <w:szCs w:val="24"/>
      <w:lang w:eastAsia="ar-SA"/>
    </w:rPr>
  </w:style>
  <w:style w:type="paragraph" w:customStyle="1" w:styleId="63">
    <w:name w:val="Указатель6"/>
    <w:basedOn w:val="Normal"/>
    <w:uiPriority w:val="99"/>
    <w:rsid w:val="00EA10AB"/>
    <w:pPr>
      <w:suppressLineNumbers/>
      <w:suppressAutoHyphens/>
      <w:spacing w:after="0" w:line="240" w:lineRule="auto"/>
    </w:pPr>
    <w:rPr>
      <w:rFonts w:ascii="Times New Roman" w:eastAsia="Times New Roman" w:hAnsi="Times New Roman" w:cs="Arial"/>
      <w:sz w:val="24"/>
      <w:szCs w:val="24"/>
      <w:lang w:eastAsia="ar-SA"/>
    </w:rPr>
  </w:style>
  <w:style w:type="paragraph" w:customStyle="1" w:styleId="52">
    <w:name w:val="Название5"/>
    <w:basedOn w:val="Normal"/>
    <w:uiPriority w:val="99"/>
    <w:rsid w:val="00EA10AB"/>
    <w:pPr>
      <w:suppressLineNumbers/>
      <w:suppressAutoHyphens/>
      <w:spacing w:before="120" w:after="120" w:line="240" w:lineRule="auto"/>
    </w:pPr>
    <w:rPr>
      <w:rFonts w:ascii="Times New Roman" w:eastAsia="Times New Roman" w:hAnsi="Times New Roman" w:cs="Arial"/>
      <w:i/>
      <w:iCs/>
      <w:sz w:val="24"/>
      <w:szCs w:val="24"/>
      <w:lang w:eastAsia="ar-SA"/>
    </w:rPr>
  </w:style>
  <w:style w:type="paragraph" w:customStyle="1" w:styleId="53">
    <w:name w:val="Указатель5"/>
    <w:basedOn w:val="Normal"/>
    <w:uiPriority w:val="99"/>
    <w:rsid w:val="00EA10AB"/>
    <w:pPr>
      <w:suppressLineNumbers/>
      <w:suppressAutoHyphens/>
      <w:spacing w:after="0" w:line="240" w:lineRule="auto"/>
    </w:pPr>
    <w:rPr>
      <w:rFonts w:ascii="Times New Roman" w:eastAsia="Times New Roman" w:hAnsi="Times New Roman" w:cs="Arial"/>
      <w:sz w:val="24"/>
      <w:szCs w:val="24"/>
      <w:lang w:eastAsia="ar-SA"/>
    </w:rPr>
  </w:style>
  <w:style w:type="paragraph" w:customStyle="1" w:styleId="41">
    <w:name w:val="Название4"/>
    <w:basedOn w:val="Normal"/>
    <w:uiPriority w:val="99"/>
    <w:rsid w:val="00EA10AB"/>
    <w:pPr>
      <w:suppressLineNumbers/>
      <w:suppressAutoHyphens/>
      <w:spacing w:before="120" w:after="120" w:line="240" w:lineRule="auto"/>
    </w:pPr>
    <w:rPr>
      <w:rFonts w:ascii="Times New Roman" w:eastAsia="Times New Roman" w:hAnsi="Times New Roman" w:cs="Arial"/>
      <w:i/>
      <w:iCs/>
      <w:sz w:val="24"/>
      <w:szCs w:val="24"/>
      <w:lang w:eastAsia="ar-SA"/>
    </w:rPr>
  </w:style>
  <w:style w:type="paragraph" w:customStyle="1" w:styleId="42">
    <w:name w:val="Указатель4"/>
    <w:basedOn w:val="Normal"/>
    <w:uiPriority w:val="99"/>
    <w:rsid w:val="00EA10AB"/>
    <w:pPr>
      <w:suppressLineNumbers/>
      <w:suppressAutoHyphens/>
      <w:spacing w:after="0" w:line="240" w:lineRule="auto"/>
    </w:pPr>
    <w:rPr>
      <w:rFonts w:ascii="Times New Roman" w:eastAsia="Times New Roman" w:hAnsi="Times New Roman" w:cs="Arial"/>
      <w:sz w:val="24"/>
      <w:szCs w:val="24"/>
      <w:lang w:eastAsia="ar-SA"/>
    </w:rPr>
  </w:style>
  <w:style w:type="paragraph" w:customStyle="1" w:styleId="33">
    <w:name w:val="Название3"/>
    <w:basedOn w:val="Normal"/>
    <w:uiPriority w:val="99"/>
    <w:rsid w:val="00EA10AB"/>
    <w:pPr>
      <w:suppressLineNumbers/>
      <w:suppressAutoHyphens/>
      <w:spacing w:before="120" w:after="120" w:line="240" w:lineRule="auto"/>
    </w:pPr>
    <w:rPr>
      <w:rFonts w:ascii="Times New Roman" w:eastAsia="Times New Roman" w:hAnsi="Times New Roman" w:cs="Arial"/>
      <w:i/>
      <w:iCs/>
      <w:sz w:val="24"/>
      <w:szCs w:val="24"/>
      <w:lang w:eastAsia="ar-SA"/>
    </w:rPr>
  </w:style>
  <w:style w:type="paragraph" w:customStyle="1" w:styleId="34">
    <w:name w:val="Указатель3"/>
    <w:basedOn w:val="Normal"/>
    <w:uiPriority w:val="99"/>
    <w:rsid w:val="00EA10AB"/>
    <w:pPr>
      <w:suppressLineNumbers/>
      <w:suppressAutoHyphens/>
      <w:spacing w:after="0" w:line="240" w:lineRule="auto"/>
    </w:pPr>
    <w:rPr>
      <w:rFonts w:ascii="Times New Roman" w:eastAsia="Times New Roman" w:hAnsi="Times New Roman" w:cs="Arial"/>
      <w:sz w:val="24"/>
      <w:szCs w:val="24"/>
      <w:lang w:eastAsia="ar-SA"/>
    </w:rPr>
  </w:style>
  <w:style w:type="paragraph" w:customStyle="1" w:styleId="25">
    <w:name w:val="Название2"/>
    <w:basedOn w:val="Normal"/>
    <w:uiPriority w:val="99"/>
    <w:rsid w:val="00EA10AB"/>
    <w:pPr>
      <w:suppressLineNumbers/>
      <w:suppressAutoHyphens/>
      <w:spacing w:before="120" w:after="120" w:line="240" w:lineRule="auto"/>
    </w:pPr>
    <w:rPr>
      <w:rFonts w:ascii="Times New Roman" w:eastAsia="Times New Roman" w:hAnsi="Times New Roman" w:cs="Arial"/>
      <w:i/>
      <w:iCs/>
      <w:sz w:val="24"/>
      <w:szCs w:val="24"/>
      <w:lang w:eastAsia="ar-SA"/>
    </w:rPr>
  </w:style>
  <w:style w:type="paragraph" w:customStyle="1" w:styleId="26">
    <w:name w:val="Указатель2"/>
    <w:basedOn w:val="Normal"/>
    <w:uiPriority w:val="99"/>
    <w:rsid w:val="00EA10AB"/>
    <w:pPr>
      <w:suppressLineNumbers/>
      <w:suppressAutoHyphens/>
      <w:spacing w:after="0" w:line="240" w:lineRule="auto"/>
    </w:pPr>
    <w:rPr>
      <w:rFonts w:ascii="Times New Roman" w:eastAsia="Times New Roman" w:hAnsi="Times New Roman" w:cs="Arial"/>
      <w:sz w:val="24"/>
      <w:szCs w:val="24"/>
      <w:lang w:eastAsia="ar-SA"/>
    </w:rPr>
  </w:style>
  <w:style w:type="paragraph" w:customStyle="1" w:styleId="15">
    <w:name w:val="Название1"/>
    <w:basedOn w:val="Normal"/>
    <w:uiPriority w:val="99"/>
    <w:rsid w:val="00EA10AB"/>
    <w:pPr>
      <w:suppressLineNumbers/>
      <w:suppressAutoHyphens/>
      <w:spacing w:before="120" w:after="120" w:line="240" w:lineRule="auto"/>
    </w:pPr>
    <w:rPr>
      <w:rFonts w:ascii="Times New Roman" w:eastAsia="Times New Roman" w:hAnsi="Times New Roman" w:cs="Arial"/>
      <w:i/>
      <w:iCs/>
      <w:sz w:val="24"/>
      <w:szCs w:val="24"/>
      <w:lang w:eastAsia="ar-SA"/>
    </w:rPr>
  </w:style>
  <w:style w:type="paragraph" w:customStyle="1" w:styleId="16">
    <w:name w:val="Указатель1"/>
    <w:basedOn w:val="Normal"/>
    <w:uiPriority w:val="99"/>
    <w:rsid w:val="00EA10AB"/>
    <w:pPr>
      <w:suppressLineNumbers/>
      <w:suppressAutoHyphens/>
      <w:spacing w:after="0" w:line="240" w:lineRule="auto"/>
    </w:pPr>
    <w:rPr>
      <w:rFonts w:ascii="Times New Roman" w:eastAsia="Times New Roman" w:hAnsi="Times New Roman" w:cs="Arial"/>
      <w:sz w:val="24"/>
      <w:szCs w:val="24"/>
      <w:lang w:eastAsia="ar-SA"/>
    </w:rPr>
  </w:style>
  <w:style w:type="character" w:customStyle="1" w:styleId="17">
    <w:name w:val="Верхний колонтитул Знак1"/>
    <w:basedOn w:val="DefaultParagraphFont"/>
    <w:uiPriority w:val="99"/>
    <w:rsid w:val="00EA10AB"/>
    <w:rPr>
      <w:rFonts w:ascii="Times New Roman" w:hAnsi="Times New Roman" w:cs="Times New Roman"/>
      <w:sz w:val="24"/>
      <w:szCs w:val="24"/>
      <w:lang w:eastAsia="ar-SA" w:bidi="ar-SA"/>
    </w:rPr>
  </w:style>
  <w:style w:type="paragraph" w:styleId="BodyTextIndent">
    <w:name w:val="Body Text Indent"/>
    <w:basedOn w:val="Normal"/>
    <w:link w:val="BodyTextIndentChar"/>
    <w:uiPriority w:val="99"/>
    <w:rsid w:val="00EA10AB"/>
    <w:pPr>
      <w:widowControl w:val="0"/>
      <w:suppressAutoHyphens/>
      <w:autoSpaceDE w:val="0"/>
      <w:spacing w:after="0" w:line="360" w:lineRule="auto"/>
      <w:ind w:firstLine="567"/>
      <w:jc w:val="both"/>
    </w:pPr>
    <w:rPr>
      <w:rFonts w:ascii="Times New Roman" w:eastAsia="Times New Roman" w:hAnsi="Times New Roman"/>
      <w:spacing w:val="-6"/>
      <w:sz w:val="28"/>
      <w:szCs w:val="28"/>
      <w:lang w:val="uk-UA" w:eastAsia="ar-SA"/>
    </w:rPr>
  </w:style>
  <w:style w:type="character" w:customStyle="1" w:styleId="BodyTextIndentChar">
    <w:name w:val="Body Text Indent Char"/>
    <w:basedOn w:val="DefaultParagraphFont"/>
    <w:link w:val="BodyTextIndent"/>
    <w:uiPriority w:val="99"/>
    <w:locked/>
    <w:rsid w:val="00EA10AB"/>
    <w:rPr>
      <w:rFonts w:ascii="Times New Roman" w:hAnsi="Times New Roman" w:cs="Times New Roman"/>
      <w:spacing w:val="-6"/>
      <w:sz w:val="28"/>
      <w:szCs w:val="28"/>
      <w:lang w:val="uk-UA" w:eastAsia="ar-SA" w:bidi="ar-SA"/>
    </w:rPr>
  </w:style>
  <w:style w:type="paragraph" w:styleId="Subtitle">
    <w:name w:val="Subtitle"/>
    <w:basedOn w:val="Normal"/>
    <w:next w:val="BodyText"/>
    <w:link w:val="SubtitleChar"/>
    <w:uiPriority w:val="99"/>
    <w:qFormat/>
    <w:rsid w:val="00EA10AB"/>
    <w:pPr>
      <w:suppressAutoHyphens/>
      <w:spacing w:after="0" w:line="240" w:lineRule="auto"/>
    </w:pPr>
    <w:rPr>
      <w:rFonts w:ascii="Times New Roman" w:eastAsia="Times New Roman" w:hAnsi="Times New Roman"/>
      <w:b/>
      <w:bCs/>
      <w:sz w:val="24"/>
      <w:szCs w:val="24"/>
      <w:lang w:val="uk-UA" w:eastAsia="ar-SA"/>
    </w:rPr>
  </w:style>
  <w:style w:type="character" w:customStyle="1" w:styleId="SubtitleChar">
    <w:name w:val="Subtitle Char"/>
    <w:basedOn w:val="DefaultParagraphFont"/>
    <w:link w:val="Subtitle"/>
    <w:uiPriority w:val="99"/>
    <w:locked/>
    <w:rsid w:val="00EA10AB"/>
    <w:rPr>
      <w:rFonts w:ascii="Times New Roman" w:hAnsi="Times New Roman" w:cs="Times New Roman"/>
      <w:b/>
      <w:bCs/>
      <w:sz w:val="24"/>
      <w:szCs w:val="24"/>
      <w:lang w:val="uk-UA" w:eastAsia="ar-SA" w:bidi="ar-SA"/>
    </w:rPr>
  </w:style>
  <w:style w:type="paragraph" w:styleId="HTMLPreformatted">
    <w:name w:val="HTML Preformatted"/>
    <w:basedOn w:val="Normal"/>
    <w:link w:val="HTMLPreformattedChar"/>
    <w:uiPriority w:val="99"/>
    <w:rsid w:val="00EA10AB"/>
    <w:pPr>
      <w:suppressAutoHyphens/>
      <w:spacing w:after="0" w:line="240" w:lineRule="auto"/>
    </w:pPr>
    <w:rPr>
      <w:rFonts w:ascii="Courier New" w:eastAsia="Times New Roman" w:hAnsi="Courier New" w:cs="Courier New"/>
      <w:sz w:val="20"/>
      <w:szCs w:val="20"/>
      <w:lang w:eastAsia="ar-SA"/>
    </w:rPr>
  </w:style>
  <w:style w:type="character" w:customStyle="1" w:styleId="HTMLPreformattedChar">
    <w:name w:val="HTML Preformatted Char"/>
    <w:basedOn w:val="DefaultParagraphFont"/>
    <w:link w:val="HTMLPreformatted"/>
    <w:uiPriority w:val="99"/>
    <w:locked/>
    <w:rsid w:val="00EA10AB"/>
    <w:rPr>
      <w:rFonts w:ascii="Courier New" w:hAnsi="Courier New" w:cs="Courier New"/>
      <w:sz w:val="20"/>
      <w:szCs w:val="20"/>
      <w:lang w:eastAsia="ar-SA" w:bidi="ar-SA"/>
    </w:rPr>
  </w:style>
  <w:style w:type="character" w:customStyle="1" w:styleId="18">
    <w:name w:val="Нижний колонтитул Знак1"/>
    <w:basedOn w:val="DefaultParagraphFont"/>
    <w:uiPriority w:val="99"/>
    <w:rsid w:val="00EA10AB"/>
    <w:rPr>
      <w:rFonts w:ascii="Times New Roman" w:hAnsi="Times New Roman" w:cs="Times New Roman"/>
      <w:sz w:val="24"/>
      <w:szCs w:val="24"/>
      <w:lang w:eastAsia="ar-SA" w:bidi="ar-SA"/>
    </w:rPr>
  </w:style>
  <w:style w:type="paragraph" w:customStyle="1" w:styleId="310">
    <w:name w:val="Основной текст с отступом 31"/>
    <w:basedOn w:val="Normal"/>
    <w:uiPriority w:val="99"/>
    <w:rsid w:val="00EA10AB"/>
    <w:pPr>
      <w:suppressAutoHyphens/>
      <w:spacing w:after="120" w:line="240" w:lineRule="auto"/>
      <w:ind w:left="283"/>
    </w:pPr>
    <w:rPr>
      <w:rFonts w:ascii="Times New Roman" w:eastAsia="Times New Roman" w:hAnsi="Times New Roman"/>
      <w:sz w:val="16"/>
      <w:szCs w:val="16"/>
      <w:lang w:eastAsia="ar-SA"/>
    </w:rPr>
  </w:style>
  <w:style w:type="paragraph" w:customStyle="1" w:styleId="311">
    <w:name w:val="Основной текст 31"/>
    <w:basedOn w:val="Normal"/>
    <w:uiPriority w:val="99"/>
    <w:rsid w:val="00EA10AB"/>
    <w:pPr>
      <w:suppressAutoHyphens/>
      <w:spacing w:after="120" w:line="240" w:lineRule="auto"/>
    </w:pPr>
    <w:rPr>
      <w:rFonts w:ascii="Times New Roman" w:eastAsia="Times New Roman" w:hAnsi="Times New Roman"/>
      <w:sz w:val="16"/>
      <w:szCs w:val="16"/>
      <w:lang w:eastAsia="ar-SA"/>
    </w:rPr>
  </w:style>
  <w:style w:type="paragraph" w:customStyle="1" w:styleId="212">
    <w:name w:val="Основной текст с отступом 21"/>
    <w:basedOn w:val="Normal"/>
    <w:uiPriority w:val="99"/>
    <w:rsid w:val="00EA10AB"/>
    <w:pPr>
      <w:suppressAutoHyphens/>
      <w:spacing w:after="120" w:line="480" w:lineRule="auto"/>
      <w:ind w:left="283"/>
    </w:pPr>
    <w:rPr>
      <w:rFonts w:ascii="Times New Roman" w:eastAsia="Times New Roman" w:hAnsi="Times New Roman"/>
      <w:sz w:val="24"/>
      <w:szCs w:val="24"/>
      <w:lang w:eastAsia="ar-SA"/>
    </w:rPr>
  </w:style>
  <w:style w:type="paragraph" w:customStyle="1" w:styleId="19">
    <w:name w:val="Стиль1"/>
    <w:basedOn w:val="210"/>
    <w:next w:val="213"/>
    <w:uiPriority w:val="99"/>
    <w:rsid w:val="00EA10AB"/>
    <w:pPr>
      <w:suppressAutoHyphens/>
      <w:spacing w:after="120" w:line="480" w:lineRule="auto"/>
      <w:jc w:val="left"/>
    </w:pPr>
    <w:rPr>
      <w:sz w:val="24"/>
      <w:szCs w:val="24"/>
      <w:lang w:eastAsia="ar-SA"/>
    </w:rPr>
  </w:style>
  <w:style w:type="paragraph" w:customStyle="1" w:styleId="213">
    <w:name w:val="Список 21"/>
    <w:basedOn w:val="Normal"/>
    <w:uiPriority w:val="99"/>
    <w:rsid w:val="00EA10AB"/>
    <w:pPr>
      <w:suppressAutoHyphens/>
      <w:spacing w:after="0" w:line="240" w:lineRule="auto"/>
      <w:ind w:left="566" w:hanging="283"/>
    </w:pPr>
    <w:rPr>
      <w:rFonts w:ascii="Times New Roman" w:eastAsia="Times New Roman" w:hAnsi="Times New Roman"/>
      <w:sz w:val="24"/>
      <w:szCs w:val="24"/>
      <w:lang w:val="uk-UA" w:eastAsia="ar-SA"/>
    </w:rPr>
  </w:style>
  <w:style w:type="paragraph" w:customStyle="1" w:styleId="1a">
    <w:name w:val="Обычный1"/>
    <w:link w:val="1b"/>
    <w:uiPriority w:val="99"/>
    <w:rsid w:val="00EA10AB"/>
    <w:pPr>
      <w:widowControl w:val="0"/>
      <w:suppressAutoHyphens/>
      <w:spacing w:line="252" w:lineRule="auto"/>
      <w:ind w:firstLine="240"/>
    </w:pPr>
    <w:rPr>
      <w:rFonts w:ascii="UkrainianPeterburg" w:eastAsia="Times New Roman" w:hAnsi="UkrainianPeterburg"/>
      <w:sz w:val="28"/>
      <w:lang w:val="uk-UA" w:eastAsia="ar-SA"/>
    </w:rPr>
  </w:style>
  <w:style w:type="character" w:customStyle="1" w:styleId="1b">
    <w:name w:val="Обычный1 Знак"/>
    <w:link w:val="1a"/>
    <w:uiPriority w:val="99"/>
    <w:locked/>
    <w:rsid w:val="00EA10AB"/>
    <w:rPr>
      <w:rFonts w:ascii="UkrainianPeterburg" w:hAnsi="UkrainianPeterburg"/>
      <w:sz w:val="22"/>
      <w:lang w:val="uk-UA" w:eastAsia="ar-SA" w:bidi="ar-SA"/>
    </w:rPr>
  </w:style>
  <w:style w:type="character" w:customStyle="1" w:styleId="1c">
    <w:name w:val="Текст выноски Знак1"/>
    <w:basedOn w:val="DefaultParagraphFont"/>
    <w:uiPriority w:val="99"/>
    <w:rsid w:val="00EA10AB"/>
    <w:rPr>
      <w:rFonts w:ascii="Tahoma" w:hAnsi="Tahoma" w:cs="Tahoma"/>
      <w:sz w:val="16"/>
      <w:szCs w:val="16"/>
      <w:lang w:eastAsia="ar-SA" w:bidi="ar-SA"/>
    </w:rPr>
  </w:style>
  <w:style w:type="paragraph" w:customStyle="1" w:styleId="1d">
    <w:name w:val="Абзац списка1"/>
    <w:basedOn w:val="Normal"/>
    <w:uiPriority w:val="99"/>
    <w:rsid w:val="00EA10AB"/>
    <w:pPr>
      <w:suppressAutoHyphens/>
      <w:ind w:left="720"/>
    </w:pPr>
    <w:rPr>
      <w:rFonts w:eastAsia="Times New Roman" w:cs="Calibri"/>
      <w:lang w:eastAsia="ar-SA"/>
    </w:rPr>
  </w:style>
  <w:style w:type="paragraph" w:customStyle="1" w:styleId="1e">
    <w:name w:val="Без интервала1"/>
    <w:uiPriority w:val="99"/>
    <w:rsid w:val="00EA10AB"/>
    <w:pPr>
      <w:suppressAutoHyphens/>
    </w:pPr>
    <w:rPr>
      <w:rFonts w:eastAsia="Times New Roman" w:cs="Calibri"/>
      <w:lang w:eastAsia="ar-SA"/>
    </w:rPr>
  </w:style>
  <w:style w:type="paragraph" w:customStyle="1" w:styleId="64">
    <w:name w:val="Абзац списка6"/>
    <w:basedOn w:val="Normal"/>
    <w:uiPriority w:val="99"/>
    <w:rsid w:val="00EA10AB"/>
    <w:pPr>
      <w:suppressAutoHyphens/>
      <w:spacing w:after="0" w:line="240" w:lineRule="auto"/>
      <w:ind w:left="720"/>
    </w:pPr>
    <w:rPr>
      <w:rFonts w:ascii="Times New Roman" w:eastAsia="Times New Roman" w:hAnsi="Times New Roman"/>
      <w:sz w:val="24"/>
      <w:szCs w:val="24"/>
      <w:lang w:eastAsia="ar-SA"/>
    </w:rPr>
  </w:style>
  <w:style w:type="paragraph" w:customStyle="1" w:styleId="a8">
    <w:name w:val="список"/>
    <w:basedOn w:val="Normal"/>
    <w:uiPriority w:val="99"/>
    <w:rsid w:val="00EA10AB"/>
    <w:pPr>
      <w:suppressAutoHyphens/>
      <w:spacing w:after="0" w:line="288" w:lineRule="auto"/>
      <w:ind w:left="709" w:hanging="283"/>
      <w:jc w:val="both"/>
    </w:pPr>
    <w:rPr>
      <w:rFonts w:ascii="Arial" w:eastAsia="Times New Roman" w:hAnsi="Arial" w:cs="Arial"/>
      <w:sz w:val="19"/>
      <w:szCs w:val="20"/>
      <w:lang w:eastAsia="ar-SA"/>
    </w:rPr>
  </w:style>
  <w:style w:type="paragraph" w:customStyle="1" w:styleId="a9">
    <w:name w:val="Содержимое врезки"/>
    <w:basedOn w:val="BodyText"/>
    <w:uiPriority w:val="99"/>
    <w:rsid w:val="00EA10AB"/>
    <w:pPr>
      <w:suppressAutoHyphens/>
    </w:pPr>
    <w:rPr>
      <w:lang w:val="ru-RU" w:eastAsia="ar-SA"/>
    </w:rPr>
  </w:style>
  <w:style w:type="paragraph" w:customStyle="1" w:styleId="aa">
    <w:name w:val="Содержимое таблицы"/>
    <w:basedOn w:val="Normal"/>
    <w:uiPriority w:val="99"/>
    <w:rsid w:val="00EA10AB"/>
    <w:pPr>
      <w:suppressLineNumbers/>
      <w:suppressAutoHyphens/>
      <w:spacing w:after="0" w:line="240" w:lineRule="auto"/>
    </w:pPr>
    <w:rPr>
      <w:rFonts w:ascii="Times New Roman" w:eastAsia="Times New Roman" w:hAnsi="Times New Roman"/>
      <w:sz w:val="24"/>
      <w:szCs w:val="24"/>
      <w:lang w:eastAsia="ar-SA"/>
    </w:rPr>
  </w:style>
  <w:style w:type="paragraph" w:customStyle="1" w:styleId="ab">
    <w:name w:val="Заголовок таблицы"/>
    <w:basedOn w:val="aa"/>
    <w:uiPriority w:val="99"/>
    <w:rsid w:val="00EA10AB"/>
    <w:pPr>
      <w:jc w:val="center"/>
    </w:pPr>
    <w:rPr>
      <w:b/>
      <w:bCs/>
    </w:rPr>
  </w:style>
  <w:style w:type="paragraph" w:customStyle="1" w:styleId="justifyfull">
    <w:name w:val="justifyfull"/>
    <w:basedOn w:val="Normal"/>
    <w:uiPriority w:val="99"/>
    <w:rsid w:val="00EA10AB"/>
    <w:pPr>
      <w:spacing w:before="280" w:after="280" w:line="240" w:lineRule="auto"/>
    </w:pPr>
    <w:rPr>
      <w:rFonts w:ascii="Times New Roman" w:eastAsia="Times New Roman" w:hAnsi="Times New Roman"/>
      <w:sz w:val="24"/>
      <w:szCs w:val="24"/>
      <w:lang w:eastAsia="ar-SA"/>
    </w:rPr>
  </w:style>
  <w:style w:type="paragraph" w:customStyle="1" w:styleId="220">
    <w:name w:val="Основной текст 22"/>
    <w:basedOn w:val="Normal"/>
    <w:uiPriority w:val="99"/>
    <w:rsid w:val="00EA10AB"/>
    <w:pPr>
      <w:spacing w:after="120" w:line="480" w:lineRule="auto"/>
    </w:pPr>
    <w:rPr>
      <w:rFonts w:ascii="Times New Roman" w:eastAsia="Times New Roman" w:hAnsi="Times New Roman"/>
      <w:sz w:val="24"/>
      <w:szCs w:val="24"/>
      <w:lang w:eastAsia="ar-SA"/>
    </w:rPr>
  </w:style>
  <w:style w:type="paragraph" w:customStyle="1" w:styleId="90">
    <w:name w:val="Основной текст (9)"/>
    <w:basedOn w:val="Normal"/>
    <w:uiPriority w:val="99"/>
    <w:rsid w:val="00EA10AB"/>
    <w:pPr>
      <w:shd w:val="clear" w:color="auto" w:fill="FFFFFF"/>
      <w:spacing w:after="0" w:line="568" w:lineRule="exact"/>
    </w:pPr>
    <w:rPr>
      <w:rFonts w:ascii="Times New Roman" w:eastAsia="Times New Roman" w:hAnsi="Times New Roman"/>
      <w:sz w:val="30"/>
      <w:szCs w:val="30"/>
      <w:lang w:eastAsia="ar-SA"/>
    </w:rPr>
  </w:style>
  <w:style w:type="paragraph" w:customStyle="1" w:styleId="54">
    <w:name w:val="Основной текст (5)"/>
    <w:basedOn w:val="Normal"/>
    <w:uiPriority w:val="99"/>
    <w:rsid w:val="00EA10AB"/>
    <w:pPr>
      <w:shd w:val="clear" w:color="auto" w:fill="FFFFFF"/>
      <w:spacing w:after="0" w:line="599" w:lineRule="exact"/>
      <w:ind w:firstLine="580"/>
    </w:pPr>
    <w:rPr>
      <w:rFonts w:ascii="Times New Roman" w:eastAsia="Times New Roman" w:hAnsi="Times New Roman"/>
      <w:sz w:val="30"/>
      <w:szCs w:val="30"/>
      <w:lang w:eastAsia="ar-SA"/>
    </w:rPr>
  </w:style>
  <w:style w:type="paragraph" w:customStyle="1" w:styleId="130">
    <w:name w:val="Основной текст (13)"/>
    <w:basedOn w:val="Normal"/>
    <w:uiPriority w:val="99"/>
    <w:rsid w:val="00EA10AB"/>
    <w:pPr>
      <w:shd w:val="clear" w:color="auto" w:fill="FFFFFF"/>
      <w:spacing w:before="360" w:after="180" w:line="240" w:lineRule="atLeast"/>
    </w:pPr>
    <w:rPr>
      <w:rFonts w:ascii="Times New Roman" w:eastAsia="Times New Roman" w:hAnsi="Times New Roman"/>
      <w:sz w:val="31"/>
      <w:szCs w:val="31"/>
      <w:lang w:eastAsia="ar-SA"/>
    </w:rPr>
  </w:style>
  <w:style w:type="paragraph" w:customStyle="1" w:styleId="230">
    <w:name w:val="Основной текст (23)"/>
    <w:basedOn w:val="Normal"/>
    <w:uiPriority w:val="99"/>
    <w:rsid w:val="00EA10AB"/>
    <w:pPr>
      <w:shd w:val="clear" w:color="auto" w:fill="FFFFFF"/>
      <w:spacing w:after="0" w:line="538" w:lineRule="exact"/>
      <w:jc w:val="both"/>
    </w:pPr>
    <w:rPr>
      <w:rFonts w:ascii="Sylfaen" w:hAnsi="Sylfaen" w:cs="Sylfaen"/>
      <w:sz w:val="27"/>
      <w:szCs w:val="27"/>
      <w:lang w:eastAsia="ar-SA"/>
    </w:rPr>
  </w:style>
  <w:style w:type="paragraph" w:customStyle="1" w:styleId="65">
    <w:name w:val="Основной текст (6)"/>
    <w:basedOn w:val="Normal"/>
    <w:uiPriority w:val="99"/>
    <w:rsid w:val="00EA10AB"/>
    <w:pPr>
      <w:shd w:val="clear" w:color="auto" w:fill="FFFFFF"/>
      <w:spacing w:after="0" w:line="240" w:lineRule="atLeast"/>
    </w:pPr>
    <w:rPr>
      <w:rFonts w:ascii="Consolas" w:hAnsi="Consolas" w:cs="Consolas"/>
      <w:spacing w:val="-20"/>
      <w:sz w:val="25"/>
      <w:szCs w:val="25"/>
      <w:lang w:eastAsia="ar-SA"/>
    </w:rPr>
  </w:style>
  <w:style w:type="paragraph" w:customStyle="1" w:styleId="35">
    <w:name w:val="Основной текст3"/>
    <w:basedOn w:val="Normal"/>
    <w:uiPriority w:val="99"/>
    <w:rsid w:val="00EA10AB"/>
    <w:pPr>
      <w:widowControl w:val="0"/>
      <w:shd w:val="clear" w:color="auto" w:fill="FFFFFF"/>
      <w:spacing w:after="0" w:line="322" w:lineRule="exact"/>
      <w:jc w:val="center"/>
    </w:pPr>
    <w:rPr>
      <w:rFonts w:ascii="Times New Roman" w:eastAsia="Times New Roman" w:hAnsi="Times New Roman"/>
      <w:sz w:val="26"/>
      <w:szCs w:val="26"/>
      <w:shd w:val="clear" w:color="auto" w:fill="FFFFFF"/>
      <w:lang w:eastAsia="ar-SA"/>
    </w:rPr>
  </w:style>
  <w:style w:type="paragraph" w:customStyle="1" w:styleId="rvps8">
    <w:name w:val="rvps8"/>
    <w:basedOn w:val="Normal"/>
    <w:uiPriority w:val="99"/>
    <w:rsid w:val="00EA10AB"/>
    <w:pPr>
      <w:spacing w:before="280" w:after="280" w:line="240" w:lineRule="auto"/>
    </w:pPr>
    <w:rPr>
      <w:rFonts w:ascii="Times New Roman" w:eastAsia="Times New Roman" w:hAnsi="Times New Roman"/>
      <w:sz w:val="24"/>
      <w:szCs w:val="24"/>
      <w:lang w:eastAsia="ar-SA"/>
    </w:rPr>
  </w:style>
  <w:style w:type="paragraph" w:customStyle="1" w:styleId="rvps2">
    <w:name w:val="rvps2"/>
    <w:basedOn w:val="Normal"/>
    <w:uiPriority w:val="99"/>
    <w:rsid w:val="00EA10AB"/>
    <w:pPr>
      <w:spacing w:before="280" w:after="280" w:line="240" w:lineRule="auto"/>
    </w:pPr>
    <w:rPr>
      <w:rFonts w:ascii="Times New Roman" w:eastAsia="Times New Roman" w:hAnsi="Times New Roman"/>
      <w:sz w:val="24"/>
      <w:szCs w:val="24"/>
      <w:lang w:eastAsia="ar-SA"/>
    </w:rPr>
  </w:style>
  <w:style w:type="paragraph" w:styleId="FootnoteText">
    <w:name w:val="footnote text"/>
    <w:basedOn w:val="Normal"/>
    <w:link w:val="FootnoteTextChar"/>
    <w:uiPriority w:val="99"/>
    <w:rsid w:val="00EA10AB"/>
    <w:pPr>
      <w:suppressAutoHyphens/>
      <w:spacing w:after="0" w:line="240" w:lineRule="auto"/>
    </w:pPr>
    <w:rPr>
      <w:rFonts w:ascii="Times New Roman" w:eastAsia="Times New Roman" w:hAnsi="Times New Roman"/>
      <w:sz w:val="20"/>
      <w:szCs w:val="20"/>
      <w:lang w:eastAsia="ar-SA"/>
    </w:rPr>
  </w:style>
  <w:style w:type="character" w:customStyle="1" w:styleId="FootnoteTextChar">
    <w:name w:val="Footnote Text Char"/>
    <w:basedOn w:val="DefaultParagraphFont"/>
    <w:link w:val="FootnoteText"/>
    <w:uiPriority w:val="99"/>
    <w:locked/>
    <w:rsid w:val="00EA10AB"/>
    <w:rPr>
      <w:rFonts w:ascii="Times New Roman" w:hAnsi="Times New Roman" w:cs="Times New Roman"/>
      <w:sz w:val="20"/>
      <w:szCs w:val="20"/>
      <w:lang w:eastAsia="ar-SA" w:bidi="ar-SA"/>
    </w:rPr>
  </w:style>
  <w:style w:type="paragraph" w:customStyle="1" w:styleId="27">
    <w:name w:val="Абзац списка2"/>
    <w:basedOn w:val="Normal"/>
    <w:uiPriority w:val="99"/>
    <w:rsid w:val="00EA10AB"/>
    <w:pPr>
      <w:ind w:left="720"/>
    </w:pPr>
    <w:rPr>
      <w:rFonts w:eastAsia="Times New Roman" w:cs="Calibri"/>
      <w:lang w:eastAsia="ar-SA"/>
    </w:rPr>
  </w:style>
  <w:style w:type="paragraph" w:customStyle="1" w:styleId="36">
    <w:name w:val="Абзац списка3"/>
    <w:basedOn w:val="Normal"/>
    <w:uiPriority w:val="99"/>
    <w:rsid w:val="00EA10AB"/>
    <w:pPr>
      <w:ind w:left="720"/>
    </w:pPr>
    <w:rPr>
      <w:rFonts w:eastAsia="Times New Roman" w:cs="Calibri"/>
      <w:lang w:eastAsia="ar-SA"/>
    </w:rPr>
  </w:style>
  <w:style w:type="paragraph" w:customStyle="1" w:styleId="43">
    <w:name w:val="Абзац списка4"/>
    <w:basedOn w:val="Normal"/>
    <w:uiPriority w:val="99"/>
    <w:rsid w:val="00EA10AB"/>
    <w:pPr>
      <w:ind w:left="720"/>
    </w:pPr>
    <w:rPr>
      <w:rFonts w:eastAsia="Times New Roman" w:cs="Calibri"/>
      <w:lang w:eastAsia="ar-SA"/>
    </w:rPr>
  </w:style>
  <w:style w:type="paragraph" w:customStyle="1" w:styleId="55">
    <w:name w:val="Абзац списка5"/>
    <w:basedOn w:val="Normal"/>
    <w:uiPriority w:val="99"/>
    <w:rsid w:val="00EA10AB"/>
    <w:pPr>
      <w:ind w:left="720"/>
    </w:pPr>
    <w:rPr>
      <w:rFonts w:eastAsia="Times New Roman" w:cs="Calibri"/>
      <w:lang w:eastAsia="ar-SA"/>
    </w:rPr>
  </w:style>
  <w:style w:type="paragraph" w:customStyle="1" w:styleId="121">
    <w:name w:val="Средняя сетка 1 — акцент 21"/>
    <w:basedOn w:val="Normal"/>
    <w:uiPriority w:val="99"/>
    <w:rsid w:val="00EA10AB"/>
    <w:pPr>
      <w:spacing w:after="0" w:line="360" w:lineRule="auto"/>
      <w:ind w:left="720"/>
      <w:jc w:val="both"/>
    </w:pPr>
    <w:rPr>
      <w:rFonts w:ascii="Times New Roman" w:eastAsia="Times New Roman" w:hAnsi="Times New Roman"/>
      <w:sz w:val="24"/>
      <w:szCs w:val="24"/>
      <w:lang w:val="uk-UA" w:eastAsia="ar-SA"/>
    </w:rPr>
  </w:style>
  <w:style w:type="paragraph" w:customStyle="1" w:styleId="Bodytext20">
    <w:name w:val="Body text (2)"/>
    <w:basedOn w:val="Normal"/>
    <w:uiPriority w:val="99"/>
    <w:rsid w:val="00EA10AB"/>
    <w:pPr>
      <w:widowControl w:val="0"/>
      <w:shd w:val="clear" w:color="auto" w:fill="FFFFFF"/>
      <w:spacing w:after="0" w:line="240" w:lineRule="auto"/>
    </w:pPr>
    <w:rPr>
      <w:rFonts w:ascii="Times New Roman" w:eastAsia="Times New Roman" w:hAnsi="Times New Roman"/>
      <w:sz w:val="20"/>
      <w:szCs w:val="20"/>
      <w:lang w:eastAsia="ar-SA"/>
    </w:rPr>
  </w:style>
  <w:style w:type="paragraph" w:customStyle="1" w:styleId="1f">
    <w:name w:val="Абзац списку1"/>
    <w:basedOn w:val="Normal"/>
    <w:uiPriority w:val="99"/>
    <w:rsid w:val="00EA10AB"/>
    <w:pPr>
      <w:ind w:left="720"/>
    </w:pPr>
    <w:rPr>
      <w:rFonts w:eastAsia="Times New Roman" w:cs="Calibri"/>
      <w:lang w:eastAsia="ar-SA"/>
    </w:rPr>
  </w:style>
  <w:style w:type="paragraph" w:customStyle="1" w:styleId="rvps14">
    <w:name w:val="rvps14"/>
    <w:basedOn w:val="Normal"/>
    <w:uiPriority w:val="99"/>
    <w:rsid w:val="00EA10AB"/>
    <w:pPr>
      <w:spacing w:before="280" w:after="280" w:line="240" w:lineRule="auto"/>
    </w:pPr>
    <w:rPr>
      <w:rFonts w:ascii="Times New Roman" w:eastAsia="Times New Roman" w:hAnsi="Times New Roman"/>
      <w:sz w:val="24"/>
      <w:szCs w:val="24"/>
      <w:lang w:eastAsia="ar-SA"/>
    </w:rPr>
  </w:style>
  <w:style w:type="paragraph" w:customStyle="1" w:styleId="rvps7">
    <w:name w:val="rvps7"/>
    <w:basedOn w:val="Normal"/>
    <w:uiPriority w:val="99"/>
    <w:rsid w:val="00EA10AB"/>
    <w:pPr>
      <w:spacing w:before="280" w:after="280" w:line="240" w:lineRule="auto"/>
    </w:pPr>
    <w:rPr>
      <w:rFonts w:ascii="Times New Roman" w:eastAsia="Times New Roman" w:hAnsi="Times New Roman"/>
      <w:sz w:val="24"/>
      <w:szCs w:val="24"/>
      <w:lang w:eastAsia="ar-SA"/>
    </w:rPr>
  </w:style>
  <w:style w:type="paragraph" w:customStyle="1" w:styleId="rvps12">
    <w:name w:val="rvps12"/>
    <w:basedOn w:val="Normal"/>
    <w:uiPriority w:val="99"/>
    <w:rsid w:val="00EA10AB"/>
    <w:pPr>
      <w:spacing w:before="280" w:after="280" w:line="240" w:lineRule="auto"/>
    </w:pPr>
    <w:rPr>
      <w:rFonts w:ascii="Times New Roman" w:eastAsia="Times New Roman" w:hAnsi="Times New Roman"/>
      <w:sz w:val="24"/>
      <w:szCs w:val="24"/>
      <w:lang w:eastAsia="ar-SA"/>
    </w:rPr>
  </w:style>
  <w:style w:type="character" w:customStyle="1" w:styleId="rvts78">
    <w:name w:val="rvts78"/>
    <w:basedOn w:val="DefaultParagraphFont"/>
    <w:uiPriority w:val="99"/>
    <w:rsid w:val="00EA10AB"/>
    <w:rPr>
      <w:rFonts w:cs="Times New Roman"/>
    </w:rPr>
  </w:style>
  <w:style w:type="character" w:customStyle="1" w:styleId="ac">
    <w:name w:val="Основной текст + Курсив"/>
    <w:uiPriority w:val="99"/>
    <w:rsid w:val="00EA10AB"/>
    <w:rPr>
      <w:rFonts w:ascii="Times New Roman" w:hAnsi="Times New Roman"/>
      <w:i/>
      <w:color w:val="000000"/>
      <w:spacing w:val="0"/>
      <w:w w:val="100"/>
      <w:position w:val="0"/>
      <w:sz w:val="18"/>
      <w:u w:val="none"/>
      <w:lang w:val="uk-UA"/>
    </w:rPr>
  </w:style>
  <w:style w:type="paragraph" w:customStyle="1" w:styleId="docdata">
    <w:name w:val="docdata"/>
    <w:aliases w:val="docy,v5,55331,baiaagaaboqcaaadwdyaaavn1gaaaaaaaaaaaaaaaaaaaaaaaaaaaaaaaaaaaaaaaaaaaaaaaaaaaaaaaaaaaaaaaaaaaaaaaaaaaaaaaaaaaaaaaaaaaaaaaaaaaaaaaaaaaaaaaaaaaaaaaaaaaaaaaaaaaaaaaaaaaaaaaaaaaaaaaaaaaaaaaaaaaaaaaaaaaaaaaaaaaaaaaaaaaaaaaaaaaaaaaaaaaa"/>
    <w:basedOn w:val="Normal"/>
    <w:uiPriority w:val="99"/>
    <w:rsid w:val="00EA10AB"/>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NormalWebChar">
    <w:name w:val="Normal (Web) Char"/>
    <w:aliases w:val="Обычный (Web) Char,Обычный (Web)1 Char,Обычный (Web)2 Char,Обычный (Web)3 Char,Обычный (Web)11 Char,Обычный (Web)21 Char,Обычный (Web)4 Char,Обычный (Web)12 Char,Обычный (Web)22 Char,Обычный (Web)5 Char,Обычный (Web)13 Char"/>
    <w:link w:val="NormalWeb"/>
    <w:uiPriority w:val="99"/>
    <w:locked/>
    <w:rsid w:val="00EA10AB"/>
    <w:rPr>
      <w:rFonts w:ascii="Calibri" w:hAnsi="Calibri"/>
      <w:lang w:eastAsia="ar-SA" w:bidi="ar-SA"/>
    </w:rPr>
  </w:style>
  <w:style w:type="character" w:customStyle="1" w:styleId="fontstyle01">
    <w:name w:val="fontstyle01"/>
    <w:uiPriority w:val="99"/>
    <w:rsid w:val="00EA10AB"/>
    <w:rPr>
      <w:rFonts w:ascii="Calibri" w:hAnsi="Calibri"/>
      <w:color w:val="000000"/>
      <w:sz w:val="24"/>
    </w:rPr>
  </w:style>
  <w:style w:type="table" w:styleId="TableGrid">
    <w:name w:val="Table Grid"/>
    <w:basedOn w:val="TableNormal"/>
    <w:uiPriority w:val="99"/>
    <w:rsid w:val="00EA10AB"/>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f0">
    <w:name w:val="Звичайний1"/>
    <w:uiPriority w:val="99"/>
    <w:rsid w:val="00EA10AB"/>
    <w:rPr>
      <w:rFonts w:ascii="TimesET" w:eastAsia="Times New Roman" w:hAnsi="TimesET"/>
      <w:sz w:val="24"/>
      <w:szCs w:val="20"/>
      <w:lang w:val="uk-UA"/>
    </w:rPr>
  </w:style>
  <w:style w:type="paragraph" w:customStyle="1" w:styleId="312">
    <w:name w:val="Основний текст з відступом 31"/>
    <w:basedOn w:val="28"/>
    <w:uiPriority w:val="99"/>
    <w:rsid w:val="00EA10AB"/>
    <w:pPr>
      <w:spacing w:line="312" w:lineRule="auto"/>
      <w:ind w:firstLine="360"/>
      <w:jc w:val="center"/>
    </w:pPr>
    <w:rPr>
      <w:b/>
      <w:sz w:val="56"/>
    </w:rPr>
  </w:style>
  <w:style w:type="paragraph" w:customStyle="1" w:styleId="28">
    <w:name w:val="Звичайний2"/>
    <w:uiPriority w:val="99"/>
    <w:rsid w:val="00EA10AB"/>
    <w:rPr>
      <w:rFonts w:ascii="TimesET" w:eastAsia="Times New Roman" w:hAnsi="TimesET"/>
      <w:sz w:val="24"/>
      <w:szCs w:val="20"/>
      <w:lang w:val="uk-UA"/>
    </w:rPr>
  </w:style>
  <w:style w:type="paragraph" w:customStyle="1" w:styleId="214">
    <w:name w:val="Основний текст 21"/>
    <w:basedOn w:val="28"/>
    <w:uiPriority w:val="99"/>
    <w:rsid w:val="00EA10AB"/>
    <w:pPr>
      <w:ind w:firstLine="851"/>
    </w:pPr>
    <w:rPr>
      <w:sz w:val="28"/>
      <w:lang w:val="en-US"/>
    </w:rPr>
  </w:style>
  <w:style w:type="character" w:customStyle="1" w:styleId="1f1">
    <w:name w:val="Абзац списку Знак1"/>
    <w:uiPriority w:val="99"/>
    <w:rsid w:val="00EA10AB"/>
    <w:rPr>
      <w:rFonts w:ascii="Calibri" w:eastAsia="Times New Roman" w:hAnsi="Calibri"/>
      <w:lang w:val="uk-UA"/>
    </w:rPr>
  </w:style>
  <w:style w:type="character" w:customStyle="1" w:styleId="hps">
    <w:name w:val="hps"/>
    <w:basedOn w:val="DefaultParagraphFont"/>
    <w:uiPriority w:val="99"/>
    <w:rsid w:val="00EA10AB"/>
    <w:rPr>
      <w:rFonts w:cs="Times New Roman"/>
    </w:rPr>
  </w:style>
  <w:style w:type="paragraph" w:customStyle="1" w:styleId="ad">
    <w:name w:val="Текст диссертации на укр. языке"/>
    <w:basedOn w:val="Normal"/>
    <w:uiPriority w:val="99"/>
    <w:rsid w:val="00EA10AB"/>
    <w:pPr>
      <w:spacing w:after="0" w:line="360" w:lineRule="auto"/>
      <w:ind w:firstLine="851"/>
      <w:jc w:val="both"/>
    </w:pPr>
    <w:rPr>
      <w:rFonts w:ascii="Times New Roman" w:eastAsia="Times New Roman" w:hAnsi="Times New Roman"/>
      <w:sz w:val="28"/>
      <w:szCs w:val="28"/>
      <w:lang w:val="uk-UA" w:eastAsia="ru-RU"/>
    </w:rPr>
  </w:style>
  <w:style w:type="paragraph" w:customStyle="1" w:styleId="p3">
    <w:name w:val="p3"/>
    <w:basedOn w:val="Normal"/>
    <w:uiPriority w:val="99"/>
    <w:rsid w:val="00EA10A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1">
    <w:name w:val="s1"/>
    <w:basedOn w:val="DefaultParagraphFont"/>
    <w:uiPriority w:val="99"/>
    <w:rsid w:val="00EA10AB"/>
    <w:rPr>
      <w:rFonts w:cs="Times New Roman"/>
    </w:rPr>
  </w:style>
  <w:style w:type="character" w:customStyle="1" w:styleId="s2">
    <w:name w:val="s2"/>
    <w:basedOn w:val="DefaultParagraphFont"/>
    <w:uiPriority w:val="99"/>
    <w:rsid w:val="00EA10AB"/>
    <w:rPr>
      <w:rFonts w:cs="Times New Roman"/>
    </w:rPr>
  </w:style>
  <w:style w:type="character" w:customStyle="1" w:styleId="t0s45av">
    <w:name w:val="t0s45av"/>
    <w:basedOn w:val="DefaultParagraphFont"/>
    <w:uiPriority w:val="99"/>
    <w:rsid w:val="00EA10AB"/>
    <w:rPr>
      <w:rFonts w:cs="Times New Roman"/>
    </w:rPr>
  </w:style>
  <w:style w:type="character" w:customStyle="1" w:styleId="tlid-translation">
    <w:name w:val="tlid-translation"/>
    <w:basedOn w:val="DefaultParagraphFont"/>
    <w:uiPriority w:val="99"/>
    <w:rsid w:val="00EA10AB"/>
    <w:rPr>
      <w:rFonts w:cs="Times New Roman"/>
    </w:rPr>
  </w:style>
  <w:style w:type="character" w:customStyle="1" w:styleId="81">
    <w:name w:val="Знак Знак81"/>
    <w:uiPriority w:val="99"/>
    <w:rsid w:val="005A0409"/>
    <w:rPr>
      <w:sz w:val="24"/>
    </w:rPr>
  </w:style>
  <w:style w:type="character" w:customStyle="1" w:styleId="71">
    <w:name w:val="Знак Знак71"/>
    <w:uiPriority w:val="99"/>
    <w:rsid w:val="005A0409"/>
    <w:rPr>
      <w:sz w:val="24"/>
    </w:rPr>
  </w:style>
  <w:style w:type="character" w:customStyle="1" w:styleId="610">
    <w:name w:val="Знак Знак61"/>
    <w:uiPriority w:val="99"/>
    <w:rsid w:val="005A0409"/>
    <w:rPr>
      <w:spacing w:val="-6"/>
      <w:sz w:val="28"/>
      <w:lang w:val="uk-UA"/>
    </w:rPr>
  </w:style>
  <w:style w:type="character" w:customStyle="1" w:styleId="410">
    <w:name w:val="Знак Знак41"/>
    <w:uiPriority w:val="99"/>
    <w:rsid w:val="005A0409"/>
    <w:rPr>
      <w:b/>
      <w:sz w:val="24"/>
      <w:lang w:val="uk-UA"/>
    </w:rPr>
  </w:style>
  <w:style w:type="character" w:customStyle="1" w:styleId="510">
    <w:name w:val="Знак Знак51"/>
    <w:uiPriority w:val="99"/>
    <w:rsid w:val="005A0409"/>
    <w:rPr>
      <w:b/>
      <w:sz w:val="28"/>
      <w:lang w:val="uk-UA"/>
    </w:rPr>
  </w:style>
  <w:style w:type="character" w:customStyle="1" w:styleId="313">
    <w:name w:val="Знак Знак31"/>
    <w:uiPriority w:val="99"/>
    <w:rsid w:val="005A0409"/>
    <w:rPr>
      <w:rFonts w:ascii="Courier New" w:hAnsi="Courier New"/>
    </w:rPr>
  </w:style>
  <w:style w:type="character" w:customStyle="1" w:styleId="215">
    <w:name w:val="Знак Знак21"/>
    <w:uiPriority w:val="99"/>
    <w:rsid w:val="005A0409"/>
    <w:rPr>
      <w:sz w:val="24"/>
    </w:rPr>
  </w:style>
  <w:style w:type="character" w:customStyle="1" w:styleId="110">
    <w:name w:val="Знак Знак11"/>
    <w:uiPriority w:val="99"/>
    <w:rsid w:val="005A0409"/>
    <w:rPr>
      <w:rFonts w:ascii="Tahoma" w:hAnsi="Tahoma"/>
      <w:sz w:val="16"/>
    </w:rPr>
  </w:style>
  <w:style w:type="character" w:customStyle="1" w:styleId="91">
    <w:name w:val="Знак Знак9"/>
    <w:basedOn w:val="6"/>
    <w:uiPriority w:val="99"/>
    <w:rsid w:val="005A0409"/>
    <w:rPr>
      <w:rFonts w:cs="Times New Roman"/>
    </w:rPr>
  </w:style>
  <w:style w:type="paragraph" w:customStyle="1" w:styleId="1f2">
    <w:name w:val="Заголовок1"/>
    <w:basedOn w:val="Normal"/>
    <w:next w:val="BodyText"/>
    <w:uiPriority w:val="99"/>
    <w:rsid w:val="005A0409"/>
    <w:pPr>
      <w:keepNext/>
      <w:suppressAutoHyphens/>
      <w:spacing w:before="240" w:after="120" w:line="240" w:lineRule="auto"/>
    </w:pPr>
    <w:rPr>
      <w:rFonts w:ascii="Arial" w:eastAsia="Microsoft YaHei" w:hAnsi="Arial" w:cs="Arial"/>
      <w:sz w:val="28"/>
      <w:szCs w:val="28"/>
      <w:lang w:eastAsia="ar-SA"/>
    </w:rPr>
  </w:style>
  <w:style w:type="paragraph" w:customStyle="1" w:styleId="70">
    <w:name w:val="Абзац списка7"/>
    <w:basedOn w:val="Normal"/>
    <w:uiPriority w:val="99"/>
    <w:rsid w:val="005A0409"/>
    <w:pPr>
      <w:ind w:left="720"/>
    </w:pPr>
    <w:rPr>
      <w:rFonts w:eastAsia="Times New Roman" w:cs="Calibri"/>
      <w:lang w:eastAsia="ar-SA"/>
    </w:rPr>
  </w:style>
  <w:style w:type="table" w:customStyle="1" w:styleId="1f3">
    <w:name w:val="Сетка таблицы1"/>
    <w:uiPriority w:val="99"/>
    <w:rsid w:val="00862696"/>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4">
    <w:name w:val="Неразрешенное упоминание1"/>
    <w:basedOn w:val="DefaultParagraphFont"/>
    <w:uiPriority w:val="99"/>
    <w:semiHidden/>
    <w:rsid w:val="00862696"/>
    <w:rPr>
      <w:rFonts w:cs="Times New Roman"/>
      <w:color w:val="605E5C"/>
      <w:shd w:val="clear" w:color="auto" w:fill="E1DFDD"/>
    </w:rPr>
  </w:style>
  <w:style w:type="character" w:customStyle="1" w:styleId="hlfld-contribauthor">
    <w:name w:val="hlfld-contribauthor"/>
    <w:basedOn w:val="DefaultParagraphFont"/>
    <w:uiPriority w:val="99"/>
    <w:rsid w:val="00862696"/>
    <w:rPr>
      <w:rFonts w:cs="Times New Roman"/>
    </w:rPr>
  </w:style>
  <w:style w:type="character" w:customStyle="1" w:styleId="nlmgiven-names">
    <w:name w:val="nlm_given-names"/>
    <w:basedOn w:val="DefaultParagraphFont"/>
    <w:uiPriority w:val="99"/>
    <w:rsid w:val="00862696"/>
    <w:rPr>
      <w:rFonts w:cs="Times New Roman"/>
    </w:rPr>
  </w:style>
  <w:style w:type="character" w:customStyle="1" w:styleId="nlmarticle-title">
    <w:name w:val="nlm_article-title"/>
    <w:basedOn w:val="DefaultParagraphFont"/>
    <w:uiPriority w:val="99"/>
    <w:rsid w:val="00862696"/>
    <w:rPr>
      <w:rFonts w:cs="Times New Roman"/>
    </w:rPr>
  </w:style>
  <w:style w:type="character" w:customStyle="1" w:styleId="reflink-block">
    <w:name w:val="reflink-block"/>
    <w:basedOn w:val="DefaultParagraphFont"/>
    <w:uiPriority w:val="99"/>
    <w:rsid w:val="00862696"/>
    <w:rPr>
      <w:rFonts w:cs="Times New Roman"/>
    </w:rPr>
  </w:style>
  <w:style w:type="character" w:customStyle="1" w:styleId="googlescholar-container">
    <w:name w:val="googlescholar-container"/>
    <w:basedOn w:val="DefaultParagraphFont"/>
    <w:uiPriority w:val="99"/>
    <w:rsid w:val="00862696"/>
    <w:rPr>
      <w:rFonts w:cs="Times New Roman"/>
    </w:rPr>
  </w:style>
  <w:style w:type="character" w:customStyle="1" w:styleId="nlmyear">
    <w:name w:val="nlm_year"/>
    <w:basedOn w:val="DefaultParagraphFont"/>
    <w:uiPriority w:val="99"/>
    <w:rsid w:val="00862696"/>
    <w:rPr>
      <w:rFonts w:cs="Times New Roman"/>
    </w:rPr>
  </w:style>
  <w:style w:type="character" w:customStyle="1" w:styleId="nlmfpage">
    <w:name w:val="nlm_fpage"/>
    <w:basedOn w:val="DefaultParagraphFont"/>
    <w:uiPriority w:val="99"/>
    <w:rsid w:val="00862696"/>
    <w:rPr>
      <w:rFonts w:cs="Times New Roman"/>
    </w:rPr>
  </w:style>
  <w:style w:type="character" w:customStyle="1" w:styleId="nlmlpage">
    <w:name w:val="nlm_lpage"/>
    <w:basedOn w:val="DefaultParagraphFont"/>
    <w:uiPriority w:val="99"/>
    <w:rsid w:val="00862696"/>
    <w:rPr>
      <w:rFonts w:cs="Times New Roman"/>
    </w:rPr>
  </w:style>
  <w:style w:type="character" w:customStyle="1" w:styleId="nlmpub-id">
    <w:name w:val="nlm_pub-id"/>
    <w:basedOn w:val="DefaultParagraphFont"/>
    <w:uiPriority w:val="99"/>
    <w:rsid w:val="00862696"/>
    <w:rPr>
      <w:rFonts w:cs="Times New Roman"/>
    </w:rPr>
  </w:style>
  <w:style w:type="character" w:customStyle="1" w:styleId="xlinks-container">
    <w:name w:val="xlinks-container"/>
    <w:basedOn w:val="DefaultParagraphFont"/>
    <w:uiPriority w:val="99"/>
    <w:rsid w:val="00862696"/>
    <w:rPr>
      <w:rFonts w:cs="Times New Roman"/>
    </w:rPr>
  </w:style>
  <w:style w:type="character" w:customStyle="1" w:styleId="nlmpublisher-loc">
    <w:name w:val="nlm_publisher-loc"/>
    <w:basedOn w:val="DefaultParagraphFont"/>
    <w:uiPriority w:val="99"/>
    <w:rsid w:val="00862696"/>
    <w:rPr>
      <w:rFonts w:cs="Times New Roman"/>
    </w:rPr>
  </w:style>
  <w:style w:type="character" w:customStyle="1" w:styleId="nlmpublisher-name">
    <w:name w:val="nlm_publisher-name"/>
    <w:basedOn w:val="DefaultParagraphFont"/>
    <w:uiPriority w:val="99"/>
    <w:rsid w:val="00862696"/>
    <w:rPr>
      <w:rFonts w:cs="Times New Roman"/>
    </w:rPr>
  </w:style>
  <w:style w:type="character" w:customStyle="1" w:styleId="29">
    <w:name w:val="Неразрешенное упоминание2"/>
    <w:basedOn w:val="DefaultParagraphFont"/>
    <w:uiPriority w:val="99"/>
    <w:semiHidden/>
    <w:rsid w:val="0079186E"/>
    <w:rPr>
      <w:rFonts w:cs="Times New Roman"/>
      <w:color w:val="605E5C"/>
      <w:shd w:val="clear" w:color="auto" w:fill="E1DFDD"/>
    </w:rPr>
  </w:style>
  <w:style w:type="paragraph" w:customStyle="1" w:styleId="2a">
    <w:name w:val="Заголовок2"/>
    <w:basedOn w:val="Normal"/>
    <w:next w:val="BodyText"/>
    <w:uiPriority w:val="99"/>
    <w:rsid w:val="00B13761"/>
    <w:pPr>
      <w:keepNext/>
      <w:suppressAutoHyphens/>
      <w:spacing w:before="240" w:after="120" w:line="240" w:lineRule="auto"/>
    </w:pPr>
    <w:rPr>
      <w:rFonts w:ascii="Arial" w:eastAsia="Microsoft YaHei" w:hAnsi="Arial" w:cs="Arial"/>
      <w:sz w:val="28"/>
      <w:szCs w:val="28"/>
      <w:lang w:eastAsia="ar-SA"/>
    </w:rPr>
  </w:style>
  <w:style w:type="table" w:customStyle="1" w:styleId="2b">
    <w:name w:val="Сетка таблицы2"/>
    <w:uiPriority w:val="99"/>
    <w:rsid w:val="005D75CA"/>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7">
    <w:name w:val="Неразрешенное упоминание3"/>
    <w:basedOn w:val="DefaultParagraphFont"/>
    <w:uiPriority w:val="99"/>
    <w:semiHidden/>
    <w:rsid w:val="00266638"/>
    <w:rPr>
      <w:rFonts w:cs="Times New Roman"/>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546650313">
      <w:marLeft w:val="0"/>
      <w:marRight w:val="0"/>
      <w:marTop w:val="0"/>
      <w:marBottom w:val="0"/>
      <w:divBdr>
        <w:top w:val="none" w:sz="0" w:space="0" w:color="auto"/>
        <w:left w:val="none" w:sz="0" w:space="0" w:color="auto"/>
        <w:bottom w:val="none" w:sz="0" w:space="0" w:color="auto"/>
        <w:right w:val="none" w:sz="0" w:space="0" w:color="auto"/>
      </w:divBdr>
    </w:div>
    <w:div w:id="546650314">
      <w:marLeft w:val="0"/>
      <w:marRight w:val="0"/>
      <w:marTop w:val="0"/>
      <w:marBottom w:val="0"/>
      <w:divBdr>
        <w:top w:val="none" w:sz="0" w:space="0" w:color="auto"/>
        <w:left w:val="none" w:sz="0" w:space="0" w:color="auto"/>
        <w:bottom w:val="none" w:sz="0" w:space="0" w:color="auto"/>
        <w:right w:val="none" w:sz="0" w:space="0" w:color="auto"/>
      </w:divBdr>
    </w:div>
    <w:div w:id="54665031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dut.edu.ua/uploads/p_1822_40684260.pdf" TargetMode="External"/><Relationship Id="rId21" Type="http://schemas.openxmlformats.org/officeDocument/2006/relationships/image" Target="media/image9.png"/><Relationship Id="rId34" Type="http://schemas.openxmlformats.org/officeDocument/2006/relationships/hyperlink" Target="mailto:chdtu%20cherkasy@ukr.net" TargetMode="External"/><Relationship Id="rId42" Type="http://schemas.openxmlformats.org/officeDocument/2006/relationships/hyperlink" Target="http://www.govinfosecurity/" TargetMode="External"/><Relationship Id="rId47" Type="http://schemas.openxmlformats.org/officeDocument/2006/relationships/hyperlink" Target="https://dl.acm.org/doi/10.5555/1253525.1253921" TargetMode="External"/><Relationship Id="rId50" Type="http://schemas.openxmlformats.org/officeDocument/2006/relationships/hyperlink" Target="https://elearningindustry.com/instructional-design-strategies-virtual-reality-learning" TargetMode="External"/><Relationship Id="rId55" Type="http://schemas.openxmlformats.org/officeDocument/2006/relationships/hyperlink" Target="https://www.ncsc.gov.uk/" TargetMode="External"/><Relationship Id="rId63" Type="http://schemas.openxmlformats.org/officeDocument/2006/relationships/hyperlink" Target="https://news.usni.org/2018/03/27/report-congress-cybersecurity" TargetMode="External"/><Relationship Id="rId68" Type="http://schemas.openxmlformats.org/officeDocument/2006/relationships/hyperlink" Target="http://www.theguardian.com/uk" TargetMode="External"/><Relationship Id="rId76" Type="http://schemas.openxmlformats.org/officeDocument/2006/relationships/hyperlink" Target="http://www.buckingham.ac.uk/" TargetMode="External"/><Relationship Id="rId84" Type="http://schemas.openxmlformats.org/officeDocument/2006/relationships/hyperlink" Target="https://www.liverpool.ac.uk/study/postgraduate-taught/taught/advanced-computer-science-msc/overview/" TargetMode="External"/><Relationship Id="rId89" Type="http://schemas.openxmlformats.org/officeDocument/2006/relationships/hyperlink" Target="https://www.westminster.ac.uk/" TargetMode="External"/><Relationship Id="rId97" Type="http://schemas.openxmlformats.org/officeDocument/2006/relationships/theme" Target="theme/theme1.xml"/><Relationship Id="rId7" Type="http://schemas.openxmlformats.org/officeDocument/2006/relationships/hyperlink" Target="http://en.wikipedia.org/wiki/Department_of_Education_(Northern_Ireland)" TargetMode="External"/><Relationship Id="rId71" Type="http://schemas.openxmlformats.org/officeDocument/2006/relationships/hyperlink" Target="http://www.edukation.com.ua/Reyting_universitetov_Tayms_na_" TargetMode="External"/><Relationship Id="rId92" Type="http://schemas.openxmlformats.org/officeDocument/2006/relationships/hyperlink" Target="http://en.wikipedia.org/wiki/Doctor" TargetMode="External"/><Relationship Id="rId2" Type="http://schemas.openxmlformats.org/officeDocument/2006/relationships/styles" Target="styles.xml"/><Relationship Id="rId16" Type="http://schemas.openxmlformats.org/officeDocument/2006/relationships/hyperlink" Target="http://irbis-nbuv.gov.ua/cgi-bin/irbis_all/cgiirbis_64.exe?Z21ID=&amp;I21DBN=EC&amp;P21DBN=EC&amp;S21STN=1&amp;S21REF=10&amp;S21FMT=fullw&amp;C21COM=S&amp;S21CNR=20&amp;S21P01=3&amp;S21P02=0&amp;S21P03=A=&amp;S21COLORTERMS=0&amp;S21STR=%D0%91%D1%96%D0%B4%D1%8E%D0%BA%2C%20%D0%9D%D0%B0%D1%82%D0%B0%D0%BB%D1%8F%20%D0%9C%D0%B8%D1%85%D0%B0%D0%B9%D0%BB%D1%96%D0%B2%D0%BD%D0%B0" TargetMode="External"/><Relationship Id="rId29" Type="http://schemas.openxmlformats.org/officeDocument/2006/relationships/hyperlink" Target="http://www.irbis-nbuv.gov.ua/cgi-bin/irbis_nbuv/cgiirbis_64.exe?Z21ID=&amp;I21DBN=EC&amp;P21DBN=EC&amp;S21STN=1&amp;S21REF=10&amp;S21FMT=fullwebr&amp;C21COM=S&amp;S21CNR=20&amp;S21P01=0&amp;S21P02=0&amp;S21P03=A=&amp;S21COLORTERMS=1&amp;S21STR=%D0%9D%D0%B0%D0%B7%D0%B0%D1%80%D0%B5%D0%BD%D0%BA%D0%BE%20%D0%92$" TargetMode="External"/><Relationship Id="rId11" Type="http://schemas.openxmlformats.org/officeDocument/2006/relationships/image" Target="media/image3.png"/><Relationship Id="rId24" Type="http://schemas.openxmlformats.org/officeDocument/2006/relationships/image" Target="media/image11.png"/><Relationship Id="rId32" Type="http://schemas.openxmlformats.org/officeDocument/2006/relationships/hyperlink" Target="http://irbis-nbuv.gov.ua/cgi-bin/irbis_nbuv/cgiirbis_64.exe?Z21ID=&amp;I21DBN=EC&amp;P21DBN=EC&amp;S21STN=1&amp;S21REF=10&amp;S21FMT=fullwebr&amp;C21COM=S&amp;S21CNR=20&amp;S21P01=0&amp;S21P02=0&amp;S21P03=A=&amp;S21COLORTERMS=1&amp;S21STR=%D0%9F%D0%B5%D1%82%D1%80%D1%83%D0%BA%20%D0%9D$" TargetMode="External"/><Relationship Id="rId37" Type="http://schemas.openxmlformats.org/officeDocument/2006/relationships/hyperlink" Target="http://www.unsceb.org/content/action-cybercrime-and-cyber-security" TargetMode="External"/><Relationship Id="rId40" Type="http://schemas.openxmlformats.org/officeDocument/2006/relationships/hyperlink" Target="http://www.bcs.org" TargetMode="External"/><Relationship Id="rId45" Type="http://schemas.openxmlformats.org/officeDocument/2006/relationships/hyperlink" Target="http://europa.eu/rapid/press-release_IP-15-4865_en.htm" TargetMode="External"/><Relationship Id="rId53" Type="http://schemas.openxmlformats.org/officeDocument/2006/relationships/hyperlink" Target="https://www.pcr-online.biz/2018/11/19/mps-warn-theresa-may-the-uk-is-wholly-unprepared-for-major-cyber-attack/" TargetMode="External"/><Relationship Id="rId58" Type="http://schemas.openxmlformats.org/officeDocument/2006/relationships/hyperlink" Target="http://www.rada.gov.ua/" TargetMode="External"/><Relationship Id="rId66" Type="http://schemas.openxmlformats.org/officeDocument/2006/relationships/hyperlink" Target="https://securingthehuman.sans.org/resources/kids" TargetMode="External"/><Relationship Id="rId74" Type="http://schemas.openxmlformats.org/officeDocument/2006/relationships/hyperlink" Target="https://www.ucl.ac.uk/prospective-students/graduate/taught-degrees/information-security-msc" TargetMode="External"/><Relationship Id="rId79" Type="http://schemas.openxmlformats.org/officeDocument/2006/relationships/hyperlink" Target="https://www.ed.ac.uk/studying/postgraduate/%20degrees/index.php?r=site/view&amp;edition=2020&amp;id=971" TargetMode="External"/><Relationship Id="rId87" Type="http://schemas.openxmlformats.org/officeDocument/2006/relationships/hyperlink" Target="https://www.surrey.ac.uk/postgraduate/information-security-msc-2020" TargetMode="External"/><Relationship Id="rId5" Type="http://schemas.openxmlformats.org/officeDocument/2006/relationships/footnotes" Target="footnotes.xml"/><Relationship Id="rId61" Type="http://schemas.openxmlformats.org/officeDocument/2006/relationships/hyperlink" Target="https://www.topuniversities.com/system-strength-rankings/20189" TargetMode="External"/><Relationship Id="rId82" Type="http://schemas.openxmlformats.org/officeDocument/2006/relationships/hyperlink" Target="http://www.leeds.ac.uk/" TargetMode="External"/><Relationship Id="rId90" Type="http://schemas.openxmlformats.org/officeDocument/2006/relationships/hyperlink" Target="https://www.york.ac.uk/study/postgraduate-taught/courses/msc-cyber-security/" TargetMode="External"/><Relationship Id="rId95" Type="http://schemas.openxmlformats.org/officeDocument/2006/relationships/header" Target="header1.xml"/><Relationship Id="rId19" Type="http://schemas.openxmlformats.org/officeDocument/2006/relationships/image" Target="media/image7.png"/><Relationship Id="rId14" Type="http://schemas.openxmlformats.org/officeDocument/2006/relationships/hyperlink" Target="https://www.royalholloway.ac.uk/studying-here/undergraduate/computer-science/computer-science-information-security-msci/" TargetMode="External"/><Relationship Id="rId22" Type="http://schemas.openxmlformats.org/officeDocument/2006/relationships/image" Target="media/image10.png"/><Relationship Id="rId27" Type="http://schemas.openxmlformats.org/officeDocument/2006/relationships/hyperlink" Target="https://scholar.google.com.ua/scholar?oi=bibs&amp;cluster=17539448363148926565&amp;btnI=1&amp;hl=ru" TargetMode="External"/><Relationship Id="rId30" Type="http://schemas.openxmlformats.org/officeDocument/2006/relationships/hyperlink" Target="https://nau.edu.ua/ua/menu/navchalni-pidrozdili/institutes/institut-kompyuternix-informaczijnix-texnologij.html" TargetMode="External"/><Relationship Id="rId35" Type="http://schemas.openxmlformats.org/officeDocument/2006/relationships/hyperlink" Target="http://www.arwu.org/" TargetMode="External"/><Relationship Id="rId43" Type="http://schemas.openxmlformats.org/officeDocument/2006/relationships/hyperlink" Target="http://www.chea.org/" TargetMode="External"/><Relationship Id="rId48" Type="http://schemas.openxmlformats.org/officeDocument/2006/relationships/hyperlink" Target="http://www.isodynamic.com/web/pdf/" TargetMode="External"/><Relationship Id="rId56" Type="http://schemas.openxmlformats.org/officeDocument/2006/relationships/hyperlink" Target="http://nvlpubs.nist.gov/nistpubs/SpecialPublications/NIST.SP%20800-181" TargetMode="External"/><Relationship Id="rId64" Type="http://schemas.openxmlformats.org/officeDocument/2006/relationships/hyperlink" Target="http://www.nist.gov/cyberframework/upload/roadmap-021214.pdf" TargetMode="External"/><Relationship Id="rId69" Type="http://schemas.openxmlformats.org/officeDocument/2006/relationships/hyperlink" Target="http://www.thestudentsurvey.com" TargetMode="External"/><Relationship Id="rId77" Type="http://schemas.openxmlformats.org/officeDocument/2006/relationships/hyperlink" Target="https://www.buckingham.ac.uk/humanities/ba/security-intelligence-and-cyber/" TargetMode="External"/><Relationship Id="rId8" Type="http://schemas.openxmlformats.org/officeDocument/2006/relationships/hyperlink" Target="https://ru.wikipedia.org/wiki/%D0%98%D0%BD%D1%84%D0%BE%D1%80%D0%BC%D0%B0%D1%86%D0%B8%D0%BE%D0%BD%D0%BD%D1%8B%D0%B5_%D1%82%D0%B5%D1%85%D0%BD%D0%BE%D0%BB%D0%BE%D0%B3%D0%B8%D0%B8" TargetMode="External"/><Relationship Id="rId51" Type="http://schemas.openxmlformats.org/officeDocument/2006/relationships/hyperlink" Target="javascript:void(0)" TargetMode="External"/><Relationship Id="rId72" Type="http://schemas.openxmlformats.org/officeDocument/2006/relationships/hyperlink" Target="http://www.ucas.ac.uk" TargetMode="External"/><Relationship Id="rId80" Type="http://schemas.openxmlformats.org/officeDocument/2006/relationships/hyperlink" Target="https://www.gla.ac.uk/%20postgraduate/taught/itcybersecurity/" TargetMode="External"/><Relationship Id="rId85" Type="http://schemas.openxmlformats.org/officeDocument/2006/relationships/hyperlink" Target="https://www.nottingham.ac.uk/pgstudy/course/taught/Cyber-Physical-Systems-MSc" TargetMode="External"/><Relationship Id="rId93" Type="http://schemas.openxmlformats.org/officeDocument/2006/relationships/hyperlink" Target="http://www.wmc-cfb.ca/sites/default/files/Integrated%20Training%20Study%20-%20Final%20Report.pdf" TargetMode="External"/><Relationship Id="rId3" Type="http://schemas.openxmlformats.org/officeDocument/2006/relationships/settings" Target="settings.xml"/><Relationship Id="rId12" Type="http://schemas.openxmlformats.org/officeDocument/2006/relationships/image" Target="media/image4.png"/><Relationship Id="rId17" Type="http://schemas.openxmlformats.org/officeDocument/2006/relationships/image" Target="media/image6.jpeg"/><Relationship Id="rId25" Type="http://schemas.openxmlformats.org/officeDocument/2006/relationships/hyperlink" Target="http://irbis-nbuv.gov.ua/cgi-bin/irbis_all/cgiirbis_64.exe?Z21ID=&amp;I21DBN=EC&amp;P21DBN=EC&amp;S21STN=1&amp;S21REF=10&amp;S21FMT=fullw&amp;C21COM=S&amp;S21CNR=20&amp;S21P01=3&amp;S21P02=0&amp;S21P03=A=&amp;S21COLORTERMS=0&amp;S21STR=%D0%91%D1%96%D0%B4%D1%8E%D0%BA%2C%20%D0%9D%D0%B0%D1%82%D0%B0%D0%BB%D1%8F%20%D0%9C%D0%B8%D1%85%D0%B0%D0%B9%D0%BB%D1%96%D0%B2%D0%BD%D0%B0" TargetMode="External"/><Relationship Id="rId33" Type="http://schemas.openxmlformats.org/officeDocument/2006/relationships/hyperlink" Target="https://vstup.tntu.edu.ua/speciality/125-kiberbezpeka.html" TargetMode="External"/><Relationship Id="rId38" Type="http://schemas.openxmlformats.org/officeDocument/2006/relationships/hyperlink" Target="http://thenextweb.com/insider/" TargetMode="External"/><Relationship Id="rId46" Type="http://schemas.openxmlformats.org/officeDocument/2006/relationships/hyperlink" Target="https://eprints.soton.ac.uk/419693/" TargetMode="External"/><Relationship Id="rId59" Type="http://schemas.openxmlformats.org/officeDocument/2006/relationships/hyperlink" Target="http://www.qaa.ac.uk/assuringstandardsandquality/quality-code" TargetMode="External"/><Relationship Id="rId67" Type="http://schemas.openxmlformats.org/officeDocument/2006/relationships/hyperlink" Target="http://www.niss.gov.ua/" TargetMode="External"/><Relationship Id="rId20" Type="http://schemas.openxmlformats.org/officeDocument/2006/relationships/image" Target="media/image8.png"/><Relationship Id="rId41" Type="http://schemas.openxmlformats.org/officeDocument/2006/relationships/hyperlink" Target="https://touchstoneresearch.com/the-top-10-companies-working-on-education-in-virtual-reality-and-augmented-reality/" TargetMode="External"/><Relationship Id="rId54" Type="http://schemas.openxmlformats.org/officeDocument/2006/relationships/hyperlink" Target="https://www.ncsc.gov.uk/information/about-certified-professional-scheme" TargetMode="External"/><Relationship Id="rId62" Type="http://schemas.openxmlformats.org/officeDocument/2006/relationships/hyperlink" Target="http://www.topuniversities.com/university-rankings/world-university-rankings" TargetMode="External"/><Relationship Id="rId70" Type="http://schemas.openxmlformats.org/officeDocument/2006/relationships/hyperlink" Target="http://www.niss.v.ua/.%20%20" TargetMode="External"/><Relationship Id="rId75" Type="http://schemas.openxmlformats.org/officeDocument/2006/relationships/hyperlink" Target="http://www.birmingham.ac.uk/index.aspx" TargetMode="External"/><Relationship Id="rId83" Type="http://schemas.openxmlformats.org/officeDocument/2006/relationships/hyperlink" Target="https://www.liv.ac.uk/" TargetMode="External"/><Relationship Id="rId88" Type="http://schemas.openxmlformats.org/officeDocument/2006/relationships/hyperlink" Target="https://warwick.ac.uk/study/postgraduate/taught/courses-2020/cybersecuritymanagement" TargetMode="External"/><Relationship Id="rId91" Type="http://schemas.openxmlformats.org/officeDocument/2006/relationships/hyperlink" Target="https://www.washingtonpost.com/blogs/" TargetMode="External"/><Relationship Id="rId9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png"/><Relationship Id="rId23" Type="http://schemas.openxmlformats.org/officeDocument/2006/relationships/hyperlink" Target="http://www.euroosvita.net/index.php/?category=1&amp;id=6091" TargetMode="External"/><Relationship Id="rId28" Type="http://schemas.openxmlformats.org/officeDocument/2006/relationships/hyperlink" Target="http://www.univ.kiev.ua/ua/departments/it/" TargetMode="External"/><Relationship Id="rId36" Type="http://schemas.openxmlformats.org/officeDocument/2006/relationships/hyperlink" Target="http://www.unsceb.org/content/action-cybercrime-and-cyber-security" TargetMode="External"/><Relationship Id="rId49" Type="http://schemas.openxmlformats.org/officeDocument/2006/relationships/hyperlink" Target="https://ru.wikipedia.org/wiki/%D0%98%D0%BD%D1%84%D0%BE%D1%80%D0%BC%D0%B0%D1%86%D0%B8%D0%BE%D0%BD%D0%BD%D1%8B%D0%B5_%D1%82%D0%B5%D1%85%D0%BD%D0%BE%D0%BB%D0%BE%D0%B3%D0%B8%D0%B8" TargetMode="External"/><Relationship Id="rId57" Type="http://schemas.openxmlformats.org/officeDocument/2006/relationships/hyperlink" Target="https://www.gov.uk/government/uploads/system/uploads/attachment_data/file/644968/UK_National_Risk_Register_2017.pdf" TargetMode="External"/><Relationship Id="rId10" Type="http://schemas.openxmlformats.org/officeDocument/2006/relationships/image" Target="media/image2.png"/><Relationship Id="rId31" Type="http://schemas.openxmlformats.org/officeDocument/2006/relationships/hyperlink" Target="http://pk.kpi.ua/specialities/s-125/" TargetMode="External"/><Relationship Id="rId44" Type="http://schemas.openxmlformats.org/officeDocument/2006/relationships/hyperlink" Target="http://resources.infosecinstitute.com/crowdsourcing-for-collecting-information-security-vulnerabilities/" TargetMode="External"/><Relationship Id="rId52" Type="http://schemas.openxmlformats.org/officeDocument/2006/relationships/hyperlink" Target="https://elearningindustry.com/augmented-reality-for-special-needs-learning" TargetMode="External"/><Relationship Id="rId60" Type="http://schemas.openxmlformats.org/officeDocument/2006/relationships/hyperlink" Target="http://www.qaa.ac.uk" TargetMode="External"/><Relationship Id="rId65" Type="http://schemas.openxmlformats.org/officeDocument/2006/relationships/hyperlink" Target="http://www.huffingtonpost.com/mike-ragogna/fast-growing-startup-chal_b_6018914.html" TargetMode="External"/><Relationship Id="rId73" Type="http://schemas.openxmlformats.org/officeDocument/2006/relationships/hyperlink" Target="http://www.universitiesuk.ac.uk/Pages/default.aspx" TargetMode="External"/><Relationship Id="rId78" Type="http://schemas.openxmlformats.org/officeDocument/2006/relationships/hyperlink" Target="http://www.cam.ac.uk/" TargetMode="External"/><Relationship Id="rId81" Type="http://schemas.openxmlformats.org/officeDocument/2006/relationships/hyperlink" Target="https://www.kent.ac.uk/courses/postgraduate/1225/cyber-security" TargetMode="External"/><Relationship Id="rId86" Type="http://schemas.openxmlformats.org/officeDocument/2006/relationships/hyperlink" Target="https://www.ecs.soton.ac.uk/programmes/msc-cyber-security" TargetMode="External"/><Relationship Id="rId94" Type="http://schemas.openxmlformats.org/officeDocument/2006/relationships/hyperlink" Target="https://www.timeshighereducation.com/world-university-rankings/2019/reputation-ranking" TargetMode="External"/><Relationship Id="rId4" Type="http://schemas.openxmlformats.org/officeDocument/2006/relationships/webSettings" Target="webSettings.xml"/><Relationship Id="rId9" Type="http://schemas.openxmlformats.org/officeDocument/2006/relationships/image" Target="media/image1.jpeg"/><Relationship Id="rId13" Type="http://schemas.openxmlformats.org/officeDocument/2006/relationships/hyperlink" Target="http://www.ecs.soton.ac.uk/programmes/meng-computer-science-with-cyber-security" TargetMode="External"/><Relationship Id="rId18" Type="http://schemas.openxmlformats.org/officeDocument/2006/relationships/hyperlink" Target="https://www.ncsc.gov.uk/information/about-certified-professional-scheme" TargetMode="External"/><Relationship Id="rId39" Type="http://schemas.openxmlformats.org/officeDocument/2006/relationships/hyperlink" Target="http://www.aspa-us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TotalTime>
  <Pages>230</Pages>
  <Words>-32766</Words>
  <Characters>-32766</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Account</dc:creator>
  <cp:keywords/>
  <dc:description/>
  <cp:lastModifiedBy>libkhnu</cp:lastModifiedBy>
  <cp:revision>2</cp:revision>
  <dcterms:created xsi:type="dcterms:W3CDTF">2021-04-25T11:25:00Z</dcterms:created>
  <dcterms:modified xsi:type="dcterms:W3CDTF">2021-04-25T11:25:00Z</dcterms:modified>
</cp:coreProperties>
</file>