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73BF" w:rsidRPr="003273BF" w:rsidRDefault="003273BF" w:rsidP="003273BF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bookmarkStart w:id="0" w:name="bookmark0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І.</w:t>
      </w:r>
      <w:r w:rsidRPr="003273B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В. Коваль</w:t>
      </w:r>
      <w:bookmarkEnd w:id="0"/>
    </w:p>
    <w:p w:rsidR="003273BF" w:rsidRPr="003273BF" w:rsidRDefault="003273BF" w:rsidP="003273BF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3273B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кандидат психологічних наук, доцент,</w:t>
      </w:r>
    </w:p>
    <w:p w:rsidR="003273BF" w:rsidRPr="003273BF" w:rsidRDefault="003273BF" w:rsidP="003273BF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3273B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Хмельницький національний ун</w:t>
      </w: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і</w:t>
      </w:r>
      <w:r w:rsidRPr="003273B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верситет,</w:t>
      </w:r>
    </w:p>
    <w:p w:rsidR="003273BF" w:rsidRPr="003273BF" w:rsidRDefault="003273BF" w:rsidP="003273BF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3273B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Хмельницький, Україна</w:t>
      </w:r>
    </w:p>
    <w:p w:rsidR="003273BF" w:rsidRPr="003273BF" w:rsidRDefault="003273BF" w:rsidP="003273B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bookmarkStart w:id="1" w:name="bookmark1"/>
      <w:r w:rsidRPr="003273B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ПСИХОЛОГО-ПЕДАГОГІЧНІ СТРАТЕГІЇ ОВОЛОДІННЯ ІНОЗЕМНОЮ МОВОЮ У </w:t>
      </w:r>
      <w:bookmarkEnd w:id="1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ВНЗ</w:t>
      </w:r>
    </w:p>
    <w:p w:rsidR="003273BF" w:rsidRPr="003273BF" w:rsidRDefault="003273BF" w:rsidP="003273B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Під час аналізу психолого-педагогічних резервів підвищення ефективності групової спільної навчально-пізнавальної діяльності з вивчення іноземної мови на неспеціальних факультетах ВНЗ, проведеного Т. І. </w:t>
      </w:r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Тихоновою, </w:t>
      </w:r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продемонстр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</w:t>
      </w:r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вано можливість зміщення мети навчання з фактів мови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як науки на її функції (мовлен</w:t>
      </w:r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ня, аудіювання, читання, письмо). З урахуванням індивідуальних особливостей не тільки кожного члена групи, але й групи в цілому як сукупного суб'єкта були виявлені особливості формування індивідуальних стилів навч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ально-пізнавальної діяльності ст</w:t>
      </w:r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удентів.</w:t>
      </w:r>
    </w:p>
    <w:p w:rsidR="003273BF" w:rsidRPr="003273BF" w:rsidRDefault="003273BF" w:rsidP="003273B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Сьогодні багатьма вченими наголошується на важливість </w:t>
      </w:r>
      <w:proofErr w:type="spellStart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психолого-</w:t>
      </w:r>
      <w:proofErr w:type="spellEnd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</w:t>
      </w:r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дагогічних формування стратегій оволодіння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іноземною мовою у навчальній д</w:t>
      </w:r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і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я</w:t>
      </w:r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льності, коли свій вибір студенти можуть зупинити абсолютно на різних їх видах. У дослідженнях Майкла </w:t>
      </w:r>
      <w:proofErr w:type="spellStart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О'Мейлі</w:t>
      </w:r>
      <w:proofErr w:type="spellEnd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розглядається 24 стратегії, які можна розділити на три великі групи: 1) </w:t>
      </w:r>
      <w:proofErr w:type="spellStart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металокогнітивні</w:t>
      </w:r>
      <w:proofErr w:type="spellEnd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стратегії, які включають попереднє планування навчання, усвідомлення процесу навчання, оцінку результатів та ін.; 2) когнітивні стратегії, пов'язані безпосередньо з оперуванням навчальним матеріалом (повторення, групування, дедукція, конспектування, запам'ятовування ключових слів та ін.); 3) </w:t>
      </w:r>
      <w:proofErr w:type="spellStart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соціоафективні</w:t>
      </w:r>
      <w:proofErr w:type="spellEnd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стратегії, що передбачають співробітництво, а також компенсаторні стратегії з'ясування незрозумілого (перепитування, парафраз, приклади та ін.).</w:t>
      </w:r>
    </w:p>
    <w:p w:rsidR="003273BF" w:rsidRPr="003273BF" w:rsidRDefault="003273BF" w:rsidP="003273B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Надання переваг тій або іншій стратегії є індивідуально обумовленим. Педагогами КНР та США у спільно розробленому дослідженні було показано, що процес розвитку стратегій та їх застосування опосередкований особисті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сним</w:t>
      </w:r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«</w:t>
      </w:r>
      <w:proofErr w:type="spellStart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мисленнєвим</w:t>
      </w:r>
      <w:proofErr w:type="spellEnd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» стилем суб'єктів навчання, яке відображає їх сприйняття, артефакти культури та взаємодію з викладачами, одногрупниками, родичами, тобто визначається соціальною культурою.</w:t>
      </w:r>
    </w:p>
    <w:p w:rsidR="003273BF" w:rsidRPr="003273BF" w:rsidRDefault="003273BF" w:rsidP="003273B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Психологами було також виявлено два основних види стратегій у кожно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му виді мовленнєвої діяльності: </w:t>
      </w:r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«</w:t>
      </w:r>
      <w:proofErr w:type="spellStart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серіальна</w:t>
      </w:r>
      <w:proofErr w:type="spellEnd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» і «глобальна».</w:t>
      </w:r>
    </w:p>
    <w:p w:rsidR="003273BF" w:rsidRPr="003273BF" w:rsidRDefault="003273BF" w:rsidP="003273B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Зазначається, що види стратегій рецептивних і продуктивних видів мовленнєвої діяльності подібні, що пояснюється Н.М. </w:t>
      </w:r>
      <w:proofErr w:type="spellStart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Федорончук</w:t>
      </w:r>
      <w:proofErr w:type="spellEnd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та іншими психологами </w:t>
      </w:r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lastRenderedPageBreak/>
        <w:t>спільністю даних мовленнєвих процесів, яка проявляється в їхньому предметному змісті та структурній організації. Студенти, які досягають кращих результатів, використовують «глобальну» стратегію, що включає прийоми смислового і вербального прогнозування. Студенти, показники рівня досягнень яких нижче, віддають перевагу «</w:t>
      </w:r>
      <w:proofErr w:type="spellStart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серіальній</w:t>
      </w:r>
      <w:proofErr w:type="spellEnd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» стратегії, що полягає у просуванні від установлення часткових деталей і значення окремих слів до визначення глобального значення, загального змісту висловлення.</w:t>
      </w:r>
    </w:p>
    <w:p w:rsidR="003273BF" w:rsidRPr="003273BF" w:rsidRDefault="003273BF" w:rsidP="003273B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Функції психолого-педагогічних стратегій у навчанні проявляються через здійснення студентами раціонального розподілу пізнавальних зусиль і своєчасної активізації мовних і фонових знань у ході вирішення </w:t>
      </w:r>
      <w:proofErr w:type="spellStart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навчально-</w:t>
      </w:r>
      <w:proofErr w:type="spellEnd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мовленнєвих завдань, а також в усвідомленні студентами своїх пізнавальних можливостей, які, за результатами впровадження спеціально розроблених навчальних програм, зростають у навчальній діяльності, у відчутті суб’єктивної впевненості у досягненні успіху, у побудові позитивного образу себе як суб'єкта оволодіння іноземною мовою, у підвищенні захопленості змістом навчання та активності на заняттях, в емоційній готовності до виконання діяльності, позитивному емоційному тонусі навчальної групи, зниженні ситуативної тривожності під час виконання завдань.</w:t>
      </w:r>
    </w:p>
    <w:p w:rsidR="003273BF" w:rsidRDefault="003273BF" w:rsidP="003273B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Висновки. Сформовані у студентів у повноцінній формі, тобто усвідомлювані і ті, що задовольняють якісним характеристикам, </w:t>
      </w:r>
      <w:proofErr w:type="spellStart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психолого-</w:t>
      </w:r>
      <w:proofErr w:type="spellEnd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педагогічні стратегії впливають на результати діяльності навчання, спрямованої на оволодіння іноземною мовою.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</w:p>
    <w:p w:rsidR="003273BF" w:rsidRPr="003273BF" w:rsidRDefault="003273BF" w:rsidP="003273B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bookmarkStart w:id="2" w:name="_GoBack"/>
      <w:bookmarkEnd w:id="2"/>
      <w:r w:rsidRPr="003273B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Список використаних джерел</w:t>
      </w:r>
    </w:p>
    <w:p w:rsidR="003273BF" w:rsidRPr="003273BF" w:rsidRDefault="003273BF" w:rsidP="003273BF">
      <w:pPr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Коваль І.В. Формування стратегій оволодіння іноземною мовою у навчальній діяльності / І.В. Коваль / Актуальні проблеми психології особистості та міжособистісних взаємин : матеріали VIII Міжнародної науково-практичної конференції (23 квітня 2016 р., м. </w:t>
      </w:r>
      <w:proofErr w:type="spellStart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Кам'янець-</w:t>
      </w:r>
      <w:proofErr w:type="spellEnd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Подільський) / за ред. С.Д. Максименка, Л.А. Онуфрієвої. - </w:t>
      </w:r>
      <w:proofErr w:type="spellStart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Кам’янець-</w:t>
      </w:r>
      <w:proofErr w:type="spellEnd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Подільський : </w:t>
      </w:r>
      <w:proofErr w:type="spellStart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Медобори</w:t>
      </w:r>
      <w:proofErr w:type="spellEnd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-2006, 2016. — С. 89—91.</w:t>
      </w:r>
    </w:p>
    <w:p w:rsidR="003273BF" w:rsidRPr="003273BF" w:rsidRDefault="003273BF" w:rsidP="003273BF">
      <w:pPr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Тихонова Т.Б. Психолого-педагогічні резерви підвищення ефективності групової учбово-пізнавальної діяльності з вивчення іноземної мови на неспеціальних факультетах вузів: дис. </w:t>
      </w:r>
      <w:proofErr w:type="spellStart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...канд</w:t>
      </w:r>
      <w:proofErr w:type="spellEnd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психол</w:t>
      </w:r>
      <w:proofErr w:type="spellEnd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наук: 19.00.07/ Тетяна Борисівна </w:t>
      </w:r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Тихонова; </w:t>
      </w:r>
      <w:proofErr w:type="spellStart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Ин-т</w:t>
      </w:r>
      <w:proofErr w:type="spellEnd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психологии</w:t>
      </w:r>
      <w:proofErr w:type="spellEnd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имени</w:t>
      </w:r>
      <w:proofErr w:type="spellEnd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Г.С. Костюка НАПН </w:t>
      </w:r>
      <w:proofErr w:type="spellStart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Украины</w:t>
      </w:r>
      <w:proofErr w:type="spellEnd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. </w:t>
      </w:r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— </w:t>
      </w:r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К., </w:t>
      </w:r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1994. - </w:t>
      </w:r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>1</w:t>
      </w:r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79с.</w:t>
      </w:r>
    </w:p>
    <w:p w:rsidR="003273BF" w:rsidRPr="003273BF" w:rsidRDefault="003273BF" w:rsidP="003273BF">
      <w:pPr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Федорончук</w:t>
      </w:r>
      <w:proofErr w:type="spellEnd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Н.М. Формування психологічних стратегій оволодіння іноземною мовою/ Н.М. </w:t>
      </w:r>
      <w:proofErr w:type="spellStart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Федорончук</w:t>
      </w:r>
      <w:proofErr w:type="spellEnd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//Проблеми загальної та педагогічної психології : Збірник наукових праць Інституту психології імені Г.С. Костюка НАПН України / [ред. </w:t>
      </w:r>
      <w:proofErr w:type="spellStart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lastRenderedPageBreak/>
        <w:t>кол</w:t>
      </w:r>
      <w:proofErr w:type="spellEnd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.: </w:t>
      </w:r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С.Д. </w:t>
      </w:r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Максименко </w:t>
      </w:r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(гол. ред.) та ін.]. - К.: «ГНОЗІС», 2009. - Т. XI. - </w:t>
      </w:r>
      <w:proofErr w:type="spellStart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Част.З</w:t>
      </w:r>
      <w:proofErr w:type="spellEnd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 - С.410-419.</w:t>
      </w:r>
    </w:p>
    <w:p w:rsidR="003273BF" w:rsidRPr="003273BF" w:rsidRDefault="003273BF" w:rsidP="003273BF">
      <w:pPr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proofErr w:type="spellStart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Asamura</w:t>
      </w:r>
      <w:proofErr w:type="spellEnd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A., </w:t>
      </w:r>
      <w:proofErr w:type="spellStart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Kaketa</w:t>
      </w:r>
      <w:proofErr w:type="spellEnd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proofErr w:type="gramStart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</w:t>
      </w:r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.,</w:t>
      </w:r>
      <w:proofErr w:type="gramEnd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Miyazki</w:t>
      </w:r>
      <w:proofErr w:type="spellEnd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Т., </w:t>
      </w:r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Yoshino I. What Factors Reveal Individual Differences in Metacognition/ </w:t>
      </w:r>
      <w:proofErr w:type="spellStart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Asamura</w:t>
      </w:r>
      <w:proofErr w:type="spellEnd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A., </w:t>
      </w:r>
      <w:proofErr w:type="spellStart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Kaketa</w:t>
      </w:r>
      <w:proofErr w:type="spellEnd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K., </w:t>
      </w:r>
      <w:proofErr w:type="spellStart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Miyazki</w:t>
      </w:r>
      <w:proofErr w:type="spellEnd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T., Yoshino I. </w:t>
      </w:r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/ </w:t>
      </w:r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Abstracts of the 13</w:t>
      </w:r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val="en-US"/>
        </w:rPr>
        <w:t>th</w:t>
      </w:r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European Congress of Psychology (9 - 12 July 2013, Stockholm). - Stockholm, Sweden. - P.26.</w:t>
      </w:r>
    </w:p>
    <w:p w:rsidR="003273BF" w:rsidRPr="003273BF" w:rsidRDefault="003273BF" w:rsidP="003273B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5.1 </w:t>
      </w:r>
      <w:proofErr w:type="spellStart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luang</w:t>
      </w:r>
      <w:proofErr w:type="spellEnd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J., Andrews S. Situated development and use of language learner strategies: voices from EFL students </w:t>
      </w:r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/ </w:t>
      </w:r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Huang J., Andrews S. </w:t>
      </w:r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// </w:t>
      </w:r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Language Learning Journal. </w:t>
      </w:r>
      <w:proofErr w:type="gramStart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Vol. 38.-№1.</w:t>
      </w:r>
      <w:proofErr w:type="gramEnd"/>
      <w:r w:rsidRPr="003273BF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- April 2010. - P. 19-35.</w:t>
      </w:r>
    </w:p>
    <w:p w:rsidR="00F87CFD" w:rsidRPr="003273BF" w:rsidRDefault="00F87CFD" w:rsidP="003273BF">
      <w:pPr>
        <w:spacing w:after="0" w:line="360" w:lineRule="auto"/>
        <w:ind w:firstLine="709"/>
        <w:jc w:val="both"/>
        <w:rPr>
          <w:sz w:val="24"/>
          <w:szCs w:val="24"/>
          <w:lang w:val="uk-UA"/>
        </w:rPr>
      </w:pPr>
    </w:p>
    <w:sectPr w:rsidR="00F87CFD" w:rsidRPr="003273BF" w:rsidSect="003273BF">
      <w:pgSz w:w="11909" w:h="16834"/>
      <w:pgMar w:top="1440" w:right="1440" w:bottom="1440" w:left="1440" w:header="0" w:footer="0" w:gutter="0"/>
      <w:cols w:space="720"/>
      <w:noEndnote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0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73BF"/>
    <w:rsid w:val="003273BF"/>
    <w:rsid w:val="0050554F"/>
    <w:rsid w:val="00723465"/>
    <w:rsid w:val="00F87C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780</Words>
  <Characters>4448</Characters>
  <Application>Microsoft Office Word</Application>
  <DocSecurity>0</DocSecurity>
  <Lines>37</Lines>
  <Paragraphs>10</Paragraphs>
  <ScaleCrop>false</ScaleCrop>
  <Company>SPecialiST RePack</Company>
  <LinksUpToDate>false</LinksUpToDate>
  <CharactersWithSpaces>5218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2017-07-11T17:34:00Z</dcterms:created>
  <dcterms:modified xsi:type="dcterms:W3CDTF">2017-07-11T17:40:00Z</dcterms:modified>
</cp:coreProperties>
</file>