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814C92" w:rsidRDefault="002E646E" w:rsidP="002E646E">
      <w:r>
        <w:t xml:space="preserve">КРАВЧУК СТЕПАН ЙОСИПОВИЧ, доцент кафедри права Хмельницького національного університету, </w:t>
      </w:r>
      <w:proofErr w:type="spellStart"/>
      <w:r>
        <w:t>канд</w:t>
      </w:r>
      <w:proofErr w:type="spellEnd"/>
      <w:r>
        <w:t xml:space="preserve">. </w:t>
      </w:r>
      <w:proofErr w:type="spellStart"/>
      <w:r>
        <w:t>юрид</w:t>
      </w:r>
      <w:proofErr w:type="spellEnd"/>
      <w:r>
        <w:t xml:space="preserve">. наук, доцент </w:t>
      </w:r>
    </w:p>
    <w:p w:rsidR="00814C92" w:rsidRDefault="002E646E" w:rsidP="002E646E">
      <w:r>
        <w:t xml:space="preserve">ПРАВОВІ АСПЕКТИ УЧАСТІ ГРОМАДЯН У ВЛАДНИХ ПРОЦЕСАХ ДЕРЖАВИ </w:t>
      </w:r>
    </w:p>
    <w:p w:rsidR="00814C92" w:rsidRDefault="002E646E" w:rsidP="00814C92">
      <w:pPr>
        <w:jc w:val="both"/>
      </w:pPr>
      <w:r>
        <w:t xml:space="preserve">Сутнісним аспектом демократії є пряма або опосередкована участь громадян у процесі прийняття рішень суб’єктами політичної влади. Її важливі ознаки – правове закріплення (як формальний критерій) та реальна реалізація права громадян брати участь у політиці, віднесення їх до процесу прийняття рішень на державному рівні. 85 Участь громадян у владних процесах до сьогодні залишається складною темою, яка є предметом дослідження багатьма фахівцями з права та державного управління. Важливим внеском у цю галузь є наукові доробки таких вчених, як О. </w:t>
      </w:r>
      <w:proofErr w:type="spellStart"/>
      <w:r>
        <w:t>Гостєва</w:t>
      </w:r>
      <w:proofErr w:type="spellEnd"/>
      <w:r>
        <w:t xml:space="preserve">, Е. </w:t>
      </w:r>
      <w:proofErr w:type="spellStart"/>
      <w:r>
        <w:t>Гутмана</w:t>
      </w:r>
      <w:proofErr w:type="spellEnd"/>
      <w:r>
        <w:t xml:space="preserve">, Н. Ільченко, А. </w:t>
      </w:r>
      <w:proofErr w:type="spellStart"/>
      <w:r>
        <w:t>Ромаюк</w:t>
      </w:r>
      <w:proofErr w:type="spellEnd"/>
      <w:r>
        <w:t xml:space="preserve">, Н. </w:t>
      </w:r>
      <w:proofErr w:type="spellStart"/>
      <w:r>
        <w:t>Ротар</w:t>
      </w:r>
      <w:proofErr w:type="spellEnd"/>
      <w:r>
        <w:t xml:space="preserve"> та інші. Проте, національна наука має у наявності різноманітні погляди на природу участі громадян та громадянського суспільства у владних процесах. Причиною цього є невідповідність законодавчої та виконавчої діяльності органів влади, що створює потребу у подальших дослідженнях цієї проблеми. Тому метою дослідження є аналіз окремих специфічних аспектів взаємодії громадян та органів державної влади в процесах формування демократії в Україні. Сутнісним аспектом демократії є пряма або опосередкована участь громадян у процесі прийняття рішень суб’єктами політичної влади. Важливими ознаками демократії є правове закріплення (як формальний критерій) та реальна реалізація права громадян брати участь у політиці, їх </w:t>
      </w:r>
      <w:proofErr w:type="spellStart"/>
      <w:r>
        <w:t>включеність</w:t>
      </w:r>
      <w:proofErr w:type="spellEnd"/>
      <w:r>
        <w:t xml:space="preserve"> у процес прийняття рішень на державному рівні. Йдеться про кількісні показники участі (як статистичний критерій) та бажання (здатність, потребу) громадян бути учасниками політичного процесу. Власне ці аспекти відображають міру громадського контролю та волевиявлення громадян [3]. Поняття громадянської участі варто застосовувати тоді, коли йдеться про політичну участь за наявності розвиненої громадянської культури. Саме такий тип політичної культури притаманний демократичному суспільству та свідчить про достатній рівень політичної освіченості та наявність бажання громадян брати участь у реалізації механізму прийняття політичних рішень, впливати на владу, створювати інститути для представництва та реалізації своїх інтересів [4, с. 332]. Загалом, політичною участю є різноманітні форми непрофесійної політичної діяльності, спрямованої на здійснення реального впливу громадян на інститути влади та процеси прийняття рішень. Серед основних форм політичної участі виокремлюють участь у виборах до представницьких органів різного рівня та референдумах, участь у діяльності політичних партій, участь у конвенційних та неконвенційних політичних акціях [5, с.45]. Виходячи із аналізу наукових досліджень, варто було б виокремлювати такі типи участі, як конвенційна та неконвенційна. Конвенційна участь, спрямована на підтримку влади або здійснення впливу на неї, відповідає загальноприйнятим зразкам політичної поведінки та не суперечить правовим нормам. Прикладами є участь 86 громадян у виборах, комунікація з представниками владних структур, громадські ініціативи, спрямовані на вирішення суспільно важливих питань, участь у мітингах тощо. Неконвенційною участю є несанкціоновані владою дії, які суперечать загальноприйнятим зразкам політичної поведінки або чинному законодавству. Формою такої участі є </w:t>
      </w:r>
      <w:proofErr w:type="spellStart"/>
      <w:r>
        <w:t>протестна</w:t>
      </w:r>
      <w:proofErr w:type="spellEnd"/>
      <w:r>
        <w:t xml:space="preserve"> активність громадян [7, с.13; 8, с.70]. Науковці, як правило, виокремлюють такі форми політичної участі: участь у виборчому процесі (виборців, учасників передвиборчих кампаній, у тому числі суб’єктів їх фінансування, працівників на виборчих дільницях); здійснення впливу на політичних діячів та представників органів влади; участь у діяльності організацій, які здійснюють такий вплив; участь у розв’язанні питань функціонування громад тощо [6, с. 81]. Важливо, що про свободу та добровільність різних форм участі можемо стверджувати саме у демократичній державі. І у такому контексті, що є важливим для функціонування перехідних держав, можемо акцентувати увагу на відмінності демократизації від лібералізації – у відкритості для широких верств населення доступу до легальної політичної участі. У численних наукових працях досліджені питання участі громадян у процесі прийняття політичних рішень, а саме інтерпретація цього аспекту як критерію демократії [6, с.83; 7, с.9; 8, с.6]. Як вказано вище, численні моделі демократії у певний спосіб обов’язково передбачають наявність громадянської участі в управлінні політичними процесами. Найпростішим є варіант, коли в умовах прямої або </w:t>
      </w:r>
      <w:proofErr w:type="spellStart"/>
      <w:r>
        <w:t>учасницької</w:t>
      </w:r>
      <w:proofErr w:type="spellEnd"/>
      <w:r>
        <w:t xml:space="preserve"> демократії політичні рішення приймаються прямою участю всіх громадян у цьому процесі. Оскільки політична участь громадян тут є ключовою, йдеться про наявність численних каналів впливу на процес ухвалення політичних рішень на центральному, регіональному та </w:t>
      </w:r>
      <w:r>
        <w:lastRenderedPageBreak/>
        <w:t xml:space="preserve">місцевому рівнях. Основні риси </w:t>
      </w:r>
      <w:proofErr w:type="spellStart"/>
      <w:r>
        <w:t>учасницької</w:t>
      </w:r>
      <w:proofErr w:type="spellEnd"/>
      <w:r>
        <w:t xml:space="preserve"> демократії: «вимога надання аргументів сторонами політичного діалогу, доступність аргументів влади для всіх зацікавлених у діалозі громадян, обов’язковість рішень, вироблених в процесі діалогу між владою і громадянами, динамічність діалогу» [4, с.341]. Разом з цим, в умовах представницької демократії право відповідної участі у процесі прийняття рішень реалізовано шляхом делегування повноважень певним суб’єктам влади. Іноді протиставляють </w:t>
      </w:r>
      <w:proofErr w:type="spellStart"/>
      <w:r>
        <w:t>учасницьку</w:t>
      </w:r>
      <w:proofErr w:type="spellEnd"/>
      <w:r>
        <w:t xml:space="preserve"> та </w:t>
      </w:r>
      <w:proofErr w:type="spellStart"/>
      <w:r>
        <w:t>елітистську</w:t>
      </w:r>
      <w:proofErr w:type="spellEnd"/>
      <w:r>
        <w:t xml:space="preserve"> моделі демократії. Прихильником концепції </w:t>
      </w:r>
      <w:proofErr w:type="spellStart"/>
      <w:r>
        <w:t>елітистської</w:t>
      </w:r>
      <w:proofErr w:type="spellEnd"/>
      <w:r>
        <w:t xml:space="preserve"> демократії є Б. </w:t>
      </w:r>
      <w:proofErr w:type="spellStart"/>
      <w:r>
        <w:t>Берельсон</w:t>
      </w:r>
      <w:proofErr w:type="spellEnd"/>
      <w:r>
        <w:t xml:space="preserve">, який </w:t>
      </w:r>
      <w:proofErr w:type="spellStart"/>
      <w:r>
        <w:t>обгрунтовує</w:t>
      </w:r>
      <w:proofErr w:type="spellEnd"/>
      <w:r>
        <w:t xml:space="preserve">, що політичну участь громадян має бути обмежено 87 виборчою діяльністю, оскільки демократія не потребує їхньої широкої участі у процесі прийняття рішень. Однією з моделей, яка приділяє суттєву увагу питанню участі, є </w:t>
      </w:r>
      <w:proofErr w:type="spellStart"/>
      <w:r>
        <w:t>неліберативна</w:t>
      </w:r>
      <w:proofErr w:type="spellEnd"/>
      <w:r>
        <w:t xml:space="preserve"> демократія, сутність якої – у активній політичній участі та громадянській освіті з метою посилення ролі громадян у процесі прийняття політичних рішень, яка сприяє раціональній та чесній демократичній політиці, досягненню кращих суспільних результатів у довгостроковій перспективі [1, с.120]. Українські вчені, пропонують власні визначення демократії. Ф. </w:t>
      </w:r>
      <w:proofErr w:type="spellStart"/>
      <w:r>
        <w:t>Рудич</w:t>
      </w:r>
      <w:proofErr w:type="spellEnd"/>
      <w:r>
        <w:t xml:space="preserve"> пише, що «ознакою демократії є визнання за всіма громадянами права на участь у формуванні органів державної влади, контроль за діяльністю цих органів, вплив на прийняття спільних для всіх рішень на засадах загального, рівного виборчого права та здійснення цього права у процесі виборів, референдумів тощо. Демократія – форма політичної організації суспільства, що ґрунтується на визнанні народу як джерела влади, на його праві брати участь у здійсненні державних справ, і наділяє громадян достатньо широким колом прав і свобод» [7, с.11]. Іншими словами, термін «демократія» застосовується до ідеалу суспільного устрою, заснованого на відповідних цінностях (свободі, рівності, правах людини, народному суверенітеті, участі громадян в управлінні державою)». Зокрема, за визначенням Н. </w:t>
      </w:r>
      <w:proofErr w:type="spellStart"/>
      <w:r>
        <w:t>Ротар</w:t>
      </w:r>
      <w:proofErr w:type="spellEnd"/>
      <w:r>
        <w:t xml:space="preserve"> «діалогові форми політичної участі громадян, формування яких можливе тільки в умовах публічної відкритості влади, є однією з характеристик демократії участі, коли громадяни мають реальні можливості та законодавчо закріплені механізми впливу на процес ухвалення політичних рішень, минаючи посередників між ними і владою» [6, с.84]. Отже, спираючись на теоретичні розробки та прикладні дослідження, вітчизняні та закордонні дослідники питань функціонування демократії та демократизації політичного режиму для оцінки цих процесів звертають увагу на такий аспект, як участь громадян у процесі прийняття рішень. Наприклад, міжнародна правозахисна організація «</w:t>
      </w:r>
      <w:proofErr w:type="spellStart"/>
      <w:r>
        <w:t>Freedom</w:t>
      </w:r>
      <w:proofErr w:type="spellEnd"/>
      <w:r>
        <w:t xml:space="preserve"> </w:t>
      </w:r>
      <w:proofErr w:type="spellStart"/>
      <w:r>
        <w:t>house</w:t>
      </w:r>
      <w:proofErr w:type="spellEnd"/>
      <w:r>
        <w:t>» у проекті «Країни перехідного періоду» (який є щорічною оцінкою процесу демократизації у 29 країнах), до критеріїв оцінки країн перехідного періоду, серед інших, відносить: – здійснення виборчого процесу з урахуванням такого аспекту, як участь громадян у політичному процесі; – функціонування громадянського суспільства; 88 – демократичне урядування на місцевому рівні з врахуванням такого аспекту, як реальна громадянська участь у процесі прийняття рішень на рівні місцевих органів влади [9, с.24]. Індекс демократії, розроблений тижневиком «</w:t>
      </w:r>
      <w:proofErr w:type="spellStart"/>
      <w:r>
        <w:t>Economist</w:t>
      </w:r>
      <w:proofErr w:type="spellEnd"/>
      <w:r>
        <w:t xml:space="preserve">» для 167 країн, обчислюють за низкою критеріїв, до яких (окрім виборчого процесу та плюралізму, функціонування уряду, коли йдеться про демократичні принципи прийняття рішень, політичної культури та громадянських свобод) відносять і такий, як політична участь. Оцінка цього критерію відбувається за такими аспектами: – участь виборців у парламентських та президентських виборах (кількість виборців, </w:t>
      </w:r>
      <w:proofErr w:type="spellStart"/>
      <w:r>
        <w:t>пропорційно</w:t>
      </w:r>
      <w:proofErr w:type="spellEnd"/>
      <w:r>
        <w:t xml:space="preserve"> до кількості громадян, які мають право голосу); – автономія та здатність етнічних, релігійних та інших меншин впливати на політичний процес; – представництво жінок у парламенті; – розширена політична участь (членство у політичних партіях та громадських організаціях); – громадянська залученість, інтерес громадян до політики; – готовність населення брати участь у легальних демонстраціях; – зусилля влади, спрямовані на заохочення політичної участі [2, с.34]. Законність нерозривно пов'язана з демократією. Цей зв'язок характеризується насамперед тим, що законність є невід'ємним елементом демократії, дійсного народовладдя. Крім цього, законність має за мету охорону суспільних відносин, соціальних цінностей суспільства, справедливості. Отже, участь громадян у владних процесах є необхідним критерієм демократичності політичного режиму. Разом з цим, ці відносини можуть варіюватися залежно від моделі демократії і, більшою мірою, від ступеня демократичності політичного режиму. Водночас, хоч пряму реалізацію принципу участі забезпечує саме </w:t>
      </w:r>
      <w:proofErr w:type="spellStart"/>
      <w:r>
        <w:t>учасницька</w:t>
      </w:r>
      <w:proofErr w:type="spellEnd"/>
      <w:r>
        <w:t xml:space="preserve"> демократія, консолідована демократія передбачає найповнішу його реалізацію, оскільки саме за такого політичного режиму наявним є комплекс ознак демократії, пов’язаних не лише з процедурними аспектами, а й з особливостями політичної культури суспільства. </w:t>
      </w:r>
    </w:p>
    <w:p w:rsidR="00814C92" w:rsidRDefault="002E646E" w:rsidP="00814C92">
      <w:pPr>
        <w:jc w:val="both"/>
      </w:pPr>
      <w:r>
        <w:lastRenderedPageBreak/>
        <w:t>Список використаних джерел</w:t>
      </w:r>
    </w:p>
    <w:p w:rsidR="00814C92" w:rsidRDefault="002E646E" w:rsidP="00814C92">
      <w:pPr>
        <w:jc w:val="both"/>
      </w:pPr>
      <w:r>
        <w:t xml:space="preserve"> 1. </w:t>
      </w:r>
      <w:proofErr w:type="spellStart"/>
      <w:r>
        <w:t>Berelson</w:t>
      </w:r>
      <w:proofErr w:type="spellEnd"/>
      <w:r>
        <w:t xml:space="preserve"> B. </w:t>
      </w:r>
      <w:proofErr w:type="spellStart"/>
      <w:r>
        <w:t>Content</w:t>
      </w:r>
      <w:proofErr w:type="spellEnd"/>
      <w:r>
        <w:t xml:space="preserve"> </w:t>
      </w:r>
      <w:proofErr w:type="spellStart"/>
      <w:r>
        <w:t>Analysis</w:t>
      </w:r>
      <w:proofErr w:type="spellEnd"/>
      <w:r>
        <w:t xml:space="preserve"> </w:t>
      </w:r>
      <w:proofErr w:type="spellStart"/>
      <w:r>
        <w:t>in</w:t>
      </w:r>
      <w:proofErr w:type="spellEnd"/>
      <w:r>
        <w:t xml:space="preserve"> </w:t>
      </w:r>
      <w:proofErr w:type="spellStart"/>
      <w:r>
        <w:t>Communication</w:t>
      </w:r>
      <w:proofErr w:type="spellEnd"/>
      <w:r>
        <w:t xml:space="preserve"> </w:t>
      </w:r>
      <w:proofErr w:type="spellStart"/>
      <w:r>
        <w:t>Research</w:t>
      </w:r>
      <w:proofErr w:type="spellEnd"/>
      <w:r>
        <w:t xml:space="preserve">. </w:t>
      </w:r>
      <w:proofErr w:type="spellStart"/>
      <w:r>
        <w:t>New</w:t>
      </w:r>
      <w:proofErr w:type="spellEnd"/>
      <w:r>
        <w:t xml:space="preserve"> </w:t>
      </w:r>
      <w:proofErr w:type="spellStart"/>
      <w:r>
        <w:t>York</w:t>
      </w:r>
      <w:proofErr w:type="spellEnd"/>
      <w:r>
        <w:t xml:space="preserve"> : </w:t>
      </w:r>
      <w:proofErr w:type="spellStart"/>
      <w:r>
        <w:t>HafnerPress</w:t>
      </w:r>
      <w:proofErr w:type="spellEnd"/>
      <w:r>
        <w:t>, 1971. 220 p. 89</w:t>
      </w:r>
    </w:p>
    <w:p w:rsidR="00814C92" w:rsidRDefault="002E646E" w:rsidP="00814C92">
      <w:pPr>
        <w:jc w:val="both"/>
      </w:pPr>
      <w:r>
        <w:t xml:space="preserve"> 2. </w:t>
      </w:r>
      <w:proofErr w:type="spellStart"/>
      <w:r>
        <w:t>Берч</w:t>
      </w:r>
      <w:proofErr w:type="spellEnd"/>
      <w:r>
        <w:t xml:space="preserve"> В.В. Демократія як динамічний політико-правовий феномен: основоположні засади. Науковий вісник Ужгородського національного університету. Серія Право. Том 1. 2023. № 79. URL: http://visnykpravo.uzhnu.edu.ua/issue/view/17135 (дата звернення 22.01. 2024 р.). </w:t>
      </w:r>
    </w:p>
    <w:p w:rsidR="00814C92" w:rsidRDefault="002E646E" w:rsidP="00814C92">
      <w:pPr>
        <w:jc w:val="both"/>
      </w:pPr>
      <w:r>
        <w:t xml:space="preserve">3. </w:t>
      </w:r>
      <w:proofErr w:type="spellStart"/>
      <w:r>
        <w:t>Буханевич</w:t>
      </w:r>
      <w:proofErr w:type="spellEnd"/>
      <w:r>
        <w:t xml:space="preserve"> А.І. Забезпечення принципів відкритості та прозорості при налагодженні діалогу між владою та громадськістю. Державне управління: удосконалення та розвиток. 2010. № 3. URL: http://www.dy.nayka.com.ua/?op=1&amp;z=133 (дата звернення 22.01. 2024 р.).</w:t>
      </w:r>
    </w:p>
    <w:p w:rsidR="00814C92" w:rsidRDefault="002E646E" w:rsidP="00814C92">
      <w:pPr>
        <w:jc w:val="both"/>
      </w:pPr>
      <w:r>
        <w:t xml:space="preserve"> 4. </w:t>
      </w:r>
      <w:proofErr w:type="spellStart"/>
      <w:r>
        <w:t>Ґутман</w:t>
      </w:r>
      <w:proofErr w:type="spellEnd"/>
      <w:r>
        <w:t xml:space="preserve"> Е. Устрій дорадчої демократії. Демократія : Антологія. Київ: Смолоскип, 2005. С. 327-363. </w:t>
      </w:r>
    </w:p>
    <w:p w:rsidR="00814C92" w:rsidRDefault="002E646E" w:rsidP="00814C92">
      <w:pPr>
        <w:jc w:val="both"/>
      </w:pPr>
      <w:r>
        <w:t>5. Романюк А. Порівняльний аналіз основних форм політичної участі громадян країн Західної Європи. Віче. 2008. № 1. С. 44-47.</w:t>
      </w:r>
    </w:p>
    <w:p w:rsidR="00814C92" w:rsidRDefault="002E646E" w:rsidP="00814C92">
      <w:pPr>
        <w:jc w:val="both"/>
      </w:pPr>
      <w:r>
        <w:t xml:space="preserve"> 6. </w:t>
      </w:r>
      <w:proofErr w:type="spellStart"/>
      <w:r>
        <w:t>Ротар</w:t>
      </w:r>
      <w:proofErr w:type="spellEnd"/>
      <w:r>
        <w:t xml:space="preserve"> Н. Діалогові форми політичної участі: передумови та перспективи становлення в Україні. Політичний менеджмент. 2007. № 1 (22). С. 75-92.</w:t>
      </w:r>
    </w:p>
    <w:p w:rsidR="00814C92" w:rsidRDefault="002E646E" w:rsidP="00814C92">
      <w:pPr>
        <w:jc w:val="both"/>
      </w:pPr>
      <w:r>
        <w:t xml:space="preserve"> 7. </w:t>
      </w:r>
      <w:proofErr w:type="spellStart"/>
      <w:r>
        <w:t>Рудич</w:t>
      </w:r>
      <w:proofErr w:type="spellEnd"/>
      <w:r>
        <w:t xml:space="preserve"> Ф. М. Політичний режим та народовладдя: методологічний контекст. Наукові записки Інституту політичних і етнонаціональних досліджень ім. І. Ф. Кураса НАН України. 2010. № 1 (45). С. 7-26. </w:t>
      </w:r>
    </w:p>
    <w:p w:rsidR="00814C92" w:rsidRDefault="002E646E" w:rsidP="00814C92">
      <w:pPr>
        <w:jc w:val="both"/>
      </w:pPr>
      <w:r>
        <w:t xml:space="preserve">8. </w:t>
      </w:r>
      <w:proofErr w:type="spellStart"/>
      <w:r>
        <w:t>Примуш</w:t>
      </w:r>
      <w:proofErr w:type="spellEnd"/>
      <w:r>
        <w:t xml:space="preserve"> М. Демократія і багатопартійність. Політика і час. 2001. № 2. С. 70.</w:t>
      </w:r>
    </w:p>
    <w:p w:rsidR="002E646E" w:rsidRPr="002E646E" w:rsidRDefault="002E646E" w:rsidP="00814C92">
      <w:pPr>
        <w:jc w:val="both"/>
      </w:pPr>
      <w:bookmarkStart w:id="0" w:name="_GoBack"/>
      <w:bookmarkEnd w:id="0"/>
      <w:r>
        <w:t xml:space="preserve"> 9. </w:t>
      </w:r>
      <w:proofErr w:type="spellStart"/>
      <w:r>
        <w:t>Чабанна</w:t>
      </w:r>
      <w:proofErr w:type="spellEnd"/>
      <w:r>
        <w:t xml:space="preserve"> М. Економічні аспекти індексування демократії. Політичні дослідження. 2021. № 2. С. 7-32.</w:t>
      </w:r>
    </w:p>
    <w:sectPr w:rsidR="002E646E" w:rsidRPr="002E646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646E"/>
    <w:rsid w:val="002E646E"/>
    <w:rsid w:val="00814C9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71E936"/>
  <w15:chartTrackingRefBased/>
  <w15:docId w15:val="{3E66CD34-212C-4328-B9A1-C1A93F96E1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Pages>
  <Words>7071</Words>
  <Characters>4031</Characters>
  <Application>Microsoft Office Word</Application>
  <DocSecurity>0</DocSecurity>
  <Lines>33</Lines>
  <Paragraphs>22</Paragraphs>
  <ScaleCrop>false</ScaleCrop>
  <Company/>
  <LinksUpToDate>false</LinksUpToDate>
  <CharactersWithSpaces>11080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2024-11-05T15:55:00Z</dcterms:created>
  <dcterms:modified xsi:type="dcterms:W3CDTF">2024-11-05T17:46:00Z</dcterms:modified>
</cp:coreProperties>
</file>