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10EE2" w:rsidRPr="00E207B0" w:rsidRDefault="00010EE2" w:rsidP="00820895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 w:rsidRPr="00E207B0">
        <w:rPr>
          <w:rFonts w:ascii="Times New Roman" w:hAnsi="Times New Roman" w:cs="Times New Roman"/>
          <w:sz w:val="24"/>
          <w:szCs w:val="24"/>
        </w:rPr>
        <w:t>УДК 372.8:371.2</w:t>
      </w:r>
    </w:p>
    <w:p w:rsidR="00010EE2" w:rsidRPr="00E207B0" w:rsidRDefault="00010EE2" w:rsidP="00820895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i/>
          <w:sz w:val="24"/>
          <w:szCs w:val="24"/>
        </w:rPr>
      </w:pPr>
      <w:proofErr w:type="spellStart"/>
      <w:r w:rsidRPr="00E207B0">
        <w:rPr>
          <w:rFonts w:ascii="Times New Roman" w:hAnsi="Times New Roman" w:cs="Times New Roman"/>
          <w:b/>
          <w:i/>
          <w:sz w:val="24"/>
          <w:szCs w:val="24"/>
        </w:rPr>
        <w:t>Подлевська</w:t>
      </w:r>
      <w:proofErr w:type="spellEnd"/>
      <w:r w:rsidRPr="00E207B0">
        <w:rPr>
          <w:rFonts w:ascii="Times New Roman" w:hAnsi="Times New Roman" w:cs="Times New Roman"/>
          <w:b/>
          <w:i/>
          <w:sz w:val="24"/>
          <w:szCs w:val="24"/>
        </w:rPr>
        <w:t xml:space="preserve"> Неля </w:t>
      </w:r>
    </w:p>
    <w:p w:rsidR="00010EE2" w:rsidRPr="00E207B0" w:rsidRDefault="00010EE2" w:rsidP="00820895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i/>
          <w:sz w:val="24"/>
          <w:szCs w:val="24"/>
        </w:rPr>
      </w:pPr>
      <w:r w:rsidRPr="00E207B0">
        <w:rPr>
          <w:rFonts w:ascii="Times New Roman" w:hAnsi="Times New Roman" w:cs="Times New Roman"/>
          <w:b/>
          <w:i/>
          <w:sz w:val="24"/>
          <w:szCs w:val="24"/>
        </w:rPr>
        <w:t>Хмельницький (Україна)</w:t>
      </w:r>
    </w:p>
    <w:p w:rsidR="00820895" w:rsidRPr="00E207B0" w:rsidRDefault="00820895" w:rsidP="00820895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207B0">
        <w:rPr>
          <w:rFonts w:ascii="Times New Roman" w:hAnsi="Times New Roman" w:cs="Times New Roman"/>
          <w:b/>
          <w:sz w:val="28"/>
          <w:szCs w:val="28"/>
        </w:rPr>
        <w:t>ВЗАЄМОЗВ’</w:t>
      </w:r>
      <w:r w:rsidRPr="00E207B0">
        <w:rPr>
          <w:rFonts w:ascii="Times New Roman" w:hAnsi="Times New Roman" w:cs="Times New Roman"/>
          <w:b/>
          <w:sz w:val="28"/>
          <w:szCs w:val="28"/>
          <w:lang w:val="ru-RU"/>
        </w:rPr>
        <w:t>ЯЗОК У НАВЧАННІ ПОЛЬСЬКОЇ</w:t>
      </w:r>
      <w:r w:rsidRPr="00E207B0">
        <w:rPr>
          <w:rFonts w:ascii="Times New Roman" w:hAnsi="Times New Roman" w:cs="Times New Roman"/>
          <w:b/>
          <w:sz w:val="28"/>
          <w:szCs w:val="28"/>
        </w:rPr>
        <w:t xml:space="preserve"> МОВИ </w:t>
      </w:r>
    </w:p>
    <w:p w:rsidR="00010EE2" w:rsidRPr="00E207B0" w:rsidRDefault="00820895" w:rsidP="00820895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207B0">
        <w:rPr>
          <w:rFonts w:ascii="Times New Roman" w:hAnsi="Times New Roman" w:cs="Times New Roman"/>
          <w:b/>
          <w:sz w:val="28"/>
          <w:szCs w:val="28"/>
        </w:rPr>
        <w:t>У ЗАГАЛЬНООСВІТНЬОМУ ТА ВИЩОМУ НАВЧАЛЬНОМУ</w:t>
      </w:r>
      <w:r w:rsidR="00010EE2" w:rsidRPr="00E207B0">
        <w:rPr>
          <w:rFonts w:ascii="Times New Roman" w:hAnsi="Times New Roman" w:cs="Times New Roman"/>
          <w:b/>
          <w:sz w:val="28"/>
          <w:szCs w:val="28"/>
        </w:rPr>
        <w:t xml:space="preserve"> ЗАКЛАДАХ </w:t>
      </w:r>
    </w:p>
    <w:p w:rsidR="00010EE2" w:rsidRPr="00E207B0" w:rsidRDefault="00010EE2" w:rsidP="00E207B0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E207B0">
        <w:rPr>
          <w:rFonts w:ascii="Times New Roman" w:eastAsia="Calibri" w:hAnsi="Times New Roman" w:cs="Times New Roman"/>
          <w:sz w:val="28"/>
          <w:szCs w:val="28"/>
        </w:rPr>
        <w:t xml:space="preserve">Важливим </w:t>
      </w:r>
      <w:r w:rsidR="002E1B7E" w:rsidRPr="00E207B0">
        <w:rPr>
          <w:rFonts w:ascii="Times New Roman" w:eastAsia="Calibri" w:hAnsi="Times New Roman" w:cs="Times New Roman"/>
          <w:sz w:val="28"/>
          <w:szCs w:val="28"/>
        </w:rPr>
        <w:t xml:space="preserve">у підготовці учнів до професійної діяльності </w:t>
      </w:r>
      <w:r w:rsidRPr="00E207B0">
        <w:rPr>
          <w:rFonts w:ascii="Times New Roman" w:eastAsia="Calibri" w:hAnsi="Times New Roman" w:cs="Times New Roman"/>
          <w:sz w:val="28"/>
          <w:szCs w:val="28"/>
        </w:rPr>
        <w:t xml:space="preserve">в майбутньому є свідомий і своєчасний </w:t>
      </w:r>
      <w:r w:rsidR="002E1B7E" w:rsidRPr="00E207B0">
        <w:rPr>
          <w:rFonts w:ascii="Times New Roman" w:eastAsia="Calibri" w:hAnsi="Times New Roman" w:cs="Times New Roman"/>
          <w:sz w:val="28"/>
          <w:szCs w:val="28"/>
        </w:rPr>
        <w:t xml:space="preserve">її </w:t>
      </w:r>
      <w:r w:rsidRPr="00E207B0">
        <w:rPr>
          <w:rFonts w:ascii="Times New Roman" w:eastAsia="Calibri" w:hAnsi="Times New Roman" w:cs="Times New Roman"/>
          <w:sz w:val="28"/>
          <w:szCs w:val="28"/>
        </w:rPr>
        <w:t>вибір з урахуванням можливостей та інтересів особистості учня.</w:t>
      </w:r>
      <w:r w:rsidR="00E207B0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E207B0">
        <w:rPr>
          <w:rFonts w:ascii="Times New Roman" w:eastAsia="Calibri" w:hAnsi="Times New Roman" w:cs="Times New Roman"/>
          <w:sz w:val="28"/>
          <w:szCs w:val="28"/>
        </w:rPr>
        <w:t>Профільне навчання у старшій школі – одна з найактуальніших проблем теорії і практики сучасної шкільної освіти. Необхідною умовою успішної реалізації профільного навчання у старших класах є його забезпечення і підготовка до нього в основній школі</w:t>
      </w:r>
      <w:r w:rsidR="00E207B0" w:rsidRPr="00E207B0">
        <w:rPr>
          <w:rFonts w:ascii="Times New Roman" w:eastAsia="Calibri" w:hAnsi="Times New Roman" w:cs="Times New Roman"/>
          <w:sz w:val="28"/>
          <w:szCs w:val="28"/>
        </w:rPr>
        <w:t xml:space="preserve"> через до профільне навчання. </w:t>
      </w:r>
    </w:p>
    <w:p w:rsidR="00010EE2" w:rsidRPr="00E207B0" w:rsidRDefault="00010EE2" w:rsidP="00820895">
      <w:pPr>
        <w:pStyle w:val="a3"/>
        <w:widowControl w:val="0"/>
        <w:ind w:firstLine="709"/>
        <w:jc w:val="both"/>
      </w:pPr>
      <w:r w:rsidRPr="00E207B0">
        <w:t xml:space="preserve">Принципових </w:t>
      </w:r>
      <w:r w:rsidR="008D5C81" w:rsidRPr="00E207B0">
        <w:t xml:space="preserve">і особливих </w:t>
      </w:r>
      <w:r w:rsidRPr="00E207B0">
        <w:t>змін вимагає вивчення іноземних мов. Доцільно розширити коло їх вивчення, збільшити вагомість та активізувати оволодіння мовами таких держав, з якими Україна розвиває довготривалі зв’язки</w:t>
      </w:r>
      <w:r w:rsidR="00D47390">
        <w:t>, наприклад,</w:t>
      </w:r>
      <w:r w:rsidRPr="00E207B0">
        <w:t xml:space="preserve"> польська мова.</w:t>
      </w:r>
    </w:p>
    <w:p w:rsidR="00010EE2" w:rsidRPr="00E207B0" w:rsidRDefault="00010EE2" w:rsidP="008D5C81">
      <w:pPr>
        <w:pStyle w:val="a3"/>
        <w:widowControl w:val="0"/>
        <w:ind w:firstLine="709"/>
        <w:jc w:val="both"/>
      </w:pPr>
      <w:r w:rsidRPr="00E207B0">
        <w:t xml:space="preserve">Для визначення інтересів учнів у галузі філології та іноземної мови зокрема перед організацією </w:t>
      </w:r>
      <w:r w:rsidR="00D47390">
        <w:t>поглибленої</w:t>
      </w:r>
      <w:r w:rsidRPr="00E207B0">
        <w:t xml:space="preserve"> підготовки наприкінці навчального року вчителю іноземної (польської) мови доцільно прове</w:t>
      </w:r>
      <w:r w:rsidR="008D5C81" w:rsidRPr="00E207B0">
        <w:t xml:space="preserve">сти анкетування учнів 7 класів, що допоможе </w:t>
      </w:r>
      <w:r w:rsidRPr="00E207B0">
        <w:t xml:space="preserve">дібрати навчальний матеріал для ефективної підготовки з </w:t>
      </w:r>
      <w:r w:rsidR="00D47390">
        <w:t>польської</w:t>
      </w:r>
      <w:r w:rsidRPr="00E207B0">
        <w:t xml:space="preserve"> мови учнів 8 класу з урахуванням їхніх інтересів і побажань, використовуючи принципи </w:t>
      </w:r>
      <w:r w:rsidR="008D5C81" w:rsidRPr="00E207B0">
        <w:t>навчання іноземної мови.</w:t>
      </w:r>
      <w:r w:rsidRPr="00E207B0">
        <w:t xml:space="preserve"> </w:t>
      </w:r>
    </w:p>
    <w:p w:rsidR="00010EE2" w:rsidRPr="00E207B0" w:rsidRDefault="00010EE2" w:rsidP="00820895">
      <w:pPr>
        <w:pStyle w:val="a3"/>
        <w:widowControl w:val="0"/>
        <w:ind w:firstLine="709"/>
        <w:jc w:val="both"/>
      </w:pPr>
      <w:r w:rsidRPr="00E207B0">
        <w:t xml:space="preserve">Важливо бачити лінію зв’язку від організації </w:t>
      </w:r>
      <w:proofErr w:type="spellStart"/>
      <w:r w:rsidRPr="00E207B0">
        <w:t>допрофільної</w:t>
      </w:r>
      <w:proofErr w:type="spellEnd"/>
      <w:r w:rsidRPr="00E207B0">
        <w:t xml:space="preserve"> підготовки через систему профільного навчання до здобуття професійної освіти у вищому навчальному закладі. Кожна із форм навчання не повинна існувати ізольовано одна від одної, а кожен наступний етап повинен бути логічним продовженням попереднього й існувати у цілісному взаємозв’язку. Кожен учитель-філолог, організовуючи підготовку з іноземної</w:t>
      </w:r>
      <w:r w:rsidR="008D5C81" w:rsidRPr="00E207B0">
        <w:t xml:space="preserve"> (польської)</w:t>
      </w:r>
      <w:r w:rsidRPr="00E207B0">
        <w:t xml:space="preserve"> мови, зобов’язаний пам’ятати і розуміти, що таке навчання учнів відбувається не лише заради поглибленого вивчення мови, а з метою усвідомленого вибору філологічного профілю у старших класах та обрання професії філолога у майбутньому під час вступу і навчання у вищому навчальному закладі з єдиною метою – реалізації себе як особистості у професійній сфері.</w:t>
      </w:r>
    </w:p>
    <w:p w:rsidR="005C252F" w:rsidRPr="00E207B0" w:rsidRDefault="00010EE2" w:rsidP="00D47390">
      <w:pPr>
        <w:pStyle w:val="a3"/>
        <w:widowControl w:val="0"/>
        <w:ind w:firstLine="709"/>
        <w:jc w:val="both"/>
      </w:pPr>
      <w:r w:rsidRPr="00E207B0">
        <w:t>Особлива відповідальність у навчальному процесі належить учителю, який не лише розмовляє польською мовою, але й поводить себе відповідно, як представник польської культури і як мовний носій.</w:t>
      </w:r>
      <w:r w:rsidR="00D47390">
        <w:t xml:space="preserve"> Такий учитель повинен </w:t>
      </w:r>
      <w:r w:rsidRPr="00E207B0">
        <w:t xml:space="preserve">не лише давати учням глибокі знання, розвивати навички й уміння, але й забезпечувати самовизначення старшокласників, формування </w:t>
      </w:r>
      <w:proofErr w:type="spellStart"/>
      <w:r w:rsidRPr="00E207B0">
        <w:t>компетентностей</w:t>
      </w:r>
      <w:proofErr w:type="spellEnd"/>
      <w:r w:rsidRPr="00E207B0">
        <w:t>, необхідних для продовження профільного навчання у старшій, а згодом і вищій школі</w:t>
      </w:r>
      <w:r w:rsidR="00D47390">
        <w:t>.</w:t>
      </w:r>
    </w:p>
    <w:p w:rsidR="00010EE2" w:rsidRPr="00E207B0" w:rsidRDefault="00010EE2" w:rsidP="00820895">
      <w:pPr>
        <w:pStyle w:val="a7"/>
        <w:widowControl w:val="0"/>
        <w:spacing w:line="240" w:lineRule="auto"/>
        <w:ind w:firstLine="709"/>
        <w:jc w:val="both"/>
      </w:pPr>
      <w:r w:rsidRPr="00E207B0">
        <w:t xml:space="preserve">Одним </w:t>
      </w:r>
      <w:r w:rsidR="002C1C75" w:rsidRPr="00E207B0">
        <w:t>і</w:t>
      </w:r>
      <w:r w:rsidRPr="00E207B0">
        <w:t xml:space="preserve">з перспективних напрямів підготовки учнів середньої загальноосвітньої школи до вибору професій вказаного типу є спільна робота загальноосвітніх і вищих навчальних закладів з відповідною спеціалізацією, спрямованою на пошук, розвиток і добір учнів, здатних до оволодіння </w:t>
      </w:r>
      <w:r w:rsidRPr="00E207B0">
        <w:lastRenderedPageBreak/>
        <w:t>професіями цього типу.</w:t>
      </w:r>
    </w:p>
    <w:p w:rsidR="00010EE2" w:rsidRPr="00E207B0" w:rsidRDefault="002C1C75" w:rsidP="00820895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E207B0">
        <w:rPr>
          <w:rFonts w:ascii="Times New Roman" w:eastAsia="Calibri" w:hAnsi="Times New Roman" w:cs="Times New Roman"/>
          <w:sz w:val="28"/>
          <w:szCs w:val="28"/>
        </w:rPr>
        <w:t>У</w:t>
      </w:r>
      <w:r w:rsidR="00010EE2" w:rsidRPr="00E207B0">
        <w:rPr>
          <w:rFonts w:ascii="Times New Roman" w:eastAsia="Calibri" w:hAnsi="Times New Roman" w:cs="Times New Roman"/>
          <w:sz w:val="28"/>
          <w:szCs w:val="28"/>
        </w:rPr>
        <w:t xml:space="preserve"> Хмельницькому національному університеті </w:t>
      </w:r>
      <w:r w:rsidRPr="00E207B0">
        <w:rPr>
          <w:rFonts w:ascii="Times New Roman" w:eastAsia="Calibri" w:hAnsi="Times New Roman" w:cs="Times New Roman"/>
          <w:sz w:val="28"/>
          <w:szCs w:val="28"/>
        </w:rPr>
        <w:t xml:space="preserve">досвід співпраці </w:t>
      </w:r>
      <w:r w:rsidR="00C24929" w:rsidRPr="00E207B0">
        <w:rPr>
          <w:rFonts w:ascii="Times New Roman" w:eastAsia="Calibri" w:hAnsi="Times New Roman" w:cs="Times New Roman"/>
          <w:sz w:val="28"/>
          <w:szCs w:val="28"/>
        </w:rPr>
        <w:t>із загальноосвітніми навчальними закладами є</w:t>
      </w:r>
      <w:r w:rsidR="00DC0BF4" w:rsidRPr="00E207B0">
        <w:rPr>
          <w:rFonts w:ascii="Times New Roman" w:eastAsia="Calibri" w:hAnsi="Times New Roman" w:cs="Times New Roman"/>
          <w:sz w:val="28"/>
          <w:szCs w:val="28"/>
        </w:rPr>
        <w:t>. Н</w:t>
      </w:r>
      <w:r w:rsidR="00010EE2" w:rsidRPr="00E207B0">
        <w:rPr>
          <w:rFonts w:ascii="Times New Roman" w:eastAsia="Calibri" w:hAnsi="Times New Roman" w:cs="Times New Roman"/>
          <w:sz w:val="28"/>
          <w:szCs w:val="28"/>
        </w:rPr>
        <w:t xml:space="preserve">а кафедрі слов'янської філології ХНУ відкрито спеціальність «Філологія. Переклад (польська, російська мови)». Навчальний процес забезпечують викладачі польської мови, які мають безпосередню мовну практику у Польщі. </w:t>
      </w:r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Студенти</w:t>
      </w:r>
      <w:proofErr w:type="spellEnd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мають</w:t>
      </w:r>
      <w:proofErr w:type="spellEnd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можливість</w:t>
      </w:r>
      <w:proofErr w:type="spellEnd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навчатися</w:t>
      </w:r>
      <w:proofErr w:type="spellEnd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повністю</w:t>
      </w:r>
      <w:proofErr w:type="spellEnd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облаштованих</w:t>
      </w:r>
      <w:proofErr w:type="spellEnd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аудиторіях</w:t>
      </w:r>
      <w:proofErr w:type="spellEnd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(</w:t>
      </w:r>
      <w:proofErr w:type="spellStart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сучасне</w:t>
      </w:r>
      <w:proofErr w:type="spellEnd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матеріально-технічне</w:t>
      </w:r>
      <w:proofErr w:type="spellEnd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забезпечення</w:t>
      </w:r>
      <w:proofErr w:type="spellEnd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польська</w:t>
      </w:r>
      <w:proofErr w:type="spellEnd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символіка</w:t>
      </w:r>
      <w:proofErr w:type="spellEnd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атрибути</w:t>
      </w:r>
      <w:proofErr w:type="spellEnd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культури</w:t>
      </w:r>
      <w:proofErr w:type="spellEnd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і</w:t>
      </w:r>
      <w:proofErr w:type="spellEnd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традицій</w:t>
      </w:r>
      <w:proofErr w:type="spellEnd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польського</w:t>
      </w:r>
      <w:proofErr w:type="spellEnd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народу) для </w:t>
      </w:r>
      <w:proofErr w:type="spellStart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вивчення</w:t>
      </w:r>
      <w:proofErr w:type="spellEnd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польської</w:t>
      </w:r>
      <w:proofErr w:type="spellEnd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мови</w:t>
      </w:r>
      <w:proofErr w:type="spellEnd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Українсько-польському</w:t>
      </w:r>
      <w:proofErr w:type="spellEnd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центрі</w:t>
      </w:r>
      <w:proofErr w:type="spellEnd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ХНУ. </w:t>
      </w:r>
      <w:proofErr w:type="spellStart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Це</w:t>
      </w:r>
      <w:proofErr w:type="spellEnd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навчально-методичне</w:t>
      </w:r>
      <w:proofErr w:type="spellEnd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забезпечення</w:t>
      </w:r>
      <w:proofErr w:type="spellEnd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(</w:t>
      </w:r>
      <w:proofErr w:type="spellStart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польська</w:t>
      </w:r>
      <w:proofErr w:type="spellEnd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спеціальна</w:t>
      </w:r>
      <w:proofErr w:type="spellEnd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література</w:t>
      </w:r>
      <w:proofErr w:type="spellEnd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proofErr w:type="gramStart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п</w:t>
      </w:r>
      <w:proofErr w:type="gramEnd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ідручники</w:t>
      </w:r>
      <w:proofErr w:type="spellEnd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навчальні</w:t>
      </w:r>
      <w:proofErr w:type="spellEnd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посібники</w:t>
      </w:r>
      <w:proofErr w:type="spellEnd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словники, </w:t>
      </w:r>
      <w:proofErr w:type="spellStart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художня</w:t>
      </w:r>
      <w:proofErr w:type="spellEnd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література</w:t>
      </w:r>
      <w:proofErr w:type="spellEnd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фахова</w:t>
      </w:r>
      <w:proofErr w:type="spellEnd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="00010EE2" w:rsidRPr="00E207B0">
        <w:rPr>
          <w:rFonts w:ascii="Times New Roman" w:eastAsia="Calibri" w:hAnsi="Times New Roman" w:cs="Times New Roman"/>
          <w:sz w:val="28"/>
          <w:szCs w:val="28"/>
        </w:rPr>
        <w:t>преса</w:t>
      </w:r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), </w:t>
      </w:r>
      <w:proofErr w:type="spellStart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і</w:t>
      </w:r>
      <w:proofErr w:type="spellEnd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мультимедійний</w:t>
      </w:r>
      <w:proofErr w:type="spellEnd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супровід</w:t>
      </w:r>
      <w:proofErr w:type="spellEnd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занять, </w:t>
      </w:r>
      <w:proofErr w:type="spellStart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наявність</w:t>
      </w:r>
      <w:proofErr w:type="spellEnd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комп’ютерного</w:t>
      </w:r>
      <w:proofErr w:type="spellEnd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класу</w:t>
      </w:r>
      <w:proofErr w:type="spellEnd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інтерактивної</w:t>
      </w:r>
      <w:proofErr w:type="spellEnd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дошки</w:t>
      </w:r>
      <w:proofErr w:type="spellEnd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тощо</w:t>
      </w:r>
      <w:proofErr w:type="spellEnd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Налагоджено</w:t>
      </w:r>
      <w:proofErr w:type="spellEnd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систему </w:t>
      </w:r>
      <w:proofErr w:type="spellStart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онлайн-лекцій</w:t>
      </w:r>
      <w:proofErr w:type="spellEnd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відео-конференцій</w:t>
      </w:r>
      <w:proofErr w:type="spellEnd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і</w:t>
      </w:r>
      <w:proofErr w:type="spellEnd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занять у </w:t>
      </w:r>
      <w:proofErr w:type="spellStart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дистанційному</w:t>
      </w:r>
      <w:proofErr w:type="spellEnd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режимі</w:t>
      </w:r>
      <w:proofErr w:type="spellEnd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з</w:t>
      </w:r>
      <w:proofErr w:type="spellEnd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польськими</w:t>
      </w:r>
      <w:proofErr w:type="spellEnd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навчальними</w:t>
      </w:r>
      <w:proofErr w:type="spellEnd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закладами. </w:t>
      </w:r>
      <w:proofErr w:type="spellStart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Окрім</w:t>
      </w:r>
      <w:proofErr w:type="spellEnd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цього</w:t>
      </w:r>
      <w:proofErr w:type="spellEnd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студенти</w:t>
      </w:r>
      <w:proofErr w:type="spellEnd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беруть</w:t>
      </w:r>
      <w:proofErr w:type="spellEnd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активну</w:t>
      </w:r>
      <w:proofErr w:type="spellEnd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участь у </w:t>
      </w:r>
      <w:proofErr w:type="spellStart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проведенні</w:t>
      </w:r>
      <w:proofErr w:type="spellEnd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р</w:t>
      </w:r>
      <w:proofErr w:type="gramEnd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ізноманітних</w:t>
      </w:r>
      <w:proofErr w:type="spellEnd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заходів</w:t>
      </w:r>
      <w:proofErr w:type="spellEnd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присвячених</w:t>
      </w:r>
      <w:proofErr w:type="spellEnd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визначним</w:t>
      </w:r>
      <w:proofErr w:type="spellEnd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подіям</w:t>
      </w:r>
      <w:proofErr w:type="spellEnd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польської</w:t>
      </w:r>
      <w:proofErr w:type="spellEnd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культури</w:t>
      </w:r>
      <w:proofErr w:type="spellEnd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освіти</w:t>
      </w:r>
      <w:proofErr w:type="spellEnd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громадської</w:t>
      </w:r>
      <w:proofErr w:type="spellEnd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діяльності</w:t>
      </w:r>
      <w:proofErr w:type="spellEnd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Студенти</w:t>
      </w:r>
      <w:proofErr w:type="spellEnd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з</w:t>
      </w:r>
      <w:proofErr w:type="spellEnd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кращими</w:t>
      </w:r>
      <w:proofErr w:type="spellEnd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досягненнями</w:t>
      </w:r>
      <w:proofErr w:type="spellEnd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беруть</w:t>
      </w:r>
      <w:proofErr w:type="spellEnd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участь у </w:t>
      </w:r>
      <w:proofErr w:type="spellStart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мовних</w:t>
      </w:r>
      <w:proofErr w:type="spellEnd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конкурсах </w:t>
      </w:r>
      <w:proofErr w:type="spellStart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з</w:t>
      </w:r>
      <w:proofErr w:type="spellEnd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польської</w:t>
      </w:r>
      <w:proofErr w:type="spellEnd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філології</w:t>
      </w:r>
      <w:proofErr w:type="spellEnd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олімпіаді</w:t>
      </w:r>
      <w:proofErr w:type="spellEnd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з</w:t>
      </w:r>
      <w:proofErr w:type="spellEnd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польської</w:t>
      </w:r>
      <w:proofErr w:type="spellEnd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мови</w:t>
      </w:r>
      <w:proofErr w:type="spellEnd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Студенти</w:t>
      </w:r>
      <w:proofErr w:type="spellEnd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спец</w:t>
      </w:r>
      <w:proofErr w:type="gramEnd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іальності</w:t>
      </w:r>
      <w:proofErr w:type="spellEnd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«</w:t>
      </w:r>
      <w:proofErr w:type="spellStart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Філологія</w:t>
      </w:r>
      <w:proofErr w:type="spellEnd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. Переклад (</w:t>
      </w:r>
      <w:proofErr w:type="spellStart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Польська</w:t>
      </w:r>
      <w:proofErr w:type="spellEnd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російська</w:t>
      </w:r>
      <w:proofErr w:type="spellEnd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мови</w:t>
      </w:r>
      <w:proofErr w:type="spellEnd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)» </w:t>
      </w:r>
      <w:proofErr w:type="spellStart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мають</w:t>
      </w:r>
      <w:proofErr w:type="spellEnd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можливість</w:t>
      </w:r>
      <w:proofErr w:type="spellEnd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літньої</w:t>
      </w:r>
      <w:proofErr w:type="spellEnd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мовної</w:t>
      </w:r>
      <w:proofErr w:type="spellEnd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практики (</w:t>
      </w:r>
      <w:proofErr w:type="spellStart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протягом</w:t>
      </w:r>
      <w:proofErr w:type="spellEnd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місяця</w:t>
      </w:r>
      <w:proofErr w:type="spellEnd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) у </w:t>
      </w:r>
      <w:proofErr w:type="spellStart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Польщі</w:t>
      </w:r>
      <w:proofErr w:type="spellEnd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спілкуючись</w:t>
      </w:r>
      <w:proofErr w:type="spellEnd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із</w:t>
      </w:r>
      <w:proofErr w:type="spellEnd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безпосередніми</w:t>
      </w:r>
      <w:proofErr w:type="spellEnd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носіями</w:t>
      </w:r>
      <w:proofErr w:type="spellEnd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польської</w:t>
      </w:r>
      <w:proofErr w:type="spellEnd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мови</w:t>
      </w:r>
      <w:proofErr w:type="spellEnd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удосконалюючи</w:t>
      </w:r>
      <w:proofErr w:type="spellEnd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свої</w:t>
      </w:r>
      <w:proofErr w:type="spellEnd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мовні</w:t>
      </w:r>
      <w:proofErr w:type="spellEnd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знання</w:t>
      </w:r>
      <w:proofErr w:type="spellEnd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формуючи</w:t>
      </w:r>
      <w:proofErr w:type="spellEnd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вміння</w:t>
      </w:r>
      <w:proofErr w:type="spellEnd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і</w:t>
      </w:r>
      <w:proofErr w:type="spellEnd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навички</w:t>
      </w:r>
      <w:proofErr w:type="spellEnd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комунікативно-мовленнєвого</w:t>
      </w:r>
      <w:proofErr w:type="spellEnd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розвитку</w:t>
      </w:r>
      <w:proofErr w:type="spellEnd"/>
      <w:r w:rsidR="00010EE2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</w:p>
    <w:p w:rsidR="00010EE2" w:rsidRPr="00E207B0" w:rsidRDefault="00010EE2" w:rsidP="00820895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Щодо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організації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навчання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польської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мови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загальноосвітніх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навчальних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закладах, то </w:t>
      </w:r>
      <w:proofErr w:type="spellStart"/>
      <w:proofErr w:type="gram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р</w:t>
      </w:r>
      <w:proofErr w:type="gram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ізні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навчальні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заклади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мають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неод</w:t>
      </w:r>
      <w:r w:rsidR="00020E94"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н</w:t>
      </w:r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акове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матеріально-технічне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і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навчально-методичне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забезпечення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Є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класи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у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яких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вивчається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польська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мова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(як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іноземна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друга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іноземна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),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є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класи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з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вивченням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польської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мови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(де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предмети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усі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викладаються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польською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мовою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),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є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школи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з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поглибленим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вивченням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польської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мови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є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польські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школи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Від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цієї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градації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залежить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і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кількість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годин, яка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відводиться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вивчення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польської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мови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і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р</w:t>
      </w:r>
      <w:proofErr w:type="gram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івень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викладання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мови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і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значення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вивчення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польської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мови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навчальному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закладі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</w:p>
    <w:p w:rsidR="00010EE2" w:rsidRPr="00E207B0" w:rsidRDefault="00010EE2" w:rsidP="00820895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Програма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взаємостосунків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м</w:t>
      </w:r>
      <w:proofErr w:type="gram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іж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вищим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навчальним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закладом,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зокрема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кафедрою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слов'янської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філології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ХНУ,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і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загальноосвітнім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навчальним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закладом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будується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таким чином,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щоб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якомога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більше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часу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викладачі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польської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мови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ВНЗ проводили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із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учителями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польської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мови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ЗНЗ. Тому часто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відбуваються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спільні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засідання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кафедри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викладачів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польської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мови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і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методоб'єднання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учителів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польської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мови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На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заняттях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розглядаються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питання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що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стосуються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навчально-методичної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наукової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виховної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діяльності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учнів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і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студентів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учителів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і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викладачів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: </w:t>
      </w:r>
      <w:proofErr w:type="spellStart"/>
      <w:proofErr w:type="gram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п</w:t>
      </w:r>
      <w:proofErr w:type="gram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ідписання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угод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про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спільну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освітню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діяльність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;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планування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об'єднаних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заходів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учнів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зі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студентами;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відвідування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студентами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уроків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школі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а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учнями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занять у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виші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; участь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учнів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Міжнародній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олімпіаді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з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польської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мови</w:t>
      </w:r>
      <w:proofErr w:type="spellEnd"/>
      <w:r w:rsidR="00020E94" w:rsidRPr="00E207B0">
        <w:rPr>
          <w:rFonts w:ascii="Times New Roman" w:hAnsi="Times New Roman" w:cs="Times New Roman"/>
          <w:sz w:val="28"/>
          <w:szCs w:val="28"/>
        </w:rPr>
        <w:t xml:space="preserve"> за сприяння з Головним комітетом олімпіади з польської мови і літератури при Академії наук Польщі</w:t>
      </w:r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Всеукраїнському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диктанті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з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польської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мови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що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проводяться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lastRenderedPageBreak/>
        <w:t xml:space="preserve">у ХНУ;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спільні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заняття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учнів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і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студентів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в</w:t>
      </w:r>
      <w:proofErr w:type="gram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онлайн-навчанні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з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польськими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учнями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і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студентами;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проведення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учнівсько-студентської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конференції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(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польською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мовою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) на теми,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цікаві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вікових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особливостей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п</w:t>
      </w:r>
      <w:proofErr w:type="gram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ідліткового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і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юнацького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віку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;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відвідування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і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залучення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учнів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виховних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заходів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які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проводять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куратори-викладачі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польської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мови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своїх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групах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;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консультаційна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допомога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визначенні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професійних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умінь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і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здібностей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Все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це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лише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елементи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спільної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діяльності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учнів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і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вчителів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шкіл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зі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студентами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і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викладачами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вишу, яка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сприяє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розвитку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п</w:t>
      </w:r>
      <w:proofErr w:type="gram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ізнавальних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інтересів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творчій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спрямованості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школяра,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формуванню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адекватної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самооцінки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забезпеченню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спрямованості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профорієнтації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уроків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адаптуванню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навчальних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программ до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профілю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Така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робота проводиться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постійно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і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систематично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з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метою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визначення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проф</w:t>
      </w:r>
      <w:proofErr w:type="gram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ілізації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навчання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учнями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старших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класів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з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метою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надання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допомоги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поглибленому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вивченні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польської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мови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учням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допрофільній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підготовці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а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також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встановлення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постійної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взаємодії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ЗНЗ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із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ВНЗ.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Звісно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це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допомагає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вчителям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і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учням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організації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допрофільної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п</w:t>
      </w:r>
      <w:proofErr w:type="gram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ідготовки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; у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виборі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й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отриманні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грунтовних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знань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під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час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профільного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навчання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; у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формуванні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й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розвитку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вмінь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і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навичок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студента-філолога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професійній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освіті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; у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реалізації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випускника-філолога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освітній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діяльності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як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професіонала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своєї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справи</w:t>
      </w:r>
      <w:proofErr w:type="spellEnd"/>
      <w:r w:rsidRPr="00E207B0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</w:p>
    <w:p w:rsidR="005C252F" w:rsidRPr="00E207B0" w:rsidRDefault="00010EE2" w:rsidP="00020E94">
      <w:pPr>
        <w:pStyle w:val="Disser"/>
        <w:spacing w:line="240" w:lineRule="auto"/>
        <w:jc w:val="both"/>
        <w:rPr>
          <w:rFonts w:eastAsia="Calibri"/>
        </w:rPr>
      </w:pPr>
      <w:r w:rsidRPr="00E207B0">
        <w:t xml:space="preserve">Отже, аналіз стану підготовки учнів середньої загальноосвітньої школи до вибору майбутньої професії засвідчує, що </w:t>
      </w:r>
      <w:r w:rsidRPr="00E207B0">
        <w:rPr>
          <w:rFonts w:eastAsia="Calibri"/>
        </w:rPr>
        <w:t>готовність до такого вибору має розглядатися як стійке багатоаспектне особистісне утворення, що формується у процесі цілеспрямованого педагогічного впливу та індивідуального професійного розвитку особистості й забезпечує самостійний та обґрунтований вибір майбутньої професії.</w:t>
      </w:r>
    </w:p>
    <w:p w:rsidR="00010EE2" w:rsidRPr="0054621E" w:rsidRDefault="00E207B0" w:rsidP="0054621E">
      <w:pPr>
        <w:pStyle w:val="a6"/>
        <w:shd w:val="clear" w:color="auto" w:fill="FFFFFF"/>
        <w:spacing w:after="0" w:line="240" w:lineRule="auto"/>
        <w:ind w:left="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E207B0">
        <w:rPr>
          <w:rFonts w:ascii="Times New Roman" w:eastAsia="Calibri" w:hAnsi="Times New Roman" w:cs="Times New Roman"/>
          <w:spacing w:val="-2"/>
          <w:sz w:val="28"/>
          <w:szCs w:val="28"/>
        </w:rPr>
        <w:t xml:space="preserve">Отже, здійснення спільної діяльності загальноосвітнього і вищого навчального закладів необхідне з метою вирішення комплексу проблем, пов’язаних з формуванням готовності старшокласників до вибору майбутньої професії, яка передбачає узгодження змісту і методики викладання загальноосвітніх та </w:t>
      </w:r>
      <w:r w:rsidRPr="00E207B0">
        <w:rPr>
          <w:rFonts w:ascii="Times New Roman" w:eastAsia="Calibri" w:hAnsi="Times New Roman" w:cs="Times New Roman"/>
          <w:spacing w:val="-4"/>
          <w:sz w:val="28"/>
          <w:szCs w:val="28"/>
        </w:rPr>
        <w:t>факультативних курсів, гурткових занять, створення умов для набуття учнями практичного досвіду, адекватного майбутній фаховій діяльності, здійснення попереднього професійного добору</w:t>
      </w:r>
      <w:r w:rsidRPr="00E207B0">
        <w:rPr>
          <w:rFonts w:ascii="Times New Roman" w:eastAsia="Calibri" w:hAnsi="Times New Roman" w:cs="Times New Roman"/>
          <w:spacing w:val="-2"/>
          <w:sz w:val="28"/>
          <w:szCs w:val="28"/>
        </w:rPr>
        <w:t xml:space="preserve"> учнів.</w:t>
      </w:r>
      <w:r w:rsidRPr="00E207B0">
        <w:rPr>
          <w:rFonts w:ascii="Times New Roman" w:eastAsia="Calibri" w:hAnsi="Times New Roman" w:cs="Times New Roman"/>
          <w:sz w:val="28"/>
          <w:szCs w:val="28"/>
        </w:rPr>
        <w:t xml:space="preserve"> </w:t>
      </w:r>
    </w:p>
    <w:p w:rsidR="00010EE2" w:rsidRPr="00E207B0" w:rsidRDefault="00010EE2" w:rsidP="00820895">
      <w:pPr>
        <w:pStyle w:val="a6"/>
        <w:keepNext/>
        <w:shd w:val="clear" w:color="auto" w:fill="FFFFFF"/>
        <w:spacing w:after="0" w:line="240" w:lineRule="auto"/>
        <w:ind w:left="0" w:firstLine="709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E207B0">
        <w:rPr>
          <w:rFonts w:ascii="Times New Roman" w:eastAsia="Calibri" w:hAnsi="Times New Roman" w:cs="Times New Roman"/>
          <w:b/>
          <w:sz w:val="28"/>
          <w:szCs w:val="28"/>
        </w:rPr>
        <w:t>Список використаної літератури</w:t>
      </w:r>
    </w:p>
    <w:p w:rsidR="00010EE2" w:rsidRPr="00E207B0" w:rsidRDefault="00010EE2" w:rsidP="00820895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</w:rPr>
      </w:pPr>
      <w:r w:rsidRPr="00E207B0">
        <w:rPr>
          <w:rFonts w:ascii="Times New Roman" w:hAnsi="Times New Roman" w:cs="Times New Roman"/>
          <w:bCs/>
          <w:iCs/>
          <w:sz w:val="28"/>
          <w:szCs w:val="28"/>
        </w:rPr>
        <w:t xml:space="preserve">1. </w:t>
      </w:r>
      <w:proofErr w:type="spellStart"/>
      <w:r w:rsidRPr="00E207B0">
        <w:rPr>
          <w:rFonts w:ascii="Times New Roman" w:hAnsi="Times New Roman" w:cs="Times New Roman"/>
          <w:bCs/>
          <w:iCs/>
          <w:sz w:val="28"/>
          <w:szCs w:val="28"/>
        </w:rPr>
        <w:t>Бим</w:t>
      </w:r>
      <w:proofErr w:type="spellEnd"/>
      <w:r w:rsidRPr="00E207B0">
        <w:rPr>
          <w:rFonts w:ascii="Times New Roman" w:hAnsi="Times New Roman" w:cs="Times New Roman"/>
          <w:bCs/>
          <w:iCs/>
          <w:sz w:val="28"/>
          <w:szCs w:val="28"/>
        </w:rPr>
        <w:t xml:space="preserve"> И. Л. </w:t>
      </w:r>
      <w:proofErr w:type="spellStart"/>
      <w:r w:rsidRPr="00E207B0">
        <w:rPr>
          <w:rFonts w:ascii="Times New Roman" w:hAnsi="Times New Roman" w:cs="Times New Roman"/>
          <w:bCs/>
          <w:iCs/>
          <w:sz w:val="28"/>
          <w:szCs w:val="28"/>
        </w:rPr>
        <w:t>Профильное</w:t>
      </w:r>
      <w:proofErr w:type="spellEnd"/>
      <w:r w:rsidRPr="00E207B0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E207B0">
        <w:rPr>
          <w:rFonts w:ascii="Times New Roman" w:hAnsi="Times New Roman" w:cs="Times New Roman"/>
          <w:bCs/>
          <w:iCs/>
          <w:sz w:val="28"/>
          <w:szCs w:val="28"/>
        </w:rPr>
        <w:t>обучение</w:t>
      </w:r>
      <w:proofErr w:type="spellEnd"/>
      <w:r w:rsidRPr="00E207B0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E207B0">
        <w:rPr>
          <w:rFonts w:ascii="Times New Roman" w:hAnsi="Times New Roman" w:cs="Times New Roman"/>
          <w:bCs/>
          <w:iCs/>
          <w:sz w:val="28"/>
          <w:szCs w:val="28"/>
        </w:rPr>
        <w:t>иностранным</w:t>
      </w:r>
      <w:proofErr w:type="spellEnd"/>
      <w:r w:rsidRPr="00E207B0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E207B0">
        <w:rPr>
          <w:rFonts w:ascii="Times New Roman" w:hAnsi="Times New Roman" w:cs="Times New Roman"/>
          <w:bCs/>
          <w:iCs/>
          <w:sz w:val="28"/>
          <w:szCs w:val="28"/>
        </w:rPr>
        <w:t>языкам</w:t>
      </w:r>
      <w:proofErr w:type="spellEnd"/>
      <w:r w:rsidRPr="00E207B0">
        <w:rPr>
          <w:rFonts w:ascii="Times New Roman" w:hAnsi="Times New Roman" w:cs="Times New Roman"/>
          <w:bCs/>
          <w:iCs/>
          <w:sz w:val="28"/>
          <w:szCs w:val="28"/>
        </w:rPr>
        <w:t xml:space="preserve"> на </w:t>
      </w:r>
      <w:proofErr w:type="spellStart"/>
      <w:r w:rsidRPr="00E207B0">
        <w:rPr>
          <w:rFonts w:ascii="Times New Roman" w:hAnsi="Times New Roman" w:cs="Times New Roman"/>
          <w:bCs/>
          <w:iCs/>
          <w:sz w:val="28"/>
          <w:szCs w:val="28"/>
        </w:rPr>
        <w:t>старшей</w:t>
      </w:r>
      <w:proofErr w:type="spellEnd"/>
      <w:r w:rsidRPr="00E207B0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E207B0">
        <w:rPr>
          <w:rFonts w:ascii="Times New Roman" w:hAnsi="Times New Roman" w:cs="Times New Roman"/>
          <w:bCs/>
          <w:iCs/>
          <w:sz w:val="28"/>
          <w:szCs w:val="28"/>
        </w:rPr>
        <w:t>ступени</w:t>
      </w:r>
      <w:proofErr w:type="spellEnd"/>
      <w:r w:rsidRPr="00E207B0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E207B0">
        <w:rPr>
          <w:rFonts w:ascii="Times New Roman" w:hAnsi="Times New Roman" w:cs="Times New Roman"/>
          <w:bCs/>
          <w:iCs/>
          <w:sz w:val="28"/>
          <w:szCs w:val="28"/>
        </w:rPr>
        <w:t>общеобразовательной</w:t>
      </w:r>
      <w:proofErr w:type="spellEnd"/>
      <w:r w:rsidRPr="00E207B0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E207B0">
        <w:rPr>
          <w:rFonts w:ascii="Times New Roman" w:hAnsi="Times New Roman" w:cs="Times New Roman"/>
          <w:bCs/>
          <w:iCs/>
          <w:sz w:val="28"/>
          <w:szCs w:val="28"/>
        </w:rPr>
        <w:t>школы</w:t>
      </w:r>
      <w:proofErr w:type="spellEnd"/>
      <w:r w:rsidRPr="00E207B0">
        <w:rPr>
          <w:rFonts w:ascii="Times New Roman" w:hAnsi="Times New Roman" w:cs="Times New Roman"/>
          <w:bCs/>
          <w:iCs/>
          <w:sz w:val="28"/>
          <w:szCs w:val="28"/>
        </w:rPr>
        <w:t xml:space="preserve">: </w:t>
      </w:r>
      <w:proofErr w:type="spellStart"/>
      <w:r w:rsidRPr="00E207B0">
        <w:rPr>
          <w:rFonts w:ascii="Times New Roman" w:hAnsi="Times New Roman" w:cs="Times New Roman"/>
          <w:bCs/>
          <w:iCs/>
          <w:sz w:val="28"/>
          <w:szCs w:val="28"/>
        </w:rPr>
        <w:t>Проблемы</w:t>
      </w:r>
      <w:proofErr w:type="spellEnd"/>
      <w:r w:rsidRPr="00E207B0">
        <w:rPr>
          <w:rFonts w:ascii="Times New Roman" w:hAnsi="Times New Roman" w:cs="Times New Roman"/>
          <w:bCs/>
          <w:iCs/>
          <w:sz w:val="28"/>
          <w:szCs w:val="28"/>
        </w:rPr>
        <w:t xml:space="preserve"> и </w:t>
      </w:r>
      <w:proofErr w:type="spellStart"/>
      <w:r w:rsidRPr="00E207B0">
        <w:rPr>
          <w:rFonts w:ascii="Times New Roman" w:hAnsi="Times New Roman" w:cs="Times New Roman"/>
          <w:bCs/>
          <w:iCs/>
          <w:sz w:val="28"/>
          <w:szCs w:val="28"/>
        </w:rPr>
        <w:t>перспективы</w:t>
      </w:r>
      <w:proofErr w:type="spellEnd"/>
      <w:r w:rsidRPr="00E207B0">
        <w:rPr>
          <w:rFonts w:ascii="Times New Roman" w:hAnsi="Times New Roman" w:cs="Times New Roman"/>
          <w:bCs/>
          <w:iCs/>
          <w:sz w:val="28"/>
          <w:szCs w:val="28"/>
        </w:rPr>
        <w:t xml:space="preserve"> / И. Л. </w:t>
      </w:r>
      <w:proofErr w:type="spellStart"/>
      <w:r w:rsidRPr="00E207B0">
        <w:rPr>
          <w:rFonts w:ascii="Times New Roman" w:hAnsi="Times New Roman" w:cs="Times New Roman"/>
          <w:bCs/>
          <w:iCs/>
          <w:sz w:val="28"/>
          <w:szCs w:val="28"/>
        </w:rPr>
        <w:t>Бим</w:t>
      </w:r>
      <w:proofErr w:type="spellEnd"/>
      <w:r w:rsidRPr="00E207B0">
        <w:rPr>
          <w:rFonts w:ascii="Times New Roman" w:hAnsi="Times New Roman" w:cs="Times New Roman"/>
          <w:bCs/>
          <w:iCs/>
          <w:sz w:val="28"/>
          <w:szCs w:val="28"/>
        </w:rPr>
        <w:t xml:space="preserve">. – М.: </w:t>
      </w:r>
      <w:proofErr w:type="spellStart"/>
      <w:r w:rsidRPr="00E207B0">
        <w:rPr>
          <w:rFonts w:ascii="Times New Roman" w:hAnsi="Times New Roman" w:cs="Times New Roman"/>
          <w:bCs/>
          <w:iCs/>
          <w:sz w:val="28"/>
          <w:szCs w:val="28"/>
        </w:rPr>
        <w:t>Просвещение</w:t>
      </w:r>
      <w:proofErr w:type="spellEnd"/>
      <w:r w:rsidRPr="00E207B0">
        <w:rPr>
          <w:rFonts w:ascii="Times New Roman" w:hAnsi="Times New Roman" w:cs="Times New Roman"/>
          <w:bCs/>
          <w:iCs/>
          <w:sz w:val="28"/>
          <w:szCs w:val="28"/>
        </w:rPr>
        <w:t>, 2007. – 168 с.</w:t>
      </w:r>
    </w:p>
    <w:p w:rsidR="00010EE2" w:rsidRPr="00E207B0" w:rsidRDefault="00010EE2" w:rsidP="00820895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</w:rPr>
      </w:pPr>
      <w:r w:rsidRPr="00E207B0">
        <w:rPr>
          <w:rFonts w:ascii="Times New Roman" w:hAnsi="Times New Roman" w:cs="Times New Roman"/>
          <w:bCs/>
          <w:iCs/>
          <w:sz w:val="28"/>
          <w:szCs w:val="28"/>
        </w:rPr>
        <w:t>2. Іноземні мови  // Програми для загальноосвітніх навчальних закладів та спеціалізованих шкіл з поглибленим вивченням іноземних мов. – Київ Ірпінь : ВТФ «Перун», 2005. – 208 с.</w:t>
      </w:r>
    </w:p>
    <w:p w:rsidR="00010EE2" w:rsidRPr="00E207B0" w:rsidRDefault="00C5293B" w:rsidP="00820895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</w:rPr>
      </w:pPr>
      <w:r>
        <w:rPr>
          <w:rFonts w:ascii="Times New Roman" w:hAnsi="Times New Roman" w:cs="Times New Roman"/>
          <w:bCs/>
          <w:iCs/>
          <w:sz w:val="28"/>
          <w:szCs w:val="28"/>
        </w:rPr>
        <w:t>3</w:t>
      </w:r>
      <w:r w:rsidR="00010EE2" w:rsidRPr="00E207B0">
        <w:rPr>
          <w:rFonts w:ascii="Times New Roman" w:hAnsi="Times New Roman" w:cs="Times New Roman"/>
          <w:bCs/>
          <w:iCs/>
          <w:sz w:val="28"/>
          <w:szCs w:val="28"/>
        </w:rPr>
        <w:t>. Концепція навчання іноземних мов у середній загальноосвітній школі // Англійська мова та культура. – 2004. – № 6. – С. 3–6.</w:t>
      </w:r>
    </w:p>
    <w:p w:rsidR="00010EE2" w:rsidRPr="0054621E" w:rsidRDefault="00C5293B" w:rsidP="0054621E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</w:rPr>
      </w:pPr>
      <w:r>
        <w:rPr>
          <w:rFonts w:ascii="Times New Roman" w:hAnsi="Times New Roman" w:cs="Times New Roman"/>
          <w:bCs/>
          <w:iCs/>
          <w:sz w:val="28"/>
          <w:szCs w:val="28"/>
        </w:rPr>
        <w:t>4</w:t>
      </w:r>
      <w:r w:rsidR="00010EE2" w:rsidRPr="00E207B0">
        <w:rPr>
          <w:rFonts w:ascii="Times New Roman" w:hAnsi="Times New Roman" w:cs="Times New Roman"/>
          <w:bCs/>
          <w:iCs/>
          <w:sz w:val="28"/>
          <w:szCs w:val="28"/>
        </w:rPr>
        <w:t xml:space="preserve">. Методика викладання іноземних мов у середніх навчальних закладах : Підручник / </w:t>
      </w:r>
      <w:proofErr w:type="spellStart"/>
      <w:r w:rsidR="00010EE2" w:rsidRPr="00E207B0">
        <w:rPr>
          <w:rFonts w:ascii="Times New Roman" w:hAnsi="Times New Roman" w:cs="Times New Roman"/>
          <w:bCs/>
          <w:iCs/>
          <w:sz w:val="28"/>
          <w:szCs w:val="28"/>
        </w:rPr>
        <w:t>Кол</w:t>
      </w:r>
      <w:proofErr w:type="spellEnd"/>
      <w:r w:rsidR="00010EE2" w:rsidRPr="00E207B0">
        <w:rPr>
          <w:rFonts w:ascii="Times New Roman" w:hAnsi="Times New Roman" w:cs="Times New Roman"/>
          <w:bCs/>
          <w:iCs/>
          <w:sz w:val="28"/>
          <w:szCs w:val="28"/>
        </w:rPr>
        <w:t xml:space="preserve">. авторів під </w:t>
      </w:r>
      <w:proofErr w:type="spellStart"/>
      <w:r w:rsidR="00010EE2" w:rsidRPr="00E207B0">
        <w:rPr>
          <w:rFonts w:ascii="Times New Roman" w:hAnsi="Times New Roman" w:cs="Times New Roman"/>
          <w:bCs/>
          <w:iCs/>
          <w:sz w:val="28"/>
          <w:szCs w:val="28"/>
        </w:rPr>
        <w:t>кер</w:t>
      </w:r>
      <w:proofErr w:type="spellEnd"/>
      <w:r w:rsidR="00010EE2" w:rsidRPr="00E207B0">
        <w:rPr>
          <w:rFonts w:ascii="Times New Roman" w:hAnsi="Times New Roman" w:cs="Times New Roman"/>
          <w:bCs/>
          <w:iCs/>
          <w:sz w:val="28"/>
          <w:szCs w:val="28"/>
        </w:rPr>
        <w:t xml:space="preserve">. С. Ю. </w:t>
      </w:r>
      <w:proofErr w:type="spellStart"/>
      <w:r w:rsidR="00010EE2" w:rsidRPr="00E207B0">
        <w:rPr>
          <w:rFonts w:ascii="Times New Roman" w:hAnsi="Times New Roman" w:cs="Times New Roman"/>
          <w:bCs/>
          <w:iCs/>
          <w:sz w:val="28"/>
          <w:szCs w:val="28"/>
        </w:rPr>
        <w:t>Ніколаєвої</w:t>
      </w:r>
      <w:proofErr w:type="spellEnd"/>
      <w:r w:rsidR="00010EE2" w:rsidRPr="00E207B0">
        <w:rPr>
          <w:rFonts w:ascii="Times New Roman" w:hAnsi="Times New Roman" w:cs="Times New Roman"/>
          <w:bCs/>
          <w:iCs/>
          <w:sz w:val="28"/>
          <w:szCs w:val="28"/>
        </w:rPr>
        <w:t xml:space="preserve">. – Вид. 2е, випр. і перероб. – К. : </w:t>
      </w:r>
      <w:proofErr w:type="spellStart"/>
      <w:r w:rsidR="00010EE2" w:rsidRPr="00E207B0">
        <w:rPr>
          <w:rFonts w:ascii="Times New Roman" w:hAnsi="Times New Roman" w:cs="Times New Roman"/>
          <w:bCs/>
          <w:iCs/>
          <w:sz w:val="28"/>
          <w:szCs w:val="28"/>
        </w:rPr>
        <w:t>Ленвіт</w:t>
      </w:r>
      <w:proofErr w:type="spellEnd"/>
      <w:r w:rsidR="00010EE2" w:rsidRPr="00E207B0">
        <w:rPr>
          <w:rFonts w:ascii="Times New Roman" w:hAnsi="Times New Roman" w:cs="Times New Roman"/>
          <w:bCs/>
          <w:iCs/>
          <w:sz w:val="28"/>
          <w:szCs w:val="28"/>
        </w:rPr>
        <w:t>, 2002. – 328 с.</w:t>
      </w:r>
    </w:p>
    <w:p w:rsidR="007B1C11" w:rsidRDefault="007B1C11" w:rsidP="00820895">
      <w:pPr>
        <w:spacing w:after="0" w:line="240" w:lineRule="auto"/>
        <w:ind w:firstLine="709"/>
      </w:pPr>
    </w:p>
    <w:sectPr w:rsidR="007B1C11" w:rsidSect="007B1C1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010EE2"/>
    <w:rsid w:val="00010EE2"/>
    <w:rsid w:val="00020E94"/>
    <w:rsid w:val="002C1C75"/>
    <w:rsid w:val="002C558A"/>
    <w:rsid w:val="002E1B7E"/>
    <w:rsid w:val="00372097"/>
    <w:rsid w:val="00527246"/>
    <w:rsid w:val="0054621E"/>
    <w:rsid w:val="005C252F"/>
    <w:rsid w:val="00690B1C"/>
    <w:rsid w:val="007B1C11"/>
    <w:rsid w:val="00820895"/>
    <w:rsid w:val="008D5C81"/>
    <w:rsid w:val="00BD3C52"/>
    <w:rsid w:val="00C24929"/>
    <w:rsid w:val="00C5293B"/>
    <w:rsid w:val="00D47390"/>
    <w:rsid w:val="00DC0BF4"/>
    <w:rsid w:val="00E207B0"/>
    <w:rsid w:val="00FA5B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10EE2"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nhideWhenUsed/>
    <w:rsid w:val="00010EE2"/>
    <w:pPr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a4">
    <w:name w:val="Основной текст Знак"/>
    <w:basedOn w:val="a0"/>
    <w:link w:val="a3"/>
    <w:rsid w:val="00010EE2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styleId="a5">
    <w:name w:val="No Spacing"/>
    <w:qFormat/>
    <w:rsid w:val="00010EE2"/>
    <w:pPr>
      <w:spacing w:after="0" w:line="240" w:lineRule="auto"/>
      <w:ind w:left="709" w:hanging="357"/>
      <w:jc w:val="both"/>
    </w:pPr>
    <w:rPr>
      <w:rFonts w:ascii="Calibri" w:eastAsia="Calibri" w:hAnsi="Calibri" w:cs="Times New Roman"/>
    </w:rPr>
  </w:style>
  <w:style w:type="paragraph" w:styleId="a6">
    <w:name w:val="List Paragraph"/>
    <w:basedOn w:val="a"/>
    <w:uiPriority w:val="34"/>
    <w:qFormat/>
    <w:rsid w:val="00010EE2"/>
    <w:pPr>
      <w:ind w:left="720"/>
      <w:contextualSpacing/>
    </w:pPr>
  </w:style>
  <w:style w:type="paragraph" w:customStyle="1" w:styleId="a7">
    <w:name w:val="дісер_биг"/>
    <w:basedOn w:val="a"/>
    <w:rsid w:val="00010EE2"/>
    <w:pPr>
      <w:spacing w:after="0" w:line="360" w:lineRule="auto"/>
      <w:ind w:firstLine="720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customStyle="1" w:styleId="Disser">
    <w:name w:val="Disser"/>
    <w:basedOn w:val="a"/>
    <w:rsid w:val="00010EE2"/>
    <w:pPr>
      <w:spacing w:after="0" w:line="360" w:lineRule="auto"/>
      <w:ind w:firstLine="709"/>
    </w:pPr>
    <w:rPr>
      <w:rFonts w:ascii="Times New Roman" w:eastAsia="Times New Roman" w:hAnsi="Times New Roman" w:cs="Times New Roman"/>
      <w:noProof/>
      <w:sz w:val="28"/>
      <w:szCs w:val="28"/>
      <w:lang w:eastAsia="ru-RU"/>
    </w:rPr>
  </w:style>
  <w:style w:type="character" w:customStyle="1" w:styleId="apple-converted-space">
    <w:name w:val="apple-converted-space"/>
    <w:basedOn w:val="a0"/>
    <w:rsid w:val="00010EE2"/>
  </w:style>
  <w:style w:type="character" w:customStyle="1" w:styleId="hps">
    <w:name w:val="hps"/>
    <w:basedOn w:val="a0"/>
    <w:rsid w:val="00010EE2"/>
  </w:style>
  <w:style w:type="character" w:styleId="a8">
    <w:name w:val="Emphasis"/>
    <w:basedOn w:val="a0"/>
    <w:uiPriority w:val="20"/>
    <w:qFormat/>
    <w:rsid w:val="00010EE2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03707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151</TotalTime>
  <Pages>3</Pages>
  <Words>1280</Words>
  <Characters>7301</Characters>
  <Application>Microsoft Office Word</Application>
  <DocSecurity>0</DocSecurity>
  <Lines>60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8564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2014-11-16T19:57:00Z</dcterms:created>
  <dcterms:modified xsi:type="dcterms:W3CDTF">2014-11-23T01:08:00Z</dcterms:modified>
</cp:coreProperties>
</file>