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671" w:rsidRPr="00EF5BC6" w:rsidRDefault="00592871" w:rsidP="008D7045">
      <w:pPr>
        <w:tabs>
          <w:tab w:val="left" w:pos="2835"/>
        </w:tabs>
        <w:spacing w:after="0" w:line="360" w:lineRule="auto"/>
        <w:jc w:val="right"/>
        <w:rPr>
          <w:rFonts w:ascii="Times New Roman" w:hAnsi="Times New Roman" w:cs="Times New Roman"/>
          <w:b/>
          <w:sz w:val="28"/>
          <w:szCs w:val="28"/>
          <w:lang w:val="en-GB"/>
        </w:rPr>
      </w:pPr>
      <w:r w:rsidRPr="00EF5BC6">
        <w:rPr>
          <w:rFonts w:ascii="Times New Roman" w:hAnsi="Times New Roman" w:cs="Times New Roman"/>
          <w:b/>
          <w:sz w:val="28"/>
          <w:szCs w:val="28"/>
          <w:lang w:val="en-GB"/>
        </w:rPr>
        <w:t>Inna Dotsenko</w:t>
      </w:r>
    </w:p>
    <w:p w:rsidR="00DD0EEB" w:rsidRPr="00EF5BC6" w:rsidRDefault="00DD0EEB" w:rsidP="008D7045">
      <w:pPr>
        <w:tabs>
          <w:tab w:val="left" w:pos="2835"/>
        </w:tabs>
        <w:spacing w:after="0" w:line="360" w:lineRule="auto"/>
        <w:jc w:val="right"/>
        <w:rPr>
          <w:rFonts w:ascii="Times New Roman" w:hAnsi="Times New Roman" w:cs="Times New Roman"/>
          <w:sz w:val="28"/>
          <w:szCs w:val="28"/>
        </w:rPr>
      </w:pPr>
      <w:r w:rsidRPr="00EF5BC6">
        <w:rPr>
          <w:rFonts w:ascii="Times New Roman" w:hAnsi="Times New Roman" w:cs="Times New Roman"/>
          <w:sz w:val="28"/>
          <w:szCs w:val="28"/>
          <w:lang w:val="en-GB"/>
        </w:rPr>
        <w:t>Candidate of Economic Sciences</w:t>
      </w:r>
      <w:r w:rsidR="000A7C50" w:rsidRPr="00EF5BC6">
        <w:rPr>
          <w:rFonts w:ascii="Times New Roman" w:hAnsi="Times New Roman" w:cs="Times New Roman"/>
          <w:sz w:val="28"/>
          <w:szCs w:val="28"/>
          <w:lang w:val="en-GB"/>
        </w:rPr>
        <w:t xml:space="preserve">, </w:t>
      </w:r>
      <w:r w:rsidRPr="00EF5BC6">
        <w:rPr>
          <w:rFonts w:ascii="Times New Roman" w:hAnsi="Times New Roman" w:cs="Times New Roman"/>
          <w:sz w:val="28"/>
          <w:szCs w:val="28"/>
          <w:lang w:val="en-GB"/>
        </w:rPr>
        <w:t>Associate Professor</w:t>
      </w:r>
      <w:r w:rsidRPr="00EF5BC6">
        <w:rPr>
          <w:rFonts w:ascii="Times New Roman" w:hAnsi="Times New Roman" w:cs="Times New Roman"/>
          <w:sz w:val="28"/>
          <w:szCs w:val="28"/>
        </w:rPr>
        <w:t xml:space="preserve">, </w:t>
      </w:r>
    </w:p>
    <w:p w:rsidR="005E4C43" w:rsidRDefault="000A7C50" w:rsidP="008D7045">
      <w:pPr>
        <w:tabs>
          <w:tab w:val="left" w:pos="2835"/>
        </w:tabs>
        <w:spacing w:after="0" w:line="360" w:lineRule="auto"/>
        <w:jc w:val="right"/>
        <w:rPr>
          <w:rFonts w:ascii="Times New Roman" w:hAnsi="Times New Roman" w:cs="Times New Roman"/>
          <w:sz w:val="28"/>
          <w:szCs w:val="28"/>
          <w:lang w:val="en-GB"/>
        </w:rPr>
      </w:pPr>
      <w:r w:rsidRPr="00EF5BC6">
        <w:rPr>
          <w:rFonts w:ascii="Times New Roman" w:hAnsi="Times New Roman" w:cs="Times New Roman"/>
          <w:sz w:val="28"/>
          <w:szCs w:val="28"/>
          <w:lang w:val="en-GB"/>
        </w:rPr>
        <w:t xml:space="preserve">Associate Professor of the Department of Finance, Banking, Insurance and </w:t>
      </w:r>
    </w:p>
    <w:p w:rsidR="000A7C50" w:rsidRPr="00EF5BC6" w:rsidRDefault="000A7C50" w:rsidP="008D7045">
      <w:pPr>
        <w:tabs>
          <w:tab w:val="left" w:pos="2835"/>
        </w:tabs>
        <w:spacing w:after="0" w:line="360" w:lineRule="auto"/>
        <w:jc w:val="right"/>
        <w:rPr>
          <w:rFonts w:ascii="Times New Roman" w:hAnsi="Times New Roman" w:cs="Times New Roman"/>
          <w:sz w:val="28"/>
          <w:szCs w:val="28"/>
          <w:lang w:val="en-GB"/>
        </w:rPr>
      </w:pPr>
      <w:r w:rsidRPr="00EF5BC6">
        <w:rPr>
          <w:rFonts w:ascii="Times New Roman" w:hAnsi="Times New Roman" w:cs="Times New Roman"/>
          <w:sz w:val="28"/>
          <w:szCs w:val="28"/>
          <w:lang w:val="en-GB"/>
        </w:rPr>
        <w:t>Stock Market</w:t>
      </w:r>
    </w:p>
    <w:p w:rsidR="000A7C50" w:rsidRPr="00EF5BC6" w:rsidRDefault="000A7C50" w:rsidP="008D7045">
      <w:pPr>
        <w:tabs>
          <w:tab w:val="left" w:pos="2835"/>
        </w:tabs>
        <w:spacing w:after="0" w:line="360" w:lineRule="auto"/>
        <w:jc w:val="right"/>
        <w:rPr>
          <w:rFonts w:ascii="Times New Roman" w:hAnsi="Times New Roman" w:cs="Times New Roman"/>
          <w:sz w:val="28"/>
          <w:szCs w:val="28"/>
          <w:lang w:val="en-GB"/>
        </w:rPr>
      </w:pPr>
      <w:r w:rsidRPr="00EF5BC6">
        <w:rPr>
          <w:rFonts w:ascii="Times New Roman" w:hAnsi="Times New Roman" w:cs="Times New Roman"/>
          <w:sz w:val="28"/>
          <w:szCs w:val="28"/>
          <w:lang w:val="en-GB"/>
        </w:rPr>
        <w:t>Khmelnytskyi National University</w:t>
      </w:r>
    </w:p>
    <w:p w:rsidR="00DD0EEB" w:rsidRPr="00EF5BC6" w:rsidRDefault="00DD0EEB" w:rsidP="008D7045">
      <w:pPr>
        <w:tabs>
          <w:tab w:val="left" w:pos="2835"/>
        </w:tabs>
        <w:spacing w:after="0" w:line="360" w:lineRule="auto"/>
        <w:jc w:val="right"/>
        <w:rPr>
          <w:rFonts w:ascii="Times New Roman" w:hAnsi="Times New Roman" w:cs="Times New Roman"/>
          <w:b/>
          <w:sz w:val="28"/>
          <w:szCs w:val="28"/>
          <w:lang w:val="en-GB"/>
        </w:rPr>
      </w:pPr>
      <w:r w:rsidRPr="00EF5BC6">
        <w:rPr>
          <w:rFonts w:ascii="Times New Roman" w:hAnsi="Times New Roman" w:cs="Times New Roman"/>
          <w:b/>
          <w:sz w:val="28"/>
          <w:szCs w:val="28"/>
          <w:lang w:val="en-GB"/>
        </w:rPr>
        <w:t xml:space="preserve">Vadim </w:t>
      </w:r>
      <w:r w:rsidRPr="00EF5BC6">
        <w:rPr>
          <w:rFonts w:ascii="Times New Roman" w:hAnsi="Times New Roman" w:cs="Times New Roman"/>
          <w:b/>
          <w:sz w:val="28"/>
          <w:szCs w:val="28"/>
          <w:lang w:val="en-US"/>
        </w:rPr>
        <w:t>M</w:t>
      </w:r>
      <w:r w:rsidRPr="00EF5BC6">
        <w:rPr>
          <w:rFonts w:ascii="Times New Roman" w:hAnsi="Times New Roman" w:cs="Times New Roman"/>
          <w:b/>
          <w:sz w:val="28"/>
          <w:szCs w:val="28"/>
          <w:lang w:val="en-GB"/>
        </w:rPr>
        <w:t>udry</w:t>
      </w:r>
    </w:p>
    <w:p w:rsidR="00DD0EEB" w:rsidRPr="00EF5BC6" w:rsidRDefault="00BA4A91" w:rsidP="008D7045">
      <w:pPr>
        <w:tabs>
          <w:tab w:val="left" w:pos="2835"/>
        </w:tabs>
        <w:spacing w:after="0" w:line="360" w:lineRule="auto"/>
        <w:jc w:val="right"/>
        <w:rPr>
          <w:rFonts w:ascii="Times New Roman" w:hAnsi="Times New Roman" w:cs="Times New Roman"/>
          <w:sz w:val="28"/>
          <w:szCs w:val="28"/>
          <w:lang w:val="en-GB"/>
        </w:rPr>
      </w:pPr>
      <w:r w:rsidRPr="00EF5BC6">
        <w:rPr>
          <w:rFonts w:ascii="Times New Roman" w:hAnsi="Times New Roman" w:cs="Times New Roman"/>
          <w:sz w:val="28"/>
          <w:szCs w:val="28"/>
          <w:lang w:val="en-GB"/>
        </w:rPr>
        <w:t>Khmelnytskyi National University</w:t>
      </w:r>
    </w:p>
    <w:p w:rsidR="000A7C50" w:rsidRPr="00EF5BC6" w:rsidRDefault="000A7C50" w:rsidP="008D7045">
      <w:pPr>
        <w:tabs>
          <w:tab w:val="left" w:pos="2835"/>
        </w:tabs>
        <w:spacing w:after="0" w:line="360" w:lineRule="auto"/>
        <w:jc w:val="right"/>
        <w:rPr>
          <w:rFonts w:ascii="Times New Roman" w:hAnsi="Times New Roman" w:cs="Times New Roman"/>
          <w:sz w:val="28"/>
          <w:szCs w:val="28"/>
          <w:lang w:val="en-GB"/>
        </w:rPr>
      </w:pPr>
    </w:p>
    <w:p w:rsidR="000A7C50" w:rsidRPr="00EF5BC6" w:rsidRDefault="0052103F" w:rsidP="008D7045">
      <w:pPr>
        <w:tabs>
          <w:tab w:val="left" w:pos="2835"/>
        </w:tabs>
        <w:spacing w:after="0" w:line="360" w:lineRule="auto"/>
        <w:jc w:val="center"/>
        <w:rPr>
          <w:rFonts w:ascii="Times New Roman" w:hAnsi="Times New Roman" w:cs="Times New Roman"/>
          <w:b/>
          <w:sz w:val="28"/>
          <w:szCs w:val="28"/>
        </w:rPr>
      </w:pPr>
      <w:r w:rsidRPr="0052103F">
        <w:rPr>
          <w:rFonts w:ascii="Times New Roman" w:hAnsi="Times New Roman" w:cs="Times New Roman"/>
          <w:b/>
          <w:sz w:val="28"/>
          <w:szCs w:val="28"/>
        </w:rPr>
        <w:t>PROSPECTS FOR THE DEVELOPMENT OF NON-STATE PENSION INSURANCE IN THE PROCESS OF REFORMING THE PENSION SYSTEM IN UKRAINE</w:t>
      </w:r>
    </w:p>
    <w:p w:rsidR="000A7C50" w:rsidRPr="00EF5BC6" w:rsidRDefault="000A7C50" w:rsidP="008D7045">
      <w:pPr>
        <w:tabs>
          <w:tab w:val="left" w:pos="2835"/>
        </w:tabs>
        <w:spacing w:after="0" w:line="360" w:lineRule="auto"/>
        <w:jc w:val="center"/>
        <w:rPr>
          <w:rFonts w:ascii="Times New Roman" w:hAnsi="Times New Roman" w:cs="Times New Roman"/>
          <w:sz w:val="28"/>
          <w:szCs w:val="28"/>
        </w:rPr>
      </w:pPr>
    </w:p>
    <w:p w:rsidR="000A7C50" w:rsidRPr="0069370D" w:rsidRDefault="000A7C50" w:rsidP="008D7045">
      <w:pPr>
        <w:tabs>
          <w:tab w:val="left" w:pos="2835"/>
        </w:tabs>
        <w:spacing w:after="0" w:line="360" w:lineRule="auto"/>
        <w:ind w:firstLine="709"/>
        <w:jc w:val="both"/>
        <w:rPr>
          <w:rFonts w:ascii="Times New Roman" w:hAnsi="Times New Roman" w:cs="Times New Roman"/>
          <w:b/>
          <w:sz w:val="28"/>
          <w:szCs w:val="28"/>
          <w:lang w:val="en-GB"/>
        </w:rPr>
      </w:pPr>
      <w:bookmarkStart w:id="0" w:name="_GoBack"/>
      <w:r w:rsidRPr="0069370D">
        <w:rPr>
          <w:rFonts w:ascii="Times New Roman" w:hAnsi="Times New Roman" w:cs="Times New Roman"/>
          <w:b/>
          <w:sz w:val="28"/>
          <w:szCs w:val="28"/>
          <w:lang w:val="en-GB"/>
        </w:rPr>
        <w:t>Summary</w:t>
      </w:r>
    </w:p>
    <w:p w:rsidR="00D361B9" w:rsidRPr="0069370D" w:rsidRDefault="0069370D" w:rsidP="008D7045">
      <w:pPr>
        <w:tabs>
          <w:tab w:val="left" w:pos="2835"/>
        </w:tabs>
        <w:spacing w:after="0" w:line="360" w:lineRule="auto"/>
        <w:ind w:firstLine="709"/>
        <w:jc w:val="both"/>
        <w:rPr>
          <w:rFonts w:ascii="Times New Roman" w:hAnsi="Times New Roman" w:cs="Times New Roman"/>
          <w:i/>
          <w:sz w:val="28"/>
          <w:szCs w:val="28"/>
          <w:lang w:val="en-GB"/>
        </w:rPr>
      </w:pPr>
      <w:r w:rsidRPr="0069370D">
        <w:rPr>
          <w:rFonts w:ascii="Times New Roman" w:hAnsi="Times New Roman" w:cs="Times New Roman"/>
          <w:i/>
          <w:sz w:val="28"/>
          <w:szCs w:val="28"/>
          <w:lang w:val="en-GB"/>
        </w:rPr>
        <w:t>The article examines the features of pension insurance and its role in the system of social protection of the population of Ukraine. The main problems and difficulties of domestic pension provision are identified. The existing pension system in Ukraine is studied, as it consists of three levels, but only the first - solidarity level of the pension system is actually functioning. It was established that the joint pension system is unable to fully meet the needs of citizens of retirement age regarding their financial support, which prompts the development of other components of the pension insurance system.</w:t>
      </w:r>
      <w:r w:rsidR="0024659A" w:rsidRPr="0069370D">
        <w:rPr>
          <w:rFonts w:ascii="Times New Roman" w:hAnsi="Times New Roman" w:cs="Times New Roman"/>
          <w:i/>
          <w:sz w:val="28"/>
          <w:szCs w:val="28"/>
          <w:lang w:val="en-GB"/>
        </w:rPr>
        <w:t xml:space="preserve"> </w:t>
      </w:r>
      <w:r w:rsidRPr="0069370D">
        <w:rPr>
          <w:rFonts w:ascii="Times New Roman" w:hAnsi="Times New Roman" w:cs="Times New Roman"/>
          <w:i/>
          <w:sz w:val="28"/>
          <w:szCs w:val="28"/>
          <w:lang w:val="en-GB"/>
        </w:rPr>
        <w:t>The authors considered the legislative and institutional regulation of the pension system of insurance protection of the population. The main initiatives for reforming the pension system in Ukraine are proposed. The main prospects for the development of non-state pension provision are summarized</w:t>
      </w:r>
      <w:r w:rsidR="00D361B9" w:rsidRPr="0069370D">
        <w:rPr>
          <w:rFonts w:ascii="Times New Roman" w:hAnsi="Times New Roman" w:cs="Times New Roman"/>
          <w:i/>
          <w:sz w:val="28"/>
          <w:szCs w:val="28"/>
          <w:lang w:val="en-GB"/>
        </w:rPr>
        <w:t>.</w:t>
      </w:r>
    </w:p>
    <w:bookmarkEnd w:id="0"/>
    <w:p w:rsidR="000A7C50" w:rsidRPr="00EF5BC6" w:rsidRDefault="000A7C50" w:rsidP="007903B1">
      <w:pPr>
        <w:tabs>
          <w:tab w:val="left" w:pos="2835"/>
        </w:tabs>
        <w:spacing w:after="0" w:line="360" w:lineRule="auto"/>
        <w:ind w:firstLine="709"/>
        <w:jc w:val="both"/>
        <w:rPr>
          <w:rFonts w:ascii="Times New Roman" w:hAnsi="Times New Roman" w:cs="Times New Roman"/>
          <w:sz w:val="28"/>
          <w:szCs w:val="28"/>
        </w:rPr>
      </w:pPr>
    </w:p>
    <w:p w:rsidR="000A7C50" w:rsidRPr="00EF5BC6" w:rsidRDefault="000A7C50" w:rsidP="007903B1">
      <w:pPr>
        <w:tabs>
          <w:tab w:val="left" w:pos="2835"/>
        </w:tabs>
        <w:spacing w:after="0" w:line="360" w:lineRule="auto"/>
        <w:jc w:val="center"/>
        <w:rPr>
          <w:rFonts w:ascii="Times New Roman" w:hAnsi="Times New Roman" w:cs="Times New Roman"/>
          <w:b/>
          <w:sz w:val="28"/>
          <w:szCs w:val="28"/>
        </w:rPr>
      </w:pPr>
      <w:r w:rsidRPr="00EF5BC6">
        <w:rPr>
          <w:rFonts w:ascii="Times New Roman" w:hAnsi="Times New Roman" w:cs="Times New Roman"/>
          <w:b/>
          <w:sz w:val="28"/>
          <w:szCs w:val="28"/>
        </w:rPr>
        <w:t>Вступ</w:t>
      </w:r>
    </w:p>
    <w:p w:rsidR="00DD3937" w:rsidRPr="00EF5BC6" w:rsidRDefault="00DD3937" w:rsidP="007903B1">
      <w:pPr>
        <w:tabs>
          <w:tab w:val="left" w:pos="2835"/>
        </w:tabs>
        <w:spacing w:after="0" w:line="360" w:lineRule="auto"/>
        <w:ind w:firstLine="709"/>
        <w:jc w:val="both"/>
        <w:rPr>
          <w:rFonts w:ascii="Times New Roman" w:hAnsi="Times New Roman" w:cs="Times New Roman"/>
          <w:sz w:val="28"/>
          <w:szCs w:val="28"/>
        </w:rPr>
      </w:pPr>
      <w:r w:rsidRPr="00EF5BC6">
        <w:rPr>
          <w:rFonts w:ascii="Times New Roman" w:hAnsi="Times New Roman" w:cs="Times New Roman"/>
          <w:sz w:val="28"/>
          <w:szCs w:val="28"/>
        </w:rPr>
        <w:t xml:space="preserve">Пенсійне </w:t>
      </w:r>
      <w:r w:rsidR="0029504E" w:rsidRPr="00EF5BC6">
        <w:rPr>
          <w:rFonts w:ascii="Times New Roman" w:hAnsi="Times New Roman" w:cs="Times New Roman"/>
          <w:sz w:val="28"/>
          <w:szCs w:val="28"/>
        </w:rPr>
        <w:t>страхування</w:t>
      </w:r>
      <w:r w:rsidRPr="00EF5BC6">
        <w:rPr>
          <w:rFonts w:ascii="Times New Roman" w:hAnsi="Times New Roman" w:cs="Times New Roman"/>
          <w:sz w:val="28"/>
          <w:szCs w:val="28"/>
        </w:rPr>
        <w:t xml:space="preserve"> є однією з найактуальніших соціально-економічних проблем, яке пов’язане з політичними й економічними процесами в Україні. В умовах еміграції величезної кількості українців через повномасштабне російське вторгнення, пенсійна система, яка заснована на принципі солідарності поколінь, </w:t>
      </w:r>
      <w:r w:rsidRPr="00EF5BC6">
        <w:rPr>
          <w:rFonts w:ascii="Times New Roman" w:hAnsi="Times New Roman" w:cs="Times New Roman"/>
          <w:sz w:val="28"/>
          <w:szCs w:val="28"/>
        </w:rPr>
        <w:lastRenderedPageBreak/>
        <w:t xml:space="preserve">не спроможні забезпечити гідний рівень життя непрацездатним особам та забезпечити належний соціальний захист населення країни. Ефективне функціонування системи пенсійного </w:t>
      </w:r>
      <w:r w:rsidR="0029504E" w:rsidRPr="00EF5BC6">
        <w:rPr>
          <w:rFonts w:ascii="Times New Roman" w:hAnsi="Times New Roman" w:cs="Times New Roman"/>
          <w:sz w:val="28"/>
          <w:szCs w:val="28"/>
        </w:rPr>
        <w:t>страхування</w:t>
      </w:r>
      <w:r w:rsidRPr="00EF5BC6">
        <w:rPr>
          <w:rFonts w:ascii="Times New Roman" w:hAnsi="Times New Roman" w:cs="Times New Roman"/>
          <w:sz w:val="28"/>
          <w:szCs w:val="28"/>
        </w:rPr>
        <w:t xml:space="preserve"> є важливою та необхідною умовою розвитку всіх сфер національної економіки. Гарантування права громадян на соціальний захист і задоволення гідного рівня життя при досягненні пенсійного віку є запорукою стійкої пенсійної системи. Стабільна пенсійна система є не лише основою соціальної справедливості та економічної безпеки держави, а й довгостроковим фактором захисту конкурентоспроможності та одним з ключових аспектів в рамках національної стратегії сталого розвитку в соціальному і економічному аспекті. В сьогоднішніх динамічних умовах, виникла соціальна та економічна необхідність докорінних змін в системі державного пенсійного забезпечення, як однієї з важливих гарантій стабільного розвитку суспільства, оскільки зачіпає інтереси як працездатного, так і непрацездатного населення. Тому на сьогодні, одним із пріоритетних завдань є реформування пенсійної системи, що дозволить підвищити державні гарантії та сприятиме досягненню більш високих соціальних стандартів у пенсійному забезпеченні громадян.</w:t>
      </w:r>
    </w:p>
    <w:p w:rsidR="00DD3937" w:rsidRPr="00EF5BC6" w:rsidRDefault="00DD3937" w:rsidP="00DD3937">
      <w:pPr>
        <w:tabs>
          <w:tab w:val="left" w:pos="2835"/>
        </w:tabs>
        <w:spacing w:after="0" w:line="360" w:lineRule="auto"/>
        <w:ind w:firstLine="709"/>
        <w:jc w:val="both"/>
        <w:rPr>
          <w:rFonts w:ascii="Times New Roman" w:hAnsi="Times New Roman" w:cs="Times New Roman"/>
          <w:sz w:val="28"/>
          <w:szCs w:val="28"/>
        </w:rPr>
      </w:pPr>
    </w:p>
    <w:p w:rsidR="00DD3937" w:rsidRPr="00EF5BC6" w:rsidRDefault="00DD3937" w:rsidP="0029504E">
      <w:pPr>
        <w:tabs>
          <w:tab w:val="left" w:pos="2835"/>
        </w:tabs>
        <w:spacing w:after="0" w:line="360" w:lineRule="auto"/>
        <w:jc w:val="center"/>
        <w:rPr>
          <w:rFonts w:ascii="Times New Roman" w:hAnsi="Times New Roman" w:cs="Times New Roman"/>
          <w:sz w:val="28"/>
          <w:szCs w:val="28"/>
        </w:rPr>
      </w:pPr>
      <w:r w:rsidRPr="00EF5BC6">
        <w:rPr>
          <w:rFonts w:ascii="Times New Roman" w:hAnsi="Times New Roman" w:cs="Times New Roman"/>
          <w:b/>
          <w:sz w:val="28"/>
          <w:szCs w:val="28"/>
        </w:rPr>
        <w:t xml:space="preserve">Розділ 1. </w:t>
      </w:r>
      <w:r w:rsidR="0029504E" w:rsidRPr="00EF5BC6">
        <w:rPr>
          <w:rFonts w:ascii="Times New Roman" w:hAnsi="Times New Roman" w:cs="Times New Roman"/>
          <w:b/>
          <w:sz w:val="28"/>
          <w:szCs w:val="28"/>
        </w:rPr>
        <w:t>Особливості пенсійного страхування та його роль в системі соціального захисту населення</w:t>
      </w:r>
    </w:p>
    <w:p w:rsidR="00702D8B" w:rsidRPr="00702D8B" w:rsidRDefault="00702D8B" w:rsidP="00702D8B">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702D8B">
        <w:rPr>
          <w:rFonts w:ascii="Times New Roman" w:eastAsia="Times New Roman" w:hAnsi="Times New Roman" w:cs="Times New Roman" w:hint="eastAsia"/>
          <w:color w:val="000000"/>
          <w:sz w:val="28"/>
          <w:szCs w:val="28"/>
        </w:rPr>
        <w:t>Ефективна</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система</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соціального</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захисту</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населення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є</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ключовим</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показником</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сучасної</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економічно</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розвиненої</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держави</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яка</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має</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важливу</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місію</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у</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підвищенні</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благополуччя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та</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рівня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життя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громадян</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Умови</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розвитку</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та</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реформування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української</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економіки</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сучасні</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політичні</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та</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воєнні</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виклики</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зміни</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в</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демографічній</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ситуації</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а</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також</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інтенсифікація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трудової</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міграції</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населення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створюють</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необхідність</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у</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впровадженні</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сучасних</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інструментів</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та</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механізмів</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для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ефективного</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управління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соціальними ризиками</w:t>
      </w:r>
      <w:r w:rsidRPr="00702D8B">
        <w:rPr>
          <w:rFonts w:ascii="Times New Roman" w:eastAsia="Times New Roman" w:hAnsi="Times New Roman" w:cs="Times New Roman"/>
          <w:color w:val="000000"/>
          <w:sz w:val="28"/>
          <w:szCs w:val="28"/>
        </w:rPr>
        <w:t>.</w:t>
      </w:r>
    </w:p>
    <w:p w:rsidR="00702D8B" w:rsidRPr="00702D8B" w:rsidRDefault="00702D8B" w:rsidP="00702D8B">
      <w:pPr>
        <w:widowControl w:val="0"/>
        <w:tabs>
          <w:tab w:val="left" w:pos="3402"/>
        </w:tabs>
        <w:spacing w:after="0" w:line="360" w:lineRule="auto"/>
        <w:ind w:firstLine="709"/>
        <w:jc w:val="both"/>
        <w:rPr>
          <w:rFonts w:ascii="Calibri" w:eastAsia="Times New Roman" w:hAnsi="Calibri" w:cs="Times New Roman"/>
          <w:sz w:val="28"/>
          <w:szCs w:val="20"/>
          <w:lang w:eastAsia="ru-RU"/>
        </w:rPr>
      </w:pPr>
      <w:r w:rsidRPr="00702D8B">
        <w:rPr>
          <w:rFonts w:ascii="Times New Roman" w:eastAsia="Times New Roman" w:hAnsi="Times New Roman" w:cs="Times New Roman" w:hint="eastAsia"/>
          <w:color w:val="000000"/>
          <w:sz w:val="28"/>
          <w:szCs w:val="28"/>
        </w:rPr>
        <w:t>Українська</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система</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соціального</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захисту</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населення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об’єднує</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три</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головні</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складові</w:t>
      </w:r>
      <w:r w:rsidRPr="00702D8B">
        <w:rPr>
          <w:rFonts w:ascii="Times New Roman" w:eastAsia="Times New Roman" w:hAnsi="Times New Roman" w:cs="Times New Roman"/>
          <w:color w:val="000000"/>
          <w:sz w:val="28"/>
          <w:szCs w:val="28"/>
        </w:rPr>
        <w:t xml:space="preserve"> [</w:t>
      </w:r>
      <w:r w:rsidR="0085469D">
        <w:rPr>
          <w:rFonts w:ascii="Times New Roman" w:eastAsia="Times New Roman" w:hAnsi="Times New Roman" w:cs="Times New Roman"/>
          <w:color w:val="000000"/>
          <w:sz w:val="28"/>
          <w:szCs w:val="28"/>
        </w:rPr>
        <w:t>1</w:t>
      </w:r>
      <w:r w:rsidRPr="00702D8B">
        <w:rPr>
          <w:rFonts w:ascii="Times New Roman" w:eastAsia="Times New Roman" w:hAnsi="Times New Roman" w:cs="Times New Roman"/>
          <w:color w:val="000000"/>
          <w:sz w:val="28"/>
          <w:szCs w:val="28"/>
        </w:rPr>
        <w:t>, с. 164]: соціальне страхування; соціальна допомога; соціальні гарантії.</w:t>
      </w:r>
      <w:r w:rsidRPr="00702D8B">
        <w:rPr>
          <w:rFonts w:ascii="Journal" w:eastAsia="Times New Roman" w:hAnsi="Journal" w:cs="Times New Roman"/>
          <w:sz w:val="28"/>
          <w:szCs w:val="20"/>
          <w:lang w:eastAsia="ru-RU"/>
        </w:rPr>
        <w:t xml:space="preserve"> </w:t>
      </w:r>
      <w:r w:rsidRPr="00702D8B">
        <w:rPr>
          <w:rFonts w:ascii="Times New Roman" w:eastAsia="Times New Roman" w:hAnsi="Times New Roman" w:cs="Times New Roman"/>
          <w:color w:val="000000"/>
          <w:sz w:val="28"/>
          <w:szCs w:val="28"/>
        </w:rPr>
        <w:t xml:space="preserve">Система державного соціального страхування в Україні складається з </w:t>
      </w:r>
      <w:r w:rsidRPr="00702D8B">
        <w:rPr>
          <w:rFonts w:ascii="Times New Roman" w:eastAsia="Times New Roman" w:hAnsi="Times New Roman" w:cs="Times New Roman"/>
          <w:color w:val="000000"/>
          <w:sz w:val="28"/>
          <w:szCs w:val="28"/>
        </w:rPr>
        <w:lastRenderedPageBreak/>
        <w:t>пенсійного страхування, страхування від нещасних випадків на виробництві, медичного страхування, страхування на випадок тимчасової втрати працездатності. Пенсійне страхування є найважливішим напрямом соціального страхування.</w:t>
      </w:r>
    </w:p>
    <w:p w:rsidR="00702D8B" w:rsidRPr="00702D8B" w:rsidRDefault="00702D8B" w:rsidP="00702D8B">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702D8B">
        <w:rPr>
          <w:rFonts w:ascii="Times New Roman" w:eastAsia="Times New Roman" w:hAnsi="Times New Roman" w:cs="Times New Roman"/>
          <w:color w:val="000000"/>
          <w:sz w:val="28"/>
          <w:szCs w:val="28"/>
        </w:rPr>
        <w:t xml:space="preserve">Сучасна демографічна ситуація в Україні характеризується старінням населення, що призводить до збільшення демографічного навантаження на працездатне населення, зменшенням кількості платників страхових внесків при зростанні чисельності пенсіонерів, нестачею коштів бюджету Пенсійного фонду України. </w:t>
      </w:r>
      <w:r w:rsidRPr="00702D8B">
        <w:rPr>
          <w:rFonts w:ascii="Times New Roman" w:eastAsia="Times New Roman" w:hAnsi="Times New Roman" w:cs="Times New Roman" w:hint="eastAsia"/>
          <w:color w:val="000000"/>
          <w:sz w:val="28"/>
          <w:szCs w:val="28"/>
        </w:rPr>
        <w:t>Це</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призводить</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до</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того</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що</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пенсії</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для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багатьох</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груп</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пенсіонерів</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не</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забезпечують</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прийнятний</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рівень</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для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гідного</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життя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Проблеми</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також</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виникають</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через</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неефективне</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управління</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пенсійними</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ресурсами</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постійними змінами в законодавчій базі</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невідповідністю</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діючої пенсійної</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системи</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принципам</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соціального</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страхування</w:t>
      </w:r>
      <w:r w:rsidRPr="00702D8B">
        <w:rPr>
          <w:rFonts w:ascii="Times New Roman" w:eastAsia="Times New Roman" w:hAnsi="Times New Roman" w:cs="Times New Roman"/>
          <w:color w:val="000000"/>
          <w:sz w:val="28"/>
          <w:szCs w:val="28"/>
        </w:rPr>
        <w:t xml:space="preserve"> та </w:t>
      </w:r>
      <w:r w:rsidRPr="00702D8B">
        <w:rPr>
          <w:rFonts w:ascii="Times New Roman" w:eastAsia="Times New Roman" w:hAnsi="Times New Roman" w:cs="Times New Roman" w:hint="eastAsia"/>
          <w:color w:val="000000"/>
          <w:sz w:val="28"/>
          <w:szCs w:val="28"/>
        </w:rPr>
        <w:t>системі</w:t>
      </w:r>
      <w:r w:rsidRPr="00702D8B">
        <w:rPr>
          <w:rFonts w:ascii="Times New Roman" w:eastAsia="Times New Roman" w:hAnsi="Times New Roman" w:cs="Times New Roman"/>
          <w:color w:val="000000"/>
          <w:sz w:val="28"/>
          <w:szCs w:val="28"/>
        </w:rPr>
        <w:t xml:space="preserve"> </w:t>
      </w:r>
      <w:r w:rsidRPr="00702D8B">
        <w:rPr>
          <w:rFonts w:ascii="Times New Roman" w:eastAsia="Times New Roman" w:hAnsi="Times New Roman" w:cs="Times New Roman" w:hint="eastAsia"/>
          <w:color w:val="000000"/>
          <w:sz w:val="28"/>
          <w:szCs w:val="28"/>
        </w:rPr>
        <w:t>пенсійного захисту громадян</w:t>
      </w:r>
      <w:r w:rsidRPr="00702D8B">
        <w:rPr>
          <w:rFonts w:ascii="Times New Roman" w:eastAsia="Times New Roman" w:hAnsi="Times New Roman" w:cs="Times New Roman"/>
          <w:color w:val="000000"/>
          <w:sz w:val="28"/>
          <w:szCs w:val="28"/>
        </w:rPr>
        <w:t xml:space="preserve"> [</w:t>
      </w:r>
      <w:r w:rsidR="0085469D">
        <w:rPr>
          <w:rFonts w:ascii="Times New Roman" w:eastAsia="Times New Roman" w:hAnsi="Times New Roman" w:cs="Times New Roman"/>
          <w:color w:val="000000"/>
          <w:sz w:val="28"/>
          <w:szCs w:val="28"/>
        </w:rPr>
        <w:t>2</w:t>
      </w:r>
      <w:r w:rsidRPr="00702D8B">
        <w:rPr>
          <w:rFonts w:ascii="Times New Roman" w:eastAsia="Times New Roman" w:hAnsi="Times New Roman" w:cs="Times New Roman"/>
          <w:color w:val="000000"/>
          <w:sz w:val="28"/>
          <w:szCs w:val="28"/>
        </w:rPr>
        <w:t>, с. 212].</w:t>
      </w:r>
    </w:p>
    <w:p w:rsidR="00702D8B" w:rsidRPr="00702D8B" w:rsidRDefault="00702D8B" w:rsidP="00702D8B">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r w:rsidRPr="00702D8B">
        <w:rPr>
          <w:rFonts w:ascii="Times New Roman" w:eastAsia="Times New Roman" w:hAnsi="Times New Roman" w:cs="Times New Roman"/>
          <w:sz w:val="28"/>
          <w:szCs w:val="28"/>
          <w:lang w:eastAsia="ru-RU"/>
        </w:rPr>
        <w:t>Пенсійне страхування є одним з інструментів які гарантують соціальний захист населення, завданням якого є підтримка матеріального добробуту громадян у випадку досягнення пенсійного віку, за інвалідністю чи у випадку втрати годувальника. Разом з тим, пенсійне страхування виступає як сукупність перерозподільчих відносин між його суб’єктами з питань формування, за рахунок грошових внесків до цільового фонду, для надання грошової допомоги громадянам, які вийшли на пенсію. Крім того, за допомогою використання пенсійного страхування, можливо накопичити додаткові кошти до страхового фонду, шляхом сплати страхових внесків учасниками та відшкодування витрат із цього фонду на пенсійні виплати.</w:t>
      </w:r>
    </w:p>
    <w:p w:rsidR="00702D8B" w:rsidRPr="00702D8B" w:rsidRDefault="00702D8B" w:rsidP="00702D8B">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r w:rsidRPr="00702D8B">
        <w:rPr>
          <w:rFonts w:ascii="Times New Roman" w:eastAsia="Times New Roman" w:hAnsi="Times New Roman" w:cs="Times New Roman"/>
          <w:sz w:val="28"/>
          <w:szCs w:val="28"/>
          <w:lang w:eastAsia="ru-RU"/>
        </w:rPr>
        <w:t xml:space="preserve">Отже, пенсійне страхування є основою і інструментом державної системи соціального захисту населення, базовим і одним з найбільш важливих соціальних гарантій стабільного розвитку суспільства, оскільки зачіпає інтереси як працездатного, так і непрацездатного населення. Виходячи з викладеного, наступним етапом є розгляд дефініції поняття пенсійного страхування як однієї з основних форм соціального захисту населення. </w:t>
      </w:r>
    </w:p>
    <w:p w:rsidR="00702D8B" w:rsidRDefault="00702D8B" w:rsidP="00702D8B">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r w:rsidRPr="00702D8B">
        <w:rPr>
          <w:rFonts w:ascii="Times New Roman" w:eastAsia="Times New Roman" w:hAnsi="Times New Roman" w:cs="Times New Roman"/>
          <w:sz w:val="28"/>
          <w:szCs w:val="28"/>
          <w:lang w:eastAsia="ru-RU"/>
        </w:rPr>
        <w:t xml:space="preserve">В наукових колах існують різні підходи щодо визначення пенсійного  </w:t>
      </w:r>
      <w:r w:rsidRPr="00702D8B">
        <w:rPr>
          <w:rFonts w:ascii="Times New Roman" w:eastAsia="Times New Roman" w:hAnsi="Times New Roman" w:cs="Times New Roman"/>
          <w:sz w:val="28"/>
          <w:szCs w:val="28"/>
          <w:lang w:eastAsia="ru-RU"/>
        </w:rPr>
        <w:lastRenderedPageBreak/>
        <w:t xml:space="preserve">страхування. </w:t>
      </w:r>
      <w:r>
        <w:rPr>
          <w:rFonts w:ascii="Times New Roman" w:eastAsia="Times New Roman" w:hAnsi="Times New Roman" w:cs="Times New Roman"/>
          <w:sz w:val="28"/>
          <w:szCs w:val="28"/>
          <w:lang w:eastAsia="ru-RU"/>
        </w:rPr>
        <w:t>Зокрема, Мірошник Р. під пенсійним страхуванням розуміє –</w:t>
      </w:r>
      <w:r w:rsidRPr="00702D8B">
        <w:rPr>
          <w:rFonts w:ascii="Times New Roman" w:eastAsia="Times New Roman" w:hAnsi="Times New Roman" w:cs="Times New Roman"/>
          <w:sz w:val="28"/>
          <w:szCs w:val="28"/>
          <w:lang w:eastAsia="ru-RU"/>
        </w:rPr>
        <w:t>«форма страхування, яка забезпечує фінансову безпеку л</w:t>
      </w:r>
      <w:r w:rsidR="0085469D">
        <w:rPr>
          <w:rFonts w:ascii="Times New Roman" w:eastAsia="Times New Roman" w:hAnsi="Times New Roman" w:cs="Times New Roman"/>
          <w:sz w:val="28"/>
          <w:szCs w:val="28"/>
          <w:lang w:eastAsia="ru-RU"/>
        </w:rPr>
        <w:t>юдей після виходу на пенсію» [3</w:t>
      </w:r>
      <w:r w:rsidRPr="00702D8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Тоді як, Дробот Ж. вважає що «пенсійне страхування» – це </w:t>
      </w:r>
      <w:r w:rsidRPr="00702D8B">
        <w:rPr>
          <w:rFonts w:ascii="Times New Roman" w:eastAsia="Times New Roman" w:hAnsi="Times New Roman" w:cs="Times New Roman"/>
          <w:sz w:val="28"/>
          <w:szCs w:val="28"/>
          <w:lang w:eastAsia="ru-RU"/>
        </w:rPr>
        <w:t>«система правових, економічних та організаційних заходів, спрямована на соціальний захист застрахованих осіб, які мають державну гарантію захисту від соціальних ризиків (втрата працездатності та годувальника) із коштів Пенсійного фонду, які акумулюються за рахунок загальнообов'язкових страхових внесків т</w:t>
      </w:r>
      <w:r w:rsidR="0085469D">
        <w:rPr>
          <w:rFonts w:ascii="Times New Roman" w:eastAsia="Times New Roman" w:hAnsi="Times New Roman" w:cs="Times New Roman"/>
          <w:sz w:val="28"/>
          <w:szCs w:val="28"/>
          <w:lang w:eastAsia="ru-RU"/>
        </w:rPr>
        <w:t>а інших джерел фінансування» [4</w:t>
      </w:r>
      <w:r w:rsidRPr="00702D8B">
        <w:rPr>
          <w:rFonts w:ascii="Times New Roman" w:eastAsia="Times New Roman" w:hAnsi="Times New Roman" w:cs="Times New Roman"/>
          <w:sz w:val="28"/>
          <w:szCs w:val="28"/>
          <w:lang w:eastAsia="ru-RU"/>
        </w:rPr>
        <w:t>, с. 188]</w:t>
      </w:r>
      <w:r>
        <w:rPr>
          <w:rFonts w:ascii="Times New Roman" w:eastAsia="Times New Roman" w:hAnsi="Times New Roman" w:cs="Times New Roman"/>
          <w:sz w:val="28"/>
          <w:szCs w:val="28"/>
          <w:lang w:eastAsia="ru-RU"/>
        </w:rPr>
        <w:t xml:space="preserve">. Зокрема, </w:t>
      </w:r>
      <w:r w:rsidRPr="00702D8B">
        <w:rPr>
          <w:rFonts w:ascii="Times New Roman" w:eastAsia="Times New Roman" w:hAnsi="Times New Roman" w:cs="Times New Roman"/>
          <w:sz w:val="28"/>
          <w:szCs w:val="28"/>
          <w:lang w:eastAsia="ru-RU"/>
        </w:rPr>
        <w:t>Михальченко Г.</w:t>
      </w:r>
      <w:r>
        <w:rPr>
          <w:rFonts w:ascii="Times New Roman" w:eastAsia="Times New Roman" w:hAnsi="Times New Roman" w:cs="Times New Roman"/>
          <w:sz w:val="28"/>
          <w:szCs w:val="28"/>
          <w:lang w:eastAsia="ru-RU"/>
        </w:rPr>
        <w:t xml:space="preserve"> трактує сутність пенсійного страхування з позиції законодавчого підходу, а саме </w:t>
      </w:r>
      <w:r w:rsidRPr="00702D8B">
        <w:rPr>
          <w:rFonts w:ascii="Times New Roman" w:eastAsia="Times New Roman" w:hAnsi="Times New Roman" w:cs="Times New Roman"/>
          <w:sz w:val="28"/>
          <w:szCs w:val="28"/>
          <w:lang w:eastAsia="ru-RU"/>
        </w:rPr>
        <w:t>«виступає особливою сферою регламентованих державою суспільних відносин з приводу формування індивідуальних страхових фондів/прав шляхом сплати пенсійних внесків та надання за їх рахунок пожиттєвої персональної грошової компенсації (пенсійних виплат) у випадку дожиття до пенсійного віку, настання інвалідності чи втрати</w:t>
      </w:r>
      <w:r w:rsidR="0085469D">
        <w:rPr>
          <w:rFonts w:ascii="Times New Roman" w:eastAsia="Times New Roman" w:hAnsi="Times New Roman" w:cs="Times New Roman"/>
          <w:sz w:val="28"/>
          <w:szCs w:val="28"/>
          <w:lang w:eastAsia="ru-RU"/>
        </w:rPr>
        <w:t xml:space="preserve"> годувальника членами сім’ї» [5</w:t>
      </w:r>
      <w:r w:rsidRPr="00702D8B">
        <w:rPr>
          <w:rFonts w:ascii="Times New Roman" w:eastAsia="Times New Roman" w:hAnsi="Times New Roman" w:cs="Times New Roman"/>
          <w:sz w:val="28"/>
          <w:szCs w:val="28"/>
          <w:lang w:eastAsia="ru-RU"/>
        </w:rPr>
        <w:t>, с. 40]</w:t>
      </w:r>
      <w:r>
        <w:rPr>
          <w:rFonts w:ascii="Times New Roman" w:eastAsia="Times New Roman" w:hAnsi="Times New Roman" w:cs="Times New Roman"/>
          <w:sz w:val="28"/>
          <w:szCs w:val="28"/>
          <w:lang w:eastAsia="ru-RU"/>
        </w:rPr>
        <w:t xml:space="preserve">. Вчений </w:t>
      </w:r>
      <w:r w:rsidRPr="00702D8B">
        <w:rPr>
          <w:rFonts w:ascii="Times New Roman" w:eastAsia="Times New Roman" w:hAnsi="Times New Roman" w:cs="Times New Roman"/>
          <w:sz w:val="28"/>
          <w:szCs w:val="28"/>
          <w:lang w:eastAsia="ru-RU"/>
        </w:rPr>
        <w:t>Толуб’як В.</w:t>
      </w:r>
      <w:r>
        <w:rPr>
          <w:rFonts w:ascii="Times New Roman" w:eastAsia="Times New Roman" w:hAnsi="Times New Roman" w:cs="Times New Roman"/>
          <w:sz w:val="28"/>
          <w:szCs w:val="28"/>
          <w:lang w:eastAsia="ru-RU"/>
        </w:rPr>
        <w:t xml:space="preserve">, вважає що пенсійне страхування є </w:t>
      </w:r>
      <w:r w:rsidRPr="00702D8B">
        <w:rPr>
          <w:rFonts w:ascii="Times New Roman" w:eastAsia="Times New Roman" w:hAnsi="Times New Roman" w:cs="Times New Roman"/>
          <w:sz w:val="28"/>
          <w:szCs w:val="28"/>
          <w:lang w:eastAsia="ru-RU"/>
        </w:rPr>
        <w:t>«різновид</w:t>
      </w:r>
      <w:r>
        <w:rPr>
          <w:rFonts w:ascii="Times New Roman" w:eastAsia="Times New Roman" w:hAnsi="Times New Roman" w:cs="Times New Roman"/>
          <w:sz w:val="28"/>
          <w:szCs w:val="28"/>
          <w:lang w:eastAsia="ru-RU"/>
        </w:rPr>
        <w:t>ом</w:t>
      </w:r>
      <w:r w:rsidRPr="00702D8B">
        <w:rPr>
          <w:rFonts w:ascii="Times New Roman" w:eastAsia="Times New Roman" w:hAnsi="Times New Roman" w:cs="Times New Roman"/>
          <w:sz w:val="28"/>
          <w:szCs w:val="28"/>
          <w:lang w:eastAsia="ru-RU"/>
        </w:rPr>
        <w:t xml:space="preserve"> соціального страхування, що займається питаннями захисту від специфічного виду соціально-економічного ризику – втрати працездатності в результаті настання старості, інвалідно</w:t>
      </w:r>
      <w:r w:rsidR="0085469D">
        <w:rPr>
          <w:rFonts w:ascii="Times New Roman" w:eastAsia="Times New Roman" w:hAnsi="Times New Roman" w:cs="Times New Roman"/>
          <w:sz w:val="28"/>
          <w:szCs w:val="28"/>
          <w:lang w:eastAsia="ru-RU"/>
        </w:rPr>
        <w:t>сті або втрати годувальника» [6</w:t>
      </w:r>
      <w:r w:rsidRPr="00702D8B">
        <w:rPr>
          <w:rFonts w:ascii="Times New Roman" w:eastAsia="Times New Roman" w:hAnsi="Times New Roman" w:cs="Times New Roman"/>
          <w:sz w:val="28"/>
          <w:szCs w:val="28"/>
          <w:lang w:eastAsia="ru-RU"/>
        </w:rPr>
        <w:t>, с. 205]</w:t>
      </w:r>
      <w:r>
        <w:rPr>
          <w:rFonts w:ascii="Times New Roman" w:eastAsia="Times New Roman" w:hAnsi="Times New Roman" w:cs="Times New Roman"/>
          <w:sz w:val="28"/>
          <w:szCs w:val="28"/>
          <w:lang w:eastAsia="ru-RU"/>
        </w:rPr>
        <w:t>.</w:t>
      </w:r>
    </w:p>
    <w:p w:rsidR="00702D8B" w:rsidRPr="00702D8B" w:rsidRDefault="00702D8B" w:rsidP="00702D8B">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r w:rsidRPr="00702D8B">
        <w:rPr>
          <w:rFonts w:ascii="Times New Roman" w:eastAsia="Times New Roman" w:hAnsi="Times New Roman" w:cs="Times New Roman" w:hint="eastAsia"/>
          <w:sz w:val="28"/>
          <w:szCs w:val="28"/>
          <w:lang w:eastAsia="ru-RU"/>
        </w:rPr>
        <w:t xml:space="preserve">На основі критичного аналізу </w:t>
      </w:r>
      <w:r w:rsidRPr="000D16DE">
        <w:rPr>
          <w:rFonts w:ascii="Times New Roman" w:eastAsia="Times New Roman" w:hAnsi="Times New Roman" w:cs="Times New Roman"/>
          <w:sz w:val="28"/>
          <w:szCs w:val="28"/>
          <w:lang w:eastAsia="ru-RU"/>
        </w:rPr>
        <w:t>визначень</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варто відзначити</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що</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у</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літературі</w:t>
      </w:r>
      <w:r w:rsidRPr="00702D8B">
        <w:rPr>
          <w:rFonts w:ascii="Times New Roman" w:eastAsia="Times New Roman" w:hAnsi="Times New Roman" w:cs="Times New Roman"/>
          <w:sz w:val="28"/>
          <w:szCs w:val="28"/>
          <w:lang w:eastAsia="ru-RU"/>
        </w:rPr>
        <w:t xml:space="preserve"> поняття «</w:t>
      </w:r>
      <w:r w:rsidRPr="00702D8B">
        <w:rPr>
          <w:rFonts w:ascii="Times New Roman" w:eastAsia="Times New Roman" w:hAnsi="Times New Roman" w:cs="Times New Roman" w:hint="eastAsia"/>
          <w:sz w:val="28"/>
          <w:szCs w:val="28"/>
          <w:lang w:eastAsia="ru-RU"/>
        </w:rPr>
        <w:t>пенсійне</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страхування</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представлене</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або</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лише</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державним</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рівнем</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що</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взаємодіє</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з</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законодавством</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України</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або</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розглядається</w:t>
      </w:r>
      <w:r w:rsidRPr="00702D8B">
        <w:rPr>
          <w:rFonts w:ascii="Times New Roman" w:eastAsia="Times New Roman" w:hAnsi="Times New Roman" w:cs="Times New Roman"/>
          <w:sz w:val="28"/>
          <w:szCs w:val="28"/>
          <w:lang w:eastAsia="ru-RU"/>
        </w:rPr>
        <w:t xml:space="preserve"> ширше, </w:t>
      </w:r>
      <w:r w:rsidRPr="00702D8B">
        <w:rPr>
          <w:rFonts w:ascii="Times New Roman" w:eastAsia="Times New Roman" w:hAnsi="Times New Roman" w:cs="Times New Roman" w:hint="eastAsia"/>
          <w:sz w:val="28"/>
          <w:szCs w:val="28"/>
          <w:lang w:eastAsia="ru-RU"/>
        </w:rPr>
        <w:t>як</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частина</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соціального</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страхування</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чи</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соціального</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захисту</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Ми</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вважаємо</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що</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другий</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підхід</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до</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 xml:space="preserve">трактування поняття </w:t>
      </w:r>
      <w:r w:rsidRPr="00702D8B">
        <w:rPr>
          <w:rFonts w:ascii="Times New Roman" w:eastAsia="Times New Roman" w:hAnsi="Times New Roman" w:cs="Times New Roman"/>
          <w:sz w:val="28"/>
          <w:szCs w:val="28"/>
          <w:lang w:eastAsia="ru-RU"/>
        </w:rPr>
        <w:t xml:space="preserve">«пенсійне страхування» </w:t>
      </w:r>
      <w:r w:rsidRPr="00702D8B">
        <w:rPr>
          <w:rFonts w:ascii="Times New Roman" w:eastAsia="Times New Roman" w:hAnsi="Times New Roman" w:cs="Times New Roman" w:hint="eastAsia"/>
          <w:sz w:val="28"/>
          <w:szCs w:val="28"/>
          <w:lang w:eastAsia="ru-RU"/>
        </w:rPr>
        <w:t>є</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більш</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правильним</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оскільки</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пенсійне</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страхування</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існує</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та</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функціонує</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як</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на</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рівні</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держави</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так</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і</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на</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рівні</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недержавних</w:t>
      </w:r>
      <w:r w:rsidRPr="00702D8B">
        <w:rPr>
          <w:rFonts w:ascii="Times New Roman" w:eastAsia="Times New Roman" w:hAnsi="Times New Roman" w:cs="Times New Roman"/>
          <w:sz w:val="28"/>
          <w:szCs w:val="28"/>
          <w:lang w:eastAsia="ru-RU"/>
        </w:rPr>
        <w:t xml:space="preserve"> </w:t>
      </w:r>
      <w:r w:rsidRPr="00702D8B">
        <w:rPr>
          <w:rFonts w:ascii="Times New Roman" w:eastAsia="Times New Roman" w:hAnsi="Times New Roman" w:cs="Times New Roman" w:hint="eastAsia"/>
          <w:sz w:val="28"/>
          <w:szCs w:val="28"/>
          <w:lang w:eastAsia="ru-RU"/>
        </w:rPr>
        <w:t>структур</w:t>
      </w:r>
      <w:r w:rsidRPr="00702D8B">
        <w:rPr>
          <w:rFonts w:ascii="Times New Roman" w:eastAsia="Times New Roman" w:hAnsi="Times New Roman" w:cs="Times New Roman"/>
          <w:sz w:val="28"/>
          <w:szCs w:val="28"/>
          <w:lang w:eastAsia="ru-RU"/>
        </w:rPr>
        <w:t>. На рівні недержавних структур пенсійне страхування представлено, як добровільне страхування громадян в недержавних пенсійних фондах.</w:t>
      </w:r>
      <w:r>
        <w:rPr>
          <w:rFonts w:ascii="Times New Roman" w:eastAsia="Times New Roman" w:hAnsi="Times New Roman" w:cs="Times New Roman"/>
          <w:sz w:val="28"/>
          <w:szCs w:val="28"/>
          <w:lang w:eastAsia="ru-RU"/>
        </w:rPr>
        <w:t xml:space="preserve"> Виходячи з викладено, пропонуємо під поняттям «пенсійне страхування» розміти – </w:t>
      </w:r>
      <w:r w:rsidRPr="00702D8B">
        <w:rPr>
          <w:rFonts w:ascii="Times New Roman" w:eastAsia="Times New Roman" w:hAnsi="Times New Roman" w:cs="Times New Roman"/>
          <w:sz w:val="28"/>
          <w:szCs w:val="28"/>
          <w:lang w:eastAsia="ru-RU"/>
        </w:rPr>
        <w:t xml:space="preserve">сукупність економічних відносин, що виникають між страхувальниками, які сплачують страхові внески, та страховиками, які здійснюють страхові виплати застрахованим у разі досягнення ними пенсійного </w:t>
      </w:r>
      <w:r w:rsidRPr="00702D8B">
        <w:rPr>
          <w:rFonts w:ascii="Times New Roman" w:eastAsia="Times New Roman" w:hAnsi="Times New Roman" w:cs="Times New Roman"/>
          <w:sz w:val="28"/>
          <w:szCs w:val="28"/>
          <w:lang w:eastAsia="ru-RU"/>
        </w:rPr>
        <w:lastRenderedPageBreak/>
        <w:t>віку, встановлення інвалідності, втрати годувальника або інших причин встановлених законодавчими нормами для відшкодування втрати доходу</w:t>
      </w:r>
      <w:r>
        <w:rPr>
          <w:rFonts w:ascii="Times New Roman" w:eastAsia="Times New Roman" w:hAnsi="Times New Roman" w:cs="Times New Roman"/>
          <w:sz w:val="28"/>
          <w:szCs w:val="28"/>
          <w:lang w:eastAsia="ru-RU"/>
        </w:rPr>
        <w:t>.</w:t>
      </w:r>
    </w:p>
    <w:p w:rsidR="00ED0B98" w:rsidRDefault="00ED0B98" w:rsidP="00ED0B98">
      <w:pPr>
        <w:widowControl w:val="0"/>
        <w:tabs>
          <w:tab w:val="left" w:pos="3402"/>
        </w:tabs>
        <w:spacing w:after="0" w:line="360" w:lineRule="auto"/>
        <w:ind w:firstLine="709"/>
        <w:jc w:val="both"/>
        <w:rPr>
          <w:rFonts w:ascii="Times New Roman" w:eastAsia="Times New Roman" w:hAnsi="Times New Roman" w:cs="Times New Roman"/>
          <w:sz w:val="28"/>
          <w:szCs w:val="20"/>
          <w:lang w:eastAsia="ru-RU"/>
        </w:rPr>
      </w:pPr>
      <w:r w:rsidRPr="00ED0B98">
        <w:rPr>
          <w:rFonts w:ascii="Times New Roman" w:eastAsia="Times New Roman" w:hAnsi="Times New Roman" w:cs="Times New Roman"/>
          <w:sz w:val="28"/>
          <w:szCs w:val="28"/>
          <w:lang w:eastAsia="ru-RU"/>
        </w:rPr>
        <w:t>Н</w:t>
      </w:r>
      <w:r w:rsidR="0047197C">
        <w:rPr>
          <w:rFonts w:ascii="Times New Roman" w:eastAsia="Times New Roman" w:hAnsi="Times New Roman" w:cs="Times New Roman"/>
          <w:sz w:val="28"/>
          <w:szCs w:val="28"/>
          <w:lang w:eastAsia="ru-RU"/>
        </w:rPr>
        <w:t>а рис. 1</w:t>
      </w:r>
      <w:r w:rsidRPr="00ED0B98">
        <w:rPr>
          <w:rFonts w:ascii="Times New Roman" w:eastAsia="Times New Roman" w:hAnsi="Times New Roman" w:cs="Times New Roman"/>
          <w:sz w:val="28"/>
          <w:szCs w:val="28"/>
          <w:lang w:eastAsia="ru-RU"/>
        </w:rPr>
        <w:t xml:space="preserve"> виокремлено три підходи до поняття «соціальне страхування: </w:t>
      </w:r>
      <w:r w:rsidRPr="00ED0B98">
        <w:rPr>
          <w:rFonts w:ascii="Times New Roman" w:eastAsia="Times New Roman" w:hAnsi="Times New Roman" w:cs="Times New Roman" w:hint="eastAsia"/>
          <w:sz w:val="28"/>
          <w:szCs w:val="28"/>
          <w:lang w:eastAsia="ru-RU"/>
        </w:rPr>
        <w:t>визначає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взаємозв’язок</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із</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соціальним страхуванням та соціальним захистом</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визначає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лише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державну</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форму</w:t>
      </w:r>
      <w:r w:rsidRPr="00ED0B98">
        <w:rPr>
          <w:rFonts w:ascii="Times New Roman" w:eastAsia="Times New Roman" w:hAnsi="Times New Roman" w:cs="Times New Roman"/>
          <w:sz w:val="28"/>
          <w:szCs w:val="28"/>
          <w:lang w:eastAsia="ru-RU"/>
        </w:rPr>
        <w:t xml:space="preserve"> пенсійного страхування; </w:t>
      </w:r>
      <w:r w:rsidRPr="00ED0B98">
        <w:rPr>
          <w:rFonts w:ascii="Times New Roman" w:eastAsia="Times New Roman" w:hAnsi="Times New Roman" w:cs="Times New Roman" w:hint="eastAsia"/>
          <w:sz w:val="28"/>
          <w:szCs w:val="28"/>
          <w:lang w:eastAsia="ru-RU"/>
        </w:rPr>
        <w:t>визначає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окремо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державне</w:t>
      </w:r>
      <w:r w:rsidRPr="00ED0B98">
        <w:rPr>
          <w:rFonts w:ascii="Times New Roman" w:eastAsia="Times New Roman" w:hAnsi="Times New Roman" w:cs="Times New Roman"/>
          <w:sz w:val="28"/>
          <w:szCs w:val="28"/>
          <w:lang w:eastAsia="ru-RU"/>
        </w:rPr>
        <w:t xml:space="preserve"> пенсійне страхування та окремо добровільне недержавне пенсійне страхування.</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Виокремлені</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підходи комплексно</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розкривають</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сутність</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пенсійного</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страхування</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як</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підсистеми</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соціального</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захисту</w:t>
      </w:r>
      <w:r w:rsidRPr="00ED0B98">
        <w:rPr>
          <w:rFonts w:ascii="Times New Roman" w:eastAsia="Times New Roman" w:hAnsi="Times New Roman" w:cs="Times New Roman"/>
          <w:sz w:val="28"/>
          <w:szCs w:val="20"/>
          <w:lang w:eastAsia="ru-RU"/>
        </w:rPr>
        <w:t xml:space="preserve"> населення, </w:t>
      </w:r>
      <w:r w:rsidRPr="00ED0B98">
        <w:rPr>
          <w:rFonts w:ascii="Times New Roman" w:eastAsia="Times New Roman" w:hAnsi="Times New Roman" w:cs="Times New Roman" w:hint="eastAsia"/>
          <w:sz w:val="28"/>
          <w:szCs w:val="20"/>
          <w:lang w:eastAsia="ru-RU"/>
        </w:rPr>
        <w:t>які</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включають</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фінансові</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взаємовідносини</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між</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усіма</w:t>
      </w:r>
      <w:r w:rsidRPr="00ED0B98">
        <w:rPr>
          <w:rFonts w:ascii="Times New Roman" w:eastAsia="Times New Roman" w:hAnsi="Times New Roman" w:cs="Times New Roman"/>
          <w:sz w:val="28"/>
          <w:szCs w:val="20"/>
          <w:lang w:eastAsia="ru-RU"/>
        </w:rPr>
        <w:t xml:space="preserve"> </w:t>
      </w:r>
      <w:r w:rsidRPr="00ED0B98">
        <w:rPr>
          <w:rFonts w:ascii="Times New Roman" w:eastAsia="Times New Roman" w:hAnsi="Times New Roman" w:cs="Times New Roman" w:hint="eastAsia"/>
          <w:sz w:val="28"/>
          <w:szCs w:val="20"/>
          <w:lang w:eastAsia="ru-RU"/>
        </w:rPr>
        <w:t>учасниками</w:t>
      </w:r>
      <w:r w:rsidRPr="00ED0B98">
        <w:rPr>
          <w:rFonts w:ascii="Times New Roman" w:eastAsia="Times New Roman" w:hAnsi="Times New Roman" w:cs="Times New Roman"/>
          <w:sz w:val="28"/>
          <w:szCs w:val="20"/>
          <w:lang w:eastAsia="ru-RU"/>
        </w:rPr>
        <w:t xml:space="preserve"> пенсійної </w:t>
      </w:r>
      <w:r w:rsidRPr="00ED0B98">
        <w:rPr>
          <w:rFonts w:ascii="Times New Roman" w:eastAsia="Times New Roman" w:hAnsi="Times New Roman" w:cs="Times New Roman" w:hint="eastAsia"/>
          <w:sz w:val="28"/>
          <w:szCs w:val="20"/>
          <w:lang w:eastAsia="ru-RU"/>
        </w:rPr>
        <w:t>системи</w:t>
      </w:r>
      <w:r w:rsidRPr="00ED0B98">
        <w:rPr>
          <w:rFonts w:ascii="Times New Roman" w:eastAsia="Times New Roman" w:hAnsi="Times New Roman" w:cs="Times New Roman"/>
          <w:sz w:val="28"/>
          <w:szCs w:val="20"/>
          <w:lang w:eastAsia="ru-RU"/>
        </w:rPr>
        <w:t>.</w:t>
      </w:r>
    </w:p>
    <w:p w:rsidR="00ED0B98" w:rsidRPr="00ED0B98" w:rsidRDefault="001B2A33" w:rsidP="00ED0B98">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mc:AlternateContent>
          <mc:Choice Requires="wpg">
            <w:drawing>
              <wp:anchor distT="0" distB="0" distL="114300" distR="114300" simplePos="0" relativeHeight="251665408" behindDoc="0" locked="0" layoutInCell="1" allowOverlap="1">
                <wp:simplePos x="0" y="0"/>
                <wp:positionH relativeFrom="column">
                  <wp:posOffset>445770</wp:posOffset>
                </wp:positionH>
                <wp:positionV relativeFrom="paragraph">
                  <wp:posOffset>156210</wp:posOffset>
                </wp:positionV>
                <wp:extent cx="5455920" cy="2080260"/>
                <wp:effectExtent l="0" t="0" r="11430" b="15240"/>
                <wp:wrapNone/>
                <wp:docPr id="2" name="Группа 2"/>
                <wp:cNvGraphicFramePr/>
                <a:graphic xmlns:a="http://schemas.openxmlformats.org/drawingml/2006/main">
                  <a:graphicData uri="http://schemas.microsoft.com/office/word/2010/wordprocessingGroup">
                    <wpg:wgp>
                      <wpg:cNvGrpSpPr/>
                      <wpg:grpSpPr>
                        <a:xfrm>
                          <a:off x="0" y="0"/>
                          <a:ext cx="5455920" cy="2080260"/>
                          <a:chOff x="0" y="0"/>
                          <a:chExt cx="5455920" cy="2080260"/>
                        </a:xfrm>
                      </wpg:grpSpPr>
                      <wps:wsp>
                        <wps:cNvPr id="1944" name="Надпись 1944"/>
                        <wps:cNvSpPr txBox="1"/>
                        <wps:spPr>
                          <a:xfrm>
                            <a:off x="0" y="0"/>
                            <a:ext cx="4541520" cy="304800"/>
                          </a:xfrm>
                          <a:prstGeom prst="rect">
                            <a:avLst/>
                          </a:prstGeom>
                          <a:solidFill>
                            <a:sysClr val="window" lastClr="FFFFFF"/>
                          </a:solidFill>
                          <a:ln w="6350">
                            <a:solidFill>
                              <a:prstClr val="black"/>
                            </a:solidFill>
                          </a:ln>
                        </wps:spPr>
                        <wps:txbx>
                          <w:txbxContent>
                            <w:p w:rsidR="00FC6F8D" w:rsidRPr="00B23C93" w:rsidRDefault="00FC6F8D" w:rsidP="00ED0B98">
                              <w:pPr>
                                <w:jc w:val="center"/>
                                <w:rPr>
                                  <w:rFonts w:ascii="Times New Roman" w:hAnsi="Times New Roman"/>
                                  <w:sz w:val="24"/>
                                  <w:szCs w:val="24"/>
                                </w:rPr>
                              </w:pPr>
                              <w:r>
                                <w:rPr>
                                  <w:rFonts w:ascii="Times New Roman" w:hAnsi="Times New Roman"/>
                                  <w:sz w:val="24"/>
                                  <w:szCs w:val="24"/>
                                </w:rPr>
                                <w:t>Підходи до трактування поняття «пенсійне страхування»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45" name="Надпись 1945"/>
                        <wps:cNvSpPr txBox="1"/>
                        <wps:spPr>
                          <a:xfrm>
                            <a:off x="1005840" y="480060"/>
                            <a:ext cx="4450080" cy="472440"/>
                          </a:xfrm>
                          <a:prstGeom prst="rect">
                            <a:avLst/>
                          </a:prstGeom>
                          <a:solidFill>
                            <a:sysClr val="window" lastClr="FFFFFF"/>
                          </a:solidFill>
                          <a:ln w="6350">
                            <a:solidFill>
                              <a:prstClr val="black"/>
                            </a:solidFill>
                          </a:ln>
                        </wps:spPr>
                        <wps:txbx>
                          <w:txbxContent>
                            <w:p w:rsidR="00FC6F8D" w:rsidRPr="0047197C" w:rsidRDefault="00FC6F8D" w:rsidP="00ED0B98">
                              <w:pPr>
                                <w:jc w:val="center"/>
                                <w:rPr>
                                  <w:rFonts w:ascii="Times New Roman" w:hAnsi="Times New Roman" w:cs="Times New Roman"/>
                                  <w:sz w:val="24"/>
                                  <w:szCs w:val="24"/>
                                </w:rPr>
                              </w:pPr>
                              <w:r w:rsidRPr="0047197C">
                                <w:rPr>
                                  <w:rFonts w:ascii="Times New Roman" w:hAnsi="Times New Roman" w:cs="Times New Roman"/>
                                  <w:sz w:val="24"/>
                                  <w:szCs w:val="24"/>
                                </w:rPr>
                                <w:t>визначає взаємозв’язок із соціальним страхуванням та соціальним захистом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47" name="Надпись 1947"/>
                        <wps:cNvSpPr txBox="1"/>
                        <wps:spPr>
                          <a:xfrm>
                            <a:off x="990600" y="1097280"/>
                            <a:ext cx="4465320" cy="342900"/>
                          </a:xfrm>
                          <a:prstGeom prst="rect">
                            <a:avLst/>
                          </a:prstGeom>
                          <a:solidFill>
                            <a:sysClr val="window" lastClr="FFFFFF"/>
                          </a:solidFill>
                          <a:ln w="6350">
                            <a:solidFill>
                              <a:prstClr val="black"/>
                            </a:solidFill>
                          </a:ln>
                        </wps:spPr>
                        <wps:txbx>
                          <w:txbxContent>
                            <w:p w:rsidR="00FC6F8D" w:rsidRPr="0047197C" w:rsidRDefault="00FC6F8D" w:rsidP="00ED0B98">
                              <w:pPr>
                                <w:jc w:val="center"/>
                                <w:rPr>
                                  <w:rFonts w:ascii="Times New Roman" w:hAnsi="Times New Roman" w:cs="Times New Roman"/>
                                  <w:sz w:val="24"/>
                                  <w:szCs w:val="24"/>
                                </w:rPr>
                              </w:pPr>
                              <w:r w:rsidRPr="0047197C">
                                <w:rPr>
                                  <w:rFonts w:ascii="Times New Roman" w:hAnsi="Times New Roman" w:cs="Times New Roman"/>
                                  <w:sz w:val="24"/>
                                  <w:szCs w:val="24"/>
                                </w:rPr>
                                <w:t>визначає лише державну форму пенсійного страхування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48" name="Надпись 1948"/>
                        <wps:cNvSpPr txBox="1"/>
                        <wps:spPr>
                          <a:xfrm>
                            <a:off x="998220" y="1584960"/>
                            <a:ext cx="4457700" cy="495300"/>
                          </a:xfrm>
                          <a:prstGeom prst="rect">
                            <a:avLst/>
                          </a:prstGeom>
                          <a:solidFill>
                            <a:sysClr val="window" lastClr="FFFFFF"/>
                          </a:solidFill>
                          <a:ln w="6350">
                            <a:solidFill>
                              <a:prstClr val="black"/>
                            </a:solidFill>
                          </a:ln>
                        </wps:spPr>
                        <wps:txbx>
                          <w:txbxContent>
                            <w:p w:rsidR="00FC6F8D" w:rsidRPr="0047197C" w:rsidRDefault="00FC6F8D" w:rsidP="00ED0B98">
                              <w:pPr>
                                <w:jc w:val="center"/>
                                <w:rPr>
                                  <w:rFonts w:ascii="Times New Roman" w:hAnsi="Times New Roman" w:cs="Times New Roman"/>
                                  <w:sz w:val="24"/>
                                  <w:szCs w:val="24"/>
                                </w:rPr>
                              </w:pPr>
                              <w:r w:rsidRPr="0047197C">
                                <w:rPr>
                                  <w:rFonts w:ascii="Times New Roman" w:hAnsi="Times New Roman" w:cs="Times New Roman"/>
                                  <w:sz w:val="24"/>
                                  <w:szCs w:val="24"/>
                                </w:rPr>
                                <w:t>визначає окремо державне пенсійне страхування та окремо добровільне недержавне пенсійне страхування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49" name="Прямая соединительная линия 1949"/>
                        <wps:cNvCnPr/>
                        <wps:spPr>
                          <a:xfrm>
                            <a:off x="556260" y="327660"/>
                            <a:ext cx="0" cy="1455420"/>
                          </a:xfrm>
                          <a:prstGeom prst="line">
                            <a:avLst/>
                          </a:prstGeom>
                          <a:noFill/>
                          <a:ln w="6350" cap="flat" cmpd="sng" algn="ctr">
                            <a:solidFill>
                              <a:sysClr val="windowText" lastClr="000000"/>
                            </a:solidFill>
                            <a:prstDash val="solid"/>
                            <a:miter lim="800000"/>
                          </a:ln>
                          <a:effectLst/>
                        </wps:spPr>
                        <wps:bodyPr/>
                      </wps:wsp>
                      <wps:wsp>
                        <wps:cNvPr id="1950" name="Прямая со стрелкой 1950"/>
                        <wps:cNvCnPr/>
                        <wps:spPr>
                          <a:xfrm>
                            <a:off x="563880" y="1790700"/>
                            <a:ext cx="441960" cy="7620"/>
                          </a:xfrm>
                          <a:prstGeom prst="straightConnector1">
                            <a:avLst/>
                          </a:prstGeom>
                          <a:noFill/>
                          <a:ln w="6350" cap="flat" cmpd="sng" algn="ctr">
                            <a:solidFill>
                              <a:sysClr val="windowText" lastClr="000000"/>
                            </a:solidFill>
                            <a:prstDash val="solid"/>
                            <a:miter lim="800000"/>
                            <a:tailEnd type="triangle"/>
                          </a:ln>
                          <a:effectLst/>
                        </wps:spPr>
                        <wps:bodyPr/>
                      </wps:wsp>
                      <wps:wsp>
                        <wps:cNvPr id="1951" name="Прямая со стрелкой 1951"/>
                        <wps:cNvCnPr/>
                        <wps:spPr>
                          <a:xfrm>
                            <a:off x="556260" y="1272540"/>
                            <a:ext cx="426720" cy="0"/>
                          </a:xfrm>
                          <a:prstGeom prst="straightConnector1">
                            <a:avLst/>
                          </a:prstGeom>
                          <a:noFill/>
                          <a:ln w="6350" cap="flat" cmpd="sng" algn="ctr">
                            <a:solidFill>
                              <a:sysClr val="windowText" lastClr="000000"/>
                            </a:solidFill>
                            <a:prstDash val="solid"/>
                            <a:miter lim="800000"/>
                            <a:tailEnd type="triangle"/>
                          </a:ln>
                          <a:effectLst/>
                        </wps:spPr>
                        <wps:bodyPr/>
                      </wps:wsp>
                      <wps:wsp>
                        <wps:cNvPr id="1952" name="Прямая со стрелкой 1952"/>
                        <wps:cNvCnPr/>
                        <wps:spPr>
                          <a:xfrm>
                            <a:off x="556260" y="731520"/>
                            <a:ext cx="449580"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anchor>
            </w:drawing>
          </mc:Choice>
          <mc:Fallback>
            <w:pict>
              <v:group id="Группа 2" o:spid="_x0000_s1026" style="position:absolute;left:0;text-align:left;margin-left:35.1pt;margin-top:12.3pt;width:429.6pt;height:163.8pt;z-index:251665408" coordsize="54559,208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">
                <v:shapetype id="_x0000_t202" coordsize="21600,21600" o:spt="202" path="m,l,21600r21600,l21600,xe">
                  <v:stroke joinstyle="miter"/>
                  <v:path gradientshapeok="t" o:connecttype="rect"/>
                </v:shapetype>
                <v:shape id="Надпись 1944" o:spid="_x0000_s1027" type="#_x0000_t202" style="position:absolute;width:4541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" fillcolor="window" strokeweight=".5pt">
                  <v:textbox>
                    <w:txbxContent>
                      <w:p w:rsidR="00FC6F8D" w:rsidRPr="00B23C93" w:rsidRDefault="00FC6F8D" w:rsidP="00ED0B98">
                        <w:pPr>
                          <w:jc w:val="center"/>
                          <w:rPr>
                            <w:rFonts w:ascii="Times New Roman" w:hAnsi="Times New Roman"/>
                            <w:sz w:val="24"/>
                            <w:szCs w:val="24"/>
                          </w:rPr>
                        </w:pPr>
                        <w:r>
                          <w:rPr>
                            <w:rFonts w:ascii="Times New Roman" w:hAnsi="Times New Roman"/>
                            <w:sz w:val="24"/>
                            <w:szCs w:val="24"/>
                          </w:rPr>
                          <w:t>Підходи до трактування поняття «пенсійне страхування»</w:t>
                        </w:r>
                      </w:p>
                    </w:txbxContent>
                  </v:textbox>
                </v:shape>
                <v:shape id="Надпись 1945" o:spid="_x0000_s1028" type="#_x0000_t202" style="position:absolute;left:10058;top:4800;width:44501;height:4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" fillcolor="window" strokeweight=".5pt">
                  <v:textbox>
                    <w:txbxContent>
                      <w:p w:rsidR="00FC6F8D" w:rsidRPr="0047197C" w:rsidRDefault="00FC6F8D" w:rsidP="00ED0B98">
                        <w:pPr>
                          <w:jc w:val="center"/>
                          <w:rPr>
                            <w:rFonts w:ascii="Times New Roman" w:hAnsi="Times New Roman" w:cs="Times New Roman"/>
                            <w:sz w:val="24"/>
                            <w:szCs w:val="24"/>
                          </w:rPr>
                        </w:pPr>
                        <w:r w:rsidRPr="0047197C">
                          <w:rPr>
                            <w:rFonts w:ascii="Times New Roman" w:hAnsi="Times New Roman" w:cs="Times New Roman"/>
                            <w:sz w:val="24"/>
                            <w:szCs w:val="24"/>
                          </w:rPr>
                          <w:t>визначає взаємозв’язок із соціальним страхуванням та соціальним захистом</w:t>
                        </w:r>
                      </w:p>
                    </w:txbxContent>
                  </v:textbox>
                </v:shape>
                <v:shape id="Надпись 1947" o:spid="_x0000_s1029" type="#_x0000_t202" style="position:absolute;left:9906;top:10972;width:4465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" fillcolor="window" strokeweight=".5pt">
                  <v:textbox>
                    <w:txbxContent>
                      <w:p w:rsidR="00FC6F8D" w:rsidRPr="0047197C" w:rsidRDefault="00FC6F8D" w:rsidP="00ED0B98">
                        <w:pPr>
                          <w:jc w:val="center"/>
                          <w:rPr>
                            <w:rFonts w:ascii="Times New Roman" w:hAnsi="Times New Roman" w:cs="Times New Roman"/>
                            <w:sz w:val="24"/>
                            <w:szCs w:val="24"/>
                          </w:rPr>
                        </w:pPr>
                        <w:r w:rsidRPr="0047197C">
                          <w:rPr>
                            <w:rFonts w:ascii="Times New Roman" w:hAnsi="Times New Roman" w:cs="Times New Roman"/>
                            <w:sz w:val="24"/>
                            <w:szCs w:val="24"/>
                          </w:rPr>
                          <w:t>визначає лише державну форму пенсійного страхування</w:t>
                        </w:r>
                      </w:p>
                    </w:txbxContent>
                  </v:textbox>
                </v:shape>
                <v:shape id="Надпись 1948" o:spid="_x0000_s1030" type="#_x0000_t202" style="position:absolute;left:9982;top:15849;width:44577;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" fillcolor="window" strokeweight=".5pt">
                  <v:textbox>
                    <w:txbxContent>
                      <w:p w:rsidR="00FC6F8D" w:rsidRPr="0047197C" w:rsidRDefault="00FC6F8D" w:rsidP="00ED0B98">
                        <w:pPr>
                          <w:jc w:val="center"/>
                          <w:rPr>
                            <w:rFonts w:ascii="Times New Roman" w:hAnsi="Times New Roman" w:cs="Times New Roman"/>
                            <w:sz w:val="24"/>
                            <w:szCs w:val="24"/>
                          </w:rPr>
                        </w:pPr>
                        <w:r w:rsidRPr="0047197C">
                          <w:rPr>
                            <w:rFonts w:ascii="Times New Roman" w:hAnsi="Times New Roman" w:cs="Times New Roman"/>
                            <w:sz w:val="24"/>
                            <w:szCs w:val="24"/>
                          </w:rPr>
                          <w:t>визначає окремо державне пенсійне страхування та окремо добровільне недержавне пенсійне страхування</w:t>
                        </w:r>
                      </w:p>
                    </w:txbxContent>
                  </v:textbox>
                </v:shape>
                <v:line id="Прямая соединительная линия 1949" o:spid="_x0000_s1031" style="position:absolute;visibility:visible;mso-wrap-style:square" from="5562,3276" to="5562,17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" strokecolor="windowText" strokeweight=".5pt">
                  <v:stroke joinstyle="miter"/>
                </v:line>
                <v:shapetype id="_x0000_t32" coordsize="21600,21600" o:spt="32" o:oned="t" path="m,l21600,21600e" filled="f">
                  <v:path arrowok="t" fillok="f" o:connecttype="none"/>
                  <o:lock v:ext="edit" shapetype="t"/>
                </v:shapetype>
                <v:shape id="Прямая со стрелкой 1950" o:spid="_x0000_s1032" type="#_x0000_t32" style="position:absolute;left:5638;top:17907;width:4420;height: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" strokecolor="windowText" strokeweight=".5pt">
                  <v:stroke endarrow="block" joinstyle="miter"/>
                </v:shape>
                <v:shape id="Прямая со стрелкой 1951" o:spid="_x0000_s1033" type="#_x0000_t32" style="position:absolute;left:5562;top:12725;width:42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" strokecolor="windowText" strokeweight=".5pt">
                  <v:stroke endarrow="block" joinstyle="miter"/>
                </v:shape>
                <v:shape id="Прямая со стрелкой 1952" o:spid="_x0000_s1034" type="#_x0000_t32" style="position:absolute;left:5562;top:7315;width:44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" strokecolor="windowText" strokeweight=".5pt">
                  <v:stroke endarrow="block" joinstyle="miter"/>
                </v:shape>
              </v:group>
            </w:pict>
          </mc:Fallback>
        </mc:AlternateContent>
      </w:r>
    </w:p>
    <w:p w:rsidR="00ED0B98" w:rsidRPr="00ED0B98" w:rsidRDefault="00ED0B98" w:rsidP="00ED0B98">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p>
    <w:p w:rsidR="00ED0B98" w:rsidRPr="00ED0B98" w:rsidRDefault="00ED0B98" w:rsidP="00ED0B98">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p>
    <w:p w:rsidR="00ED0B98" w:rsidRPr="00ED0B98" w:rsidRDefault="00ED0B98" w:rsidP="00ED0B98">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p>
    <w:p w:rsidR="00ED0B98" w:rsidRPr="00ED0B98" w:rsidRDefault="00ED0B98" w:rsidP="00ED0B98">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p>
    <w:p w:rsidR="00ED0B98" w:rsidRPr="00ED0B98" w:rsidRDefault="00ED0B98" w:rsidP="00ED0B98">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p>
    <w:p w:rsidR="00ED0B98" w:rsidRPr="00ED0B98" w:rsidRDefault="00ED0B98" w:rsidP="00ED0B98">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p>
    <w:p w:rsidR="00ED0B98" w:rsidRPr="00ED0B98" w:rsidRDefault="00ED0B98" w:rsidP="00ED0B98">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p>
    <w:p w:rsidR="00ED0B98" w:rsidRPr="00ED0B98" w:rsidRDefault="00ED0B98" w:rsidP="0047197C">
      <w:pPr>
        <w:widowControl w:val="0"/>
        <w:tabs>
          <w:tab w:val="left" w:pos="3402"/>
        </w:tabs>
        <w:spacing w:after="0" w:line="360" w:lineRule="auto"/>
        <w:ind w:firstLine="709"/>
        <w:jc w:val="center"/>
        <w:rPr>
          <w:rFonts w:ascii="Times New Roman" w:eastAsia="Times New Roman" w:hAnsi="Times New Roman" w:cs="Times New Roman"/>
          <w:sz w:val="28"/>
          <w:szCs w:val="28"/>
          <w:lang w:eastAsia="ru-RU"/>
        </w:rPr>
      </w:pPr>
      <w:r w:rsidRPr="00ED0B98">
        <w:rPr>
          <w:rFonts w:ascii="Times New Roman" w:eastAsia="Times New Roman" w:hAnsi="Times New Roman" w:cs="Times New Roman"/>
          <w:sz w:val="28"/>
          <w:szCs w:val="28"/>
          <w:lang w:eastAsia="ru-RU"/>
        </w:rPr>
        <w:t>Р</w:t>
      </w:r>
      <w:r w:rsidR="0047197C">
        <w:rPr>
          <w:rFonts w:ascii="Times New Roman" w:eastAsia="Times New Roman" w:hAnsi="Times New Roman" w:cs="Times New Roman"/>
          <w:sz w:val="28"/>
          <w:szCs w:val="28"/>
          <w:lang w:eastAsia="ru-RU"/>
        </w:rPr>
        <w:t>ис.</w:t>
      </w:r>
      <w:r w:rsidRPr="00ED0B98">
        <w:rPr>
          <w:rFonts w:ascii="Times New Roman" w:eastAsia="Times New Roman" w:hAnsi="Times New Roman" w:cs="Times New Roman"/>
          <w:sz w:val="28"/>
          <w:szCs w:val="28"/>
          <w:lang w:eastAsia="ru-RU"/>
        </w:rPr>
        <w:t xml:space="preserve"> </w:t>
      </w:r>
      <w:r w:rsidR="0047197C">
        <w:rPr>
          <w:rFonts w:ascii="Times New Roman" w:eastAsia="Times New Roman" w:hAnsi="Times New Roman" w:cs="Times New Roman"/>
          <w:sz w:val="28"/>
          <w:szCs w:val="28"/>
          <w:lang w:eastAsia="ru-RU"/>
        </w:rPr>
        <w:t>1.</w:t>
      </w:r>
      <w:r w:rsidRPr="00ED0B98">
        <w:rPr>
          <w:rFonts w:ascii="Times New Roman" w:eastAsia="Times New Roman" w:hAnsi="Times New Roman" w:cs="Times New Roman"/>
          <w:sz w:val="28"/>
          <w:szCs w:val="28"/>
          <w:lang w:eastAsia="ru-RU"/>
        </w:rPr>
        <w:t xml:space="preserve"> Підходи до трактування поняття «пенсійне страхування»</w:t>
      </w:r>
    </w:p>
    <w:p w:rsidR="00ED0B98" w:rsidRPr="00ED0B98" w:rsidRDefault="00ED0B98" w:rsidP="00ED0B98">
      <w:pPr>
        <w:widowControl w:val="0"/>
        <w:tabs>
          <w:tab w:val="left" w:pos="3402"/>
        </w:tabs>
        <w:spacing w:after="0" w:line="360" w:lineRule="auto"/>
        <w:ind w:firstLine="709"/>
        <w:jc w:val="both"/>
        <w:rPr>
          <w:rFonts w:ascii="Times New Roman" w:eastAsia="Times New Roman" w:hAnsi="Times New Roman" w:cs="Times New Roman"/>
          <w:sz w:val="24"/>
          <w:szCs w:val="24"/>
          <w:lang w:eastAsia="ru-RU"/>
        </w:rPr>
      </w:pPr>
      <w:r w:rsidRPr="00ED0B98">
        <w:rPr>
          <w:rFonts w:ascii="Times New Roman" w:eastAsia="Times New Roman" w:hAnsi="Times New Roman" w:cs="Times New Roman"/>
          <w:sz w:val="24"/>
          <w:szCs w:val="24"/>
          <w:lang w:eastAsia="ru-RU"/>
        </w:rPr>
        <w:t xml:space="preserve">Джерело: </w:t>
      </w:r>
      <w:r w:rsidRPr="00ED0B98">
        <w:rPr>
          <w:rFonts w:ascii="Times New Roman" w:eastAsia="Times New Roman" w:hAnsi="Times New Roman" w:cs="Times New Roman" w:hint="eastAsia"/>
          <w:sz w:val="24"/>
          <w:szCs w:val="24"/>
          <w:lang w:eastAsia="ru-RU"/>
        </w:rPr>
        <w:t>узагальнено</w:t>
      </w:r>
      <w:r w:rsidRPr="00ED0B98">
        <w:rPr>
          <w:rFonts w:ascii="Times New Roman" w:eastAsia="Times New Roman" w:hAnsi="Times New Roman" w:cs="Times New Roman"/>
          <w:sz w:val="24"/>
          <w:szCs w:val="24"/>
          <w:lang w:eastAsia="ru-RU"/>
        </w:rPr>
        <w:t xml:space="preserve"> </w:t>
      </w:r>
      <w:r w:rsidRPr="00ED0B98">
        <w:rPr>
          <w:rFonts w:ascii="Times New Roman" w:eastAsia="Times New Roman" w:hAnsi="Times New Roman" w:cs="Times New Roman" w:hint="eastAsia"/>
          <w:sz w:val="24"/>
          <w:szCs w:val="24"/>
          <w:lang w:eastAsia="ru-RU"/>
        </w:rPr>
        <w:t>на</w:t>
      </w:r>
      <w:r w:rsidRPr="00ED0B98">
        <w:rPr>
          <w:rFonts w:ascii="Times New Roman" w:eastAsia="Times New Roman" w:hAnsi="Times New Roman" w:cs="Times New Roman"/>
          <w:sz w:val="24"/>
          <w:szCs w:val="24"/>
          <w:lang w:eastAsia="ru-RU"/>
        </w:rPr>
        <w:t xml:space="preserve"> </w:t>
      </w:r>
      <w:r w:rsidRPr="00ED0B98">
        <w:rPr>
          <w:rFonts w:ascii="Times New Roman" w:eastAsia="Times New Roman" w:hAnsi="Times New Roman" w:cs="Times New Roman" w:hint="eastAsia"/>
          <w:sz w:val="24"/>
          <w:szCs w:val="24"/>
          <w:lang w:eastAsia="ru-RU"/>
        </w:rPr>
        <w:t>основі</w:t>
      </w:r>
      <w:r w:rsidRPr="00ED0B98">
        <w:rPr>
          <w:rFonts w:ascii="Times New Roman" w:eastAsia="Times New Roman" w:hAnsi="Times New Roman" w:cs="Times New Roman"/>
          <w:sz w:val="24"/>
          <w:szCs w:val="24"/>
          <w:lang w:eastAsia="ru-RU"/>
        </w:rPr>
        <w:t xml:space="preserve"> [</w:t>
      </w:r>
      <w:r w:rsidR="0085469D">
        <w:rPr>
          <w:rFonts w:ascii="Times New Roman" w:eastAsia="Times New Roman" w:hAnsi="Times New Roman" w:cs="Times New Roman"/>
          <w:sz w:val="24"/>
          <w:szCs w:val="24"/>
          <w:lang w:eastAsia="ru-RU"/>
        </w:rPr>
        <w:t>3, 4, 5, 6</w:t>
      </w:r>
      <w:r w:rsidRPr="00ED0B98">
        <w:rPr>
          <w:rFonts w:ascii="Times New Roman" w:eastAsia="Times New Roman" w:hAnsi="Times New Roman" w:cs="Times New Roman"/>
          <w:sz w:val="24"/>
          <w:szCs w:val="24"/>
          <w:lang w:eastAsia="ru-RU"/>
        </w:rPr>
        <w:t>]</w:t>
      </w:r>
    </w:p>
    <w:p w:rsidR="00ED0B98" w:rsidRPr="00ED0B98" w:rsidRDefault="00ED0B98" w:rsidP="00ED0B98">
      <w:pPr>
        <w:widowControl w:val="0"/>
        <w:tabs>
          <w:tab w:val="left" w:pos="3402"/>
        </w:tabs>
        <w:spacing w:after="0" w:line="360" w:lineRule="auto"/>
        <w:ind w:firstLine="709"/>
        <w:jc w:val="both"/>
        <w:rPr>
          <w:rFonts w:ascii="Times New Roman" w:eastAsia="Times New Roman" w:hAnsi="Times New Roman" w:cs="Times New Roman"/>
          <w:sz w:val="28"/>
          <w:szCs w:val="28"/>
          <w:lang w:eastAsia="ru-RU"/>
        </w:rPr>
      </w:pPr>
    </w:p>
    <w:p w:rsidR="001F5027" w:rsidRPr="001F5027" w:rsidRDefault="00ED0B98" w:rsidP="001F5027">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ED0B98">
        <w:rPr>
          <w:rFonts w:ascii="Times New Roman" w:eastAsia="Times New Roman" w:hAnsi="Times New Roman" w:cs="Times New Roman" w:hint="eastAsia"/>
          <w:sz w:val="28"/>
          <w:szCs w:val="28"/>
          <w:lang w:eastAsia="ru-RU"/>
        </w:rPr>
        <w:t>Взаємозв</w:t>
      </w:r>
      <w:r w:rsidRPr="00ED0B98">
        <w:rPr>
          <w:rFonts w:ascii="Times New Roman" w:eastAsia="Times New Roman" w:hAnsi="Times New Roman" w:cs="Times New Roman"/>
          <w:sz w:val="28"/>
          <w:szCs w:val="28"/>
          <w:lang w:eastAsia="ru-RU"/>
        </w:rPr>
        <w:t>’</w:t>
      </w:r>
      <w:r w:rsidRPr="00ED0B98">
        <w:rPr>
          <w:rFonts w:ascii="Times New Roman" w:eastAsia="Times New Roman" w:hAnsi="Times New Roman" w:cs="Times New Roman" w:hint="eastAsia"/>
          <w:sz w:val="28"/>
          <w:szCs w:val="28"/>
          <w:lang w:eastAsia="ru-RU"/>
        </w:rPr>
        <w:t>язок</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термінів</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пенсійне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страхування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та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пенсійне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забезпечення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залишається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предметом</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розбіжностей</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серед</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науковців</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і</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не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існує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загальноприйнятого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визначення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останнього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Оскільки</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пенсійне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забезпечення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частиною</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соціального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захисту</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і</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досягається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допомогою</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соціального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страхування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допомоги</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та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пільг</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більшість</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дослідників</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вважає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що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пенсійне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страхування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також</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складовою</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пенсійного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забезпечення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або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функціонує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паралельно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ним</w:t>
      </w:r>
      <w:r w:rsidRPr="00ED0B98">
        <w:rPr>
          <w:rFonts w:ascii="Times New Roman" w:eastAsia="Times New Roman" w:hAnsi="Times New Roman" w:cs="Times New Roman"/>
          <w:sz w:val="28"/>
          <w:szCs w:val="28"/>
          <w:lang w:eastAsia="ru-RU"/>
        </w:rPr>
        <w:t>.</w:t>
      </w:r>
      <w:r w:rsidRPr="00ED0B98">
        <w:rPr>
          <w:rFonts w:ascii="Times New Roman" w:eastAsia="Times New Roman" w:hAnsi="Times New Roman" w:cs="Times New Roman"/>
          <w:sz w:val="28"/>
          <w:szCs w:val="20"/>
          <w:lang w:eastAsia="ru-RU"/>
        </w:rPr>
        <w:t xml:space="preserve"> В умовах Євроінтеграції, поняття «</w:t>
      </w:r>
      <w:r w:rsidRPr="00ED0B98">
        <w:rPr>
          <w:rFonts w:ascii="Times New Roman" w:eastAsia="Times New Roman" w:hAnsi="Times New Roman" w:cs="Times New Roman"/>
          <w:sz w:val="28"/>
          <w:szCs w:val="28"/>
          <w:lang w:eastAsia="ru-RU"/>
        </w:rPr>
        <w:t>пенсійне страхування» є більш актуальним ніж поняття «</w:t>
      </w:r>
      <w:r w:rsidRPr="00ED0B98">
        <w:rPr>
          <w:rFonts w:ascii="Times New Roman" w:eastAsia="Times New Roman" w:hAnsi="Times New Roman" w:cs="Times New Roman" w:hint="eastAsia"/>
          <w:sz w:val="28"/>
          <w:szCs w:val="28"/>
          <w:lang w:eastAsia="ru-RU"/>
        </w:rPr>
        <w:t>пенсійне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забезпечення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адже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основною</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ознакою</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пенсійного страхування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те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що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фінансування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здійснюється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рахунок</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страхових</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відрахувань</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розмір</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та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період</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сплати</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яких</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прямо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впливає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на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обсяг</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lastRenderedPageBreak/>
        <w:t>матеріального забезпечення при настанні пенсійного віку</w:t>
      </w:r>
      <w:r w:rsidRPr="00ED0B98">
        <w:rPr>
          <w:rFonts w:ascii="Times New Roman" w:eastAsia="Times New Roman" w:hAnsi="Times New Roman" w:cs="Times New Roman"/>
          <w:sz w:val="28"/>
          <w:szCs w:val="28"/>
          <w:lang w:eastAsia="ru-RU"/>
        </w:rPr>
        <w:t>. В той же час, пенсійне страхування доповнюється пенсійним забезпеченням, яке фінансується за рахунок державних коштів та забезпечує населення мінімальними соціальними гарантіями</w:t>
      </w:r>
      <w:r w:rsidRPr="00ED0B98">
        <w:rPr>
          <w:rFonts w:ascii="Times New Roman" w:eastAsia="Times New Roman" w:hAnsi="Times New Roman" w:cs="Times New Roman" w:hint="eastAsia"/>
          <w:sz w:val="28"/>
          <w:szCs w:val="28"/>
          <w:lang w:eastAsia="ru-RU"/>
        </w:rPr>
        <w:t>.</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В</w:t>
      </w:r>
      <w:r w:rsidRPr="00ED0B98">
        <w:rPr>
          <w:rFonts w:ascii="Times New Roman" w:eastAsia="Times New Roman" w:hAnsi="Times New Roman" w:cs="Times New Roman"/>
          <w:sz w:val="28"/>
          <w:szCs w:val="28"/>
          <w:lang w:eastAsia="ru-RU"/>
        </w:rPr>
        <w:t xml:space="preserve"> сукупності пенсійне страхування та пенсійне забезпечення </w:t>
      </w:r>
      <w:r w:rsidRPr="00ED0B98">
        <w:rPr>
          <w:rFonts w:ascii="Times New Roman" w:eastAsia="Times New Roman" w:hAnsi="Times New Roman" w:cs="Times New Roman" w:hint="eastAsia"/>
          <w:sz w:val="28"/>
          <w:szCs w:val="28"/>
          <w:lang w:eastAsia="ru-RU"/>
        </w:rPr>
        <w:t>формує</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пенсійну</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систему</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яка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може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буде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доповнена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іншими</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рівнями</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соціального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захисту</w:t>
      </w:r>
      <w:r w:rsidRPr="00ED0B98">
        <w:rPr>
          <w:rFonts w:ascii="Times New Roman" w:eastAsia="Times New Roman" w:hAnsi="Times New Roman" w:cs="Times New Roman"/>
          <w:sz w:val="28"/>
          <w:szCs w:val="28"/>
          <w:lang w:eastAsia="ru-RU"/>
        </w:rPr>
        <w:t xml:space="preserve"> населення. О</w:t>
      </w:r>
      <w:r w:rsidRPr="00ED0B98">
        <w:rPr>
          <w:rFonts w:ascii="Times New Roman" w:eastAsia="Times New Roman" w:hAnsi="Times New Roman" w:cs="Times New Roman" w:hint="eastAsia"/>
          <w:sz w:val="28"/>
          <w:szCs w:val="28"/>
          <w:lang w:eastAsia="ru-RU"/>
        </w:rPr>
        <w:t>скільки</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поняття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«соціальне»</w:t>
      </w:r>
      <w:r w:rsidRPr="00ED0B98">
        <w:rPr>
          <w:rFonts w:ascii="Times New Roman" w:eastAsia="Times New Roman" w:hAnsi="Times New Roman" w:cs="Times New Roman"/>
          <w:sz w:val="28"/>
          <w:szCs w:val="28"/>
          <w:lang w:eastAsia="ru-RU"/>
        </w:rPr>
        <w:t xml:space="preserve"> значно </w:t>
      </w:r>
      <w:r w:rsidRPr="00ED0B98">
        <w:rPr>
          <w:rFonts w:ascii="Times New Roman" w:eastAsia="Times New Roman" w:hAnsi="Times New Roman" w:cs="Times New Roman" w:hint="eastAsia"/>
          <w:sz w:val="28"/>
          <w:szCs w:val="28"/>
          <w:lang w:eastAsia="ru-RU"/>
        </w:rPr>
        <w:t>ширше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за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поняття</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пенсійне»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частину</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соціальних</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гарантій</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та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соціальної</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допомоги</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не</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можна</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віднести</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до</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пенсійної</w:t>
      </w:r>
      <w:r w:rsidRPr="00ED0B98">
        <w:rPr>
          <w:rFonts w:ascii="Times New Roman" w:eastAsia="Times New Roman" w:hAnsi="Times New Roman" w:cs="Times New Roman"/>
          <w:sz w:val="28"/>
          <w:szCs w:val="28"/>
          <w:lang w:eastAsia="ru-RU"/>
        </w:rPr>
        <w:t xml:space="preserve"> </w:t>
      </w:r>
      <w:r w:rsidRPr="00ED0B98">
        <w:rPr>
          <w:rFonts w:ascii="Times New Roman" w:eastAsia="Times New Roman" w:hAnsi="Times New Roman" w:cs="Times New Roman" w:hint="eastAsia"/>
          <w:sz w:val="28"/>
          <w:szCs w:val="28"/>
          <w:lang w:eastAsia="ru-RU"/>
        </w:rPr>
        <w:t>системи</w:t>
      </w:r>
      <w:r w:rsidR="001F5027">
        <w:rPr>
          <w:rFonts w:ascii="Times New Roman" w:eastAsia="Times New Roman" w:hAnsi="Times New Roman" w:cs="Times New Roman"/>
          <w:sz w:val="28"/>
          <w:szCs w:val="28"/>
          <w:lang w:eastAsia="ru-RU"/>
        </w:rPr>
        <w:t xml:space="preserve">. </w:t>
      </w:r>
      <w:r w:rsidR="001F5027" w:rsidRPr="001F5027">
        <w:rPr>
          <w:rFonts w:ascii="Times New Roman" w:eastAsia="Times New Roman" w:hAnsi="Times New Roman" w:cs="Times New Roman"/>
          <w:sz w:val="28"/>
          <w:szCs w:val="28"/>
          <w:lang w:eastAsia="ru-RU"/>
        </w:rPr>
        <w:t>Разом з тим, пенсійне страхування представляє собою систему специфічних перерозподільчих відносин між його учасниками (суб’єктами), які спрямовані на формування доходів пенсійного фонду за рахунок сплачених грошових внесків. Доходи пенсійного фонду використовуються для надання фінансової підтримки громадянам, які вийшли на пенсію. Іншими словами, при здійсненні пенсійного страхування держава реалізує перерозподіл коштів від працездатної частини населення на користь осіб які досягли пенсійного віку. Важливо відзначити, що при цьому не враховується сума сплачених початкових внесків особами непрацездатного віку. У цьому контексті держава використовує метод перерозподілу, згідно з яким економічно активне покоління сплачує страхові внески на користь старшого покоління, забезпечуючи таким чином відносини солідарності між поколіннями.</w:t>
      </w:r>
    </w:p>
    <w:p w:rsidR="001F5027" w:rsidRDefault="001F5027" w:rsidP="001F5027">
      <w:pPr>
        <w:tabs>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 проведеного дослідження</w:t>
      </w:r>
      <w:r w:rsidR="00D52BF2">
        <w:rPr>
          <w:rFonts w:ascii="Times New Roman" w:eastAsia="Times New Roman" w:hAnsi="Times New Roman" w:cs="Times New Roman"/>
          <w:sz w:val="28"/>
          <w:szCs w:val="28"/>
          <w:lang w:eastAsia="ru-RU"/>
        </w:rPr>
        <w:t xml:space="preserve"> наукової літератури </w:t>
      </w:r>
      <w:r w:rsidR="00D52BF2" w:rsidRPr="001F5027">
        <w:rPr>
          <w:rFonts w:ascii="Times New Roman" w:eastAsia="Times New Roman" w:hAnsi="Times New Roman" w:cs="Times New Roman"/>
          <w:sz w:val="28"/>
          <w:szCs w:val="28"/>
          <w:lang w:val="ru-RU" w:eastAsia="ru-RU"/>
        </w:rPr>
        <w:t>[</w:t>
      </w:r>
      <w:r w:rsidR="00D52BF2">
        <w:rPr>
          <w:rFonts w:ascii="Times New Roman" w:eastAsia="Times New Roman" w:hAnsi="Times New Roman" w:cs="Times New Roman"/>
          <w:sz w:val="28"/>
          <w:szCs w:val="28"/>
          <w:lang w:val="ru-RU" w:eastAsia="ru-RU"/>
        </w:rPr>
        <w:t>2, 7, 8</w:t>
      </w:r>
      <w:r w:rsidR="00D52BF2" w:rsidRPr="001F5027">
        <w:rPr>
          <w:rFonts w:ascii="Times New Roman" w:eastAsia="Times New Roman" w:hAnsi="Times New Roman" w:cs="Times New Roman"/>
          <w:sz w:val="28"/>
          <w:szCs w:val="28"/>
          <w:lang w:val="ru-RU" w:eastAsia="ru-RU"/>
        </w:rPr>
        <w:t>]</w:t>
      </w:r>
      <w:r w:rsidR="00D52BF2">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виокремлено</w:t>
      </w:r>
      <w:r w:rsidRPr="001F5027">
        <w:rPr>
          <w:rFonts w:ascii="Times New Roman" w:eastAsia="Times New Roman" w:hAnsi="Times New Roman" w:cs="Times New Roman"/>
          <w:sz w:val="28"/>
          <w:szCs w:val="28"/>
          <w:lang w:eastAsia="ru-RU"/>
        </w:rPr>
        <w:t xml:space="preserve"> основні характерні особливості </w:t>
      </w:r>
      <w:r>
        <w:rPr>
          <w:rFonts w:ascii="Times New Roman" w:eastAsia="Times New Roman" w:hAnsi="Times New Roman" w:cs="Times New Roman"/>
          <w:sz w:val="28"/>
          <w:szCs w:val="28"/>
          <w:lang w:eastAsia="ru-RU"/>
        </w:rPr>
        <w:t>системи пенсійного страхування:</w:t>
      </w:r>
    </w:p>
    <w:p w:rsidR="001F5027" w:rsidRDefault="001F5027" w:rsidP="001F5027">
      <w:pPr>
        <w:tabs>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Pr="001F5027">
        <w:rPr>
          <w:rFonts w:ascii="Times New Roman" w:eastAsia="Times New Roman" w:hAnsi="Times New Roman" w:cs="Times New Roman"/>
          <w:sz w:val="28"/>
          <w:szCs w:val="28"/>
          <w:lang w:eastAsia="ru-RU"/>
        </w:rPr>
        <w:t>внески здійснюються страхувальниками (роботодавцями), застрахованими або третіми особами</w:t>
      </w:r>
      <w:r>
        <w:rPr>
          <w:rFonts w:ascii="Times New Roman" w:eastAsia="Times New Roman" w:hAnsi="Times New Roman" w:cs="Times New Roman"/>
          <w:sz w:val="28"/>
          <w:szCs w:val="28"/>
          <w:lang w:eastAsia="ru-RU"/>
        </w:rPr>
        <w:t>;</w:t>
      </w:r>
    </w:p>
    <w:p w:rsidR="001F5027" w:rsidRDefault="001F5027" w:rsidP="001F5027">
      <w:pPr>
        <w:tabs>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Pr="001F5027">
        <w:rPr>
          <w:rFonts w:ascii="Times New Roman" w:eastAsia="Times New Roman" w:hAnsi="Times New Roman" w:cs="Times New Roman"/>
          <w:sz w:val="28"/>
          <w:szCs w:val="28"/>
          <w:lang w:eastAsia="ru-RU"/>
        </w:rPr>
        <w:t>обов’язкова участь та участь на добровільній основі</w:t>
      </w:r>
      <w:r>
        <w:rPr>
          <w:rFonts w:ascii="Times New Roman" w:eastAsia="Times New Roman" w:hAnsi="Times New Roman" w:cs="Times New Roman"/>
          <w:sz w:val="28"/>
          <w:szCs w:val="28"/>
          <w:lang w:eastAsia="ru-RU"/>
        </w:rPr>
        <w:t>;</w:t>
      </w:r>
    </w:p>
    <w:p w:rsidR="001F5027" w:rsidRDefault="001F5027" w:rsidP="001F5027">
      <w:pPr>
        <w:tabs>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Pr="001F5027">
        <w:rPr>
          <w:rFonts w:ascii="Times New Roman" w:eastAsia="Times New Roman" w:hAnsi="Times New Roman" w:cs="Times New Roman"/>
          <w:sz w:val="28"/>
          <w:szCs w:val="28"/>
          <w:lang w:eastAsia="ru-RU"/>
        </w:rPr>
        <w:t>рахунки застрахованої особи є персоніфікованими, особа має виключно особисте право на отримання страхових виплат</w:t>
      </w:r>
      <w:r>
        <w:rPr>
          <w:rFonts w:ascii="Times New Roman" w:eastAsia="Times New Roman" w:hAnsi="Times New Roman" w:cs="Times New Roman"/>
          <w:sz w:val="28"/>
          <w:szCs w:val="28"/>
          <w:lang w:eastAsia="ru-RU"/>
        </w:rPr>
        <w:t>;</w:t>
      </w:r>
    </w:p>
    <w:p w:rsidR="001F5027" w:rsidRDefault="001F5027" w:rsidP="001F5027">
      <w:pPr>
        <w:tabs>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Pr="001F5027">
        <w:rPr>
          <w:rFonts w:ascii="Times New Roman" w:eastAsia="Times New Roman" w:hAnsi="Times New Roman" w:cs="Times New Roman"/>
          <w:sz w:val="28"/>
          <w:szCs w:val="28"/>
          <w:lang w:eastAsia="ru-RU"/>
        </w:rPr>
        <w:t>накопичення активів у вигляді цільових фондів</w:t>
      </w:r>
      <w:r>
        <w:rPr>
          <w:rFonts w:ascii="Times New Roman" w:eastAsia="Times New Roman" w:hAnsi="Times New Roman" w:cs="Times New Roman"/>
          <w:sz w:val="28"/>
          <w:szCs w:val="28"/>
          <w:lang w:eastAsia="ru-RU"/>
        </w:rPr>
        <w:t>;</w:t>
      </w:r>
    </w:p>
    <w:p w:rsidR="001F5027" w:rsidRDefault="001F5027" w:rsidP="001F5027">
      <w:pPr>
        <w:tabs>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Pr="001F5027">
        <w:rPr>
          <w:rFonts w:ascii="Times New Roman" w:eastAsia="Times New Roman" w:hAnsi="Times New Roman" w:cs="Times New Roman"/>
          <w:sz w:val="28"/>
          <w:szCs w:val="28"/>
          <w:lang w:eastAsia="ru-RU"/>
        </w:rPr>
        <w:t>сума виплат залежить від стажу роботи застрахованої особи, сплачених нею внесків та її доходу</w:t>
      </w:r>
      <w:r>
        <w:rPr>
          <w:rFonts w:ascii="Times New Roman" w:eastAsia="Times New Roman" w:hAnsi="Times New Roman" w:cs="Times New Roman"/>
          <w:sz w:val="28"/>
          <w:szCs w:val="28"/>
          <w:lang w:eastAsia="ru-RU"/>
        </w:rPr>
        <w:t>;</w:t>
      </w:r>
    </w:p>
    <w:p w:rsidR="001F5027" w:rsidRDefault="001F5027" w:rsidP="001F5027">
      <w:pPr>
        <w:tabs>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w:t>
      </w:r>
      <w:r w:rsidRPr="001F5027">
        <w:rPr>
          <w:rFonts w:ascii="Times New Roman" w:eastAsia="Times New Roman" w:hAnsi="Times New Roman" w:cs="Times New Roman"/>
          <w:sz w:val="28"/>
          <w:szCs w:val="28"/>
          <w:lang w:eastAsia="ru-RU"/>
        </w:rPr>
        <w:t>виплати здійснюються з накопичувальних страхових внесків створених в цільових фондах, відповідно до пенсійного законодавства</w:t>
      </w:r>
      <w:r>
        <w:rPr>
          <w:rFonts w:ascii="Times New Roman" w:eastAsia="Times New Roman" w:hAnsi="Times New Roman" w:cs="Times New Roman"/>
          <w:sz w:val="28"/>
          <w:szCs w:val="28"/>
          <w:lang w:eastAsia="ru-RU"/>
        </w:rPr>
        <w:t>;</w:t>
      </w:r>
    </w:p>
    <w:p w:rsidR="001F5027" w:rsidRDefault="001F5027" w:rsidP="001F5027">
      <w:pPr>
        <w:tabs>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Pr="001F5027">
        <w:rPr>
          <w:rFonts w:ascii="Times New Roman" w:eastAsia="Times New Roman" w:hAnsi="Times New Roman" w:cs="Times New Roman"/>
          <w:sz w:val="28"/>
          <w:szCs w:val="28"/>
          <w:lang w:eastAsia="ru-RU"/>
        </w:rPr>
        <w:t>грошові виплати на регулярній основі</w:t>
      </w:r>
      <w:r>
        <w:rPr>
          <w:rFonts w:ascii="Times New Roman" w:eastAsia="Times New Roman" w:hAnsi="Times New Roman" w:cs="Times New Roman"/>
          <w:sz w:val="28"/>
          <w:szCs w:val="28"/>
          <w:lang w:eastAsia="ru-RU"/>
        </w:rPr>
        <w:t>;</w:t>
      </w:r>
    </w:p>
    <w:p w:rsidR="001F5027" w:rsidRPr="001F5027" w:rsidRDefault="001F5027" w:rsidP="001F5027">
      <w:pPr>
        <w:tabs>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Pr="001F5027">
        <w:rPr>
          <w:rFonts w:ascii="Times New Roman" w:eastAsia="Times New Roman" w:hAnsi="Times New Roman" w:cs="Times New Roman"/>
          <w:sz w:val="28"/>
          <w:szCs w:val="28"/>
          <w:lang w:eastAsia="ru-RU"/>
        </w:rPr>
        <w:t>виплати призначаються за умови досягнення пенсійного віку та відповідного страхового стажу, з настанням інвалідності чи втратою годувальника</w:t>
      </w:r>
      <w:r>
        <w:rPr>
          <w:rFonts w:ascii="Times New Roman" w:eastAsia="Times New Roman" w:hAnsi="Times New Roman" w:cs="Times New Roman"/>
          <w:sz w:val="28"/>
          <w:szCs w:val="28"/>
          <w:lang w:eastAsia="ru-RU"/>
        </w:rPr>
        <w:t>.</w:t>
      </w:r>
    </w:p>
    <w:p w:rsidR="00531A51" w:rsidRPr="00531A51" w:rsidRDefault="001F5027"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1F5027">
        <w:rPr>
          <w:rFonts w:ascii="Times New Roman" w:eastAsia="Times New Roman" w:hAnsi="Times New Roman" w:cs="Times New Roman"/>
          <w:sz w:val="28"/>
          <w:szCs w:val="28"/>
          <w:lang w:eastAsia="ru-RU"/>
        </w:rPr>
        <w:t>Виходячи із загального розуміння пенсійної системи, метою пенсійного страхування є гарантування непрацездатними особами права на державні пенсійні виплати за віком, по інвалідності, у зв’язку з втратою годувальника.</w:t>
      </w:r>
      <w:r w:rsid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sz w:val="28"/>
          <w:szCs w:val="28"/>
          <w:lang w:eastAsia="ru-RU"/>
        </w:rPr>
        <w:t xml:space="preserve">Як зазначає Демченко В. «державна форма пенсійного забезпечення функціонує на засадах страхування, тобто пенсійне забезпечення реалізується через пенсійне страхування. Це пов’язано зі застосуванням страхових принципів у формуванні і використанні коштів </w:t>
      </w:r>
      <w:r w:rsidR="00531A51" w:rsidRPr="00531A51">
        <w:rPr>
          <w:rFonts w:ascii="Times New Roman" w:eastAsia="Times New Roman" w:hAnsi="Times New Roman" w:cs="Times New Roman" w:hint="eastAsia"/>
          <w:sz w:val="28"/>
          <w:szCs w:val="28"/>
          <w:lang w:eastAsia="ru-RU"/>
        </w:rPr>
        <w:t>пенсійного</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фонду</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які</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передбачають</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наявність</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взаємозв’язку</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між</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сплатою</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страхових</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внесків</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і</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розмірів</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одержуваних</w:t>
      </w:r>
      <w:r w:rsidR="00531A51" w:rsidRPr="00531A51">
        <w:rPr>
          <w:rFonts w:ascii="Times New Roman" w:eastAsia="Times New Roman" w:hAnsi="Times New Roman" w:cs="Times New Roman"/>
          <w:sz w:val="28"/>
          <w:szCs w:val="28"/>
          <w:lang w:eastAsia="ru-RU"/>
        </w:rPr>
        <w:t xml:space="preserve"> </w:t>
      </w:r>
      <w:r w:rsidR="00531A51" w:rsidRPr="00531A51">
        <w:rPr>
          <w:rFonts w:ascii="Times New Roman" w:eastAsia="Times New Roman" w:hAnsi="Times New Roman" w:cs="Times New Roman" w:hint="eastAsia"/>
          <w:sz w:val="28"/>
          <w:szCs w:val="28"/>
          <w:lang w:eastAsia="ru-RU"/>
        </w:rPr>
        <w:t>пенсій</w:t>
      </w:r>
      <w:r w:rsidR="00531A51" w:rsidRPr="00531A51">
        <w:rPr>
          <w:rFonts w:ascii="Times New Roman" w:eastAsia="Times New Roman" w:hAnsi="Times New Roman" w:cs="Times New Roman"/>
          <w:sz w:val="28"/>
          <w:szCs w:val="28"/>
          <w:lang w:eastAsia="ru-RU"/>
        </w:rPr>
        <w:t>» [</w:t>
      </w:r>
      <w:r w:rsidR="000D16DE">
        <w:rPr>
          <w:rFonts w:ascii="Times New Roman" w:eastAsia="Times New Roman" w:hAnsi="Times New Roman" w:cs="Times New Roman"/>
          <w:sz w:val="28"/>
          <w:szCs w:val="28"/>
          <w:lang w:eastAsia="ru-RU"/>
        </w:rPr>
        <w:t>9</w:t>
      </w:r>
      <w:r w:rsidR="00531A51" w:rsidRPr="00531A51">
        <w:rPr>
          <w:rFonts w:ascii="Times New Roman" w:eastAsia="Times New Roman" w:hAnsi="Times New Roman" w:cs="Times New Roman"/>
          <w:sz w:val="28"/>
          <w:szCs w:val="28"/>
          <w:lang w:eastAsia="ru-RU"/>
        </w:rPr>
        <w:t>, с. 105].</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Відповідно до Закону України «Про загальнообов</w:t>
      </w:r>
      <w:r w:rsidRPr="00531A51">
        <w:rPr>
          <w:rFonts w:ascii="Times New Roman" w:eastAsia="Times New Roman" w:hAnsi="Times New Roman" w:cs="Times New Roman"/>
          <w:sz w:val="28"/>
          <w:szCs w:val="28"/>
          <w:lang w:val="ru-RU" w:eastAsia="ru-RU"/>
        </w:rPr>
        <w:t>’</w:t>
      </w:r>
      <w:r w:rsidRPr="00531A51">
        <w:rPr>
          <w:rFonts w:ascii="Times New Roman" w:eastAsia="Times New Roman" w:hAnsi="Times New Roman" w:cs="Times New Roman"/>
          <w:sz w:val="28"/>
          <w:szCs w:val="28"/>
          <w:lang w:eastAsia="ru-RU"/>
        </w:rPr>
        <w:t xml:space="preserve">язкове державне пенсійне страхування» </w:t>
      </w:r>
      <w:r w:rsidR="000D16DE">
        <w:rPr>
          <w:rFonts w:ascii="Times New Roman" w:eastAsia="Times New Roman" w:hAnsi="Times New Roman" w:cs="Times New Roman"/>
          <w:sz w:val="28"/>
          <w:szCs w:val="28"/>
          <w:lang w:val="ru-RU" w:eastAsia="ru-RU"/>
        </w:rPr>
        <w:t>[10</w:t>
      </w:r>
      <w:r w:rsidRPr="00531A51">
        <w:rPr>
          <w:rFonts w:ascii="Times New Roman" w:eastAsia="Times New Roman" w:hAnsi="Times New Roman" w:cs="Times New Roman"/>
          <w:sz w:val="28"/>
          <w:szCs w:val="28"/>
          <w:lang w:val="ru-RU" w:eastAsia="ru-RU"/>
        </w:rPr>
        <w:t>]</w:t>
      </w:r>
      <w:r w:rsidRPr="00531A51">
        <w:rPr>
          <w:rFonts w:ascii="Times New Roman" w:eastAsia="Times New Roman" w:hAnsi="Times New Roman" w:cs="Times New Roman"/>
          <w:sz w:val="28"/>
          <w:szCs w:val="28"/>
          <w:lang w:eastAsia="ru-RU"/>
        </w:rPr>
        <w:t>, пенсійне страхування здійснюється за наступними принципами:</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w:t>
      </w:r>
      <w:r w:rsidRPr="00531A51">
        <w:rPr>
          <w:rFonts w:ascii="Times New Roman" w:eastAsia="Times New Roman" w:hAnsi="Times New Roman" w:cs="Times New Roman" w:hint="eastAsia"/>
          <w:sz w:val="28"/>
          <w:szCs w:val="28"/>
          <w:lang w:eastAsia="ru-RU"/>
        </w:rPr>
        <w:t>закон</w:t>
      </w:r>
      <w:r w:rsidRPr="00531A51">
        <w:rPr>
          <w:rFonts w:ascii="Times New Roman" w:eastAsia="Times New Roman" w:hAnsi="Times New Roman" w:cs="Times New Roman" w:hint="eastAsia"/>
          <w:sz w:val="28"/>
          <w:szCs w:val="28"/>
          <w:lang w:val="ru-RU" w:eastAsia="ru-RU"/>
        </w:rPr>
        <w:t>н</w:t>
      </w:r>
      <w:r w:rsidRPr="00531A51">
        <w:rPr>
          <w:rFonts w:ascii="Times New Roman" w:eastAsia="Times New Roman" w:hAnsi="Times New Roman" w:cs="Times New Roman" w:hint="eastAsia"/>
          <w:sz w:val="28"/>
          <w:szCs w:val="28"/>
          <w:lang w:eastAsia="ru-RU"/>
        </w:rPr>
        <w:t>ості</w:t>
      </w:r>
      <w:r w:rsidRPr="00531A51">
        <w:rPr>
          <w:rFonts w:ascii="Times New Roman" w:eastAsia="Times New Roman" w:hAnsi="Times New Roman" w:cs="Times New Roman"/>
          <w:sz w:val="28"/>
          <w:szCs w:val="28"/>
          <w:lang w:eastAsia="ru-RU"/>
        </w:rPr>
        <w:t xml:space="preserve"> – </w:t>
      </w:r>
      <w:r w:rsidRPr="00531A51">
        <w:rPr>
          <w:rFonts w:ascii="Times New Roman" w:eastAsia="Times New Roman" w:hAnsi="Times New Roman" w:cs="Times New Roman" w:hint="eastAsia"/>
          <w:sz w:val="28"/>
          <w:szCs w:val="28"/>
          <w:lang w:eastAsia="ru-RU"/>
        </w:rPr>
        <w:t>умов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порядку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здійснення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державного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визначається відповідно до законодавчої бази;</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w:t>
      </w:r>
      <w:r w:rsidRPr="00531A51">
        <w:rPr>
          <w:rFonts w:ascii="Times New Roman" w:eastAsia="Times New Roman" w:hAnsi="Times New Roman" w:cs="Times New Roman" w:hint="eastAsia"/>
          <w:sz w:val="28"/>
          <w:szCs w:val="28"/>
          <w:lang w:eastAsia="ru-RU"/>
        </w:rPr>
        <w:t>обов</w:t>
      </w:r>
      <w:r w:rsidRPr="00531A51">
        <w:rPr>
          <w:rFonts w:ascii="Times New Roman" w:eastAsia="Times New Roman" w:hAnsi="Times New Roman" w:cs="Times New Roman"/>
          <w:sz w:val="28"/>
          <w:szCs w:val="28"/>
          <w:lang w:eastAsia="ru-RU"/>
        </w:rPr>
        <w:t>'</w:t>
      </w:r>
      <w:r w:rsidRPr="00531A51">
        <w:rPr>
          <w:rFonts w:ascii="Times New Roman" w:eastAsia="Times New Roman" w:hAnsi="Times New Roman" w:cs="Times New Roman" w:hint="eastAsia"/>
          <w:sz w:val="28"/>
          <w:szCs w:val="28"/>
          <w:lang w:eastAsia="ru-RU"/>
        </w:rPr>
        <w:t>язковості</w:t>
      </w:r>
      <w:r w:rsidRPr="00531A51">
        <w:rPr>
          <w:rFonts w:ascii="Times New Roman" w:eastAsia="Times New Roman" w:hAnsi="Times New Roman" w:cs="Times New Roman"/>
          <w:sz w:val="28"/>
          <w:szCs w:val="28"/>
          <w:lang w:eastAsia="ru-RU"/>
        </w:rPr>
        <w:t xml:space="preserve"> – </w:t>
      </w:r>
      <w:r w:rsidRPr="00531A51">
        <w:rPr>
          <w:rFonts w:ascii="Times New Roman" w:eastAsia="Times New Roman" w:hAnsi="Times New Roman" w:cs="Times New Roman" w:hint="eastAsia"/>
          <w:sz w:val="28"/>
          <w:szCs w:val="28"/>
          <w:lang w:eastAsia="ru-RU"/>
        </w:rPr>
        <w:t>особи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які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працюють</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умовах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трудового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договору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контракту</w:t>
      </w:r>
      <w:r w:rsidRPr="00531A51">
        <w:rPr>
          <w:rFonts w:ascii="Times New Roman" w:eastAsia="Times New Roman" w:hAnsi="Times New Roman" w:cs="Times New Roman"/>
          <w:sz w:val="28"/>
          <w:szCs w:val="28"/>
          <w:lang w:eastAsia="ru-RU"/>
        </w:rPr>
        <w:t xml:space="preserve">, цивільно-правового договору), </w:t>
      </w:r>
      <w:r w:rsidRPr="00531A51">
        <w:rPr>
          <w:rFonts w:ascii="Times New Roman" w:eastAsia="Times New Roman" w:hAnsi="Times New Roman" w:cs="Times New Roman" w:hint="eastAsia"/>
          <w:sz w:val="28"/>
          <w:szCs w:val="28"/>
          <w:lang w:eastAsia="ru-RU"/>
        </w:rPr>
        <w:t>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також</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особи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які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забезпечують</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себе</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роботою</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самостійно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фізичні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особи</w:t>
      </w:r>
      <w:r w:rsidRPr="00531A51">
        <w:rPr>
          <w:rFonts w:ascii="Times New Roman" w:eastAsia="Times New Roman" w:hAnsi="Times New Roman" w:cs="Times New Roman"/>
          <w:sz w:val="28"/>
          <w:szCs w:val="28"/>
          <w:lang w:eastAsia="ru-RU"/>
        </w:rPr>
        <w:t>-</w:t>
      </w:r>
      <w:r w:rsidRPr="00531A51">
        <w:rPr>
          <w:rFonts w:ascii="Times New Roman" w:eastAsia="Times New Roman" w:hAnsi="Times New Roman" w:cs="Times New Roman" w:hint="eastAsia"/>
          <w:sz w:val="28"/>
          <w:szCs w:val="28"/>
          <w:lang w:eastAsia="ru-RU"/>
        </w:rPr>
        <w:t>підприємці</w:t>
      </w:r>
      <w:r w:rsidRPr="00531A51">
        <w:rPr>
          <w:rFonts w:ascii="Times New Roman" w:eastAsia="Times New Roman" w:hAnsi="Times New Roman" w:cs="Times New Roman"/>
          <w:sz w:val="28"/>
          <w:szCs w:val="28"/>
          <w:lang w:eastAsia="ru-RU"/>
        </w:rPr>
        <w:t xml:space="preserve"> підлягають пенсійному страхуванню в обов’язковому порядку;</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добровільності – особи за яких не здійснюється сплата страхових внесків на державне пенсійне страхування, а також особи які бажають здійснити додаткову сплату страхових внесків, можуть зробити це виключно на основі заключення договору про добровільну сплату страхових внесків на загальнообов’язкове державне пенсійне страхування;</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lastRenderedPageBreak/>
        <w:t>– заінтересованості – всі особи працездатного віку мають бути зацікавлені у власному матеріальному забезпеченні після виходу на пенсію;</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hint="eastAsia"/>
          <w:sz w:val="28"/>
          <w:szCs w:val="28"/>
          <w:lang w:eastAsia="ru-RU"/>
        </w:rPr>
        <w:t>–</w:t>
      </w:r>
      <w:r w:rsidRPr="00531A51">
        <w:rPr>
          <w:rFonts w:ascii="Times New Roman" w:eastAsia="Times New Roman" w:hAnsi="Times New Roman" w:cs="Times New Roman"/>
          <w:sz w:val="28"/>
          <w:szCs w:val="28"/>
          <w:lang w:val="ru-RU" w:eastAsia="ru-RU"/>
        </w:rPr>
        <w:t> </w:t>
      </w:r>
      <w:r w:rsidRPr="00531A51">
        <w:rPr>
          <w:rFonts w:ascii="Times New Roman" w:eastAsia="Times New Roman" w:hAnsi="Times New Roman" w:cs="Times New Roman" w:hint="eastAsia"/>
          <w:sz w:val="28"/>
          <w:szCs w:val="28"/>
          <w:lang w:eastAsia="ru-RU"/>
        </w:rPr>
        <w:t>рівноправності</w:t>
      </w:r>
      <w:r w:rsidRPr="00531A51">
        <w:rPr>
          <w:rFonts w:ascii="Times New Roman" w:eastAsia="Times New Roman" w:hAnsi="Times New Roman" w:cs="Times New Roman"/>
          <w:sz w:val="28"/>
          <w:szCs w:val="28"/>
          <w:lang w:eastAsia="ru-RU"/>
        </w:rPr>
        <w:t xml:space="preserve"> – всі застраховані особи мають рівні права щодо </w:t>
      </w:r>
      <w:r w:rsidRPr="00531A51">
        <w:rPr>
          <w:rFonts w:ascii="Times New Roman" w:eastAsia="Times New Roman" w:hAnsi="Times New Roman" w:cs="Times New Roman" w:hint="eastAsia"/>
          <w:sz w:val="28"/>
          <w:szCs w:val="28"/>
          <w:lang w:eastAsia="ru-RU"/>
        </w:rPr>
        <w:t>отримання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матеріального забезпечення при виході на пенсію</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виконання</w:t>
      </w:r>
      <w:r w:rsidRPr="00531A51">
        <w:rPr>
          <w:rFonts w:ascii="Times New Roman" w:eastAsia="Times New Roman" w:hAnsi="Times New Roman" w:cs="Times New Roman"/>
          <w:sz w:val="28"/>
          <w:szCs w:val="28"/>
          <w:lang w:eastAsia="ru-RU"/>
        </w:rPr>
        <w:t xml:space="preserve"> зобов’язань </w:t>
      </w:r>
      <w:r w:rsidRPr="00531A51">
        <w:rPr>
          <w:rFonts w:ascii="Times New Roman" w:eastAsia="Times New Roman" w:hAnsi="Times New Roman" w:cs="Times New Roman" w:hint="eastAsia"/>
          <w:sz w:val="28"/>
          <w:szCs w:val="28"/>
          <w:lang w:eastAsia="ru-RU"/>
        </w:rPr>
        <w:t>стосовно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сплати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страхових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внесків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державне</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пенсійне</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w:t>
      </w:r>
      <w:r w:rsidRPr="00531A51">
        <w:rPr>
          <w:rFonts w:ascii="Times New Roman" w:eastAsia="Times New Roman" w:hAnsi="Times New Roman" w:cs="Times New Roman" w:hint="eastAsia"/>
          <w:sz w:val="28"/>
          <w:szCs w:val="28"/>
          <w:lang w:eastAsia="ru-RU"/>
        </w:rPr>
        <w:t>диференціації</w:t>
      </w:r>
      <w:r w:rsidRPr="00531A51">
        <w:rPr>
          <w:rFonts w:ascii="Times New Roman" w:eastAsia="Times New Roman" w:hAnsi="Times New Roman" w:cs="Times New Roman"/>
          <w:sz w:val="28"/>
          <w:szCs w:val="28"/>
          <w:lang w:eastAsia="ru-RU"/>
        </w:rPr>
        <w:t xml:space="preserve"> – </w:t>
      </w:r>
      <w:r w:rsidRPr="00531A51">
        <w:rPr>
          <w:rFonts w:ascii="Times New Roman" w:eastAsia="Times New Roman" w:hAnsi="Times New Roman" w:cs="Times New Roman" w:hint="eastAsia"/>
          <w:sz w:val="28"/>
          <w:szCs w:val="28"/>
          <w:lang w:eastAsia="ru-RU"/>
        </w:rPr>
        <w:t>розмірів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w:t>
      </w:r>
      <w:r w:rsidRPr="00531A51">
        <w:rPr>
          <w:rFonts w:ascii="Times New Roman" w:eastAsia="Times New Roman" w:hAnsi="Times New Roman" w:cs="Times New Roman"/>
          <w:sz w:val="28"/>
          <w:szCs w:val="28"/>
          <w:lang w:eastAsia="ru-RU"/>
        </w:rPr>
        <w:t xml:space="preserve"> кожної окремої особи </w:t>
      </w:r>
      <w:r w:rsidRPr="00531A51">
        <w:rPr>
          <w:rFonts w:ascii="Times New Roman" w:eastAsia="Times New Roman" w:hAnsi="Times New Roman" w:cs="Times New Roman" w:hint="eastAsia"/>
          <w:sz w:val="28"/>
          <w:szCs w:val="28"/>
          <w:lang w:eastAsia="ru-RU"/>
        </w:rPr>
        <w:t>залежить</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від</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тривалості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страхового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стажу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розміру</w:t>
      </w:r>
      <w:r w:rsidRPr="00531A51">
        <w:rPr>
          <w:rFonts w:ascii="Times New Roman" w:eastAsia="Times New Roman" w:hAnsi="Times New Roman" w:cs="Times New Roman"/>
          <w:sz w:val="28"/>
          <w:szCs w:val="28"/>
          <w:lang w:eastAsia="ru-RU"/>
        </w:rPr>
        <w:t xml:space="preserve"> її </w:t>
      </w:r>
      <w:r w:rsidRPr="00531A51">
        <w:rPr>
          <w:rFonts w:ascii="Times New Roman" w:eastAsia="Times New Roman" w:hAnsi="Times New Roman" w:cs="Times New Roman" w:hint="eastAsia"/>
          <w:sz w:val="28"/>
          <w:szCs w:val="28"/>
          <w:lang w:eastAsia="ru-RU"/>
        </w:rPr>
        <w:t>заробітної</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плати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доходу</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w:t>
      </w:r>
      <w:r w:rsidRPr="00531A51">
        <w:rPr>
          <w:rFonts w:ascii="Times New Roman" w:eastAsia="Times New Roman" w:hAnsi="Times New Roman" w:cs="Times New Roman" w:hint="eastAsia"/>
          <w:sz w:val="28"/>
          <w:szCs w:val="28"/>
          <w:lang w:eastAsia="ru-RU"/>
        </w:rPr>
        <w:t>солідарності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субсидування</w:t>
      </w:r>
      <w:r w:rsidRPr="00531A51">
        <w:rPr>
          <w:rFonts w:ascii="Times New Roman" w:eastAsia="Times New Roman" w:hAnsi="Times New Roman" w:cs="Times New Roman"/>
          <w:sz w:val="28"/>
          <w:szCs w:val="28"/>
          <w:lang w:eastAsia="ru-RU"/>
        </w:rPr>
        <w:t xml:space="preserve"> – </w:t>
      </w:r>
      <w:r w:rsidRPr="00531A51">
        <w:rPr>
          <w:rFonts w:ascii="Times New Roman" w:eastAsia="Times New Roman" w:hAnsi="Times New Roman" w:cs="Times New Roman" w:hint="eastAsia"/>
          <w:sz w:val="28"/>
          <w:szCs w:val="28"/>
          <w:lang w:eastAsia="ru-RU"/>
        </w:rPr>
        <w:t>перерозподіл страхових внесків отриманих від економічно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активне</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населення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користь</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осіб які досягли пенсійного віку</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w:t>
      </w:r>
      <w:r w:rsidRPr="00531A51">
        <w:rPr>
          <w:rFonts w:ascii="Times New Roman" w:eastAsia="Times New Roman" w:hAnsi="Times New Roman" w:cs="Times New Roman" w:hint="eastAsia"/>
          <w:sz w:val="28"/>
          <w:szCs w:val="28"/>
          <w:lang w:eastAsia="ru-RU"/>
        </w:rPr>
        <w:t>фінансування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видатків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виплату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надання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соціальних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послуг</w:t>
      </w:r>
      <w:r w:rsidRPr="00531A51">
        <w:rPr>
          <w:rFonts w:ascii="Times New Roman" w:eastAsia="Times New Roman" w:hAnsi="Times New Roman" w:cs="Times New Roman"/>
          <w:sz w:val="28"/>
          <w:szCs w:val="28"/>
          <w:lang w:eastAsia="ru-RU"/>
        </w:rPr>
        <w:t xml:space="preserve"> здійснюється </w:t>
      </w:r>
      <w:r w:rsidRPr="00531A51">
        <w:rPr>
          <w:rFonts w:ascii="Times New Roman" w:eastAsia="Times New Roman" w:hAnsi="Times New Roman" w:cs="Times New Roman" w:hint="eastAsia"/>
          <w:sz w:val="28"/>
          <w:szCs w:val="28"/>
          <w:lang w:eastAsia="ru-RU"/>
        </w:rPr>
        <w:t>за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рахунок</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страхових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внесків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бюджетних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коштів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коштів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цільових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фондів</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w:t>
      </w:r>
      <w:r w:rsidRPr="00531A51">
        <w:rPr>
          <w:rFonts w:ascii="Times New Roman" w:eastAsia="Times New Roman" w:hAnsi="Times New Roman" w:cs="Times New Roman" w:hint="eastAsia"/>
          <w:sz w:val="28"/>
          <w:szCs w:val="28"/>
          <w:lang w:eastAsia="ru-RU"/>
        </w:rPr>
        <w:t>спрямування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частини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страхових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внесків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накопичувальної</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системи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для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здійснення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оплати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договорів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довічної</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пенсії</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і</w:t>
      </w:r>
      <w:r w:rsidRPr="00531A51">
        <w:rPr>
          <w:rFonts w:ascii="Times New Roman" w:eastAsia="Times New Roman" w:hAnsi="Times New Roman" w:cs="Times New Roman"/>
          <w:sz w:val="28"/>
          <w:szCs w:val="28"/>
          <w:lang w:eastAsia="ru-RU"/>
        </w:rPr>
        <w:t xml:space="preserve"> одноразової виплати залежно від розмірів накопичень застрахованої особи з урахуванням інвестиційного доходу</w:t>
      </w:r>
      <w:r w:rsidR="000D16DE">
        <w:rPr>
          <w:rFonts w:ascii="Times New Roman" w:eastAsia="Times New Roman" w:hAnsi="Times New Roman" w:cs="Times New Roman"/>
          <w:sz w:val="28"/>
          <w:szCs w:val="28"/>
          <w:lang w:eastAsia="ru-RU"/>
        </w:rPr>
        <w:t xml:space="preserve"> [10</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державних гарантій – держава гарантує реалізацію застрахованими особами їхніх прав, які визначенні законодавством;</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w:t>
      </w:r>
      <w:r w:rsidRPr="00531A51">
        <w:rPr>
          <w:rFonts w:ascii="Times New Roman" w:eastAsia="Times New Roman" w:hAnsi="Times New Roman" w:cs="Times New Roman" w:hint="eastAsia"/>
          <w:sz w:val="28"/>
          <w:szCs w:val="28"/>
          <w:lang w:eastAsia="ru-RU"/>
        </w:rPr>
        <w:t>гласності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прозорості</w:t>
      </w:r>
      <w:r w:rsidRPr="00531A51">
        <w:rPr>
          <w:rFonts w:ascii="Times New Roman" w:eastAsia="Times New Roman" w:hAnsi="Times New Roman" w:cs="Times New Roman"/>
          <w:sz w:val="28"/>
          <w:szCs w:val="28"/>
          <w:lang w:eastAsia="ru-RU"/>
        </w:rPr>
        <w:t xml:space="preserve"> – діяльність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фонду</w:t>
      </w:r>
      <w:r w:rsidRPr="00531A51">
        <w:rPr>
          <w:rFonts w:ascii="Times New Roman" w:eastAsia="Times New Roman" w:hAnsi="Times New Roman" w:cs="Times New Roman"/>
          <w:sz w:val="28"/>
          <w:szCs w:val="28"/>
          <w:lang w:eastAsia="ru-RU"/>
        </w:rPr>
        <w:t xml:space="preserve"> України повинна бути прозорою та доступною для всіх осіб;</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обов'язковості фінансування – всі витрати які пов’язані з виплатою пенсій фінансуються в обов’язковому порядку за рахунок коштів Пенсійного фонду України;</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цільового та ефективного використання – всі кошти загальнообов’язкового державного пенсійного страхування мають використовуватися ефективно та за цільовим призначенням;</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lastRenderedPageBreak/>
        <w:t>– відповідальності – за порушення, невиконання чи неналежне виконання обов’язків щодо здійснення загальнообов'язкового державного пенсійного страхування, передбачається відповідальність згідно з нормами законних актів.</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hint="eastAsia"/>
          <w:sz w:val="28"/>
          <w:szCs w:val="28"/>
          <w:lang w:eastAsia="ru-RU"/>
        </w:rPr>
        <w:t>Враховуючи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тенденції</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розвитку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сучасних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умовах</w:t>
      </w:r>
      <w:r w:rsidRPr="00531A51">
        <w:rPr>
          <w:rFonts w:ascii="Times New Roman" w:eastAsia="Times New Roman" w:hAnsi="Times New Roman" w:cs="Times New Roman"/>
          <w:sz w:val="28"/>
          <w:szCs w:val="28"/>
          <w:lang w:eastAsia="ru-RU"/>
        </w:rPr>
        <w:t xml:space="preserve">, автори виділяють </w:t>
      </w:r>
      <w:r w:rsidRPr="00531A51">
        <w:rPr>
          <w:rFonts w:ascii="Times New Roman" w:eastAsia="Times New Roman" w:hAnsi="Times New Roman" w:cs="Times New Roman" w:hint="eastAsia"/>
          <w:sz w:val="28"/>
          <w:szCs w:val="28"/>
          <w:lang w:eastAsia="ru-RU"/>
        </w:rPr>
        <w:t>функції</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які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притаманні</w:t>
      </w:r>
      <w:r w:rsidRPr="00531A51">
        <w:rPr>
          <w:rFonts w:ascii="Times New Roman" w:eastAsia="Times New Roman" w:hAnsi="Times New Roman" w:cs="Times New Roman"/>
          <w:sz w:val="28"/>
          <w:szCs w:val="28"/>
          <w:lang w:eastAsia="ru-RU"/>
        </w:rPr>
        <w:t xml:space="preserve"> пенсійному страхуванню. </w:t>
      </w:r>
      <w:r w:rsidRPr="00531A51">
        <w:rPr>
          <w:rFonts w:ascii="Times New Roman" w:eastAsia="Times New Roman" w:hAnsi="Times New Roman" w:cs="Times New Roman" w:hint="eastAsia"/>
          <w:sz w:val="28"/>
          <w:szCs w:val="28"/>
          <w:lang w:eastAsia="ru-RU"/>
        </w:rPr>
        <w:t>Головна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функція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полягає в формуванні в спеціальних (цільових) страхових фондах фінансових джерел учасниками соціальної системи в разі настання страхових випадків, тобто випадків, пов’язаних із суспільною діяльністю людини, її здоров’ям, матеріальним  забезпеченням у старості.</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hint="eastAsia"/>
          <w:sz w:val="28"/>
          <w:szCs w:val="28"/>
          <w:lang w:eastAsia="ru-RU"/>
        </w:rPr>
        <w:t>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той</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же</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час</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Хемій</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А</w:t>
      </w:r>
      <w:r w:rsidR="000D16DE">
        <w:rPr>
          <w:rFonts w:ascii="Times New Roman" w:eastAsia="Times New Roman" w:hAnsi="Times New Roman" w:cs="Times New Roman"/>
          <w:sz w:val="28"/>
          <w:szCs w:val="28"/>
          <w:lang w:eastAsia="ru-RU"/>
        </w:rPr>
        <w:t>. [11</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виокремлює</w:t>
      </w:r>
      <w:r w:rsidRPr="00531A51">
        <w:rPr>
          <w:rFonts w:ascii="Times New Roman" w:eastAsia="Times New Roman" w:hAnsi="Times New Roman" w:cs="Times New Roman"/>
          <w:sz w:val="28"/>
          <w:szCs w:val="28"/>
          <w:lang w:eastAsia="ru-RU"/>
        </w:rPr>
        <w:t xml:space="preserve"> наступні функції пенсійного страхування:</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захисна, яка п</w:t>
      </w:r>
      <w:r w:rsidRPr="00531A51">
        <w:rPr>
          <w:rFonts w:ascii="Times New Roman" w:eastAsia="Times New Roman" w:hAnsi="Times New Roman" w:cs="Times New Roman" w:hint="eastAsia"/>
          <w:sz w:val="28"/>
          <w:szCs w:val="28"/>
          <w:lang w:eastAsia="ru-RU"/>
        </w:rPr>
        <w:t>роявляється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тому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що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взаємовідносини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розподілу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обміну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пов</w:t>
      </w:r>
      <w:r w:rsidRPr="00531A51">
        <w:rPr>
          <w:rFonts w:ascii="Times New Roman" w:eastAsia="Times New Roman" w:hAnsi="Times New Roman" w:cs="Times New Roman"/>
          <w:sz w:val="28"/>
          <w:szCs w:val="28"/>
          <w:lang w:eastAsia="ru-RU"/>
        </w:rPr>
        <w:t>’</w:t>
      </w:r>
      <w:r w:rsidRPr="00531A51">
        <w:rPr>
          <w:rFonts w:ascii="Times New Roman" w:eastAsia="Times New Roman" w:hAnsi="Times New Roman" w:cs="Times New Roman" w:hint="eastAsia"/>
          <w:sz w:val="28"/>
          <w:szCs w:val="28"/>
          <w:lang w:eastAsia="ru-RU"/>
        </w:rPr>
        <w:t>язані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утворенням</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спеціальних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цільових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грошових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фондів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призначені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для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забезпечення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страхового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захисту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осіб які досягли пенсійного віку та втратили працездатність</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xml:space="preserve">– розподільча, забезпечує </w:t>
      </w:r>
      <w:r w:rsidRPr="00531A51">
        <w:rPr>
          <w:rFonts w:ascii="Times New Roman" w:eastAsia="Times New Roman" w:hAnsi="Times New Roman" w:cs="Times New Roman" w:hint="eastAsia"/>
          <w:sz w:val="28"/>
          <w:szCs w:val="28"/>
          <w:lang w:eastAsia="ru-RU"/>
        </w:rPr>
        <w:t>розподіл</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грошових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коштів</w:t>
      </w:r>
      <w:r w:rsidRPr="00531A51">
        <w:rPr>
          <w:rFonts w:ascii="Times New Roman" w:eastAsia="Times New Roman" w:hAnsi="Times New Roman" w:cs="Times New Roman"/>
          <w:sz w:val="28"/>
          <w:szCs w:val="28"/>
          <w:lang w:eastAsia="ru-RU"/>
        </w:rPr>
        <w:t xml:space="preserve"> цільових фондів </w:t>
      </w:r>
      <w:r w:rsidRPr="00531A51">
        <w:rPr>
          <w:rFonts w:ascii="Times New Roman" w:eastAsia="Times New Roman" w:hAnsi="Times New Roman" w:cs="Times New Roman" w:hint="eastAsia"/>
          <w:sz w:val="28"/>
          <w:szCs w:val="28"/>
          <w:lang w:eastAsia="ru-RU"/>
        </w:rPr>
        <w:t>між</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часниками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страхових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процесів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між</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окремими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територіями</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xml:space="preserve">– капіталоутворювальна, яка проявляється в </w:t>
      </w:r>
      <w:r w:rsidRPr="00531A51">
        <w:rPr>
          <w:rFonts w:ascii="Times New Roman" w:eastAsia="Times New Roman" w:hAnsi="Times New Roman" w:cs="Times New Roman" w:hint="eastAsia"/>
          <w:sz w:val="28"/>
          <w:szCs w:val="28"/>
          <w:lang w:eastAsia="ru-RU"/>
        </w:rPr>
        <w:t>процесі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розподільних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відносин</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між</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особами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страхового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захисту</w:t>
      </w:r>
      <w:r w:rsidRPr="00531A51">
        <w:rPr>
          <w:rFonts w:ascii="Times New Roman" w:eastAsia="Times New Roman" w:hAnsi="Times New Roman" w:cs="Times New Roman"/>
          <w:sz w:val="28"/>
          <w:szCs w:val="28"/>
          <w:lang w:eastAsia="ru-RU"/>
        </w:rPr>
        <w:t xml:space="preserve">, у вигляді здатності нагромаджувати капітал </w:t>
      </w:r>
      <w:r w:rsidRPr="00531A51">
        <w:rPr>
          <w:rFonts w:ascii="Times New Roman" w:eastAsia="Times New Roman" w:hAnsi="Times New Roman" w:cs="Times New Roman" w:hint="eastAsia"/>
          <w:sz w:val="28"/>
          <w:szCs w:val="28"/>
          <w:lang w:eastAsia="ru-RU"/>
        </w:rPr>
        <w:t xml:space="preserve">на державному рівні </w:t>
      </w:r>
      <w:r w:rsidRPr="00531A51">
        <w:rPr>
          <w:rFonts w:ascii="Times New Roman" w:eastAsia="Times New Roman" w:hAnsi="Times New Roman" w:cs="Times New Roman"/>
          <w:sz w:val="28"/>
          <w:szCs w:val="28"/>
          <w:lang w:eastAsia="ru-RU"/>
        </w:rPr>
        <w:t>(</w:t>
      </w:r>
      <w:r w:rsidRPr="00531A51">
        <w:rPr>
          <w:rFonts w:ascii="Times New Roman" w:eastAsia="Times New Roman" w:hAnsi="Times New Roman" w:cs="Times New Roman" w:hint="eastAsia"/>
          <w:sz w:val="28"/>
          <w:szCs w:val="28"/>
          <w:lang w:eastAsia="ru-RU"/>
        </w:rPr>
        <w:t>кошти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фондів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соціального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на рівні </w:t>
      </w:r>
      <w:r w:rsidRPr="00531A51">
        <w:rPr>
          <w:rFonts w:ascii="Times New Roman" w:eastAsia="Times New Roman" w:hAnsi="Times New Roman" w:cs="Times New Roman" w:hint="eastAsia"/>
          <w:sz w:val="28"/>
          <w:szCs w:val="28"/>
          <w:lang w:eastAsia="ru-RU"/>
        </w:rPr>
        <w:t>страховика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страхові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резерви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які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виступають</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залученим</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капіталом</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що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приносить</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страховикам</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інвестиційні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доходи</w:t>
      </w:r>
      <w:r w:rsidRPr="00531A51">
        <w:rPr>
          <w:rFonts w:ascii="Times New Roman" w:eastAsia="Times New Roman" w:hAnsi="Times New Roman" w:cs="Times New Roman"/>
          <w:sz w:val="28"/>
          <w:szCs w:val="28"/>
          <w:lang w:eastAsia="ru-RU"/>
        </w:rPr>
        <w:t xml:space="preserve">), на рівні </w:t>
      </w:r>
      <w:r w:rsidRPr="00531A51">
        <w:rPr>
          <w:rFonts w:ascii="Times New Roman" w:eastAsia="Times New Roman" w:hAnsi="Times New Roman" w:cs="Times New Roman" w:hint="eastAsia"/>
          <w:sz w:val="28"/>
          <w:szCs w:val="28"/>
          <w:lang w:eastAsia="ru-RU"/>
        </w:rPr>
        <w:t xml:space="preserve">страхувальника </w:t>
      </w:r>
      <w:r w:rsidRPr="00531A51">
        <w:rPr>
          <w:rFonts w:ascii="Times New Roman" w:eastAsia="Times New Roman" w:hAnsi="Times New Roman" w:cs="Times New Roman"/>
          <w:sz w:val="28"/>
          <w:szCs w:val="28"/>
          <w:lang w:eastAsia="ru-RU"/>
        </w:rPr>
        <w:t>(</w:t>
      </w:r>
      <w:r w:rsidRPr="00531A51">
        <w:rPr>
          <w:rFonts w:ascii="Times New Roman" w:eastAsia="Times New Roman" w:hAnsi="Times New Roman" w:cs="Times New Roman" w:hint="eastAsia"/>
          <w:sz w:val="28"/>
          <w:szCs w:val="28"/>
          <w:lang w:eastAsia="ru-RU"/>
        </w:rPr>
        <w:t>за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довгостроковими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видами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життя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w:t>
      </w:r>
      <w:r w:rsidRPr="00531A51">
        <w:rPr>
          <w:rFonts w:ascii="Times New Roman" w:eastAsia="Times New Roman" w:hAnsi="Times New Roman" w:cs="Times New Roman"/>
          <w:sz w:val="28"/>
          <w:szCs w:val="28"/>
          <w:lang w:eastAsia="ru-RU"/>
        </w:rPr>
        <w:t xml:space="preserve"> у вигляді </w:t>
      </w:r>
      <w:r w:rsidRPr="00531A51">
        <w:rPr>
          <w:rFonts w:ascii="Times New Roman" w:eastAsia="Times New Roman" w:hAnsi="Times New Roman" w:cs="Times New Roman" w:hint="eastAsia"/>
          <w:sz w:val="28"/>
          <w:szCs w:val="28"/>
          <w:lang w:eastAsia="ru-RU"/>
        </w:rPr>
        <w:t>інвестиційного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доходу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 відсотками</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інвестиційна, яка х</w:t>
      </w:r>
      <w:r w:rsidRPr="00531A51">
        <w:rPr>
          <w:rFonts w:ascii="Times New Roman" w:eastAsia="Times New Roman" w:hAnsi="Times New Roman" w:cs="Times New Roman" w:hint="eastAsia"/>
          <w:sz w:val="28"/>
          <w:szCs w:val="28"/>
          <w:lang w:eastAsia="ru-RU"/>
        </w:rPr>
        <w:t>арактеризує</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інвестиційну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стратегію</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щодо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розміщення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управління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акумульованими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коштами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згідно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допустимих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лімітів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визначених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законодавством</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sz w:val="28"/>
          <w:szCs w:val="28"/>
          <w:lang w:val="ru-RU" w:eastAsia="ru-RU"/>
        </w:rPr>
        <w:t>[12]</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xml:space="preserve">Автори </w:t>
      </w:r>
      <w:r w:rsidR="000D16DE">
        <w:rPr>
          <w:rFonts w:ascii="Times New Roman" w:eastAsia="Times New Roman" w:hAnsi="Times New Roman" w:cs="Times New Roman"/>
          <w:sz w:val="28"/>
          <w:szCs w:val="28"/>
          <w:lang w:eastAsia="ru-RU"/>
        </w:rPr>
        <w:t>Рудик В. [13</w:t>
      </w:r>
      <w:r w:rsidRPr="00531A51">
        <w:rPr>
          <w:rFonts w:ascii="Times New Roman" w:eastAsia="Times New Roman" w:hAnsi="Times New Roman" w:cs="Times New Roman"/>
          <w:sz w:val="28"/>
          <w:szCs w:val="28"/>
          <w:lang w:eastAsia="ru-RU"/>
        </w:rPr>
        <w:t xml:space="preserve">] та Бурденюк С. [12] доповнюють описані вище функції пенсійного страхування та їх за відповідними ознаками, а саме: </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lastRenderedPageBreak/>
        <w:t>– р</w:t>
      </w:r>
      <w:r w:rsidRPr="00531A51">
        <w:rPr>
          <w:rFonts w:ascii="Times New Roman" w:eastAsia="Times New Roman" w:hAnsi="Times New Roman" w:cs="Times New Roman" w:hint="eastAsia"/>
          <w:sz w:val="28"/>
          <w:szCs w:val="28"/>
          <w:lang w:eastAsia="ru-RU"/>
        </w:rPr>
        <w:t>озподіл</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використання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фінансових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ресурсів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сфері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(ризикова функція, компенсаційна функція, резервна функція);</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w:t>
      </w:r>
      <w:r w:rsidRPr="00531A51">
        <w:rPr>
          <w:rFonts w:ascii="Times New Roman" w:eastAsia="Times New Roman" w:hAnsi="Times New Roman" w:cs="Times New Roman" w:hint="eastAsia"/>
          <w:sz w:val="28"/>
          <w:szCs w:val="28"/>
          <w:lang w:eastAsia="ru-RU"/>
        </w:rPr>
        <w:t>нагромадження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фінансових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ресурсів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сфері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(накопичувальна та інвестиційна функції);</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w:t>
      </w:r>
      <w:r w:rsidRPr="00531A51">
        <w:rPr>
          <w:rFonts w:ascii="Times New Roman" w:eastAsia="Times New Roman" w:hAnsi="Times New Roman" w:cs="Times New Roman" w:hint="eastAsia"/>
          <w:sz w:val="28"/>
          <w:szCs w:val="28"/>
          <w:lang w:eastAsia="ru-RU"/>
        </w:rPr>
        <w:t>контроль</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боку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держави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збереженням</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використанням</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коштів</w:t>
      </w:r>
      <w:r w:rsidRPr="00531A51">
        <w:rPr>
          <w:rFonts w:ascii="Times New Roman" w:eastAsia="Times New Roman" w:hAnsi="Times New Roman" w:cs="Times New Roman"/>
          <w:sz w:val="28"/>
          <w:szCs w:val="28"/>
          <w:lang w:eastAsia="ru-RU"/>
        </w:rPr>
        <w:t xml:space="preserve"> (контрольна функція); </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sz w:val="28"/>
          <w:szCs w:val="28"/>
          <w:lang w:eastAsia="ru-RU"/>
        </w:rPr>
        <w:t>– </w:t>
      </w:r>
      <w:r w:rsidRPr="00531A51">
        <w:rPr>
          <w:rFonts w:ascii="Times New Roman" w:eastAsia="Times New Roman" w:hAnsi="Times New Roman" w:cs="Times New Roman" w:hint="eastAsia"/>
          <w:sz w:val="28"/>
          <w:szCs w:val="28"/>
          <w:lang w:eastAsia="ru-RU"/>
        </w:rPr>
        <w:t>управління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пенсійними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ресурсами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сфері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(функція а</w:t>
      </w:r>
      <w:r w:rsidRPr="00531A51">
        <w:rPr>
          <w:rFonts w:ascii="Times New Roman" w:eastAsia="Times New Roman" w:hAnsi="Times New Roman" w:cs="Times New Roman" w:hint="eastAsia"/>
          <w:sz w:val="28"/>
          <w:szCs w:val="28"/>
          <w:lang w:eastAsia="ru-RU"/>
        </w:rPr>
        <w:t>дміністрування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активів</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hint="eastAsia"/>
          <w:sz w:val="28"/>
          <w:szCs w:val="28"/>
          <w:lang w:eastAsia="ru-RU"/>
        </w:rPr>
        <w:t>Всі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зазначені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функції</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відображають</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основну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ідею</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що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полягає</w:t>
      </w:r>
      <w:r w:rsidRPr="00531A51">
        <w:rPr>
          <w:rFonts w:ascii="Times New Roman" w:eastAsia="Times New Roman" w:hAnsi="Times New Roman" w:cs="Times New Roman"/>
          <w:sz w:val="28"/>
          <w:szCs w:val="28"/>
          <w:lang w:eastAsia="ru-RU"/>
        </w:rPr>
        <w:t xml:space="preserve"> у формуванні пенсійних коштів із визначених фінансових джерел, які передбачені пенсійним законодавством. Ці кошти використовуються для здійснення пенсійних виплат та відображення пенсійних активів у пенсійних фондах, страхових фондах </w:t>
      </w:r>
      <w:r w:rsidRPr="00531A51">
        <w:rPr>
          <w:rFonts w:ascii="Times New Roman" w:eastAsia="Times New Roman" w:hAnsi="Times New Roman" w:cs="Times New Roman" w:hint="eastAsia"/>
          <w:sz w:val="28"/>
          <w:szCs w:val="28"/>
          <w:lang w:eastAsia="ru-RU"/>
        </w:rPr>
        <w:t>та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депозитних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пенсійних</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рахунках</w:t>
      </w:r>
      <w:r w:rsidRPr="00531A51">
        <w:rPr>
          <w:rFonts w:ascii="Times New Roman" w:eastAsia="Times New Roman" w:hAnsi="Times New Roman" w:cs="Times New Roman"/>
          <w:sz w:val="28"/>
          <w:szCs w:val="28"/>
          <w:lang w:eastAsia="ru-RU"/>
        </w:rPr>
        <w:t>.</w:t>
      </w:r>
    </w:p>
    <w:p w:rsidR="00531A51" w:rsidRPr="00531A51" w:rsidRDefault="00531A51" w:rsidP="00531A51">
      <w:pPr>
        <w:tabs>
          <w:tab w:val="left" w:pos="2835"/>
        </w:tabs>
        <w:spacing w:after="0" w:line="360" w:lineRule="auto"/>
        <w:ind w:firstLine="709"/>
        <w:jc w:val="both"/>
        <w:rPr>
          <w:rFonts w:ascii="Times New Roman" w:eastAsia="Times New Roman" w:hAnsi="Times New Roman" w:cs="Times New Roman"/>
          <w:sz w:val="28"/>
          <w:szCs w:val="28"/>
          <w:lang w:eastAsia="ru-RU"/>
        </w:rPr>
      </w:pPr>
      <w:r w:rsidRPr="00531A51">
        <w:rPr>
          <w:rFonts w:ascii="Times New Roman" w:eastAsia="Times New Roman" w:hAnsi="Times New Roman" w:cs="Times New Roman" w:hint="eastAsia"/>
          <w:sz w:val="28"/>
          <w:szCs w:val="28"/>
          <w:lang w:eastAsia="ru-RU"/>
        </w:rPr>
        <w:t>Таким чином</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вагомість</w:t>
      </w:r>
      <w:r w:rsidRPr="00531A51">
        <w:rPr>
          <w:rFonts w:ascii="Times New Roman" w:eastAsia="Times New Roman" w:hAnsi="Times New Roman" w:cs="Times New Roman"/>
          <w:sz w:val="28"/>
          <w:szCs w:val="28"/>
          <w:lang w:eastAsia="ru-RU"/>
        </w:rPr>
        <w:t xml:space="preserve"> на необхідність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страхування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соціальній</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захищеності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населення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для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осіб</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пенсійного</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віку</w:t>
      </w:r>
      <w:r w:rsidRPr="00531A51">
        <w:rPr>
          <w:rFonts w:ascii="Times New Roman" w:eastAsia="Times New Roman" w:hAnsi="Times New Roman" w:cs="Times New Roman"/>
          <w:sz w:val="28"/>
          <w:szCs w:val="28"/>
          <w:lang w:eastAsia="ru-RU"/>
        </w:rPr>
        <w:t xml:space="preserve"> − </w:t>
      </w:r>
      <w:r w:rsidRPr="00531A51">
        <w:rPr>
          <w:rFonts w:ascii="Times New Roman" w:eastAsia="Times New Roman" w:hAnsi="Times New Roman" w:cs="Times New Roman" w:hint="eastAsia"/>
          <w:sz w:val="28"/>
          <w:szCs w:val="28"/>
          <w:lang w:eastAsia="ru-RU"/>
        </w:rPr>
        <w:t>це</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нормальне</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існування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людини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соціальному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середовищі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при</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якому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забезпечується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гідний</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рівень</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життя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та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захищеності</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після</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виходу</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на</w:t>
      </w:r>
      <w:r w:rsidRPr="00531A51">
        <w:rPr>
          <w:rFonts w:ascii="Times New Roman" w:eastAsia="Times New Roman" w:hAnsi="Times New Roman" w:cs="Times New Roman"/>
          <w:sz w:val="28"/>
          <w:szCs w:val="28"/>
          <w:lang w:eastAsia="ru-RU"/>
        </w:rPr>
        <w:t xml:space="preserve"> </w:t>
      </w:r>
      <w:r w:rsidRPr="00531A51">
        <w:rPr>
          <w:rFonts w:ascii="Times New Roman" w:eastAsia="Times New Roman" w:hAnsi="Times New Roman" w:cs="Times New Roman" w:hint="eastAsia"/>
          <w:sz w:val="28"/>
          <w:szCs w:val="28"/>
          <w:lang w:eastAsia="ru-RU"/>
        </w:rPr>
        <w:t>пенсію</w:t>
      </w:r>
      <w:r w:rsidRPr="00531A51">
        <w:rPr>
          <w:rFonts w:ascii="Times New Roman" w:eastAsia="Times New Roman" w:hAnsi="Times New Roman" w:cs="Times New Roman"/>
          <w:sz w:val="28"/>
          <w:szCs w:val="28"/>
          <w:lang w:eastAsia="ru-RU"/>
        </w:rPr>
        <w:t>.</w:t>
      </w:r>
    </w:p>
    <w:p w:rsidR="00DD3937" w:rsidRDefault="00DD3937" w:rsidP="001F5027">
      <w:pPr>
        <w:tabs>
          <w:tab w:val="left" w:pos="2835"/>
        </w:tabs>
        <w:spacing w:after="0" w:line="360" w:lineRule="auto"/>
        <w:ind w:firstLine="709"/>
        <w:jc w:val="both"/>
        <w:rPr>
          <w:rFonts w:ascii="Times New Roman" w:hAnsi="Times New Roman" w:cs="Times New Roman"/>
          <w:sz w:val="28"/>
          <w:szCs w:val="28"/>
        </w:rPr>
      </w:pPr>
    </w:p>
    <w:p w:rsidR="00531A51" w:rsidRDefault="00531A51" w:rsidP="00531A51">
      <w:pPr>
        <w:tabs>
          <w:tab w:val="left" w:pos="2835"/>
        </w:tabs>
        <w:spacing w:after="0" w:line="360" w:lineRule="auto"/>
        <w:jc w:val="center"/>
        <w:rPr>
          <w:rFonts w:ascii="Times New Roman" w:hAnsi="Times New Roman" w:cs="Times New Roman"/>
          <w:sz w:val="28"/>
          <w:szCs w:val="28"/>
        </w:rPr>
      </w:pPr>
      <w:r w:rsidRPr="00531A51">
        <w:rPr>
          <w:rFonts w:ascii="Times New Roman" w:hAnsi="Times New Roman" w:cs="Times New Roman"/>
          <w:b/>
          <w:sz w:val="28"/>
          <w:szCs w:val="28"/>
        </w:rPr>
        <w:t>Розділ 2. Законодавче та інституційне регулювання пенсійної системи страхового захисту населення</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 xml:space="preserve">Управління в сфері пенсійного страхування входить до сфери соціальної політики держави, яке гарантується та реалізується державними інституціями. Діюча система пенсійного страхування в Україні, в сьогоднішніх умовах  неспроможна, гарантувати належного рівня фінансового задоволення осіб пенсійного віку, оскільки протягом багатьох років поспіль існують труднощі з дефіцитом фінансових ресурсів Пенсійного фонду України. </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 xml:space="preserve">На сьогодні, в літературі виділяють три підходи до визначення пенсійної системи. Перша група вчених розглядає пенсійну систему як сукупність перерозподільчих відносин та систему інститутів, що призначена для забезпечення матеріальних періодичних виплат непрацездатним громадянам. </w:t>
      </w:r>
      <w:r w:rsidRPr="00A83F5A">
        <w:rPr>
          <w:rFonts w:ascii="Times New Roman" w:hAnsi="Times New Roman" w:cs="Times New Roman"/>
          <w:sz w:val="28"/>
          <w:szCs w:val="28"/>
        </w:rPr>
        <w:lastRenderedPageBreak/>
        <w:t>Друга група науковців визначає пенсійну систему як складний комплекс економічних відносин та фінансових механізмів, які формують та використовують пенсійні фонди, створюючи умови для забезпечення пенсійних виплат населенню. Прибічники третього підходу розглядають пенсійну систему як систему інститутів, відносин і механізмів, що забезпечують формування фінансових ресурсів та їх розподіл серед населення непрацездатного віку у вигляді пенсій при</w:t>
      </w:r>
      <w:r w:rsidR="000D16DE">
        <w:rPr>
          <w:rFonts w:ascii="Times New Roman" w:hAnsi="Times New Roman" w:cs="Times New Roman"/>
          <w:sz w:val="28"/>
          <w:szCs w:val="28"/>
        </w:rPr>
        <w:t xml:space="preserve"> настанні соціальних ризиків [14</w:t>
      </w:r>
      <w:r w:rsidRPr="00A83F5A">
        <w:rPr>
          <w:rFonts w:ascii="Times New Roman" w:hAnsi="Times New Roman" w:cs="Times New Roman"/>
          <w:sz w:val="28"/>
          <w:szCs w:val="28"/>
        </w:rPr>
        <w:t>, с. 111].</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Необхідно приділити увагу позиції Демченко К., яка під пенсійною системою розуміє «комплексний механізм, який обумовлений економічними, соціальними, демографічними, культурними, історичними, суспільними, організаційними та політичними факторами, що взаємопов’язує суб’єктів пенсійного страхування, а саме державні установи, органи, організації та громадян, які мають право на державну матеріальну підтримку у зв’язку з досягненням ними встановленого законодавством віку, настанням інвалідності, втратою годувальника та з інших підстав</w:t>
      </w:r>
      <w:r w:rsidR="000D16DE">
        <w:rPr>
          <w:rFonts w:ascii="Times New Roman" w:hAnsi="Times New Roman" w:cs="Times New Roman"/>
          <w:sz w:val="28"/>
          <w:szCs w:val="28"/>
        </w:rPr>
        <w:t>, визначених законодавством» [15</w:t>
      </w:r>
      <w:r w:rsidRPr="00A83F5A">
        <w:rPr>
          <w:rFonts w:ascii="Times New Roman" w:hAnsi="Times New Roman" w:cs="Times New Roman"/>
          <w:sz w:val="28"/>
          <w:szCs w:val="28"/>
        </w:rPr>
        <w:t>].</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Таким чином, більшість вітчизняних авторів пояснюють пенсійну систему як сукупність певних елементів, які можуть відрізнятися за своїм складом та наповнення – це відносини, механізми, інструменти, інститути, правила, принципи, установи, фонди, об’єднання та інші.</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Одним із основоположних принципів побудови правової системи пенсійного страхування є гарантування кожному громадянину гідного рівня життя. Сьогодні держава гарантує особам пенсійного віку виплати пенсій, які мають бути не нижчі від прожиткового мінімуму, встановленого законом.</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Управління у сфері пенсійного страхування в Україні здійснюється на основі ряду нормативно-правових актів. Зокрема, систему пенсійного страхування регулюють: Конституція України, Основи законодавства України про загальнообов’язкове д</w:t>
      </w:r>
      <w:r w:rsidR="000D16DE">
        <w:rPr>
          <w:rFonts w:ascii="Times New Roman" w:hAnsi="Times New Roman" w:cs="Times New Roman"/>
          <w:sz w:val="28"/>
          <w:szCs w:val="28"/>
        </w:rPr>
        <w:t>ержавне соціальне страхування [16</w:t>
      </w:r>
      <w:r w:rsidRPr="00A83F5A">
        <w:rPr>
          <w:rFonts w:ascii="Times New Roman" w:hAnsi="Times New Roman" w:cs="Times New Roman"/>
          <w:sz w:val="28"/>
          <w:szCs w:val="28"/>
        </w:rPr>
        <w:t>], Закон України «Про загальнообов’язкове д</w:t>
      </w:r>
      <w:r w:rsidR="000D16DE">
        <w:rPr>
          <w:rFonts w:ascii="Times New Roman" w:hAnsi="Times New Roman" w:cs="Times New Roman"/>
          <w:sz w:val="28"/>
          <w:szCs w:val="28"/>
        </w:rPr>
        <w:t>ержавне пенсійне страхування» [10</w:t>
      </w:r>
      <w:r w:rsidRPr="00A83F5A">
        <w:rPr>
          <w:rFonts w:ascii="Times New Roman" w:hAnsi="Times New Roman" w:cs="Times New Roman"/>
          <w:sz w:val="28"/>
          <w:szCs w:val="28"/>
        </w:rPr>
        <w:t>], Закон Україн</w:t>
      </w:r>
      <w:r w:rsidR="000D16DE">
        <w:rPr>
          <w:rFonts w:ascii="Times New Roman" w:hAnsi="Times New Roman" w:cs="Times New Roman"/>
          <w:sz w:val="28"/>
          <w:szCs w:val="28"/>
        </w:rPr>
        <w:t>и «Про пенсійне забезпечення» [17</w:t>
      </w:r>
      <w:r w:rsidRPr="00A83F5A">
        <w:rPr>
          <w:rFonts w:ascii="Times New Roman" w:hAnsi="Times New Roman" w:cs="Times New Roman"/>
          <w:sz w:val="28"/>
          <w:szCs w:val="28"/>
        </w:rPr>
        <w:t>], Закон України «Про збір на обов'язкове д</w:t>
      </w:r>
      <w:r w:rsidR="000D16DE">
        <w:rPr>
          <w:rFonts w:ascii="Times New Roman" w:hAnsi="Times New Roman" w:cs="Times New Roman"/>
          <w:sz w:val="28"/>
          <w:szCs w:val="28"/>
        </w:rPr>
        <w:t>ержавне пенсійне страхування» [18</w:t>
      </w:r>
      <w:r w:rsidRPr="00A83F5A">
        <w:rPr>
          <w:rFonts w:ascii="Times New Roman" w:hAnsi="Times New Roman" w:cs="Times New Roman"/>
          <w:sz w:val="28"/>
          <w:szCs w:val="28"/>
        </w:rPr>
        <w:t xml:space="preserve">] та інші нормативно- правові документи. </w:t>
      </w:r>
      <w:r w:rsidRPr="00A83F5A">
        <w:rPr>
          <w:rFonts w:ascii="Times New Roman" w:hAnsi="Times New Roman" w:cs="Times New Roman"/>
          <w:sz w:val="28"/>
          <w:szCs w:val="28"/>
        </w:rPr>
        <w:lastRenderedPageBreak/>
        <w:t>Згідно зі статтею 46 Конституції України, громадяни мають право на соціальний захист, включаючи гарантії загальнообов'язкового державного соціального страхування та отримання пенсій.</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Засади та загальні норми щодо правового, фінансового та організаційного забезпечення загальнообов’язкового державного соціального страхування громадян в Україні закріплені в Законі України «Основи законодавства України про загальнообов’язкове державне соціальне страхування» [1</w:t>
      </w:r>
      <w:r w:rsidR="000D16DE">
        <w:rPr>
          <w:rFonts w:ascii="Times New Roman" w:hAnsi="Times New Roman" w:cs="Times New Roman"/>
          <w:sz w:val="28"/>
          <w:szCs w:val="28"/>
        </w:rPr>
        <w:t>6</w:t>
      </w:r>
      <w:r w:rsidRPr="00A83F5A">
        <w:rPr>
          <w:rFonts w:ascii="Times New Roman" w:hAnsi="Times New Roman" w:cs="Times New Roman"/>
          <w:sz w:val="28"/>
          <w:szCs w:val="28"/>
        </w:rPr>
        <w:t>]. Цей нормативно-правовий документ визначає поняття та види суб’єктів і об’єктів загальнообов’язкового державного соціального страхування, а також визначає права громадян на захист шляхом державного соціального страхування. Крім того, у цьому нормативно-правовому акті визначаються особливості управління та нагляд в сфері загальнообов'язкового державного соціального страхування, а також встановлюється відповідальність страхувальників, страховиків та осіб, які надають соціальні послуги.</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Специфічні умови щодо нарахування та виплати пенсій для окремих категорій населення визначають спеціальні нормативно-правові документи України, зокрема це Закони України: «Про державну службу», «Про освіту», «Про пенсії за особливі заслуги перед Україною», «Про статус і соціальний захист громадян, які постраждали внаслідок Чорнобильської катастрофи», «Про пенсійне забезпечення осіб, звільнених з військової служби, та деяких інших осіб», «Про судоустрій та статус суддів» та інші.</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Чинна система пенсійного страхування в Україні регулюється Законом України «Про загальнообов’язкове д</w:t>
      </w:r>
      <w:r w:rsidR="000D16DE">
        <w:rPr>
          <w:rFonts w:ascii="Times New Roman" w:hAnsi="Times New Roman" w:cs="Times New Roman"/>
          <w:sz w:val="28"/>
          <w:szCs w:val="28"/>
        </w:rPr>
        <w:t>ержавне пенсійне страхування» [10</w:t>
      </w:r>
      <w:r w:rsidRPr="00A83F5A">
        <w:rPr>
          <w:rFonts w:ascii="Times New Roman" w:hAnsi="Times New Roman" w:cs="Times New Roman"/>
          <w:sz w:val="28"/>
          <w:szCs w:val="28"/>
        </w:rPr>
        <w:t xml:space="preserve">]. Цей нормативно-правовий документ встановлює принципи, основи та механізми функціонування системи загальнообов’язкового державного пенсійного страхування. Також він регламентує особливості призначення, перерахунку пенсійних виплат, надання соціальних послуг, що фінансуються за рахунок страхових внесків роботодавців, бюджетних та інших джерел у Пенсійному фонді України. Зазначений закон визначає порядок формування та використання коштів Накопичувального пенсійного фонду на основі укладання договорів </w:t>
      </w:r>
      <w:r w:rsidRPr="00A83F5A">
        <w:rPr>
          <w:rFonts w:ascii="Times New Roman" w:hAnsi="Times New Roman" w:cs="Times New Roman"/>
          <w:sz w:val="28"/>
          <w:szCs w:val="28"/>
        </w:rPr>
        <w:lastRenderedPageBreak/>
        <w:t>страхування довічних пенсій або одноразових виплат для застрахованих осіб, членів їхніх сімей та інших осіб.</w:t>
      </w:r>
    </w:p>
    <w:p w:rsid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Нормами цього закону встановлено трирівневу структуру системи пе</w:t>
      </w:r>
      <w:r>
        <w:rPr>
          <w:rFonts w:ascii="Times New Roman" w:hAnsi="Times New Roman" w:cs="Times New Roman"/>
          <w:sz w:val="28"/>
          <w:szCs w:val="28"/>
        </w:rPr>
        <w:t xml:space="preserve">нсійного страхування в Україні. </w:t>
      </w:r>
    </w:p>
    <w:p w:rsidR="00531A51"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 xml:space="preserve">Перший рівень пенсійного страхування визначається як система загальнообов'язкового державного пенсійного страхування, побудована на принципах «солідарності, субсидування та виплати пенсій і соціальних послуг за рахунок коштів Пенсійного фонду, які є </w:t>
      </w:r>
      <w:r w:rsidR="000D16DE">
        <w:rPr>
          <w:rFonts w:ascii="Times New Roman" w:hAnsi="Times New Roman" w:cs="Times New Roman"/>
          <w:sz w:val="28"/>
          <w:szCs w:val="28"/>
        </w:rPr>
        <w:t>частиною державних резервів» [19</w:t>
      </w:r>
      <w:r w:rsidRPr="00A83F5A">
        <w:rPr>
          <w:rFonts w:ascii="Times New Roman" w:hAnsi="Times New Roman" w:cs="Times New Roman"/>
          <w:sz w:val="28"/>
          <w:szCs w:val="28"/>
        </w:rPr>
        <w:t>, с. 29]. Внески до цього рівня пенсійної системи сплачуються всіма роботодавцями (юридичними особами), застрахованими особами на добровільних засадах та фізичними особами – підприємцями. На першому рівні пенсійного страхування, пенсійні виплати непрацездатним особам, які досягли пенсійного віку, фінансуються за рахунок коштів, які сплачені працюючими особами. При цьому здійснюється перерозподіл за рахунок накопичених джерел Пенсійного фонду України між активно працюючим населенням та особами які досягли пенсійного віку. Таким чином, при виході на пенсію особи, які сплачували внески до Пенсійного фонду, отримують пенсійні виплати з коштів, зібраних наступними поколіннями.</w:t>
      </w:r>
      <w:r>
        <w:rPr>
          <w:rFonts w:ascii="Times New Roman" w:hAnsi="Times New Roman" w:cs="Times New Roman"/>
          <w:sz w:val="28"/>
          <w:szCs w:val="28"/>
        </w:rPr>
        <w:t xml:space="preserve"> </w:t>
      </w:r>
      <w:r w:rsidRPr="00A83F5A">
        <w:rPr>
          <w:rFonts w:ascii="Times New Roman" w:hAnsi="Times New Roman" w:cs="Times New Roman"/>
          <w:sz w:val="28"/>
          <w:szCs w:val="28"/>
        </w:rPr>
        <w:t>Через солідарну систему загальнообов’язкового державного пенсійного страхування здійснюються виплати лише трудових пенсій, до яких відносяться пенсії у зв'язку з втратою годувальника, пенсії за віком, пенсії по інвалідності, що регулюється Законом України «Про загальнообов’язкове д</w:t>
      </w:r>
      <w:r w:rsidR="000D16DE">
        <w:rPr>
          <w:rFonts w:ascii="Times New Roman" w:hAnsi="Times New Roman" w:cs="Times New Roman"/>
          <w:sz w:val="28"/>
          <w:szCs w:val="28"/>
        </w:rPr>
        <w:t>ержавне пенсійне страхування» [10</w:t>
      </w:r>
      <w:r w:rsidRPr="00A83F5A">
        <w:rPr>
          <w:rFonts w:ascii="Times New Roman" w:hAnsi="Times New Roman" w:cs="Times New Roman"/>
          <w:sz w:val="28"/>
          <w:szCs w:val="28"/>
        </w:rPr>
        <w:t>].  Розмір пенсій напряму залежить від розміру заробітної плати особи, на яку було нараховано та сплачено страхові внески до Пенсійного фонду України, а також від тривалості страхового стажу. Солідарна пенсійна система, побудована на засадах солідарності і субсидування, забезпечує здійснення виплати пенсій і надання соціальних послуг за рахунок коштів Пенсійного фонду України</w:t>
      </w:r>
      <w:r>
        <w:rPr>
          <w:rFonts w:ascii="Times New Roman" w:hAnsi="Times New Roman" w:cs="Times New Roman"/>
          <w:sz w:val="28"/>
          <w:szCs w:val="28"/>
        </w:rPr>
        <w:t>. О</w:t>
      </w:r>
      <w:r w:rsidRPr="00A83F5A">
        <w:rPr>
          <w:rFonts w:ascii="Times New Roman" w:hAnsi="Times New Roman" w:cs="Times New Roman"/>
          <w:sz w:val="28"/>
          <w:szCs w:val="28"/>
        </w:rPr>
        <w:t xml:space="preserve">сновними рисами солідарної системи є залежність від демографічних тенденцій в країні (кількість працюючого населення, кількість осіб пенсійного віку). Вона є обов’язковою та охоплює всі категорії населення в Україні. Ця система передбачає «виплати за фактом», </w:t>
      </w:r>
      <w:r w:rsidRPr="00A83F5A">
        <w:rPr>
          <w:rFonts w:ascii="Times New Roman" w:hAnsi="Times New Roman" w:cs="Times New Roman"/>
          <w:sz w:val="28"/>
          <w:szCs w:val="28"/>
        </w:rPr>
        <w:lastRenderedPageBreak/>
        <w:t>тобто, пенсійні виплати здійснюються з поточних надходжень працездатного населення, які спрямовані на оплату пенсій існуючим пенсіонерам. Таким чином, кожне наступне покоління утримує кожне попереднє.</w:t>
      </w:r>
      <w:r>
        <w:rPr>
          <w:rFonts w:ascii="Times New Roman" w:hAnsi="Times New Roman" w:cs="Times New Roman"/>
          <w:sz w:val="28"/>
          <w:szCs w:val="28"/>
        </w:rPr>
        <w:t xml:space="preserve"> </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Позитивним аспектом солідарного пенсійного страхування є те, що кошти, розподілені у межах цієї системи в одному часовому періоді, не втрачають свою вартість, тобто не знецінюються. Однак з іншого боку, відсутність накопичення коштів, які сплачуються у рамках страхових внесків, є його негативним аспектом. Також важливо відзначити, що фінансовий стан солідарної системи пенсійного страхування залежить від соціально-економічної ситуації в країні та від фіскальної та монетарної політики держави.</w:t>
      </w:r>
    </w:p>
    <w:p w:rsidR="00A83F5A" w:rsidRPr="00A83F5A"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Другий рівень загальнообов’язкового державного пенсійного страхування являє собою накопичувальну систему. На цьому рівні здійснюється накопичення частина обов’язкових внесків на рахунках державного Накопичувального фонду. Всі накопичення обліковуються на індивідуальних накопичувальних пенсійних рахунках осіб, які сплачуватимуть такі внески. Цей рівень базується на принципах накопичення коштів від страхованих осіб та виплат пенсій на основі укладених договорів страхування довічних пенсій або одноразових виплат. Важливо відзначити, що пенсійні виплати з Накопичувального фонду будуть проводитися додатково до виплат з солідарної системи пенсійного страхування, що сприятиме підвищенню рівня пенсійного забезпечення громадян України. Проте введення цього рівня пенсійної системи щорічно відкладається через фінансові труднощі у країні. На даний момент в Україні функціонує лише перший рівень – солідарна система пенсійного страхування.</w:t>
      </w:r>
    </w:p>
    <w:p w:rsidR="00A83F5A" w:rsidRPr="0050059C" w:rsidRDefault="00A83F5A" w:rsidP="00A83F5A">
      <w:pPr>
        <w:tabs>
          <w:tab w:val="left" w:pos="2835"/>
        </w:tabs>
        <w:spacing w:after="0" w:line="360" w:lineRule="auto"/>
        <w:ind w:firstLine="709"/>
        <w:jc w:val="both"/>
        <w:rPr>
          <w:rFonts w:ascii="Times New Roman" w:hAnsi="Times New Roman" w:cs="Times New Roman"/>
          <w:sz w:val="28"/>
          <w:szCs w:val="28"/>
        </w:rPr>
      </w:pPr>
      <w:r w:rsidRPr="00A83F5A">
        <w:rPr>
          <w:rFonts w:ascii="Times New Roman" w:hAnsi="Times New Roman" w:cs="Times New Roman"/>
          <w:sz w:val="28"/>
          <w:szCs w:val="28"/>
        </w:rPr>
        <w:t>Впровадження третього рівня – системи недержавного пенсійного страхування, регулюється Законом України «Про неде</w:t>
      </w:r>
      <w:r w:rsidR="0050059C">
        <w:rPr>
          <w:rFonts w:ascii="Times New Roman" w:hAnsi="Times New Roman" w:cs="Times New Roman"/>
          <w:sz w:val="28"/>
          <w:szCs w:val="28"/>
        </w:rPr>
        <w:t>ржавне пенсійне забезпечення» [20</w:t>
      </w:r>
      <w:r w:rsidRPr="00A83F5A">
        <w:rPr>
          <w:rFonts w:ascii="Times New Roman" w:hAnsi="Times New Roman" w:cs="Times New Roman"/>
          <w:sz w:val="28"/>
          <w:szCs w:val="28"/>
        </w:rPr>
        <w:t xml:space="preserve">]. Основні положення цього нормативно-правового акту визначають правові, економічні та організаційні засади недержавного пенсійного страхування в Україні, встановлюють правовідносини, які виникають з цим видом діяльності. Третім рівнем пенсійної системи базується на добровільній участі громадян, роботодавців та їх об'єднань у формуванні </w:t>
      </w:r>
      <w:r w:rsidRPr="00A83F5A">
        <w:rPr>
          <w:rFonts w:ascii="Times New Roman" w:hAnsi="Times New Roman" w:cs="Times New Roman"/>
          <w:sz w:val="28"/>
          <w:szCs w:val="28"/>
        </w:rPr>
        <w:lastRenderedPageBreak/>
        <w:t xml:space="preserve">пенсійних накопичень. Цей рівень передбачає можливість працюючих осіб збільшити розмір майбутньої пенсії за допомогою додаткових щомісячних відрахувань з заробітної плати до недержавних пенсійних фондів або страхових компаній. Недержавне пенсійне страхування може реалізовуватися: через недержавні пенсійні фонди на основі укладення пенсійних договорів між адміністраторами пенсійних фондів та вкладниками; через страхові компанії на основі укладання договорів страхування довічної пенсії, ризику інвалідності або смерті страхувальника; через банківські установи на основі укладання договорів про </w:t>
      </w:r>
      <w:r w:rsidRPr="0050059C">
        <w:rPr>
          <w:rFonts w:ascii="Times New Roman" w:hAnsi="Times New Roman" w:cs="Times New Roman"/>
          <w:sz w:val="28"/>
          <w:szCs w:val="28"/>
        </w:rPr>
        <w:t>відкриття пенсійних депозитних рахунків, для накопичення пенсійних заощаджень.</w:t>
      </w:r>
    </w:p>
    <w:p w:rsidR="00785F67" w:rsidRPr="0050059C" w:rsidRDefault="00785F67" w:rsidP="00785F67">
      <w:pPr>
        <w:tabs>
          <w:tab w:val="left" w:pos="2835"/>
        </w:tabs>
        <w:spacing w:after="0" w:line="360" w:lineRule="auto"/>
        <w:ind w:firstLine="709"/>
        <w:jc w:val="both"/>
        <w:rPr>
          <w:rFonts w:ascii="Times New Roman" w:hAnsi="Times New Roman" w:cs="Times New Roman"/>
          <w:sz w:val="28"/>
          <w:szCs w:val="28"/>
        </w:rPr>
      </w:pPr>
      <w:r w:rsidRPr="0050059C">
        <w:rPr>
          <w:rFonts w:ascii="Times New Roman" w:hAnsi="Times New Roman" w:cs="Times New Roman"/>
          <w:sz w:val="28"/>
          <w:szCs w:val="28"/>
        </w:rPr>
        <w:t>На початку 2023 року, відповідно до Закону України «Про внесення зміни до Закону України «Про загальнообов'язкове д</w:t>
      </w:r>
      <w:r w:rsidR="0050059C" w:rsidRPr="0050059C">
        <w:rPr>
          <w:rFonts w:ascii="Times New Roman" w:hAnsi="Times New Roman" w:cs="Times New Roman"/>
          <w:sz w:val="28"/>
          <w:szCs w:val="28"/>
        </w:rPr>
        <w:t>ержавне пенсійне страхування» [10</w:t>
      </w:r>
      <w:r w:rsidRPr="0050059C">
        <w:rPr>
          <w:rFonts w:ascii="Times New Roman" w:hAnsi="Times New Roman" w:cs="Times New Roman"/>
          <w:sz w:val="28"/>
          <w:szCs w:val="28"/>
        </w:rPr>
        <w:t>], було здійснено законодавче регулювання призначення пенсії особам, які проживають на тимчасово окупованій території або на територіях, на яких ведуться бойові дії. В період дії воєнного стану та протягом трьох місяців після його припинення чи скасування пенсійні виплати призначаються незалежно від дати звернення про їх призначення. Законодавчі зміни поширюються на громадян, які проживали на тимчасово окупованих територіях або на територіях, де велися бойові дії, та покинули їх.</w:t>
      </w:r>
    </w:p>
    <w:p w:rsidR="00785F67" w:rsidRPr="0050059C" w:rsidRDefault="00785F67" w:rsidP="00785F67">
      <w:pPr>
        <w:tabs>
          <w:tab w:val="left" w:pos="2835"/>
        </w:tabs>
        <w:spacing w:after="0" w:line="360" w:lineRule="auto"/>
        <w:ind w:firstLine="709"/>
        <w:jc w:val="both"/>
        <w:rPr>
          <w:rFonts w:ascii="Times New Roman" w:hAnsi="Times New Roman" w:cs="Times New Roman"/>
          <w:sz w:val="28"/>
          <w:szCs w:val="28"/>
        </w:rPr>
      </w:pPr>
      <w:r w:rsidRPr="0050059C">
        <w:rPr>
          <w:rFonts w:ascii="Times New Roman" w:hAnsi="Times New Roman" w:cs="Times New Roman"/>
          <w:sz w:val="28"/>
          <w:szCs w:val="28"/>
        </w:rPr>
        <w:t>В грудні 2022 року Верховною радою було прийнято Закон України «Про внесення змін до деяких законів України щодо спрощення механізму участі у загальнообов’язковому держа</w:t>
      </w:r>
      <w:r w:rsidR="0050059C" w:rsidRPr="0050059C">
        <w:rPr>
          <w:rFonts w:ascii="Times New Roman" w:hAnsi="Times New Roman" w:cs="Times New Roman"/>
          <w:sz w:val="28"/>
          <w:szCs w:val="28"/>
        </w:rPr>
        <w:t>вному пенсійному страхуванні» [21</w:t>
      </w:r>
      <w:r w:rsidRPr="0050059C">
        <w:rPr>
          <w:rFonts w:ascii="Times New Roman" w:hAnsi="Times New Roman" w:cs="Times New Roman"/>
          <w:sz w:val="28"/>
          <w:szCs w:val="28"/>
        </w:rPr>
        <w:t>]. Законом були внесені, зміни щодо добровільної участі у загальнообов’язковому державному пенсійному страхуванні.</w:t>
      </w:r>
    </w:p>
    <w:p w:rsidR="00785F67" w:rsidRPr="0050059C" w:rsidRDefault="00785F67" w:rsidP="00785F67">
      <w:pPr>
        <w:tabs>
          <w:tab w:val="left" w:pos="2835"/>
        </w:tabs>
        <w:spacing w:after="0" w:line="360" w:lineRule="auto"/>
        <w:ind w:firstLine="709"/>
        <w:jc w:val="both"/>
        <w:rPr>
          <w:rFonts w:ascii="Times New Roman" w:hAnsi="Times New Roman" w:cs="Times New Roman"/>
          <w:sz w:val="28"/>
          <w:szCs w:val="28"/>
        </w:rPr>
      </w:pPr>
      <w:r w:rsidRPr="0050059C">
        <w:rPr>
          <w:rFonts w:ascii="Times New Roman" w:hAnsi="Times New Roman" w:cs="Times New Roman"/>
          <w:sz w:val="28"/>
          <w:szCs w:val="28"/>
        </w:rPr>
        <w:t>Особливістю законодавчих змін є:</w:t>
      </w:r>
    </w:p>
    <w:p w:rsidR="00785F67" w:rsidRPr="0050059C" w:rsidRDefault="00785F67" w:rsidP="00785F67">
      <w:pPr>
        <w:tabs>
          <w:tab w:val="left" w:pos="2835"/>
        </w:tabs>
        <w:spacing w:after="0" w:line="360" w:lineRule="auto"/>
        <w:ind w:firstLine="709"/>
        <w:jc w:val="both"/>
        <w:rPr>
          <w:rFonts w:ascii="Times New Roman" w:hAnsi="Times New Roman" w:cs="Times New Roman"/>
          <w:sz w:val="28"/>
          <w:szCs w:val="28"/>
        </w:rPr>
      </w:pPr>
      <w:r w:rsidRPr="0050059C">
        <w:rPr>
          <w:rFonts w:ascii="Times New Roman" w:hAnsi="Times New Roman" w:cs="Times New Roman"/>
          <w:sz w:val="28"/>
          <w:szCs w:val="28"/>
        </w:rPr>
        <w:t>– право на укладання договору про добровільну участь у загальнообов’язковому державному пенсійному страхуванні мають всі особи, які досягли 16-річного віку та не належать до осіб, яким призначено пенсію у солідарній системі. Тобто особи, які працюють, також, мають право брати добровільну участь;</w:t>
      </w:r>
    </w:p>
    <w:p w:rsidR="00785F67" w:rsidRPr="0050059C" w:rsidRDefault="00785F67" w:rsidP="00785F67">
      <w:pPr>
        <w:tabs>
          <w:tab w:val="left" w:pos="2835"/>
        </w:tabs>
        <w:spacing w:after="0" w:line="360" w:lineRule="auto"/>
        <w:ind w:firstLine="709"/>
        <w:jc w:val="both"/>
        <w:rPr>
          <w:rFonts w:ascii="Times New Roman" w:hAnsi="Times New Roman" w:cs="Times New Roman"/>
          <w:sz w:val="28"/>
          <w:szCs w:val="28"/>
        </w:rPr>
      </w:pPr>
      <w:r w:rsidRPr="0050059C">
        <w:rPr>
          <w:rFonts w:ascii="Times New Roman" w:hAnsi="Times New Roman" w:cs="Times New Roman"/>
          <w:sz w:val="28"/>
          <w:szCs w:val="28"/>
        </w:rPr>
        <w:lastRenderedPageBreak/>
        <w:t>– договір про добровільну сплату страхових внесків на загальнообов’язкове державне пенсійне страхування укладається з Пенсійним фондом України;</w:t>
      </w:r>
    </w:p>
    <w:p w:rsidR="00785F67" w:rsidRPr="0050059C" w:rsidRDefault="00785F67" w:rsidP="00785F67">
      <w:pPr>
        <w:tabs>
          <w:tab w:val="left" w:pos="2835"/>
        </w:tabs>
        <w:spacing w:after="0" w:line="360" w:lineRule="auto"/>
        <w:ind w:firstLine="709"/>
        <w:jc w:val="both"/>
        <w:rPr>
          <w:rFonts w:ascii="Times New Roman" w:hAnsi="Times New Roman" w:cs="Times New Roman"/>
          <w:sz w:val="28"/>
          <w:szCs w:val="28"/>
        </w:rPr>
      </w:pPr>
      <w:r w:rsidRPr="0050059C">
        <w:rPr>
          <w:rFonts w:ascii="Times New Roman" w:hAnsi="Times New Roman" w:cs="Times New Roman"/>
          <w:sz w:val="28"/>
          <w:szCs w:val="28"/>
        </w:rPr>
        <w:t>– договір про добровільну сплату може бути укладено на користь третьої особи, крім особи, інформація про яку відсутня в інформаційній базі системи персоніфікованого обліку;</w:t>
      </w:r>
    </w:p>
    <w:p w:rsidR="00785F67" w:rsidRPr="0050059C" w:rsidRDefault="00785F67" w:rsidP="00785F67">
      <w:pPr>
        <w:tabs>
          <w:tab w:val="left" w:pos="2835"/>
        </w:tabs>
        <w:spacing w:after="0" w:line="360" w:lineRule="auto"/>
        <w:ind w:firstLine="709"/>
        <w:jc w:val="both"/>
        <w:rPr>
          <w:rFonts w:ascii="Times New Roman" w:hAnsi="Times New Roman" w:cs="Times New Roman"/>
          <w:sz w:val="28"/>
          <w:szCs w:val="28"/>
        </w:rPr>
      </w:pPr>
      <w:r w:rsidRPr="0050059C">
        <w:rPr>
          <w:rFonts w:ascii="Times New Roman" w:hAnsi="Times New Roman" w:cs="Times New Roman"/>
          <w:sz w:val="28"/>
          <w:szCs w:val="28"/>
        </w:rPr>
        <w:t>– для укладання договору про добровільна участь у системі загальнообов’язкового державного пенсійного страхування не потрібно приходити до органів Пенсійного фонду України. Договір про добровільну сплату страхових внесків  укладається особою, яку ідентифіковано шляхом використання кваліфікованого електронного підпису, електронної системи ідентифікації «Bank ID» чи іншого засобу ідентифікації особи, який дає можливість однозначно ідентифікувати заявника, в електронній формі через Єдиний державний веб-портал електронних послуг «Портал Дія», у тому числі з використанням мобільного додатка, або через веб-портал електронних послуг Пенсійного фонду. Постановою правління Пенсійного фонду України від 01.02.2023 р., було затвердження Типовий договір про добровільну сплату страхових внесків на загальнообов’язкове державне пенсійне страхува</w:t>
      </w:r>
      <w:r w:rsidR="0050059C" w:rsidRPr="0050059C">
        <w:rPr>
          <w:rFonts w:ascii="Times New Roman" w:hAnsi="Times New Roman" w:cs="Times New Roman"/>
          <w:sz w:val="28"/>
          <w:szCs w:val="28"/>
        </w:rPr>
        <w:t>ння та порядку його укладення [22</w:t>
      </w:r>
      <w:r w:rsidRPr="0050059C">
        <w:rPr>
          <w:rFonts w:ascii="Times New Roman" w:hAnsi="Times New Roman" w:cs="Times New Roman"/>
          <w:sz w:val="28"/>
          <w:szCs w:val="28"/>
        </w:rPr>
        <w:t>]. Відповідно до договору, учасник має право сплачувати страхові внески за поточний місяць. Учасник самостійно визначає строки і періодичність здійснення платежу. Учасником самостійно визначати розмір страхових внесків, що сплачуються, у тому числі при здійсненні періодичного платежу. Виходячи з вказаного, громадянам, які прийняли добровільну участь у системі загальнообов’язкового державного пенсійного страхування надаються широкий спектр прав щодо термінів та сум сплати внесків. Дана форма договору може бути цікавою особам, які бажають заздалегідь збільшити розмір заробітку, який буде враховано для розрахунку пенсії в майбутньому.</w:t>
      </w:r>
    </w:p>
    <w:p w:rsidR="00785F67" w:rsidRPr="0050059C" w:rsidRDefault="00785F67" w:rsidP="00785F67">
      <w:pPr>
        <w:tabs>
          <w:tab w:val="left" w:pos="2835"/>
        </w:tabs>
        <w:spacing w:after="0" w:line="360" w:lineRule="auto"/>
        <w:ind w:firstLine="709"/>
        <w:jc w:val="both"/>
        <w:rPr>
          <w:rFonts w:ascii="Times New Roman" w:hAnsi="Times New Roman" w:cs="Times New Roman"/>
          <w:sz w:val="28"/>
          <w:szCs w:val="28"/>
        </w:rPr>
      </w:pPr>
      <w:r w:rsidRPr="0050059C">
        <w:rPr>
          <w:rFonts w:ascii="Times New Roman" w:hAnsi="Times New Roman" w:cs="Times New Roman"/>
          <w:sz w:val="28"/>
          <w:szCs w:val="28"/>
        </w:rPr>
        <w:t xml:space="preserve">Заява про приєднання до договору та форма типового договору про добровільну участь у пенсійному страхуванні доступні на веб-порталі </w:t>
      </w:r>
      <w:r w:rsidRPr="0050059C">
        <w:rPr>
          <w:rFonts w:ascii="Times New Roman" w:hAnsi="Times New Roman" w:cs="Times New Roman"/>
          <w:sz w:val="28"/>
          <w:szCs w:val="28"/>
        </w:rPr>
        <w:lastRenderedPageBreak/>
        <w:t xml:space="preserve">Пенсійного фонду України. Окрім того, вся інформація про укладення договору, облік сплачених страхових внесків, зарахування до страхового стажу та заробітної плати (доходу), з якого обчислюється пенсія, відображається в електронному кабінеті застрахованої особи, на користь якої сплачено внески, на веб-порталі електронних послуг Пенсійного фонду. </w:t>
      </w:r>
    </w:p>
    <w:p w:rsidR="00785F67" w:rsidRDefault="00785F67" w:rsidP="00785F67">
      <w:pPr>
        <w:tabs>
          <w:tab w:val="left" w:pos="2835"/>
        </w:tabs>
        <w:spacing w:after="0" w:line="360" w:lineRule="auto"/>
        <w:ind w:firstLine="709"/>
        <w:jc w:val="both"/>
        <w:rPr>
          <w:rFonts w:ascii="Times New Roman" w:hAnsi="Times New Roman" w:cs="Times New Roman"/>
          <w:sz w:val="28"/>
          <w:szCs w:val="28"/>
        </w:rPr>
      </w:pPr>
      <w:r w:rsidRPr="0050059C">
        <w:rPr>
          <w:rFonts w:ascii="Times New Roman" w:hAnsi="Times New Roman" w:cs="Times New Roman"/>
          <w:sz w:val="28"/>
          <w:szCs w:val="28"/>
        </w:rPr>
        <w:t>З моменту запровадження сервісу добровільної участі в системі загальнообов’язкового державного пенсійного страхування на веб-порталі Пенсійного фонду України, здійснено 2803 платежі, з яких 84 % за себе та 16 % на користь інших осіб, загальною сумою 5,7 млн грн. Найбільший одноразовий платіж було</w:t>
      </w:r>
      <w:r w:rsidR="0050059C" w:rsidRPr="0050059C">
        <w:rPr>
          <w:rFonts w:ascii="Times New Roman" w:hAnsi="Times New Roman" w:cs="Times New Roman"/>
          <w:sz w:val="28"/>
          <w:szCs w:val="28"/>
        </w:rPr>
        <w:t xml:space="preserve"> здійснено на суму 106019 грн [23</w:t>
      </w:r>
      <w:r w:rsidRPr="0050059C">
        <w:rPr>
          <w:rFonts w:ascii="Times New Roman" w:hAnsi="Times New Roman" w:cs="Times New Roman"/>
          <w:sz w:val="28"/>
          <w:szCs w:val="28"/>
        </w:rPr>
        <w:t>].</w:t>
      </w:r>
    </w:p>
    <w:p w:rsidR="00785F67" w:rsidRPr="00785F67" w:rsidRDefault="00785F67" w:rsidP="00785F67">
      <w:pPr>
        <w:tabs>
          <w:tab w:val="left" w:pos="2835"/>
        </w:tabs>
        <w:spacing w:after="0" w:line="360" w:lineRule="auto"/>
        <w:ind w:firstLine="709"/>
        <w:jc w:val="both"/>
        <w:rPr>
          <w:rFonts w:ascii="Times New Roman" w:hAnsi="Times New Roman" w:cs="Times New Roman"/>
          <w:sz w:val="28"/>
          <w:szCs w:val="28"/>
        </w:rPr>
      </w:pPr>
      <w:r w:rsidRPr="00785F67">
        <w:rPr>
          <w:rFonts w:ascii="Times New Roman" w:hAnsi="Times New Roman" w:cs="Times New Roman"/>
          <w:sz w:val="28"/>
          <w:szCs w:val="28"/>
        </w:rPr>
        <w:t>Закон України «Про загальнообов’язкове д</w:t>
      </w:r>
      <w:r w:rsidR="0050059C">
        <w:rPr>
          <w:rFonts w:ascii="Times New Roman" w:hAnsi="Times New Roman" w:cs="Times New Roman"/>
          <w:sz w:val="28"/>
          <w:szCs w:val="28"/>
        </w:rPr>
        <w:t>ержавне пенсійне страхування» [10</w:t>
      </w:r>
      <w:r w:rsidRPr="00785F67">
        <w:rPr>
          <w:rFonts w:ascii="Times New Roman" w:hAnsi="Times New Roman" w:cs="Times New Roman"/>
          <w:sz w:val="28"/>
          <w:szCs w:val="28"/>
        </w:rPr>
        <w:t>] визначає суб’єктів, що є учасниками пенсійних правовідносин, наділені певними правами та обов’язками. У загальному вигляді суб’єктами системи пенсій</w:t>
      </w:r>
      <w:r w:rsidR="0050059C">
        <w:rPr>
          <w:rFonts w:ascii="Times New Roman" w:hAnsi="Times New Roman" w:cs="Times New Roman"/>
          <w:sz w:val="28"/>
          <w:szCs w:val="28"/>
        </w:rPr>
        <w:t>ного страхування є [24</w:t>
      </w:r>
      <w:r>
        <w:rPr>
          <w:rFonts w:ascii="Times New Roman" w:hAnsi="Times New Roman" w:cs="Times New Roman"/>
          <w:sz w:val="28"/>
          <w:szCs w:val="28"/>
        </w:rPr>
        <w:t xml:space="preserve">, с. 30]: держава; </w:t>
      </w:r>
      <w:r w:rsidRPr="00785F67">
        <w:rPr>
          <w:rFonts w:ascii="Times New Roman" w:hAnsi="Times New Roman" w:cs="Times New Roman"/>
          <w:sz w:val="28"/>
          <w:szCs w:val="28"/>
        </w:rPr>
        <w:t>особи які працюють на умовах трудового дог</w:t>
      </w:r>
      <w:r>
        <w:rPr>
          <w:rFonts w:ascii="Times New Roman" w:hAnsi="Times New Roman" w:cs="Times New Roman"/>
          <w:sz w:val="28"/>
          <w:szCs w:val="28"/>
        </w:rPr>
        <w:t>овору (контракту), фізичні особи</w:t>
      </w:r>
      <w:r w:rsidRPr="00785F67">
        <w:rPr>
          <w:rFonts w:ascii="Times New Roman" w:hAnsi="Times New Roman" w:cs="Times New Roman"/>
          <w:sz w:val="28"/>
          <w:szCs w:val="28"/>
        </w:rPr>
        <w:t>-підприємці;</w:t>
      </w:r>
      <w:r>
        <w:rPr>
          <w:rFonts w:ascii="Times New Roman" w:hAnsi="Times New Roman" w:cs="Times New Roman"/>
          <w:sz w:val="28"/>
          <w:szCs w:val="28"/>
        </w:rPr>
        <w:t xml:space="preserve"> </w:t>
      </w:r>
      <w:r w:rsidRPr="00785F67">
        <w:rPr>
          <w:rFonts w:ascii="Times New Roman" w:hAnsi="Times New Roman" w:cs="Times New Roman"/>
          <w:sz w:val="28"/>
          <w:szCs w:val="28"/>
        </w:rPr>
        <w:t>підприємства (установи, організації) різних форм власності та організаційно-правової форми, що сплачують єдиний соціальний внесок;</w:t>
      </w:r>
      <w:r>
        <w:rPr>
          <w:rFonts w:ascii="Times New Roman" w:hAnsi="Times New Roman" w:cs="Times New Roman"/>
          <w:sz w:val="28"/>
          <w:szCs w:val="28"/>
        </w:rPr>
        <w:t xml:space="preserve"> </w:t>
      </w:r>
      <w:r w:rsidRPr="00785F67">
        <w:rPr>
          <w:rFonts w:ascii="Times New Roman" w:hAnsi="Times New Roman" w:cs="Times New Roman"/>
          <w:sz w:val="28"/>
          <w:szCs w:val="28"/>
        </w:rPr>
        <w:t xml:space="preserve">пенсійні фонди, </w:t>
      </w:r>
      <w:r>
        <w:rPr>
          <w:rFonts w:ascii="Times New Roman" w:hAnsi="Times New Roman" w:cs="Times New Roman"/>
          <w:sz w:val="28"/>
          <w:szCs w:val="28"/>
        </w:rPr>
        <w:t xml:space="preserve">що здійснюють пенсійні виплати; </w:t>
      </w:r>
      <w:r w:rsidRPr="00785F67">
        <w:rPr>
          <w:rFonts w:ascii="Times New Roman" w:hAnsi="Times New Roman" w:cs="Times New Roman"/>
          <w:sz w:val="28"/>
          <w:szCs w:val="28"/>
        </w:rPr>
        <w:t>непрацюючі особи які досягли пенсійного віку та особи, які не працювали з різних причин та мають право на мінімальну соціальну пенсію (пенсія по втраті годувальника, особи з інвалідністю).</w:t>
      </w:r>
    </w:p>
    <w:p w:rsidR="00785F67" w:rsidRPr="00785F67" w:rsidRDefault="00785F67" w:rsidP="00785F67">
      <w:pPr>
        <w:tabs>
          <w:tab w:val="left" w:pos="2835"/>
        </w:tabs>
        <w:spacing w:after="0" w:line="360" w:lineRule="auto"/>
        <w:ind w:firstLine="709"/>
        <w:jc w:val="both"/>
        <w:rPr>
          <w:rFonts w:ascii="Times New Roman" w:hAnsi="Times New Roman" w:cs="Times New Roman"/>
          <w:sz w:val="28"/>
          <w:szCs w:val="28"/>
        </w:rPr>
      </w:pPr>
      <w:r w:rsidRPr="00785F67">
        <w:rPr>
          <w:rFonts w:ascii="Times New Roman" w:hAnsi="Times New Roman" w:cs="Times New Roman"/>
          <w:sz w:val="28"/>
          <w:szCs w:val="28"/>
        </w:rPr>
        <w:t>З аналізу наук</w:t>
      </w:r>
      <w:r>
        <w:rPr>
          <w:rFonts w:ascii="Times New Roman" w:hAnsi="Times New Roman" w:cs="Times New Roman"/>
          <w:sz w:val="28"/>
          <w:szCs w:val="28"/>
        </w:rPr>
        <w:t>ової літератури, на думку авторів</w:t>
      </w:r>
      <w:r w:rsidRPr="00785F67">
        <w:rPr>
          <w:rFonts w:ascii="Times New Roman" w:hAnsi="Times New Roman" w:cs="Times New Roman"/>
          <w:sz w:val="28"/>
          <w:szCs w:val="28"/>
        </w:rPr>
        <w:t>, всіх суб’єктів пенсійного страхування необхідно поділити за ступенем участі у системі пенсійного страхування на:</w:t>
      </w:r>
    </w:p>
    <w:p w:rsidR="00785F67" w:rsidRPr="00785F67" w:rsidRDefault="00785F67" w:rsidP="00785F67">
      <w:pPr>
        <w:tabs>
          <w:tab w:val="left" w:pos="2835"/>
        </w:tabs>
        <w:spacing w:after="0" w:line="360" w:lineRule="auto"/>
        <w:ind w:firstLine="709"/>
        <w:jc w:val="both"/>
        <w:rPr>
          <w:rFonts w:ascii="Times New Roman" w:hAnsi="Times New Roman" w:cs="Times New Roman"/>
          <w:sz w:val="28"/>
          <w:szCs w:val="28"/>
        </w:rPr>
      </w:pPr>
      <w:r w:rsidRPr="00785F67">
        <w:rPr>
          <w:rFonts w:ascii="Times New Roman" w:hAnsi="Times New Roman" w:cs="Times New Roman"/>
          <w:sz w:val="28"/>
          <w:szCs w:val="28"/>
        </w:rPr>
        <w:t>– основних учасників, які відіграють безпосередню роль у розвитку системи пенсійного страхування, беруть пряму участь у здійсненні пенсійних виплат (застраховані особи, Пенсійний фонд України, Накопичувальний пенсійний фонд України, Недержавний пенсійний фонд);</w:t>
      </w:r>
    </w:p>
    <w:p w:rsidR="00785F67" w:rsidRPr="00785F67" w:rsidRDefault="00785F67" w:rsidP="00785F67">
      <w:pPr>
        <w:tabs>
          <w:tab w:val="left" w:pos="2835"/>
        </w:tabs>
        <w:spacing w:after="0" w:line="360" w:lineRule="auto"/>
        <w:ind w:firstLine="709"/>
        <w:jc w:val="both"/>
        <w:rPr>
          <w:rFonts w:ascii="Times New Roman" w:hAnsi="Times New Roman" w:cs="Times New Roman"/>
          <w:sz w:val="28"/>
          <w:szCs w:val="28"/>
        </w:rPr>
      </w:pPr>
      <w:r w:rsidRPr="00785F67">
        <w:rPr>
          <w:rFonts w:ascii="Times New Roman" w:hAnsi="Times New Roman" w:cs="Times New Roman"/>
          <w:sz w:val="28"/>
          <w:szCs w:val="28"/>
        </w:rPr>
        <w:t xml:space="preserve">– допоміжних учасників, які прямо не впливають на функціонування системи пенсійного страхування, створюючи усі необхідні умови та формуючи </w:t>
      </w:r>
      <w:r w:rsidRPr="00785F67">
        <w:rPr>
          <w:rFonts w:ascii="Times New Roman" w:hAnsi="Times New Roman" w:cs="Times New Roman"/>
          <w:sz w:val="28"/>
          <w:szCs w:val="28"/>
        </w:rPr>
        <w:lastRenderedPageBreak/>
        <w:t>інфраструктуру пенсійного страхування в державі (банки, страхувальники, компанії з управління активами, зберігачі, аудитори та інші).</w:t>
      </w:r>
    </w:p>
    <w:p w:rsidR="00785F67" w:rsidRPr="00785F67" w:rsidRDefault="00785F67" w:rsidP="00785F67">
      <w:pPr>
        <w:tabs>
          <w:tab w:val="left" w:pos="2835"/>
        </w:tabs>
        <w:spacing w:after="0" w:line="360" w:lineRule="auto"/>
        <w:ind w:firstLine="709"/>
        <w:jc w:val="both"/>
        <w:rPr>
          <w:rFonts w:ascii="Times New Roman" w:hAnsi="Times New Roman" w:cs="Times New Roman"/>
          <w:sz w:val="28"/>
          <w:szCs w:val="28"/>
        </w:rPr>
      </w:pPr>
      <w:r w:rsidRPr="00785F67">
        <w:rPr>
          <w:rFonts w:ascii="Times New Roman" w:hAnsi="Times New Roman" w:cs="Times New Roman"/>
          <w:sz w:val="28"/>
          <w:szCs w:val="28"/>
        </w:rPr>
        <w:t>Такий поділ дозволить в повній мірі вивчити функції, права та обов’язки всіх суб’єктів які приймають участь в системі пенсійного страхування.</w:t>
      </w:r>
    </w:p>
    <w:p w:rsidR="00785F67" w:rsidRPr="00785F67" w:rsidRDefault="00785F67" w:rsidP="00785F67">
      <w:pPr>
        <w:tabs>
          <w:tab w:val="left" w:pos="2835"/>
        </w:tabs>
        <w:spacing w:after="0" w:line="360" w:lineRule="auto"/>
        <w:ind w:firstLine="709"/>
        <w:jc w:val="both"/>
        <w:rPr>
          <w:rFonts w:ascii="Times New Roman" w:hAnsi="Times New Roman" w:cs="Times New Roman"/>
          <w:sz w:val="28"/>
          <w:szCs w:val="28"/>
        </w:rPr>
      </w:pPr>
      <w:r w:rsidRPr="00785F67">
        <w:rPr>
          <w:rFonts w:ascii="Times New Roman" w:hAnsi="Times New Roman" w:cs="Times New Roman"/>
          <w:sz w:val="28"/>
          <w:szCs w:val="28"/>
        </w:rPr>
        <w:t>Центральним органом виконавчої влади, відповідальним за формування та реалізацію державної політики у сфері пенсійного страхування та забезпечення є Міністерство соціальної політики України. Діяльність цього відомства спрямовується та координується Кабінетом Міністрів України. У складі апарату Міністерства соціальної політики України діє Головне управління пенсійного забезпечення. Міністерство соціальної політики України активно співпрацює зі  Світовим банком, який здійснює моніторинг та оцінку законопроєктів щодо змін у пенсійній системі, а також допомагає у впровадженні Єдиної інформаційної системи соціальної сфери, зокрема</w:t>
      </w:r>
      <w:r w:rsidR="0050059C">
        <w:rPr>
          <w:rFonts w:ascii="Times New Roman" w:hAnsi="Times New Roman" w:cs="Times New Roman"/>
          <w:sz w:val="28"/>
          <w:szCs w:val="28"/>
        </w:rPr>
        <w:t xml:space="preserve"> Єдиного соціального реєстру [19</w:t>
      </w:r>
      <w:r w:rsidRPr="00785F67">
        <w:rPr>
          <w:rFonts w:ascii="Times New Roman" w:hAnsi="Times New Roman" w:cs="Times New Roman"/>
          <w:sz w:val="28"/>
          <w:szCs w:val="28"/>
        </w:rPr>
        <w:t>, с. 116].</w:t>
      </w:r>
    </w:p>
    <w:p w:rsidR="00785F67" w:rsidRPr="00785F67" w:rsidRDefault="00785F67" w:rsidP="00366951">
      <w:pPr>
        <w:tabs>
          <w:tab w:val="left" w:pos="2835"/>
        </w:tabs>
        <w:spacing w:after="0" w:line="360" w:lineRule="auto"/>
        <w:ind w:firstLine="709"/>
        <w:jc w:val="both"/>
        <w:rPr>
          <w:rFonts w:ascii="Times New Roman" w:hAnsi="Times New Roman" w:cs="Times New Roman"/>
          <w:sz w:val="28"/>
          <w:szCs w:val="28"/>
        </w:rPr>
      </w:pPr>
      <w:r w:rsidRPr="00785F67">
        <w:rPr>
          <w:rFonts w:ascii="Times New Roman" w:hAnsi="Times New Roman" w:cs="Times New Roman"/>
          <w:sz w:val="28"/>
          <w:szCs w:val="28"/>
        </w:rPr>
        <w:t>Пенсійний фонд України, який є центральним органом виконавчої влади, реалізує державну політику з питань пенсійного страхування. Діяльність фонду спрямовується та координується Кабінетом Міністрів України через Міністерство соціальної політики. Пенсійний фонд України та його територіальні структурні підрозділи надаю</w:t>
      </w:r>
      <w:r w:rsidR="00AE2D24">
        <w:rPr>
          <w:rFonts w:ascii="Times New Roman" w:hAnsi="Times New Roman" w:cs="Times New Roman"/>
          <w:sz w:val="28"/>
          <w:szCs w:val="28"/>
        </w:rPr>
        <w:t>ть ряд послуг, серед яких</w:t>
      </w:r>
      <w:r w:rsidR="00366951">
        <w:rPr>
          <w:rFonts w:ascii="Times New Roman" w:hAnsi="Times New Roman" w:cs="Times New Roman"/>
          <w:sz w:val="28"/>
          <w:szCs w:val="28"/>
        </w:rPr>
        <w:t xml:space="preserve">: </w:t>
      </w:r>
      <w:r w:rsidRPr="00785F67">
        <w:rPr>
          <w:rFonts w:ascii="Times New Roman" w:hAnsi="Times New Roman" w:cs="Times New Roman"/>
          <w:sz w:val="28"/>
          <w:szCs w:val="28"/>
        </w:rPr>
        <w:t>консультування громадян з питань пенсійного зак</w:t>
      </w:r>
      <w:r w:rsidR="00366951">
        <w:rPr>
          <w:rFonts w:ascii="Times New Roman" w:hAnsi="Times New Roman" w:cs="Times New Roman"/>
          <w:sz w:val="28"/>
          <w:szCs w:val="28"/>
        </w:rPr>
        <w:t xml:space="preserve">онодавства; </w:t>
      </w:r>
      <w:r w:rsidRPr="00785F67">
        <w:rPr>
          <w:rFonts w:ascii="Times New Roman" w:hAnsi="Times New Roman" w:cs="Times New Roman"/>
          <w:sz w:val="28"/>
          <w:szCs w:val="28"/>
        </w:rPr>
        <w:t>надання інформації з реєстру застрахованих осіб Державного реєстру загальнообов’язкового державного соціального страхування;</w:t>
      </w:r>
      <w:r w:rsidR="00366951">
        <w:rPr>
          <w:rFonts w:ascii="Times New Roman" w:hAnsi="Times New Roman" w:cs="Times New Roman"/>
          <w:sz w:val="28"/>
          <w:szCs w:val="28"/>
        </w:rPr>
        <w:t xml:space="preserve"> </w:t>
      </w:r>
      <w:r w:rsidRPr="00785F67">
        <w:rPr>
          <w:rFonts w:ascii="Times New Roman" w:hAnsi="Times New Roman" w:cs="Times New Roman"/>
          <w:sz w:val="28"/>
          <w:szCs w:val="28"/>
        </w:rPr>
        <w:t>призначе</w:t>
      </w:r>
      <w:r w:rsidR="00366951">
        <w:rPr>
          <w:rFonts w:ascii="Times New Roman" w:hAnsi="Times New Roman" w:cs="Times New Roman"/>
          <w:sz w:val="28"/>
          <w:szCs w:val="28"/>
        </w:rPr>
        <w:t xml:space="preserve">ння та перерахунок пенсій тощо; </w:t>
      </w:r>
      <w:r w:rsidRPr="00785F67">
        <w:rPr>
          <w:rFonts w:ascii="Times New Roman" w:hAnsi="Times New Roman" w:cs="Times New Roman"/>
          <w:sz w:val="28"/>
          <w:szCs w:val="28"/>
        </w:rPr>
        <w:t>встановлення надбавок, підвищень, додаткової пенсії, індексації та інших доплат до пенсії, встановлених законодавством;</w:t>
      </w:r>
      <w:r w:rsidR="00366951">
        <w:rPr>
          <w:rFonts w:ascii="Times New Roman" w:hAnsi="Times New Roman" w:cs="Times New Roman"/>
          <w:sz w:val="28"/>
          <w:szCs w:val="28"/>
        </w:rPr>
        <w:t xml:space="preserve"> видача пенсійних посвідчень; </w:t>
      </w:r>
      <w:r w:rsidRPr="00785F67">
        <w:rPr>
          <w:rFonts w:ascii="Times New Roman" w:hAnsi="Times New Roman" w:cs="Times New Roman"/>
          <w:sz w:val="28"/>
          <w:szCs w:val="28"/>
        </w:rPr>
        <w:t>підтвердження на комісії стажу роботи на посадах, що дають право на призначення пенсії на пільгових умовах або за вислугу років;</w:t>
      </w:r>
      <w:r w:rsidR="00366951">
        <w:rPr>
          <w:rFonts w:ascii="Times New Roman" w:hAnsi="Times New Roman" w:cs="Times New Roman"/>
          <w:sz w:val="28"/>
          <w:szCs w:val="28"/>
        </w:rPr>
        <w:t xml:space="preserve"> </w:t>
      </w:r>
      <w:r w:rsidRPr="00785F67">
        <w:rPr>
          <w:rFonts w:ascii="Times New Roman" w:hAnsi="Times New Roman" w:cs="Times New Roman"/>
          <w:sz w:val="28"/>
          <w:szCs w:val="28"/>
        </w:rPr>
        <w:t>оформлення до</w:t>
      </w:r>
      <w:r w:rsidR="00AE2D24">
        <w:rPr>
          <w:rFonts w:ascii="Times New Roman" w:hAnsi="Times New Roman" w:cs="Times New Roman"/>
          <w:sz w:val="28"/>
          <w:szCs w:val="28"/>
        </w:rPr>
        <w:t>помоги на поховання та інше</w:t>
      </w:r>
      <w:r w:rsidRPr="00785F67">
        <w:rPr>
          <w:rFonts w:ascii="Times New Roman" w:hAnsi="Times New Roman" w:cs="Times New Roman"/>
          <w:sz w:val="28"/>
          <w:szCs w:val="28"/>
        </w:rPr>
        <w:t>.</w:t>
      </w:r>
    </w:p>
    <w:p w:rsidR="00785F67" w:rsidRDefault="00785F67" w:rsidP="00785F67">
      <w:pPr>
        <w:tabs>
          <w:tab w:val="left" w:pos="2835"/>
        </w:tabs>
        <w:spacing w:after="0" w:line="360" w:lineRule="auto"/>
        <w:ind w:firstLine="709"/>
        <w:jc w:val="both"/>
        <w:rPr>
          <w:rFonts w:ascii="Times New Roman" w:hAnsi="Times New Roman" w:cs="Times New Roman"/>
          <w:sz w:val="28"/>
          <w:szCs w:val="28"/>
        </w:rPr>
      </w:pPr>
      <w:r w:rsidRPr="00785F67">
        <w:rPr>
          <w:rFonts w:ascii="Times New Roman" w:hAnsi="Times New Roman" w:cs="Times New Roman"/>
          <w:sz w:val="28"/>
          <w:szCs w:val="28"/>
        </w:rPr>
        <w:t xml:space="preserve">Пенсійним фондом України розроблено механізм автоматичного (без звернення особи) призначення пенсійних виплат у разі досягнення пенсійного віку, зокрема подання відсутніх документів про трудову діяльність особи через офіційний веб-портал Пенсійного фонду України або за допомогою мобільного </w:t>
      </w:r>
      <w:r w:rsidRPr="00785F67">
        <w:rPr>
          <w:rFonts w:ascii="Times New Roman" w:hAnsi="Times New Roman" w:cs="Times New Roman"/>
          <w:sz w:val="28"/>
          <w:szCs w:val="28"/>
        </w:rPr>
        <w:lastRenderedPageBreak/>
        <w:t>застосунку. Загалом, органи Пенсійного фонду України надають понад 40 послуг, що охоплюють всі питання, з якими звертаються заст</w:t>
      </w:r>
      <w:r w:rsidR="0050059C">
        <w:rPr>
          <w:rFonts w:ascii="Times New Roman" w:hAnsi="Times New Roman" w:cs="Times New Roman"/>
          <w:sz w:val="28"/>
          <w:szCs w:val="28"/>
        </w:rPr>
        <w:t>раховані особи та пенсіонери [19</w:t>
      </w:r>
      <w:r w:rsidRPr="00785F67">
        <w:rPr>
          <w:rFonts w:ascii="Times New Roman" w:hAnsi="Times New Roman" w:cs="Times New Roman"/>
          <w:sz w:val="28"/>
          <w:szCs w:val="28"/>
        </w:rPr>
        <w:t>, с. 117].</w:t>
      </w:r>
    </w:p>
    <w:p w:rsidR="00785F67" w:rsidRDefault="00785F67" w:rsidP="00785F67">
      <w:pPr>
        <w:tabs>
          <w:tab w:val="left" w:pos="2835"/>
        </w:tabs>
        <w:spacing w:after="0" w:line="360" w:lineRule="auto"/>
        <w:ind w:firstLine="709"/>
        <w:jc w:val="both"/>
        <w:rPr>
          <w:rFonts w:ascii="Times New Roman" w:hAnsi="Times New Roman" w:cs="Times New Roman"/>
          <w:sz w:val="28"/>
          <w:szCs w:val="28"/>
        </w:rPr>
      </w:pPr>
      <w:r w:rsidRPr="00785F67">
        <w:rPr>
          <w:rFonts w:ascii="Times New Roman" w:hAnsi="Times New Roman" w:cs="Times New Roman"/>
          <w:sz w:val="28"/>
          <w:szCs w:val="28"/>
        </w:rPr>
        <w:t xml:space="preserve">Отже, можна дійти висновку, що пенсійне законодавство України перебуває у стані реформування. Звичайно, реформи в країні здійснюються, проте належного пенсійного забезпечення громадяни України не мають, оскільки третина українців отримує пенсійні виплати на рівні прожиткового мінімуму. На сьогодні, вкрай важливим є </w:t>
      </w:r>
      <w:r>
        <w:rPr>
          <w:rFonts w:ascii="Times New Roman" w:hAnsi="Times New Roman" w:cs="Times New Roman"/>
          <w:sz w:val="28"/>
          <w:szCs w:val="28"/>
        </w:rPr>
        <w:t>популяризація та розвиток</w:t>
      </w:r>
      <w:r w:rsidRPr="00785F67">
        <w:rPr>
          <w:rFonts w:ascii="Times New Roman" w:hAnsi="Times New Roman" w:cs="Times New Roman"/>
          <w:sz w:val="28"/>
          <w:szCs w:val="28"/>
        </w:rPr>
        <w:t xml:space="preserve"> </w:t>
      </w:r>
      <w:r>
        <w:rPr>
          <w:rFonts w:ascii="Times New Roman" w:hAnsi="Times New Roman" w:cs="Times New Roman"/>
          <w:sz w:val="28"/>
          <w:szCs w:val="28"/>
        </w:rPr>
        <w:t>третього</w:t>
      </w:r>
      <w:r w:rsidRPr="00785F67">
        <w:rPr>
          <w:rFonts w:ascii="Times New Roman" w:hAnsi="Times New Roman" w:cs="Times New Roman"/>
          <w:sz w:val="28"/>
          <w:szCs w:val="28"/>
        </w:rPr>
        <w:t xml:space="preserve"> рівня загальнообов’язкового державного пенсійного страхування, а також визначити форми та методи механізму його реалізації.</w:t>
      </w:r>
    </w:p>
    <w:p w:rsidR="00437746" w:rsidRDefault="00437746" w:rsidP="00785F67">
      <w:pPr>
        <w:tabs>
          <w:tab w:val="left" w:pos="2835"/>
        </w:tabs>
        <w:spacing w:after="0" w:line="360" w:lineRule="auto"/>
        <w:ind w:firstLine="709"/>
        <w:jc w:val="both"/>
        <w:rPr>
          <w:rFonts w:ascii="Times New Roman" w:hAnsi="Times New Roman" w:cs="Times New Roman"/>
          <w:sz w:val="28"/>
          <w:szCs w:val="28"/>
        </w:rPr>
      </w:pPr>
    </w:p>
    <w:p w:rsidR="00437746" w:rsidRDefault="00880FD4" w:rsidP="00880FD4">
      <w:pPr>
        <w:tabs>
          <w:tab w:val="left" w:pos="2835"/>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Розділ 3. Перспективи</w:t>
      </w:r>
      <w:r w:rsidR="00437746" w:rsidRPr="00437746">
        <w:rPr>
          <w:rFonts w:ascii="Times New Roman" w:hAnsi="Times New Roman" w:cs="Times New Roman"/>
          <w:b/>
          <w:sz w:val="28"/>
          <w:szCs w:val="28"/>
        </w:rPr>
        <w:t xml:space="preserve"> </w:t>
      </w:r>
      <w:r w:rsidRPr="00880FD4">
        <w:rPr>
          <w:rFonts w:ascii="Times New Roman" w:hAnsi="Times New Roman" w:cs="Times New Roman"/>
          <w:b/>
          <w:sz w:val="28"/>
          <w:szCs w:val="28"/>
        </w:rPr>
        <w:t xml:space="preserve">розвитку </w:t>
      </w:r>
      <w:r>
        <w:rPr>
          <w:rFonts w:ascii="Times New Roman" w:hAnsi="Times New Roman" w:cs="Times New Roman"/>
          <w:b/>
          <w:sz w:val="28"/>
          <w:szCs w:val="28"/>
        </w:rPr>
        <w:t xml:space="preserve">недержавного </w:t>
      </w:r>
      <w:r w:rsidRPr="00880FD4">
        <w:rPr>
          <w:rFonts w:ascii="Times New Roman" w:hAnsi="Times New Roman" w:cs="Times New Roman"/>
          <w:b/>
          <w:sz w:val="28"/>
          <w:szCs w:val="28"/>
        </w:rPr>
        <w:t>пенсійного страхування</w:t>
      </w:r>
      <w:r>
        <w:rPr>
          <w:rFonts w:ascii="Times New Roman" w:hAnsi="Times New Roman" w:cs="Times New Roman"/>
          <w:b/>
          <w:sz w:val="28"/>
          <w:szCs w:val="28"/>
        </w:rPr>
        <w:t xml:space="preserve"> </w:t>
      </w:r>
      <w:r w:rsidRPr="00880FD4">
        <w:rPr>
          <w:rFonts w:ascii="Times New Roman" w:hAnsi="Times New Roman" w:cs="Times New Roman"/>
          <w:b/>
          <w:sz w:val="28"/>
          <w:szCs w:val="28"/>
        </w:rPr>
        <w:t>на сучасному етапі проведення пенсійної</w:t>
      </w:r>
      <w:r>
        <w:rPr>
          <w:rFonts w:ascii="Times New Roman" w:hAnsi="Times New Roman" w:cs="Times New Roman"/>
          <w:b/>
          <w:sz w:val="28"/>
          <w:szCs w:val="28"/>
        </w:rPr>
        <w:t xml:space="preserve"> </w:t>
      </w:r>
      <w:r w:rsidRPr="00880FD4">
        <w:rPr>
          <w:rFonts w:ascii="Times New Roman" w:hAnsi="Times New Roman" w:cs="Times New Roman"/>
          <w:b/>
          <w:sz w:val="28"/>
          <w:szCs w:val="28"/>
        </w:rPr>
        <w:t>реформи</w:t>
      </w:r>
      <w:r>
        <w:rPr>
          <w:rFonts w:ascii="Times New Roman" w:hAnsi="Times New Roman" w:cs="Times New Roman"/>
          <w:b/>
          <w:sz w:val="28"/>
          <w:szCs w:val="28"/>
        </w:rPr>
        <w:t xml:space="preserve"> в Україні</w:t>
      </w:r>
    </w:p>
    <w:p w:rsidR="00044E57" w:rsidRPr="00044E57" w:rsidRDefault="00D453A5" w:rsidP="00044E57">
      <w:pPr>
        <w:tabs>
          <w:tab w:val="left" w:pos="2835"/>
        </w:tabs>
        <w:spacing w:after="0" w:line="360" w:lineRule="auto"/>
        <w:ind w:firstLine="709"/>
        <w:jc w:val="both"/>
        <w:rPr>
          <w:rFonts w:ascii="Times New Roman" w:hAnsi="Times New Roman" w:cs="Times New Roman"/>
          <w:sz w:val="28"/>
          <w:szCs w:val="28"/>
        </w:rPr>
      </w:pPr>
      <w:r w:rsidRPr="00D453A5">
        <w:rPr>
          <w:rFonts w:ascii="Times New Roman" w:hAnsi="Times New Roman" w:cs="Times New Roman"/>
          <w:sz w:val="28"/>
          <w:szCs w:val="28"/>
        </w:rPr>
        <w:t xml:space="preserve">Пенсійна система України на сьогодні зіштовхнулася з серйозними труднощами, які підірвали її стабільність. Існуюча пенсійна система не враховує змін у демографічній ситуації та економічних умов країни, які виникли з початком широкомасштабної збройної агресії рф проти України. В наш час стає очевидним, що існуюча пенсійна система не може гарантувати всім працюючим громадянам достатні пенсійні виплати у майбутньому. </w:t>
      </w:r>
      <w:r w:rsidR="00044E57" w:rsidRPr="00044E57">
        <w:rPr>
          <w:rFonts w:ascii="Times New Roman" w:hAnsi="Times New Roman" w:cs="Times New Roman"/>
          <w:sz w:val="28"/>
          <w:szCs w:val="28"/>
        </w:rPr>
        <w:t>Саме тому, головною метою реформування чинної на сьогодні солідарної сист</w:t>
      </w:r>
      <w:r w:rsidR="00AE2D24">
        <w:rPr>
          <w:rFonts w:ascii="Times New Roman" w:hAnsi="Times New Roman" w:cs="Times New Roman"/>
          <w:sz w:val="28"/>
          <w:szCs w:val="28"/>
        </w:rPr>
        <w:t>еми пенсійного страхування є [2</w:t>
      </w:r>
      <w:r w:rsidR="00044E57" w:rsidRPr="00044E57">
        <w:rPr>
          <w:rFonts w:ascii="Times New Roman" w:hAnsi="Times New Roman" w:cs="Times New Roman"/>
          <w:sz w:val="28"/>
          <w:szCs w:val="28"/>
        </w:rPr>
        <w:t>, с. 220]:</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збільшення розміру оплати праці та інших джерел доходу населення є нагальним завданням. В сучасних реаліях рівень оплати праці не завжди відповідає вартості робочої сили. Заробітна плата має забезпечувати можливість працівникам не лише сплачувати податки і страхові внески, а також здійснювати заощадження в банківських установах. Це дозволить створювати фінансові ресурси для інвестування в національну економіку;</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xml:space="preserve">– активізація сплати єдиного внеску з офіційних доходів та визначення внутрішніх джерел для забезпечення самодостатності солідарної системи пенсійного страхування; </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lastRenderedPageBreak/>
        <w:t xml:space="preserve">– здійснення розрахунків величини прожиткового мінімуму, який визначає розмір мінімальної пенсії, базуючись на реальних цінах на товари та послуги мінімального споживчого кошику. Перелік товарів та послуг, що складають мінімальний споживчий кошик, необхідно визначати відповідно до актуальних реалій часу; </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формування зацікавленості усіх верствах населення стосовно пенсійного накопичення на основі проведення широкої інформаційної політики. Важливо акцентувати увагу на необхідності особистих пенсійних накопичень через засоби масової інформації, проведення відкритих лекцій і обговорень, а також створення безкоштовних гарячих ліній.</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Разом з тим, реформуванням солідарної системи неможливо розв’язати всі проблеми діючої пенсійної системи – забезпечення її соціальної справедливості, економічної обґрунтованості та фінансової стабільності неодмінно вимагає запровадження обов’язкової накопичувальної системи (другий рівень) та покращення системи недержавного пенсійного страхування (третій рівень). Поєднання всіх трьох рівнів, є найоптимальнішим варіантом, оскільки дозволяє диверсифікувати різні типи ризиків i забезпечити основні види пенсій.</w:t>
      </w:r>
    </w:p>
    <w:p w:rsidR="00044E57" w:rsidRPr="00044E57" w:rsidRDefault="00044E57" w:rsidP="00EA2D03">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Недержавні пенсійні фонди, на сьогодні відграють ключову роль в покращенні пенсійного забезпечення пенсіонерів. Саме тому, важливим кроком є підтримка стабільності роботи третього рівня накопичувальної системи, що  базується на добровільних принципах використання накопичувальних пенсійних програм. На думку Бурденюк С. в перспективі накопичувальне пенсійне страхування може «забезпечувати національну економіку значними фінансовими ресурсами. Накопичувальна складова пенсійної системи дасть можливість посилити зацікавленість громадян та їхніх роботодавців у сплаті пенсійних внесків, зменшити податковий тиск на роботодавців, втілити в життя потужне джерело інвестиційних ресурсів для зростання національної економіки, сприятиме ефективному управлінню систе</w:t>
      </w:r>
      <w:r w:rsidR="00AE2D24">
        <w:rPr>
          <w:rFonts w:ascii="Times New Roman" w:hAnsi="Times New Roman" w:cs="Times New Roman"/>
          <w:sz w:val="28"/>
          <w:szCs w:val="28"/>
        </w:rPr>
        <w:t>мою пенсійного забезпечення» [12</w:t>
      </w:r>
      <w:r w:rsidRPr="00044E57">
        <w:rPr>
          <w:rFonts w:ascii="Times New Roman" w:hAnsi="Times New Roman" w:cs="Times New Roman"/>
          <w:sz w:val="28"/>
          <w:szCs w:val="28"/>
        </w:rPr>
        <w:t xml:space="preserve">, с. 143]. Враховуючи, що головною метою системи недержавного пенсійного страхування є забезпечення гідного рівня життя осіб непрацездатного віку після </w:t>
      </w:r>
      <w:r w:rsidRPr="00044E57">
        <w:rPr>
          <w:rFonts w:ascii="Times New Roman" w:hAnsi="Times New Roman" w:cs="Times New Roman"/>
          <w:sz w:val="28"/>
          <w:szCs w:val="28"/>
        </w:rPr>
        <w:lastRenderedPageBreak/>
        <w:t>виходу на пенсію шляхом доповнення солідарної системи загальнообов'язкового державного пенсійного страхування. Виходячи з цього, ключовим напрямком розвитку недержавного пенсійного страхування є розробка механізму стимулів громадян для мотивації особистих пенсійних заощаджень. Для досягнення цієї мети пропонується розробити комплекс заходів, спрямованих на формування системи індивідуальних пенсійних заощаджень. Зокрема, важливо розглянути можливість запровадження неоподатковуваних, добровільних автоматичних індивідуальних пенсійних рахунків у банках, що може сприяти формуванню системи ефективних індивідуальних пенсійних накопичень. Для успішного впровадження такої системи необхідні певні передумови. По-перше, важливо, щоб населення було обізнане з діяльністю недержавних фінансових установ та інструментами реалізації недержавного пенсійного страхування. Вказане сприятиме довірі громадян до недержавних пенсійних фондів. По-друге, необхідно забезпечити доступність надійних фінансових інструментів на фінансових ринках для стимулювання внутрішніх інвестицій, що сприятиме створенню додаткових робочих місць. По-третє, враховуючи високі адміністративні вимоги накопичувальної системи, приватний сектор повинен мати значний адміністративний</w:t>
      </w:r>
      <w:r w:rsidR="008D26AD">
        <w:rPr>
          <w:rFonts w:ascii="Times New Roman" w:hAnsi="Times New Roman" w:cs="Times New Roman"/>
          <w:sz w:val="28"/>
          <w:szCs w:val="28"/>
        </w:rPr>
        <w:t xml:space="preserve"> потенціал [25</w:t>
      </w:r>
      <w:r w:rsidRPr="00044E57">
        <w:rPr>
          <w:rFonts w:ascii="Times New Roman" w:hAnsi="Times New Roman" w:cs="Times New Roman"/>
          <w:sz w:val="28"/>
          <w:szCs w:val="28"/>
        </w:rPr>
        <w:t xml:space="preserve">, с. 216]. </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Варто відзначити, що таких передумов, наразі в нашій країні ще не сформовано, тому використання індивідуальних ощадних пенсійних рахунків є одним із пріоритетних напрямів, який наддасть можливість громадянам заощадити пенсійні кошти.</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Державні фінансові інститути у сфері пенсійного страхування, зокрема Пенсійний фонд України, може пропонувати особам систему автоматичного зарахування пенсійних заощаджень. Система пенсійних заощаджень, повинна базу</w:t>
      </w:r>
      <w:r w:rsidR="008D26AD">
        <w:rPr>
          <w:rFonts w:ascii="Times New Roman" w:hAnsi="Times New Roman" w:cs="Times New Roman"/>
          <w:sz w:val="28"/>
          <w:szCs w:val="28"/>
        </w:rPr>
        <w:t>ватися на основних складових [26</w:t>
      </w:r>
      <w:r w:rsidRPr="00044E57">
        <w:rPr>
          <w:rFonts w:ascii="Times New Roman" w:hAnsi="Times New Roman" w:cs="Times New Roman"/>
          <w:sz w:val="28"/>
          <w:szCs w:val="28"/>
        </w:rPr>
        <w:t>, с. 123]:</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xml:space="preserve">– механізм «м’якого примусу» у формі автоматичного зарахування до системи та автоматичного підвищення розміру внесків, що сприятиме збільшенню кількості учасників накопичувальних пенсійних систем і сприятиме досягненню прийнятного розміру внесків, її учасників. Щоб забезпечити </w:t>
      </w:r>
      <w:r w:rsidRPr="00044E57">
        <w:rPr>
          <w:rFonts w:ascii="Times New Roman" w:hAnsi="Times New Roman" w:cs="Times New Roman"/>
          <w:sz w:val="28"/>
          <w:szCs w:val="28"/>
        </w:rPr>
        <w:lastRenderedPageBreak/>
        <w:t>ефективність такої системи та змусити людей заощаджувати на пенсію, ключовим аспектом є використання сили інерції (властивість економічних систем, об'єктів зберігати або дуже повільно змінювати свій стан);</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автоматичний варіант «за замовчуванням», допомагають громадянам, які не можуть або не бажають самостійно вибирати розмір внеску, недержавний пенсійний фонд, інвестиційну стратегію або пенсійний продукт. Таку групу осіб часто називають «пасивними інвесторами». Автоматичні «за замовчуванням» параметри можуть включати автоматичне визначення розміру внеску відносно до доходу, вибір стандартної інвестиційної стратегії, а також призначення до конкретного недержавного пенсійного фонду за певних умов. Ця складова спрощує участь у пенсійній системі для тих, хто не бажає або не може займатися активним вибором параметрів. Водночас, важливо, щоб такі автоматичні налаштування були створені з урахуванням індивідуальних потреб та обставин учасників, щоб забезпечити оптимальні умови для накопичення достатніх пенсійних коштів;</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створення цифрових інструментів для вкладання коштів може значно спростити процес і поліпшити доступність інформації для населення. Зменшення набору варіантів пенсійних програм може зробити вибір більш зрозумілим та менш заплутаним. Поліпшення розкриття інформації та стимулювання порівняння наявних варіантів, може сприяти усвідомленню ризиків і можливостей, допомагаючи людям зробити більш обдуманий та оптимальний вибір. Спрощення інформації та вибору може впливати на рівень участі населення в недержавному пенсійному страхуванні, забезпечуючи їм зручні і доступні інструменти для планування та управління своїми фінансами;</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xml:space="preserve">– враховуючи тенденцію людей реагувати на негайну вигоду, важливо впроваджувати відповідні фінансові стимули для сприяння участі в недержавному пенсійному страхуванні, що може включати в себе різноманітні заохочення та пільги, які роблять участь у таких програмах більш привабливою. Наприклад, можливість отримання податкових пільг, бонусів або інших </w:t>
      </w:r>
      <w:r w:rsidRPr="00044E57">
        <w:rPr>
          <w:rFonts w:ascii="Times New Roman" w:hAnsi="Times New Roman" w:cs="Times New Roman"/>
          <w:sz w:val="28"/>
          <w:szCs w:val="28"/>
        </w:rPr>
        <w:lastRenderedPageBreak/>
        <w:t>фінансових вигод може значно підвищити інтерес до недержавного пенсійного страхування;</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плата фінансовим посередникам є важливим аспектом у забезпеченні ефективності пенсійних інвестицій. Високі витрати на оплату послуг можуть значно зменшити реальний інвестиційний дохід, отже, контроль за цими витратами є ключовим. Важливо створити механізми контролю за витратами та обирати найдешевші та ефективніші інструменти для накопичення в межах добровільних накопичувальних пенсійних програм. Це може включати в себе пошук найбільш вигідних інвестиційних фондів, обговорення та узгодження оплати за фінансові послуги, а також визначення прозорих механізмів оплати, що дозволять максимізувати віддачу від пенсійних інвестицій для учасників програм.</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Серед пріоритетів покращення функціонування недержавних пенсійних фондів важливе місце належить пошуку шляхів підвищення надійності фондів. Для оцінювання надійності недержавних пенсійних фондів необхідно аналізувати такі параметри, як: наявність довіри громадян до фонду; здатність фонду до виплати грошових коштів; фінансовий стан фонду. Кожен з цих параметрів повинен формувати свою систему показників.</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xml:space="preserve">Наявність ефективної інформаційної політики є важливою для збільшення довіри населення до недержавних пенсійних фондів. Раціональна побудова такої політики визначається її здатністю забезпечити зрозумілість та доступність інформації для потенційних вкладників та учасників фонду. Ефективна інформаційна політика має бути спрямована на роз’яснення прав та можливостей вкладників і учасників фонду. Це включає в себе роз’яснення умов та процесів формування недержавної пенсії, правил та умов переведення накопичувальної частини пенсії в недержавний пенсійний фонд у майбутньому. Інформаційна політика також повинна бути орієнтована на захист прав вкладників та учасників, а також забезпечення прозорості та відкритості діяльності фонду. Це допоможе збільшити довіру населення та стимулювати громадян приймати рішення щодо </w:t>
      </w:r>
      <w:r w:rsidR="008D26AD">
        <w:rPr>
          <w:rFonts w:ascii="Times New Roman" w:hAnsi="Times New Roman" w:cs="Times New Roman"/>
          <w:sz w:val="28"/>
          <w:szCs w:val="28"/>
        </w:rPr>
        <w:t>майбутніх пенсійних вкладень [27</w:t>
      </w:r>
      <w:r w:rsidRPr="00044E57">
        <w:rPr>
          <w:rFonts w:ascii="Times New Roman" w:hAnsi="Times New Roman" w:cs="Times New Roman"/>
          <w:sz w:val="28"/>
          <w:szCs w:val="28"/>
        </w:rPr>
        <w:t>].</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lastRenderedPageBreak/>
        <w:t>Як стверджує Зеленко М., «для популяризації та розвитку недержавного пенсійного страхування слід робити акценти на залученні працедавців через програми корпоративного страхування життя та недержавн</w:t>
      </w:r>
      <w:r w:rsidR="008D26AD">
        <w:rPr>
          <w:rFonts w:ascii="Times New Roman" w:hAnsi="Times New Roman" w:cs="Times New Roman"/>
          <w:sz w:val="28"/>
          <w:szCs w:val="28"/>
        </w:rPr>
        <w:t>ого пенсійного забезпечення» [28</w:t>
      </w:r>
      <w:r w:rsidRPr="00044E57">
        <w:rPr>
          <w:rFonts w:ascii="Times New Roman" w:hAnsi="Times New Roman" w:cs="Times New Roman"/>
          <w:sz w:val="28"/>
          <w:szCs w:val="28"/>
        </w:rPr>
        <w:t>, с. 128].</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Таким чином, з метою забезпечення надійності та розвитку недержавних пенсійних фондів необхі</w:t>
      </w:r>
      <w:r w:rsidR="008D26AD">
        <w:rPr>
          <w:rFonts w:ascii="Times New Roman" w:hAnsi="Times New Roman" w:cs="Times New Roman"/>
          <w:sz w:val="28"/>
          <w:szCs w:val="28"/>
        </w:rPr>
        <w:t>дно проводити такі процедури [28</w:t>
      </w:r>
      <w:r w:rsidRPr="00044E57">
        <w:rPr>
          <w:rFonts w:ascii="Times New Roman" w:hAnsi="Times New Roman" w:cs="Times New Roman"/>
          <w:sz w:val="28"/>
          <w:szCs w:val="28"/>
        </w:rPr>
        <w:t>]:</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встановлення, контроль і досягнення відповідності між розміром зобов’язань перед учасниками (вкладниками) та розміром майна є критично важливими елементами забезпечення стабільності недержавних пенсійних фондів. Для цього необхідно використовувати дві ключові підсистеми: підсистема пенсійних резервів та підсистема засобів пенсійних накопичень. Підсистема пенсійних резервів має включати: визначення достатнього рівня пенсійних резервів для забезпечення виплат у майбутньому; постійний контроль за розміром резервів, їх обсягом та рівнем ризику; забезпечення відповідності розміру резервів вимогам нормативів. Підсистема засобів пенсійних накопичень повинна передбачати: раціональне розподілення коштів у портфелі для досягнення оптимального рівня доходності та контролю за ризиками; постійний моніторинг та оцінку ефективності фінансових інструментів; визначення та контроль рівня ліквідності для забезпечення можливості вчасних виплат;</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впровадити систему рейтингування недержавних пенсійних фондів з метою забезпечення нарощення довіри населення;</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передбачити відповідальність комітету управління активами за негативні результати при переоцінці фінансових активів, розміщених комітетом з управління активами, в договорах про довірче управління;</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ініціювати законодавче розширення об’єктів інвестування коштів пенсійних накопичень і пенсійних резервів;</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 ініціювати законодавчі зміни, щодо відображення у звітності результатів інвестування, які полягають в розподілі інвестиційного доходу за рахунками пенсіонерів тільки при реалізації фінансових активів;</w:t>
      </w:r>
    </w:p>
    <w:p w:rsidR="00044E57" w:rsidRPr="00044E57"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lastRenderedPageBreak/>
        <w:t>– ініціювати створення Фонду гарантування пенсійних виплат та  обов’язкового страхування професійної відповідальності комітету з управління активами.</w:t>
      </w:r>
    </w:p>
    <w:p w:rsidR="00437746" w:rsidRPr="00437746" w:rsidRDefault="00044E57" w:rsidP="00044E57">
      <w:pPr>
        <w:tabs>
          <w:tab w:val="left" w:pos="2835"/>
        </w:tabs>
        <w:spacing w:after="0" w:line="360" w:lineRule="auto"/>
        <w:ind w:firstLine="709"/>
        <w:jc w:val="both"/>
        <w:rPr>
          <w:rFonts w:ascii="Times New Roman" w:hAnsi="Times New Roman" w:cs="Times New Roman"/>
          <w:sz w:val="28"/>
          <w:szCs w:val="28"/>
        </w:rPr>
      </w:pPr>
      <w:r w:rsidRPr="00044E57">
        <w:rPr>
          <w:rFonts w:ascii="Times New Roman" w:hAnsi="Times New Roman" w:cs="Times New Roman"/>
          <w:sz w:val="28"/>
          <w:szCs w:val="28"/>
        </w:rPr>
        <w:t>Для подальшого розвитку системи недержавного пе</w:t>
      </w:r>
      <w:r>
        <w:rPr>
          <w:rFonts w:ascii="Times New Roman" w:hAnsi="Times New Roman" w:cs="Times New Roman"/>
          <w:sz w:val="28"/>
          <w:szCs w:val="28"/>
        </w:rPr>
        <w:t>нсійного страхування, на рис. 2</w:t>
      </w:r>
      <w:r w:rsidRPr="00044E57">
        <w:rPr>
          <w:rFonts w:ascii="Times New Roman" w:hAnsi="Times New Roman" w:cs="Times New Roman"/>
          <w:sz w:val="28"/>
          <w:szCs w:val="28"/>
        </w:rPr>
        <w:t>, узагальнено основні напрями розвитку системи недержавного пенсійного страхування та виокремлено головні інструменти її реалізації, що сприятиме ефективному функціонуванню третього рівня пенсійної системи.</w:t>
      </w:r>
    </w:p>
    <w:p w:rsidR="00044E57" w:rsidRPr="00044E57" w:rsidRDefault="00F53137" w:rsidP="001B2A33">
      <w:pPr>
        <w:tabs>
          <w:tab w:val="left" w:pos="6240"/>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mc:AlternateContent>
          <mc:Choice Requires="wpg">
            <w:drawing>
              <wp:anchor distT="0" distB="0" distL="114300" distR="114300" simplePos="0" relativeHeight="251695104" behindDoc="0" locked="0" layoutInCell="1" allowOverlap="1">
                <wp:simplePos x="0" y="0"/>
                <wp:positionH relativeFrom="column">
                  <wp:posOffset>-3810</wp:posOffset>
                </wp:positionH>
                <wp:positionV relativeFrom="paragraph">
                  <wp:posOffset>232410</wp:posOffset>
                </wp:positionV>
                <wp:extent cx="6111240" cy="5189220"/>
                <wp:effectExtent l="0" t="0" r="22860" b="11430"/>
                <wp:wrapNone/>
                <wp:docPr id="1" name="Группа 1"/>
                <wp:cNvGraphicFramePr/>
                <a:graphic xmlns:a="http://schemas.openxmlformats.org/drawingml/2006/main">
                  <a:graphicData uri="http://schemas.microsoft.com/office/word/2010/wordprocessingGroup">
                    <wpg:wgp>
                      <wpg:cNvGrpSpPr/>
                      <wpg:grpSpPr>
                        <a:xfrm>
                          <a:off x="0" y="0"/>
                          <a:ext cx="6111240" cy="5189220"/>
                          <a:chOff x="0" y="0"/>
                          <a:chExt cx="6111240" cy="5189220"/>
                        </a:xfrm>
                      </wpg:grpSpPr>
                      <wps:wsp>
                        <wps:cNvPr id="4" name="Надпись 4"/>
                        <wps:cNvSpPr txBox="1"/>
                        <wps:spPr>
                          <a:xfrm>
                            <a:off x="662940" y="0"/>
                            <a:ext cx="4693920" cy="327660"/>
                          </a:xfrm>
                          <a:prstGeom prst="rect">
                            <a:avLst/>
                          </a:prstGeom>
                          <a:solidFill>
                            <a:sysClr val="window" lastClr="FFFFFF"/>
                          </a:solidFill>
                          <a:ln w="6350">
                            <a:solidFill>
                              <a:prstClr val="black"/>
                            </a:solidFill>
                          </a:ln>
                        </wps:spPr>
                        <wps:txbx>
                          <w:txbxContent>
                            <w:p w:rsidR="00FC6F8D" w:rsidRPr="00007F5F" w:rsidRDefault="00FC6F8D" w:rsidP="00044E57">
                              <w:pPr>
                                <w:jc w:val="center"/>
                                <w:rPr>
                                  <w:rFonts w:ascii="Times New Roman" w:hAnsi="Times New Roman"/>
                                  <w:sz w:val="24"/>
                                  <w:szCs w:val="24"/>
                                </w:rPr>
                              </w:pPr>
                              <w:r>
                                <w:rPr>
                                  <w:rFonts w:ascii="Times New Roman" w:hAnsi="Times New Roman"/>
                                  <w:sz w:val="24"/>
                                  <w:szCs w:val="24"/>
                                </w:rPr>
                                <w:t>Напрями розвитку системи недержавного пенсійного страхування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Надпись 8"/>
                        <wps:cNvSpPr txBox="1"/>
                        <wps:spPr>
                          <a:xfrm>
                            <a:off x="495300" y="2026920"/>
                            <a:ext cx="2476500" cy="792480"/>
                          </a:xfrm>
                          <a:prstGeom prst="rect">
                            <a:avLst/>
                          </a:prstGeom>
                          <a:solidFill>
                            <a:sysClr val="window" lastClr="FFFFFF"/>
                          </a:solidFill>
                          <a:ln w="6350">
                            <a:solidFill>
                              <a:prstClr val="black"/>
                            </a:solidFill>
                          </a:ln>
                        </wps:spPr>
                        <wps:txbx>
                          <w:txbxContent>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Формування ефективної системи </w:t>
                              </w:r>
                            </w:p>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захисту пенсійних активів добровільної накопичувальної </w:t>
                              </w:r>
                            </w:p>
                            <w:p w:rsidR="00FC6F8D" w:rsidRPr="00044E57" w:rsidRDefault="00FC6F8D" w:rsidP="00044E57">
                              <w:pPr>
                                <w:jc w:val="center"/>
                                <w:rPr>
                                  <w:rFonts w:ascii="Times New Roman" w:hAnsi="Times New Roman" w:cs="Times New Roman"/>
                                  <w:sz w:val="24"/>
                                  <w:szCs w:val="24"/>
                                </w:rPr>
                              </w:pPr>
                              <w:r w:rsidRPr="00044E57">
                                <w:rPr>
                                  <w:rFonts w:ascii="Times New Roman" w:hAnsi="Times New Roman" w:cs="Times New Roman"/>
                                  <w:sz w:val="24"/>
                                  <w:szCs w:val="24"/>
                                </w:rPr>
                                <w:t>пенсійної системи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Надпись 9"/>
                        <wps:cNvSpPr txBox="1"/>
                        <wps:spPr>
                          <a:xfrm>
                            <a:off x="3322320" y="2019300"/>
                            <a:ext cx="2354580" cy="800100"/>
                          </a:xfrm>
                          <a:prstGeom prst="rect">
                            <a:avLst/>
                          </a:prstGeom>
                          <a:solidFill>
                            <a:sysClr val="window" lastClr="FFFFFF"/>
                          </a:solidFill>
                          <a:ln w="6350">
                            <a:solidFill>
                              <a:prstClr val="black"/>
                            </a:solidFill>
                          </a:ln>
                        </wps:spPr>
                        <wps:txbx>
                          <w:txbxContent>
                            <w:p w:rsidR="00FC6F8D" w:rsidRPr="00044E57" w:rsidRDefault="00FC6F8D" w:rsidP="00044E57">
                              <w:pPr>
                                <w:spacing w:after="0" w:line="240" w:lineRule="auto"/>
                                <w:ind w:left="-142" w:right="-125"/>
                                <w:jc w:val="center"/>
                                <w:rPr>
                                  <w:rFonts w:ascii="Times New Roman" w:hAnsi="Times New Roman" w:cs="Times New Roman"/>
                                  <w:sz w:val="24"/>
                                  <w:szCs w:val="24"/>
                                </w:rPr>
                              </w:pPr>
                              <w:r w:rsidRPr="00044E57">
                                <w:rPr>
                                  <w:rFonts w:ascii="Times New Roman" w:hAnsi="Times New Roman" w:cs="Times New Roman"/>
                                  <w:sz w:val="24"/>
                                  <w:szCs w:val="24"/>
                                </w:rPr>
                                <w:t xml:space="preserve">Запровадження індивідуальних </w:t>
                              </w:r>
                            </w:p>
                            <w:p w:rsidR="00FC6F8D" w:rsidRPr="00044E57" w:rsidRDefault="00FC6F8D" w:rsidP="00044E57">
                              <w:pPr>
                                <w:spacing w:after="0" w:line="240" w:lineRule="auto"/>
                                <w:ind w:left="-142" w:right="-125"/>
                                <w:jc w:val="center"/>
                                <w:rPr>
                                  <w:rFonts w:ascii="Times New Roman" w:hAnsi="Times New Roman" w:cs="Times New Roman"/>
                                  <w:sz w:val="24"/>
                                  <w:szCs w:val="24"/>
                                </w:rPr>
                              </w:pPr>
                              <w:r w:rsidRPr="00044E57">
                                <w:rPr>
                                  <w:rFonts w:ascii="Times New Roman" w:hAnsi="Times New Roman" w:cs="Times New Roman"/>
                                  <w:sz w:val="24"/>
                                  <w:szCs w:val="24"/>
                                </w:rPr>
                                <w:t>пенсійних рахунків у банківських установах та оптимізація витрат на їх обслуговування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Надпись 10"/>
                        <wps:cNvSpPr txBox="1"/>
                        <wps:spPr>
                          <a:xfrm>
                            <a:off x="175260" y="3101340"/>
                            <a:ext cx="5821680" cy="342900"/>
                          </a:xfrm>
                          <a:prstGeom prst="rect">
                            <a:avLst/>
                          </a:prstGeom>
                          <a:solidFill>
                            <a:sysClr val="window" lastClr="FFFFFF"/>
                          </a:solidFill>
                          <a:ln w="6350">
                            <a:solidFill>
                              <a:prstClr val="black"/>
                            </a:solidFill>
                          </a:ln>
                        </wps:spPr>
                        <wps:txbx>
                          <w:txbxContent>
                            <w:p w:rsidR="00FC6F8D" w:rsidRPr="001F64A9" w:rsidRDefault="00FC6F8D" w:rsidP="00044E57">
                              <w:pPr>
                                <w:jc w:val="center"/>
                                <w:rPr>
                                  <w:rFonts w:ascii="Times New Roman" w:hAnsi="Times New Roman"/>
                                  <w:sz w:val="24"/>
                                  <w:szCs w:val="24"/>
                                </w:rPr>
                              </w:pPr>
                              <w:r>
                                <w:rPr>
                                  <w:rFonts w:ascii="Times New Roman" w:hAnsi="Times New Roman"/>
                                  <w:sz w:val="24"/>
                                  <w:szCs w:val="24"/>
                                </w:rPr>
                                <w:t>Інструменти реалізації розвитку недержавного пенсійного страхування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Надпись 11"/>
                        <wps:cNvSpPr txBox="1"/>
                        <wps:spPr>
                          <a:xfrm>
                            <a:off x="0" y="3688080"/>
                            <a:ext cx="1219200" cy="1272540"/>
                          </a:xfrm>
                          <a:prstGeom prst="rect">
                            <a:avLst/>
                          </a:prstGeom>
                          <a:solidFill>
                            <a:sysClr val="window" lastClr="FFFFFF"/>
                          </a:solidFill>
                          <a:ln w="6350">
                            <a:solidFill>
                              <a:prstClr val="black"/>
                            </a:solidFill>
                          </a:ln>
                        </wps:spPr>
                        <wps:txbx>
                          <w:txbxContent>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введення в дію </w:t>
                              </w:r>
                            </w:p>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системи розкриття </w:t>
                              </w:r>
                            </w:p>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інформації про </w:t>
                              </w:r>
                            </w:p>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недержавні </w:t>
                              </w:r>
                            </w:p>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пенсійні фонди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Надпись 12"/>
                        <wps:cNvSpPr txBox="1"/>
                        <wps:spPr>
                          <a:xfrm>
                            <a:off x="1333500" y="3680460"/>
                            <a:ext cx="1310640" cy="1508760"/>
                          </a:xfrm>
                          <a:prstGeom prst="rect">
                            <a:avLst/>
                          </a:prstGeom>
                          <a:solidFill>
                            <a:sysClr val="window" lastClr="FFFFFF"/>
                          </a:solidFill>
                          <a:ln w="6350">
                            <a:solidFill>
                              <a:prstClr val="black"/>
                            </a:solidFill>
                          </a:ln>
                        </wps:spPr>
                        <wps:txbx>
                          <w:txbxContent>
                            <w:p w:rsidR="00FC6F8D" w:rsidRPr="00044E57" w:rsidRDefault="00FC6F8D" w:rsidP="00044E57">
                              <w:pPr>
                                <w:spacing w:after="0" w:line="240" w:lineRule="auto"/>
                                <w:ind w:right="-68"/>
                                <w:jc w:val="center"/>
                                <w:rPr>
                                  <w:rFonts w:ascii="Times New Roman" w:hAnsi="Times New Roman" w:cs="Times New Roman"/>
                                  <w:sz w:val="24"/>
                                  <w:szCs w:val="24"/>
                                </w:rPr>
                              </w:pPr>
                              <w:r w:rsidRPr="00044E57">
                                <w:rPr>
                                  <w:rFonts w:ascii="Times New Roman" w:hAnsi="Times New Roman" w:cs="Times New Roman"/>
                                  <w:sz w:val="24"/>
                                  <w:szCs w:val="24"/>
                                </w:rPr>
                                <w:t xml:space="preserve">створення єдиного державного органу контролю за діяльністю </w:t>
                              </w:r>
                            </w:p>
                            <w:p w:rsidR="00FC6F8D" w:rsidRPr="00044E57" w:rsidRDefault="00FC6F8D" w:rsidP="00044E57">
                              <w:pPr>
                                <w:spacing w:after="0" w:line="240" w:lineRule="auto"/>
                                <w:ind w:left="-142" w:right="-68" w:firstLine="142"/>
                                <w:jc w:val="center"/>
                                <w:rPr>
                                  <w:rFonts w:ascii="Times New Roman" w:hAnsi="Times New Roman" w:cs="Times New Roman"/>
                                  <w:sz w:val="24"/>
                                  <w:szCs w:val="24"/>
                                </w:rPr>
                              </w:pPr>
                              <w:r w:rsidRPr="00044E57">
                                <w:rPr>
                                  <w:rFonts w:ascii="Times New Roman" w:hAnsi="Times New Roman" w:cs="Times New Roman"/>
                                  <w:sz w:val="24"/>
                                  <w:szCs w:val="24"/>
                                </w:rPr>
                                <w:t xml:space="preserve">суб’єктів недержавних </w:t>
                              </w:r>
                            </w:p>
                            <w:p w:rsidR="00FC6F8D" w:rsidRPr="00044E57" w:rsidRDefault="00FC6F8D" w:rsidP="00044E57">
                              <w:pPr>
                                <w:spacing w:after="0" w:line="240" w:lineRule="auto"/>
                                <w:ind w:left="-142" w:right="-68" w:firstLine="142"/>
                                <w:jc w:val="center"/>
                                <w:rPr>
                                  <w:rFonts w:ascii="Times New Roman" w:hAnsi="Times New Roman" w:cs="Times New Roman"/>
                                  <w:sz w:val="24"/>
                                  <w:szCs w:val="24"/>
                                </w:rPr>
                              </w:pPr>
                              <w:r w:rsidRPr="00044E57">
                                <w:rPr>
                                  <w:rFonts w:ascii="Times New Roman" w:hAnsi="Times New Roman" w:cs="Times New Roman"/>
                                  <w:sz w:val="24"/>
                                  <w:szCs w:val="24"/>
                                </w:rPr>
                                <w:t>пенсійних фондів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Надпись 13"/>
                        <wps:cNvSpPr txBox="1"/>
                        <wps:spPr>
                          <a:xfrm>
                            <a:off x="2720340" y="3680460"/>
                            <a:ext cx="1181100" cy="1325880"/>
                          </a:xfrm>
                          <a:prstGeom prst="rect">
                            <a:avLst/>
                          </a:prstGeom>
                          <a:solidFill>
                            <a:sysClr val="window" lastClr="FFFFFF"/>
                          </a:solidFill>
                          <a:ln w="6350">
                            <a:solidFill>
                              <a:prstClr val="black"/>
                            </a:solidFill>
                          </a:ln>
                        </wps:spPr>
                        <wps:txbx>
                          <w:txbxContent>
                            <w:p w:rsidR="00FC6F8D" w:rsidRPr="00044E57" w:rsidRDefault="00FC6F8D" w:rsidP="00044E57">
                              <w:pPr>
                                <w:spacing w:after="0" w:line="240" w:lineRule="auto"/>
                                <w:ind w:left="-142" w:right="-142"/>
                                <w:jc w:val="center"/>
                                <w:rPr>
                                  <w:rFonts w:ascii="Times New Roman" w:hAnsi="Times New Roman" w:cs="Times New Roman"/>
                                  <w:sz w:val="24"/>
                                  <w:szCs w:val="24"/>
                                </w:rPr>
                              </w:pPr>
                              <w:r w:rsidRPr="00044E57">
                                <w:rPr>
                                  <w:rFonts w:ascii="Times New Roman" w:hAnsi="Times New Roman" w:cs="Times New Roman"/>
                                  <w:sz w:val="24"/>
                                  <w:szCs w:val="24"/>
                                </w:rPr>
                                <w:t xml:space="preserve">обов'язкове страхування фінансових ризиків, що </w:t>
                              </w:r>
                            </w:p>
                            <w:p w:rsidR="00FC6F8D" w:rsidRPr="00044E57" w:rsidRDefault="00FC6F8D" w:rsidP="00044E57">
                              <w:pPr>
                                <w:spacing w:after="0" w:line="240" w:lineRule="auto"/>
                                <w:ind w:left="-142" w:right="-142"/>
                                <w:jc w:val="center"/>
                                <w:rPr>
                                  <w:rFonts w:ascii="Times New Roman" w:hAnsi="Times New Roman" w:cs="Times New Roman"/>
                                  <w:sz w:val="24"/>
                                  <w:szCs w:val="24"/>
                                </w:rPr>
                              </w:pPr>
                              <w:r w:rsidRPr="00044E57">
                                <w:rPr>
                                  <w:rFonts w:ascii="Times New Roman" w:hAnsi="Times New Roman" w:cs="Times New Roman"/>
                                  <w:sz w:val="24"/>
                                  <w:szCs w:val="24"/>
                                </w:rPr>
                                <w:t xml:space="preserve">підвищує рівень </w:t>
                              </w:r>
                            </w:p>
                            <w:p w:rsidR="00FC6F8D" w:rsidRPr="00044E57" w:rsidRDefault="00FC6F8D" w:rsidP="00044E57">
                              <w:pPr>
                                <w:spacing w:after="0" w:line="240" w:lineRule="auto"/>
                                <w:ind w:left="-142" w:right="-142"/>
                                <w:jc w:val="center"/>
                                <w:rPr>
                                  <w:rFonts w:ascii="Times New Roman" w:hAnsi="Times New Roman" w:cs="Times New Roman"/>
                                  <w:sz w:val="24"/>
                                  <w:szCs w:val="24"/>
                                </w:rPr>
                              </w:pPr>
                              <w:r w:rsidRPr="00044E57">
                                <w:rPr>
                                  <w:rFonts w:ascii="Times New Roman" w:hAnsi="Times New Roman" w:cs="Times New Roman"/>
                                  <w:sz w:val="24"/>
                                  <w:szCs w:val="24"/>
                                </w:rPr>
                                <w:t xml:space="preserve">гарантій для </w:t>
                              </w:r>
                            </w:p>
                            <w:p w:rsidR="00FC6F8D" w:rsidRPr="001F64A9" w:rsidRDefault="00FC6F8D" w:rsidP="00044E57">
                              <w:pPr>
                                <w:spacing w:after="0" w:line="240" w:lineRule="auto"/>
                                <w:ind w:left="-142" w:right="-139"/>
                                <w:jc w:val="center"/>
                                <w:rPr>
                                  <w:rFonts w:ascii="Times New Roman" w:hAnsi="Times New Roman"/>
                                  <w:sz w:val="24"/>
                                  <w:szCs w:val="24"/>
                                </w:rPr>
                              </w:pPr>
                              <w:r w:rsidRPr="00044E57">
                                <w:rPr>
                                  <w:rFonts w:ascii="Times New Roman" w:hAnsi="Times New Roman" w:cs="Times New Roman"/>
                                  <w:sz w:val="24"/>
                                  <w:szCs w:val="24"/>
                                </w:rPr>
                                <w:t>вкладників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Надпись 14"/>
                        <wps:cNvSpPr txBox="1"/>
                        <wps:spPr>
                          <a:xfrm>
                            <a:off x="4008120" y="3672840"/>
                            <a:ext cx="1028700" cy="1485900"/>
                          </a:xfrm>
                          <a:prstGeom prst="rect">
                            <a:avLst/>
                          </a:prstGeom>
                          <a:solidFill>
                            <a:sysClr val="window" lastClr="FFFFFF"/>
                          </a:solidFill>
                          <a:ln w="6350">
                            <a:solidFill>
                              <a:prstClr val="black"/>
                            </a:solidFill>
                          </a:ln>
                        </wps:spPr>
                        <wps:txbx>
                          <w:txbxContent>
                            <w:p w:rsidR="00FC6F8D" w:rsidRPr="00044E57" w:rsidRDefault="00FC6F8D" w:rsidP="00044E57">
                              <w:pPr>
                                <w:spacing w:after="0" w:line="240" w:lineRule="auto"/>
                                <w:ind w:left="-142" w:right="-45" w:firstLine="142"/>
                                <w:jc w:val="center"/>
                                <w:rPr>
                                  <w:rFonts w:ascii="Times New Roman" w:hAnsi="Times New Roman" w:cs="Times New Roman"/>
                                  <w:sz w:val="24"/>
                                  <w:szCs w:val="24"/>
                                </w:rPr>
                              </w:pPr>
                              <w:r w:rsidRPr="00044E57">
                                <w:rPr>
                                  <w:rFonts w:ascii="Times New Roman" w:hAnsi="Times New Roman" w:cs="Times New Roman"/>
                                  <w:sz w:val="24"/>
                                  <w:szCs w:val="24"/>
                                </w:rPr>
                                <w:t xml:space="preserve">інвестування в ліквідні інструменти з </w:t>
                              </w:r>
                            </w:p>
                            <w:p w:rsidR="00FC6F8D" w:rsidRPr="00044E57" w:rsidRDefault="00FC6F8D" w:rsidP="00044E57">
                              <w:pPr>
                                <w:spacing w:after="0" w:line="240" w:lineRule="auto"/>
                                <w:ind w:right="-45"/>
                                <w:jc w:val="center"/>
                                <w:rPr>
                                  <w:rFonts w:ascii="Times New Roman" w:hAnsi="Times New Roman" w:cs="Times New Roman"/>
                                  <w:sz w:val="24"/>
                                  <w:szCs w:val="24"/>
                                </w:rPr>
                              </w:pPr>
                              <w:r w:rsidRPr="00044E57">
                                <w:rPr>
                                  <w:rFonts w:ascii="Times New Roman" w:hAnsi="Times New Roman" w:cs="Times New Roman"/>
                                  <w:sz w:val="24"/>
                                  <w:szCs w:val="24"/>
                                </w:rPr>
                                <w:t xml:space="preserve">низьким рівнем ризику, які перебувають в обігу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Надпись 15"/>
                        <wps:cNvSpPr txBox="1"/>
                        <wps:spPr>
                          <a:xfrm>
                            <a:off x="5128260" y="3665220"/>
                            <a:ext cx="982980" cy="1310640"/>
                          </a:xfrm>
                          <a:prstGeom prst="rect">
                            <a:avLst/>
                          </a:prstGeom>
                          <a:solidFill>
                            <a:sysClr val="window" lastClr="FFFFFF"/>
                          </a:solidFill>
                          <a:ln w="6350">
                            <a:solidFill>
                              <a:prstClr val="black"/>
                            </a:solidFill>
                          </a:ln>
                        </wps:spPr>
                        <wps:txbx>
                          <w:txbxContent>
                            <w:p w:rsidR="00FC6F8D" w:rsidRPr="00044E57" w:rsidRDefault="00FC6F8D" w:rsidP="00044E57">
                              <w:pPr>
                                <w:spacing w:after="0" w:line="240" w:lineRule="auto"/>
                                <w:ind w:left="-142" w:right="-159"/>
                                <w:jc w:val="center"/>
                                <w:rPr>
                                  <w:rFonts w:ascii="Times New Roman" w:hAnsi="Times New Roman" w:cs="Times New Roman"/>
                                  <w:sz w:val="24"/>
                                  <w:szCs w:val="24"/>
                                </w:rPr>
                              </w:pPr>
                              <w:r w:rsidRPr="00044E57">
                                <w:rPr>
                                  <w:rFonts w:ascii="Times New Roman" w:hAnsi="Times New Roman" w:cs="Times New Roman"/>
                                  <w:sz w:val="24"/>
                                  <w:szCs w:val="24"/>
                                </w:rPr>
                                <w:t xml:space="preserve">імплементація </w:t>
                              </w:r>
                            </w:p>
                            <w:p w:rsidR="00FC6F8D" w:rsidRPr="00044E57" w:rsidRDefault="00FC6F8D" w:rsidP="00044E57">
                              <w:pPr>
                                <w:spacing w:after="0" w:line="240" w:lineRule="auto"/>
                                <w:ind w:left="-142" w:right="-159"/>
                                <w:jc w:val="center"/>
                                <w:rPr>
                                  <w:rFonts w:ascii="Times New Roman" w:hAnsi="Times New Roman" w:cs="Times New Roman"/>
                                  <w:sz w:val="24"/>
                                  <w:szCs w:val="24"/>
                                </w:rPr>
                              </w:pPr>
                              <w:r w:rsidRPr="00044E57">
                                <w:rPr>
                                  <w:rFonts w:ascii="Times New Roman" w:hAnsi="Times New Roman" w:cs="Times New Roman"/>
                                  <w:sz w:val="24"/>
                                  <w:szCs w:val="24"/>
                                </w:rPr>
                                <w:t xml:space="preserve">міжнародних </w:t>
                              </w:r>
                            </w:p>
                            <w:p w:rsidR="00FC6F8D" w:rsidRPr="00044E57" w:rsidRDefault="00FC6F8D" w:rsidP="00044E57">
                              <w:pPr>
                                <w:spacing w:after="0" w:line="240" w:lineRule="auto"/>
                                <w:ind w:left="-142" w:right="-159"/>
                                <w:jc w:val="center"/>
                                <w:rPr>
                                  <w:rFonts w:ascii="Times New Roman" w:hAnsi="Times New Roman" w:cs="Times New Roman"/>
                                  <w:sz w:val="24"/>
                                  <w:szCs w:val="24"/>
                                </w:rPr>
                              </w:pPr>
                              <w:r w:rsidRPr="00044E57">
                                <w:rPr>
                                  <w:rFonts w:ascii="Times New Roman" w:hAnsi="Times New Roman" w:cs="Times New Roman"/>
                                  <w:sz w:val="24"/>
                                  <w:szCs w:val="24"/>
                                </w:rPr>
                                <w:t xml:space="preserve">стандартів </w:t>
                              </w:r>
                            </w:p>
                            <w:p w:rsidR="00FC6F8D" w:rsidRPr="00044E57" w:rsidRDefault="00FC6F8D" w:rsidP="00044E57">
                              <w:pPr>
                                <w:spacing w:after="0" w:line="240" w:lineRule="auto"/>
                                <w:ind w:left="-142" w:right="-159"/>
                                <w:jc w:val="center"/>
                                <w:rPr>
                                  <w:rFonts w:ascii="Times New Roman" w:hAnsi="Times New Roman" w:cs="Times New Roman"/>
                                  <w:sz w:val="24"/>
                                  <w:szCs w:val="24"/>
                                </w:rPr>
                              </w:pPr>
                              <w:r w:rsidRPr="00044E57">
                                <w:rPr>
                                  <w:rFonts w:ascii="Times New Roman" w:hAnsi="Times New Roman" w:cs="Times New Roman"/>
                                  <w:sz w:val="24"/>
                                  <w:szCs w:val="24"/>
                                </w:rPr>
                                <w:t xml:space="preserve">фінансової </w:t>
                              </w:r>
                            </w:p>
                            <w:p w:rsidR="00FC6F8D" w:rsidRPr="00044E57" w:rsidRDefault="00FC6F8D" w:rsidP="00044E57">
                              <w:pPr>
                                <w:ind w:left="-142" w:right="-158"/>
                                <w:jc w:val="center"/>
                                <w:rPr>
                                  <w:rFonts w:ascii="Times New Roman" w:hAnsi="Times New Roman" w:cs="Times New Roman"/>
                                  <w:sz w:val="24"/>
                                  <w:szCs w:val="24"/>
                                </w:rPr>
                              </w:pPr>
                              <w:r w:rsidRPr="00044E57">
                                <w:rPr>
                                  <w:rFonts w:ascii="Times New Roman" w:hAnsi="Times New Roman" w:cs="Times New Roman"/>
                                  <w:sz w:val="24"/>
                                  <w:szCs w:val="24"/>
                                </w:rPr>
                                <w:t>звітності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Прямая со стрелкой 16"/>
                        <wps:cNvCnPr/>
                        <wps:spPr>
                          <a:xfrm>
                            <a:off x="1143000" y="327660"/>
                            <a:ext cx="0" cy="342900"/>
                          </a:xfrm>
                          <a:prstGeom prst="straightConnector1">
                            <a:avLst/>
                          </a:prstGeom>
                          <a:noFill/>
                          <a:ln w="6350" cap="flat" cmpd="sng" algn="ctr">
                            <a:solidFill>
                              <a:sysClr val="windowText" lastClr="000000"/>
                            </a:solidFill>
                            <a:prstDash val="solid"/>
                            <a:miter lim="800000"/>
                            <a:tailEnd type="triangle"/>
                          </a:ln>
                          <a:effectLst/>
                        </wps:spPr>
                        <wps:bodyPr/>
                      </wps:wsp>
                      <wps:wsp>
                        <wps:cNvPr id="18" name="Прямая со стрелкой 18"/>
                        <wps:cNvCnPr/>
                        <wps:spPr>
                          <a:xfrm>
                            <a:off x="2948940" y="335280"/>
                            <a:ext cx="7620" cy="373380"/>
                          </a:xfrm>
                          <a:prstGeom prst="straightConnector1">
                            <a:avLst/>
                          </a:prstGeom>
                          <a:noFill/>
                          <a:ln w="6350" cap="flat" cmpd="sng" algn="ctr">
                            <a:solidFill>
                              <a:sysClr val="windowText" lastClr="000000"/>
                            </a:solidFill>
                            <a:prstDash val="solid"/>
                            <a:miter lim="800000"/>
                            <a:tailEnd type="triangle"/>
                          </a:ln>
                          <a:effectLst/>
                        </wps:spPr>
                        <wps:bodyPr/>
                      </wps:wsp>
                      <wps:wsp>
                        <wps:cNvPr id="20" name="Прямая со стрелкой 20"/>
                        <wps:cNvCnPr/>
                        <wps:spPr>
                          <a:xfrm>
                            <a:off x="4724400" y="335280"/>
                            <a:ext cx="7620" cy="358140"/>
                          </a:xfrm>
                          <a:prstGeom prst="straightConnector1">
                            <a:avLst/>
                          </a:prstGeom>
                          <a:noFill/>
                          <a:ln w="6350" cap="flat" cmpd="sng" algn="ctr">
                            <a:solidFill>
                              <a:sysClr val="windowText" lastClr="000000"/>
                            </a:solidFill>
                            <a:prstDash val="solid"/>
                            <a:miter lim="800000"/>
                            <a:tailEnd type="triangle"/>
                          </a:ln>
                          <a:effectLst/>
                        </wps:spPr>
                        <wps:bodyPr/>
                      </wps:wsp>
                      <wps:wsp>
                        <wps:cNvPr id="21" name="Прямая со стрелкой 21"/>
                        <wps:cNvCnPr/>
                        <wps:spPr>
                          <a:xfrm>
                            <a:off x="1996440" y="335280"/>
                            <a:ext cx="0" cy="1699260"/>
                          </a:xfrm>
                          <a:prstGeom prst="straightConnector1">
                            <a:avLst/>
                          </a:prstGeom>
                          <a:noFill/>
                          <a:ln w="6350" cap="flat" cmpd="sng" algn="ctr">
                            <a:solidFill>
                              <a:sysClr val="windowText" lastClr="000000"/>
                            </a:solidFill>
                            <a:prstDash val="solid"/>
                            <a:miter lim="800000"/>
                            <a:tailEnd type="triangle"/>
                          </a:ln>
                          <a:effectLst/>
                        </wps:spPr>
                        <wps:bodyPr/>
                      </wps:wsp>
                      <wps:wsp>
                        <wps:cNvPr id="24" name="Прямая со стрелкой 24"/>
                        <wps:cNvCnPr/>
                        <wps:spPr>
                          <a:xfrm>
                            <a:off x="4046220" y="320040"/>
                            <a:ext cx="7620" cy="1691640"/>
                          </a:xfrm>
                          <a:prstGeom prst="straightConnector1">
                            <a:avLst/>
                          </a:prstGeom>
                          <a:noFill/>
                          <a:ln w="6350" cap="flat" cmpd="sng" algn="ctr">
                            <a:solidFill>
                              <a:sysClr val="windowText" lastClr="000000"/>
                            </a:solidFill>
                            <a:prstDash val="solid"/>
                            <a:miter lim="800000"/>
                            <a:tailEnd type="triangle"/>
                          </a:ln>
                          <a:effectLst/>
                        </wps:spPr>
                        <wps:bodyPr/>
                      </wps:wsp>
                      <wps:wsp>
                        <wps:cNvPr id="26" name="Прямая со стрелкой 26"/>
                        <wps:cNvCnPr/>
                        <wps:spPr>
                          <a:xfrm>
                            <a:off x="1592580" y="2834640"/>
                            <a:ext cx="0" cy="266700"/>
                          </a:xfrm>
                          <a:prstGeom prst="straightConnector1">
                            <a:avLst/>
                          </a:prstGeom>
                          <a:noFill/>
                          <a:ln w="6350" cap="flat" cmpd="sng" algn="ctr">
                            <a:solidFill>
                              <a:sysClr val="windowText" lastClr="000000"/>
                            </a:solidFill>
                            <a:prstDash val="solid"/>
                            <a:miter lim="800000"/>
                            <a:tailEnd type="triangle"/>
                          </a:ln>
                          <a:effectLst/>
                        </wps:spPr>
                        <wps:bodyPr/>
                      </wps:wsp>
                      <wps:wsp>
                        <wps:cNvPr id="27" name="Прямая со стрелкой 27"/>
                        <wps:cNvCnPr/>
                        <wps:spPr>
                          <a:xfrm>
                            <a:off x="3147060" y="1851660"/>
                            <a:ext cx="0" cy="1249680"/>
                          </a:xfrm>
                          <a:prstGeom prst="straightConnector1">
                            <a:avLst/>
                          </a:prstGeom>
                          <a:noFill/>
                          <a:ln w="6350" cap="flat" cmpd="sng" algn="ctr">
                            <a:solidFill>
                              <a:sysClr val="windowText" lastClr="000000"/>
                            </a:solidFill>
                            <a:prstDash val="solid"/>
                            <a:miter lim="800000"/>
                            <a:tailEnd type="triangle"/>
                          </a:ln>
                          <a:effectLst/>
                        </wps:spPr>
                        <wps:bodyPr/>
                      </wps:wsp>
                      <wps:wsp>
                        <wps:cNvPr id="29" name="Прямая со стрелкой 29"/>
                        <wps:cNvCnPr/>
                        <wps:spPr>
                          <a:xfrm>
                            <a:off x="4419600" y="2819400"/>
                            <a:ext cx="0" cy="274320"/>
                          </a:xfrm>
                          <a:prstGeom prst="straightConnector1">
                            <a:avLst/>
                          </a:prstGeom>
                          <a:noFill/>
                          <a:ln w="6350" cap="flat" cmpd="sng" algn="ctr">
                            <a:solidFill>
                              <a:sysClr val="windowText" lastClr="000000"/>
                            </a:solidFill>
                            <a:prstDash val="solid"/>
                            <a:miter lim="800000"/>
                            <a:tailEnd type="triangle"/>
                          </a:ln>
                          <a:effectLst/>
                        </wps:spPr>
                        <wps:bodyPr/>
                      </wps:wsp>
                      <wps:wsp>
                        <wps:cNvPr id="31" name="Прямая со стрелкой 31"/>
                        <wps:cNvCnPr/>
                        <wps:spPr>
                          <a:xfrm>
                            <a:off x="266700" y="1844040"/>
                            <a:ext cx="0" cy="1249680"/>
                          </a:xfrm>
                          <a:prstGeom prst="straightConnector1">
                            <a:avLst/>
                          </a:prstGeom>
                          <a:noFill/>
                          <a:ln w="6350" cap="flat" cmpd="sng" algn="ctr">
                            <a:solidFill>
                              <a:sysClr val="windowText" lastClr="000000"/>
                            </a:solidFill>
                            <a:prstDash val="solid"/>
                            <a:miter lim="800000"/>
                            <a:tailEnd type="triangle"/>
                          </a:ln>
                          <a:effectLst/>
                        </wps:spPr>
                        <wps:bodyPr/>
                      </wps:wsp>
                      <wps:wsp>
                        <wps:cNvPr id="45" name="Прямая со стрелкой 45"/>
                        <wps:cNvCnPr/>
                        <wps:spPr>
                          <a:xfrm>
                            <a:off x="5783580" y="1859280"/>
                            <a:ext cx="7620" cy="1219200"/>
                          </a:xfrm>
                          <a:prstGeom prst="straightConnector1">
                            <a:avLst/>
                          </a:prstGeom>
                          <a:noFill/>
                          <a:ln w="6350" cap="flat" cmpd="sng" algn="ctr">
                            <a:solidFill>
                              <a:sysClr val="windowText" lastClr="000000"/>
                            </a:solidFill>
                            <a:prstDash val="solid"/>
                            <a:miter lim="800000"/>
                            <a:tailEnd type="triangle"/>
                          </a:ln>
                          <a:effectLst/>
                        </wps:spPr>
                        <wps:bodyPr/>
                      </wps:wsp>
                      <wps:wsp>
                        <wps:cNvPr id="46" name="Прямая со стрелкой 46"/>
                        <wps:cNvCnPr/>
                        <wps:spPr>
                          <a:xfrm>
                            <a:off x="655320" y="3451860"/>
                            <a:ext cx="0" cy="228600"/>
                          </a:xfrm>
                          <a:prstGeom prst="straightConnector1">
                            <a:avLst/>
                          </a:prstGeom>
                          <a:noFill/>
                          <a:ln w="6350" cap="flat" cmpd="sng" algn="ctr">
                            <a:solidFill>
                              <a:sysClr val="windowText" lastClr="000000"/>
                            </a:solidFill>
                            <a:prstDash val="solid"/>
                            <a:miter lim="800000"/>
                            <a:tailEnd type="triangle"/>
                          </a:ln>
                          <a:effectLst/>
                        </wps:spPr>
                        <wps:bodyPr/>
                      </wps:wsp>
                      <wps:wsp>
                        <wps:cNvPr id="47" name="Прямая со стрелкой 47"/>
                        <wps:cNvCnPr/>
                        <wps:spPr>
                          <a:xfrm>
                            <a:off x="1981200" y="3444240"/>
                            <a:ext cx="0" cy="236220"/>
                          </a:xfrm>
                          <a:prstGeom prst="straightConnector1">
                            <a:avLst/>
                          </a:prstGeom>
                          <a:noFill/>
                          <a:ln w="6350" cap="flat" cmpd="sng" algn="ctr">
                            <a:solidFill>
                              <a:sysClr val="windowText" lastClr="000000"/>
                            </a:solidFill>
                            <a:prstDash val="solid"/>
                            <a:miter lim="800000"/>
                            <a:tailEnd type="triangle"/>
                          </a:ln>
                          <a:effectLst/>
                        </wps:spPr>
                        <wps:bodyPr/>
                      </wps:wsp>
                      <wps:wsp>
                        <wps:cNvPr id="49" name="Прямая со стрелкой 49"/>
                        <wps:cNvCnPr/>
                        <wps:spPr>
                          <a:xfrm>
                            <a:off x="3230880" y="3444240"/>
                            <a:ext cx="0" cy="228600"/>
                          </a:xfrm>
                          <a:prstGeom prst="straightConnector1">
                            <a:avLst/>
                          </a:prstGeom>
                          <a:noFill/>
                          <a:ln w="6350" cap="flat" cmpd="sng" algn="ctr">
                            <a:solidFill>
                              <a:sysClr val="windowText" lastClr="000000"/>
                            </a:solidFill>
                            <a:prstDash val="solid"/>
                            <a:miter lim="800000"/>
                            <a:tailEnd type="triangle"/>
                          </a:ln>
                          <a:effectLst/>
                        </wps:spPr>
                        <wps:bodyPr/>
                      </wps:wsp>
                      <wps:wsp>
                        <wps:cNvPr id="50" name="Прямая со стрелкой 50"/>
                        <wps:cNvCnPr/>
                        <wps:spPr>
                          <a:xfrm>
                            <a:off x="4442460" y="3451860"/>
                            <a:ext cx="0" cy="220980"/>
                          </a:xfrm>
                          <a:prstGeom prst="straightConnector1">
                            <a:avLst/>
                          </a:prstGeom>
                          <a:noFill/>
                          <a:ln w="6350" cap="flat" cmpd="sng" algn="ctr">
                            <a:solidFill>
                              <a:sysClr val="windowText" lastClr="000000"/>
                            </a:solidFill>
                            <a:prstDash val="solid"/>
                            <a:miter lim="800000"/>
                            <a:tailEnd type="triangle"/>
                          </a:ln>
                          <a:effectLst/>
                        </wps:spPr>
                        <wps:bodyPr/>
                      </wps:wsp>
                      <wps:wsp>
                        <wps:cNvPr id="51" name="Прямая со стрелкой 51"/>
                        <wps:cNvCnPr/>
                        <wps:spPr>
                          <a:xfrm>
                            <a:off x="5539740" y="3451860"/>
                            <a:ext cx="0" cy="22860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anchor>
            </w:drawing>
          </mc:Choice>
          <mc:Fallback>
            <w:pict>
              <v:group id="Группа 1" o:spid="_x0000_s1035" style="position:absolute;left:0;text-align:left;margin-left:-.3pt;margin-top:18.3pt;width:481.2pt;height:408.6pt;z-index:251695104" coordsize="61112,518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">
                <v:shape id="Надпись 4" o:spid="_x0000_s1036" type="#_x0000_t202" style="position:absolute;left:6629;width:46939;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" fillcolor="window" strokeweight=".5pt">
                  <v:textbox>
                    <w:txbxContent>
                      <w:p w:rsidR="00FC6F8D" w:rsidRPr="00007F5F" w:rsidRDefault="00FC6F8D" w:rsidP="00044E57">
                        <w:pPr>
                          <w:jc w:val="center"/>
                          <w:rPr>
                            <w:rFonts w:ascii="Times New Roman" w:hAnsi="Times New Roman"/>
                            <w:sz w:val="24"/>
                            <w:szCs w:val="24"/>
                          </w:rPr>
                        </w:pPr>
                        <w:r>
                          <w:rPr>
                            <w:rFonts w:ascii="Times New Roman" w:hAnsi="Times New Roman"/>
                            <w:sz w:val="24"/>
                            <w:szCs w:val="24"/>
                          </w:rPr>
                          <w:t>Напрями розвитку системи недержавного пенсійного страхування</w:t>
                        </w:r>
                      </w:p>
                    </w:txbxContent>
                  </v:textbox>
                </v:shape>
                <v:shape id="Надпись 8" o:spid="_x0000_s1037" type="#_x0000_t202" style="position:absolute;left:4953;top:20269;width:24765;height:79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" fillcolor="window" strokeweight=".5pt">
                  <v:textbox>
                    <w:txbxContent>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Формування ефективної системи </w:t>
                        </w:r>
                      </w:p>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захисту пенсійних активів добровільної накопичувальної </w:t>
                        </w:r>
                      </w:p>
                      <w:p w:rsidR="00FC6F8D" w:rsidRPr="00044E57" w:rsidRDefault="00FC6F8D" w:rsidP="00044E57">
                        <w:pPr>
                          <w:jc w:val="center"/>
                          <w:rPr>
                            <w:rFonts w:ascii="Times New Roman" w:hAnsi="Times New Roman" w:cs="Times New Roman"/>
                            <w:sz w:val="24"/>
                            <w:szCs w:val="24"/>
                          </w:rPr>
                        </w:pPr>
                        <w:r w:rsidRPr="00044E57">
                          <w:rPr>
                            <w:rFonts w:ascii="Times New Roman" w:hAnsi="Times New Roman" w:cs="Times New Roman"/>
                            <w:sz w:val="24"/>
                            <w:szCs w:val="24"/>
                          </w:rPr>
                          <w:t>пенсійної системи</w:t>
                        </w:r>
                      </w:p>
                    </w:txbxContent>
                  </v:textbox>
                </v:shape>
                <v:shape id="Надпись 9" o:spid="_x0000_s1038" type="#_x0000_t202" style="position:absolute;left:33223;top:20193;width:23546;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" fillcolor="window" strokeweight=".5pt">
                  <v:textbox>
                    <w:txbxContent>
                      <w:p w:rsidR="00FC6F8D" w:rsidRPr="00044E57" w:rsidRDefault="00FC6F8D" w:rsidP="00044E57">
                        <w:pPr>
                          <w:spacing w:after="0" w:line="240" w:lineRule="auto"/>
                          <w:ind w:left="-142" w:right="-125"/>
                          <w:jc w:val="center"/>
                          <w:rPr>
                            <w:rFonts w:ascii="Times New Roman" w:hAnsi="Times New Roman" w:cs="Times New Roman"/>
                            <w:sz w:val="24"/>
                            <w:szCs w:val="24"/>
                          </w:rPr>
                        </w:pPr>
                        <w:r w:rsidRPr="00044E57">
                          <w:rPr>
                            <w:rFonts w:ascii="Times New Roman" w:hAnsi="Times New Roman" w:cs="Times New Roman"/>
                            <w:sz w:val="24"/>
                            <w:szCs w:val="24"/>
                          </w:rPr>
                          <w:t xml:space="preserve">Запровадження індивідуальних </w:t>
                        </w:r>
                      </w:p>
                      <w:p w:rsidR="00FC6F8D" w:rsidRPr="00044E57" w:rsidRDefault="00FC6F8D" w:rsidP="00044E57">
                        <w:pPr>
                          <w:spacing w:after="0" w:line="240" w:lineRule="auto"/>
                          <w:ind w:left="-142" w:right="-125"/>
                          <w:jc w:val="center"/>
                          <w:rPr>
                            <w:rFonts w:ascii="Times New Roman" w:hAnsi="Times New Roman" w:cs="Times New Roman"/>
                            <w:sz w:val="24"/>
                            <w:szCs w:val="24"/>
                          </w:rPr>
                        </w:pPr>
                        <w:r w:rsidRPr="00044E57">
                          <w:rPr>
                            <w:rFonts w:ascii="Times New Roman" w:hAnsi="Times New Roman" w:cs="Times New Roman"/>
                            <w:sz w:val="24"/>
                            <w:szCs w:val="24"/>
                          </w:rPr>
                          <w:t>пенсійних рахунків у банківських установах та оптимізація витрат на їх обслуговування</w:t>
                        </w:r>
                      </w:p>
                    </w:txbxContent>
                  </v:textbox>
                </v:shape>
                <v:shape id="Надпись 10" o:spid="_x0000_s1039" type="#_x0000_t202" style="position:absolute;left:1752;top:31013;width:5821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" fillcolor="window" strokeweight=".5pt">
                  <v:textbox>
                    <w:txbxContent>
                      <w:p w:rsidR="00FC6F8D" w:rsidRPr="001F64A9" w:rsidRDefault="00FC6F8D" w:rsidP="00044E57">
                        <w:pPr>
                          <w:jc w:val="center"/>
                          <w:rPr>
                            <w:rFonts w:ascii="Times New Roman" w:hAnsi="Times New Roman"/>
                            <w:sz w:val="24"/>
                            <w:szCs w:val="24"/>
                          </w:rPr>
                        </w:pPr>
                        <w:r>
                          <w:rPr>
                            <w:rFonts w:ascii="Times New Roman" w:hAnsi="Times New Roman"/>
                            <w:sz w:val="24"/>
                            <w:szCs w:val="24"/>
                          </w:rPr>
                          <w:t>Інструменти реалізації розвитку недержавного пенсійного страхування</w:t>
                        </w:r>
                      </w:p>
                    </w:txbxContent>
                  </v:textbox>
                </v:shape>
                <v:shape id="Надпись 11" o:spid="_x0000_s1040" type="#_x0000_t202" style="position:absolute;top:36880;width:12192;height:12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" fillcolor="window" strokeweight=".5pt">
                  <v:textbox>
                    <w:txbxContent>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введення в дію </w:t>
                        </w:r>
                      </w:p>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системи розкриття </w:t>
                        </w:r>
                      </w:p>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інформації про </w:t>
                        </w:r>
                      </w:p>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недержавні </w:t>
                        </w:r>
                      </w:p>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пенсійні фонди</w:t>
                        </w:r>
                      </w:p>
                    </w:txbxContent>
                  </v:textbox>
                </v:shape>
                <v:shape id="Надпись 12" o:spid="_x0000_s1041" type="#_x0000_t202" style="position:absolute;left:13335;top:36804;width:13106;height:15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" fillcolor="window" strokeweight=".5pt">
                  <v:textbox>
                    <w:txbxContent>
                      <w:p w:rsidR="00FC6F8D" w:rsidRPr="00044E57" w:rsidRDefault="00FC6F8D" w:rsidP="00044E57">
                        <w:pPr>
                          <w:spacing w:after="0" w:line="240" w:lineRule="auto"/>
                          <w:ind w:right="-68"/>
                          <w:jc w:val="center"/>
                          <w:rPr>
                            <w:rFonts w:ascii="Times New Roman" w:hAnsi="Times New Roman" w:cs="Times New Roman"/>
                            <w:sz w:val="24"/>
                            <w:szCs w:val="24"/>
                          </w:rPr>
                        </w:pPr>
                        <w:r w:rsidRPr="00044E57">
                          <w:rPr>
                            <w:rFonts w:ascii="Times New Roman" w:hAnsi="Times New Roman" w:cs="Times New Roman"/>
                            <w:sz w:val="24"/>
                            <w:szCs w:val="24"/>
                          </w:rPr>
                          <w:t xml:space="preserve">створення єдиного державного органу контролю за діяльністю </w:t>
                        </w:r>
                      </w:p>
                      <w:p w:rsidR="00FC6F8D" w:rsidRPr="00044E57" w:rsidRDefault="00FC6F8D" w:rsidP="00044E57">
                        <w:pPr>
                          <w:spacing w:after="0" w:line="240" w:lineRule="auto"/>
                          <w:ind w:left="-142" w:right="-68" w:firstLine="142"/>
                          <w:jc w:val="center"/>
                          <w:rPr>
                            <w:rFonts w:ascii="Times New Roman" w:hAnsi="Times New Roman" w:cs="Times New Roman"/>
                            <w:sz w:val="24"/>
                            <w:szCs w:val="24"/>
                          </w:rPr>
                        </w:pPr>
                        <w:r w:rsidRPr="00044E57">
                          <w:rPr>
                            <w:rFonts w:ascii="Times New Roman" w:hAnsi="Times New Roman" w:cs="Times New Roman"/>
                            <w:sz w:val="24"/>
                            <w:szCs w:val="24"/>
                          </w:rPr>
                          <w:t xml:space="preserve">суб’єктів недержавних </w:t>
                        </w:r>
                      </w:p>
                      <w:p w:rsidR="00FC6F8D" w:rsidRPr="00044E57" w:rsidRDefault="00FC6F8D" w:rsidP="00044E57">
                        <w:pPr>
                          <w:spacing w:after="0" w:line="240" w:lineRule="auto"/>
                          <w:ind w:left="-142" w:right="-68" w:firstLine="142"/>
                          <w:jc w:val="center"/>
                          <w:rPr>
                            <w:rFonts w:ascii="Times New Roman" w:hAnsi="Times New Roman" w:cs="Times New Roman"/>
                            <w:sz w:val="24"/>
                            <w:szCs w:val="24"/>
                          </w:rPr>
                        </w:pPr>
                        <w:r w:rsidRPr="00044E57">
                          <w:rPr>
                            <w:rFonts w:ascii="Times New Roman" w:hAnsi="Times New Roman" w:cs="Times New Roman"/>
                            <w:sz w:val="24"/>
                            <w:szCs w:val="24"/>
                          </w:rPr>
                          <w:t>пенсійних фондів</w:t>
                        </w:r>
                      </w:p>
                    </w:txbxContent>
                  </v:textbox>
                </v:shape>
                <v:shape id="Надпись 13" o:spid="_x0000_s1042" type="#_x0000_t202" style="position:absolute;left:27203;top:36804;width:11811;height:13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" fillcolor="window" strokeweight=".5pt">
                  <v:textbox>
                    <w:txbxContent>
                      <w:p w:rsidR="00FC6F8D" w:rsidRPr="00044E57" w:rsidRDefault="00FC6F8D" w:rsidP="00044E57">
                        <w:pPr>
                          <w:spacing w:after="0" w:line="240" w:lineRule="auto"/>
                          <w:ind w:left="-142" w:right="-142"/>
                          <w:jc w:val="center"/>
                          <w:rPr>
                            <w:rFonts w:ascii="Times New Roman" w:hAnsi="Times New Roman" w:cs="Times New Roman"/>
                            <w:sz w:val="24"/>
                            <w:szCs w:val="24"/>
                          </w:rPr>
                        </w:pPr>
                        <w:r w:rsidRPr="00044E57">
                          <w:rPr>
                            <w:rFonts w:ascii="Times New Roman" w:hAnsi="Times New Roman" w:cs="Times New Roman"/>
                            <w:sz w:val="24"/>
                            <w:szCs w:val="24"/>
                          </w:rPr>
                          <w:t xml:space="preserve">обов'язкове страхування фінансових ризиків, що </w:t>
                        </w:r>
                      </w:p>
                      <w:p w:rsidR="00FC6F8D" w:rsidRPr="00044E57" w:rsidRDefault="00FC6F8D" w:rsidP="00044E57">
                        <w:pPr>
                          <w:spacing w:after="0" w:line="240" w:lineRule="auto"/>
                          <w:ind w:left="-142" w:right="-142"/>
                          <w:jc w:val="center"/>
                          <w:rPr>
                            <w:rFonts w:ascii="Times New Roman" w:hAnsi="Times New Roman" w:cs="Times New Roman"/>
                            <w:sz w:val="24"/>
                            <w:szCs w:val="24"/>
                          </w:rPr>
                        </w:pPr>
                        <w:r w:rsidRPr="00044E57">
                          <w:rPr>
                            <w:rFonts w:ascii="Times New Roman" w:hAnsi="Times New Roman" w:cs="Times New Roman"/>
                            <w:sz w:val="24"/>
                            <w:szCs w:val="24"/>
                          </w:rPr>
                          <w:t xml:space="preserve">підвищує рівень </w:t>
                        </w:r>
                      </w:p>
                      <w:p w:rsidR="00FC6F8D" w:rsidRPr="00044E57" w:rsidRDefault="00FC6F8D" w:rsidP="00044E57">
                        <w:pPr>
                          <w:spacing w:after="0" w:line="240" w:lineRule="auto"/>
                          <w:ind w:left="-142" w:right="-142"/>
                          <w:jc w:val="center"/>
                          <w:rPr>
                            <w:rFonts w:ascii="Times New Roman" w:hAnsi="Times New Roman" w:cs="Times New Roman"/>
                            <w:sz w:val="24"/>
                            <w:szCs w:val="24"/>
                          </w:rPr>
                        </w:pPr>
                        <w:r w:rsidRPr="00044E57">
                          <w:rPr>
                            <w:rFonts w:ascii="Times New Roman" w:hAnsi="Times New Roman" w:cs="Times New Roman"/>
                            <w:sz w:val="24"/>
                            <w:szCs w:val="24"/>
                          </w:rPr>
                          <w:t xml:space="preserve">гарантій для </w:t>
                        </w:r>
                      </w:p>
                      <w:p w:rsidR="00FC6F8D" w:rsidRPr="001F64A9" w:rsidRDefault="00FC6F8D" w:rsidP="00044E57">
                        <w:pPr>
                          <w:spacing w:after="0" w:line="240" w:lineRule="auto"/>
                          <w:ind w:left="-142" w:right="-139"/>
                          <w:jc w:val="center"/>
                          <w:rPr>
                            <w:rFonts w:ascii="Times New Roman" w:hAnsi="Times New Roman"/>
                            <w:sz w:val="24"/>
                            <w:szCs w:val="24"/>
                          </w:rPr>
                        </w:pPr>
                        <w:r w:rsidRPr="00044E57">
                          <w:rPr>
                            <w:rFonts w:ascii="Times New Roman" w:hAnsi="Times New Roman" w:cs="Times New Roman"/>
                            <w:sz w:val="24"/>
                            <w:szCs w:val="24"/>
                          </w:rPr>
                          <w:t>вкладників</w:t>
                        </w:r>
                      </w:p>
                    </w:txbxContent>
                  </v:textbox>
                </v:shape>
                <v:shape id="Надпись 14" o:spid="_x0000_s1043" type="#_x0000_t202" style="position:absolute;left:40081;top:36728;width:10287;height:1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" fillcolor="window" strokeweight=".5pt">
                  <v:textbox>
                    <w:txbxContent>
                      <w:p w:rsidR="00FC6F8D" w:rsidRPr="00044E57" w:rsidRDefault="00FC6F8D" w:rsidP="00044E57">
                        <w:pPr>
                          <w:spacing w:after="0" w:line="240" w:lineRule="auto"/>
                          <w:ind w:left="-142" w:right="-45" w:firstLine="142"/>
                          <w:jc w:val="center"/>
                          <w:rPr>
                            <w:rFonts w:ascii="Times New Roman" w:hAnsi="Times New Roman" w:cs="Times New Roman"/>
                            <w:sz w:val="24"/>
                            <w:szCs w:val="24"/>
                          </w:rPr>
                        </w:pPr>
                        <w:r w:rsidRPr="00044E57">
                          <w:rPr>
                            <w:rFonts w:ascii="Times New Roman" w:hAnsi="Times New Roman" w:cs="Times New Roman"/>
                            <w:sz w:val="24"/>
                            <w:szCs w:val="24"/>
                          </w:rPr>
                          <w:t xml:space="preserve">інвестування в ліквідні інструменти з </w:t>
                        </w:r>
                      </w:p>
                      <w:p w:rsidR="00FC6F8D" w:rsidRPr="00044E57" w:rsidRDefault="00FC6F8D" w:rsidP="00044E57">
                        <w:pPr>
                          <w:spacing w:after="0" w:line="240" w:lineRule="auto"/>
                          <w:ind w:right="-45"/>
                          <w:jc w:val="center"/>
                          <w:rPr>
                            <w:rFonts w:ascii="Times New Roman" w:hAnsi="Times New Roman" w:cs="Times New Roman"/>
                            <w:sz w:val="24"/>
                            <w:szCs w:val="24"/>
                          </w:rPr>
                        </w:pPr>
                        <w:r w:rsidRPr="00044E57">
                          <w:rPr>
                            <w:rFonts w:ascii="Times New Roman" w:hAnsi="Times New Roman" w:cs="Times New Roman"/>
                            <w:sz w:val="24"/>
                            <w:szCs w:val="24"/>
                          </w:rPr>
                          <w:t xml:space="preserve">низьким рівнем ризику, які перебувають в обігу </w:t>
                        </w:r>
                      </w:p>
                    </w:txbxContent>
                  </v:textbox>
                </v:shape>
                <v:shape id="Надпись 15" o:spid="_x0000_s1044" type="#_x0000_t202" style="position:absolute;left:51282;top:36652;width:9830;height:13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" fillcolor="window" strokeweight=".5pt">
                  <v:textbox>
                    <w:txbxContent>
                      <w:p w:rsidR="00FC6F8D" w:rsidRPr="00044E57" w:rsidRDefault="00FC6F8D" w:rsidP="00044E57">
                        <w:pPr>
                          <w:spacing w:after="0" w:line="240" w:lineRule="auto"/>
                          <w:ind w:left="-142" w:right="-159"/>
                          <w:jc w:val="center"/>
                          <w:rPr>
                            <w:rFonts w:ascii="Times New Roman" w:hAnsi="Times New Roman" w:cs="Times New Roman"/>
                            <w:sz w:val="24"/>
                            <w:szCs w:val="24"/>
                          </w:rPr>
                        </w:pPr>
                        <w:r w:rsidRPr="00044E57">
                          <w:rPr>
                            <w:rFonts w:ascii="Times New Roman" w:hAnsi="Times New Roman" w:cs="Times New Roman"/>
                            <w:sz w:val="24"/>
                            <w:szCs w:val="24"/>
                          </w:rPr>
                          <w:t xml:space="preserve">імплементація </w:t>
                        </w:r>
                      </w:p>
                      <w:p w:rsidR="00FC6F8D" w:rsidRPr="00044E57" w:rsidRDefault="00FC6F8D" w:rsidP="00044E57">
                        <w:pPr>
                          <w:spacing w:after="0" w:line="240" w:lineRule="auto"/>
                          <w:ind w:left="-142" w:right="-159"/>
                          <w:jc w:val="center"/>
                          <w:rPr>
                            <w:rFonts w:ascii="Times New Roman" w:hAnsi="Times New Roman" w:cs="Times New Roman"/>
                            <w:sz w:val="24"/>
                            <w:szCs w:val="24"/>
                          </w:rPr>
                        </w:pPr>
                        <w:r w:rsidRPr="00044E57">
                          <w:rPr>
                            <w:rFonts w:ascii="Times New Roman" w:hAnsi="Times New Roman" w:cs="Times New Roman"/>
                            <w:sz w:val="24"/>
                            <w:szCs w:val="24"/>
                          </w:rPr>
                          <w:t xml:space="preserve">міжнародних </w:t>
                        </w:r>
                      </w:p>
                      <w:p w:rsidR="00FC6F8D" w:rsidRPr="00044E57" w:rsidRDefault="00FC6F8D" w:rsidP="00044E57">
                        <w:pPr>
                          <w:spacing w:after="0" w:line="240" w:lineRule="auto"/>
                          <w:ind w:left="-142" w:right="-159"/>
                          <w:jc w:val="center"/>
                          <w:rPr>
                            <w:rFonts w:ascii="Times New Roman" w:hAnsi="Times New Roman" w:cs="Times New Roman"/>
                            <w:sz w:val="24"/>
                            <w:szCs w:val="24"/>
                          </w:rPr>
                        </w:pPr>
                        <w:r w:rsidRPr="00044E57">
                          <w:rPr>
                            <w:rFonts w:ascii="Times New Roman" w:hAnsi="Times New Roman" w:cs="Times New Roman"/>
                            <w:sz w:val="24"/>
                            <w:szCs w:val="24"/>
                          </w:rPr>
                          <w:t xml:space="preserve">стандартів </w:t>
                        </w:r>
                      </w:p>
                      <w:p w:rsidR="00FC6F8D" w:rsidRPr="00044E57" w:rsidRDefault="00FC6F8D" w:rsidP="00044E57">
                        <w:pPr>
                          <w:spacing w:after="0" w:line="240" w:lineRule="auto"/>
                          <w:ind w:left="-142" w:right="-159"/>
                          <w:jc w:val="center"/>
                          <w:rPr>
                            <w:rFonts w:ascii="Times New Roman" w:hAnsi="Times New Roman" w:cs="Times New Roman"/>
                            <w:sz w:val="24"/>
                            <w:szCs w:val="24"/>
                          </w:rPr>
                        </w:pPr>
                        <w:r w:rsidRPr="00044E57">
                          <w:rPr>
                            <w:rFonts w:ascii="Times New Roman" w:hAnsi="Times New Roman" w:cs="Times New Roman"/>
                            <w:sz w:val="24"/>
                            <w:szCs w:val="24"/>
                          </w:rPr>
                          <w:t xml:space="preserve">фінансової </w:t>
                        </w:r>
                      </w:p>
                      <w:p w:rsidR="00FC6F8D" w:rsidRPr="00044E57" w:rsidRDefault="00FC6F8D" w:rsidP="00044E57">
                        <w:pPr>
                          <w:ind w:left="-142" w:right="-158"/>
                          <w:jc w:val="center"/>
                          <w:rPr>
                            <w:rFonts w:ascii="Times New Roman" w:hAnsi="Times New Roman" w:cs="Times New Roman"/>
                            <w:sz w:val="24"/>
                            <w:szCs w:val="24"/>
                          </w:rPr>
                        </w:pPr>
                        <w:r w:rsidRPr="00044E57">
                          <w:rPr>
                            <w:rFonts w:ascii="Times New Roman" w:hAnsi="Times New Roman" w:cs="Times New Roman"/>
                            <w:sz w:val="24"/>
                            <w:szCs w:val="24"/>
                          </w:rPr>
                          <w:t>звітності</w:t>
                        </w:r>
                      </w:p>
                    </w:txbxContent>
                  </v:textbox>
                </v:shape>
                <v:shape id="Прямая со стрелкой 16" o:spid="_x0000_s1045" type="#_x0000_t32" style="position:absolute;left:11430;top:3276;width:0;height:3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" strokecolor="windowText" strokeweight=".5pt">
                  <v:stroke endarrow="block" joinstyle="miter"/>
                </v:shape>
                <v:shape id="Прямая со стрелкой 18" o:spid="_x0000_s1046" type="#_x0000_t32" style="position:absolute;left:29489;top:3352;width:76;height:37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" strokecolor="windowText" strokeweight=".5pt">
                  <v:stroke endarrow="block" joinstyle="miter"/>
                </v:shape>
                <v:shape id="Прямая со стрелкой 20" o:spid="_x0000_s1047" type="#_x0000_t32" style="position:absolute;left:47244;top:3352;width:76;height:35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" strokecolor="windowText" strokeweight=".5pt">
                  <v:stroke endarrow="block" joinstyle="miter"/>
                </v:shape>
                <v:shape id="Прямая со стрелкой 21" o:spid="_x0000_s1048" type="#_x0000_t32" style="position:absolute;left:19964;top:3352;width:0;height:169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" strokecolor="windowText" strokeweight=".5pt">
                  <v:stroke endarrow="block" joinstyle="miter"/>
                </v:shape>
                <v:shape id="Прямая со стрелкой 24" o:spid="_x0000_s1049" type="#_x0000_t32" style="position:absolute;left:40462;top:3200;width:76;height:169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" strokecolor="windowText" strokeweight=".5pt">
                  <v:stroke endarrow="block" joinstyle="miter"/>
                </v:shape>
                <v:shape id="Прямая со стрелкой 26" o:spid="_x0000_s1050" type="#_x0000_t32" style="position:absolute;left:15925;top:28346;width:0;height:26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" strokecolor="windowText" strokeweight=".5pt">
                  <v:stroke endarrow="block" joinstyle="miter"/>
                </v:shape>
                <v:shape id="Прямая со стрелкой 27" o:spid="_x0000_s1051" type="#_x0000_t32" style="position:absolute;left:31470;top:18516;width:0;height:124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" strokecolor="windowText" strokeweight=".5pt">
                  <v:stroke endarrow="block" joinstyle="miter"/>
                </v:shape>
                <v:shape id="Прямая со стрелкой 29" o:spid="_x0000_s1052" type="#_x0000_t32" style="position:absolute;left:44196;top:28194;width:0;height:27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" strokecolor="windowText" strokeweight=".5pt">
                  <v:stroke endarrow="block" joinstyle="miter"/>
                </v:shape>
                <v:shape id="Прямая со стрелкой 31" o:spid="_x0000_s1053" type="#_x0000_t32" style="position:absolute;left:2667;top:18440;width:0;height:124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" strokecolor="windowText" strokeweight=".5pt">
                  <v:stroke endarrow="block" joinstyle="miter"/>
                </v:shape>
                <v:shape id="Прямая со стрелкой 45" o:spid="_x0000_s1054" type="#_x0000_t32" style="position:absolute;left:57835;top:18592;width:77;height:121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" strokecolor="windowText" strokeweight=".5pt">
                  <v:stroke endarrow="block" joinstyle="miter"/>
                </v:shape>
                <v:shape id="Прямая со стрелкой 46" o:spid="_x0000_s1055" type="#_x0000_t32" style="position:absolute;left:6553;top:34518;width:0;height:2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" strokecolor="windowText" strokeweight=".5pt">
                  <v:stroke endarrow="block" joinstyle="miter"/>
                </v:shape>
                <v:shape id="Прямая со стрелкой 47" o:spid="_x0000_s1056" type="#_x0000_t32" style="position:absolute;left:19812;top:34442;width:0;height:23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" strokecolor="windowText" strokeweight=".5pt">
                  <v:stroke endarrow="block" joinstyle="miter"/>
                </v:shape>
                <v:shape id="Прямая со стрелкой 49" o:spid="_x0000_s1057" type="#_x0000_t32" style="position:absolute;left:32308;top:34442;width:0;height:2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" strokecolor="windowText" strokeweight=".5pt">
                  <v:stroke endarrow="block" joinstyle="miter"/>
                </v:shape>
                <v:shape id="Прямая со стрелкой 50" o:spid="_x0000_s1058" type="#_x0000_t32" style="position:absolute;left:44424;top:34518;width:0;height:2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" strokecolor="windowText" strokeweight=".5pt">
                  <v:stroke endarrow="block" joinstyle="miter"/>
                </v:shape>
                <v:shape id="Прямая со стрелкой 51" o:spid="_x0000_s1059" type="#_x0000_t32" style="position:absolute;left:55397;top:34518;width:0;height:2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" strokecolor="windowText" strokeweight=".5pt">
                  <v:stroke endarrow="block" joinstyle="miter"/>
                </v:shape>
              </v:group>
            </w:pict>
          </mc:Fallback>
        </mc:AlternateContent>
      </w:r>
    </w:p>
    <w:p w:rsidR="00044E57" w:rsidRPr="00044E57" w:rsidRDefault="00044E57" w:rsidP="00044E57">
      <w:pPr>
        <w:tabs>
          <w:tab w:val="left" w:pos="6240"/>
        </w:tabs>
        <w:spacing w:after="0" w:line="360" w:lineRule="auto"/>
        <w:ind w:firstLine="709"/>
        <w:jc w:val="both"/>
        <w:rPr>
          <w:rFonts w:ascii="Times New Roman" w:eastAsia="Times New Roman" w:hAnsi="Times New Roman" w:cs="Times New Roman"/>
          <w:sz w:val="28"/>
          <w:szCs w:val="28"/>
          <w:lang w:eastAsia="ru-RU"/>
        </w:rPr>
      </w:pPr>
    </w:p>
    <w:p w:rsidR="00044E57" w:rsidRPr="00044E57" w:rsidRDefault="00044E57" w:rsidP="00044E57">
      <w:pPr>
        <w:tabs>
          <w:tab w:val="left" w:pos="6240"/>
        </w:tabs>
        <w:spacing w:after="0" w:line="360" w:lineRule="auto"/>
        <w:ind w:firstLine="709"/>
        <w:jc w:val="both"/>
        <w:rPr>
          <w:rFonts w:ascii="Times New Roman" w:eastAsia="Times New Roman" w:hAnsi="Times New Roman" w:cs="Times New Roman"/>
          <w:sz w:val="28"/>
          <w:szCs w:val="28"/>
          <w:lang w:eastAsia="ru-RU"/>
        </w:rPr>
      </w:pPr>
    </w:p>
    <w:p w:rsidR="00044E57" w:rsidRPr="00044E57" w:rsidRDefault="00044E57" w:rsidP="00044E57">
      <w:pPr>
        <w:tabs>
          <w:tab w:val="left" w:pos="6240"/>
        </w:tabs>
        <w:spacing w:after="0" w:line="360" w:lineRule="auto"/>
        <w:ind w:firstLine="709"/>
        <w:jc w:val="both"/>
        <w:rPr>
          <w:rFonts w:ascii="Times New Roman" w:eastAsia="Times New Roman" w:hAnsi="Times New Roman" w:cs="Times New Roman"/>
          <w:sz w:val="28"/>
          <w:szCs w:val="28"/>
          <w:lang w:eastAsia="ru-RU"/>
        </w:rPr>
      </w:pPr>
      <w:r w:rsidRPr="00044E57">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14:anchorId="6520389A" wp14:editId="2028490C">
                <wp:simplePos x="0" y="0"/>
                <wp:positionH relativeFrom="column">
                  <wp:posOffset>4215765</wp:posOffset>
                </wp:positionH>
                <wp:positionV relativeFrom="paragraph">
                  <wp:posOffset>23495</wp:posOffset>
                </wp:positionV>
                <wp:extent cx="1836420" cy="1150620"/>
                <wp:effectExtent l="0" t="0" r="11430" b="11430"/>
                <wp:wrapNone/>
                <wp:docPr id="7" name="Надпись 7"/>
                <wp:cNvGraphicFramePr/>
                <a:graphic xmlns:a="http://schemas.openxmlformats.org/drawingml/2006/main">
                  <a:graphicData uri="http://schemas.microsoft.com/office/word/2010/wordprocessingShape">
                    <wps:wsp>
                      <wps:cNvSpPr txBox="1"/>
                      <wps:spPr>
                        <a:xfrm>
                          <a:off x="0" y="0"/>
                          <a:ext cx="1836420" cy="1150620"/>
                        </a:xfrm>
                        <a:prstGeom prst="rect">
                          <a:avLst/>
                        </a:prstGeom>
                        <a:solidFill>
                          <a:sysClr val="window" lastClr="FFFFFF"/>
                        </a:solidFill>
                        <a:ln w="6350">
                          <a:solidFill>
                            <a:prstClr val="black"/>
                          </a:solidFill>
                        </a:ln>
                      </wps:spPr>
                      <wps:txbx>
                        <w:txbxContent>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Удосконалення законодавчої бази </w:t>
                            </w:r>
                          </w:p>
                          <w:p w:rsidR="00FC6F8D" w:rsidRPr="001F64A9" w:rsidRDefault="00FC6F8D" w:rsidP="00044E57">
                            <w:pPr>
                              <w:spacing w:after="0" w:line="240" w:lineRule="auto"/>
                              <w:jc w:val="center"/>
                              <w:rPr>
                                <w:rFonts w:ascii="Times New Roman" w:hAnsi="Times New Roman"/>
                                <w:sz w:val="24"/>
                                <w:szCs w:val="24"/>
                              </w:rPr>
                            </w:pPr>
                            <w:r w:rsidRPr="00044E57">
                              <w:rPr>
                                <w:rFonts w:ascii="Times New Roman" w:hAnsi="Times New Roman" w:cs="Times New Roman"/>
                                <w:sz w:val="24"/>
                                <w:szCs w:val="24"/>
                              </w:rPr>
                              <w:t>щодо подальшого розвитку системи недержавного пенсійного страхування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520389A" id="Надпись 7" o:spid="_x0000_s1060" type="#_x0000_t202" style="position:absolute;left:0;text-align:left;margin-left:331.95pt;margin-top:1.85pt;width:144.6pt;height:90.6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" fillcolor="window" strokeweight=".5pt">
                <v:textbox>
                  <w:txbxContent>
                    <w:p w:rsidR="00FC6F8D" w:rsidRPr="00044E57" w:rsidRDefault="00FC6F8D" w:rsidP="00044E57">
                      <w:pPr>
                        <w:spacing w:after="0" w:line="240" w:lineRule="auto"/>
                        <w:jc w:val="center"/>
                        <w:rPr>
                          <w:rFonts w:ascii="Times New Roman" w:hAnsi="Times New Roman" w:cs="Times New Roman"/>
                          <w:sz w:val="24"/>
                          <w:szCs w:val="24"/>
                        </w:rPr>
                      </w:pPr>
                      <w:r w:rsidRPr="00044E57">
                        <w:rPr>
                          <w:rFonts w:ascii="Times New Roman" w:hAnsi="Times New Roman" w:cs="Times New Roman"/>
                          <w:sz w:val="24"/>
                          <w:szCs w:val="24"/>
                        </w:rPr>
                        <w:t xml:space="preserve">Удосконалення законодавчої бази </w:t>
                      </w:r>
                    </w:p>
                    <w:p w:rsidR="00FC6F8D" w:rsidRPr="001F64A9" w:rsidRDefault="00FC6F8D" w:rsidP="00044E57">
                      <w:pPr>
                        <w:spacing w:after="0" w:line="240" w:lineRule="auto"/>
                        <w:jc w:val="center"/>
                        <w:rPr>
                          <w:rFonts w:ascii="Times New Roman" w:hAnsi="Times New Roman"/>
                          <w:sz w:val="24"/>
                          <w:szCs w:val="24"/>
                        </w:rPr>
                      </w:pPr>
                      <w:r w:rsidRPr="00044E57">
                        <w:rPr>
                          <w:rFonts w:ascii="Times New Roman" w:hAnsi="Times New Roman" w:cs="Times New Roman"/>
                          <w:sz w:val="24"/>
                          <w:szCs w:val="24"/>
                        </w:rPr>
                        <w:t>щодо подальшого розвитку системи недержавного пенсійного страхування</w:t>
                      </w:r>
                    </w:p>
                  </w:txbxContent>
                </v:textbox>
              </v:shape>
            </w:pict>
          </mc:Fallback>
        </mc:AlternateContent>
      </w:r>
      <w:r w:rsidRPr="00044E57">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44870C1A" wp14:editId="0BE82ADF">
                <wp:simplePos x="0" y="0"/>
                <wp:positionH relativeFrom="column">
                  <wp:posOffset>2135505</wp:posOffset>
                </wp:positionH>
                <wp:positionV relativeFrom="paragraph">
                  <wp:posOffset>23495</wp:posOffset>
                </wp:positionV>
                <wp:extent cx="1783080" cy="1135380"/>
                <wp:effectExtent l="0" t="0" r="26670" b="26670"/>
                <wp:wrapNone/>
                <wp:docPr id="6" name="Надпись 6"/>
                <wp:cNvGraphicFramePr/>
                <a:graphic xmlns:a="http://schemas.openxmlformats.org/drawingml/2006/main">
                  <a:graphicData uri="http://schemas.microsoft.com/office/word/2010/wordprocessingShape">
                    <wps:wsp>
                      <wps:cNvSpPr txBox="1"/>
                      <wps:spPr>
                        <a:xfrm>
                          <a:off x="0" y="0"/>
                          <a:ext cx="1783080" cy="1135380"/>
                        </a:xfrm>
                        <a:prstGeom prst="rect">
                          <a:avLst/>
                        </a:prstGeom>
                        <a:solidFill>
                          <a:sysClr val="window" lastClr="FFFFFF"/>
                        </a:solidFill>
                        <a:ln w="6350">
                          <a:solidFill>
                            <a:prstClr val="black"/>
                          </a:solidFill>
                        </a:ln>
                      </wps:spPr>
                      <wps:txbx>
                        <w:txbxContent>
                          <w:p w:rsidR="00FC6F8D" w:rsidRPr="00044E57" w:rsidRDefault="00FC6F8D" w:rsidP="00044E57">
                            <w:pPr>
                              <w:spacing w:after="0" w:line="240" w:lineRule="auto"/>
                              <w:ind w:left="-142" w:right="-176"/>
                              <w:jc w:val="center"/>
                              <w:rPr>
                                <w:rFonts w:ascii="Times New Roman" w:hAnsi="Times New Roman" w:cs="Times New Roman"/>
                                <w:sz w:val="24"/>
                                <w:szCs w:val="24"/>
                              </w:rPr>
                            </w:pPr>
                            <w:r w:rsidRPr="00044E57">
                              <w:rPr>
                                <w:rFonts w:ascii="Times New Roman" w:hAnsi="Times New Roman" w:cs="Times New Roman"/>
                                <w:sz w:val="24"/>
                                <w:szCs w:val="24"/>
                              </w:rPr>
                              <w:t xml:space="preserve">Розширення потенціалу </w:t>
                            </w:r>
                          </w:p>
                          <w:p w:rsidR="00FC6F8D" w:rsidRPr="00044E57" w:rsidRDefault="00FC6F8D" w:rsidP="00044E57">
                            <w:pPr>
                              <w:spacing w:after="0" w:line="240" w:lineRule="auto"/>
                              <w:ind w:left="-142" w:right="-176"/>
                              <w:jc w:val="center"/>
                              <w:rPr>
                                <w:rFonts w:ascii="Times New Roman" w:hAnsi="Times New Roman" w:cs="Times New Roman"/>
                                <w:sz w:val="24"/>
                                <w:szCs w:val="24"/>
                              </w:rPr>
                            </w:pPr>
                            <w:r w:rsidRPr="00044E57">
                              <w:rPr>
                                <w:rFonts w:ascii="Times New Roman" w:hAnsi="Times New Roman" w:cs="Times New Roman"/>
                                <w:sz w:val="24"/>
                                <w:szCs w:val="24"/>
                              </w:rPr>
                              <w:t xml:space="preserve">фондового ринку для ефективного </w:t>
                            </w:r>
                          </w:p>
                          <w:p w:rsidR="00FC6F8D" w:rsidRPr="00044E57" w:rsidRDefault="00FC6F8D" w:rsidP="00044E57">
                            <w:pPr>
                              <w:spacing w:after="0" w:line="240" w:lineRule="auto"/>
                              <w:ind w:left="-142" w:right="-176"/>
                              <w:jc w:val="center"/>
                              <w:rPr>
                                <w:rFonts w:ascii="Times New Roman" w:hAnsi="Times New Roman" w:cs="Times New Roman"/>
                                <w:sz w:val="24"/>
                                <w:szCs w:val="24"/>
                              </w:rPr>
                            </w:pPr>
                            <w:r w:rsidRPr="00044E57">
                              <w:rPr>
                                <w:rFonts w:ascii="Times New Roman" w:hAnsi="Times New Roman" w:cs="Times New Roman"/>
                                <w:sz w:val="24"/>
                                <w:szCs w:val="24"/>
                              </w:rPr>
                              <w:t xml:space="preserve">використання пенсійних активів накопичувальних </w:t>
                            </w:r>
                          </w:p>
                          <w:p w:rsidR="00FC6F8D" w:rsidRPr="00044E57" w:rsidRDefault="00FC6F8D" w:rsidP="00044E57">
                            <w:pPr>
                              <w:spacing w:after="0" w:line="240" w:lineRule="auto"/>
                              <w:ind w:left="-142" w:right="-176"/>
                              <w:jc w:val="center"/>
                              <w:rPr>
                                <w:rFonts w:ascii="Times New Roman" w:hAnsi="Times New Roman" w:cs="Times New Roman"/>
                                <w:sz w:val="24"/>
                                <w:szCs w:val="24"/>
                              </w:rPr>
                            </w:pPr>
                            <w:r w:rsidRPr="00044E57">
                              <w:rPr>
                                <w:rFonts w:ascii="Times New Roman" w:hAnsi="Times New Roman" w:cs="Times New Roman"/>
                                <w:sz w:val="24"/>
                                <w:szCs w:val="24"/>
                              </w:rPr>
                              <w:t>пенсійних програм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870C1A" id="Надпись 6" o:spid="_x0000_s1061" type="#_x0000_t202" style="position:absolute;left:0;text-align:left;margin-left:168.15pt;margin-top:1.85pt;width:140.4pt;height:89.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" fillcolor="window" strokeweight=".5pt">
                <v:textbox>
                  <w:txbxContent>
                    <w:p w:rsidR="00FC6F8D" w:rsidRPr="00044E57" w:rsidRDefault="00FC6F8D" w:rsidP="00044E57">
                      <w:pPr>
                        <w:spacing w:after="0" w:line="240" w:lineRule="auto"/>
                        <w:ind w:left="-142" w:right="-176"/>
                        <w:jc w:val="center"/>
                        <w:rPr>
                          <w:rFonts w:ascii="Times New Roman" w:hAnsi="Times New Roman" w:cs="Times New Roman"/>
                          <w:sz w:val="24"/>
                          <w:szCs w:val="24"/>
                        </w:rPr>
                      </w:pPr>
                      <w:r w:rsidRPr="00044E57">
                        <w:rPr>
                          <w:rFonts w:ascii="Times New Roman" w:hAnsi="Times New Roman" w:cs="Times New Roman"/>
                          <w:sz w:val="24"/>
                          <w:szCs w:val="24"/>
                        </w:rPr>
                        <w:t xml:space="preserve">Розширення потенціалу </w:t>
                      </w:r>
                    </w:p>
                    <w:p w:rsidR="00FC6F8D" w:rsidRPr="00044E57" w:rsidRDefault="00FC6F8D" w:rsidP="00044E57">
                      <w:pPr>
                        <w:spacing w:after="0" w:line="240" w:lineRule="auto"/>
                        <w:ind w:left="-142" w:right="-176"/>
                        <w:jc w:val="center"/>
                        <w:rPr>
                          <w:rFonts w:ascii="Times New Roman" w:hAnsi="Times New Roman" w:cs="Times New Roman"/>
                          <w:sz w:val="24"/>
                          <w:szCs w:val="24"/>
                        </w:rPr>
                      </w:pPr>
                      <w:r w:rsidRPr="00044E57">
                        <w:rPr>
                          <w:rFonts w:ascii="Times New Roman" w:hAnsi="Times New Roman" w:cs="Times New Roman"/>
                          <w:sz w:val="24"/>
                          <w:szCs w:val="24"/>
                        </w:rPr>
                        <w:t xml:space="preserve">фондового ринку для ефективного </w:t>
                      </w:r>
                    </w:p>
                    <w:p w:rsidR="00FC6F8D" w:rsidRPr="00044E57" w:rsidRDefault="00FC6F8D" w:rsidP="00044E57">
                      <w:pPr>
                        <w:spacing w:after="0" w:line="240" w:lineRule="auto"/>
                        <w:ind w:left="-142" w:right="-176"/>
                        <w:jc w:val="center"/>
                        <w:rPr>
                          <w:rFonts w:ascii="Times New Roman" w:hAnsi="Times New Roman" w:cs="Times New Roman"/>
                          <w:sz w:val="24"/>
                          <w:szCs w:val="24"/>
                        </w:rPr>
                      </w:pPr>
                      <w:r w:rsidRPr="00044E57">
                        <w:rPr>
                          <w:rFonts w:ascii="Times New Roman" w:hAnsi="Times New Roman" w:cs="Times New Roman"/>
                          <w:sz w:val="24"/>
                          <w:szCs w:val="24"/>
                        </w:rPr>
                        <w:t xml:space="preserve">використання пенсійних активів накопичувальних </w:t>
                      </w:r>
                    </w:p>
                    <w:p w:rsidR="00FC6F8D" w:rsidRPr="00044E57" w:rsidRDefault="00FC6F8D" w:rsidP="00044E57">
                      <w:pPr>
                        <w:spacing w:after="0" w:line="240" w:lineRule="auto"/>
                        <w:ind w:left="-142" w:right="-176"/>
                        <w:jc w:val="center"/>
                        <w:rPr>
                          <w:rFonts w:ascii="Times New Roman" w:hAnsi="Times New Roman" w:cs="Times New Roman"/>
                          <w:sz w:val="24"/>
                          <w:szCs w:val="24"/>
                        </w:rPr>
                      </w:pPr>
                      <w:r w:rsidRPr="00044E57">
                        <w:rPr>
                          <w:rFonts w:ascii="Times New Roman" w:hAnsi="Times New Roman" w:cs="Times New Roman"/>
                          <w:sz w:val="24"/>
                          <w:szCs w:val="24"/>
                        </w:rPr>
                        <w:t>пенсійних програм</w:t>
                      </w:r>
                    </w:p>
                  </w:txbxContent>
                </v:textbox>
              </v:shape>
            </w:pict>
          </mc:Fallback>
        </mc:AlternateContent>
      </w:r>
      <w:r w:rsidRPr="00044E57">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64C1764A" wp14:editId="6CE3E772">
                <wp:simplePos x="0" y="0"/>
                <wp:positionH relativeFrom="column">
                  <wp:posOffset>146685</wp:posOffset>
                </wp:positionH>
                <wp:positionV relativeFrom="paragraph">
                  <wp:posOffset>8255</wp:posOffset>
                </wp:positionV>
                <wp:extent cx="1714500" cy="1158240"/>
                <wp:effectExtent l="0" t="0" r="19050" b="22860"/>
                <wp:wrapNone/>
                <wp:docPr id="5" name="Надпись 5"/>
                <wp:cNvGraphicFramePr/>
                <a:graphic xmlns:a="http://schemas.openxmlformats.org/drawingml/2006/main">
                  <a:graphicData uri="http://schemas.microsoft.com/office/word/2010/wordprocessingShape">
                    <wps:wsp>
                      <wps:cNvSpPr txBox="1"/>
                      <wps:spPr>
                        <a:xfrm>
                          <a:off x="0" y="0"/>
                          <a:ext cx="1714500" cy="1158240"/>
                        </a:xfrm>
                        <a:prstGeom prst="rect">
                          <a:avLst/>
                        </a:prstGeom>
                        <a:solidFill>
                          <a:sysClr val="window" lastClr="FFFFFF"/>
                        </a:solidFill>
                        <a:ln w="6350">
                          <a:solidFill>
                            <a:prstClr val="black"/>
                          </a:solidFill>
                        </a:ln>
                      </wps:spPr>
                      <wps:txbx>
                        <w:txbxContent>
                          <w:p w:rsidR="00FC6F8D" w:rsidRPr="00007F5F" w:rsidRDefault="00FC6F8D" w:rsidP="00044E57">
                            <w:pPr>
                              <w:spacing w:after="0" w:line="240" w:lineRule="auto"/>
                              <w:ind w:left="-142" w:right="-142"/>
                              <w:jc w:val="center"/>
                              <w:rPr>
                                <w:rFonts w:ascii="Times New Roman" w:hAnsi="Times New Roman"/>
                                <w:sz w:val="24"/>
                                <w:szCs w:val="24"/>
                              </w:rPr>
                            </w:pPr>
                            <w:r w:rsidRPr="00007F5F">
                              <w:rPr>
                                <w:rFonts w:ascii="Times New Roman" w:hAnsi="Times New Roman"/>
                                <w:sz w:val="24"/>
                                <w:szCs w:val="24"/>
                              </w:rPr>
                              <w:t xml:space="preserve">Розробка і проведення </w:t>
                            </w:r>
                          </w:p>
                          <w:p w:rsidR="00FC6F8D" w:rsidRPr="00007F5F" w:rsidRDefault="00FC6F8D" w:rsidP="00044E57">
                            <w:pPr>
                              <w:spacing w:after="0" w:line="240" w:lineRule="auto"/>
                              <w:ind w:left="-142" w:right="-142"/>
                              <w:jc w:val="center"/>
                              <w:rPr>
                                <w:rFonts w:ascii="Times New Roman" w:hAnsi="Times New Roman"/>
                                <w:sz w:val="24"/>
                                <w:szCs w:val="24"/>
                              </w:rPr>
                            </w:pPr>
                            <w:r w:rsidRPr="00007F5F">
                              <w:rPr>
                                <w:rFonts w:ascii="Times New Roman" w:hAnsi="Times New Roman"/>
                                <w:sz w:val="24"/>
                                <w:szCs w:val="24"/>
                              </w:rPr>
                              <w:t>комплексу заходів по підвищенню довіри громадян до системи</w:t>
                            </w:r>
                            <w:r>
                              <w:rPr>
                                <w:rFonts w:ascii="Times New Roman" w:hAnsi="Times New Roman"/>
                                <w:sz w:val="24"/>
                                <w:szCs w:val="24"/>
                              </w:rPr>
                              <w:t xml:space="preserve"> </w:t>
                            </w:r>
                            <w:r w:rsidRPr="00007F5F">
                              <w:rPr>
                                <w:rFonts w:ascii="Times New Roman" w:hAnsi="Times New Roman"/>
                                <w:sz w:val="24"/>
                                <w:szCs w:val="24"/>
                              </w:rPr>
                              <w:t xml:space="preserve">недержавного </w:t>
                            </w:r>
                          </w:p>
                          <w:p w:rsidR="00FC6F8D" w:rsidRPr="001F64A9" w:rsidRDefault="00FC6F8D" w:rsidP="00044E57">
                            <w:pPr>
                              <w:ind w:left="-142" w:right="-140"/>
                              <w:jc w:val="center"/>
                              <w:rPr>
                                <w:rFonts w:ascii="Times New Roman" w:hAnsi="Times New Roman"/>
                                <w:sz w:val="24"/>
                                <w:szCs w:val="24"/>
                              </w:rPr>
                            </w:pPr>
                            <w:r w:rsidRPr="00007F5F">
                              <w:rPr>
                                <w:rFonts w:ascii="Times New Roman" w:hAnsi="Times New Roman"/>
                                <w:sz w:val="24"/>
                                <w:szCs w:val="24"/>
                              </w:rPr>
                              <w:t>пенсійного</w:t>
                            </w:r>
                            <w:r>
                              <w:rPr>
                                <w:rFonts w:ascii="Times New Roman" w:hAnsi="Times New Roman"/>
                                <w:sz w:val="24"/>
                                <w:szCs w:val="24"/>
                              </w:rPr>
                              <w:t xml:space="preserve"> страхування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C1764A" id="Надпись 5" o:spid="_x0000_s1062" type="#_x0000_t202" style="position:absolute;left:0;text-align:left;margin-left:11.55pt;margin-top:.65pt;width:135pt;height:91.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" fillcolor="window" strokeweight=".5pt">
                <v:textbox>
                  <w:txbxContent>
                    <w:p w:rsidR="00FC6F8D" w:rsidRPr="00007F5F" w:rsidRDefault="00FC6F8D" w:rsidP="00044E57">
                      <w:pPr>
                        <w:spacing w:after="0" w:line="240" w:lineRule="auto"/>
                        <w:ind w:left="-142" w:right="-142"/>
                        <w:jc w:val="center"/>
                        <w:rPr>
                          <w:rFonts w:ascii="Times New Roman" w:hAnsi="Times New Roman"/>
                          <w:sz w:val="24"/>
                          <w:szCs w:val="24"/>
                        </w:rPr>
                      </w:pPr>
                      <w:r w:rsidRPr="00007F5F">
                        <w:rPr>
                          <w:rFonts w:ascii="Times New Roman" w:hAnsi="Times New Roman"/>
                          <w:sz w:val="24"/>
                          <w:szCs w:val="24"/>
                        </w:rPr>
                        <w:t xml:space="preserve">Розробка і проведення </w:t>
                      </w:r>
                    </w:p>
                    <w:p w:rsidR="00FC6F8D" w:rsidRPr="00007F5F" w:rsidRDefault="00FC6F8D" w:rsidP="00044E57">
                      <w:pPr>
                        <w:spacing w:after="0" w:line="240" w:lineRule="auto"/>
                        <w:ind w:left="-142" w:right="-142"/>
                        <w:jc w:val="center"/>
                        <w:rPr>
                          <w:rFonts w:ascii="Times New Roman" w:hAnsi="Times New Roman"/>
                          <w:sz w:val="24"/>
                          <w:szCs w:val="24"/>
                        </w:rPr>
                      </w:pPr>
                      <w:r w:rsidRPr="00007F5F">
                        <w:rPr>
                          <w:rFonts w:ascii="Times New Roman" w:hAnsi="Times New Roman"/>
                          <w:sz w:val="24"/>
                          <w:szCs w:val="24"/>
                        </w:rPr>
                        <w:t>комплексу заходів по підвищенню довіри громадян до системи</w:t>
                      </w:r>
                      <w:r>
                        <w:rPr>
                          <w:rFonts w:ascii="Times New Roman" w:hAnsi="Times New Roman"/>
                          <w:sz w:val="24"/>
                          <w:szCs w:val="24"/>
                        </w:rPr>
                        <w:t xml:space="preserve"> </w:t>
                      </w:r>
                      <w:r w:rsidRPr="00007F5F">
                        <w:rPr>
                          <w:rFonts w:ascii="Times New Roman" w:hAnsi="Times New Roman"/>
                          <w:sz w:val="24"/>
                          <w:szCs w:val="24"/>
                        </w:rPr>
                        <w:t xml:space="preserve">недержавного </w:t>
                      </w:r>
                    </w:p>
                    <w:p w:rsidR="00FC6F8D" w:rsidRPr="001F64A9" w:rsidRDefault="00FC6F8D" w:rsidP="00044E57">
                      <w:pPr>
                        <w:ind w:left="-142" w:right="-140"/>
                        <w:jc w:val="center"/>
                        <w:rPr>
                          <w:rFonts w:ascii="Times New Roman" w:hAnsi="Times New Roman"/>
                          <w:sz w:val="24"/>
                          <w:szCs w:val="24"/>
                        </w:rPr>
                      </w:pPr>
                      <w:r w:rsidRPr="00007F5F">
                        <w:rPr>
                          <w:rFonts w:ascii="Times New Roman" w:hAnsi="Times New Roman"/>
                          <w:sz w:val="24"/>
                          <w:szCs w:val="24"/>
                        </w:rPr>
                        <w:t>пенсійного</w:t>
                      </w:r>
                      <w:r>
                        <w:rPr>
                          <w:rFonts w:ascii="Times New Roman" w:hAnsi="Times New Roman"/>
                          <w:sz w:val="24"/>
                          <w:szCs w:val="24"/>
                        </w:rPr>
                        <w:t xml:space="preserve"> страхування</w:t>
                      </w:r>
                    </w:p>
                  </w:txbxContent>
                </v:textbox>
              </v:shape>
            </w:pict>
          </mc:Fallback>
        </mc:AlternateContent>
      </w:r>
    </w:p>
    <w:p w:rsidR="00044E57" w:rsidRPr="00044E57" w:rsidRDefault="00044E57" w:rsidP="00044E57">
      <w:pPr>
        <w:tabs>
          <w:tab w:val="left" w:pos="6240"/>
        </w:tabs>
        <w:spacing w:after="0" w:line="360" w:lineRule="auto"/>
        <w:ind w:firstLine="709"/>
        <w:jc w:val="both"/>
        <w:rPr>
          <w:rFonts w:ascii="Times New Roman" w:eastAsia="Times New Roman" w:hAnsi="Times New Roman" w:cs="Times New Roman"/>
          <w:sz w:val="28"/>
          <w:szCs w:val="28"/>
          <w:lang w:eastAsia="ru-RU"/>
        </w:rPr>
      </w:pPr>
    </w:p>
    <w:p w:rsidR="00044E57" w:rsidRPr="00044E57" w:rsidRDefault="00044E57" w:rsidP="00044E57">
      <w:pPr>
        <w:tabs>
          <w:tab w:val="left" w:pos="6240"/>
        </w:tabs>
        <w:spacing w:after="0" w:line="360" w:lineRule="auto"/>
        <w:ind w:firstLine="709"/>
        <w:jc w:val="both"/>
        <w:rPr>
          <w:rFonts w:ascii="Times New Roman" w:eastAsia="Times New Roman" w:hAnsi="Times New Roman" w:cs="Times New Roman"/>
          <w:sz w:val="28"/>
          <w:szCs w:val="28"/>
          <w:lang w:eastAsia="ru-RU"/>
        </w:rPr>
      </w:pPr>
    </w:p>
    <w:p w:rsidR="00044E57" w:rsidRPr="00044E57" w:rsidRDefault="00044E57" w:rsidP="00044E57">
      <w:pPr>
        <w:tabs>
          <w:tab w:val="left" w:pos="6240"/>
        </w:tabs>
        <w:spacing w:after="0" w:line="360" w:lineRule="auto"/>
        <w:ind w:firstLine="709"/>
        <w:jc w:val="both"/>
        <w:rPr>
          <w:rFonts w:ascii="Times New Roman" w:eastAsia="Times New Roman" w:hAnsi="Times New Roman" w:cs="Times New Roman"/>
          <w:sz w:val="28"/>
          <w:szCs w:val="28"/>
          <w:lang w:eastAsia="ru-RU"/>
        </w:rPr>
      </w:pPr>
    </w:p>
    <w:p w:rsidR="00044E57" w:rsidRPr="00044E57" w:rsidRDefault="00044E57" w:rsidP="00044E57">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044E57" w:rsidRPr="00044E57" w:rsidRDefault="00044E57" w:rsidP="00044E57">
      <w:pPr>
        <w:spacing w:after="0" w:line="360" w:lineRule="auto"/>
        <w:jc w:val="center"/>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240" w:lineRule="auto"/>
        <w:jc w:val="both"/>
        <w:rPr>
          <w:rFonts w:ascii="Times New Roman" w:eastAsia="Times New Roman" w:hAnsi="Times New Roman" w:cs="Times New Roman"/>
          <w:sz w:val="28"/>
          <w:szCs w:val="28"/>
          <w:lang w:eastAsia="ru-RU"/>
        </w:rPr>
      </w:pPr>
    </w:p>
    <w:p w:rsidR="00044E57" w:rsidRPr="00044E57" w:rsidRDefault="00044E57" w:rsidP="00044E57">
      <w:pPr>
        <w:spacing w:after="0" w:line="360" w:lineRule="auto"/>
        <w:jc w:val="center"/>
        <w:rPr>
          <w:rFonts w:ascii="Times New Roman" w:eastAsia="Times New Roman" w:hAnsi="Times New Roman" w:cs="Times New Roman"/>
          <w:sz w:val="20"/>
          <w:szCs w:val="20"/>
          <w:lang w:eastAsia="ru-RU"/>
        </w:rPr>
      </w:pPr>
    </w:p>
    <w:p w:rsidR="00044E57" w:rsidRPr="00044E57" w:rsidRDefault="001B2A33" w:rsidP="00044E57">
      <w:pPr>
        <w:tabs>
          <w:tab w:val="left" w:pos="1752"/>
        </w:tabs>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2</w:t>
      </w:r>
      <w:r w:rsidR="00044E57">
        <w:rPr>
          <w:rFonts w:ascii="Times New Roman" w:eastAsia="Times New Roman" w:hAnsi="Times New Roman" w:cs="Times New Roman"/>
          <w:sz w:val="28"/>
          <w:szCs w:val="28"/>
          <w:lang w:eastAsia="ru-RU"/>
        </w:rPr>
        <w:t>.</w:t>
      </w:r>
      <w:r w:rsidR="00044E57" w:rsidRPr="00044E57">
        <w:rPr>
          <w:rFonts w:ascii="Times New Roman" w:eastAsia="Times New Roman" w:hAnsi="Times New Roman" w:cs="Times New Roman"/>
          <w:sz w:val="28"/>
          <w:szCs w:val="28"/>
          <w:lang w:eastAsia="ru-RU"/>
        </w:rPr>
        <w:t xml:space="preserve"> </w:t>
      </w:r>
      <w:r w:rsidR="00044E57" w:rsidRPr="00044E57">
        <w:rPr>
          <w:rFonts w:ascii="Times New Roman" w:eastAsia="Times New Roman" w:hAnsi="Times New Roman" w:cs="Times New Roman" w:hint="eastAsia"/>
          <w:sz w:val="28"/>
          <w:szCs w:val="28"/>
          <w:lang w:eastAsia="ru-RU"/>
        </w:rPr>
        <w:t>Напрями</w:t>
      </w:r>
      <w:r w:rsidR="00044E57" w:rsidRPr="00044E57">
        <w:rPr>
          <w:rFonts w:ascii="Times New Roman" w:eastAsia="Times New Roman" w:hAnsi="Times New Roman" w:cs="Times New Roman"/>
          <w:sz w:val="28"/>
          <w:szCs w:val="28"/>
          <w:lang w:eastAsia="ru-RU"/>
        </w:rPr>
        <w:t xml:space="preserve"> </w:t>
      </w:r>
      <w:r w:rsidR="00044E57" w:rsidRPr="00044E57">
        <w:rPr>
          <w:rFonts w:ascii="Times New Roman" w:eastAsia="Times New Roman" w:hAnsi="Times New Roman" w:cs="Times New Roman" w:hint="eastAsia"/>
          <w:sz w:val="28"/>
          <w:szCs w:val="28"/>
          <w:lang w:eastAsia="ru-RU"/>
        </w:rPr>
        <w:t>розвитку</w:t>
      </w:r>
      <w:r w:rsidR="00044E57" w:rsidRPr="00044E57">
        <w:rPr>
          <w:rFonts w:ascii="Times New Roman" w:eastAsia="Times New Roman" w:hAnsi="Times New Roman" w:cs="Times New Roman"/>
          <w:sz w:val="28"/>
          <w:szCs w:val="28"/>
          <w:lang w:eastAsia="ru-RU"/>
        </w:rPr>
        <w:t xml:space="preserve"> </w:t>
      </w:r>
      <w:r w:rsidR="00044E57" w:rsidRPr="00044E57">
        <w:rPr>
          <w:rFonts w:ascii="Times New Roman" w:eastAsia="Times New Roman" w:hAnsi="Times New Roman" w:cs="Times New Roman" w:hint="eastAsia"/>
          <w:sz w:val="28"/>
          <w:szCs w:val="28"/>
          <w:lang w:eastAsia="ru-RU"/>
        </w:rPr>
        <w:t>системи</w:t>
      </w:r>
      <w:r w:rsidR="00044E57" w:rsidRPr="00044E57">
        <w:rPr>
          <w:rFonts w:ascii="Times New Roman" w:eastAsia="Times New Roman" w:hAnsi="Times New Roman" w:cs="Times New Roman"/>
          <w:sz w:val="28"/>
          <w:szCs w:val="28"/>
          <w:lang w:eastAsia="ru-RU"/>
        </w:rPr>
        <w:t xml:space="preserve"> </w:t>
      </w:r>
      <w:r w:rsidR="00044E57" w:rsidRPr="00044E57">
        <w:rPr>
          <w:rFonts w:ascii="Times New Roman" w:eastAsia="Times New Roman" w:hAnsi="Times New Roman" w:cs="Times New Roman" w:hint="eastAsia"/>
          <w:sz w:val="28"/>
          <w:szCs w:val="28"/>
          <w:lang w:eastAsia="ru-RU"/>
        </w:rPr>
        <w:t>недержавного</w:t>
      </w:r>
      <w:r w:rsidR="00044E57" w:rsidRPr="00044E57">
        <w:rPr>
          <w:rFonts w:ascii="Times New Roman" w:eastAsia="Times New Roman" w:hAnsi="Times New Roman" w:cs="Times New Roman"/>
          <w:sz w:val="28"/>
          <w:szCs w:val="28"/>
          <w:lang w:eastAsia="ru-RU"/>
        </w:rPr>
        <w:t xml:space="preserve"> </w:t>
      </w:r>
      <w:r w:rsidR="00044E57" w:rsidRPr="00044E57">
        <w:rPr>
          <w:rFonts w:ascii="Times New Roman" w:eastAsia="Times New Roman" w:hAnsi="Times New Roman" w:cs="Times New Roman" w:hint="eastAsia"/>
          <w:sz w:val="28"/>
          <w:szCs w:val="28"/>
          <w:lang w:eastAsia="ru-RU"/>
        </w:rPr>
        <w:t>пенсійного</w:t>
      </w:r>
      <w:r w:rsidR="00044E57" w:rsidRPr="00044E57">
        <w:rPr>
          <w:rFonts w:ascii="Times New Roman" w:eastAsia="Times New Roman" w:hAnsi="Times New Roman" w:cs="Times New Roman"/>
          <w:sz w:val="28"/>
          <w:szCs w:val="28"/>
          <w:lang w:eastAsia="ru-RU"/>
        </w:rPr>
        <w:t xml:space="preserve"> </w:t>
      </w:r>
      <w:r w:rsidR="00044E57" w:rsidRPr="00044E57">
        <w:rPr>
          <w:rFonts w:ascii="Times New Roman" w:eastAsia="Times New Roman" w:hAnsi="Times New Roman" w:cs="Times New Roman" w:hint="eastAsia"/>
          <w:sz w:val="28"/>
          <w:szCs w:val="28"/>
          <w:lang w:eastAsia="ru-RU"/>
        </w:rPr>
        <w:t>страхування</w:t>
      </w:r>
    </w:p>
    <w:p w:rsidR="00044E57" w:rsidRPr="00044E57" w:rsidRDefault="00044E57" w:rsidP="00044E57">
      <w:pPr>
        <w:tabs>
          <w:tab w:val="left" w:pos="1752"/>
        </w:tabs>
        <w:spacing w:after="0" w:line="360" w:lineRule="auto"/>
        <w:ind w:firstLine="709"/>
        <w:jc w:val="both"/>
        <w:rPr>
          <w:rFonts w:ascii="Times New Roman" w:eastAsia="Times New Roman" w:hAnsi="Times New Roman" w:cs="Times New Roman"/>
          <w:sz w:val="24"/>
          <w:szCs w:val="24"/>
          <w:lang w:eastAsia="ru-RU"/>
        </w:rPr>
      </w:pPr>
      <w:r w:rsidRPr="00044E57">
        <w:rPr>
          <w:rFonts w:ascii="Times New Roman" w:eastAsia="Times New Roman" w:hAnsi="Times New Roman" w:cs="Times New Roman"/>
          <w:sz w:val="24"/>
          <w:szCs w:val="24"/>
          <w:lang w:eastAsia="ru-RU"/>
        </w:rPr>
        <w:t>Джерело: узагальнено на основі [</w:t>
      </w:r>
      <w:r w:rsidR="00510418">
        <w:rPr>
          <w:rFonts w:ascii="Times New Roman" w:eastAsia="Times New Roman" w:hAnsi="Times New Roman" w:cs="Times New Roman"/>
          <w:sz w:val="24"/>
          <w:szCs w:val="24"/>
          <w:lang w:eastAsia="ru-RU"/>
        </w:rPr>
        <w:t>5, 25</w:t>
      </w:r>
      <w:r w:rsidRPr="00044E57">
        <w:rPr>
          <w:rFonts w:ascii="Times New Roman" w:eastAsia="Times New Roman" w:hAnsi="Times New Roman" w:cs="Times New Roman"/>
          <w:sz w:val="24"/>
          <w:szCs w:val="24"/>
          <w:lang w:eastAsia="ru-RU"/>
        </w:rPr>
        <w:t>]</w:t>
      </w:r>
    </w:p>
    <w:p w:rsidR="00A83F5A" w:rsidRPr="00EF5BC6" w:rsidRDefault="00A83F5A" w:rsidP="00A83F5A">
      <w:pPr>
        <w:tabs>
          <w:tab w:val="left" w:pos="2835"/>
        </w:tabs>
        <w:spacing w:after="0" w:line="360" w:lineRule="auto"/>
        <w:ind w:firstLine="709"/>
        <w:jc w:val="both"/>
        <w:rPr>
          <w:rFonts w:ascii="Times New Roman" w:hAnsi="Times New Roman" w:cs="Times New Roman"/>
          <w:sz w:val="28"/>
          <w:szCs w:val="28"/>
        </w:rPr>
      </w:pPr>
    </w:p>
    <w:p w:rsidR="000A7C50" w:rsidRDefault="001B2A33" w:rsidP="001B2A33">
      <w:pPr>
        <w:tabs>
          <w:tab w:val="left" w:pos="2835"/>
        </w:tabs>
        <w:spacing w:after="0" w:line="360" w:lineRule="auto"/>
        <w:ind w:firstLine="709"/>
        <w:jc w:val="both"/>
        <w:rPr>
          <w:rFonts w:ascii="Times New Roman" w:hAnsi="Times New Roman" w:cs="Times New Roman"/>
          <w:sz w:val="28"/>
          <w:szCs w:val="28"/>
        </w:rPr>
      </w:pPr>
      <w:r w:rsidRPr="001B2A33">
        <w:rPr>
          <w:rFonts w:ascii="Times New Roman" w:hAnsi="Times New Roman" w:cs="Times New Roman"/>
          <w:sz w:val="28"/>
          <w:szCs w:val="28"/>
        </w:rPr>
        <w:t xml:space="preserve">Додатково до зазначених напрямів удосконалення системи недержавного пенсійного страхування слід підкреслити важливість розробки Пенсійного </w:t>
      </w:r>
      <w:r w:rsidRPr="001B2A33">
        <w:rPr>
          <w:rFonts w:ascii="Times New Roman" w:hAnsi="Times New Roman" w:cs="Times New Roman"/>
          <w:sz w:val="28"/>
          <w:szCs w:val="28"/>
        </w:rPr>
        <w:lastRenderedPageBreak/>
        <w:t xml:space="preserve">кодексу України для стандартизації законодавства з питань пенсійних виплат. Це наразі є особливо актуальним, оскільки в сучасному юридичному полі фахівці часто стикаються з проблемами, які не мають чіткого юридичного визначення у сфері пенсійного страхування. Навіть при існуванні численних законодавчих актів прозорість пенсійної системи не досягнута, що порушує справедливість у розподілі пенсійних виплат. </w:t>
      </w:r>
      <w:r w:rsidR="002712C5" w:rsidRPr="00C03AB2">
        <w:rPr>
          <w:rFonts w:ascii="Times New Roman" w:hAnsi="Times New Roman" w:cs="Times New Roman"/>
          <w:sz w:val="28"/>
          <w:szCs w:val="28"/>
        </w:rPr>
        <w:t xml:space="preserve">Отже, першочерговим завданням є об'єднання різноманітних та розрізнених пенсійних норм у логічно структуровану схему, яка повністю забезпечить справедливий та прозорий розподіл пенсійних виплат. Однак для досягнення цього необхідно переглянути основні аспекти вітчизняної моделі пенсійної системи і визначити стратегію </w:t>
      </w:r>
      <w:r w:rsidR="002712C5">
        <w:rPr>
          <w:rFonts w:ascii="Times New Roman" w:hAnsi="Times New Roman" w:cs="Times New Roman"/>
          <w:sz w:val="28"/>
          <w:szCs w:val="28"/>
        </w:rPr>
        <w:t>ї</w:t>
      </w:r>
      <w:r w:rsidR="002712C5" w:rsidRPr="00C03AB2">
        <w:rPr>
          <w:rFonts w:ascii="Times New Roman" w:hAnsi="Times New Roman" w:cs="Times New Roman"/>
          <w:sz w:val="28"/>
          <w:szCs w:val="28"/>
        </w:rPr>
        <w:t>ї розвитку. Це стосується не лише питань пенсійного страхування, але й сфери соціального захисту, до якої вона належить.</w:t>
      </w:r>
    </w:p>
    <w:p w:rsidR="00542D4D" w:rsidRDefault="00542D4D" w:rsidP="001B2A33">
      <w:pPr>
        <w:tabs>
          <w:tab w:val="left" w:pos="2835"/>
        </w:tabs>
        <w:spacing w:after="0" w:line="360" w:lineRule="auto"/>
        <w:jc w:val="center"/>
        <w:rPr>
          <w:rFonts w:ascii="Times New Roman" w:hAnsi="Times New Roman" w:cs="Times New Roman"/>
          <w:b/>
          <w:sz w:val="28"/>
          <w:szCs w:val="28"/>
        </w:rPr>
      </w:pPr>
    </w:p>
    <w:p w:rsidR="001B2A33" w:rsidRPr="001B2A33" w:rsidRDefault="001B2A33" w:rsidP="001B2A33">
      <w:pPr>
        <w:tabs>
          <w:tab w:val="left" w:pos="2835"/>
        </w:tabs>
        <w:spacing w:after="0" w:line="360" w:lineRule="auto"/>
        <w:jc w:val="center"/>
        <w:rPr>
          <w:rFonts w:ascii="Times New Roman" w:hAnsi="Times New Roman" w:cs="Times New Roman"/>
          <w:b/>
          <w:sz w:val="28"/>
          <w:szCs w:val="28"/>
        </w:rPr>
      </w:pPr>
      <w:r w:rsidRPr="001B2A33">
        <w:rPr>
          <w:rFonts w:ascii="Times New Roman" w:hAnsi="Times New Roman" w:cs="Times New Roman"/>
          <w:b/>
          <w:sz w:val="28"/>
          <w:szCs w:val="28"/>
        </w:rPr>
        <w:t>Висновки</w:t>
      </w:r>
    </w:p>
    <w:p w:rsidR="001B2A33" w:rsidRDefault="002712C5" w:rsidP="001B2A33">
      <w:pPr>
        <w:tabs>
          <w:tab w:val="left" w:pos="2835"/>
        </w:tabs>
        <w:spacing w:after="0" w:line="360" w:lineRule="auto"/>
        <w:ind w:firstLine="709"/>
        <w:jc w:val="both"/>
        <w:rPr>
          <w:rFonts w:ascii="Times New Roman" w:hAnsi="Times New Roman" w:cs="Times New Roman"/>
          <w:sz w:val="28"/>
          <w:szCs w:val="28"/>
        </w:rPr>
      </w:pPr>
      <w:r w:rsidRPr="002712C5">
        <w:rPr>
          <w:rFonts w:ascii="Times New Roman" w:hAnsi="Times New Roman" w:cs="Times New Roman"/>
          <w:sz w:val="28"/>
          <w:szCs w:val="28"/>
        </w:rPr>
        <w:t>Підсумовуючи вище викладене, варто відзначити, що сучасний стан пенсійної системи України не задовольняє потреби осіб які досягли пенсійного віку. Солідарна пенсійна система не може гарантувати громадянам забезпечення навіть поточних пенсійних виплат. Тому недержавні пенсійні фонди відіграють велике значення для пенсійної системи, окремого громадянина та  економіки в цілому. Цей фінансовий інститут створює нові можливості для підвищення добробуту населення при обмежених можливостях державної пенсійної системи, а також стимулює економічний розвиток країни. Наразі система недержавного пенсійного страхування в Україні перебуває на стадії поступового впровадження та користується невеликою популярністю серед населення. Насамперед це спричинено недовірою громадян до недержавних пенсійних фондів, низьким рівнем захисту громадян від потенційних ризиків, невеликою кількістю фінансових інструментів та недостатньо розвиненим інформаційним забезпеченням. Разом із тим, посилюють ці проблеми військові дії на території України. Саме тому, необхідно розробити та впровадити програму комплексних заходів для розвитку недержавних пенсійних фондів в Україні.</w:t>
      </w:r>
    </w:p>
    <w:p w:rsidR="00773644" w:rsidRPr="00773644" w:rsidRDefault="00773644" w:rsidP="00773644">
      <w:pPr>
        <w:tabs>
          <w:tab w:val="left" w:pos="2835"/>
        </w:tabs>
        <w:spacing w:after="0" w:line="360" w:lineRule="auto"/>
        <w:jc w:val="center"/>
        <w:rPr>
          <w:rFonts w:ascii="Times New Roman" w:hAnsi="Times New Roman" w:cs="Times New Roman"/>
          <w:b/>
          <w:sz w:val="28"/>
          <w:szCs w:val="28"/>
        </w:rPr>
      </w:pPr>
      <w:r w:rsidRPr="00773644">
        <w:rPr>
          <w:rFonts w:ascii="Times New Roman" w:hAnsi="Times New Roman" w:cs="Times New Roman"/>
          <w:b/>
          <w:sz w:val="28"/>
          <w:szCs w:val="28"/>
        </w:rPr>
        <w:lastRenderedPageBreak/>
        <w:t>Список використаних джерел:</w:t>
      </w:r>
    </w:p>
    <w:p w:rsidR="0085469D" w:rsidRDefault="0085469D" w:rsidP="00F05DAF">
      <w:pPr>
        <w:pStyle w:val="a4"/>
        <w:numPr>
          <w:ilvl w:val="0"/>
          <w:numId w:val="1"/>
        </w:numPr>
        <w:tabs>
          <w:tab w:val="left" w:pos="993"/>
          <w:tab w:val="left" w:pos="2835"/>
        </w:tabs>
        <w:spacing w:after="0" w:line="360" w:lineRule="auto"/>
        <w:ind w:left="0" w:firstLine="709"/>
        <w:jc w:val="both"/>
        <w:rPr>
          <w:rFonts w:ascii="Times New Roman" w:hAnsi="Times New Roman" w:cs="Times New Roman"/>
          <w:sz w:val="28"/>
          <w:szCs w:val="28"/>
        </w:rPr>
      </w:pPr>
      <w:r w:rsidRPr="0085469D">
        <w:rPr>
          <w:rFonts w:ascii="Times New Roman" w:hAnsi="Times New Roman" w:cs="Times New Roman"/>
          <w:sz w:val="28"/>
          <w:szCs w:val="28"/>
        </w:rPr>
        <w:t>Болотіна Є. В.</w:t>
      </w:r>
      <w:r w:rsidR="00F05DAF">
        <w:rPr>
          <w:rFonts w:ascii="Times New Roman" w:hAnsi="Times New Roman" w:cs="Times New Roman"/>
          <w:sz w:val="28"/>
          <w:szCs w:val="28"/>
        </w:rPr>
        <w:t>, Шубна О. В.,</w:t>
      </w:r>
      <w:r w:rsidRPr="0085469D">
        <w:rPr>
          <w:rFonts w:ascii="Times New Roman" w:hAnsi="Times New Roman" w:cs="Times New Roman"/>
          <w:sz w:val="28"/>
          <w:szCs w:val="28"/>
        </w:rPr>
        <w:t xml:space="preserve"> </w:t>
      </w:r>
      <w:r w:rsidR="00F05DAF">
        <w:rPr>
          <w:rFonts w:ascii="Times New Roman" w:hAnsi="Times New Roman" w:cs="Times New Roman"/>
          <w:sz w:val="28"/>
          <w:szCs w:val="28"/>
        </w:rPr>
        <w:t xml:space="preserve">Колесникова Г. М. </w:t>
      </w:r>
      <w:r w:rsidRPr="0085469D">
        <w:rPr>
          <w:rFonts w:ascii="Times New Roman" w:hAnsi="Times New Roman" w:cs="Times New Roman"/>
          <w:sz w:val="28"/>
          <w:szCs w:val="28"/>
        </w:rPr>
        <w:t xml:space="preserve">Проблеми розвитку пенсійного забезпечення в Україні </w:t>
      </w:r>
      <w:r w:rsidR="00F05DAF">
        <w:rPr>
          <w:rFonts w:ascii="Times New Roman" w:hAnsi="Times New Roman" w:cs="Times New Roman"/>
          <w:sz w:val="28"/>
          <w:szCs w:val="28"/>
        </w:rPr>
        <w:t xml:space="preserve">в контексті соціального захисту. </w:t>
      </w:r>
      <w:r w:rsidRPr="00F05DAF">
        <w:rPr>
          <w:rFonts w:ascii="Times New Roman" w:hAnsi="Times New Roman" w:cs="Times New Roman"/>
          <w:i/>
          <w:sz w:val="28"/>
          <w:szCs w:val="28"/>
        </w:rPr>
        <w:t>Економічний вісник Донбасу</w:t>
      </w:r>
      <w:r w:rsidR="00F05DAF">
        <w:rPr>
          <w:rFonts w:ascii="Times New Roman" w:hAnsi="Times New Roman" w:cs="Times New Roman"/>
          <w:sz w:val="28"/>
          <w:szCs w:val="28"/>
        </w:rPr>
        <w:t>. 2021. № 1 (63).</w:t>
      </w:r>
      <w:r w:rsidRPr="0085469D">
        <w:rPr>
          <w:rFonts w:ascii="Times New Roman" w:hAnsi="Times New Roman" w:cs="Times New Roman"/>
          <w:sz w:val="28"/>
          <w:szCs w:val="28"/>
        </w:rPr>
        <w:t xml:space="preserve"> С. 162-170.</w:t>
      </w:r>
    </w:p>
    <w:p w:rsidR="0085469D" w:rsidRPr="007A0869" w:rsidRDefault="0085469D" w:rsidP="0085469D">
      <w:pPr>
        <w:pStyle w:val="a4"/>
        <w:numPr>
          <w:ilvl w:val="0"/>
          <w:numId w:val="1"/>
        </w:numPr>
        <w:tabs>
          <w:tab w:val="left" w:pos="993"/>
          <w:tab w:val="left" w:pos="2835"/>
        </w:tabs>
        <w:spacing w:after="0" w:line="360" w:lineRule="auto"/>
        <w:ind w:left="0" w:firstLine="709"/>
        <w:jc w:val="both"/>
        <w:rPr>
          <w:rFonts w:ascii="Times New Roman" w:hAnsi="Times New Roman" w:cs="Times New Roman"/>
          <w:spacing w:val="-2"/>
          <w:sz w:val="28"/>
          <w:szCs w:val="28"/>
        </w:rPr>
      </w:pPr>
      <w:r w:rsidRPr="007A0869">
        <w:rPr>
          <w:rFonts w:ascii="Times New Roman" w:hAnsi="Times New Roman" w:cs="Times New Roman"/>
          <w:spacing w:val="-2"/>
          <w:sz w:val="28"/>
          <w:szCs w:val="28"/>
        </w:rPr>
        <w:t>Сидор І. П. Державне пенсійне страхування в Україні</w:t>
      </w:r>
      <w:r w:rsidR="007A0869" w:rsidRPr="007A0869">
        <w:rPr>
          <w:rFonts w:ascii="Times New Roman" w:hAnsi="Times New Roman" w:cs="Times New Roman"/>
          <w:spacing w:val="-2"/>
          <w:sz w:val="28"/>
          <w:szCs w:val="28"/>
        </w:rPr>
        <w:t xml:space="preserve"> : сучасні тенденції та виклики. </w:t>
      </w:r>
      <w:r w:rsidRPr="007A0869">
        <w:rPr>
          <w:rFonts w:ascii="Times New Roman" w:hAnsi="Times New Roman" w:cs="Times New Roman"/>
          <w:i/>
          <w:spacing w:val="-2"/>
          <w:sz w:val="28"/>
          <w:szCs w:val="28"/>
        </w:rPr>
        <w:t>Вісник соціально-економічних досліджень</w:t>
      </w:r>
      <w:r w:rsidR="007A0869" w:rsidRPr="007A0869">
        <w:rPr>
          <w:rFonts w:ascii="Times New Roman" w:hAnsi="Times New Roman" w:cs="Times New Roman"/>
          <w:spacing w:val="-2"/>
          <w:sz w:val="28"/>
          <w:szCs w:val="28"/>
        </w:rPr>
        <w:t>. 2018. № 2 (66).</w:t>
      </w:r>
      <w:r w:rsidRPr="007A0869">
        <w:rPr>
          <w:rFonts w:ascii="Times New Roman" w:hAnsi="Times New Roman" w:cs="Times New Roman"/>
          <w:spacing w:val="-2"/>
          <w:sz w:val="28"/>
          <w:szCs w:val="28"/>
        </w:rPr>
        <w:t xml:space="preserve"> С. 210-222. </w:t>
      </w:r>
    </w:p>
    <w:p w:rsidR="0085469D" w:rsidRDefault="0085469D" w:rsidP="0085469D">
      <w:pPr>
        <w:pStyle w:val="a4"/>
        <w:numPr>
          <w:ilvl w:val="0"/>
          <w:numId w:val="1"/>
        </w:numPr>
        <w:tabs>
          <w:tab w:val="left" w:pos="993"/>
          <w:tab w:val="left" w:pos="2835"/>
        </w:tabs>
        <w:spacing w:after="0" w:line="360" w:lineRule="auto"/>
        <w:ind w:left="0" w:firstLine="709"/>
        <w:jc w:val="both"/>
        <w:rPr>
          <w:rFonts w:ascii="Times New Roman" w:hAnsi="Times New Roman" w:cs="Times New Roman"/>
          <w:sz w:val="28"/>
          <w:szCs w:val="28"/>
        </w:rPr>
      </w:pPr>
      <w:r w:rsidRPr="0085469D">
        <w:rPr>
          <w:rFonts w:ascii="Times New Roman" w:hAnsi="Times New Roman" w:cs="Times New Roman"/>
          <w:sz w:val="28"/>
          <w:szCs w:val="28"/>
        </w:rPr>
        <w:t>Мірошник Р. О.</w:t>
      </w:r>
      <w:r w:rsidR="007A0869">
        <w:rPr>
          <w:rFonts w:ascii="Times New Roman" w:hAnsi="Times New Roman" w:cs="Times New Roman"/>
          <w:sz w:val="28"/>
          <w:szCs w:val="28"/>
        </w:rPr>
        <w:t>, Біська К. С.</w:t>
      </w:r>
      <w:r w:rsidRPr="0085469D">
        <w:rPr>
          <w:rFonts w:ascii="Times New Roman" w:hAnsi="Times New Roman" w:cs="Times New Roman"/>
          <w:sz w:val="28"/>
          <w:szCs w:val="28"/>
        </w:rPr>
        <w:t xml:space="preserve"> Проблеми впровадження п</w:t>
      </w:r>
      <w:r w:rsidR="007A0869">
        <w:rPr>
          <w:rFonts w:ascii="Times New Roman" w:hAnsi="Times New Roman" w:cs="Times New Roman"/>
          <w:sz w:val="28"/>
          <w:szCs w:val="28"/>
        </w:rPr>
        <w:t xml:space="preserve">енсійного страхування в Україні. </w:t>
      </w:r>
      <w:r w:rsidRPr="007A0869">
        <w:rPr>
          <w:rFonts w:ascii="Times New Roman" w:hAnsi="Times New Roman" w:cs="Times New Roman"/>
          <w:i/>
          <w:sz w:val="28"/>
          <w:szCs w:val="28"/>
        </w:rPr>
        <w:t>Економіка та суспільство</w:t>
      </w:r>
      <w:r w:rsidR="007A0869">
        <w:rPr>
          <w:rFonts w:ascii="Times New Roman" w:hAnsi="Times New Roman" w:cs="Times New Roman"/>
          <w:sz w:val="28"/>
          <w:szCs w:val="28"/>
        </w:rPr>
        <w:t xml:space="preserve">. 2023. </w:t>
      </w:r>
      <w:r w:rsidRPr="0085469D">
        <w:rPr>
          <w:rFonts w:ascii="Times New Roman" w:hAnsi="Times New Roman" w:cs="Times New Roman"/>
          <w:sz w:val="28"/>
          <w:szCs w:val="28"/>
        </w:rPr>
        <w:t xml:space="preserve">Вис. 48. </w:t>
      </w:r>
      <w:r w:rsidR="007A0869">
        <w:rPr>
          <w:rFonts w:ascii="Times New Roman" w:hAnsi="Times New Roman" w:cs="Times New Roman"/>
          <w:sz w:val="28"/>
          <w:szCs w:val="28"/>
          <w:lang w:val="en-US"/>
        </w:rPr>
        <w:t>URL</w:t>
      </w:r>
      <w:r w:rsidRPr="0085469D">
        <w:rPr>
          <w:rFonts w:ascii="Times New Roman" w:hAnsi="Times New Roman" w:cs="Times New Roman"/>
          <w:sz w:val="28"/>
          <w:szCs w:val="28"/>
        </w:rPr>
        <w:t>: https://www.economyandsociety.in.ua/index.php/jo</w:t>
      </w:r>
      <w:r w:rsidR="003B3609">
        <w:rPr>
          <w:rFonts w:ascii="Times New Roman" w:hAnsi="Times New Roman" w:cs="Times New Roman"/>
          <w:sz w:val="28"/>
          <w:szCs w:val="28"/>
        </w:rPr>
        <w:t>urnal/article/download/2249/217</w:t>
      </w:r>
      <w:r w:rsidRPr="0085469D">
        <w:rPr>
          <w:rFonts w:ascii="Times New Roman" w:hAnsi="Times New Roman" w:cs="Times New Roman"/>
          <w:sz w:val="28"/>
          <w:szCs w:val="28"/>
        </w:rPr>
        <w:t xml:space="preserve">. </w:t>
      </w:r>
    </w:p>
    <w:p w:rsidR="0085469D" w:rsidRDefault="0085469D" w:rsidP="0085469D">
      <w:pPr>
        <w:pStyle w:val="a4"/>
        <w:numPr>
          <w:ilvl w:val="0"/>
          <w:numId w:val="1"/>
        </w:numPr>
        <w:tabs>
          <w:tab w:val="left" w:pos="993"/>
          <w:tab w:val="left" w:pos="2835"/>
        </w:tabs>
        <w:spacing w:after="0" w:line="360" w:lineRule="auto"/>
        <w:ind w:left="0" w:firstLine="709"/>
        <w:jc w:val="both"/>
        <w:rPr>
          <w:rFonts w:ascii="Times New Roman" w:hAnsi="Times New Roman" w:cs="Times New Roman"/>
          <w:sz w:val="28"/>
          <w:szCs w:val="28"/>
        </w:rPr>
      </w:pPr>
      <w:r w:rsidRPr="0085469D">
        <w:rPr>
          <w:rFonts w:ascii="Times New Roman" w:hAnsi="Times New Roman" w:cs="Times New Roman"/>
          <w:sz w:val="28"/>
          <w:szCs w:val="28"/>
        </w:rPr>
        <w:t>Дробот Ж. А.</w:t>
      </w:r>
      <w:r w:rsidR="003B3609">
        <w:rPr>
          <w:rFonts w:ascii="Times New Roman" w:hAnsi="Times New Roman" w:cs="Times New Roman"/>
          <w:sz w:val="28"/>
          <w:szCs w:val="28"/>
        </w:rPr>
        <w:t xml:space="preserve"> Поняття пенсійного страхування. </w:t>
      </w:r>
      <w:r w:rsidRPr="003B3609">
        <w:rPr>
          <w:rFonts w:ascii="Times New Roman" w:hAnsi="Times New Roman" w:cs="Times New Roman"/>
          <w:i/>
          <w:sz w:val="28"/>
          <w:szCs w:val="28"/>
        </w:rPr>
        <w:t>Актуальні проблеми держави і права</w:t>
      </w:r>
      <w:r w:rsidR="003B3609">
        <w:rPr>
          <w:rFonts w:ascii="Times New Roman" w:hAnsi="Times New Roman" w:cs="Times New Roman"/>
          <w:sz w:val="28"/>
          <w:szCs w:val="28"/>
        </w:rPr>
        <w:t>. 2011. Вип. 57.</w:t>
      </w:r>
      <w:r w:rsidRPr="0085469D">
        <w:rPr>
          <w:rFonts w:ascii="Times New Roman" w:hAnsi="Times New Roman" w:cs="Times New Roman"/>
          <w:sz w:val="28"/>
          <w:szCs w:val="28"/>
        </w:rPr>
        <w:t xml:space="preserve"> С. 182-189. </w:t>
      </w:r>
    </w:p>
    <w:p w:rsidR="0085469D" w:rsidRDefault="0085469D" w:rsidP="0085469D">
      <w:pPr>
        <w:pStyle w:val="a4"/>
        <w:numPr>
          <w:ilvl w:val="0"/>
          <w:numId w:val="1"/>
        </w:numPr>
        <w:tabs>
          <w:tab w:val="left" w:pos="993"/>
          <w:tab w:val="left" w:pos="2835"/>
        </w:tabs>
        <w:spacing w:after="0" w:line="360" w:lineRule="auto"/>
        <w:ind w:left="0" w:firstLine="709"/>
        <w:jc w:val="both"/>
        <w:rPr>
          <w:rFonts w:ascii="Times New Roman" w:hAnsi="Times New Roman" w:cs="Times New Roman"/>
          <w:sz w:val="28"/>
          <w:szCs w:val="28"/>
        </w:rPr>
      </w:pPr>
      <w:r w:rsidRPr="0085469D">
        <w:rPr>
          <w:rFonts w:ascii="Times New Roman" w:hAnsi="Times New Roman" w:cs="Times New Roman"/>
          <w:sz w:val="28"/>
          <w:szCs w:val="28"/>
        </w:rPr>
        <w:t>Михальченко Г. Г. Особливості реформування пенсійної системи  України в існуюч</w:t>
      </w:r>
      <w:r w:rsidR="003B3609">
        <w:rPr>
          <w:rFonts w:ascii="Times New Roman" w:hAnsi="Times New Roman" w:cs="Times New Roman"/>
          <w:sz w:val="28"/>
          <w:szCs w:val="28"/>
        </w:rPr>
        <w:t xml:space="preserve">их соціально-економічних умовах. </w:t>
      </w:r>
      <w:r w:rsidRPr="003B3609">
        <w:rPr>
          <w:rFonts w:ascii="Times New Roman" w:hAnsi="Times New Roman" w:cs="Times New Roman"/>
          <w:i/>
          <w:sz w:val="28"/>
          <w:szCs w:val="28"/>
        </w:rPr>
        <w:t>Соціально-трудові  відносини: теорія та практика</w:t>
      </w:r>
      <w:r w:rsidR="003B3609">
        <w:rPr>
          <w:rFonts w:ascii="Times New Roman" w:hAnsi="Times New Roman" w:cs="Times New Roman"/>
          <w:sz w:val="28"/>
          <w:szCs w:val="28"/>
        </w:rPr>
        <w:t xml:space="preserve">. 2016. № 2. </w:t>
      </w:r>
      <w:r w:rsidRPr="0085469D">
        <w:rPr>
          <w:rFonts w:ascii="Times New Roman" w:hAnsi="Times New Roman" w:cs="Times New Roman"/>
          <w:sz w:val="28"/>
          <w:szCs w:val="28"/>
        </w:rPr>
        <w:t>С. 39-45.</w:t>
      </w:r>
    </w:p>
    <w:p w:rsidR="00D52BF2" w:rsidRDefault="0085469D" w:rsidP="00D52BF2">
      <w:pPr>
        <w:pStyle w:val="a4"/>
        <w:numPr>
          <w:ilvl w:val="0"/>
          <w:numId w:val="1"/>
        </w:numPr>
        <w:tabs>
          <w:tab w:val="left" w:pos="993"/>
          <w:tab w:val="left" w:pos="2835"/>
        </w:tabs>
        <w:spacing w:after="0" w:line="360" w:lineRule="auto"/>
        <w:ind w:left="0" w:firstLine="709"/>
        <w:jc w:val="both"/>
        <w:rPr>
          <w:rFonts w:ascii="Times New Roman" w:hAnsi="Times New Roman" w:cs="Times New Roman"/>
          <w:sz w:val="28"/>
          <w:szCs w:val="28"/>
        </w:rPr>
      </w:pPr>
      <w:r w:rsidRPr="0085469D">
        <w:rPr>
          <w:rFonts w:ascii="Times New Roman" w:hAnsi="Times New Roman" w:cs="Times New Roman"/>
          <w:sz w:val="28"/>
          <w:szCs w:val="28"/>
        </w:rPr>
        <w:t>Толуб’як В. С. Пенсійні реформи в зарубіжних краї</w:t>
      </w:r>
      <w:r w:rsidR="003B3609">
        <w:rPr>
          <w:rFonts w:ascii="Times New Roman" w:hAnsi="Times New Roman" w:cs="Times New Roman"/>
          <w:sz w:val="28"/>
          <w:szCs w:val="28"/>
        </w:rPr>
        <w:t>нах: особливості  та результати.</w:t>
      </w:r>
      <w:r w:rsidRPr="0085469D">
        <w:rPr>
          <w:rFonts w:ascii="Times New Roman" w:hAnsi="Times New Roman" w:cs="Times New Roman"/>
          <w:sz w:val="28"/>
          <w:szCs w:val="28"/>
        </w:rPr>
        <w:t xml:space="preserve"> </w:t>
      </w:r>
      <w:r w:rsidRPr="003B3609">
        <w:rPr>
          <w:rFonts w:ascii="Times New Roman" w:hAnsi="Times New Roman" w:cs="Times New Roman"/>
          <w:i/>
          <w:sz w:val="28"/>
          <w:szCs w:val="28"/>
        </w:rPr>
        <w:t>Науковий вісник Херсонського державного університету</w:t>
      </w:r>
      <w:r w:rsidRPr="0085469D">
        <w:rPr>
          <w:rFonts w:ascii="Times New Roman" w:hAnsi="Times New Roman" w:cs="Times New Roman"/>
          <w:sz w:val="28"/>
          <w:szCs w:val="28"/>
        </w:rPr>
        <w:t xml:space="preserve">. </w:t>
      </w:r>
      <w:r w:rsidR="003B3609">
        <w:rPr>
          <w:rFonts w:ascii="Times New Roman" w:hAnsi="Times New Roman" w:cs="Times New Roman"/>
          <w:sz w:val="28"/>
          <w:szCs w:val="28"/>
        </w:rPr>
        <w:t>2014. Вип. 9, ч. 5.</w:t>
      </w:r>
      <w:r w:rsidRPr="0085469D">
        <w:rPr>
          <w:rFonts w:ascii="Times New Roman" w:hAnsi="Times New Roman" w:cs="Times New Roman"/>
          <w:sz w:val="28"/>
          <w:szCs w:val="28"/>
        </w:rPr>
        <w:t xml:space="preserve"> С. 200-213. </w:t>
      </w:r>
    </w:p>
    <w:p w:rsidR="00D52BF2" w:rsidRPr="00D52BF2" w:rsidRDefault="00D52BF2" w:rsidP="00D52BF2">
      <w:pPr>
        <w:pStyle w:val="a4"/>
        <w:numPr>
          <w:ilvl w:val="0"/>
          <w:numId w:val="1"/>
        </w:numPr>
        <w:tabs>
          <w:tab w:val="left" w:pos="993"/>
          <w:tab w:val="left" w:pos="2835"/>
        </w:tabs>
        <w:spacing w:after="0" w:line="360" w:lineRule="auto"/>
        <w:ind w:left="0" w:firstLine="709"/>
        <w:jc w:val="both"/>
        <w:rPr>
          <w:rFonts w:ascii="Times New Roman" w:hAnsi="Times New Roman" w:cs="Times New Roman"/>
          <w:sz w:val="28"/>
          <w:szCs w:val="28"/>
        </w:rPr>
      </w:pPr>
      <w:r w:rsidRPr="00D52BF2">
        <w:rPr>
          <w:rFonts w:ascii="Times New Roman" w:hAnsi="Times New Roman" w:cs="Times New Roman"/>
          <w:sz w:val="28"/>
          <w:szCs w:val="28"/>
        </w:rPr>
        <w:t xml:space="preserve">Макарова О. В. Соціальна політика в Україні: монографія. </w:t>
      </w:r>
      <w:r w:rsidR="003B3609">
        <w:rPr>
          <w:rFonts w:ascii="Times New Roman" w:hAnsi="Times New Roman" w:cs="Times New Roman"/>
          <w:sz w:val="28"/>
          <w:szCs w:val="28"/>
        </w:rPr>
        <w:t>Київ</w:t>
      </w:r>
      <w:r w:rsidRPr="00D52BF2">
        <w:rPr>
          <w:rFonts w:ascii="Times New Roman" w:hAnsi="Times New Roman" w:cs="Times New Roman"/>
          <w:sz w:val="28"/>
          <w:szCs w:val="28"/>
        </w:rPr>
        <w:t xml:space="preserve">: Інститут демографії та соціальних досліджень ім. </w:t>
      </w:r>
      <w:r w:rsidR="003B3609">
        <w:rPr>
          <w:rFonts w:ascii="Times New Roman" w:hAnsi="Times New Roman" w:cs="Times New Roman"/>
          <w:sz w:val="28"/>
          <w:szCs w:val="28"/>
        </w:rPr>
        <w:t>М. В. Птухи НАН України, 2015.</w:t>
      </w:r>
      <w:r w:rsidRPr="00D52BF2">
        <w:rPr>
          <w:rFonts w:ascii="Times New Roman" w:hAnsi="Times New Roman" w:cs="Times New Roman"/>
          <w:sz w:val="28"/>
          <w:szCs w:val="28"/>
        </w:rPr>
        <w:t xml:space="preserve"> 244 с.</w:t>
      </w:r>
    </w:p>
    <w:p w:rsidR="000D16DE" w:rsidRDefault="003B3609" w:rsidP="000D16DE">
      <w:pPr>
        <w:pStyle w:val="a4"/>
        <w:numPr>
          <w:ilvl w:val="0"/>
          <w:numId w:val="1"/>
        </w:numPr>
        <w:tabs>
          <w:tab w:val="left" w:pos="993"/>
          <w:tab w:val="left" w:pos="283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Юрій С. І., Шаварина М. П., Шаманська Н. В. </w:t>
      </w:r>
      <w:r w:rsidR="00D52BF2" w:rsidRPr="00D52BF2">
        <w:rPr>
          <w:rFonts w:ascii="Times New Roman" w:hAnsi="Times New Roman" w:cs="Times New Roman"/>
          <w:sz w:val="28"/>
          <w:szCs w:val="28"/>
        </w:rPr>
        <w:t>Со</w:t>
      </w:r>
      <w:r>
        <w:rPr>
          <w:rFonts w:ascii="Times New Roman" w:hAnsi="Times New Roman" w:cs="Times New Roman"/>
          <w:sz w:val="28"/>
          <w:szCs w:val="28"/>
        </w:rPr>
        <w:t>ціальне страхування: підручник. – Київ: Кондор, 2004.</w:t>
      </w:r>
      <w:r w:rsidR="00D52BF2" w:rsidRPr="00D52BF2">
        <w:rPr>
          <w:rFonts w:ascii="Times New Roman" w:hAnsi="Times New Roman" w:cs="Times New Roman"/>
          <w:sz w:val="28"/>
          <w:szCs w:val="28"/>
        </w:rPr>
        <w:t xml:space="preserve"> 464 с. </w:t>
      </w:r>
    </w:p>
    <w:p w:rsidR="000D16DE" w:rsidRDefault="000D16DE" w:rsidP="000D16DE">
      <w:pPr>
        <w:pStyle w:val="a4"/>
        <w:numPr>
          <w:ilvl w:val="0"/>
          <w:numId w:val="1"/>
        </w:numPr>
        <w:tabs>
          <w:tab w:val="left" w:pos="993"/>
          <w:tab w:val="left" w:pos="2835"/>
        </w:tabs>
        <w:spacing w:after="0" w:line="360" w:lineRule="auto"/>
        <w:ind w:left="0" w:firstLine="709"/>
        <w:jc w:val="both"/>
        <w:rPr>
          <w:rFonts w:ascii="Times New Roman" w:hAnsi="Times New Roman" w:cs="Times New Roman"/>
          <w:sz w:val="28"/>
          <w:szCs w:val="28"/>
        </w:rPr>
      </w:pPr>
      <w:r w:rsidRPr="000D16DE">
        <w:rPr>
          <w:rFonts w:ascii="Times New Roman" w:hAnsi="Times New Roman" w:cs="Times New Roman"/>
          <w:sz w:val="28"/>
          <w:szCs w:val="28"/>
        </w:rPr>
        <w:t xml:space="preserve">Демченко В. О. </w:t>
      </w:r>
      <w:r w:rsidR="003B3609">
        <w:rPr>
          <w:rFonts w:ascii="Times New Roman" w:hAnsi="Times New Roman" w:cs="Times New Roman"/>
          <w:sz w:val="28"/>
          <w:szCs w:val="28"/>
        </w:rPr>
        <w:t xml:space="preserve">Ризики у пенсійному страхуванні. </w:t>
      </w:r>
      <w:r w:rsidRPr="003B3609">
        <w:rPr>
          <w:rFonts w:ascii="Times New Roman" w:hAnsi="Times New Roman" w:cs="Times New Roman"/>
          <w:i/>
          <w:sz w:val="28"/>
          <w:szCs w:val="28"/>
        </w:rPr>
        <w:t>Інвестиції: практика та досвід</w:t>
      </w:r>
      <w:r w:rsidR="003B3609">
        <w:rPr>
          <w:rFonts w:ascii="Times New Roman" w:hAnsi="Times New Roman" w:cs="Times New Roman"/>
          <w:sz w:val="28"/>
          <w:szCs w:val="28"/>
        </w:rPr>
        <w:t>. 2018. № 23.</w:t>
      </w:r>
      <w:r w:rsidRPr="000D16DE">
        <w:rPr>
          <w:rFonts w:ascii="Times New Roman" w:hAnsi="Times New Roman" w:cs="Times New Roman"/>
          <w:sz w:val="28"/>
          <w:szCs w:val="28"/>
        </w:rPr>
        <w:t xml:space="preserve"> С. 101-107.</w:t>
      </w:r>
    </w:p>
    <w:p w:rsidR="000D16DE" w:rsidRDefault="000D16DE" w:rsidP="000D16DE">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3B3609">
        <w:rPr>
          <w:rFonts w:ascii="Times New Roman" w:hAnsi="Times New Roman" w:cs="Times New Roman"/>
          <w:spacing w:val="-2"/>
          <w:sz w:val="28"/>
          <w:szCs w:val="28"/>
        </w:rPr>
        <w:t>Про загальнообов'язкове державне пенсійне страх</w:t>
      </w:r>
      <w:r w:rsidR="003B3609" w:rsidRPr="003B3609">
        <w:rPr>
          <w:rFonts w:ascii="Times New Roman" w:hAnsi="Times New Roman" w:cs="Times New Roman"/>
          <w:spacing w:val="-2"/>
          <w:sz w:val="28"/>
          <w:szCs w:val="28"/>
        </w:rPr>
        <w:t>ування: Закон України № 1058-IV</w:t>
      </w:r>
      <w:r w:rsidRPr="003B3609">
        <w:rPr>
          <w:rFonts w:ascii="Times New Roman" w:hAnsi="Times New Roman" w:cs="Times New Roman"/>
          <w:spacing w:val="-2"/>
          <w:sz w:val="28"/>
          <w:szCs w:val="28"/>
        </w:rPr>
        <w:t xml:space="preserve"> від 09.07.2003 р. </w:t>
      </w:r>
      <w:r w:rsidR="003B3609" w:rsidRPr="003B3609">
        <w:rPr>
          <w:rFonts w:ascii="Times New Roman" w:hAnsi="Times New Roman" w:cs="Times New Roman"/>
          <w:spacing w:val="-2"/>
          <w:sz w:val="28"/>
          <w:szCs w:val="28"/>
          <w:lang w:val="en-US"/>
        </w:rPr>
        <w:t>URL</w:t>
      </w:r>
      <w:r w:rsidRPr="003B3609">
        <w:rPr>
          <w:rFonts w:ascii="Times New Roman" w:hAnsi="Times New Roman" w:cs="Times New Roman"/>
          <w:spacing w:val="-2"/>
          <w:sz w:val="28"/>
          <w:szCs w:val="28"/>
        </w:rPr>
        <w:t>: https://zakon.rada.gov.ua/laws/show/1058-15#Text</w:t>
      </w:r>
      <w:r w:rsidRPr="000D16DE">
        <w:rPr>
          <w:rFonts w:ascii="Times New Roman" w:hAnsi="Times New Roman" w:cs="Times New Roman"/>
          <w:sz w:val="28"/>
          <w:szCs w:val="28"/>
        </w:rPr>
        <w:t>.</w:t>
      </w:r>
    </w:p>
    <w:p w:rsidR="000D16DE" w:rsidRDefault="000D16DE" w:rsidP="000D16DE">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0D16DE">
        <w:rPr>
          <w:rFonts w:ascii="Times New Roman" w:hAnsi="Times New Roman" w:cs="Times New Roman"/>
          <w:sz w:val="28"/>
          <w:szCs w:val="28"/>
        </w:rPr>
        <w:t>Хемій А. С. Пенсійне страхування як запо</w:t>
      </w:r>
      <w:r w:rsidR="003B3609">
        <w:rPr>
          <w:rFonts w:ascii="Times New Roman" w:hAnsi="Times New Roman" w:cs="Times New Roman"/>
          <w:sz w:val="28"/>
          <w:szCs w:val="28"/>
        </w:rPr>
        <w:t xml:space="preserve">рука розвитку економіки України. </w:t>
      </w:r>
      <w:r w:rsidRPr="003B3609">
        <w:rPr>
          <w:rFonts w:ascii="Times New Roman" w:hAnsi="Times New Roman" w:cs="Times New Roman"/>
          <w:i/>
          <w:sz w:val="28"/>
          <w:szCs w:val="28"/>
        </w:rPr>
        <w:t>Європейський вектор розвитку страхового ринку України</w:t>
      </w:r>
      <w:r w:rsidRPr="000D16DE">
        <w:rPr>
          <w:rFonts w:ascii="Times New Roman" w:hAnsi="Times New Roman" w:cs="Times New Roman"/>
          <w:sz w:val="28"/>
          <w:szCs w:val="28"/>
        </w:rPr>
        <w:t>: матеріали ХІ Міжнародної науково-практичної конференції (</w:t>
      </w:r>
      <w:r w:rsidR="003B3609">
        <w:rPr>
          <w:rFonts w:ascii="Times New Roman" w:hAnsi="Times New Roman" w:cs="Times New Roman"/>
          <w:sz w:val="28"/>
          <w:szCs w:val="28"/>
        </w:rPr>
        <w:t xml:space="preserve">м. Київ, 1-2 грудня 2016 р.). </w:t>
      </w:r>
      <w:r w:rsidRPr="000D16DE">
        <w:rPr>
          <w:rFonts w:ascii="Times New Roman" w:hAnsi="Times New Roman" w:cs="Times New Roman"/>
          <w:sz w:val="28"/>
          <w:szCs w:val="28"/>
        </w:rPr>
        <w:t>К</w:t>
      </w:r>
      <w:r w:rsidR="003B3609">
        <w:rPr>
          <w:rFonts w:ascii="Times New Roman" w:hAnsi="Times New Roman" w:cs="Times New Roman"/>
          <w:sz w:val="28"/>
          <w:szCs w:val="28"/>
        </w:rPr>
        <w:t>иїв</w:t>
      </w:r>
      <w:r w:rsidRPr="000D16DE">
        <w:rPr>
          <w:rFonts w:ascii="Times New Roman" w:hAnsi="Times New Roman" w:cs="Times New Roman"/>
          <w:sz w:val="28"/>
          <w:szCs w:val="28"/>
        </w:rPr>
        <w:t>: Едельвейс, 2</w:t>
      </w:r>
      <w:r w:rsidR="003B3609">
        <w:rPr>
          <w:rFonts w:ascii="Times New Roman" w:hAnsi="Times New Roman" w:cs="Times New Roman"/>
          <w:sz w:val="28"/>
          <w:szCs w:val="28"/>
        </w:rPr>
        <w:t>016. Вип. ХІ, Том.1.</w:t>
      </w:r>
      <w:r w:rsidRPr="000D16DE">
        <w:rPr>
          <w:rFonts w:ascii="Times New Roman" w:hAnsi="Times New Roman" w:cs="Times New Roman"/>
          <w:sz w:val="28"/>
          <w:szCs w:val="28"/>
        </w:rPr>
        <w:t xml:space="preserve"> С. 95-96.</w:t>
      </w:r>
    </w:p>
    <w:p w:rsidR="000D16DE" w:rsidRDefault="000D16DE" w:rsidP="000D16DE">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0D16DE">
        <w:rPr>
          <w:rFonts w:ascii="Times New Roman" w:hAnsi="Times New Roman" w:cs="Times New Roman"/>
          <w:sz w:val="28"/>
          <w:szCs w:val="28"/>
        </w:rPr>
        <w:lastRenderedPageBreak/>
        <w:t>Бурденюк С. В. Перспективи розвитку накопичувального пе</w:t>
      </w:r>
      <w:r w:rsidR="003B3609">
        <w:rPr>
          <w:rFonts w:ascii="Times New Roman" w:hAnsi="Times New Roman" w:cs="Times New Roman"/>
          <w:sz w:val="28"/>
          <w:szCs w:val="28"/>
        </w:rPr>
        <w:t xml:space="preserve">нсійного забезпечення в Україні. </w:t>
      </w:r>
      <w:r w:rsidRPr="003B3609">
        <w:rPr>
          <w:rFonts w:ascii="Times New Roman" w:hAnsi="Times New Roman" w:cs="Times New Roman"/>
          <w:i/>
          <w:sz w:val="28"/>
          <w:szCs w:val="28"/>
        </w:rPr>
        <w:t>Інноваційна економіка</w:t>
      </w:r>
      <w:r w:rsidR="003B3609">
        <w:rPr>
          <w:rFonts w:ascii="Times New Roman" w:hAnsi="Times New Roman" w:cs="Times New Roman"/>
          <w:sz w:val="28"/>
          <w:szCs w:val="28"/>
        </w:rPr>
        <w:t>. 2020. № 5-6.</w:t>
      </w:r>
      <w:r w:rsidRPr="000D16DE">
        <w:rPr>
          <w:rFonts w:ascii="Times New Roman" w:hAnsi="Times New Roman" w:cs="Times New Roman"/>
          <w:sz w:val="28"/>
          <w:szCs w:val="28"/>
        </w:rPr>
        <w:t xml:space="preserve"> С. 142-147.</w:t>
      </w:r>
    </w:p>
    <w:p w:rsidR="000D16DE" w:rsidRDefault="000D16DE" w:rsidP="000D16DE">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0D16DE">
        <w:rPr>
          <w:rFonts w:ascii="Times New Roman" w:hAnsi="Times New Roman" w:cs="Times New Roman"/>
          <w:sz w:val="28"/>
          <w:szCs w:val="28"/>
        </w:rPr>
        <w:t>Рудик В. К. Сучасні тенденції розвитку системи пенсійного  страхування в Україні: монографія</w:t>
      </w:r>
      <w:r w:rsidR="003B3609">
        <w:rPr>
          <w:rFonts w:ascii="Times New Roman" w:hAnsi="Times New Roman" w:cs="Times New Roman"/>
          <w:sz w:val="28"/>
          <w:szCs w:val="28"/>
        </w:rPr>
        <w:t>.</w:t>
      </w:r>
      <w:r w:rsidRPr="000D16DE">
        <w:rPr>
          <w:rFonts w:ascii="Times New Roman" w:hAnsi="Times New Roman" w:cs="Times New Roman"/>
          <w:sz w:val="28"/>
          <w:szCs w:val="28"/>
        </w:rPr>
        <w:t xml:space="preserve"> Кам’ян</w:t>
      </w:r>
      <w:r w:rsidR="003B3609">
        <w:rPr>
          <w:rFonts w:ascii="Times New Roman" w:hAnsi="Times New Roman" w:cs="Times New Roman"/>
          <w:sz w:val="28"/>
          <w:szCs w:val="28"/>
        </w:rPr>
        <w:t>ець-Подільський: Абетка, 2014.</w:t>
      </w:r>
      <w:r w:rsidRPr="000D16DE">
        <w:rPr>
          <w:rFonts w:ascii="Times New Roman" w:hAnsi="Times New Roman" w:cs="Times New Roman"/>
          <w:sz w:val="28"/>
          <w:szCs w:val="28"/>
        </w:rPr>
        <w:t xml:space="preserve"> 272 с.</w:t>
      </w:r>
    </w:p>
    <w:p w:rsidR="000D16DE" w:rsidRDefault="000D16DE" w:rsidP="000D16DE">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0D16DE">
        <w:rPr>
          <w:rFonts w:ascii="Times New Roman" w:hAnsi="Times New Roman" w:cs="Times New Roman"/>
          <w:sz w:val="28"/>
          <w:szCs w:val="28"/>
        </w:rPr>
        <w:t>Русак Г. В. Пенсійне забезпечення в систем</w:t>
      </w:r>
      <w:r w:rsidR="003B3609">
        <w:rPr>
          <w:rFonts w:ascii="Times New Roman" w:hAnsi="Times New Roman" w:cs="Times New Roman"/>
          <w:sz w:val="28"/>
          <w:szCs w:val="28"/>
        </w:rPr>
        <w:t xml:space="preserve">і соціального захисту населення. </w:t>
      </w:r>
      <w:r w:rsidRPr="003B3609">
        <w:rPr>
          <w:rFonts w:ascii="Times New Roman" w:hAnsi="Times New Roman" w:cs="Times New Roman"/>
          <w:i/>
          <w:sz w:val="28"/>
          <w:szCs w:val="28"/>
        </w:rPr>
        <w:t>Аналітично-порівняльне правознавство</w:t>
      </w:r>
      <w:r w:rsidR="003B3609">
        <w:rPr>
          <w:rFonts w:ascii="Times New Roman" w:hAnsi="Times New Roman" w:cs="Times New Roman"/>
          <w:sz w:val="28"/>
          <w:szCs w:val="28"/>
        </w:rPr>
        <w:t xml:space="preserve">. </w:t>
      </w:r>
      <w:r w:rsidRPr="000D16DE">
        <w:rPr>
          <w:rFonts w:ascii="Times New Roman" w:hAnsi="Times New Roman" w:cs="Times New Roman"/>
          <w:sz w:val="28"/>
          <w:szCs w:val="28"/>
        </w:rPr>
        <w:t xml:space="preserve"> 2022. </w:t>
      </w:r>
      <w:r w:rsidR="003B3609">
        <w:rPr>
          <w:rFonts w:ascii="Times New Roman" w:hAnsi="Times New Roman" w:cs="Times New Roman"/>
          <w:sz w:val="28"/>
          <w:szCs w:val="28"/>
          <w:lang w:val="en-US"/>
        </w:rPr>
        <w:t>URL</w:t>
      </w:r>
      <w:r w:rsidRPr="000D16DE">
        <w:rPr>
          <w:rFonts w:ascii="Times New Roman" w:hAnsi="Times New Roman" w:cs="Times New Roman"/>
          <w:sz w:val="28"/>
          <w:szCs w:val="28"/>
        </w:rPr>
        <w:t xml:space="preserve">: https://app-journal.in.ua/wp-content/uploads/2022/05/22.pdf. </w:t>
      </w:r>
    </w:p>
    <w:p w:rsidR="000D16DE" w:rsidRDefault="000D16DE" w:rsidP="000D16DE">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0D16DE">
        <w:rPr>
          <w:rFonts w:ascii="Times New Roman" w:hAnsi="Times New Roman" w:cs="Times New Roman"/>
          <w:sz w:val="28"/>
          <w:szCs w:val="28"/>
        </w:rPr>
        <w:t>Демченко К. І. Порівняльний аналіз систем пенсійного забезпеченн</w:t>
      </w:r>
      <w:r w:rsidR="003B3609">
        <w:rPr>
          <w:rFonts w:ascii="Times New Roman" w:hAnsi="Times New Roman" w:cs="Times New Roman"/>
          <w:sz w:val="28"/>
          <w:szCs w:val="28"/>
        </w:rPr>
        <w:t xml:space="preserve">я України та різних країн світу. </w:t>
      </w:r>
      <w:r w:rsidRPr="003B3609">
        <w:rPr>
          <w:rFonts w:ascii="Times New Roman" w:hAnsi="Times New Roman" w:cs="Times New Roman"/>
          <w:i/>
          <w:sz w:val="28"/>
          <w:szCs w:val="28"/>
        </w:rPr>
        <w:t>Інфраструктура ринку</w:t>
      </w:r>
      <w:r w:rsidR="003B3609">
        <w:rPr>
          <w:rFonts w:ascii="Times New Roman" w:hAnsi="Times New Roman" w:cs="Times New Roman"/>
          <w:sz w:val="28"/>
          <w:szCs w:val="28"/>
        </w:rPr>
        <w:t>. 2019. № 4 (30).</w:t>
      </w:r>
      <w:r w:rsidRPr="000D16DE">
        <w:rPr>
          <w:rFonts w:ascii="Times New Roman" w:hAnsi="Times New Roman" w:cs="Times New Roman"/>
          <w:sz w:val="28"/>
          <w:szCs w:val="28"/>
        </w:rPr>
        <w:t xml:space="preserve"> C. 35-41. </w:t>
      </w:r>
    </w:p>
    <w:p w:rsidR="000D16DE" w:rsidRDefault="000D16DE" w:rsidP="000D16DE">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0D16DE">
        <w:rPr>
          <w:rFonts w:ascii="Times New Roman" w:hAnsi="Times New Roman" w:cs="Times New Roman"/>
          <w:sz w:val="28"/>
          <w:szCs w:val="28"/>
        </w:rPr>
        <w:t xml:space="preserve">Основи законодавства України про загальнообов'язкове державне соціальне страхування: Закон України № 16/98-ВР від 14.01.1998 р. </w:t>
      </w:r>
      <w:r w:rsidR="00670F37">
        <w:rPr>
          <w:rFonts w:ascii="Times New Roman" w:hAnsi="Times New Roman" w:cs="Times New Roman"/>
          <w:sz w:val="28"/>
          <w:szCs w:val="28"/>
          <w:lang w:val="en-US"/>
        </w:rPr>
        <w:t>URL</w:t>
      </w:r>
      <w:r w:rsidRPr="000D16DE">
        <w:rPr>
          <w:rFonts w:ascii="Times New Roman" w:hAnsi="Times New Roman" w:cs="Times New Roman"/>
          <w:sz w:val="28"/>
          <w:szCs w:val="28"/>
        </w:rPr>
        <w:t xml:space="preserve">: https://zakon.rada.gov.ua/laws/show/16/98-%D0%B2%D1%80#Text. </w:t>
      </w:r>
    </w:p>
    <w:p w:rsidR="000D16DE" w:rsidRDefault="000D16DE" w:rsidP="000D16DE">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0D16DE">
        <w:rPr>
          <w:rFonts w:ascii="Times New Roman" w:hAnsi="Times New Roman" w:cs="Times New Roman"/>
          <w:sz w:val="28"/>
          <w:szCs w:val="28"/>
        </w:rPr>
        <w:t>Про пенсійне забезпечення: Закон Украї</w:t>
      </w:r>
      <w:r w:rsidR="00815ECF">
        <w:rPr>
          <w:rFonts w:ascii="Times New Roman" w:hAnsi="Times New Roman" w:cs="Times New Roman"/>
          <w:sz w:val="28"/>
          <w:szCs w:val="28"/>
        </w:rPr>
        <w:t>ни № 1788-XII, від 05.11.1991 р</w:t>
      </w:r>
      <w:r w:rsidRPr="000D16DE">
        <w:rPr>
          <w:rFonts w:ascii="Times New Roman" w:hAnsi="Times New Roman" w:cs="Times New Roman"/>
          <w:sz w:val="28"/>
          <w:szCs w:val="28"/>
        </w:rPr>
        <w:t xml:space="preserve">. </w:t>
      </w:r>
      <w:r w:rsidR="00670F37">
        <w:rPr>
          <w:rFonts w:ascii="Times New Roman" w:hAnsi="Times New Roman" w:cs="Times New Roman"/>
          <w:sz w:val="28"/>
          <w:szCs w:val="28"/>
          <w:lang w:val="en-US"/>
        </w:rPr>
        <w:t>URL</w:t>
      </w:r>
      <w:r w:rsidRPr="000D16DE">
        <w:rPr>
          <w:rFonts w:ascii="Times New Roman" w:hAnsi="Times New Roman" w:cs="Times New Roman"/>
          <w:sz w:val="28"/>
          <w:szCs w:val="28"/>
        </w:rPr>
        <w:t xml:space="preserve">: https://zakon.rada.gov.ua/laws/show/1788-12#Text. </w:t>
      </w:r>
    </w:p>
    <w:p w:rsidR="000D16DE" w:rsidRDefault="000D16DE" w:rsidP="000D16DE">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0D16DE">
        <w:rPr>
          <w:rFonts w:ascii="Times New Roman" w:hAnsi="Times New Roman" w:cs="Times New Roman"/>
          <w:sz w:val="28"/>
          <w:szCs w:val="28"/>
        </w:rPr>
        <w:t xml:space="preserve">Про збір на обов'язкове державне пенсійне страхування: Закон України № 400/97-ВР, від 26.06.1997 р. </w:t>
      </w:r>
      <w:r w:rsidR="00670F37">
        <w:rPr>
          <w:rFonts w:ascii="Times New Roman" w:hAnsi="Times New Roman" w:cs="Times New Roman"/>
          <w:sz w:val="28"/>
          <w:szCs w:val="28"/>
          <w:lang w:val="en-US"/>
        </w:rPr>
        <w:t>URL</w:t>
      </w:r>
      <w:r w:rsidRPr="000D16DE">
        <w:rPr>
          <w:rFonts w:ascii="Times New Roman" w:hAnsi="Times New Roman" w:cs="Times New Roman"/>
          <w:sz w:val="28"/>
          <w:szCs w:val="28"/>
        </w:rPr>
        <w:t>: https://zakon.rada.gov.ua/laws/show/400/97-%D0%B2%D1%80#Text.</w:t>
      </w:r>
    </w:p>
    <w:p w:rsidR="0050059C" w:rsidRDefault="000D16DE" w:rsidP="0050059C">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0D16DE">
        <w:rPr>
          <w:rFonts w:ascii="Times New Roman" w:hAnsi="Times New Roman" w:cs="Times New Roman"/>
          <w:sz w:val="28"/>
          <w:szCs w:val="28"/>
        </w:rPr>
        <w:t>Лазор О. Я.</w:t>
      </w:r>
      <w:r w:rsidR="00670F37">
        <w:rPr>
          <w:rFonts w:ascii="Times New Roman" w:hAnsi="Times New Roman" w:cs="Times New Roman"/>
          <w:sz w:val="28"/>
          <w:szCs w:val="28"/>
        </w:rPr>
        <w:t>, Юрик І. Г.</w:t>
      </w:r>
      <w:r w:rsidRPr="000D16DE">
        <w:rPr>
          <w:rFonts w:ascii="Times New Roman" w:hAnsi="Times New Roman" w:cs="Times New Roman"/>
          <w:sz w:val="28"/>
          <w:szCs w:val="28"/>
        </w:rPr>
        <w:t xml:space="preserve"> Державне управління у сфері пенсійного забезпечення в Україні: п</w:t>
      </w:r>
      <w:r w:rsidR="00670F37">
        <w:rPr>
          <w:rFonts w:ascii="Times New Roman" w:hAnsi="Times New Roman" w:cs="Times New Roman"/>
          <w:sz w:val="28"/>
          <w:szCs w:val="28"/>
        </w:rPr>
        <w:t>равові та організаційні аспекти.</w:t>
      </w:r>
      <w:r w:rsidRPr="000D16DE">
        <w:rPr>
          <w:rFonts w:ascii="Times New Roman" w:hAnsi="Times New Roman" w:cs="Times New Roman"/>
          <w:sz w:val="28"/>
          <w:szCs w:val="28"/>
        </w:rPr>
        <w:t xml:space="preserve"> </w:t>
      </w:r>
      <w:r w:rsidRPr="00670F37">
        <w:rPr>
          <w:rFonts w:ascii="Times New Roman" w:hAnsi="Times New Roman" w:cs="Times New Roman"/>
          <w:i/>
          <w:sz w:val="28"/>
          <w:szCs w:val="28"/>
        </w:rPr>
        <w:t>Наукові перспективи</w:t>
      </w:r>
      <w:r w:rsidR="00670F37">
        <w:rPr>
          <w:rFonts w:ascii="Times New Roman" w:hAnsi="Times New Roman" w:cs="Times New Roman"/>
          <w:sz w:val="28"/>
          <w:szCs w:val="28"/>
        </w:rPr>
        <w:t>.  2023. № 2 (32).</w:t>
      </w:r>
      <w:r w:rsidRPr="000D16DE">
        <w:rPr>
          <w:rFonts w:ascii="Times New Roman" w:hAnsi="Times New Roman" w:cs="Times New Roman"/>
          <w:sz w:val="28"/>
          <w:szCs w:val="28"/>
        </w:rPr>
        <w:t xml:space="preserve"> </w:t>
      </w:r>
      <w:r w:rsidR="00556597">
        <w:rPr>
          <w:rFonts w:ascii="Times New Roman" w:hAnsi="Times New Roman" w:cs="Times New Roman"/>
          <w:sz w:val="28"/>
          <w:szCs w:val="28"/>
          <w:lang w:val="en-US"/>
        </w:rPr>
        <w:t xml:space="preserve">C. </w:t>
      </w:r>
      <w:r w:rsidRPr="000D16DE">
        <w:rPr>
          <w:rFonts w:ascii="Times New Roman" w:hAnsi="Times New Roman" w:cs="Times New Roman"/>
          <w:sz w:val="28"/>
          <w:szCs w:val="28"/>
        </w:rPr>
        <w:t xml:space="preserve">108-122. </w:t>
      </w:r>
    </w:p>
    <w:p w:rsidR="0050059C" w:rsidRDefault="0050059C" w:rsidP="0050059C">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50059C">
        <w:rPr>
          <w:rFonts w:ascii="Times New Roman" w:hAnsi="Times New Roman" w:cs="Times New Roman"/>
          <w:sz w:val="28"/>
          <w:szCs w:val="28"/>
        </w:rPr>
        <w:t xml:space="preserve">Про недержавне пенсійне забезпечення: Закон України № 1057-IV від 09.07.2003 р. </w:t>
      </w:r>
      <w:r w:rsidR="00670F37">
        <w:rPr>
          <w:rFonts w:ascii="Times New Roman" w:hAnsi="Times New Roman" w:cs="Times New Roman"/>
          <w:sz w:val="28"/>
          <w:szCs w:val="28"/>
          <w:lang w:val="en-US"/>
        </w:rPr>
        <w:t>URL</w:t>
      </w:r>
      <w:r w:rsidRPr="0050059C">
        <w:rPr>
          <w:rFonts w:ascii="Times New Roman" w:hAnsi="Times New Roman" w:cs="Times New Roman"/>
          <w:sz w:val="28"/>
          <w:szCs w:val="28"/>
        </w:rPr>
        <w:t xml:space="preserve">: https://zakon.rada.gov.ua/laws/show/1057-15#Text. </w:t>
      </w:r>
    </w:p>
    <w:p w:rsidR="0050059C" w:rsidRDefault="0050059C" w:rsidP="0050059C">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50059C">
        <w:rPr>
          <w:rFonts w:ascii="Times New Roman" w:hAnsi="Times New Roman" w:cs="Times New Roman"/>
          <w:sz w:val="28"/>
          <w:szCs w:val="28"/>
        </w:rPr>
        <w:t>Про внесення змін до деяких законів України щодо спрощення механізму участі у загальнообов’язковому державному пенсійному страхуванні: Закон України № 2734-IX, від 04.11.2022 р.. URL: https://zakon.rada.gov.ua/laws/show/2734-20#Text.</w:t>
      </w:r>
    </w:p>
    <w:p w:rsidR="0050059C" w:rsidRDefault="0050059C" w:rsidP="0050059C">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50059C">
        <w:rPr>
          <w:rFonts w:ascii="Times New Roman" w:hAnsi="Times New Roman" w:cs="Times New Roman"/>
          <w:sz w:val="28"/>
          <w:szCs w:val="28"/>
        </w:rPr>
        <w:t xml:space="preserve">Про затвердження Типового договору про добровільну сплату страхових внесків на загальнообов’язкове державне пенсійне страхування та порядку його укладення: Постанова правління Пенсійного фонду України № </w:t>
      </w:r>
      <w:r w:rsidR="00670F37">
        <w:rPr>
          <w:rFonts w:ascii="Times New Roman" w:hAnsi="Times New Roman" w:cs="Times New Roman"/>
          <w:sz w:val="28"/>
          <w:szCs w:val="28"/>
        </w:rPr>
        <w:lastRenderedPageBreak/>
        <w:t>z0382-23, від 01.02.2023 р</w:t>
      </w:r>
      <w:r w:rsidRPr="0050059C">
        <w:rPr>
          <w:rFonts w:ascii="Times New Roman" w:hAnsi="Times New Roman" w:cs="Times New Roman"/>
          <w:sz w:val="28"/>
          <w:szCs w:val="28"/>
        </w:rPr>
        <w:t>. URL: https://zakon.rada.gov.ua/laws/show/z0382-23#Text.</w:t>
      </w:r>
    </w:p>
    <w:p w:rsidR="0050059C" w:rsidRPr="00670F37" w:rsidRDefault="0050059C" w:rsidP="0050059C">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50059C">
        <w:rPr>
          <w:rFonts w:ascii="Times New Roman" w:hAnsi="Times New Roman" w:cs="Times New Roman"/>
          <w:sz w:val="28"/>
          <w:szCs w:val="28"/>
        </w:rPr>
        <w:t>Статистичні дані щодо добровільної участі у системі загальнообов’язкового державного пенсійного страхування</w:t>
      </w:r>
      <w:r w:rsidR="00670F37">
        <w:rPr>
          <w:rFonts w:ascii="Times New Roman" w:hAnsi="Times New Roman" w:cs="Times New Roman"/>
          <w:sz w:val="28"/>
          <w:szCs w:val="28"/>
        </w:rPr>
        <w:t>, станом на 22 серпня 2023 року</w:t>
      </w:r>
      <w:r w:rsidRPr="0050059C">
        <w:rPr>
          <w:rFonts w:ascii="Times New Roman" w:hAnsi="Times New Roman" w:cs="Times New Roman"/>
          <w:sz w:val="28"/>
          <w:szCs w:val="28"/>
        </w:rPr>
        <w:t xml:space="preserve">. URL: </w:t>
      </w:r>
      <w:hyperlink r:id="rId5" w:history="1">
        <w:r w:rsidRPr="00670F37">
          <w:rPr>
            <w:rStyle w:val="a5"/>
            <w:rFonts w:ascii="Times New Roman" w:hAnsi="Times New Roman" w:cs="Times New Roman"/>
            <w:color w:val="auto"/>
            <w:sz w:val="28"/>
            <w:szCs w:val="28"/>
            <w:u w:val="none"/>
          </w:rPr>
          <w:t>https://www.pfu.gov.ua/prestsentr/novini/2023-novini</w:t>
        </w:r>
      </w:hyperlink>
      <w:r w:rsidRPr="00670F37">
        <w:rPr>
          <w:rFonts w:ascii="Times New Roman" w:hAnsi="Times New Roman" w:cs="Times New Roman"/>
          <w:sz w:val="28"/>
          <w:szCs w:val="28"/>
        </w:rPr>
        <w:t>.</w:t>
      </w:r>
    </w:p>
    <w:p w:rsidR="00AE2D24" w:rsidRDefault="0050059C" w:rsidP="00AE2D24">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50059C">
        <w:rPr>
          <w:rFonts w:ascii="Times New Roman" w:hAnsi="Times New Roman" w:cs="Times New Roman"/>
          <w:sz w:val="28"/>
          <w:szCs w:val="28"/>
        </w:rPr>
        <w:t>Шалієвська Л. І. Пенсійне забезпечення в системі економічної безпеки держави: монографія</w:t>
      </w:r>
      <w:r w:rsidR="00670F37">
        <w:rPr>
          <w:rFonts w:ascii="Times New Roman" w:hAnsi="Times New Roman" w:cs="Times New Roman"/>
          <w:sz w:val="28"/>
          <w:szCs w:val="28"/>
        </w:rPr>
        <w:t>. Львів: «Растр-7», 2020.</w:t>
      </w:r>
      <w:r w:rsidRPr="0050059C">
        <w:rPr>
          <w:rFonts w:ascii="Times New Roman" w:hAnsi="Times New Roman" w:cs="Times New Roman"/>
          <w:sz w:val="28"/>
          <w:szCs w:val="28"/>
        </w:rPr>
        <w:t xml:space="preserve"> 196 с. </w:t>
      </w:r>
    </w:p>
    <w:p w:rsidR="008D26AD" w:rsidRDefault="00AE2D24" w:rsidP="008D26AD">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AE2D24">
        <w:rPr>
          <w:rFonts w:ascii="Times New Roman" w:hAnsi="Times New Roman" w:cs="Times New Roman"/>
          <w:sz w:val="28"/>
          <w:szCs w:val="28"/>
        </w:rPr>
        <w:t>Назаренко Я. Я. Розвиток організаційно-економічного механізму функціонування недержавних пенсійних фондів України</w:t>
      </w:r>
      <w:r w:rsidR="00670F37">
        <w:rPr>
          <w:rFonts w:ascii="Times New Roman" w:hAnsi="Times New Roman" w:cs="Times New Roman"/>
          <w:sz w:val="28"/>
          <w:szCs w:val="28"/>
        </w:rPr>
        <w:t xml:space="preserve">. </w:t>
      </w:r>
      <w:r w:rsidR="00670F37">
        <w:rPr>
          <w:rFonts w:ascii="Times New Roman" w:hAnsi="Times New Roman" w:cs="Times New Roman"/>
          <w:sz w:val="28"/>
          <w:szCs w:val="28"/>
          <w:lang w:val="en-US"/>
        </w:rPr>
        <w:t>URL</w:t>
      </w:r>
      <w:r w:rsidRPr="00AE2D24">
        <w:rPr>
          <w:rFonts w:ascii="Times New Roman" w:hAnsi="Times New Roman" w:cs="Times New Roman"/>
          <w:sz w:val="28"/>
          <w:szCs w:val="28"/>
        </w:rPr>
        <w:t>: http://publications.ntu.edu.ua/visnyk/52/215_223.pdf.</w:t>
      </w:r>
    </w:p>
    <w:p w:rsidR="008D26AD" w:rsidRDefault="008D26AD" w:rsidP="008D26AD">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8D26AD">
        <w:rPr>
          <w:rFonts w:ascii="Times New Roman" w:hAnsi="Times New Roman" w:cs="Times New Roman"/>
          <w:sz w:val="28"/>
          <w:szCs w:val="28"/>
        </w:rPr>
        <w:t>Рудик В. К.</w:t>
      </w:r>
      <w:r w:rsidR="00670F37">
        <w:rPr>
          <w:rFonts w:ascii="Times New Roman" w:hAnsi="Times New Roman" w:cs="Times New Roman"/>
          <w:sz w:val="28"/>
          <w:szCs w:val="28"/>
        </w:rPr>
        <w:t>, Бурденюк С. В.</w:t>
      </w:r>
      <w:r w:rsidRPr="008D26AD">
        <w:rPr>
          <w:rFonts w:ascii="Times New Roman" w:hAnsi="Times New Roman" w:cs="Times New Roman"/>
          <w:sz w:val="28"/>
          <w:szCs w:val="28"/>
        </w:rPr>
        <w:t xml:space="preserve"> Особливості розвитку недержавного пенсійного забезпечення в Україні на сучасному ета</w:t>
      </w:r>
      <w:r w:rsidR="00670F37">
        <w:rPr>
          <w:rFonts w:ascii="Times New Roman" w:hAnsi="Times New Roman" w:cs="Times New Roman"/>
          <w:sz w:val="28"/>
          <w:szCs w:val="28"/>
        </w:rPr>
        <w:t xml:space="preserve">пі проведення пенсійної реформи. </w:t>
      </w:r>
      <w:r w:rsidRPr="00670F37">
        <w:rPr>
          <w:rFonts w:ascii="Times New Roman" w:hAnsi="Times New Roman" w:cs="Times New Roman"/>
          <w:i/>
          <w:sz w:val="28"/>
          <w:szCs w:val="28"/>
        </w:rPr>
        <w:t>Облік і фінанси</w:t>
      </w:r>
      <w:r w:rsidR="00670F37">
        <w:rPr>
          <w:rFonts w:ascii="Times New Roman" w:hAnsi="Times New Roman" w:cs="Times New Roman"/>
          <w:sz w:val="28"/>
          <w:szCs w:val="28"/>
        </w:rPr>
        <w:t>. 2020. №1(87).</w:t>
      </w:r>
      <w:r w:rsidRPr="008D26AD">
        <w:rPr>
          <w:rFonts w:ascii="Times New Roman" w:hAnsi="Times New Roman" w:cs="Times New Roman"/>
          <w:sz w:val="28"/>
          <w:szCs w:val="28"/>
        </w:rPr>
        <w:t xml:space="preserve"> С. 123-128.</w:t>
      </w:r>
    </w:p>
    <w:p w:rsidR="008D26AD" w:rsidRDefault="008D26AD" w:rsidP="008D26AD">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8D26AD">
        <w:rPr>
          <w:rFonts w:ascii="Times New Roman" w:hAnsi="Times New Roman" w:cs="Times New Roman"/>
          <w:sz w:val="28"/>
          <w:szCs w:val="28"/>
        </w:rPr>
        <w:t>Грицина О. В.</w:t>
      </w:r>
      <w:r w:rsidR="00670F37">
        <w:rPr>
          <w:rFonts w:ascii="Times New Roman" w:hAnsi="Times New Roman" w:cs="Times New Roman"/>
          <w:sz w:val="28"/>
          <w:szCs w:val="28"/>
        </w:rPr>
        <w:t>, Бажанова О. В., Шолудько О. В., Тофан І. М., Колодій А. В.</w:t>
      </w:r>
      <w:r w:rsidRPr="008D26AD">
        <w:rPr>
          <w:rFonts w:ascii="Times New Roman" w:hAnsi="Times New Roman" w:cs="Times New Roman"/>
          <w:sz w:val="28"/>
          <w:szCs w:val="28"/>
        </w:rPr>
        <w:t xml:space="preserve"> Пенсійна рефо</w:t>
      </w:r>
      <w:r w:rsidR="00670F37">
        <w:rPr>
          <w:rFonts w:ascii="Times New Roman" w:hAnsi="Times New Roman" w:cs="Times New Roman"/>
          <w:sz w:val="28"/>
          <w:szCs w:val="28"/>
        </w:rPr>
        <w:t>рма в Україні та її перспективи.</w:t>
      </w:r>
      <w:r w:rsidRPr="008D26AD">
        <w:rPr>
          <w:rFonts w:ascii="Times New Roman" w:hAnsi="Times New Roman" w:cs="Times New Roman"/>
          <w:sz w:val="28"/>
          <w:szCs w:val="28"/>
        </w:rPr>
        <w:t xml:space="preserve"> </w:t>
      </w:r>
      <w:r w:rsidRPr="00670F37">
        <w:rPr>
          <w:rFonts w:ascii="Times New Roman" w:hAnsi="Times New Roman" w:cs="Times New Roman"/>
          <w:i/>
          <w:sz w:val="28"/>
          <w:szCs w:val="28"/>
        </w:rPr>
        <w:t>Економічний вісник</w:t>
      </w:r>
      <w:r w:rsidR="00670F37">
        <w:rPr>
          <w:rFonts w:ascii="Times New Roman" w:hAnsi="Times New Roman" w:cs="Times New Roman"/>
          <w:sz w:val="28"/>
          <w:szCs w:val="28"/>
        </w:rPr>
        <w:t>. 2021. № 2.</w:t>
      </w:r>
      <w:r w:rsidRPr="008D26AD">
        <w:rPr>
          <w:rFonts w:ascii="Times New Roman" w:hAnsi="Times New Roman" w:cs="Times New Roman"/>
          <w:sz w:val="28"/>
          <w:szCs w:val="28"/>
        </w:rPr>
        <w:t xml:space="preserve"> С. 52-59. </w:t>
      </w:r>
    </w:p>
    <w:p w:rsidR="008D26AD" w:rsidRDefault="008D26AD" w:rsidP="008D26AD">
      <w:pPr>
        <w:pStyle w:val="a4"/>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sidRPr="008D26AD">
        <w:rPr>
          <w:rFonts w:ascii="Times New Roman" w:hAnsi="Times New Roman" w:cs="Times New Roman"/>
          <w:sz w:val="28"/>
          <w:szCs w:val="28"/>
        </w:rPr>
        <w:t>Зеленко Н. М.</w:t>
      </w:r>
      <w:r w:rsidR="00670F37">
        <w:rPr>
          <w:rFonts w:ascii="Times New Roman" w:hAnsi="Times New Roman" w:cs="Times New Roman"/>
          <w:sz w:val="28"/>
          <w:szCs w:val="28"/>
        </w:rPr>
        <w:t>, Зеленко В. А.</w:t>
      </w:r>
      <w:r w:rsidRPr="008D26AD">
        <w:rPr>
          <w:rFonts w:ascii="Times New Roman" w:hAnsi="Times New Roman" w:cs="Times New Roman"/>
          <w:sz w:val="28"/>
          <w:szCs w:val="28"/>
        </w:rPr>
        <w:t xml:space="preserve"> Аналіз ринку недержавного пенсійного страхування в Украї</w:t>
      </w:r>
      <w:r w:rsidR="00670F37">
        <w:rPr>
          <w:rFonts w:ascii="Times New Roman" w:hAnsi="Times New Roman" w:cs="Times New Roman"/>
          <w:sz w:val="28"/>
          <w:szCs w:val="28"/>
        </w:rPr>
        <w:t>ні: соціально-економічний вимір.</w:t>
      </w:r>
      <w:r w:rsidRPr="008D26AD">
        <w:rPr>
          <w:rFonts w:ascii="Times New Roman" w:hAnsi="Times New Roman" w:cs="Times New Roman"/>
          <w:sz w:val="28"/>
          <w:szCs w:val="28"/>
        </w:rPr>
        <w:t xml:space="preserve"> </w:t>
      </w:r>
      <w:r w:rsidRPr="00670F37">
        <w:rPr>
          <w:rFonts w:ascii="Times New Roman" w:hAnsi="Times New Roman" w:cs="Times New Roman"/>
          <w:i/>
          <w:sz w:val="28"/>
          <w:szCs w:val="28"/>
        </w:rPr>
        <w:t>Менеджмент та підприємництво в Україні: етапи становлення та проблеми розвитку</w:t>
      </w:r>
      <w:r w:rsidRPr="008D26AD">
        <w:rPr>
          <w:rFonts w:ascii="Times New Roman" w:hAnsi="Times New Roman" w:cs="Times New Roman"/>
          <w:sz w:val="28"/>
          <w:szCs w:val="28"/>
        </w:rPr>
        <w:t xml:space="preserve">. </w:t>
      </w:r>
      <w:r w:rsidR="00670F37">
        <w:rPr>
          <w:rFonts w:ascii="Times New Roman" w:hAnsi="Times New Roman" w:cs="Times New Roman"/>
          <w:sz w:val="28"/>
          <w:szCs w:val="28"/>
        </w:rPr>
        <w:t xml:space="preserve">2019. Том 1. № 2. </w:t>
      </w:r>
      <w:r w:rsidR="005C43BC">
        <w:rPr>
          <w:rFonts w:ascii="Times New Roman" w:hAnsi="Times New Roman" w:cs="Times New Roman"/>
          <w:sz w:val="28"/>
          <w:szCs w:val="28"/>
        </w:rPr>
        <w:t xml:space="preserve">С. 126-134. </w:t>
      </w:r>
    </w:p>
    <w:p w:rsidR="005C43BC" w:rsidRPr="008D26AD" w:rsidRDefault="005C43BC" w:rsidP="005C43BC">
      <w:pPr>
        <w:pStyle w:val="a4"/>
        <w:tabs>
          <w:tab w:val="left" w:pos="993"/>
          <w:tab w:val="left" w:pos="1134"/>
        </w:tabs>
        <w:spacing w:after="0" w:line="360" w:lineRule="auto"/>
        <w:ind w:left="709"/>
        <w:jc w:val="both"/>
        <w:rPr>
          <w:rFonts w:ascii="Times New Roman" w:hAnsi="Times New Roman" w:cs="Times New Roman"/>
          <w:sz w:val="28"/>
          <w:szCs w:val="28"/>
        </w:rPr>
      </w:pPr>
    </w:p>
    <w:p w:rsidR="000A7C50" w:rsidRPr="005C43BC" w:rsidRDefault="005C43BC" w:rsidP="005C43BC">
      <w:pPr>
        <w:tabs>
          <w:tab w:val="left" w:pos="2835"/>
        </w:tabs>
        <w:spacing w:after="0" w:line="360" w:lineRule="auto"/>
        <w:jc w:val="center"/>
        <w:rPr>
          <w:rFonts w:ascii="Times New Roman" w:hAnsi="Times New Roman" w:cs="Times New Roman"/>
          <w:b/>
          <w:sz w:val="28"/>
          <w:szCs w:val="28"/>
        </w:rPr>
      </w:pPr>
      <w:r w:rsidRPr="005C43BC">
        <w:rPr>
          <w:rFonts w:ascii="Times New Roman" w:hAnsi="Times New Roman" w:cs="Times New Roman"/>
          <w:b/>
          <w:sz w:val="28"/>
          <w:szCs w:val="28"/>
        </w:rPr>
        <w:t>References:</w:t>
      </w:r>
    </w:p>
    <w:p w:rsidR="00772B39" w:rsidRDefault="00772B39" w:rsidP="00772B39">
      <w:pPr>
        <w:tabs>
          <w:tab w:val="left" w:pos="993"/>
          <w:tab w:val="left" w:pos="1276"/>
          <w:tab w:val="left" w:pos="28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w:t>
      </w:r>
      <w:r w:rsidRPr="00772B39">
        <w:rPr>
          <w:rFonts w:ascii="Times New Roman" w:hAnsi="Times New Roman" w:cs="Times New Roman"/>
          <w:sz w:val="28"/>
          <w:szCs w:val="28"/>
        </w:rPr>
        <w:t>Bolotina Ye. V., Shubna O. V., Kolesnykova H. M.</w:t>
      </w:r>
      <w:r>
        <w:rPr>
          <w:rFonts w:ascii="Times New Roman" w:hAnsi="Times New Roman" w:cs="Times New Roman"/>
          <w:sz w:val="28"/>
          <w:szCs w:val="28"/>
        </w:rPr>
        <w:t xml:space="preserve"> (2021).</w:t>
      </w:r>
      <w:r w:rsidRPr="00772B39">
        <w:rPr>
          <w:rFonts w:ascii="Times New Roman" w:hAnsi="Times New Roman" w:cs="Times New Roman"/>
          <w:sz w:val="28"/>
          <w:szCs w:val="28"/>
        </w:rPr>
        <w:t xml:space="preserve"> Problemy rozvytku pensiinoho zabezpechennia v Ukraini v konteksti sotsialnoho zakhystu</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Pr="00772B39">
        <w:rPr>
          <w:rFonts w:ascii="Times New Roman" w:hAnsi="Times New Roman" w:cs="Times New Roman"/>
          <w:sz w:val="28"/>
          <w:szCs w:val="28"/>
          <w:lang w:val="en-US"/>
        </w:rPr>
        <w:t>Problems of pension development in Ukraine in the context of social protection</w:t>
      </w:r>
      <w:r>
        <w:rPr>
          <w:rFonts w:ascii="Times New Roman" w:hAnsi="Times New Roman" w:cs="Times New Roman"/>
          <w:sz w:val="28"/>
          <w:szCs w:val="28"/>
          <w:lang w:val="en-US"/>
        </w:rPr>
        <w:t>]</w:t>
      </w:r>
      <w:r w:rsidRPr="00772B39">
        <w:rPr>
          <w:rFonts w:ascii="Times New Roman" w:hAnsi="Times New Roman" w:cs="Times New Roman"/>
          <w:sz w:val="28"/>
          <w:szCs w:val="28"/>
        </w:rPr>
        <w:t xml:space="preserve">. </w:t>
      </w:r>
      <w:r w:rsidRPr="00772B39">
        <w:rPr>
          <w:rFonts w:ascii="Times New Roman" w:hAnsi="Times New Roman" w:cs="Times New Roman"/>
          <w:i/>
          <w:sz w:val="28"/>
          <w:szCs w:val="28"/>
        </w:rPr>
        <w:t>Ekonomichnyi visnyk Donbasu</w:t>
      </w:r>
      <w:r w:rsidRPr="00772B39">
        <w:rPr>
          <w:rFonts w:ascii="Times New Roman" w:hAnsi="Times New Roman" w:cs="Times New Roman"/>
          <w:sz w:val="28"/>
          <w:szCs w:val="28"/>
        </w:rPr>
        <w:t xml:space="preserve">. </w:t>
      </w:r>
      <w:r>
        <w:rPr>
          <w:rFonts w:ascii="Times New Roman" w:hAnsi="Times New Roman" w:cs="Times New Roman"/>
          <w:sz w:val="28"/>
          <w:szCs w:val="28"/>
          <w:lang w:val="en-US"/>
        </w:rPr>
        <w:t>no</w:t>
      </w:r>
      <w:r w:rsidRPr="00772B39">
        <w:rPr>
          <w:rFonts w:ascii="Times New Roman" w:hAnsi="Times New Roman" w:cs="Times New Roman"/>
          <w:sz w:val="28"/>
          <w:szCs w:val="28"/>
        </w:rPr>
        <w:t>.</w:t>
      </w:r>
      <w:r w:rsidR="002F2F2E">
        <w:rPr>
          <w:rFonts w:ascii="Times New Roman" w:hAnsi="Times New Roman" w:cs="Times New Roman"/>
          <w:sz w:val="28"/>
          <w:szCs w:val="28"/>
        </w:rPr>
        <w:t xml:space="preserve"> (63). pp</w:t>
      </w:r>
      <w:r w:rsidRPr="00772B39">
        <w:rPr>
          <w:rFonts w:ascii="Times New Roman" w:hAnsi="Times New Roman" w:cs="Times New Roman"/>
          <w:sz w:val="28"/>
          <w:szCs w:val="28"/>
        </w:rPr>
        <w:t>. 162-170.</w:t>
      </w:r>
    </w:p>
    <w:p w:rsidR="002F2F2E" w:rsidRDefault="002F2F2E" w:rsidP="00772B39">
      <w:pPr>
        <w:tabs>
          <w:tab w:val="left" w:pos="993"/>
          <w:tab w:val="left" w:pos="1276"/>
          <w:tab w:val="left" w:pos="2835"/>
        </w:tabs>
        <w:spacing w:after="0" w:line="360" w:lineRule="auto"/>
        <w:ind w:firstLine="709"/>
        <w:jc w:val="both"/>
        <w:rPr>
          <w:rFonts w:ascii="Times New Roman" w:hAnsi="Times New Roman" w:cs="Times New Roman"/>
          <w:sz w:val="28"/>
          <w:szCs w:val="28"/>
        </w:rPr>
      </w:pPr>
      <w:r w:rsidRPr="002F2F2E">
        <w:rPr>
          <w:rFonts w:ascii="Times New Roman" w:hAnsi="Times New Roman" w:cs="Times New Roman"/>
          <w:sz w:val="28"/>
          <w:szCs w:val="28"/>
        </w:rPr>
        <w:t>2</w:t>
      </w:r>
      <w:r>
        <w:rPr>
          <w:rFonts w:ascii="Times New Roman" w:hAnsi="Times New Roman" w:cs="Times New Roman"/>
          <w:sz w:val="28"/>
          <w:szCs w:val="28"/>
        </w:rPr>
        <w:t>. </w:t>
      </w:r>
      <w:r w:rsidRPr="002F2F2E">
        <w:rPr>
          <w:rFonts w:ascii="Times New Roman" w:hAnsi="Times New Roman" w:cs="Times New Roman"/>
          <w:sz w:val="28"/>
          <w:szCs w:val="28"/>
        </w:rPr>
        <w:t xml:space="preserve">Sydor I. P. </w:t>
      </w:r>
      <w:r>
        <w:rPr>
          <w:rFonts w:ascii="Times New Roman" w:hAnsi="Times New Roman" w:cs="Times New Roman"/>
          <w:sz w:val="28"/>
          <w:szCs w:val="28"/>
        </w:rPr>
        <w:t xml:space="preserve">(2018). </w:t>
      </w:r>
      <w:r w:rsidRPr="002F2F2E">
        <w:rPr>
          <w:rFonts w:ascii="Times New Roman" w:hAnsi="Times New Roman" w:cs="Times New Roman"/>
          <w:sz w:val="28"/>
          <w:szCs w:val="28"/>
        </w:rPr>
        <w:t>Derzhavne pensiine strakhuvannia v Ukraini : suchasni tendentsii ta vyklyky</w:t>
      </w:r>
      <w:r>
        <w:rPr>
          <w:rFonts w:ascii="Times New Roman" w:hAnsi="Times New Roman" w:cs="Times New Roman"/>
          <w:sz w:val="28"/>
          <w:szCs w:val="28"/>
          <w:lang w:val="en-US"/>
        </w:rPr>
        <w:t xml:space="preserve"> [</w:t>
      </w:r>
      <w:r w:rsidRPr="002F2F2E">
        <w:rPr>
          <w:rFonts w:ascii="Times New Roman" w:hAnsi="Times New Roman" w:cs="Times New Roman"/>
          <w:sz w:val="28"/>
          <w:szCs w:val="28"/>
          <w:lang w:val="en-US"/>
        </w:rPr>
        <w:t>State pension insurance in Ukraine: current trends and challenges</w:t>
      </w:r>
      <w:r>
        <w:rPr>
          <w:rFonts w:ascii="Times New Roman" w:hAnsi="Times New Roman" w:cs="Times New Roman"/>
          <w:sz w:val="28"/>
          <w:szCs w:val="28"/>
          <w:lang w:val="en-US"/>
        </w:rPr>
        <w:t>]</w:t>
      </w:r>
      <w:r w:rsidRPr="002F2F2E">
        <w:rPr>
          <w:rFonts w:ascii="Times New Roman" w:hAnsi="Times New Roman" w:cs="Times New Roman"/>
          <w:sz w:val="28"/>
          <w:szCs w:val="28"/>
        </w:rPr>
        <w:t xml:space="preserve">. </w:t>
      </w:r>
      <w:r w:rsidRPr="002F2F2E">
        <w:rPr>
          <w:rFonts w:ascii="Times New Roman" w:hAnsi="Times New Roman" w:cs="Times New Roman"/>
          <w:i/>
          <w:sz w:val="28"/>
          <w:szCs w:val="28"/>
        </w:rPr>
        <w:t>Visnyk sotsialno-ekonomichnykh doslidzhen</w:t>
      </w:r>
      <w:r w:rsidRPr="002F2F2E">
        <w:rPr>
          <w:rFonts w:ascii="Times New Roman" w:hAnsi="Times New Roman" w:cs="Times New Roman"/>
          <w:sz w:val="28"/>
          <w:szCs w:val="28"/>
        </w:rPr>
        <w:t xml:space="preserve">. </w:t>
      </w:r>
      <w:r>
        <w:rPr>
          <w:rFonts w:ascii="Times New Roman" w:hAnsi="Times New Roman" w:cs="Times New Roman"/>
          <w:sz w:val="28"/>
          <w:szCs w:val="28"/>
          <w:lang w:val="en-US"/>
        </w:rPr>
        <w:t>no</w:t>
      </w:r>
      <w:r>
        <w:rPr>
          <w:rFonts w:ascii="Times New Roman" w:hAnsi="Times New Roman" w:cs="Times New Roman"/>
          <w:sz w:val="28"/>
          <w:szCs w:val="28"/>
        </w:rPr>
        <w:t xml:space="preserve"> (66). pp</w:t>
      </w:r>
      <w:r w:rsidRPr="002F2F2E">
        <w:rPr>
          <w:rFonts w:ascii="Times New Roman" w:hAnsi="Times New Roman" w:cs="Times New Roman"/>
          <w:sz w:val="28"/>
          <w:szCs w:val="28"/>
        </w:rPr>
        <w:t>. 210-222.</w:t>
      </w:r>
    </w:p>
    <w:p w:rsidR="001D3646" w:rsidRDefault="001D3646"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3</w:t>
      </w:r>
      <w:r>
        <w:rPr>
          <w:rFonts w:ascii="Times New Roman" w:hAnsi="Times New Roman" w:cs="Times New Roman"/>
          <w:sz w:val="28"/>
          <w:szCs w:val="28"/>
        </w:rPr>
        <w:t>. </w:t>
      </w:r>
      <w:r w:rsidRPr="001D3646">
        <w:rPr>
          <w:rFonts w:ascii="Times New Roman" w:hAnsi="Times New Roman" w:cs="Times New Roman"/>
          <w:sz w:val="28"/>
          <w:szCs w:val="28"/>
        </w:rPr>
        <w:t>Miroshnyk R. O., Biska K. S.</w:t>
      </w:r>
      <w:r>
        <w:rPr>
          <w:rFonts w:ascii="Times New Roman" w:hAnsi="Times New Roman" w:cs="Times New Roman"/>
          <w:sz w:val="28"/>
          <w:szCs w:val="28"/>
          <w:lang w:val="en-US"/>
        </w:rPr>
        <w:t xml:space="preserve"> (2023)</w:t>
      </w:r>
      <w:r w:rsidRPr="001D3646">
        <w:rPr>
          <w:rFonts w:ascii="Times New Roman" w:hAnsi="Times New Roman" w:cs="Times New Roman"/>
          <w:sz w:val="28"/>
          <w:szCs w:val="28"/>
        </w:rPr>
        <w:t xml:space="preserve"> Problemy vprovadzhennia pen</w:t>
      </w:r>
      <w:r>
        <w:rPr>
          <w:rFonts w:ascii="Times New Roman" w:hAnsi="Times New Roman" w:cs="Times New Roman"/>
          <w:sz w:val="28"/>
          <w:szCs w:val="28"/>
        </w:rPr>
        <w:t>siinoho strakhuvannia v Ukraini</w:t>
      </w:r>
      <w:r>
        <w:rPr>
          <w:rFonts w:ascii="Times New Roman" w:hAnsi="Times New Roman" w:cs="Times New Roman"/>
          <w:sz w:val="28"/>
          <w:szCs w:val="28"/>
          <w:lang w:val="en-US"/>
        </w:rPr>
        <w:t xml:space="preserve"> [</w:t>
      </w:r>
      <w:r w:rsidRPr="001D3646">
        <w:rPr>
          <w:rFonts w:ascii="Times New Roman" w:hAnsi="Times New Roman" w:cs="Times New Roman"/>
          <w:sz w:val="28"/>
          <w:szCs w:val="28"/>
          <w:lang w:val="en-US"/>
        </w:rPr>
        <w:t>Problems of implementing pension insurance in Ukraine</w:t>
      </w:r>
      <w:r>
        <w:rPr>
          <w:rFonts w:ascii="Times New Roman" w:hAnsi="Times New Roman" w:cs="Times New Roman"/>
          <w:sz w:val="28"/>
          <w:szCs w:val="28"/>
          <w:lang w:val="en-US"/>
        </w:rPr>
        <w:t>].</w:t>
      </w:r>
      <w:r w:rsidRPr="001D3646">
        <w:rPr>
          <w:rFonts w:ascii="Times New Roman" w:hAnsi="Times New Roman" w:cs="Times New Roman"/>
          <w:sz w:val="28"/>
          <w:szCs w:val="28"/>
        </w:rPr>
        <w:t xml:space="preserve"> </w:t>
      </w:r>
      <w:r w:rsidRPr="001D3646">
        <w:rPr>
          <w:rFonts w:ascii="Times New Roman" w:hAnsi="Times New Roman" w:cs="Times New Roman"/>
          <w:i/>
          <w:sz w:val="28"/>
          <w:szCs w:val="28"/>
        </w:rPr>
        <w:t>Ekonomika ta suspilstvo</w:t>
      </w:r>
      <w:r w:rsidRPr="001D3646">
        <w:rPr>
          <w:rFonts w:ascii="Times New Roman" w:hAnsi="Times New Roman" w:cs="Times New Roman"/>
          <w:sz w:val="28"/>
          <w:szCs w:val="28"/>
        </w:rPr>
        <w:t xml:space="preserve">. </w:t>
      </w:r>
      <w:r>
        <w:rPr>
          <w:rFonts w:ascii="Times New Roman" w:hAnsi="Times New Roman" w:cs="Times New Roman"/>
          <w:sz w:val="28"/>
          <w:szCs w:val="28"/>
          <w:lang w:val="en-US"/>
        </w:rPr>
        <w:t>no</w:t>
      </w:r>
      <w:r w:rsidRPr="001D3646">
        <w:rPr>
          <w:rFonts w:ascii="Times New Roman" w:hAnsi="Times New Roman" w:cs="Times New Roman"/>
          <w:sz w:val="28"/>
          <w:szCs w:val="28"/>
        </w:rPr>
        <w:t xml:space="preserve">. 48. </w:t>
      </w:r>
      <w:r>
        <w:rPr>
          <w:rFonts w:ascii="Times New Roman" w:hAnsi="Times New Roman" w:cs="Times New Roman"/>
          <w:sz w:val="28"/>
          <w:szCs w:val="28"/>
        </w:rPr>
        <w:t>Available   at</w:t>
      </w:r>
      <w:r w:rsidRPr="001D3646">
        <w:rPr>
          <w:rFonts w:ascii="Times New Roman" w:hAnsi="Times New Roman" w:cs="Times New Roman"/>
          <w:sz w:val="28"/>
          <w:szCs w:val="28"/>
        </w:rPr>
        <w:t xml:space="preserve">: </w:t>
      </w:r>
      <w:hyperlink r:id="rId6" w:history="1">
        <w:r w:rsidRPr="001D3646">
          <w:rPr>
            <w:rStyle w:val="a5"/>
            <w:rFonts w:ascii="Times New Roman" w:hAnsi="Times New Roman" w:cs="Times New Roman"/>
            <w:color w:val="auto"/>
            <w:sz w:val="28"/>
            <w:szCs w:val="28"/>
            <w:u w:val="none"/>
          </w:rPr>
          <w:t>https://www.economyandsociety.in.ua/index.php/journal/article/download/2249/217</w:t>
        </w:r>
      </w:hyperlink>
      <w:r w:rsidRPr="001D3646">
        <w:rPr>
          <w:rFonts w:ascii="Times New Roman" w:hAnsi="Times New Roman" w:cs="Times New Roman"/>
          <w:sz w:val="28"/>
          <w:szCs w:val="28"/>
          <w:lang w:val="en-US"/>
        </w:rPr>
        <w:t>.</w:t>
      </w:r>
    </w:p>
    <w:p w:rsidR="001D3646" w:rsidRDefault="001D3646"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w:t>
      </w:r>
      <w:r>
        <w:rPr>
          <w:rFonts w:ascii="Times New Roman" w:hAnsi="Times New Roman" w:cs="Times New Roman"/>
          <w:sz w:val="28"/>
          <w:szCs w:val="28"/>
        </w:rPr>
        <w:t>. </w:t>
      </w:r>
      <w:r w:rsidRPr="001D3646">
        <w:rPr>
          <w:rFonts w:ascii="Times New Roman" w:hAnsi="Times New Roman" w:cs="Times New Roman"/>
          <w:sz w:val="28"/>
          <w:szCs w:val="28"/>
        </w:rPr>
        <w:t>Drobot Zh. A.</w:t>
      </w:r>
      <w:r>
        <w:rPr>
          <w:rFonts w:ascii="Times New Roman" w:hAnsi="Times New Roman" w:cs="Times New Roman"/>
          <w:sz w:val="28"/>
          <w:szCs w:val="28"/>
          <w:lang w:val="en-US"/>
        </w:rPr>
        <w:t xml:space="preserve"> (2011).</w:t>
      </w:r>
      <w:r w:rsidRPr="001D3646">
        <w:rPr>
          <w:rFonts w:ascii="Times New Roman" w:hAnsi="Times New Roman" w:cs="Times New Roman"/>
          <w:sz w:val="28"/>
          <w:szCs w:val="28"/>
        </w:rPr>
        <w:t xml:space="preserve"> Pon</w:t>
      </w:r>
      <w:r>
        <w:rPr>
          <w:rFonts w:ascii="Times New Roman" w:hAnsi="Times New Roman" w:cs="Times New Roman"/>
          <w:sz w:val="28"/>
          <w:szCs w:val="28"/>
        </w:rPr>
        <w:t>iattia pensiinoho strakhuvannia [</w:t>
      </w:r>
      <w:r w:rsidRPr="001D3646">
        <w:rPr>
          <w:rFonts w:ascii="Times New Roman" w:hAnsi="Times New Roman" w:cs="Times New Roman"/>
          <w:sz w:val="28"/>
          <w:szCs w:val="28"/>
        </w:rPr>
        <w:t>Concept of pension insurance</w:t>
      </w:r>
      <w:r>
        <w:rPr>
          <w:rFonts w:ascii="Times New Roman" w:hAnsi="Times New Roman" w:cs="Times New Roman"/>
          <w:sz w:val="28"/>
          <w:szCs w:val="28"/>
        </w:rPr>
        <w:t>].</w:t>
      </w:r>
      <w:r w:rsidRPr="001D3646">
        <w:rPr>
          <w:rFonts w:ascii="Times New Roman" w:hAnsi="Times New Roman" w:cs="Times New Roman"/>
          <w:sz w:val="28"/>
          <w:szCs w:val="28"/>
        </w:rPr>
        <w:t xml:space="preserve"> </w:t>
      </w:r>
      <w:r w:rsidRPr="001D3646">
        <w:rPr>
          <w:rFonts w:ascii="Times New Roman" w:hAnsi="Times New Roman" w:cs="Times New Roman"/>
          <w:i/>
          <w:sz w:val="28"/>
          <w:szCs w:val="28"/>
        </w:rPr>
        <w:t>Aktualni problemy derzhavy i prava</w:t>
      </w:r>
      <w:r w:rsidRPr="001D3646">
        <w:rPr>
          <w:rFonts w:ascii="Times New Roman" w:hAnsi="Times New Roman" w:cs="Times New Roman"/>
          <w:sz w:val="28"/>
          <w:szCs w:val="28"/>
        </w:rPr>
        <w:t xml:space="preserve">. </w:t>
      </w:r>
      <w:r>
        <w:rPr>
          <w:rFonts w:ascii="Times New Roman" w:hAnsi="Times New Roman" w:cs="Times New Roman"/>
          <w:sz w:val="28"/>
          <w:szCs w:val="28"/>
          <w:lang w:val="en-US"/>
        </w:rPr>
        <w:t>no</w:t>
      </w:r>
      <w:r>
        <w:rPr>
          <w:rFonts w:ascii="Times New Roman" w:hAnsi="Times New Roman" w:cs="Times New Roman"/>
          <w:sz w:val="28"/>
          <w:szCs w:val="28"/>
        </w:rPr>
        <w:t>. 57. p</w:t>
      </w:r>
      <w:r>
        <w:rPr>
          <w:rFonts w:ascii="Times New Roman" w:hAnsi="Times New Roman" w:cs="Times New Roman"/>
          <w:sz w:val="28"/>
          <w:szCs w:val="28"/>
          <w:lang w:val="en-US"/>
        </w:rPr>
        <w:t>p</w:t>
      </w:r>
      <w:r w:rsidRPr="001D3646">
        <w:rPr>
          <w:rFonts w:ascii="Times New Roman" w:hAnsi="Times New Roman" w:cs="Times New Roman"/>
          <w:sz w:val="28"/>
          <w:szCs w:val="28"/>
        </w:rPr>
        <w:t>. 182-189</w:t>
      </w:r>
      <w:r>
        <w:rPr>
          <w:rFonts w:ascii="Times New Roman" w:hAnsi="Times New Roman" w:cs="Times New Roman"/>
          <w:sz w:val="28"/>
          <w:szCs w:val="28"/>
          <w:lang w:val="en-US"/>
        </w:rPr>
        <w:t>.</w:t>
      </w:r>
    </w:p>
    <w:p w:rsidR="001D3646" w:rsidRDefault="001D3646"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5. </w:t>
      </w:r>
      <w:r w:rsidRPr="001D3646">
        <w:rPr>
          <w:rFonts w:ascii="Times New Roman" w:hAnsi="Times New Roman" w:cs="Times New Roman"/>
          <w:sz w:val="28"/>
          <w:szCs w:val="28"/>
          <w:lang w:val="en-US"/>
        </w:rPr>
        <w:t>Mykhalchenko H. H.</w:t>
      </w:r>
      <w:r>
        <w:rPr>
          <w:rFonts w:ascii="Times New Roman" w:hAnsi="Times New Roman" w:cs="Times New Roman"/>
          <w:sz w:val="28"/>
          <w:szCs w:val="28"/>
          <w:lang w:val="en-US"/>
        </w:rPr>
        <w:t xml:space="preserve"> (2016).</w:t>
      </w:r>
      <w:r w:rsidRPr="001D3646">
        <w:rPr>
          <w:rFonts w:ascii="Times New Roman" w:hAnsi="Times New Roman" w:cs="Times New Roman"/>
          <w:sz w:val="28"/>
          <w:szCs w:val="28"/>
          <w:lang w:val="en-US"/>
        </w:rPr>
        <w:t xml:space="preserve"> Osoblyvosti reformuvannia pensiinoi systemy  Ukrainy v isnuiuchykh sotsialno-ekonom</w:t>
      </w:r>
      <w:r>
        <w:rPr>
          <w:rFonts w:ascii="Times New Roman" w:hAnsi="Times New Roman" w:cs="Times New Roman"/>
          <w:sz w:val="28"/>
          <w:szCs w:val="28"/>
          <w:lang w:val="en-US"/>
        </w:rPr>
        <w:t>ichnykh umovakh [</w:t>
      </w:r>
      <w:r w:rsidRPr="001D3646">
        <w:rPr>
          <w:rFonts w:ascii="Times New Roman" w:hAnsi="Times New Roman" w:cs="Times New Roman"/>
          <w:sz w:val="28"/>
          <w:szCs w:val="28"/>
          <w:lang w:val="en-US"/>
        </w:rPr>
        <w:t>Peculiarities of reforming the pension system of Ukraine in the existing socio-economic conditions</w:t>
      </w:r>
      <w:r>
        <w:rPr>
          <w:rFonts w:ascii="Times New Roman" w:hAnsi="Times New Roman" w:cs="Times New Roman"/>
          <w:sz w:val="28"/>
          <w:szCs w:val="28"/>
          <w:lang w:val="en-US"/>
        </w:rPr>
        <w:t>].</w:t>
      </w:r>
      <w:r w:rsidRPr="001D3646">
        <w:rPr>
          <w:rFonts w:ascii="Times New Roman" w:hAnsi="Times New Roman" w:cs="Times New Roman"/>
          <w:sz w:val="28"/>
          <w:szCs w:val="28"/>
          <w:lang w:val="en-US"/>
        </w:rPr>
        <w:t xml:space="preserve"> </w:t>
      </w:r>
      <w:r w:rsidRPr="001D3646">
        <w:rPr>
          <w:rFonts w:ascii="Times New Roman" w:hAnsi="Times New Roman" w:cs="Times New Roman"/>
          <w:i/>
          <w:sz w:val="28"/>
          <w:szCs w:val="28"/>
          <w:lang w:val="en-US"/>
        </w:rPr>
        <w:t>Sotsialno-trudovi  vidnosyny: teoriia ta praktyka</w:t>
      </w:r>
      <w:r>
        <w:rPr>
          <w:rFonts w:ascii="Times New Roman" w:hAnsi="Times New Roman" w:cs="Times New Roman"/>
          <w:sz w:val="28"/>
          <w:szCs w:val="28"/>
          <w:lang w:val="en-US"/>
        </w:rPr>
        <w:t>. no 2. pp</w:t>
      </w:r>
      <w:r w:rsidRPr="001D3646">
        <w:rPr>
          <w:rFonts w:ascii="Times New Roman" w:hAnsi="Times New Roman" w:cs="Times New Roman"/>
          <w:sz w:val="28"/>
          <w:szCs w:val="28"/>
          <w:lang w:val="en-US"/>
        </w:rPr>
        <w:t>. 39-45.</w:t>
      </w:r>
    </w:p>
    <w:p w:rsidR="001D3646" w:rsidRDefault="001D3646"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6. </w:t>
      </w:r>
      <w:r w:rsidRPr="001D3646">
        <w:rPr>
          <w:rFonts w:ascii="Times New Roman" w:hAnsi="Times New Roman" w:cs="Times New Roman"/>
          <w:sz w:val="28"/>
          <w:szCs w:val="28"/>
          <w:lang w:val="en-US"/>
        </w:rPr>
        <w:t>Tolubiak V. S.</w:t>
      </w:r>
      <w:r>
        <w:rPr>
          <w:rFonts w:ascii="Times New Roman" w:hAnsi="Times New Roman" w:cs="Times New Roman"/>
          <w:sz w:val="28"/>
          <w:szCs w:val="28"/>
          <w:lang w:val="en-US"/>
        </w:rPr>
        <w:t xml:space="preserve"> (2014).</w:t>
      </w:r>
      <w:r w:rsidRPr="001D3646">
        <w:rPr>
          <w:rFonts w:ascii="Times New Roman" w:hAnsi="Times New Roman" w:cs="Times New Roman"/>
          <w:sz w:val="28"/>
          <w:szCs w:val="28"/>
          <w:lang w:val="en-US"/>
        </w:rPr>
        <w:t xml:space="preserve"> Pensiini reformy v zarubizhnykh krainakh: osoblyvosti  </w:t>
      </w:r>
      <w:r>
        <w:rPr>
          <w:rFonts w:ascii="Times New Roman" w:hAnsi="Times New Roman" w:cs="Times New Roman"/>
          <w:sz w:val="28"/>
          <w:szCs w:val="28"/>
          <w:lang w:val="en-US"/>
        </w:rPr>
        <w:t>ta rezultaty [</w:t>
      </w:r>
      <w:r w:rsidR="0093180C" w:rsidRPr="0093180C">
        <w:rPr>
          <w:rFonts w:ascii="Times New Roman" w:hAnsi="Times New Roman" w:cs="Times New Roman"/>
          <w:sz w:val="28"/>
          <w:szCs w:val="28"/>
          <w:lang w:val="en-US"/>
        </w:rPr>
        <w:t>Pension reforms in foreign countries: features and results</w:t>
      </w:r>
      <w:r>
        <w:rPr>
          <w:rFonts w:ascii="Times New Roman" w:hAnsi="Times New Roman" w:cs="Times New Roman"/>
          <w:sz w:val="28"/>
          <w:szCs w:val="28"/>
          <w:lang w:val="en-US"/>
        </w:rPr>
        <w:t>].</w:t>
      </w:r>
      <w:r w:rsidRPr="001D3646">
        <w:rPr>
          <w:rFonts w:ascii="Times New Roman" w:hAnsi="Times New Roman" w:cs="Times New Roman"/>
          <w:sz w:val="28"/>
          <w:szCs w:val="28"/>
          <w:lang w:val="en-US"/>
        </w:rPr>
        <w:t xml:space="preserve"> </w:t>
      </w:r>
      <w:r w:rsidRPr="001D3646">
        <w:rPr>
          <w:rFonts w:ascii="Times New Roman" w:hAnsi="Times New Roman" w:cs="Times New Roman"/>
          <w:i/>
          <w:sz w:val="28"/>
          <w:szCs w:val="28"/>
          <w:lang w:val="en-US"/>
        </w:rPr>
        <w:t>Naukovyi visnyk Khersonskoho derzhavnoho universytetu</w:t>
      </w:r>
      <w:r>
        <w:rPr>
          <w:rFonts w:ascii="Times New Roman" w:hAnsi="Times New Roman" w:cs="Times New Roman"/>
          <w:sz w:val="28"/>
          <w:szCs w:val="28"/>
          <w:lang w:val="en-US"/>
        </w:rPr>
        <w:t>. no. 9, vol. 5. pp</w:t>
      </w:r>
      <w:r w:rsidRPr="001D3646">
        <w:rPr>
          <w:rFonts w:ascii="Times New Roman" w:hAnsi="Times New Roman" w:cs="Times New Roman"/>
          <w:sz w:val="28"/>
          <w:szCs w:val="28"/>
          <w:lang w:val="en-US"/>
        </w:rPr>
        <w:t>. 200-213.</w:t>
      </w:r>
    </w:p>
    <w:p w:rsidR="0093180C" w:rsidRDefault="0093180C"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7. </w:t>
      </w:r>
      <w:r w:rsidRPr="0093180C">
        <w:rPr>
          <w:rFonts w:ascii="Times New Roman" w:hAnsi="Times New Roman" w:cs="Times New Roman"/>
          <w:sz w:val="28"/>
          <w:szCs w:val="28"/>
          <w:lang w:val="en-US"/>
        </w:rPr>
        <w:t>Makarova O. V.</w:t>
      </w:r>
      <w:r>
        <w:rPr>
          <w:rFonts w:ascii="Times New Roman" w:hAnsi="Times New Roman" w:cs="Times New Roman"/>
          <w:sz w:val="28"/>
          <w:szCs w:val="28"/>
          <w:lang w:val="en-US"/>
        </w:rPr>
        <w:t xml:space="preserve"> (2015).</w:t>
      </w:r>
      <w:r w:rsidRPr="0093180C">
        <w:rPr>
          <w:rFonts w:ascii="Times New Roman" w:hAnsi="Times New Roman" w:cs="Times New Roman"/>
          <w:sz w:val="28"/>
          <w:szCs w:val="28"/>
          <w:lang w:val="en-US"/>
        </w:rPr>
        <w:t xml:space="preserve"> Sotsialna </w:t>
      </w:r>
      <w:r>
        <w:rPr>
          <w:rFonts w:ascii="Times New Roman" w:hAnsi="Times New Roman" w:cs="Times New Roman"/>
          <w:sz w:val="28"/>
          <w:szCs w:val="28"/>
          <w:lang w:val="en-US"/>
        </w:rPr>
        <w:t>polityka v Ukraini: monohrafiia [</w:t>
      </w:r>
      <w:r w:rsidRPr="0093180C">
        <w:rPr>
          <w:rFonts w:ascii="Times New Roman" w:hAnsi="Times New Roman" w:cs="Times New Roman"/>
          <w:sz w:val="28"/>
          <w:szCs w:val="28"/>
          <w:lang w:val="en-US"/>
        </w:rPr>
        <w:t>Social policy in Ukraine: monograph</w:t>
      </w:r>
      <w:r>
        <w:rPr>
          <w:rFonts w:ascii="Times New Roman" w:hAnsi="Times New Roman" w:cs="Times New Roman"/>
          <w:sz w:val="28"/>
          <w:szCs w:val="28"/>
          <w:lang w:val="en-US"/>
        </w:rPr>
        <w:t>].</w:t>
      </w:r>
      <w:r w:rsidRPr="0093180C">
        <w:rPr>
          <w:rFonts w:ascii="Times New Roman" w:hAnsi="Times New Roman" w:cs="Times New Roman"/>
          <w:sz w:val="28"/>
          <w:szCs w:val="28"/>
          <w:lang w:val="en-US"/>
        </w:rPr>
        <w:t xml:space="preserve"> Kyiv: Instytut demohrafii ta sotsialnykh doslidzhen im. M. V. Ptukhy NAN Ukrainy, </w:t>
      </w:r>
      <w:r>
        <w:rPr>
          <w:rFonts w:ascii="Times New Roman" w:hAnsi="Times New Roman" w:cs="Times New Roman"/>
          <w:sz w:val="28"/>
          <w:szCs w:val="28"/>
          <w:lang w:val="en-US"/>
        </w:rPr>
        <w:t>244 p</w:t>
      </w:r>
      <w:r w:rsidRPr="0093180C">
        <w:rPr>
          <w:rFonts w:ascii="Times New Roman" w:hAnsi="Times New Roman" w:cs="Times New Roman"/>
          <w:sz w:val="28"/>
          <w:szCs w:val="28"/>
          <w:lang w:val="en-US"/>
        </w:rPr>
        <w:t>.</w:t>
      </w:r>
    </w:p>
    <w:p w:rsidR="0093180C" w:rsidRDefault="0093180C"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8. </w:t>
      </w:r>
      <w:r w:rsidRPr="0093180C">
        <w:rPr>
          <w:rFonts w:ascii="Times New Roman" w:hAnsi="Times New Roman" w:cs="Times New Roman"/>
          <w:sz w:val="28"/>
          <w:szCs w:val="28"/>
          <w:lang w:val="en-US"/>
        </w:rPr>
        <w:t>Yurii S. I., Shavaryna M. P., Shamanska N. V.</w:t>
      </w:r>
      <w:r>
        <w:rPr>
          <w:rFonts w:ascii="Times New Roman" w:hAnsi="Times New Roman" w:cs="Times New Roman"/>
          <w:sz w:val="28"/>
          <w:szCs w:val="28"/>
          <w:lang w:val="en-US"/>
        </w:rPr>
        <w:t xml:space="preserve"> (2004).</w:t>
      </w:r>
      <w:r w:rsidRPr="0093180C">
        <w:rPr>
          <w:rFonts w:ascii="Times New Roman" w:hAnsi="Times New Roman" w:cs="Times New Roman"/>
          <w:sz w:val="28"/>
          <w:szCs w:val="28"/>
          <w:lang w:val="en-US"/>
        </w:rPr>
        <w:t xml:space="preserve"> Sotsial</w:t>
      </w:r>
      <w:r>
        <w:rPr>
          <w:rFonts w:ascii="Times New Roman" w:hAnsi="Times New Roman" w:cs="Times New Roman"/>
          <w:sz w:val="28"/>
          <w:szCs w:val="28"/>
          <w:lang w:val="en-US"/>
        </w:rPr>
        <w:t>ne strakhuvannia: pidruchnyk [</w:t>
      </w:r>
      <w:r w:rsidRPr="0093180C">
        <w:rPr>
          <w:rFonts w:ascii="Times New Roman" w:hAnsi="Times New Roman" w:cs="Times New Roman"/>
          <w:sz w:val="28"/>
          <w:szCs w:val="28"/>
          <w:lang w:val="en-US"/>
        </w:rPr>
        <w:t>Social insurance: textbook</w:t>
      </w:r>
      <w:r>
        <w:rPr>
          <w:rFonts w:ascii="Times New Roman" w:hAnsi="Times New Roman" w:cs="Times New Roman"/>
          <w:sz w:val="28"/>
          <w:szCs w:val="28"/>
          <w:lang w:val="en-US"/>
        </w:rPr>
        <w:t>]. Kyiv: Kondor, 464 p</w:t>
      </w:r>
      <w:r w:rsidRPr="0093180C">
        <w:rPr>
          <w:rFonts w:ascii="Times New Roman" w:hAnsi="Times New Roman" w:cs="Times New Roman"/>
          <w:sz w:val="28"/>
          <w:szCs w:val="28"/>
          <w:lang w:val="en-US"/>
        </w:rPr>
        <w:t>.</w:t>
      </w:r>
    </w:p>
    <w:p w:rsidR="0093180C" w:rsidRDefault="0093180C"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9. </w:t>
      </w:r>
      <w:r w:rsidRPr="0093180C">
        <w:rPr>
          <w:rFonts w:ascii="Times New Roman" w:hAnsi="Times New Roman" w:cs="Times New Roman"/>
          <w:sz w:val="28"/>
          <w:szCs w:val="28"/>
          <w:lang w:val="en-US"/>
        </w:rPr>
        <w:t>Demchenko V. O.</w:t>
      </w:r>
      <w:r>
        <w:rPr>
          <w:rFonts w:ascii="Times New Roman" w:hAnsi="Times New Roman" w:cs="Times New Roman"/>
          <w:sz w:val="28"/>
          <w:szCs w:val="28"/>
          <w:lang w:val="en-US"/>
        </w:rPr>
        <w:t xml:space="preserve"> (2018).</w:t>
      </w:r>
      <w:r w:rsidRPr="0093180C">
        <w:rPr>
          <w:rFonts w:ascii="Times New Roman" w:hAnsi="Times New Roman" w:cs="Times New Roman"/>
          <w:sz w:val="28"/>
          <w:szCs w:val="28"/>
          <w:lang w:val="en-US"/>
        </w:rPr>
        <w:t xml:space="preserve"> Ryzyky u pen</w:t>
      </w:r>
      <w:r>
        <w:rPr>
          <w:rFonts w:ascii="Times New Roman" w:hAnsi="Times New Roman" w:cs="Times New Roman"/>
          <w:sz w:val="28"/>
          <w:szCs w:val="28"/>
          <w:lang w:val="en-US"/>
        </w:rPr>
        <w:t>siinomu strakhuvanni [</w:t>
      </w:r>
      <w:r w:rsidRPr="0093180C">
        <w:rPr>
          <w:rFonts w:ascii="Times New Roman" w:hAnsi="Times New Roman" w:cs="Times New Roman"/>
          <w:sz w:val="28"/>
          <w:szCs w:val="28"/>
          <w:lang w:val="en-US"/>
        </w:rPr>
        <w:t>Risks in pension insurance</w:t>
      </w:r>
      <w:r>
        <w:rPr>
          <w:rFonts w:ascii="Times New Roman" w:hAnsi="Times New Roman" w:cs="Times New Roman"/>
          <w:sz w:val="28"/>
          <w:szCs w:val="28"/>
          <w:lang w:val="en-US"/>
        </w:rPr>
        <w:t>].</w:t>
      </w:r>
      <w:r w:rsidRPr="0093180C">
        <w:rPr>
          <w:rFonts w:ascii="Times New Roman" w:hAnsi="Times New Roman" w:cs="Times New Roman"/>
          <w:sz w:val="28"/>
          <w:szCs w:val="28"/>
          <w:lang w:val="en-US"/>
        </w:rPr>
        <w:t xml:space="preserve"> </w:t>
      </w:r>
      <w:r w:rsidRPr="0093180C">
        <w:rPr>
          <w:rFonts w:ascii="Times New Roman" w:hAnsi="Times New Roman" w:cs="Times New Roman"/>
          <w:i/>
          <w:sz w:val="28"/>
          <w:szCs w:val="28"/>
          <w:lang w:val="en-US"/>
        </w:rPr>
        <w:t>Investytsii: praktyka ta dosvid</w:t>
      </w:r>
      <w:r>
        <w:rPr>
          <w:rFonts w:ascii="Times New Roman" w:hAnsi="Times New Roman" w:cs="Times New Roman"/>
          <w:sz w:val="28"/>
          <w:szCs w:val="28"/>
          <w:lang w:val="en-US"/>
        </w:rPr>
        <w:t>. no 23. pp</w:t>
      </w:r>
      <w:r w:rsidRPr="0093180C">
        <w:rPr>
          <w:rFonts w:ascii="Times New Roman" w:hAnsi="Times New Roman" w:cs="Times New Roman"/>
          <w:sz w:val="28"/>
          <w:szCs w:val="28"/>
          <w:lang w:val="en-US"/>
        </w:rPr>
        <w:t>. 101-107.</w:t>
      </w:r>
    </w:p>
    <w:p w:rsidR="0093180C" w:rsidRPr="0093180C" w:rsidRDefault="0093180C"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10. </w:t>
      </w:r>
      <w:r w:rsidRPr="0093180C">
        <w:rPr>
          <w:rFonts w:ascii="Times New Roman" w:hAnsi="Times New Roman" w:cs="Times New Roman"/>
          <w:sz w:val="28"/>
          <w:szCs w:val="28"/>
          <w:lang w:val="en-US"/>
        </w:rPr>
        <w:t>Pro zahalnooboviazkove derzhavne pensiine strakhuvannia: Zakon Ukr</w:t>
      </w:r>
      <w:r w:rsidR="003E596E">
        <w:rPr>
          <w:rFonts w:ascii="Times New Roman" w:hAnsi="Times New Roman" w:cs="Times New Roman"/>
          <w:sz w:val="28"/>
          <w:szCs w:val="28"/>
          <w:lang w:val="en-US"/>
        </w:rPr>
        <w:t>ainy no.</w:t>
      </w:r>
      <w:r>
        <w:rPr>
          <w:rFonts w:ascii="Times New Roman" w:hAnsi="Times New Roman" w:cs="Times New Roman"/>
          <w:sz w:val="28"/>
          <w:szCs w:val="28"/>
          <w:lang w:val="en-US"/>
        </w:rPr>
        <w:t xml:space="preserve"> 1058-IV vid 09.07.2003. [</w:t>
      </w:r>
      <w:r w:rsidRPr="0093180C">
        <w:rPr>
          <w:rFonts w:ascii="Times New Roman" w:hAnsi="Times New Roman" w:cs="Times New Roman"/>
          <w:sz w:val="28"/>
          <w:szCs w:val="28"/>
          <w:lang w:val="en-US"/>
        </w:rPr>
        <w:t>On mandatory state pensi</w:t>
      </w:r>
      <w:r>
        <w:rPr>
          <w:rFonts w:ascii="Times New Roman" w:hAnsi="Times New Roman" w:cs="Times New Roman"/>
          <w:sz w:val="28"/>
          <w:szCs w:val="28"/>
          <w:lang w:val="en-US"/>
        </w:rPr>
        <w:t xml:space="preserve">on insurance: Law of Ukraine no. </w:t>
      </w:r>
      <w:r w:rsidRPr="0093180C">
        <w:rPr>
          <w:rFonts w:ascii="Times New Roman" w:hAnsi="Times New Roman" w:cs="Times New Roman"/>
          <w:sz w:val="28"/>
          <w:szCs w:val="28"/>
          <w:lang w:val="en-US"/>
        </w:rPr>
        <w:t>1058-IV of July 9, 2003</w:t>
      </w:r>
      <w:r>
        <w:rPr>
          <w:rFonts w:ascii="Times New Roman" w:hAnsi="Times New Roman" w:cs="Times New Roman"/>
          <w:sz w:val="28"/>
          <w:szCs w:val="28"/>
          <w:lang w:val="en-US"/>
        </w:rPr>
        <w:t>].</w:t>
      </w:r>
      <w:r w:rsidRPr="0093180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Available </w:t>
      </w:r>
      <w:r w:rsidRPr="0093180C">
        <w:rPr>
          <w:rFonts w:ascii="Times New Roman" w:hAnsi="Times New Roman" w:cs="Times New Roman"/>
          <w:sz w:val="28"/>
          <w:szCs w:val="28"/>
          <w:lang w:val="en-US"/>
        </w:rPr>
        <w:t xml:space="preserve">at: </w:t>
      </w:r>
      <w:hyperlink r:id="rId7" w:anchor="Text" w:history="1">
        <w:r w:rsidRPr="0093180C">
          <w:rPr>
            <w:rStyle w:val="a5"/>
            <w:rFonts w:ascii="Times New Roman" w:hAnsi="Times New Roman" w:cs="Times New Roman"/>
            <w:color w:val="auto"/>
            <w:sz w:val="28"/>
            <w:szCs w:val="28"/>
            <w:u w:val="none"/>
            <w:lang w:val="en-US"/>
          </w:rPr>
          <w:t>https://zakon.rada.gov.ua/laws/show/1058-15#Text</w:t>
        </w:r>
      </w:hyperlink>
      <w:r w:rsidRPr="0093180C">
        <w:rPr>
          <w:rFonts w:ascii="Times New Roman" w:hAnsi="Times New Roman" w:cs="Times New Roman"/>
          <w:sz w:val="28"/>
          <w:szCs w:val="28"/>
          <w:lang w:val="en-US"/>
        </w:rPr>
        <w:t>.</w:t>
      </w:r>
    </w:p>
    <w:p w:rsidR="0093180C" w:rsidRDefault="0093180C"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11. </w:t>
      </w:r>
      <w:r w:rsidRPr="0093180C">
        <w:rPr>
          <w:rFonts w:ascii="Times New Roman" w:hAnsi="Times New Roman" w:cs="Times New Roman"/>
          <w:sz w:val="28"/>
          <w:szCs w:val="28"/>
          <w:lang w:val="en-US"/>
        </w:rPr>
        <w:t>Khemii A. S.</w:t>
      </w:r>
      <w:r>
        <w:rPr>
          <w:rFonts w:ascii="Times New Roman" w:hAnsi="Times New Roman" w:cs="Times New Roman"/>
          <w:sz w:val="28"/>
          <w:szCs w:val="28"/>
          <w:lang w:val="en-US"/>
        </w:rPr>
        <w:t xml:space="preserve"> (2016).</w:t>
      </w:r>
      <w:r w:rsidRPr="0093180C">
        <w:rPr>
          <w:rFonts w:ascii="Times New Roman" w:hAnsi="Times New Roman" w:cs="Times New Roman"/>
          <w:sz w:val="28"/>
          <w:szCs w:val="28"/>
          <w:lang w:val="en-US"/>
        </w:rPr>
        <w:t xml:space="preserve"> Pensiine strakhuvannia yak zaporuka rozvytku ekonomi</w:t>
      </w:r>
      <w:r w:rsidR="00FC6F8D">
        <w:rPr>
          <w:rFonts w:ascii="Times New Roman" w:hAnsi="Times New Roman" w:cs="Times New Roman"/>
          <w:sz w:val="28"/>
          <w:szCs w:val="28"/>
          <w:lang w:val="en-US"/>
        </w:rPr>
        <w:t>ky Ukrainy [</w:t>
      </w:r>
      <w:r w:rsidR="00FC6F8D" w:rsidRPr="00FC6F8D">
        <w:rPr>
          <w:rFonts w:ascii="Times New Roman" w:hAnsi="Times New Roman" w:cs="Times New Roman"/>
          <w:sz w:val="28"/>
          <w:szCs w:val="28"/>
          <w:lang w:val="en-US"/>
        </w:rPr>
        <w:t>Pension insurance as a guarantee of the development of the economy of Ukraine</w:t>
      </w:r>
      <w:r w:rsidR="00FC6F8D">
        <w:rPr>
          <w:rFonts w:ascii="Times New Roman" w:hAnsi="Times New Roman" w:cs="Times New Roman"/>
          <w:sz w:val="28"/>
          <w:szCs w:val="28"/>
          <w:lang w:val="en-US"/>
        </w:rPr>
        <w:t>].</w:t>
      </w:r>
      <w:r w:rsidRPr="0093180C">
        <w:rPr>
          <w:rFonts w:ascii="Times New Roman" w:hAnsi="Times New Roman" w:cs="Times New Roman"/>
          <w:sz w:val="28"/>
          <w:szCs w:val="28"/>
          <w:lang w:val="en-US"/>
        </w:rPr>
        <w:t xml:space="preserve"> </w:t>
      </w:r>
      <w:r w:rsidRPr="00FC6F8D">
        <w:rPr>
          <w:rFonts w:ascii="Times New Roman" w:hAnsi="Times New Roman" w:cs="Times New Roman"/>
          <w:i/>
          <w:sz w:val="28"/>
          <w:szCs w:val="28"/>
          <w:lang w:val="en-US"/>
        </w:rPr>
        <w:t>Yevropeiskyi vektor rozvytku strakhovoho rynku Ukrainy</w:t>
      </w:r>
      <w:r w:rsidRPr="0093180C">
        <w:rPr>
          <w:rFonts w:ascii="Times New Roman" w:hAnsi="Times New Roman" w:cs="Times New Roman"/>
          <w:sz w:val="28"/>
          <w:szCs w:val="28"/>
          <w:lang w:val="en-US"/>
        </w:rPr>
        <w:t xml:space="preserve">: materialy KhI Mizhnarodnoi naukovo-praktychnoi konferentsii. Kyiv: Edelveis, </w:t>
      </w:r>
      <w:r w:rsidR="00FC6F8D">
        <w:rPr>
          <w:rFonts w:ascii="Times New Roman" w:hAnsi="Times New Roman" w:cs="Times New Roman"/>
          <w:sz w:val="28"/>
          <w:szCs w:val="28"/>
          <w:lang w:val="en-US"/>
        </w:rPr>
        <w:t>vol.1. no</w:t>
      </w:r>
      <w:r w:rsidR="00FC6F8D" w:rsidRPr="00FC6F8D">
        <w:rPr>
          <w:rFonts w:ascii="Times New Roman" w:hAnsi="Times New Roman" w:cs="Times New Roman"/>
          <w:sz w:val="28"/>
          <w:szCs w:val="28"/>
          <w:lang w:val="en-US"/>
        </w:rPr>
        <w:t>.</w:t>
      </w:r>
      <w:r w:rsidR="00FC6F8D">
        <w:rPr>
          <w:rFonts w:ascii="Times New Roman" w:hAnsi="Times New Roman" w:cs="Times New Roman"/>
          <w:sz w:val="28"/>
          <w:szCs w:val="28"/>
          <w:lang w:val="en-US"/>
        </w:rPr>
        <w:t xml:space="preserve"> 1</w:t>
      </w:r>
      <w:r w:rsidR="00FC6F8D" w:rsidRPr="00FC6F8D">
        <w:rPr>
          <w:rFonts w:ascii="Times New Roman" w:hAnsi="Times New Roman" w:cs="Times New Roman"/>
          <w:sz w:val="28"/>
          <w:szCs w:val="28"/>
          <w:lang w:val="en-US"/>
        </w:rPr>
        <w:t xml:space="preserve">. </w:t>
      </w:r>
      <w:r w:rsidR="00FC6F8D">
        <w:rPr>
          <w:rFonts w:ascii="Times New Roman" w:hAnsi="Times New Roman" w:cs="Times New Roman"/>
          <w:sz w:val="28"/>
          <w:szCs w:val="28"/>
          <w:lang w:val="en-US"/>
        </w:rPr>
        <w:t>pp</w:t>
      </w:r>
      <w:r w:rsidRPr="00FC6F8D">
        <w:rPr>
          <w:rFonts w:ascii="Times New Roman" w:hAnsi="Times New Roman" w:cs="Times New Roman"/>
          <w:sz w:val="28"/>
          <w:szCs w:val="28"/>
          <w:lang w:val="en-US"/>
        </w:rPr>
        <w:t>. 95-96.</w:t>
      </w:r>
    </w:p>
    <w:p w:rsidR="00FC6F8D" w:rsidRDefault="00FC6F8D"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12. </w:t>
      </w:r>
      <w:r w:rsidRPr="00FC6F8D">
        <w:rPr>
          <w:rFonts w:ascii="Times New Roman" w:hAnsi="Times New Roman" w:cs="Times New Roman"/>
          <w:sz w:val="28"/>
          <w:szCs w:val="28"/>
          <w:lang w:val="en-US"/>
        </w:rPr>
        <w:t>Burdeniuk S. V.</w:t>
      </w:r>
      <w:r>
        <w:rPr>
          <w:rFonts w:ascii="Times New Roman" w:hAnsi="Times New Roman" w:cs="Times New Roman"/>
          <w:sz w:val="28"/>
          <w:szCs w:val="28"/>
          <w:lang w:val="en-US"/>
        </w:rPr>
        <w:t xml:space="preserve"> (2020).</w:t>
      </w:r>
      <w:r w:rsidRPr="00FC6F8D">
        <w:rPr>
          <w:rFonts w:ascii="Times New Roman" w:hAnsi="Times New Roman" w:cs="Times New Roman"/>
          <w:sz w:val="28"/>
          <w:szCs w:val="28"/>
          <w:lang w:val="en-US"/>
        </w:rPr>
        <w:t xml:space="preserve"> Perspektyvy rozvytku nakopychuvalnoho pensiinoho zabezpechennia v Ukraini</w:t>
      </w:r>
      <w:r>
        <w:rPr>
          <w:rFonts w:ascii="Times New Roman" w:hAnsi="Times New Roman" w:cs="Times New Roman"/>
          <w:sz w:val="28"/>
          <w:szCs w:val="28"/>
          <w:lang w:val="en-US"/>
        </w:rPr>
        <w:t xml:space="preserve"> [</w:t>
      </w:r>
      <w:r w:rsidRPr="00FC6F8D">
        <w:rPr>
          <w:rFonts w:ascii="Times New Roman" w:hAnsi="Times New Roman" w:cs="Times New Roman"/>
          <w:sz w:val="28"/>
          <w:szCs w:val="28"/>
          <w:lang w:val="en-US"/>
        </w:rPr>
        <w:t>Prospects for the development of accumulative pension provision in Ukraine</w:t>
      </w:r>
      <w:r>
        <w:rPr>
          <w:rFonts w:ascii="Times New Roman" w:hAnsi="Times New Roman" w:cs="Times New Roman"/>
          <w:sz w:val="28"/>
          <w:szCs w:val="28"/>
          <w:lang w:val="en-US"/>
        </w:rPr>
        <w:t>]</w:t>
      </w:r>
      <w:r w:rsidRPr="00FC6F8D">
        <w:rPr>
          <w:rFonts w:ascii="Times New Roman" w:hAnsi="Times New Roman" w:cs="Times New Roman"/>
          <w:sz w:val="28"/>
          <w:szCs w:val="28"/>
          <w:lang w:val="en-US"/>
        </w:rPr>
        <w:t xml:space="preserve">. </w:t>
      </w:r>
      <w:r w:rsidRPr="00FC6F8D">
        <w:rPr>
          <w:rFonts w:ascii="Times New Roman" w:hAnsi="Times New Roman" w:cs="Times New Roman"/>
          <w:i/>
          <w:sz w:val="28"/>
          <w:szCs w:val="28"/>
          <w:lang w:val="en-US"/>
        </w:rPr>
        <w:t>Innovatsiina ekonomika</w:t>
      </w:r>
      <w:r>
        <w:rPr>
          <w:rFonts w:ascii="Times New Roman" w:hAnsi="Times New Roman" w:cs="Times New Roman"/>
          <w:sz w:val="28"/>
          <w:szCs w:val="28"/>
          <w:lang w:val="en-US"/>
        </w:rPr>
        <w:t>. no.</w:t>
      </w:r>
      <w:r w:rsidRPr="00FC6F8D">
        <w:rPr>
          <w:rFonts w:ascii="Times New Roman" w:hAnsi="Times New Roman" w:cs="Times New Roman"/>
          <w:sz w:val="28"/>
          <w:szCs w:val="28"/>
          <w:lang w:val="en-US"/>
        </w:rPr>
        <w:t xml:space="preserve"> 5-6. </w:t>
      </w:r>
      <w:r>
        <w:rPr>
          <w:rFonts w:ascii="Times New Roman" w:hAnsi="Times New Roman" w:cs="Times New Roman"/>
          <w:sz w:val="28"/>
          <w:szCs w:val="28"/>
          <w:lang w:val="en-US"/>
        </w:rPr>
        <w:t>pp</w:t>
      </w:r>
      <w:r w:rsidRPr="00FC6F8D">
        <w:rPr>
          <w:rFonts w:ascii="Times New Roman" w:hAnsi="Times New Roman" w:cs="Times New Roman"/>
          <w:sz w:val="28"/>
          <w:szCs w:val="28"/>
          <w:lang w:val="en-US"/>
        </w:rPr>
        <w:t>. 142-147.</w:t>
      </w:r>
    </w:p>
    <w:p w:rsidR="00FC6F8D" w:rsidRDefault="00FC6F8D"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13. </w:t>
      </w:r>
      <w:r w:rsidRPr="00FC6F8D">
        <w:rPr>
          <w:rFonts w:ascii="Times New Roman" w:hAnsi="Times New Roman" w:cs="Times New Roman"/>
          <w:sz w:val="28"/>
          <w:szCs w:val="28"/>
          <w:lang w:val="en-US"/>
        </w:rPr>
        <w:t>Rudyk V. K.</w:t>
      </w:r>
      <w:r>
        <w:rPr>
          <w:rFonts w:ascii="Times New Roman" w:hAnsi="Times New Roman" w:cs="Times New Roman"/>
          <w:sz w:val="28"/>
          <w:szCs w:val="28"/>
          <w:lang w:val="en-US"/>
        </w:rPr>
        <w:t xml:space="preserve"> (2014).</w:t>
      </w:r>
      <w:r w:rsidRPr="00FC6F8D">
        <w:rPr>
          <w:rFonts w:ascii="Times New Roman" w:hAnsi="Times New Roman" w:cs="Times New Roman"/>
          <w:sz w:val="28"/>
          <w:szCs w:val="28"/>
          <w:lang w:val="en-US"/>
        </w:rPr>
        <w:t xml:space="preserve"> Suchasni tendentsii rozvytku systemy pensiinoho  strakhuvannia v Ukraini: monohrafiia</w:t>
      </w:r>
      <w:r>
        <w:rPr>
          <w:rFonts w:ascii="Times New Roman" w:hAnsi="Times New Roman" w:cs="Times New Roman"/>
          <w:sz w:val="28"/>
          <w:szCs w:val="28"/>
          <w:lang w:val="en-US"/>
        </w:rPr>
        <w:t xml:space="preserve"> [</w:t>
      </w:r>
      <w:r w:rsidRPr="00FC6F8D">
        <w:rPr>
          <w:rFonts w:ascii="Times New Roman" w:hAnsi="Times New Roman" w:cs="Times New Roman"/>
          <w:sz w:val="28"/>
          <w:szCs w:val="28"/>
          <w:lang w:val="en-US"/>
        </w:rPr>
        <w:t>Modern trends in the development of the pension insurance system in Ukraine: monograph</w:t>
      </w:r>
      <w:r>
        <w:rPr>
          <w:rFonts w:ascii="Times New Roman" w:hAnsi="Times New Roman" w:cs="Times New Roman"/>
          <w:sz w:val="28"/>
          <w:szCs w:val="28"/>
          <w:lang w:val="en-US"/>
        </w:rPr>
        <w:t>]</w:t>
      </w:r>
      <w:r w:rsidRPr="00FC6F8D">
        <w:rPr>
          <w:rFonts w:ascii="Times New Roman" w:hAnsi="Times New Roman" w:cs="Times New Roman"/>
          <w:sz w:val="28"/>
          <w:szCs w:val="28"/>
          <w:lang w:val="en-US"/>
        </w:rPr>
        <w:t>. Kamianet</w:t>
      </w:r>
      <w:r>
        <w:rPr>
          <w:rFonts w:ascii="Times New Roman" w:hAnsi="Times New Roman" w:cs="Times New Roman"/>
          <w:sz w:val="28"/>
          <w:szCs w:val="28"/>
          <w:lang w:val="en-US"/>
        </w:rPr>
        <w:t>s-Podilskyi: Abetka, 2014. 272 p</w:t>
      </w:r>
      <w:r w:rsidRPr="00FC6F8D">
        <w:rPr>
          <w:rFonts w:ascii="Times New Roman" w:hAnsi="Times New Roman" w:cs="Times New Roman"/>
          <w:sz w:val="28"/>
          <w:szCs w:val="28"/>
          <w:lang w:val="en-US"/>
        </w:rPr>
        <w:t>.</w:t>
      </w:r>
    </w:p>
    <w:p w:rsidR="00FC6F8D" w:rsidRPr="00FC6F8D" w:rsidRDefault="00FC6F8D"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14. </w:t>
      </w:r>
      <w:r w:rsidRPr="00FC6F8D">
        <w:rPr>
          <w:rFonts w:ascii="Times New Roman" w:hAnsi="Times New Roman" w:cs="Times New Roman"/>
          <w:sz w:val="28"/>
          <w:szCs w:val="28"/>
          <w:lang w:val="en-US"/>
        </w:rPr>
        <w:t>Rusak H. V.</w:t>
      </w:r>
      <w:r>
        <w:rPr>
          <w:rFonts w:ascii="Times New Roman" w:hAnsi="Times New Roman" w:cs="Times New Roman"/>
          <w:sz w:val="28"/>
          <w:szCs w:val="28"/>
          <w:lang w:val="en-US"/>
        </w:rPr>
        <w:t xml:space="preserve"> (2022).</w:t>
      </w:r>
      <w:r w:rsidRPr="00FC6F8D">
        <w:rPr>
          <w:rFonts w:ascii="Times New Roman" w:hAnsi="Times New Roman" w:cs="Times New Roman"/>
          <w:sz w:val="28"/>
          <w:szCs w:val="28"/>
          <w:lang w:val="en-US"/>
        </w:rPr>
        <w:t xml:space="preserve"> Pensiine zabezpechennia v systemi </w:t>
      </w:r>
      <w:r>
        <w:rPr>
          <w:rFonts w:ascii="Times New Roman" w:hAnsi="Times New Roman" w:cs="Times New Roman"/>
          <w:sz w:val="28"/>
          <w:szCs w:val="28"/>
          <w:lang w:val="en-US"/>
        </w:rPr>
        <w:t>sotsialnoho zakhystu naselennia [</w:t>
      </w:r>
      <w:r w:rsidRPr="00FC6F8D">
        <w:rPr>
          <w:rFonts w:ascii="Times New Roman" w:hAnsi="Times New Roman" w:cs="Times New Roman"/>
          <w:sz w:val="28"/>
          <w:szCs w:val="28"/>
          <w:lang w:val="en-US"/>
        </w:rPr>
        <w:t>Pension provision in the system of social protection of the population</w:t>
      </w:r>
      <w:r>
        <w:rPr>
          <w:rFonts w:ascii="Times New Roman" w:hAnsi="Times New Roman" w:cs="Times New Roman"/>
          <w:sz w:val="28"/>
          <w:szCs w:val="28"/>
          <w:lang w:val="en-US"/>
        </w:rPr>
        <w:t>].</w:t>
      </w:r>
      <w:r w:rsidRPr="00FC6F8D">
        <w:rPr>
          <w:rFonts w:ascii="Times New Roman" w:hAnsi="Times New Roman" w:cs="Times New Roman"/>
          <w:sz w:val="28"/>
          <w:szCs w:val="28"/>
          <w:lang w:val="en-US"/>
        </w:rPr>
        <w:t xml:space="preserve"> </w:t>
      </w:r>
      <w:r w:rsidRPr="00FC6F8D">
        <w:rPr>
          <w:rFonts w:ascii="Times New Roman" w:hAnsi="Times New Roman" w:cs="Times New Roman"/>
          <w:i/>
          <w:sz w:val="28"/>
          <w:szCs w:val="28"/>
          <w:lang w:val="en-US"/>
        </w:rPr>
        <w:t>Analitychno-porivnialne pravoznavstvo</w:t>
      </w:r>
      <w:r w:rsidRPr="00FC6F8D">
        <w:rPr>
          <w:rFonts w:ascii="Times New Roman" w:hAnsi="Times New Roman" w:cs="Times New Roman"/>
          <w:sz w:val="28"/>
          <w:szCs w:val="28"/>
          <w:lang w:val="en-US"/>
        </w:rPr>
        <w:t xml:space="preserve">.  </w:t>
      </w:r>
      <w:r>
        <w:rPr>
          <w:rFonts w:ascii="Times New Roman" w:hAnsi="Times New Roman" w:cs="Times New Roman"/>
          <w:sz w:val="28"/>
          <w:szCs w:val="28"/>
          <w:lang w:val="en-US"/>
        </w:rPr>
        <w:t>Available at</w:t>
      </w:r>
      <w:r w:rsidRPr="00FC6F8D">
        <w:rPr>
          <w:rFonts w:ascii="Times New Roman" w:hAnsi="Times New Roman" w:cs="Times New Roman"/>
          <w:sz w:val="28"/>
          <w:szCs w:val="28"/>
          <w:lang w:val="en-US"/>
        </w:rPr>
        <w:t xml:space="preserve">: </w:t>
      </w:r>
      <w:hyperlink r:id="rId8" w:history="1">
        <w:r w:rsidRPr="00FC6F8D">
          <w:rPr>
            <w:rStyle w:val="a5"/>
            <w:rFonts w:ascii="Times New Roman" w:hAnsi="Times New Roman" w:cs="Times New Roman"/>
            <w:color w:val="auto"/>
            <w:sz w:val="28"/>
            <w:szCs w:val="28"/>
            <w:u w:val="none"/>
            <w:lang w:val="en-US"/>
          </w:rPr>
          <w:t>https://app-journal.in.ua/wp-content/uploads/2022/05/22.pdf</w:t>
        </w:r>
      </w:hyperlink>
      <w:r w:rsidRPr="00FC6F8D">
        <w:rPr>
          <w:rFonts w:ascii="Times New Roman" w:hAnsi="Times New Roman" w:cs="Times New Roman"/>
          <w:sz w:val="28"/>
          <w:szCs w:val="28"/>
          <w:lang w:val="en-US"/>
        </w:rPr>
        <w:t>.</w:t>
      </w:r>
    </w:p>
    <w:p w:rsidR="00FC6F8D" w:rsidRDefault="00FC6F8D"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15. </w:t>
      </w:r>
      <w:r w:rsidRPr="00FC6F8D">
        <w:rPr>
          <w:rFonts w:ascii="Times New Roman" w:hAnsi="Times New Roman" w:cs="Times New Roman"/>
          <w:sz w:val="28"/>
          <w:szCs w:val="28"/>
          <w:lang w:val="en-US"/>
        </w:rPr>
        <w:t>Demchenko K. I.</w:t>
      </w:r>
      <w:r>
        <w:rPr>
          <w:rFonts w:ascii="Times New Roman" w:hAnsi="Times New Roman" w:cs="Times New Roman"/>
          <w:sz w:val="28"/>
          <w:szCs w:val="28"/>
          <w:lang w:val="en-US"/>
        </w:rPr>
        <w:t xml:space="preserve"> (2019).</w:t>
      </w:r>
      <w:r w:rsidRPr="00FC6F8D">
        <w:rPr>
          <w:rFonts w:ascii="Times New Roman" w:hAnsi="Times New Roman" w:cs="Times New Roman"/>
          <w:sz w:val="28"/>
          <w:szCs w:val="28"/>
          <w:lang w:val="en-US"/>
        </w:rPr>
        <w:t xml:space="preserve"> Porivnialnyi analiz system pensiinoho zabezpechennia Ukrainy ta riznykh krain svitu</w:t>
      </w:r>
      <w:r>
        <w:rPr>
          <w:rFonts w:ascii="Times New Roman" w:hAnsi="Times New Roman" w:cs="Times New Roman"/>
          <w:sz w:val="28"/>
          <w:szCs w:val="28"/>
          <w:lang w:val="en-US"/>
        </w:rPr>
        <w:t xml:space="preserve"> [</w:t>
      </w:r>
      <w:r w:rsidRPr="00FC6F8D">
        <w:rPr>
          <w:rFonts w:ascii="Times New Roman" w:hAnsi="Times New Roman" w:cs="Times New Roman"/>
          <w:sz w:val="28"/>
          <w:szCs w:val="28"/>
          <w:lang w:val="en-US"/>
        </w:rPr>
        <w:t>Comparative analysis of pension systems of Ukraine and different countries of the world</w:t>
      </w:r>
      <w:r>
        <w:rPr>
          <w:rFonts w:ascii="Times New Roman" w:hAnsi="Times New Roman" w:cs="Times New Roman"/>
          <w:sz w:val="28"/>
          <w:szCs w:val="28"/>
          <w:lang w:val="en-US"/>
        </w:rPr>
        <w:t>]</w:t>
      </w:r>
      <w:r w:rsidRPr="00FC6F8D">
        <w:rPr>
          <w:rFonts w:ascii="Times New Roman" w:hAnsi="Times New Roman" w:cs="Times New Roman"/>
          <w:sz w:val="28"/>
          <w:szCs w:val="28"/>
          <w:lang w:val="en-US"/>
        </w:rPr>
        <w:t xml:space="preserve">. </w:t>
      </w:r>
      <w:r w:rsidRPr="00FC6F8D">
        <w:rPr>
          <w:rFonts w:ascii="Times New Roman" w:hAnsi="Times New Roman" w:cs="Times New Roman"/>
          <w:i/>
          <w:sz w:val="28"/>
          <w:szCs w:val="28"/>
          <w:lang w:val="en-US"/>
        </w:rPr>
        <w:t>Infrastruktura rynku</w:t>
      </w:r>
      <w:r>
        <w:rPr>
          <w:rFonts w:ascii="Times New Roman" w:hAnsi="Times New Roman" w:cs="Times New Roman"/>
          <w:sz w:val="28"/>
          <w:szCs w:val="28"/>
          <w:lang w:val="en-US"/>
        </w:rPr>
        <w:t>. no. 4 (30). pp</w:t>
      </w:r>
      <w:r w:rsidRPr="00FC6F8D">
        <w:rPr>
          <w:rFonts w:ascii="Times New Roman" w:hAnsi="Times New Roman" w:cs="Times New Roman"/>
          <w:sz w:val="28"/>
          <w:szCs w:val="28"/>
          <w:lang w:val="en-US"/>
        </w:rPr>
        <w:t>. 35-41.</w:t>
      </w:r>
    </w:p>
    <w:p w:rsidR="00FC6F8D" w:rsidRPr="00FC6F8D" w:rsidRDefault="00FC6F8D"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16. </w:t>
      </w:r>
      <w:r w:rsidRPr="00FC6F8D">
        <w:rPr>
          <w:rFonts w:ascii="Times New Roman" w:hAnsi="Times New Roman" w:cs="Times New Roman"/>
          <w:spacing w:val="-4"/>
          <w:sz w:val="28"/>
          <w:szCs w:val="28"/>
          <w:lang w:val="en-US"/>
        </w:rPr>
        <w:t>Osnovy zakonodavstva Ukrainy pro zahalnooboviazkove derzhavne sotsialn</w:t>
      </w:r>
      <w:r w:rsidR="003E596E">
        <w:rPr>
          <w:rFonts w:ascii="Times New Roman" w:hAnsi="Times New Roman" w:cs="Times New Roman"/>
          <w:spacing w:val="-4"/>
          <w:sz w:val="28"/>
          <w:szCs w:val="28"/>
          <w:lang w:val="en-US"/>
        </w:rPr>
        <w:t>e strakhuvannia: Zakon Ukrainy no.</w:t>
      </w:r>
      <w:r w:rsidRPr="00FC6F8D">
        <w:rPr>
          <w:rFonts w:ascii="Times New Roman" w:hAnsi="Times New Roman" w:cs="Times New Roman"/>
          <w:spacing w:val="-4"/>
          <w:sz w:val="28"/>
          <w:szCs w:val="28"/>
          <w:lang w:val="en-US"/>
        </w:rPr>
        <w:t xml:space="preserve"> 16/98-VR vid 14.01.1998 [Fundamentals of the legislation of Ukraine on mandatory state social insurance: Law of Ukraine no. 16/98-VR dated </w:t>
      </w:r>
      <w:r w:rsidR="003E596E" w:rsidRPr="003E596E">
        <w:rPr>
          <w:rFonts w:ascii="Times New Roman" w:hAnsi="Times New Roman" w:cs="Times New Roman"/>
          <w:spacing w:val="-4"/>
          <w:sz w:val="28"/>
          <w:szCs w:val="28"/>
          <w:lang w:val="en-US"/>
        </w:rPr>
        <w:t>January 14, 1998</w:t>
      </w:r>
      <w:r w:rsidRPr="00FC6F8D">
        <w:rPr>
          <w:rFonts w:ascii="Times New Roman" w:hAnsi="Times New Roman" w:cs="Times New Roman"/>
          <w:spacing w:val="-4"/>
          <w:sz w:val="28"/>
          <w:szCs w:val="28"/>
          <w:lang w:val="en-US"/>
        </w:rPr>
        <w:t xml:space="preserve">]. Available at: </w:t>
      </w:r>
      <w:hyperlink r:id="rId9" w:anchor="Text" w:history="1">
        <w:r w:rsidRPr="00FC6F8D">
          <w:rPr>
            <w:rStyle w:val="a5"/>
            <w:rFonts w:ascii="Times New Roman" w:hAnsi="Times New Roman" w:cs="Times New Roman"/>
            <w:color w:val="auto"/>
            <w:spacing w:val="-4"/>
            <w:sz w:val="28"/>
            <w:szCs w:val="28"/>
            <w:u w:val="none"/>
            <w:lang w:val="en-US"/>
          </w:rPr>
          <w:t>https://zakon.rada.gov.ua/laws/show/16/98-%D0%B2%D1%80#Text</w:t>
        </w:r>
      </w:hyperlink>
      <w:r w:rsidRPr="00FC6F8D">
        <w:rPr>
          <w:rFonts w:ascii="Times New Roman" w:hAnsi="Times New Roman" w:cs="Times New Roman"/>
          <w:spacing w:val="-4"/>
          <w:sz w:val="28"/>
          <w:szCs w:val="28"/>
          <w:lang w:val="en-US"/>
        </w:rPr>
        <w:t>.</w:t>
      </w:r>
    </w:p>
    <w:p w:rsidR="00FC6F8D" w:rsidRDefault="00FC6F8D"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sidRPr="00556597">
        <w:rPr>
          <w:rFonts w:ascii="Times New Roman" w:hAnsi="Times New Roman" w:cs="Times New Roman"/>
          <w:sz w:val="28"/>
          <w:szCs w:val="28"/>
          <w:lang w:val="en-US"/>
        </w:rPr>
        <w:t>17.</w:t>
      </w:r>
      <w:r>
        <w:rPr>
          <w:rFonts w:ascii="Times New Roman" w:hAnsi="Times New Roman" w:cs="Times New Roman"/>
          <w:sz w:val="28"/>
          <w:szCs w:val="28"/>
          <w:lang w:val="en-US"/>
        </w:rPr>
        <w:t> </w:t>
      </w:r>
      <w:r w:rsidR="00556597" w:rsidRPr="00556597">
        <w:rPr>
          <w:rFonts w:ascii="Times New Roman" w:hAnsi="Times New Roman" w:cs="Times New Roman"/>
          <w:sz w:val="28"/>
          <w:szCs w:val="28"/>
          <w:lang w:val="en-US"/>
        </w:rPr>
        <w:t>Pro pensiine zabezpechennia: Zakon Ukrai</w:t>
      </w:r>
      <w:r w:rsidR="003E596E">
        <w:rPr>
          <w:rFonts w:ascii="Times New Roman" w:hAnsi="Times New Roman" w:cs="Times New Roman"/>
          <w:sz w:val="28"/>
          <w:szCs w:val="28"/>
          <w:lang w:val="en-US"/>
        </w:rPr>
        <w:t>ny no.</w:t>
      </w:r>
      <w:r w:rsidR="00556597">
        <w:rPr>
          <w:rFonts w:ascii="Times New Roman" w:hAnsi="Times New Roman" w:cs="Times New Roman"/>
          <w:sz w:val="28"/>
          <w:szCs w:val="28"/>
          <w:lang w:val="en-US"/>
        </w:rPr>
        <w:t xml:space="preserve"> 1788-XII, vid 05.11.1991 [</w:t>
      </w:r>
      <w:r w:rsidR="00556597" w:rsidRPr="00556597">
        <w:rPr>
          <w:rFonts w:ascii="Times New Roman" w:hAnsi="Times New Roman" w:cs="Times New Roman"/>
          <w:sz w:val="28"/>
          <w:szCs w:val="28"/>
          <w:lang w:val="en-US"/>
        </w:rPr>
        <w:t>On pens</w:t>
      </w:r>
      <w:r w:rsidR="00556597">
        <w:rPr>
          <w:rFonts w:ascii="Times New Roman" w:hAnsi="Times New Roman" w:cs="Times New Roman"/>
          <w:sz w:val="28"/>
          <w:szCs w:val="28"/>
          <w:lang w:val="en-US"/>
        </w:rPr>
        <w:t>ion provision: Law of Ukraine no</w:t>
      </w:r>
      <w:r w:rsidR="00556597" w:rsidRPr="00556597">
        <w:rPr>
          <w:rFonts w:ascii="Times New Roman" w:hAnsi="Times New Roman" w:cs="Times New Roman"/>
          <w:sz w:val="28"/>
          <w:szCs w:val="28"/>
          <w:lang w:val="en-US"/>
        </w:rPr>
        <w:t>. 1788-XII, dated November 5, 1991</w:t>
      </w:r>
      <w:r w:rsidR="00556597">
        <w:rPr>
          <w:rFonts w:ascii="Times New Roman" w:hAnsi="Times New Roman" w:cs="Times New Roman"/>
          <w:sz w:val="28"/>
          <w:szCs w:val="28"/>
          <w:lang w:val="en-US"/>
        </w:rPr>
        <w:t>].</w:t>
      </w:r>
      <w:r w:rsidR="00556597" w:rsidRPr="00556597">
        <w:rPr>
          <w:rFonts w:ascii="Times New Roman" w:hAnsi="Times New Roman" w:cs="Times New Roman"/>
          <w:sz w:val="28"/>
          <w:szCs w:val="28"/>
          <w:lang w:val="en-US"/>
        </w:rPr>
        <w:t xml:space="preserve"> </w:t>
      </w:r>
      <w:r w:rsidR="00556597" w:rsidRPr="00FC6F8D">
        <w:rPr>
          <w:rFonts w:ascii="Times New Roman" w:hAnsi="Times New Roman" w:cs="Times New Roman"/>
          <w:spacing w:val="-4"/>
          <w:sz w:val="28"/>
          <w:szCs w:val="28"/>
          <w:lang w:val="en-US"/>
        </w:rPr>
        <w:t>Available at:</w:t>
      </w:r>
      <w:r w:rsidR="00556597" w:rsidRPr="00556597">
        <w:rPr>
          <w:rFonts w:ascii="Times New Roman" w:hAnsi="Times New Roman" w:cs="Times New Roman"/>
          <w:sz w:val="28"/>
          <w:szCs w:val="28"/>
          <w:lang w:val="en-US"/>
        </w:rPr>
        <w:t xml:space="preserve"> </w:t>
      </w:r>
      <w:hyperlink r:id="rId10" w:anchor="Text" w:history="1">
        <w:r w:rsidR="00556597" w:rsidRPr="00556597">
          <w:rPr>
            <w:rStyle w:val="a5"/>
            <w:rFonts w:ascii="Times New Roman" w:hAnsi="Times New Roman" w:cs="Times New Roman"/>
            <w:color w:val="auto"/>
            <w:sz w:val="28"/>
            <w:szCs w:val="28"/>
            <w:u w:val="none"/>
            <w:lang w:val="en-US"/>
          </w:rPr>
          <w:t>https://zakon.rada.gov.ua/laws/show/1788-12#Text</w:t>
        </w:r>
      </w:hyperlink>
      <w:r w:rsidR="00556597" w:rsidRPr="00556597">
        <w:rPr>
          <w:rFonts w:ascii="Times New Roman" w:hAnsi="Times New Roman" w:cs="Times New Roman"/>
          <w:sz w:val="28"/>
          <w:szCs w:val="28"/>
          <w:lang w:val="en-US"/>
        </w:rPr>
        <w:t>.</w:t>
      </w:r>
    </w:p>
    <w:p w:rsidR="00556597" w:rsidRDefault="00556597"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18. </w:t>
      </w:r>
      <w:r w:rsidRPr="00556597">
        <w:rPr>
          <w:rFonts w:ascii="Times New Roman" w:hAnsi="Times New Roman" w:cs="Times New Roman"/>
          <w:sz w:val="28"/>
          <w:szCs w:val="28"/>
          <w:lang w:val="en-US"/>
        </w:rPr>
        <w:t>Pro zbir na oboviazkove derzhavne pensiine strakhuvannia: Zakon Ukrain</w:t>
      </w:r>
      <w:r w:rsidR="003E596E">
        <w:rPr>
          <w:rFonts w:ascii="Times New Roman" w:hAnsi="Times New Roman" w:cs="Times New Roman"/>
          <w:sz w:val="28"/>
          <w:szCs w:val="28"/>
          <w:lang w:val="en-US"/>
        </w:rPr>
        <w:t>y no.</w:t>
      </w:r>
      <w:r>
        <w:rPr>
          <w:rFonts w:ascii="Times New Roman" w:hAnsi="Times New Roman" w:cs="Times New Roman"/>
          <w:sz w:val="28"/>
          <w:szCs w:val="28"/>
          <w:lang w:val="en-US"/>
        </w:rPr>
        <w:t xml:space="preserve"> 400/97-VR, vid 26.06.1997 [</w:t>
      </w:r>
      <w:r w:rsidRPr="00556597">
        <w:rPr>
          <w:rFonts w:ascii="Times New Roman" w:hAnsi="Times New Roman" w:cs="Times New Roman"/>
          <w:sz w:val="28"/>
          <w:szCs w:val="28"/>
          <w:lang w:val="en-US"/>
        </w:rPr>
        <w:t>On compulsory state pension i</w:t>
      </w:r>
      <w:r>
        <w:rPr>
          <w:rFonts w:ascii="Times New Roman" w:hAnsi="Times New Roman" w:cs="Times New Roman"/>
          <w:sz w:val="28"/>
          <w:szCs w:val="28"/>
          <w:lang w:val="en-US"/>
        </w:rPr>
        <w:t>nsurance levy: Law of Ukraine no</w:t>
      </w:r>
      <w:r w:rsidRPr="00556597">
        <w:rPr>
          <w:rFonts w:ascii="Times New Roman" w:hAnsi="Times New Roman" w:cs="Times New Roman"/>
          <w:sz w:val="28"/>
          <w:szCs w:val="28"/>
          <w:lang w:val="en-US"/>
        </w:rPr>
        <w:t xml:space="preserve">. 400/97-VR, dated </w:t>
      </w:r>
      <w:r w:rsidR="003E596E" w:rsidRPr="003E596E">
        <w:rPr>
          <w:rFonts w:ascii="Times New Roman" w:hAnsi="Times New Roman" w:cs="Times New Roman"/>
          <w:sz w:val="28"/>
          <w:szCs w:val="28"/>
          <w:lang w:val="en-US"/>
        </w:rPr>
        <w:t>June 26, 1997</w:t>
      </w:r>
      <w:r>
        <w:rPr>
          <w:rFonts w:ascii="Times New Roman" w:hAnsi="Times New Roman" w:cs="Times New Roman"/>
          <w:sz w:val="28"/>
          <w:szCs w:val="28"/>
          <w:lang w:val="en-US"/>
        </w:rPr>
        <w:t>].</w:t>
      </w:r>
      <w:r w:rsidRPr="00556597">
        <w:rPr>
          <w:rFonts w:ascii="Times New Roman" w:hAnsi="Times New Roman" w:cs="Times New Roman"/>
          <w:sz w:val="28"/>
          <w:szCs w:val="28"/>
          <w:lang w:val="en-US"/>
        </w:rPr>
        <w:t xml:space="preserve"> </w:t>
      </w:r>
      <w:r w:rsidRPr="00FC6F8D">
        <w:rPr>
          <w:rFonts w:ascii="Times New Roman" w:hAnsi="Times New Roman" w:cs="Times New Roman"/>
          <w:spacing w:val="-4"/>
          <w:sz w:val="28"/>
          <w:szCs w:val="28"/>
          <w:lang w:val="en-US"/>
        </w:rPr>
        <w:t>Available at:</w:t>
      </w:r>
      <w:r w:rsidRPr="00556597">
        <w:rPr>
          <w:rFonts w:ascii="Times New Roman" w:hAnsi="Times New Roman" w:cs="Times New Roman"/>
          <w:sz w:val="28"/>
          <w:szCs w:val="28"/>
          <w:lang w:val="en-US"/>
        </w:rPr>
        <w:t xml:space="preserve">  </w:t>
      </w:r>
      <w:hyperlink r:id="rId11" w:anchor="Text" w:history="1">
        <w:r w:rsidRPr="00556597">
          <w:rPr>
            <w:rStyle w:val="a5"/>
            <w:rFonts w:ascii="Times New Roman" w:hAnsi="Times New Roman" w:cs="Times New Roman"/>
            <w:color w:val="auto"/>
            <w:sz w:val="28"/>
            <w:szCs w:val="28"/>
            <w:u w:val="none"/>
            <w:lang w:val="en-US"/>
          </w:rPr>
          <w:t>https://zakon.rada.gov.ua/laws/show/400/97-%D0%B2%D1%80#Text</w:t>
        </w:r>
      </w:hyperlink>
      <w:r w:rsidRPr="00556597">
        <w:rPr>
          <w:rFonts w:ascii="Times New Roman" w:hAnsi="Times New Roman" w:cs="Times New Roman"/>
          <w:sz w:val="28"/>
          <w:szCs w:val="28"/>
          <w:lang w:val="en-US"/>
        </w:rPr>
        <w:t>.</w:t>
      </w:r>
    </w:p>
    <w:p w:rsidR="00556597" w:rsidRPr="0069370D" w:rsidRDefault="00556597"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19. </w:t>
      </w:r>
      <w:r w:rsidRPr="00556597">
        <w:rPr>
          <w:rFonts w:ascii="Times New Roman" w:hAnsi="Times New Roman" w:cs="Times New Roman"/>
          <w:sz w:val="28"/>
          <w:szCs w:val="28"/>
          <w:lang w:val="en-US"/>
        </w:rPr>
        <w:t>Lazor O. Ya., Yuryk I. H.</w:t>
      </w:r>
      <w:r>
        <w:rPr>
          <w:rFonts w:ascii="Times New Roman" w:hAnsi="Times New Roman" w:cs="Times New Roman"/>
          <w:sz w:val="28"/>
          <w:szCs w:val="28"/>
          <w:lang w:val="en-US"/>
        </w:rPr>
        <w:t xml:space="preserve"> (2023).</w:t>
      </w:r>
      <w:r w:rsidRPr="00556597">
        <w:rPr>
          <w:rFonts w:ascii="Times New Roman" w:hAnsi="Times New Roman" w:cs="Times New Roman"/>
          <w:sz w:val="28"/>
          <w:szCs w:val="28"/>
          <w:lang w:val="en-US"/>
        </w:rPr>
        <w:t xml:space="preserve"> Derzhavne upravlinnia u sferi pensiinoho zabezpechennia v Ukraini: pravovi ta orhanizatsiini aspekty</w:t>
      </w:r>
      <w:r>
        <w:rPr>
          <w:rFonts w:ascii="Times New Roman" w:hAnsi="Times New Roman" w:cs="Times New Roman"/>
          <w:sz w:val="28"/>
          <w:szCs w:val="28"/>
          <w:lang w:val="en-US"/>
        </w:rPr>
        <w:t xml:space="preserve"> [</w:t>
      </w:r>
      <w:r w:rsidR="003E596E" w:rsidRPr="003E596E">
        <w:rPr>
          <w:rFonts w:ascii="Times New Roman" w:hAnsi="Times New Roman" w:cs="Times New Roman"/>
          <w:sz w:val="28"/>
          <w:szCs w:val="28"/>
          <w:lang w:val="en-US"/>
        </w:rPr>
        <w:t xml:space="preserve">State administration in </w:t>
      </w:r>
      <w:r w:rsidR="003E596E" w:rsidRPr="003E596E">
        <w:rPr>
          <w:rFonts w:ascii="Times New Roman" w:hAnsi="Times New Roman" w:cs="Times New Roman"/>
          <w:sz w:val="28"/>
          <w:szCs w:val="28"/>
          <w:lang w:val="en-US"/>
        </w:rPr>
        <w:lastRenderedPageBreak/>
        <w:t>the field of pension provision in Ukraine: legal and organizational aspects</w:t>
      </w:r>
      <w:r>
        <w:rPr>
          <w:rFonts w:ascii="Times New Roman" w:hAnsi="Times New Roman" w:cs="Times New Roman"/>
          <w:sz w:val="28"/>
          <w:szCs w:val="28"/>
          <w:lang w:val="en-US"/>
        </w:rPr>
        <w:t>]</w:t>
      </w:r>
      <w:r w:rsidRPr="00556597">
        <w:rPr>
          <w:rFonts w:ascii="Times New Roman" w:hAnsi="Times New Roman" w:cs="Times New Roman"/>
          <w:sz w:val="28"/>
          <w:szCs w:val="28"/>
          <w:lang w:val="en-US"/>
        </w:rPr>
        <w:t xml:space="preserve">. </w:t>
      </w:r>
      <w:r w:rsidRPr="00556597">
        <w:rPr>
          <w:rFonts w:ascii="Times New Roman" w:hAnsi="Times New Roman" w:cs="Times New Roman"/>
          <w:i/>
          <w:sz w:val="28"/>
          <w:szCs w:val="28"/>
          <w:lang w:val="en-US"/>
        </w:rPr>
        <w:t>Naukovi perspektyvy</w:t>
      </w:r>
      <w:r w:rsidRPr="00556597">
        <w:rPr>
          <w:rFonts w:ascii="Times New Roman" w:hAnsi="Times New Roman" w:cs="Times New Roman"/>
          <w:sz w:val="28"/>
          <w:szCs w:val="28"/>
          <w:lang w:val="en-US"/>
        </w:rPr>
        <w:t xml:space="preserve">.  </w:t>
      </w:r>
      <w:r>
        <w:rPr>
          <w:rFonts w:ascii="Times New Roman" w:hAnsi="Times New Roman" w:cs="Times New Roman"/>
          <w:sz w:val="28"/>
          <w:szCs w:val="28"/>
          <w:lang w:val="en-US"/>
        </w:rPr>
        <w:t>no</w:t>
      </w:r>
      <w:r w:rsidRPr="0069370D">
        <w:rPr>
          <w:rFonts w:ascii="Times New Roman" w:hAnsi="Times New Roman" w:cs="Times New Roman"/>
          <w:sz w:val="28"/>
          <w:szCs w:val="28"/>
          <w:lang w:val="en-US"/>
        </w:rPr>
        <w:t xml:space="preserve">. 2 (32). </w:t>
      </w:r>
      <w:r>
        <w:rPr>
          <w:rFonts w:ascii="Times New Roman" w:hAnsi="Times New Roman" w:cs="Times New Roman"/>
          <w:sz w:val="28"/>
          <w:szCs w:val="28"/>
          <w:lang w:val="en-US"/>
        </w:rPr>
        <w:t>pp</w:t>
      </w:r>
      <w:r w:rsidRPr="0069370D">
        <w:rPr>
          <w:rFonts w:ascii="Times New Roman" w:hAnsi="Times New Roman" w:cs="Times New Roman"/>
          <w:sz w:val="28"/>
          <w:szCs w:val="28"/>
          <w:lang w:val="en-US"/>
        </w:rPr>
        <w:t>. 108-122.</w:t>
      </w:r>
    </w:p>
    <w:p w:rsidR="003E596E" w:rsidRPr="003E596E" w:rsidRDefault="003E596E"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20. </w:t>
      </w:r>
      <w:r w:rsidRPr="003E596E">
        <w:rPr>
          <w:rFonts w:ascii="Times New Roman" w:hAnsi="Times New Roman" w:cs="Times New Roman"/>
          <w:sz w:val="28"/>
          <w:szCs w:val="28"/>
          <w:lang w:val="en-US"/>
        </w:rPr>
        <w:t>Pro nederzhavne pensiine zabezpechennia: Zakon Ukr</w:t>
      </w:r>
      <w:r>
        <w:rPr>
          <w:rFonts w:ascii="Times New Roman" w:hAnsi="Times New Roman" w:cs="Times New Roman"/>
          <w:sz w:val="28"/>
          <w:szCs w:val="28"/>
          <w:lang w:val="en-US"/>
        </w:rPr>
        <w:t>ainy no. 1057-IV vid 09.07.2003 [</w:t>
      </w:r>
      <w:r w:rsidRPr="003E596E">
        <w:rPr>
          <w:rFonts w:ascii="Times New Roman" w:hAnsi="Times New Roman" w:cs="Times New Roman"/>
          <w:sz w:val="28"/>
          <w:szCs w:val="28"/>
          <w:lang w:val="en-US"/>
        </w:rPr>
        <w:t>On non-state pen</w:t>
      </w:r>
      <w:r>
        <w:rPr>
          <w:rFonts w:ascii="Times New Roman" w:hAnsi="Times New Roman" w:cs="Times New Roman"/>
          <w:sz w:val="28"/>
          <w:szCs w:val="28"/>
          <w:lang w:val="en-US"/>
        </w:rPr>
        <w:t>sion provision: Law of Ukraine n</w:t>
      </w:r>
      <w:r w:rsidRPr="003E596E">
        <w:rPr>
          <w:rFonts w:ascii="Times New Roman" w:hAnsi="Times New Roman" w:cs="Times New Roman"/>
          <w:sz w:val="28"/>
          <w:szCs w:val="28"/>
          <w:lang w:val="en-US"/>
        </w:rPr>
        <w:t>o. 1057-IV of September 7, 2003</w:t>
      </w:r>
      <w:r>
        <w:rPr>
          <w:rFonts w:ascii="Times New Roman" w:hAnsi="Times New Roman" w:cs="Times New Roman"/>
          <w:sz w:val="28"/>
          <w:szCs w:val="28"/>
          <w:lang w:val="en-US"/>
        </w:rPr>
        <w:t>].</w:t>
      </w:r>
      <w:r w:rsidRPr="003E596E">
        <w:rPr>
          <w:rFonts w:ascii="Times New Roman" w:hAnsi="Times New Roman" w:cs="Times New Roman"/>
          <w:sz w:val="28"/>
          <w:szCs w:val="28"/>
          <w:lang w:val="en-US"/>
        </w:rPr>
        <w:t xml:space="preserve"> </w:t>
      </w:r>
      <w:r w:rsidRPr="00FC6F8D">
        <w:rPr>
          <w:rFonts w:ascii="Times New Roman" w:hAnsi="Times New Roman" w:cs="Times New Roman"/>
          <w:spacing w:val="-4"/>
          <w:sz w:val="28"/>
          <w:szCs w:val="28"/>
          <w:lang w:val="en-US"/>
        </w:rPr>
        <w:t>Available at:</w:t>
      </w:r>
      <w:r w:rsidRPr="003E596E">
        <w:rPr>
          <w:rFonts w:ascii="Times New Roman" w:hAnsi="Times New Roman" w:cs="Times New Roman"/>
          <w:sz w:val="28"/>
          <w:szCs w:val="28"/>
          <w:lang w:val="en-US"/>
        </w:rPr>
        <w:t xml:space="preserve"> </w:t>
      </w:r>
      <w:hyperlink r:id="rId12" w:anchor="Text" w:history="1">
        <w:r w:rsidRPr="003E596E">
          <w:rPr>
            <w:rStyle w:val="a5"/>
            <w:rFonts w:ascii="Times New Roman" w:hAnsi="Times New Roman" w:cs="Times New Roman"/>
            <w:color w:val="auto"/>
            <w:sz w:val="28"/>
            <w:szCs w:val="28"/>
            <w:u w:val="none"/>
            <w:lang w:val="en-US"/>
          </w:rPr>
          <w:t>https://zakon.rada.gov.ua/laws/show/1057-15#Text</w:t>
        </w:r>
      </w:hyperlink>
      <w:r w:rsidRPr="003E596E">
        <w:rPr>
          <w:rFonts w:ascii="Times New Roman" w:hAnsi="Times New Roman" w:cs="Times New Roman"/>
          <w:sz w:val="28"/>
          <w:szCs w:val="28"/>
          <w:lang w:val="en-US"/>
        </w:rPr>
        <w:t>.</w:t>
      </w:r>
    </w:p>
    <w:p w:rsidR="003E596E" w:rsidRPr="004E46B8" w:rsidRDefault="003E596E"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21</w:t>
      </w:r>
      <w:r>
        <w:rPr>
          <w:rFonts w:ascii="Times New Roman" w:hAnsi="Times New Roman" w:cs="Times New Roman"/>
          <w:sz w:val="28"/>
          <w:szCs w:val="28"/>
          <w:lang w:val="en-US"/>
        </w:rPr>
        <w:t>. </w:t>
      </w:r>
      <w:r w:rsidRPr="003E596E">
        <w:rPr>
          <w:rFonts w:ascii="Times New Roman" w:hAnsi="Times New Roman" w:cs="Times New Roman"/>
          <w:sz w:val="28"/>
          <w:szCs w:val="28"/>
          <w:lang w:val="en-US"/>
        </w:rPr>
        <w:t>Pro vnesennia zmin do deiakykh zakoniv Ukrainy shchodo sproshchennia mekhanizmu uchasti u zahalnooboviazkovomu derzhavnomu pensiino</w:t>
      </w:r>
      <w:r w:rsidR="004E46B8">
        <w:rPr>
          <w:rFonts w:ascii="Times New Roman" w:hAnsi="Times New Roman" w:cs="Times New Roman"/>
          <w:sz w:val="28"/>
          <w:szCs w:val="28"/>
          <w:lang w:val="en-US"/>
        </w:rPr>
        <w:t>mu strakhuvanni: Zakon Ukrainy no. 2734-IX, vid 04.11.2022 [</w:t>
      </w:r>
      <w:r w:rsidR="004E46B8" w:rsidRPr="004E46B8">
        <w:rPr>
          <w:rFonts w:ascii="Times New Roman" w:hAnsi="Times New Roman" w:cs="Times New Roman"/>
          <w:sz w:val="28"/>
          <w:szCs w:val="28"/>
          <w:lang w:val="en-US"/>
        </w:rPr>
        <w:t>On amendments to some laws of Ukraine regarding the simplification of the mechanism of participation in mandatory state pension insurance: Law of Ukraine No. 2734-IX, dated November 4, 2022</w:t>
      </w:r>
      <w:r w:rsidR="004E46B8">
        <w:rPr>
          <w:rFonts w:ascii="Times New Roman" w:hAnsi="Times New Roman" w:cs="Times New Roman"/>
          <w:sz w:val="28"/>
          <w:szCs w:val="28"/>
          <w:lang w:val="en-US"/>
        </w:rPr>
        <w:t>].</w:t>
      </w:r>
      <w:r w:rsidRPr="003E596E">
        <w:rPr>
          <w:rFonts w:ascii="Times New Roman" w:hAnsi="Times New Roman" w:cs="Times New Roman"/>
          <w:sz w:val="28"/>
          <w:szCs w:val="28"/>
          <w:lang w:val="en-US"/>
        </w:rPr>
        <w:t xml:space="preserve"> </w:t>
      </w:r>
      <w:r w:rsidR="004E46B8" w:rsidRPr="004E46B8">
        <w:rPr>
          <w:rFonts w:ascii="Times New Roman" w:hAnsi="Times New Roman" w:cs="Times New Roman"/>
          <w:sz w:val="28"/>
          <w:szCs w:val="28"/>
          <w:lang w:val="en-US"/>
        </w:rPr>
        <w:t xml:space="preserve">Available </w:t>
      </w:r>
      <w:r w:rsidR="004E46B8">
        <w:rPr>
          <w:rFonts w:ascii="Times New Roman" w:hAnsi="Times New Roman" w:cs="Times New Roman"/>
          <w:sz w:val="28"/>
          <w:szCs w:val="28"/>
          <w:lang w:val="en-US"/>
        </w:rPr>
        <w:t>at</w:t>
      </w:r>
      <w:r w:rsidRPr="003E596E">
        <w:rPr>
          <w:rFonts w:ascii="Times New Roman" w:hAnsi="Times New Roman" w:cs="Times New Roman"/>
          <w:sz w:val="28"/>
          <w:szCs w:val="28"/>
          <w:lang w:val="en-US"/>
        </w:rPr>
        <w:t xml:space="preserve">: </w:t>
      </w:r>
      <w:hyperlink r:id="rId13" w:anchor="Text" w:history="1">
        <w:r w:rsidR="004E46B8" w:rsidRPr="004E46B8">
          <w:rPr>
            <w:rStyle w:val="a5"/>
            <w:rFonts w:ascii="Times New Roman" w:hAnsi="Times New Roman" w:cs="Times New Roman"/>
            <w:color w:val="auto"/>
            <w:sz w:val="28"/>
            <w:szCs w:val="28"/>
            <w:u w:val="none"/>
            <w:lang w:val="en-US"/>
          </w:rPr>
          <w:t>https://zakon.rada.gov.ua/laws/show/2734-20#Text</w:t>
        </w:r>
      </w:hyperlink>
      <w:r w:rsidRPr="004E46B8">
        <w:rPr>
          <w:rFonts w:ascii="Times New Roman" w:hAnsi="Times New Roman" w:cs="Times New Roman"/>
          <w:sz w:val="28"/>
          <w:szCs w:val="28"/>
          <w:lang w:val="en-US"/>
        </w:rPr>
        <w:t>.</w:t>
      </w:r>
    </w:p>
    <w:p w:rsidR="004E46B8" w:rsidRPr="004E46B8" w:rsidRDefault="004E46B8"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22. </w:t>
      </w:r>
      <w:r w:rsidRPr="004E46B8">
        <w:rPr>
          <w:rFonts w:ascii="Times New Roman" w:hAnsi="Times New Roman" w:cs="Times New Roman"/>
          <w:sz w:val="28"/>
          <w:szCs w:val="28"/>
          <w:lang w:val="en-US"/>
        </w:rPr>
        <w:t>Pro zatverdzhennia Typovoho dohovoru pro dobrovilnu splatu strakhovykh vneskiv na zahalnooboviazkove derzhavne pensiine strakhuvannia ta poriadku yoho ukladennia: Postanova pravl</w:t>
      </w:r>
      <w:r>
        <w:rPr>
          <w:rFonts w:ascii="Times New Roman" w:hAnsi="Times New Roman" w:cs="Times New Roman"/>
          <w:sz w:val="28"/>
          <w:szCs w:val="28"/>
          <w:lang w:val="en-US"/>
        </w:rPr>
        <w:t>innia Pensiinoho fondu Ukrainy no. z0382-23, vid 01.02.2023 [</w:t>
      </w:r>
      <w:r w:rsidRPr="004E46B8">
        <w:rPr>
          <w:rFonts w:ascii="Times New Roman" w:hAnsi="Times New Roman" w:cs="Times New Roman"/>
          <w:sz w:val="28"/>
          <w:szCs w:val="28"/>
          <w:lang w:val="en-US"/>
        </w:rPr>
        <w:t>On the approval of the Standard Agreement on the voluntary payment of insurance contributions for mandatory state pension insurance and the procedure for concluding it: Resolution of the Board of the Pension Fund of Ukraine No. z0382-23, dated February 1, 2023</w:t>
      </w:r>
      <w:r>
        <w:rPr>
          <w:rFonts w:ascii="Times New Roman" w:hAnsi="Times New Roman" w:cs="Times New Roman"/>
          <w:sz w:val="28"/>
          <w:szCs w:val="28"/>
          <w:lang w:val="en-US"/>
        </w:rPr>
        <w:t>].</w:t>
      </w:r>
      <w:r w:rsidRPr="004E46B8">
        <w:rPr>
          <w:rFonts w:ascii="Times New Roman" w:hAnsi="Times New Roman" w:cs="Times New Roman"/>
          <w:sz w:val="28"/>
          <w:szCs w:val="28"/>
          <w:lang w:val="en-US"/>
        </w:rPr>
        <w:t xml:space="preserve"> Available </w:t>
      </w:r>
      <w:r>
        <w:rPr>
          <w:rFonts w:ascii="Times New Roman" w:hAnsi="Times New Roman" w:cs="Times New Roman"/>
          <w:sz w:val="28"/>
          <w:szCs w:val="28"/>
          <w:lang w:val="en-US"/>
        </w:rPr>
        <w:t>at</w:t>
      </w:r>
      <w:r w:rsidRPr="003E596E">
        <w:rPr>
          <w:rFonts w:ascii="Times New Roman" w:hAnsi="Times New Roman" w:cs="Times New Roman"/>
          <w:sz w:val="28"/>
          <w:szCs w:val="28"/>
          <w:lang w:val="en-US"/>
        </w:rPr>
        <w:t xml:space="preserve">: </w:t>
      </w:r>
      <w:hyperlink r:id="rId14" w:anchor="Text" w:history="1">
        <w:r w:rsidRPr="004E46B8">
          <w:rPr>
            <w:rStyle w:val="a5"/>
            <w:rFonts w:ascii="Times New Roman" w:hAnsi="Times New Roman" w:cs="Times New Roman"/>
            <w:color w:val="auto"/>
            <w:sz w:val="28"/>
            <w:szCs w:val="28"/>
            <w:u w:val="none"/>
            <w:lang w:val="en-US"/>
          </w:rPr>
          <w:t>https://zakon.rada.gov.ua/laws/show/z0382-23#Text</w:t>
        </w:r>
      </w:hyperlink>
      <w:r w:rsidRPr="004E46B8">
        <w:rPr>
          <w:rFonts w:ascii="Times New Roman" w:hAnsi="Times New Roman" w:cs="Times New Roman"/>
          <w:sz w:val="28"/>
          <w:szCs w:val="28"/>
          <w:lang w:val="en-US"/>
        </w:rPr>
        <w:t>.</w:t>
      </w:r>
    </w:p>
    <w:p w:rsidR="004E46B8" w:rsidRPr="004E46B8" w:rsidRDefault="004E46B8"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23. </w:t>
      </w:r>
      <w:r w:rsidRPr="004E46B8">
        <w:rPr>
          <w:rFonts w:ascii="Times New Roman" w:hAnsi="Times New Roman" w:cs="Times New Roman"/>
          <w:sz w:val="28"/>
          <w:szCs w:val="28"/>
          <w:lang w:val="en-US"/>
        </w:rPr>
        <w:t>Statystychni dani shchodo dobrovilnoi uchasti u systemi zahalnooboviazkovoho derzhavnoho pensiinoho strakhuvannia,</w:t>
      </w:r>
      <w:r>
        <w:rPr>
          <w:rFonts w:ascii="Times New Roman" w:hAnsi="Times New Roman" w:cs="Times New Roman"/>
          <w:sz w:val="28"/>
          <w:szCs w:val="28"/>
          <w:lang w:val="en-US"/>
        </w:rPr>
        <w:t xml:space="preserve"> stanom na 22 serpnia 2023 roku [</w:t>
      </w:r>
      <w:r w:rsidRPr="004E46B8">
        <w:rPr>
          <w:rFonts w:ascii="Times New Roman" w:hAnsi="Times New Roman" w:cs="Times New Roman"/>
          <w:sz w:val="28"/>
          <w:szCs w:val="28"/>
          <w:lang w:val="en-US"/>
        </w:rPr>
        <w:t>Statistical data on voluntary participation in the mandatory state pension insurance system, as of August 22, 2023</w:t>
      </w:r>
      <w:r>
        <w:rPr>
          <w:rFonts w:ascii="Times New Roman" w:hAnsi="Times New Roman" w:cs="Times New Roman"/>
          <w:sz w:val="28"/>
          <w:szCs w:val="28"/>
          <w:lang w:val="en-US"/>
        </w:rPr>
        <w:t>].</w:t>
      </w:r>
      <w:r w:rsidRPr="004E46B8">
        <w:rPr>
          <w:rFonts w:ascii="Times New Roman" w:hAnsi="Times New Roman" w:cs="Times New Roman"/>
          <w:sz w:val="28"/>
          <w:szCs w:val="28"/>
          <w:lang w:val="en-US"/>
        </w:rPr>
        <w:t xml:space="preserve"> Available </w:t>
      </w:r>
      <w:r>
        <w:rPr>
          <w:rFonts w:ascii="Times New Roman" w:hAnsi="Times New Roman" w:cs="Times New Roman"/>
          <w:sz w:val="28"/>
          <w:szCs w:val="28"/>
          <w:lang w:val="en-US"/>
        </w:rPr>
        <w:t>at</w:t>
      </w:r>
      <w:r w:rsidRPr="004E46B8">
        <w:rPr>
          <w:rFonts w:ascii="Times New Roman" w:hAnsi="Times New Roman" w:cs="Times New Roman"/>
          <w:sz w:val="28"/>
          <w:szCs w:val="28"/>
          <w:lang w:val="en-US"/>
        </w:rPr>
        <w:t xml:space="preserve">: </w:t>
      </w:r>
      <w:hyperlink r:id="rId15" w:history="1">
        <w:r w:rsidRPr="004E46B8">
          <w:rPr>
            <w:rStyle w:val="a5"/>
            <w:rFonts w:ascii="Times New Roman" w:hAnsi="Times New Roman" w:cs="Times New Roman"/>
            <w:color w:val="auto"/>
            <w:sz w:val="28"/>
            <w:szCs w:val="28"/>
            <w:u w:val="none"/>
            <w:lang w:val="en-US"/>
          </w:rPr>
          <w:t>https://www.pfu.gov.ua/prestsentr/novini/2023-novini</w:t>
        </w:r>
      </w:hyperlink>
      <w:r w:rsidRPr="004E46B8">
        <w:rPr>
          <w:rFonts w:ascii="Times New Roman" w:hAnsi="Times New Roman" w:cs="Times New Roman"/>
          <w:sz w:val="28"/>
          <w:szCs w:val="28"/>
          <w:lang w:val="en-US"/>
        </w:rPr>
        <w:t>.</w:t>
      </w:r>
    </w:p>
    <w:p w:rsidR="004E46B8" w:rsidRDefault="004E46B8"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24. </w:t>
      </w:r>
      <w:r w:rsidRPr="004E46B8">
        <w:rPr>
          <w:rFonts w:ascii="Times New Roman" w:hAnsi="Times New Roman" w:cs="Times New Roman"/>
          <w:sz w:val="28"/>
          <w:szCs w:val="28"/>
          <w:lang w:val="en-US"/>
        </w:rPr>
        <w:t>Shaliievska L. I.</w:t>
      </w:r>
      <w:r>
        <w:rPr>
          <w:rFonts w:ascii="Times New Roman" w:hAnsi="Times New Roman" w:cs="Times New Roman"/>
          <w:sz w:val="28"/>
          <w:szCs w:val="28"/>
          <w:lang w:val="en-US"/>
        </w:rPr>
        <w:t xml:space="preserve"> (2020).</w:t>
      </w:r>
      <w:r w:rsidRPr="004E46B8">
        <w:rPr>
          <w:rFonts w:ascii="Times New Roman" w:hAnsi="Times New Roman" w:cs="Times New Roman"/>
          <w:sz w:val="28"/>
          <w:szCs w:val="28"/>
          <w:lang w:val="en-US"/>
        </w:rPr>
        <w:t xml:space="preserve"> Pensiine zabezpechennia v systemi ekonomichnoi bezpeky derzhavy</w:t>
      </w:r>
      <w:r>
        <w:rPr>
          <w:rFonts w:ascii="Times New Roman" w:hAnsi="Times New Roman" w:cs="Times New Roman"/>
          <w:sz w:val="28"/>
          <w:szCs w:val="28"/>
          <w:lang w:val="en-US"/>
        </w:rPr>
        <w:t>: monohrafiia [</w:t>
      </w:r>
      <w:r w:rsidRPr="004E46B8">
        <w:rPr>
          <w:rFonts w:ascii="Times New Roman" w:hAnsi="Times New Roman" w:cs="Times New Roman"/>
          <w:sz w:val="28"/>
          <w:szCs w:val="28"/>
          <w:lang w:val="en-US"/>
        </w:rPr>
        <w:t>Pension provision in the system of economic security of the state: monograph.</w:t>
      </w:r>
      <w:r>
        <w:rPr>
          <w:rFonts w:ascii="Times New Roman" w:hAnsi="Times New Roman" w:cs="Times New Roman"/>
          <w:sz w:val="28"/>
          <w:szCs w:val="28"/>
          <w:lang w:val="en-US"/>
        </w:rPr>
        <w:t>]. Lviv: «Rastr-7», 196 p</w:t>
      </w:r>
      <w:r w:rsidRPr="004E46B8">
        <w:rPr>
          <w:rFonts w:ascii="Times New Roman" w:hAnsi="Times New Roman" w:cs="Times New Roman"/>
          <w:sz w:val="28"/>
          <w:szCs w:val="28"/>
          <w:lang w:val="en-US"/>
        </w:rPr>
        <w:t>.</w:t>
      </w:r>
    </w:p>
    <w:p w:rsidR="004E46B8" w:rsidRDefault="004E46B8"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25. </w:t>
      </w:r>
      <w:r w:rsidRPr="004E46B8">
        <w:rPr>
          <w:rFonts w:ascii="Times New Roman" w:hAnsi="Times New Roman" w:cs="Times New Roman"/>
          <w:sz w:val="28"/>
          <w:szCs w:val="28"/>
          <w:lang w:val="en-US"/>
        </w:rPr>
        <w:t xml:space="preserve">Nazarenko Ya. Ya. </w:t>
      </w:r>
      <w:r>
        <w:rPr>
          <w:rFonts w:ascii="Times New Roman" w:hAnsi="Times New Roman" w:cs="Times New Roman"/>
          <w:sz w:val="28"/>
          <w:szCs w:val="28"/>
          <w:lang w:val="en-US"/>
        </w:rPr>
        <w:t xml:space="preserve">(2023). </w:t>
      </w:r>
      <w:r w:rsidRPr="004E46B8">
        <w:rPr>
          <w:rFonts w:ascii="Times New Roman" w:hAnsi="Times New Roman" w:cs="Times New Roman"/>
          <w:sz w:val="28"/>
          <w:szCs w:val="28"/>
          <w:lang w:val="en-US"/>
        </w:rPr>
        <w:t>Rozvytok orhanizatsiino-ekonomichnoho mekhanizmu funktsionuvannia nederzha</w:t>
      </w:r>
      <w:r>
        <w:rPr>
          <w:rFonts w:ascii="Times New Roman" w:hAnsi="Times New Roman" w:cs="Times New Roman"/>
          <w:sz w:val="28"/>
          <w:szCs w:val="28"/>
          <w:lang w:val="en-US"/>
        </w:rPr>
        <w:t>vnykh pensiinykh fondiv Ukrainy [</w:t>
      </w:r>
      <w:r w:rsidRPr="004E46B8">
        <w:rPr>
          <w:rFonts w:ascii="Times New Roman" w:hAnsi="Times New Roman" w:cs="Times New Roman"/>
          <w:sz w:val="28"/>
          <w:szCs w:val="28"/>
          <w:lang w:val="en-US"/>
        </w:rPr>
        <w:t xml:space="preserve">Development of the organizational and economic mechanism of the functioning of </w:t>
      </w:r>
      <w:r w:rsidRPr="004E46B8">
        <w:rPr>
          <w:rFonts w:ascii="Times New Roman" w:hAnsi="Times New Roman" w:cs="Times New Roman"/>
          <w:sz w:val="28"/>
          <w:szCs w:val="28"/>
          <w:lang w:val="en-US"/>
        </w:rPr>
        <w:lastRenderedPageBreak/>
        <w:t>non-state pension funds of Ukraine</w:t>
      </w:r>
      <w:r>
        <w:rPr>
          <w:rFonts w:ascii="Times New Roman" w:hAnsi="Times New Roman" w:cs="Times New Roman"/>
          <w:sz w:val="28"/>
          <w:szCs w:val="28"/>
          <w:lang w:val="en-US"/>
        </w:rPr>
        <w:t>].</w:t>
      </w:r>
      <w:r w:rsidRPr="004E46B8">
        <w:rPr>
          <w:rFonts w:ascii="Times New Roman" w:hAnsi="Times New Roman" w:cs="Times New Roman"/>
          <w:sz w:val="28"/>
          <w:szCs w:val="28"/>
          <w:lang w:val="en-US"/>
        </w:rPr>
        <w:t xml:space="preserve"> Available </w:t>
      </w:r>
      <w:r>
        <w:rPr>
          <w:rFonts w:ascii="Times New Roman" w:hAnsi="Times New Roman" w:cs="Times New Roman"/>
          <w:sz w:val="28"/>
          <w:szCs w:val="28"/>
          <w:lang w:val="en-US"/>
        </w:rPr>
        <w:t>at</w:t>
      </w:r>
      <w:r w:rsidRPr="004E46B8">
        <w:rPr>
          <w:rFonts w:ascii="Times New Roman" w:hAnsi="Times New Roman" w:cs="Times New Roman"/>
          <w:sz w:val="28"/>
          <w:szCs w:val="28"/>
          <w:lang w:val="en-US"/>
        </w:rPr>
        <w:t xml:space="preserve">: </w:t>
      </w:r>
      <w:hyperlink r:id="rId16" w:history="1">
        <w:r w:rsidRPr="004E46B8">
          <w:rPr>
            <w:rStyle w:val="a5"/>
            <w:rFonts w:ascii="Times New Roman" w:hAnsi="Times New Roman" w:cs="Times New Roman"/>
            <w:color w:val="auto"/>
            <w:sz w:val="28"/>
            <w:szCs w:val="28"/>
            <w:u w:val="none"/>
            <w:lang w:val="en-US"/>
          </w:rPr>
          <w:t>http://publications.ntu.edu.ua/visnyk/52/215_223.pdf</w:t>
        </w:r>
      </w:hyperlink>
      <w:r w:rsidRPr="004E46B8">
        <w:rPr>
          <w:rFonts w:ascii="Times New Roman" w:hAnsi="Times New Roman" w:cs="Times New Roman"/>
          <w:sz w:val="28"/>
          <w:szCs w:val="28"/>
          <w:lang w:val="en-US"/>
        </w:rPr>
        <w:t>.</w:t>
      </w:r>
    </w:p>
    <w:p w:rsidR="004E46B8" w:rsidRDefault="004E46B8"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26. Rudyk V. K., Burdeniuk S. V. (2020).</w:t>
      </w:r>
      <w:r w:rsidRPr="004E46B8">
        <w:rPr>
          <w:rFonts w:ascii="Times New Roman" w:hAnsi="Times New Roman" w:cs="Times New Roman"/>
          <w:sz w:val="28"/>
          <w:szCs w:val="28"/>
          <w:lang w:val="en-US"/>
        </w:rPr>
        <w:t xml:space="preserve"> Osoblyvosti rozvytku nederzhavnoho pensiinoho zabezpechennia v Ukraini na suchasnomu etapi provedennia pensiinoi </w:t>
      </w:r>
      <w:r>
        <w:rPr>
          <w:rFonts w:ascii="Times New Roman" w:hAnsi="Times New Roman" w:cs="Times New Roman"/>
          <w:sz w:val="28"/>
          <w:szCs w:val="28"/>
          <w:lang w:val="en-US"/>
        </w:rPr>
        <w:t>reform [</w:t>
      </w:r>
      <w:r w:rsidRPr="004E46B8">
        <w:rPr>
          <w:rFonts w:ascii="Times New Roman" w:hAnsi="Times New Roman" w:cs="Times New Roman"/>
          <w:sz w:val="28"/>
          <w:szCs w:val="28"/>
          <w:lang w:val="en-US"/>
        </w:rPr>
        <w:t>Peculiarities of the development of non-state pension provision in Ukraine at the current stage of the pension reform</w:t>
      </w:r>
      <w:r>
        <w:rPr>
          <w:rFonts w:ascii="Times New Roman" w:hAnsi="Times New Roman" w:cs="Times New Roman"/>
          <w:sz w:val="28"/>
          <w:szCs w:val="28"/>
          <w:lang w:val="en-US"/>
        </w:rPr>
        <w:t>]</w:t>
      </w:r>
      <w:r w:rsidRPr="004E46B8">
        <w:rPr>
          <w:rFonts w:ascii="Times New Roman" w:hAnsi="Times New Roman" w:cs="Times New Roman"/>
          <w:sz w:val="28"/>
          <w:szCs w:val="28"/>
          <w:lang w:val="en-US"/>
        </w:rPr>
        <w:t xml:space="preserve">. </w:t>
      </w:r>
      <w:r w:rsidRPr="004E46B8">
        <w:rPr>
          <w:rFonts w:ascii="Times New Roman" w:hAnsi="Times New Roman" w:cs="Times New Roman"/>
          <w:i/>
          <w:sz w:val="28"/>
          <w:szCs w:val="28"/>
          <w:lang w:val="en-US"/>
        </w:rPr>
        <w:t>Oblik i finansy</w:t>
      </w:r>
      <w:r w:rsidRPr="004E46B8">
        <w:rPr>
          <w:rFonts w:ascii="Times New Roman" w:hAnsi="Times New Roman" w:cs="Times New Roman"/>
          <w:sz w:val="28"/>
          <w:szCs w:val="28"/>
          <w:lang w:val="en-US"/>
        </w:rPr>
        <w:t xml:space="preserve">. no. 1(87). </w:t>
      </w:r>
      <w:r>
        <w:rPr>
          <w:rFonts w:ascii="Times New Roman" w:hAnsi="Times New Roman" w:cs="Times New Roman"/>
          <w:sz w:val="28"/>
          <w:szCs w:val="28"/>
          <w:lang w:val="en-US"/>
        </w:rPr>
        <w:t>pp</w:t>
      </w:r>
      <w:r w:rsidRPr="004E46B8">
        <w:rPr>
          <w:rFonts w:ascii="Times New Roman" w:hAnsi="Times New Roman" w:cs="Times New Roman"/>
          <w:sz w:val="28"/>
          <w:szCs w:val="28"/>
          <w:lang w:val="en-US"/>
        </w:rPr>
        <w:t>. 123-128.</w:t>
      </w:r>
    </w:p>
    <w:p w:rsidR="004E46B8" w:rsidRDefault="004E46B8"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27. </w:t>
      </w:r>
      <w:r w:rsidRPr="004E46B8">
        <w:rPr>
          <w:rFonts w:ascii="Times New Roman" w:hAnsi="Times New Roman" w:cs="Times New Roman"/>
          <w:sz w:val="28"/>
          <w:szCs w:val="28"/>
          <w:lang w:val="en-US"/>
        </w:rPr>
        <w:t xml:space="preserve">Hrytsyna O. V., Bazhanova O. V., Sholudko O. V., Tofan I. M., Kolodii A. V. </w:t>
      </w:r>
      <w:r>
        <w:rPr>
          <w:rFonts w:ascii="Times New Roman" w:hAnsi="Times New Roman" w:cs="Times New Roman"/>
          <w:sz w:val="28"/>
          <w:szCs w:val="28"/>
          <w:lang w:val="en-US"/>
        </w:rPr>
        <w:t xml:space="preserve">(2021). </w:t>
      </w:r>
      <w:r w:rsidRPr="004E46B8">
        <w:rPr>
          <w:rFonts w:ascii="Times New Roman" w:hAnsi="Times New Roman" w:cs="Times New Roman"/>
          <w:sz w:val="28"/>
          <w:szCs w:val="28"/>
          <w:lang w:val="en-US"/>
        </w:rPr>
        <w:t>Pensiina reforma v Ukraini ta yii perspektyvy</w:t>
      </w:r>
      <w:r>
        <w:rPr>
          <w:rFonts w:ascii="Times New Roman" w:hAnsi="Times New Roman" w:cs="Times New Roman"/>
          <w:sz w:val="28"/>
          <w:szCs w:val="28"/>
          <w:lang w:val="en-US"/>
        </w:rPr>
        <w:t xml:space="preserve"> [</w:t>
      </w:r>
      <w:r w:rsidRPr="004E46B8">
        <w:rPr>
          <w:rFonts w:ascii="Times New Roman" w:hAnsi="Times New Roman" w:cs="Times New Roman"/>
          <w:sz w:val="28"/>
          <w:szCs w:val="28"/>
          <w:lang w:val="en-US"/>
        </w:rPr>
        <w:t>Pension reform in Ukraine and its prospects</w:t>
      </w:r>
      <w:r>
        <w:rPr>
          <w:rFonts w:ascii="Times New Roman" w:hAnsi="Times New Roman" w:cs="Times New Roman"/>
          <w:sz w:val="28"/>
          <w:szCs w:val="28"/>
          <w:lang w:val="en-US"/>
        </w:rPr>
        <w:t>]</w:t>
      </w:r>
      <w:r w:rsidRPr="004E46B8">
        <w:rPr>
          <w:rFonts w:ascii="Times New Roman" w:hAnsi="Times New Roman" w:cs="Times New Roman"/>
          <w:sz w:val="28"/>
          <w:szCs w:val="28"/>
          <w:lang w:val="en-US"/>
        </w:rPr>
        <w:t xml:space="preserve">. </w:t>
      </w:r>
      <w:r w:rsidRPr="004E46B8">
        <w:rPr>
          <w:rFonts w:ascii="Times New Roman" w:hAnsi="Times New Roman" w:cs="Times New Roman"/>
          <w:i/>
          <w:sz w:val="28"/>
          <w:szCs w:val="28"/>
          <w:lang w:val="en-US"/>
        </w:rPr>
        <w:t>Ekonomichnyi visnyk</w:t>
      </w:r>
      <w:r>
        <w:rPr>
          <w:rFonts w:ascii="Times New Roman" w:hAnsi="Times New Roman" w:cs="Times New Roman"/>
          <w:sz w:val="28"/>
          <w:szCs w:val="28"/>
          <w:lang w:val="en-US"/>
        </w:rPr>
        <w:t>. no. 2. pp</w:t>
      </w:r>
      <w:r w:rsidRPr="004E46B8">
        <w:rPr>
          <w:rFonts w:ascii="Times New Roman" w:hAnsi="Times New Roman" w:cs="Times New Roman"/>
          <w:sz w:val="28"/>
          <w:szCs w:val="28"/>
          <w:lang w:val="en-US"/>
        </w:rPr>
        <w:t>. 52-59.</w:t>
      </w:r>
    </w:p>
    <w:p w:rsidR="004E46B8" w:rsidRPr="0044157D" w:rsidRDefault="004E46B8" w:rsidP="001D3646">
      <w:pPr>
        <w:tabs>
          <w:tab w:val="left" w:pos="993"/>
          <w:tab w:val="left" w:pos="1276"/>
          <w:tab w:val="left" w:pos="2835"/>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28. </w:t>
      </w:r>
      <w:r w:rsidRPr="004E46B8">
        <w:rPr>
          <w:rFonts w:ascii="Times New Roman" w:hAnsi="Times New Roman" w:cs="Times New Roman"/>
          <w:sz w:val="28"/>
          <w:szCs w:val="28"/>
          <w:lang w:val="en-US"/>
        </w:rPr>
        <w:t>Zelenko N. M., Zelenko V. A.</w:t>
      </w:r>
      <w:r w:rsidR="0044157D">
        <w:rPr>
          <w:rFonts w:ascii="Times New Roman" w:hAnsi="Times New Roman" w:cs="Times New Roman"/>
          <w:sz w:val="28"/>
          <w:szCs w:val="28"/>
          <w:lang w:val="en-US"/>
        </w:rPr>
        <w:t xml:space="preserve"> (2019).</w:t>
      </w:r>
      <w:r w:rsidRPr="004E46B8">
        <w:rPr>
          <w:rFonts w:ascii="Times New Roman" w:hAnsi="Times New Roman" w:cs="Times New Roman"/>
          <w:sz w:val="28"/>
          <w:szCs w:val="28"/>
          <w:lang w:val="en-US"/>
        </w:rPr>
        <w:t xml:space="preserve"> Analiz rynku nederzhavnoho pensiinoho strakhuvannia v Ukrain</w:t>
      </w:r>
      <w:r w:rsidR="0044157D">
        <w:rPr>
          <w:rFonts w:ascii="Times New Roman" w:hAnsi="Times New Roman" w:cs="Times New Roman"/>
          <w:sz w:val="28"/>
          <w:szCs w:val="28"/>
          <w:lang w:val="en-US"/>
        </w:rPr>
        <w:t>i: sotsialno-ekonomichnyi vymir [</w:t>
      </w:r>
      <w:r w:rsidR="0044157D" w:rsidRPr="0044157D">
        <w:rPr>
          <w:rFonts w:ascii="Times New Roman" w:hAnsi="Times New Roman" w:cs="Times New Roman"/>
          <w:sz w:val="28"/>
          <w:szCs w:val="28"/>
          <w:lang w:val="en-US"/>
        </w:rPr>
        <w:t>Analysis of the non-state pension insurance market in Ukraine: socio-economic dimension</w:t>
      </w:r>
      <w:r w:rsidR="0044157D">
        <w:rPr>
          <w:rFonts w:ascii="Times New Roman" w:hAnsi="Times New Roman" w:cs="Times New Roman"/>
          <w:sz w:val="28"/>
          <w:szCs w:val="28"/>
          <w:lang w:val="en-US"/>
        </w:rPr>
        <w:t>].</w:t>
      </w:r>
      <w:r w:rsidRPr="004E46B8">
        <w:rPr>
          <w:rFonts w:ascii="Times New Roman" w:hAnsi="Times New Roman" w:cs="Times New Roman"/>
          <w:sz w:val="28"/>
          <w:szCs w:val="28"/>
          <w:lang w:val="en-US"/>
        </w:rPr>
        <w:t xml:space="preserve"> </w:t>
      </w:r>
      <w:r w:rsidRPr="0044157D">
        <w:rPr>
          <w:rFonts w:ascii="Times New Roman" w:hAnsi="Times New Roman" w:cs="Times New Roman"/>
          <w:i/>
          <w:sz w:val="28"/>
          <w:szCs w:val="28"/>
          <w:lang w:val="en-US"/>
        </w:rPr>
        <w:t>Menedzhment ta pidpryiemnytstvo v Ukraini: etapy stanovlennia ta problemy rozvytku</w:t>
      </w:r>
      <w:r w:rsidR="0044157D">
        <w:rPr>
          <w:rFonts w:ascii="Times New Roman" w:hAnsi="Times New Roman" w:cs="Times New Roman"/>
          <w:sz w:val="28"/>
          <w:szCs w:val="28"/>
          <w:lang w:val="en-US"/>
        </w:rPr>
        <w:t>. vol</w:t>
      </w:r>
      <w:r w:rsidR="0044157D" w:rsidRPr="0044157D">
        <w:rPr>
          <w:rFonts w:ascii="Times New Roman" w:hAnsi="Times New Roman" w:cs="Times New Roman"/>
          <w:sz w:val="28"/>
          <w:szCs w:val="28"/>
          <w:lang w:val="en-US"/>
        </w:rPr>
        <w:t>.</w:t>
      </w:r>
      <w:r w:rsidR="0044157D">
        <w:rPr>
          <w:rFonts w:ascii="Times New Roman" w:hAnsi="Times New Roman" w:cs="Times New Roman"/>
          <w:sz w:val="28"/>
          <w:szCs w:val="28"/>
          <w:lang w:val="en-US"/>
        </w:rPr>
        <w:t xml:space="preserve"> 1.no.</w:t>
      </w:r>
      <w:r w:rsidRPr="0044157D">
        <w:rPr>
          <w:rFonts w:ascii="Times New Roman" w:hAnsi="Times New Roman" w:cs="Times New Roman"/>
          <w:sz w:val="28"/>
          <w:szCs w:val="28"/>
          <w:lang w:val="en-US"/>
        </w:rPr>
        <w:t xml:space="preserve"> 2. </w:t>
      </w:r>
      <w:r w:rsidR="0044157D">
        <w:rPr>
          <w:rFonts w:ascii="Times New Roman" w:hAnsi="Times New Roman" w:cs="Times New Roman"/>
          <w:sz w:val="28"/>
          <w:szCs w:val="28"/>
          <w:lang w:val="en-US"/>
        </w:rPr>
        <w:t>pp</w:t>
      </w:r>
      <w:r w:rsidRPr="0044157D">
        <w:rPr>
          <w:rFonts w:ascii="Times New Roman" w:hAnsi="Times New Roman" w:cs="Times New Roman"/>
          <w:sz w:val="28"/>
          <w:szCs w:val="28"/>
          <w:lang w:val="en-US"/>
        </w:rPr>
        <w:t>. 126-134.</w:t>
      </w:r>
    </w:p>
    <w:p w:rsidR="005C43BC" w:rsidRPr="00EF5BC6" w:rsidRDefault="005C43BC" w:rsidP="00772B39">
      <w:pPr>
        <w:tabs>
          <w:tab w:val="left" w:pos="993"/>
          <w:tab w:val="left" w:pos="1276"/>
          <w:tab w:val="left" w:pos="2835"/>
        </w:tabs>
        <w:spacing w:after="0" w:line="360" w:lineRule="auto"/>
        <w:ind w:firstLine="709"/>
        <w:jc w:val="both"/>
        <w:rPr>
          <w:rFonts w:ascii="Times New Roman" w:hAnsi="Times New Roman" w:cs="Times New Roman"/>
          <w:sz w:val="28"/>
          <w:szCs w:val="28"/>
        </w:rPr>
      </w:pPr>
    </w:p>
    <w:sectPr w:rsidR="005C43BC" w:rsidRPr="00EF5BC6" w:rsidSect="0059287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660AF"/>
    <w:multiLevelType w:val="hybridMultilevel"/>
    <w:tmpl w:val="75C8D46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18E112D0"/>
    <w:multiLevelType w:val="multilevel"/>
    <w:tmpl w:val="CDCCC746"/>
    <w:lvl w:ilvl="0">
      <w:start w:val="1"/>
      <w:numFmt w:val="decimal"/>
      <w:lvlText w:val="%1."/>
      <w:lvlJc w:val="left"/>
      <w:pPr>
        <w:ind w:left="1211"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 w15:restartNumberingAfterBreak="0">
    <w:nsid w:val="57AE6645"/>
    <w:multiLevelType w:val="hybridMultilevel"/>
    <w:tmpl w:val="CDCCC746"/>
    <w:lvl w:ilvl="0" w:tplc="0422000F">
      <w:start w:val="1"/>
      <w:numFmt w:val="decimal"/>
      <w:lvlText w:val="%1."/>
      <w:lvlJc w:val="left"/>
      <w:pPr>
        <w:ind w:left="1778"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2871"/>
    <w:rsid w:val="000248A0"/>
    <w:rsid w:val="00044E57"/>
    <w:rsid w:val="000526F3"/>
    <w:rsid w:val="000A7C50"/>
    <w:rsid w:val="000D16DE"/>
    <w:rsid w:val="001B2A33"/>
    <w:rsid w:val="001D3646"/>
    <w:rsid w:val="001F5027"/>
    <w:rsid w:val="0024659A"/>
    <w:rsid w:val="0024736C"/>
    <w:rsid w:val="002712C5"/>
    <w:rsid w:val="0029504E"/>
    <w:rsid w:val="002F2F2E"/>
    <w:rsid w:val="00366951"/>
    <w:rsid w:val="003B3609"/>
    <w:rsid w:val="003E596E"/>
    <w:rsid w:val="00437746"/>
    <w:rsid w:val="0044157D"/>
    <w:rsid w:val="0047197C"/>
    <w:rsid w:val="004E46B8"/>
    <w:rsid w:val="0050059C"/>
    <w:rsid w:val="00510418"/>
    <w:rsid w:val="0052103F"/>
    <w:rsid w:val="00531A51"/>
    <w:rsid w:val="00542D4D"/>
    <w:rsid w:val="00556597"/>
    <w:rsid w:val="00592871"/>
    <w:rsid w:val="005C43BC"/>
    <w:rsid w:val="005E4C43"/>
    <w:rsid w:val="00670F37"/>
    <w:rsid w:val="0069370D"/>
    <w:rsid w:val="00702D8B"/>
    <w:rsid w:val="00772B39"/>
    <w:rsid w:val="00773644"/>
    <w:rsid w:val="00785F67"/>
    <w:rsid w:val="007903B1"/>
    <w:rsid w:val="007A0869"/>
    <w:rsid w:val="00815ECF"/>
    <w:rsid w:val="0085469D"/>
    <w:rsid w:val="00880FD4"/>
    <w:rsid w:val="008D26AD"/>
    <w:rsid w:val="008D7045"/>
    <w:rsid w:val="0093180C"/>
    <w:rsid w:val="0095276D"/>
    <w:rsid w:val="009F398B"/>
    <w:rsid w:val="00A83F5A"/>
    <w:rsid w:val="00AE2D24"/>
    <w:rsid w:val="00B60E0F"/>
    <w:rsid w:val="00BA4A91"/>
    <w:rsid w:val="00C03AB2"/>
    <w:rsid w:val="00C227CC"/>
    <w:rsid w:val="00C53465"/>
    <w:rsid w:val="00C973C6"/>
    <w:rsid w:val="00CD5E86"/>
    <w:rsid w:val="00D361B9"/>
    <w:rsid w:val="00D453A5"/>
    <w:rsid w:val="00D52BF2"/>
    <w:rsid w:val="00DD0EEB"/>
    <w:rsid w:val="00DD3937"/>
    <w:rsid w:val="00E91634"/>
    <w:rsid w:val="00EA2D03"/>
    <w:rsid w:val="00EB0671"/>
    <w:rsid w:val="00ED0B98"/>
    <w:rsid w:val="00EF5BC6"/>
    <w:rsid w:val="00F05DAF"/>
    <w:rsid w:val="00F53137"/>
    <w:rsid w:val="00FC6F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ADA011-FA9E-4978-8DE8-EBB1612F3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31">
    <w:name w:val="Сетка таблицы131"/>
    <w:basedOn w:val="a1"/>
    <w:next w:val="a3"/>
    <w:uiPriority w:val="59"/>
    <w:rsid w:val="00702D8B"/>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39"/>
    <w:rsid w:val="00702D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5469D"/>
    <w:pPr>
      <w:ind w:left="720"/>
      <w:contextualSpacing/>
    </w:pPr>
  </w:style>
  <w:style w:type="character" w:styleId="a5">
    <w:name w:val="Hyperlink"/>
    <w:basedOn w:val="a0"/>
    <w:uiPriority w:val="99"/>
    <w:unhideWhenUsed/>
    <w:rsid w:val="0050059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journal.in.ua/wp-content/uploads/2022/05/22.pdf" TargetMode="External"/><Relationship Id="rId13" Type="http://schemas.openxmlformats.org/officeDocument/2006/relationships/hyperlink" Target="https://zakon.rada.gov.ua/laws/show/2734-20"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zakon.rada.gov.ua/laws/show/1058-15" TargetMode="External"/><Relationship Id="rId12" Type="http://schemas.openxmlformats.org/officeDocument/2006/relationships/hyperlink" Target="https://zakon.rada.gov.ua/laws/show/1057-15"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publications.ntu.edu.ua/visnyk/52/215_223.pdf" TargetMode="External"/><Relationship Id="rId1" Type="http://schemas.openxmlformats.org/officeDocument/2006/relationships/numbering" Target="numbering.xml"/><Relationship Id="rId6" Type="http://schemas.openxmlformats.org/officeDocument/2006/relationships/hyperlink" Target="https://www.economyandsociety.in.ua/index.php/journal/article/download/2249/217" TargetMode="External"/><Relationship Id="rId11" Type="http://schemas.openxmlformats.org/officeDocument/2006/relationships/hyperlink" Target="https://zakon.rada.gov.ua/laws/show/400/97-%D0%B2%D1%80" TargetMode="External"/><Relationship Id="rId5" Type="http://schemas.openxmlformats.org/officeDocument/2006/relationships/hyperlink" Target="https://www.pfu.gov.ua/prestsentr/novini/2023-novini" TargetMode="External"/><Relationship Id="rId15" Type="http://schemas.openxmlformats.org/officeDocument/2006/relationships/hyperlink" Target="https://www.pfu.gov.ua/prestsentr/novini/2023-novini" TargetMode="External"/><Relationship Id="rId10" Type="http://schemas.openxmlformats.org/officeDocument/2006/relationships/hyperlink" Target="https://zakon.rada.gov.ua/laws/show/1788-12" TargetMode="External"/><Relationship Id="rId4" Type="http://schemas.openxmlformats.org/officeDocument/2006/relationships/webSettings" Target="webSettings.xml"/><Relationship Id="rId9" Type="http://schemas.openxmlformats.org/officeDocument/2006/relationships/hyperlink" Target="https://zakon.rada.gov.ua/laws/show/16/98-%D0%B2%D1%80" TargetMode="External"/><Relationship Id="rId14" Type="http://schemas.openxmlformats.org/officeDocument/2006/relationships/hyperlink" Target="https://zakon.rada.gov.ua/laws/show/z0382-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234</TotalTime>
  <Pages>33</Pages>
  <Words>40056</Words>
  <Characters>22832</Characters>
  <Application>Microsoft Office Word</Application>
  <DocSecurity>0</DocSecurity>
  <Lines>190</Lines>
  <Paragraphs>125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48</cp:revision>
  <dcterms:created xsi:type="dcterms:W3CDTF">2023-12-08T07:23:00Z</dcterms:created>
  <dcterms:modified xsi:type="dcterms:W3CDTF">2023-12-08T14:50:00Z</dcterms:modified>
</cp:coreProperties>
</file>