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131" w:rsidRPr="0078538F" w:rsidRDefault="00DE5131" w:rsidP="0078538F">
      <w:pPr>
        <w:spacing w:after="0" w:line="360" w:lineRule="auto"/>
        <w:ind w:firstLine="709"/>
        <w:contextualSpacing/>
        <w:rPr>
          <w:rFonts w:ascii="Times New Roman" w:hAnsi="Times New Roman"/>
          <w:sz w:val="28"/>
          <w:szCs w:val="28"/>
        </w:rPr>
      </w:pPr>
      <w:r w:rsidRPr="0078538F">
        <w:rPr>
          <w:rFonts w:ascii="Times New Roman" w:hAnsi="Times New Roman"/>
          <w:sz w:val="28"/>
          <w:szCs w:val="28"/>
        </w:rPr>
        <w:t>УДК 339.944:37(477)</w:t>
      </w:r>
    </w:p>
    <w:p w:rsidR="00DE5131" w:rsidRPr="0078538F" w:rsidRDefault="00DE5131" w:rsidP="0078538F">
      <w:pPr>
        <w:spacing w:after="0" w:line="360" w:lineRule="auto"/>
        <w:ind w:firstLine="709"/>
        <w:contextualSpacing/>
        <w:jc w:val="center"/>
        <w:rPr>
          <w:rFonts w:ascii="Times New Roman" w:hAnsi="Times New Roman"/>
          <w:b/>
          <w:sz w:val="28"/>
          <w:szCs w:val="28"/>
        </w:rPr>
      </w:pPr>
      <w:r w:rsidRPr="0078538F">
        <w:rPr>
          <w:rFonts w:ascii="Times New Roman" w:hAnsi="Times New Roman"/>
          <w:b/>
          <w:sz w:val="28"/>
          <w:szCs w:val="28"/>
        </w:rPr>
        <w:t>Л. В. Шевченко</w:t>
      </w:r>
    </w:p>
    <w:p w:rsidR="00DE5131" w:rsidRPr="0078538F" w:rsidRDefault="00DE5131" w:rsidP="0078538F">
      <w:pPr>
        <w:spacing w:after="0" w:line="360" w:lineRule="auto"/>
        <w:ind w:firstLine="709"/>
        <w:contextualSpacing/>
        <w:jc w:val="center"/>
        <w:rPr>
          <w:rFonts w:ascii="Times New Roman" w:hAnsi="Times New Roman"/>
          <w:b/>
          <w:sz w:val="28"/>
          <w:szCs w:val="28"/>
        </w:rPr>
      </w:pPr>
      <w:r w:rsidRPr="0078538F">
        <w:rPr>
          <w:rFonts w:ascii="Times New Roman" w:hAnsi="Times New Roman"/>
          <w:b/>
          <w:sz w:val="28"/>
          <w:szCs w:val="28"/>
        </w:rPr>
        <w:t>ПРОБЛЕМИ ЗОВНІШНЬОЕКОНОМІЧНИХ ЗВ’ЯЗКІВ</w:t>
      </w:r>
    </w:p>
    <w:p w:rsidR="00DE5131" w:rsidRPr="0078538F" w:rsidRDefault="00DE5131" w:rsidP="0078538F">
      <w:pPr>
        <w:spacing w:after="0" w:line="360" w:lineRule="auto"/>
        <w:ind w:firstLine="709"/>
        <w:contextualSpacing/>
        <w:jc w:val="center"/>
        <w:rPr>
          <w:rFonts w:ascii="Times New Roman" w:hAnsi="Times New Roman"/>
          <w:sz w:val="28"/>
          <w:szCs w:val="28"/>
        </w:rPr>
      </w:pPr>
      <w:r w:rsidRPr="0078538F">
        <w:rPr>
          <w:rFonts w:ascii="Times New Roman" w:hAnsi="Times New Roman"/>
          <w:b/>
          <w:sz w:val="28"/>
          <w:szCs w:val="28"/>
        </w:rPr>
        <w:t>В ОСВІТНІЙ СФЕРІ УКРАЇНИ</w:t>
      </w:r>
    </w:p>
    <w:p w:rsidR="00DE5131" w:rsidRPr="0078538F" w:rsidRDefault="00DE5131" w:rsidP="0078538F">
      <w:pPr>
        <w:spacing w:after="0" w:line="360" w:lineRule="auto"/>
        <w:ind w:firstLine="709"/>
        <w:contextualSpacing/>
        <w:jc w:val="both"/>
        <w:rPr>
          <w:rFonts w:ascii="Times New Roman" w:hAnsi="Times New Roman"/>
          <w:sz w:val="28"/>
          <w:szCs w:val="28"/>
        </w:rPr>
      </w:pPr>
    </w:p>
    <w:p w:rsidR="00DE5131" w:rsidRDefault="00DE5131" w:rsidP="0078538F">
      <w:pPr>
        <w:spacing w:after="0" w:line="360" w:lineRule="auto"/>
        <w:ind w:firstLine="709"/>
        <w:contextualSpacing/>
        <w:jc w:val="both"/>
        <w:rPr>
          <w:rFonts w:ascii="Times New Roman" w:hAnsi="Times New Roman"/>
          <w:sz w:val="28"/>
          <w:szCs w:val="28"/>
        </w:rPr>
      </w:pPr>
      <w:r w:rsidRPr="0078538F">
        <w:rPr>
          <w:rFonts w:ascii="Times New Roman" w:hAnsi="Times New Roman"/>
          <w:sz w:val="28"/>
          <w:szCs w:val="28"/>
        </w:rPr>
        <w:t>Міжнародне співробітництво в галузі вищої освіти</w:t>
      </w:r>
      <w:r>
        <w:rPr>
          <w:rFonts w:ascii="Times New Roman" w:hAnsi="Times New Roman"/>
          <w:sz w:val="28"/>
          <w:szCs w:val="28"/>
        </w:rPr>
        <w:t xml:space="preserve"> має довгу історію, якщо брати до уваги ті часи, коли Україна знаходилась в складі СРСР. Це досить великий і цінний досвід. Тому не можна казати, що міжнародні освітянські зв’язки України беруть свій початок лише з 1991 р., коли Україна з отриманням незалежності стала суб’єктом міжнародних відносин.</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Для вищої школи України міжнародні зв’язки в освіті взагалі, і зокрема в європейському регіоні, мають важливе значення тому, що протягом десятиліть бувший Радянський Союз посилено розвивав співробітництво з країнами Азії, Африки і Латинської Америки. З огляду на рівень розвитку системи освіти в цих країнах та академічної (фундаментальної) науки, це, практично, був експорт знань. Таке співробітництво зводилось до навчання студентів цих країн в СРСР і відвідання нашими викладачами та науковцями їхніх вузів для викладання та передачі досвіду. В Європі контакти СРСР обмежувались країнами соціалістичного табору і, практично, не стосувались розвинутого Заходу. Тому після усвідомлення доцільності вивчення та запозичення науково-технічного та соціально-культурного досвіду всього світу Україні необхідна певна переорієнтація з експорту знань на їх імпорт.</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Це, в свою чергу, потребує розвитку співробітництва в галузі вищої освіти з найбільш розвиненими країнами, направлення до них значного контингенту студентів, викладачів та вчених, проведення спільних досліджень, взаємного обміну досвідом, що стосується як діяльності вищих начальних закладів, так і функціонування системи вищої освіти в цілому з урахуванням трансформування України до ринкового суспільства. Враховуючи інтеграційні процеси, що відбуваються в Європі, необхідно поряд із співробітництвом на рівні окремих країн якомога ширше використовувати можливості наявних і новостворюваних в Європі міждержавних структур та їхніх акцій.</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З посиленням відкритості нашого суспільства з’явилися небачені у радянський період можливості для співпраці та обміну досвідом з колегами за кордоном не лише для нечисленної еліти номенклатурних науковців, але й для викладачів усіх рангів і, навіть, студентів.</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Чому так важливо розвивати ці процеси? Загальноекономічна характеристика світу показує, що йде поступовий рух всього людства до глобалізації всієї економіки, з одного боку, і до побудови інформаційного суспільства, з іншого. Врешті решт – це дві сторони одного й того ж процесу розвитку цивілізації на шляху прогресу. А тому кожна країна, бажає вона цього чи ні, включена до цього процесу і повинна приймати правила гри. Отже, яке місце займає Україна в цьому поступі і які прерогативи розвитку вона повинна для себе зробити?!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Вже в середині ХХ ст. перші глобалісти стверджували, що фундаментальні технологічні зміни ведуть людство в напрямку всесвітньої інтеграції та взаємозалежності. В період глобалізації більшість країн об’єднується на основі взаємовигідного обміну інформацією і технологіями з метою досягнення прогресу в економіці </w:t>
      </w:r>
      <w:r>
        <w:rPr>
          <w:rFonts w:ascii="Times New Roman" w:hAnsi="Times New Roman"/>
          <w:sz w:val="28"/>
          <w:szCs w:val="28"/>
          <w:lang w:val="en-US"/>
        </w:rPr>
        <w:t>[</w:t>
      </w:r>
      <w:r>
        <w:rPr>
          <w:rFonts w:ascii="Times New Roman" w:hAnsi="Times New Roman"/>
          <w:sz w:val="28"/>
          <w:szCs w:val="28"/>
        </w:rPr>
        <w:t>1, с. 7</w:t>
      </w:r>
      <w:r>
        <w:rPr>
          <w:rFonts w:ascii="Times New Roman" w:hAnsi="Times New Roman"/>
          <w:sz w:val="28"/>
          <w:szCs w:val="28"/>
          <w:lang w:val="en-US"/>
        </w:rPr>
        <w:t>]</w:t>
      </w:r>
      <w:r>
        <w:rPr>
          <w:rFonts w:ascii="Times New Roman" w:hAnsi="Times New Roman"/>
          <w:sz w:val="28"/>
          <w:szCs w:val="28"/>
        </w:rPr>
        <w:t>.</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Одним з глобальних процесів є процес подовження тривалості освіти з ймовірним виходом її на неперервну. Коли держава ввійде в етап інформаційного суспільства, неперервна освіта буде обов’язковою. І це буде не вимога держави, а вимога життя.</w:t>
      </w:r>
    </w:p>
    <w:p w:rsidR="00DE5131" w:rsidRDefault="00DE5131" w:rsidP="0078538F">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Міжнародне співробітництво в галузі освіти – це багатоаспектне комплексне явище, в якому можна розглядати кілька його сторін для більш повного аналізу. Цей процес включає в себе і торгівлю послугами, і ринок праці в сфері освіти, і міграцію робочої сили, і проблему «відтоку умів», і розвиток інноваційних процесів, і деякий аспект гуманітарного інвестування та багато інших питань.</w:t>
      </w:r>
    </w:p>
    <w:p w:rsidR="00DE5131" w:rsidRDefault="00DE5131" w:rsidP="0078538F">
      <w:pPr>
        <w:spacing w:after="0" w:line="360" w:lineRule="auto"/>
        <w:ind w:firstLine="709"/>
        <w:contextualSpacing/>
        <w:jc w:val="both"/>
        <w:rPr>
          <w:rFonts w:ascii="Times New Roman" w:hAnsi="Times New Roman"/>
          <w:sz w:val="28"/>
          <w:szCs w:val="28"/>
        </w:rPr>
      </w:pPr>
      <w:r w:rsidRPr="0032552D">
        <w:rPr>
          <w:rFonts w:ascii="Times New Roman" w:hAnsi="Times New Roman"/>
          <w:sz w:val="28"/>
          <w:szCs w:val="28"/>
        </w:rPr>
        <w:t xml:space="preserve">Процес надання і отримання освіти можна розглядати як процес надання і отримання освітніх послуг, або як торгівлю освітніми послугами. </w:t>
      </w:r>
      <w:r>
        <w:rPr>
          <w:rFonts w:ascii="Times New Roman" w:hAnsi="Times New Roman"/>
          <w:sz w:val="28"/>
          <w:szCs w:val="28"/>
        </w:rPr>
        <w:t xml:space="preserve">Тоді процес міжнародного співробітництва в галузі освіти можна охарактеризувати як різновид діяльності на міжнародному ринку послуг. В Україні статистичні органи користуються «Тимчасовим класифікатором послуг у зовнішньоекономічній діяльності» </w:t>
      </w:r>
      <w:r>
        <w:rPr>
          <w:rFonts w:ascii="Times New Roman" w:hAnsi="Times New Roman"/>
          <w:sz w:val="28"/>
          <w:szCs w:val="28"/>
          <w:lang w:val="ru-RU"/>
        </w:rPr>
        <w:t>(</w:t>
      </w:r>
      <w:r>
        <w:rPr>
          <w:rFonts w:ascii="Times New Roman" w:hAnsi="Times New Roman"/>
          <w:sz w:val="28"/>
          <w:szCs w:val="28"/>
        </w:rPr>
        <w:t>ТКП ЗЕД), розробленим у 1991 р. Державним комітетом статистики СРСР на базі матеріалів Єдиної класифікації товарів (ЄКТ) Статистичної комісії ООН. Цей класифікатор ще називають «Класифікатор послуг-99», у зв’язку з тим, що класифікатор послуг в кінцевому вигляді буде включено в групу «99» Гармонізованої системи опису та кодування товарів (ГС). Серед інших видів послуг в цьому класифікаторі названі також такі послуги: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науково-дослідні розробки;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послуги в галузі освіти.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Отже, якщо науково-дослідні роботи та надання освіти – це послуги, то керувати процесом надання цих послуг з боку держави можна на основі принципів державного регулювання міжнародної торгівлі послугами.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Одним із сегментів ринку праці будь-якої країни, і України в тому числі, є ринок праці в сфері освіти, а його суб’єктом – робоча сила, зайнята в системі вищої освіти. Цей сегмент керується тими ж законами, що й ринок праці в цілому, і має ті ж тенденції розвитку. У сфері вищої освіти також є гнучкі форми зайнятості (неповна, самостійна, тимчасова), і це повинно враховуватись при керуванні цим сегментом. Ринок праці в сфері вищої освіти України поки що відгалужений від світових норм і стандартів попиту і пропозиції на робочу силу, не підлягає його коливанням. Одним з напрямів інтеграції ринку робочої сили вищої освіти України в міжнародний ринок праці є подальше впровадження і розвиток контрактної системи оплати праці, вирішення проблем, пов’язаних з системою прописки і ринком житла, тому що невирішення цих проблем призводить до ізоляції, неможливості«переливів» робочої сили між країнами, регіонами.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На міжнародному рівні ускладнюють проблему «ввозу» і «вивозу» робочої сили наявність візової системи, державні обмеження міграції і еміграції, недостатньо розвинена інфраструктура.</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На думку спеціалістів, що займаються проблемами ринку праці у вищій освіті України, вирішення проблеми включення ринку праці вищої освіти України в міжнародний ринок праці передбачає:</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впровадження в Україні цілісної соціально-трудової політики, спрямованої на створення системи найманої праці і страхування безробіття, орієнтованих на міжнародний рівень;</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формування якісно нової системи оплати праці в сфері вищої освіти, яка б забезпечувала повноцінний «кошик споживача», зробила їх працю конкурентоспроможною на світовому ринку;</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 перебудову системи підготовки і перепідготовки працівників вищої освіти з метою їх адаптації до міжнародних вимог у сфері вищої освіти </w:t>
      </w:r>
      <w:r>
        <w:rPr>
          <w:rFonts w:ascii="Times New Roman" w:hAnsi="Times New Roman"/>
          <w:sz w:val="28"/>
          <w:szCs w:val="28"/>
          <w:lang w:val="en-US"/>
        </w:rPr>
        <w:t>[</w:t>
      </w:r>
      <w:r>
        <w:rPr>
          <w:rFonts w:ascii="Times New Roman" w:hAnsi="Times New Roman"/>
          <w:sz w:val="28"/>
          <w:szCs w:val="28"/>
        </w:rPr>
        <w:t>2, с. 92-95</w:t>
      </w:r>
      <w:r>
        <w:rPr>
          <w:rFonts w:ascii="Times New Roman" w:hAnsi="Times New Roman"/>
          <w:sz w:val="28"/>
          <w:szCs w:val="28"/>
          <w:lang w:val="en-US"/>
        </w:rPr>
        <w:t>]</w:t>
      </w:r>
      <w:r>
        <w:rPr>
          <w:rFonts w:ascii="Times New Roman" w:hAnsi="Times New Roman"/>
          <w:sz w:val="28"/>
          <w:szCs w:val="28"/>
        </w:rPr>
        <w:t>.</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«Відтік умів» є серйозною проблемою для більшості країн, що розвиваються, та країн з перехідною економікою. Але «відтік умів» в більшості випадків припиняється, коли економічне положення країни покращується. Особливо цей процес болісний для країни, коли мова йде про вчених, висококваліфікованих викладачів, випускників престижних вузів, які виявили неабиякі здібності, але після закінчення навчального закладу їдуть працювати за кордон.</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Однією з прихованих форм «відтоку умів» є запрошення з боку західних фірм та університетів наших студентів, аспірантів та спеціалістів виїхати для подальшого навчання і, найчастіше, на кошти сторони, що запрошує. Саме із студентського контингенту бере початок бізнес під назвою «полювання за головами» </w:t>
      </w:r>
      <w:r>
        <w:rPr>
          <w:rFonts w:ascii="Times New Roman" w:hAnsi="Times New Roman"/>
          <w:sz w:val="28"/>
          <w:szCs w:val="28"/>
          <w:lang w:val="en-US"/>
        </w:rPr>
        <w:t>[</w:t>
      </w:r>
      <w:r>
        <w:rPr>
          <w:rFonts w:ascii="Times New Roman" w:hAnsi="Times New Roman"/>
          <w:sz w:val="28"/>
          <w:szCs w:val="28"/>
        </w:rPr>
        <w:t>1, с. 508</w:t>
      </w:r>
      <w:r>
        <w:rPr>
          <w:rFonts w:ascii="Times New Roman" w:hAnsi="Times New Roman"/>
          <w:sz w:val="28"/>
          <w:szCs w:val="28"/>
          <w:lang w:val="en-US"/>
        </w:rPr>
        <w:t>]</w:t>
      </w:r>
      <w:r>
        <w:rPr>
          <w:rFonts w:ascii="Times New Roman" w:hAnsi="Times New Roman"/>
          <w:sz w:val="28"/>
          <w:szCs w:val="28"/>
        </w:rPr>
        <w:t>.</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Такі процеси, безумовно, ведуть не до підвищення плідних зв’язків з іншими країнами, а до погіршення економічного становища держави і мають розцінюватись як негативне явище. Для того, щоб попередити «відтік умів» за кордон, треба провести деякі заходи, серед яких можуть бути такі:</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підвищити податки фірмам, які займаються працевлаштуванням за кордоном;</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стимулювати емігрантів до повернення в країну шляхом створення для них більш сприятливих умов праці;</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заохочувати студентів, які виїхали навчатися за кордон, до повернення після навчання для праці в Україні тощо.</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Такі заходи можуть не тільки повернути для країни втрачене, але принести додаткову користь, тому що людина, яка повернеться до України, пропрацювавши або провчившись деякий час за кордоном, повернеться не з «порожніми руками», а може привезти досвід, ідеї, навички, матеріальні накопичення, які можуть стати інвестиційним капіталом для вітчизняної науки.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Міжнародне співробітництво в галузі освіти має багато різних форм. Основні з них:</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академічні обміни слухачами, студентами, аспірантами, докторантами, викладачами, творчими колективами;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запрошення викладачів на деякий час для викладання курсу лекцій на певну тему;</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відрядження студентів, аспірантів, викладачів, докторантів;</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обмін студентами для дослідної роботи при підготовці до державних іспитів та захисту дипломної роботи;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практика студентів в інших країнах;</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обмін досвідом роботи студентів;</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навчання на літніх курсах;</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розвиток спільних начальних та наукових програм;</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партнерство з метою вдосконалення курсів з певних предметів, оновлення начальних планів;</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обмін науково-методичною літературою, начальною літературою, періодичними виданнями, книжковими виставками; організація спільних видань;</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інформаційні обміни;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надання можливості професорсько-викладацькому складу та студентам і аспірантам користуватися навчальною базою іншого навчального закладу;</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створення культурно-освітніх центрів;</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надання комп’ютерної та іншої техніки для тимчасового використання;</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програми партнерства між бібліотеками;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співробітництво між навчальними закладами у рамках міжнародних програм;</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доступ до програм відкритих університетів;</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створення та участь у роботі міжнародних шкіл бізнесу;</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створення спільних із закордонними партнерами факультетів та факультетів дистанційного навчання;</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проведення міжнародних симпозіумів, семінарів, конференцій.</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Аналіз наявних процесів у сфері міжнародного співробітництва в Україні показав, що суб’єктами цих процесів можуть виступати: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держава;</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вищі навчальні заклади;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організації, що не відносяться до навчальних закладів (юридичні особи);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фізичні особи.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Держава бере участь у міжнародному співробітництві опосередковано. Тобто міждержавні угоди про міжнародне співробітництво знаходять своє втілення у функціонуванні на території країни різноманітних організацій, в тому числі фондів, учбових центрів, міжнародних інститутів, шкіл бізнесу, філіалів навчальних закладів та їх об’єднань тощо. Але вищеназвані види організацій можуть діяти на території України і не тільки на основі міждержавних угод, а й на основі приватних домовленостей між вищими навчальними закладами і організаціями України з їх закордонними колегами. Фізичні ж особи можуть безпосередньо зв’язуватись з необхідними їм організаціями та навчальними закладами за кордоном і отримувати необхідні послуги або пропонувати свої.</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Зібраний матеріал по вищих навчальних закладах України ІІІ та І</w:t>
      </w:r>
      <w:r>
        <w:rPr>
          <w:rFonts w:ascii="Times New Roman" w:hAnsi="Times New Roman"/>
          <w:sz w:val="28"/>
          <w:szCs w:val="28"/>
          <w:lang w:val="en-US"/>
        </w:rPr>
        <w:t>V</w:t>
      </w:r>
      <w:r>
        <w:rPr>
          <w:rFonts w:ascii="Times New Roman" w:hAnsi="Times New Roman"/>
          <w:sz w:val="28"/>
          <w:szCs w:val="28"/>
        </w:rPr>
        <w:t xml:space="preserve"> рівнів акредитації незалежно від їх форм власності дає можливість зробити наступні висновки: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міжнародне співробітництво навчального закладу залежить від особистих зв’язків та домовленостей керівника закладу із закордонними закладами або з фондами та інстанціями, які керують процесом розповсюдження освітніх програм;</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форма співробітництва в більшості випадків будується на односторонньому фінансуванні його з боку закордонного партнера. Навіть якщо 75% виділених на проект коштів залишається на території того ж закордонного партнера, це все одно буде вигідно для українського закладу. А з цього можна зробити ще один висновок, що в української сторони нема великого вибору і вона не може диктувати умови, а  приймає те, що пропонують закордонні колеги, а вони пропонують перш за все те, що вигідно їм. Тобто, українська сторона знаходиться, практично в повній фінансовій залежності.</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Деякі особливості має економічна освіта.</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Економічну освіту у вищій школі можна умовно розділити на дві категорії: перша – це академічна освіта, яка дає основу для подальших занять науковою діяльністю, друга – освіта з самого початку спрямована на практичне використання, головним чином, у сфері бізнесу.</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Якщо перший вид освіти в Україні розвинений на достатньо високому рівні та має глибокі історичні корені, то другий взагалі не мав розвитку і не мав під собою ніякої практичної опори. Тому коли в Україні з’явилась потреба в спеціалістах-практиках, то в першу чергу використовували закордонний досвід підготовки таких спеціалістів. Українські школи бізнесу, як і школи бізнесу у всіх постсоціалістичних країнах, орієнтуються, в основному, на американські програми навчання, які на сьогодні, на думку спеціалістів, є найбільш ефективними. До викладання в школах бізнесу, особливо в перші роки їх існування, залучалися закордонні професори та спеціалісти. Але не слід забувати, що навчання бізнесу за американськими програмами – це не синонім отримання економічної освіти, тому що в цих школах акцент робиться на отримання практичних знань, а вивченню загальнотеоретичних дисциплін приділяється менша увага. Це треба враховувати.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Одна з проблем, яка може стати перешкодою для розвитку міжнародних контактів в освіті і яка може бути вирішена за допомогою цих же контактів – це невелика кількість людей, які володіють іноземною мовою на потрібному рівні. Спеціально для вирішення цієї проблеми були створені й існують багато програм. В колишньому європейському співтоваристві ця проблема виникла вже давно, коли країни Європи, які поставили собі за мету об’єднатися у 1992 р. в єдине інтегроване суспільство, зіткнулися з проблемою взаємо нерозуміння людей при більш тісних контактах студентів, викладачів, спеціалістів. В рамках загальної програми «Освіта, професійна підготовка та молодь» почала здійснюватися програма по сприянню у вивченні іноземних мов </w:t>
      </w:r>
      <w:r>
        <w:rPr>
          <w:rFonts w:ascii="Times New Roman" w:hAnsi="Times New Roman"/>
          <w:sz w:val="28"/>
          <w:szCs w:val="28"/>
          <w:lang w:val="en-US"/>
        </w:rPr>
        <w:t>LINGUA</w:t>
      </w:r>
      <w:r>
        <w:rPr>
          <w:rFonts w:ascii="Times New Roman" w:hAnsi="Times New Roman"/>
          <w:sz w:val="28"/>
          <w:szCs w:val="28"/>
        </w:rPr>
        <w:t>. Зараз ця програма поширена на Східну Європу і, в тому числі, на Україну. Крім цієї програми зараз в Україну ринуло багато подібних програм, курсів, навчальних посібників з іноземних мов. Вони створюють суттєву конкуренцію вітчизняним мовним школам та підручникам. І це дуже добре. Але враховуючи, що українські спеціалісти з мов завжди відрізнялися професіоналізмом, хоч їх було й небагато, треба визнати, що в Україні теж є деякі непогані напрацювання в цій сфері. Отже, треба пильно слідкувати, щоб на теренах країни не з’явилися низькопробні продукти під маркою західного або американського досвіду.</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Схожа з попередньою виникає проблема підготовки кадрів для здійснення міжнародних контактів. В рамках багатьох існуючих програм академічних обмінів передбачена підготовка таких спеціалістів. Це, мабуть, та ланка управління освітою на рівні навчального закладу, яка майже не має ніякого попереднього досвіду розвитку. В Україні такі кадри для сфери освіти не готували ніколи і тому, поки що, треба покластися на досвід закордонних колег.</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Для вдосконалення та досягнення більшої ефективності зовнішньоекономічних зв’язків у сфері освіти потрібно вирішувати, на думку автора, наступні проблеми: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створення законодавчої та методологічної бази для створення та підтримки міжнародних зв’язків в освіті на рівні держави, регіону, організації, вищого навчального закладу;</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розширення зв’язків з вищими навчальними закладами та організаціями із країн Америки та Західної Європи, які займаються питаннями вищої освіти та з міждержавними структурами цих країн;</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розширення та вдосконалення існуючих форм співробітництва між навчальними закладами з досягненням їх більшої ефективності порівняно з обсягом витрачених на це співробітництво коштів;</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розвитку ринку освітніх послуг, його інфраструктури з поступовим включенням до міжнародного ринку послуг;</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включення до вирішення міжнародної проблеми взаємовизнання дипломів, навчальних програм та характеристик;</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проведення законодавчих та організаційних заходів для інтеграції ринку робочої сили сфери освіти України в міжнародний ринок праці;</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створення законодавчих та організаційних умов для припинення виїзду за кордон спеціалістів та студентів, який пов’язаний з неможливістю реалізації їхніх здібностей і знань на батьківщині;</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розробка методики та методології інвестування освіти як внутрішніми, так і зовнішніми коштами з контролем з боку держави за досягненням ефективності цього процесу і за пріоритетними для держави напрямами;</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створення системи відкритих університетів, залучивши до цього найновіші інформаційні технології, які дозволять приєднати цю систему до вже існуючих в інших країнах;</w:t>
      </w:r>
    </w:p>
    <w:p w:rsidR="00DE5131"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визнання державним пріоритетом розвиток вивчення іноземних мов в країні.</w:t>
      </w:r>
    </w:p>
    <w:p w:rsidR="00DE5131" w:rsidRPr="00830513" w:rsidRDefault="00DE5131" w:rsidP="0078538F">
      <w:pPr>
        <w:spacing w:after="0" w:line="360" w:lineRule="auto"/>
        <w:ind w:firstLine="709"/>
        <w:contextualSpacing/>
        <w:jc w:val="both"/>
        <w:rPr>
          <w:rFonts w:ascii="Times New Roman" w:hAnsi="Times New Roman"/>
          <w:b/>
          <w:sz w:val="28"/>
          <w:szCs w:val="28"/>
        </w:rPr>
      </w:pPr>
      <w:r w:rsidRPr="00830513">
        <w:rPr>
          <w:rFonts w:ascii="Times New Roman" w:hAnsi="Times New Roman"/>
          <w:b/>
          <w:sz w:val="28"/>
          <w:szCs w:val="28"/>
        </w:rPr>
        <w:t>Література</w:t>
      </w:r>
      <w:bookmarkStart w:id="0" w:name="_GoBack"/>
      <w:bookmarkEnd w:id="0"/>
    </w:p>
    <w:p w:rsidR="00DE5131" w:rsidRDefault="00DE5131" w:rsidP="0078538F">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1. Соколенко С. И.</w:t>
      </w:r>
      <w:r>
        <w:rPr>
          <w:rFonts w:ascii="Times New Roman" w:hAnsi="Times New Roman"/>
          <w:sz w:val="28"/>
          <w:szCs w:val="28"/>
          <w:lang w:val="ru-RU"/>
        </w:rPr>
        <w:t xml:space="preserve"> Глобальные рынки ХХІ столетия. Перспективы Украины. – К.: «Логос», 1998. – 568 с.</w:t>
      </w:r>
    </w:p>
    <w:p w:rsidR="00DE5131" w:rsidRPr="000D3114" w:rsidRDefault="00DE5131" w:rsidP="0078538F">
      <w:pPr>
        <w:spacing w:after="0" w:line="360" w:lineRule="auto"/>
        <w:ind w:firstLine="709"/>
        <w:contextualSpacing/>
        <w:jc w:val="both"/>
        <w:rPr>
          <w:rFonts w:ascii="Times New Roman" w:hAnsi="Times New Roman"/>
          <w:sz w:val="28"/>
          <w:szCs w:val="28"/>
        </w:rPr>
      </w:pPr>
      <w:r>
        <w:rPr>
          <w:rFonts w:ascii="Times New Roman" w:hAnsi="Times New Roman"/>
          <w:sz w:val="28"/>
          <w:szCs w:val="28"/>
          <w:lang w:val="ru-RU"/>
        </w:rPr>
        <w:t>2. Якобчук В. П., Павлюк К. М. Формування ринку пра</w:t>
      </w:r>
      <w:r>
        <w:rPr>
          <w:rFonts w:ascii="Times New Roman" w:hAnsi="Times New Roman"/>
          <w:sz w:val="28"/>
          <w:szCs w:val="28"/>
        </w:rPr>
        <w:t>ці всфері вищої освіти України як шлях до міжнародної інтеграції / Матеріали Міжнародної науково-практичної конференції 17-18 квітня 1996 р. – С. 92-95.</w:t>
      </w:r>
    </w:p>
    <w:sectPr w:rsidR="00DE5131" w:rsidRPr="000D3114" w:rsidSect="00F219E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F5289"/>
    <w:rsid w:val="000268DD"/>
    <w:rsid w:val="00071769"/>
    <w:rsid w:val="000D3114"/>
    <w:rsid w:val="002A2BC0"/>
    <w:rsid w:val="0032552D"/>
    <w:rsid w:val="00401D9B"/>
    <w:rsid w:val="0046584F"/>
    <w:rsid w:val="005C359A"/>
    <w:rsid w:val="005F3D09"/>
    <w:rsid w:val="00626A69"/>
    <w:rsid w:val="006E0160"/>
    <w:rsid w:val="006F5289"/>
    <w:rsid w:val="0078538F"/>
    <w:rsid w:val="007C7AB5"/>
    <w:rsid w:val="00830513"/>
    <w:rsid w:val="00843B7B"/>
    <w:rsid w:val="00965FEB"/>
    <w:rsid w:val="00A059DD"/>
    <w:rsid w:val="00A14E0D"/>
    <w:rsid w:val="00A36781"/>
    <w:rsid w:val="00AA58C6"/>
    <w:rsid w:val="00B027A6"/>
    <w:rsid w:val="00BA3E1C"/>
    <w:rsid w:val="00BA4B5D"/>
    <w:rsid w:val="00CA07B0"/>
    <w:rsid w:val="00DE5131"/>
    <w:rsid w:val="00DF2510"/>
    <w:rsid w:val="00EE22E8"/>
    <w:rsid w:val="00F219E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9E0"/>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10</Pages>
  <Words>2481</Words>
  <Characters>14143</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339</dc:title>
  <dc:subject/>
  <dc:creator>RePack by Diakov</dc:creator>
  <cp:keywords/>
  <dc:description/>
  <cp:lastModifiedBy>Пользователь Windows</cp:lastModifiedBy>
  <cp:revision>2</cp:revision>
  <dcterms:created xsi:type="dcterms:W3CDTF">2022-01-25T20:40:00Z</dcterms:created>
  <dcterms:modified xsi:type="dcterms:W3CDTF">2022-01-25T20:40:00Z</dcterms:modified>
</cp:coreProperties>
</file>