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0B7" w:rsidRPr="00A67D19" w:rsidRDefault="004820B7" w:rsidP="004820B7">
      <w:pPr>
        <w:pStyle w:val="Default"/>
        <w:ind w:firstLine="567"/>
        <w:jc w:val="right"/>
        <w:rPr>
          <w:sz w:val="22"/>
          <w:szCs w:val="22"/>
          <w:lang w:val="uk-UA"/>
        </w:rPr>
      </w:pPr>
      <w:bookmarkStart w:id="0" w:name="_GoBack"/>
      <w:bookmarkEnd w:id="0"/>
      <w:r w:rsidRPr="00A67D19">
        <w:rPr>
          <w:sz w:val="22"/>
          <w:szCs w:val="22"/>
          <w:lang w:val="en-US"/>
        </w:rPr>
        <w:t>Klymchuk</w:t>
      </w:r>
      <w:r w:rsidRPr="00A67D19">
        <w:rPr>
          <w:sz w:val="22"/>
          <w:szCs w:val="22"/>
          <w:lang w:val="uk-UA"/>
        </w:rPr>
        <w:t xml:space="preserve"> </w:t>
      </w:r>
      <w:r w:rsidRPr="00A67D19">
        <w:rPr>
          <w:sz w:val="22"/>
          <w:szCs w:val="22"/>
          <w:lang w:val="en-US"/>
        </w:rPr>
        <w:t>A</w:t>
      </w:r>
      <w:r w:rsidRPr="00A67D19">
        <w:rPr>
          <w:sz w:val="22"/>
          <w:szCs w:val="22"/>
          <w:lang w:val="uk-UA"/>
        </w:rPr>
        <w:t>.</w:t>
      </w:r>
      <w:r w:rsidRPr="00A67D19">
        <w:rPr>
          <w:sz w:val="22"/>
          <w:szCs w:val="22"/>
          <w:lang w:val="en-US"/>
        </w:rPr>
        <w:t>O</w:t>
      </w:r>
      <w:r w:rsidRPr="00A67D19">
        <w:rPr>
          <w:sz w:val="22"/>
          <w:szCs w:val="22"/>
          <w:lang w:val="uk-UA"/>
        </w:rPr>
        <w:t>.</w:t>
      </w:r>
    </w:p>
    <w:p w:rsidR="004820B7" w:rsidRPr="00A67D19" w:rsidRDefault="004820B7" w:rsidP="004820B7">
      <w:pPr>
        <w:pStyle w:val="Default"/>
        <w:ind w:firstLine="567"/>
        <w:jc w:val="right"/>
        <w:rPr>
          <w:sz w:val="22"/>
          <w:szCs w:val="22"/>
          <w:lang w:val="en-GB"/>
        </w:rPr>
      </w:pPr>
      <w:r w:rsidRPr="00A67D19">
        <w:rPr>
          <w:sz w:val="22"/>
          <w:szCs w:val="22"/>
          <w:lang w:val="en-GB"/>
        </w:rPr>
        <w:t xml:space="preserve">Candidate of Economic Sciences, </w:t>
      </w:r>
    </w:p>
    <w:p w:rsidR="004820B7" w:rsidRPr="00A67D19" w:rsidRDefault="004820B7" w:rsidP="004820B7">
      <w:pPr>
        <w:pStyle w:val="Default"/>
        <w:ind w:firstLine="567"/>
        <w:jc w:val="right"/>
        <w:rPr>
          <w:sz w:val="22"/>
          <w:szCs w:val="22"/>
          <w:lang w:val="en-US"/>
        </w:rPr>
      </w:pPr>
      <w:r w:rsidRPr="00A67D19">
        <w:rPr>
          <w:sz w:val="22"/>
          <w:szCs w:val="22"/>
          <w:lang w:val="en-US"/>
        </w:rPr>
        <w:t xml:space="preserve">Associate Professor of the Department </w:t>
      </w:r>
    </w:p>
    <w:p w:rsidR="004820B7" w:rsidRPr="00A67D19" w:rsidRDefault="004820B7" w:rsidP="004820B7">
      <w:pPr>
        <w:pStyle w:val="Default"/>
        <w:ind w:firstLine="567"/>
        <w:jc w:val="right"/>
        <w:rPr>
          <w:sz w:val="22"/>
          <w:szCs w:val="22"/>
          <w:lang w:val="en-US"/>
        </w:rPr>
      </w:pPr>
      <w:r w:rsidRPr="00A67D19">
        <w:rPr>
          <w:sz w:val="22"/>
          <w:szCs w:val="22"/>
          <w:lang w:val="en-US"/>
        </w:rPr>
        <w:t>of management of foreign economic activity,</w:t>
      </w:r>
    </w:p>
    <w:p w:rsidR="004820B7" w:rsidRPr="00A67D19" w:rsidRDefault="004820B7" w:rsidP="004820B7">
      <w:pPr>
        <w:pStyle w:val="Default"/>
        <w:ind w:firstLine="567"/>
        <w:jc w:val="right"/>
        <w:rPr>
          <w:sz w:val="22"/>
          <w:szCs w:val="22"/>
          <w:lang w:val="en-US"/>
        </w:rPr>
      </w:pPr>
      <w:r w:rsidRPr="00A67D19">
        <w:rPr>
          <w:sz w:val="22"/>
          <w:szCs w:val="22"/>
          <w:lang w:val="en-US"/>
        </w:rPr>
        <w:t>hotel and restaurant business and tourism,</w:t>
      </w:r>
    </w:p>
    <w:p w:rsidR="004820B7" w:rsidRPr="00A67D19" w:rsidRDefault="004820B7" w:rsidP="004820B7">
      <w:pPr>
        <w:pStyle w:val="Default"/>
        <w:ind w:firstLine="567"/>
        <w:jc w:val="right"/>
        <w:rPr>
          <w:sz w:val="22"/>
          <w:szCs w:val="22"/>
          <w:lang w:val="en-GB"/>
        </w:rPr>
      </w:pPr>
      <w:r w:rsidRPr="00A67D19">
        <w:rPr>
          <w:sz w:val="22"/>
          <w:szCs w:val="22"/>
          <w:lang w:val="en-US"/>
        </w:rPr>
        <w:t>Vinnytsia National Agrarian University</w:t>
      </w:r>
      <w:r w:rsidRPr="00A67D19">
        <w:rPr>
          <w:sz w:val="22"/>
          <w:szCs w:val="22"/>
          <w:lang w:val="en-GB"/>
        </w:rPr>
        <w:t>, Ukraine</w:t>
      </w:r>
    </w:p>
    <w:p w:rsidR="004820B7" w:rsidRPr="00624620" w:rsidRDefault="004820B7" w:rsidP="004820B7">
      <w:pPr>
        <w:shd w:val="clear" w:color="auto" w:fill="FFFFFF"/>
        <w:ind w:firstLine="709"/>
        <w:jc w:val="right"/>
        <w:rPr>
          <w:i/>
          <w:sz w:val="22"/>
          <w:szCs w:val="22"/>
          <w:lang w:val="en-US"/>
        </w:rPr>
      </w:pPr>
    </w:p>
    <w:p w:rsidR="004820B7" w:rsidRPr="00624620" w:rsidRDefault="004820B7" w:rsidP="004820B7">
      <w:pPr>
        <w:shd w:val="clear" w:color="auto" w:fill="FFFFFF"/>
        <w:ind w:firstLine="709"/>
        <w:jc w:val="center"/>
        <w:rPr>
          <w:b/>
          <w:iCs/>
          <w:sz w:val="22"/>
          <w:szCs w:val="22"/>
          <w:lang w:val="en-US"/>
        </w:rPr>
      </w:pPr>
      <w:r w:rsidRPr="00624620">
        <w:rPr>
          <w:b/>
          <w:iCs/>
          <w:sz w:val="22"/>
          <w:szCs w:val="22"/>
          <w:lang w:val="en-US"/>
        </w:rPr>
        <w:t>PERSONNEL PAYMENT ORGANIZATION OF MACHINE-BUILDING ENTERPRISES IN MOTIVATION AND STIMULATION FORMATION</w:t>
      </w:r>
    </w:p>
    <w:p w:rsidR="004820B7" w:rsidRDefault="004820B7" w:rsidP="00D7639C">
      <w:pPr>
        <w:pStyle w:val="a5"/>
        <w:spacing w:after="0"/>
        <w:ind w:firstLine="284"/>
        <w:jc w:val="both"/>
        <w:rPr>
          <w:sz w:val="22"/>
          <w:szCs w:val="22"/>
          <w:lang w:val="en-US"/>
        </w:rPr>
      </w:pPr>
    </w:p>
    <w:p w:rsidR="00624620" w:rsidRPr="00624620" w:rsidRDefault="00877CF8" w:rsidP="00D7639C">
      <w:pPr>
        <w:pStyle w:val="a5"/>
        <w:spacing w:after="0"/>
        <w:ind w:firstLine="284"/>
        <w:jc w:val="both"/>
        <w:rPr>
          <w:sz w:val="22"/>
          <w:szCs w:val="22"/>
          <w:lang w:val="uk-UA"/>
        </w:rPr>
      </w:pPr>
      <w:r w:rsidRPr="00624620">
        <w:rPr>
          <w:sz w:val="22"/>
          <w:szCs w:val="22"/>
          <w:lang w:val="en-US"/>
        </w:rPr>
        <w:t xml:space="preserve">One of the most important preconditions of ensuring effective management of the company is the implementation of effective motives and incentives to arrange the payment of personnel. Development of the optimal system of motives and incentives will boost the work activities of personnel, which is particularly important in conditions of unstable financial and political situation in our country. Ensuring the stability of production activity of machine-building enterprises in modern conditions requires the system of motives and incentives in payment arrangements, which will ensure the achievement of high staff motivation to work.  </w:t>
      </w:r>
    </w:p>
    <w:p w:rsidR="00624620" w:rsidRPr="00624620" w:rsidRDefault="00877CF8" w:rsidP="00D7639C">
      <w:pPr>
        <w:pStyle w:val="a5"/>
        <w:spacing w:after="0"/>
        <w:ind w:firstLine="284"/>
        <w:jc w:val="both"/>
        <w:rPr>
          <w:sz w:val="22"/>
          <w:szCs w:val="22"/>
          <w:lang w:val="uk-UA"/>
        </w:rPr>
      </w:pPr>
      <w:r w:rsidRPr="00624620">
        <w:rPr>
          <w:sz w:val="22"/>
          <w:szCs w:val="22"/>
          <w:lang w:val="en-US"/>
        </w:rPr>
        <w:t>Considering the fact that some companies in Khmelnytskyi and Vinnytsia oblasts have certain problems in the arrangement of payments, there is an urgent need to find solutions to the existing situation which involves the development of effective forms and systems of motives and incentives in payment at machine-building enterprises.</w:t>
      </w:r>
    </w:p>
    <w:p w:rsidR="00624620" w:rsidRPr="00624620" w:rsidRDefault="00877CF8" w:rsidP="00D7639C">
      <w:pPr>
        <w:ind w:firstLine="284"/>
        <w:jc w:val="both"/>
        <w:rPr>
          <w:iCs/>
          <w:sz w:val="22"/>
          <w:szCs w:val="22"/>
          <w:lang w:val="uk-UA"/>
        </w:rPr>
      </w:pPr>
      <w:r w:rsidRPr="00624620">
        <w:rPr>
          <w:iCs/>
          <w:sz w:val="22"/>
          <w:szCs w:val="22"/>
          <w:lang w:val="en-US"/>
        </w:rPr>
        <w:t>Problems of payment as an effective component of material stimulation and motivation of personnel were handled by such eminent scientists as: O.S. Bilichenko, D.P. Bohynia, V.I. Blonska, A.V. Kalyna, M.I. Karlin, O.M. Krasnonosova, V.M. Nyzhnyk, Y.V. Malakhovskyi, V.S. Medvediev, M.V. Semykina, A.O. Shevtsova, O.I. Yashchenko and many others.</w:t>
      </w:r>
    </w:p>
    <w:p w:rsidR="00624620" w:rsidRPr="00624620" w:rsidRDefault="00877CF8" w:rsidP="00D7639C">
      <w:pPr>
        <w:ind w:firstLine="284"/>
        <w:jc w:val="both"/>
        <w:rPr>
          <w:iCs/>
          <w:sz w:val="22"/>
          <w:szCs w:val="22"/>
          <w:lang w:val="uk-UA"/>
        </w:rPr>
      </w:pPr>
      <w:r w:rsidRPr="00624620">
        <w:rPr>
          <w:iCs/>
          <w:sz w:val="22"/>
          <w:szCs w:val="22"/>
          <w:lang w:val="en-US"/>
        </w:rPr>
        <w:t xml:space="preserve">In scientific researches, there is still a lot of unsolved questions about the search for effective ways of formation of motivation and stimulation of personnel at machine-building enterprises which involve an efficient arrangement of payments to the staff. </w:t>
      </w:r>
    </w:p>
    <w:p w:rsidR="00624620" w:rsidRPr="00624620" w:rsidRDefault="00877CF8" w:rsidP="00D7639C">
      <w:pPr>
        <w:ind w:firstLine="284"/>
        <w:jc w:val="both"/>
        <w:rPr>
          <w:iCs/>
          <w:sz w:val="22"/>
          <w:szCs w:val="22"/>
          <w:lang w:val="uk-UA"/>
        </w:rPr>
      </w:pPr>
      <w:r w:rsidRPr="00624620">
        <w:rPr>
          <w:iCs/>
          <w:sz w:val="22"/>
          <w:szCs w:val="22"/>
          <w:lang w:val="en-US"/>
        </w:rPr>
        <w:t xml:space="preserve">This article aims to analyze the arrangement of remuneration at </w:t>
      </w:r>
      <w:r w:rsidRPr="00624620">
        <w:rPr>
          <w:iCs/>
          <w:sz w:val="22"/>
          <w:szCs w:val="22"/>
          <w:lang w:val="en-US"/>
        </w:rPr>
        <w:lastRenderedPageBreak/>
        <w:t xml:space="preserve">machine-building enterprises, to perform quantitative indicators in the assessment of the payment arrangement and performance of staff identifying the main problems of machine-building enterprises, to identify the main strategic components of motivation and stimulation of personnel with the development of proposals for their improvement. </w:t>
      </w:r>
    </w:p>
    <w:p w:rsidR="00624620" w:rsidRPr="00624620" w:rsidRDefault="00877CF8" w:rsidP="00D7639C">
      <w:pPr>
        <w:shd w:val="clear" w:color="auto" w:fill="FFFFFF"/>
        <w:ind w:firstLine="284"/>
        <w:jc w:val="both"/>
        <w:rPr>
          <w:sz w:val="22"/>
          <w:szCs w:val="22"/>
          <w:lang w:val="uk-UA"/>
        </w:rPr>
      </w:pPr>
      <w:r w:rsidRPr="00624620">
        <w:rPr>
          <w:sz w:val="22"/>
          <w:szCs w:val="22"/>
          <w:lang w:val="en-US"/>
        </w:rPr>
        <w:t>Among the important quantitative indicators in the assessment of the payment arrangement and performance of staff, there are wage-to-product ratio, share of wage in product costs and labour-consuming of products.</w:t>
      </w:r>
    </w:p>
    <w:p w:rsidR="00624620" w:rsidRPr="00624620" w:rsidRDefault="00877CF8" w:rsidP="00D7639C">
      <w:pPr>
        <w:shd w:val="clear" w:color="auto" w:fill="FFFFFF"/>
        <w:ind w:firstLine="284"/>
        <w:jc w:val="both"/>
        <w:rPr>
          <w:sz w:val="22"/>
          <w:szCs w:val="22"/>
          <w:lang w:val="uk-UA"/>
        </w:rPr>
      </w:pPr>
      <w:r w:rsidRPr="00624620">
        <w:rPr>
          <w:sz w:val="22"/>
          <w:szCs w:val="22"/>
          <w:lang w:val="en-US"/>
        </w:rPr>
        <w:t>Thus, according to the results of calculations carried out using the company financial statements, the share of wages in product costs at the machine-building enterprises of Vinnytsia and Khmelnytskyi oblasts selected for the analysis was an average of 25 %. This trend is unequivocal proof that the staff of the majority of domestic companies lacks incentive to improve their performance. When, after the effort made by the employee, he does not get a proper evaluation, there is a strong inhibition of the development of industrial production which will undoubtedly affect the socio-economic development of our country.</w:t>
      </w:r>
    </w:p>
    <w:p w:rsidR="00624620" w:rsidRPr="00696464" w:rsidRDefault="00877CF8" w:rsidP="00D7639C">
      <w:pPr>
        <w:shd w:val="clear" w:color="auto" w:fill="FFFFFF"/>
        <w:ind w:firstLine="284"/>
        <w:jc w:val="both"/>
        <w:rPr>
          <w:sz w:val="22"/>
          <w:szCs w:val="22"/>
          <w:lang w:val="en-US"/>
        </w:rPr>
      </w:pPr>
      <w:r w:rsidRPr="00624620">
        <w:rPr>
          <w:sz w:val="22"/>
          <w:szCs w:val="22"/>
          <w:lang w:val="en-US"/>
        </w:rPr>
        <w:t>PJSC "Plant "Temp" has the lowest level of wage-to-product ratio, where the value of this indicator in 2016 was 0.08. In the same year, the company was outrun with a small margin by PJSC "Mayak" – 0.11; PJSC "Ukrelektroaparat" – 0.13 and PJSC "Yampilskyi Instrument Engineering Plant" - 0.16. The highest value of the wage-to-product ratio in 2016 was characteristic of SE "Novator" – 0.32.</w:t>
      </w:r>
    </w:p>
    <w:p w:rsidR="00624620" w:rsidRPr="00624620" w:rsidRDefault="00877CF8" w:rsidP="00D7639C">
      <w:pPr>
        <w:pStyle w:val="msonormalcxspmiddle"/>
        <w:tabs>
          <w:tab w:val="left" w:pos="851"/>
        </w:tabs>
        <w:spacing w:before="0" w:after="0"/>
        <w:ind w:firstLine="284"/>
        <w:jc w:val="both"/>
        <w:rPr>
          <w:sz w:val="22"/>
          <w:szCs w:val="22"/>
          <w:lang w:val="uk-UA"/>
        </w:rPr>
      </w:pPr>
      <w:r w:rsidRPr="00624620">
        <w:rPr>
          <w:sz w:val="22"/>
          <w:szCs w:val="22"/>
          <w:lang w:val="en-US"/>
        </w:rPr>
        <w:t xml:space="preserve">It should be noted that the companies with increased wage-to-product ratio are characterized by the presence of negative processes in economic activities since the trend determines the decrease in the proportion of funds available for the company that the company could spend to cover other expenses, also by the application of profits due to which funds are directed to financing innovative activities which are extremely important for machine-building enterprises of Khmelnitsky and Vinnytsia oblasts. Among the possible solutions to reduce wage-to-product ratio, preference should be given to those aimed at increasing production and sales of products, increasing staff performance, instead of decreasing payroll by reducing the level of payments to the staff. Such ways of </w:t>
      </w:r>
      <w:r w:rsidRPr="00624620">
        <w:rPr>
          <w:sz w:val="22"/>
          <w:szCs w:val="22"/>
          <w:lang w:val="en-US"/>
        </w:rPr>
        <w:lastRenderedPageBreak/>
        <w:t xml:space="preserve">improving the performance of personnel shall include the formation of a rationally planned and arranged measures of motivation and stimulation of personnel capable to increase their performance on the basis of minimizing the unproductive losses of working hours, reducing the level of defective products, the basis for which should be the efficiency of personnel management within the company [1, p. 109-111]. </w:t>
      </w:r>
    </w:p>
    <w:p w:rsidR="00624620" w:rsidRPr="00696464" w:rsidRDefault="00877CF8" w:rsidP="00D7639C">
      <w:pPr>
        <w:pStyle w:val="msonormalcxspmiddle"/>
        <w:tabs>
          <w:tab w:val="left" w:pos="851"/>
        </w:tabs>
        <w:spacing w:before="0" w:after="0"/>
        <w:ind w:firstLine="284"/>
        <w:jc w:val="both"/>
        <w:rPr>
          <w:sz w:val="22"/>
          <w:szCs w:val="22"/>
          <w:lang w:val="en-US"/>
        </w:rPr>
      </w:pPr>
      <w:r w:rsidRPr="00624620">
        <w:rPr>
          <w:sz w:val="22"/>
          <w:szCs w:val="22"/>
          <w:lang w:val="en-US"/>
        </w:rPr>
        <w:t>An important condition for the formation of motives and incentives in the arrangement of remuneration capable of providing high profits to the company, enhancing competitiveness and entering new markets is to reduce the labour-consuming of products. According to the data analysis, machine-building enterprises in Khmelnytskyi and Vinnytsia oblasts are quite labour-consuming [2-4]. Thus, during 2012–2016, the average value of labour-consuming of products at SE "Novator" was 8.93 man-hour/thousand UAH; for PJSC «Ukrelektroaparat» – 3.43 man-hour/thousand UAH; for PJSC «Yampilskyi Instrument Engineering Plant» – 14.07 man-hour/thousand UAH; for PJSC «Mayak» – 7.01 man-hour/thousand UAH.</w:t>
      </w:r>
    </w:p>
    <w:p w:rsidR="00624620" w:rsidRPr="00624620" w:rsidRDefault="00877CF8" w:rsidP="00D7639C">
      <w:pPr>
        <w:pStyle w:val="msonormalcxspmiddle"/>
        <w:tabs>
          <w:tab w:val="left" w:pos="851"/>
        </w:tabs>
        <w:spacing w:before="0" w:after="0"/>
        <w:ind w:firstLine="284"/>
        <w:jc w:val="both"/>
        <w:rPr>
          <w:sz w:val="22"/>
          <w:szCs w:val="22"/>
          <w:lang w:val="uk-UA"/>
        </w:rPr>
      </w:pPr>
      <w:r w:rsidRPr="00624620">
        <w:rPr>
          <w:sz w:val="22"/>
          <w:szCs w:val="22"/>
          <w:lang w:val="en-US"/>
        </w:rPr>
        <w:t>Among the measures aimed at the reduction of labor-consuming of products in modern conditions of development of machine-building enterprises, it is advisable to include the introduction of achievements of scientific and technical revolution, advanced technologies (their availability at companies is determined by foreign investment and strong domestic investments), efficient use of the worktime fund, formation of effective systems of remuneration, ensuring high performance of personnel, which together will ensure the formation of favorable conditions for the development of the mechanism of evaluation, motivation and stimulation of personnel [5].</w:t>
      </w:r>
    </w:p>
    <w:p w:rsidR="00624620" w:rsidRPr="00624620" w:rsidRDefault="00877CF8" w:rsidP="00D7639C">
      <w:pPr>
        <w:pStyle w:val="msonormalcxspmiddle"/>
        <w:tabs>
          <w:tab w:val="left" w:pos="851"/>
        </w:tabs>
        <w:spacing w:before="0" w:after="0"/>
        <w:ind w:firstLine="284"/>
        <w:jc w:val="both"/>
        <w:rPr>
          <w:sz w:val="22"/>
          <w:szCs w:val="22"/>
          <w:lang w:val="uk-UA"/>
        </w:rPr>
      </w:pPr>
      <w:r w:rsidRPr="00624620">
        <w:rPr>
          <w:sz w:val="22"/>
          <w:szCs w:val="22"/>
          <w:lang w:val="en-US"/>
        </w:rPr>
        <w:t>According to the analysis of the financial statements of the studied companies, the primary system-forming component of motivation and stimulation of personnel is the wage, changes in the amount of which are shown in Fig. 1. Thus, the specific weight of the basic wage varies at the studied companies within the range of 60 to 77 %. Thus, its lowest share is at SE "Novator", where the mean value for five years was 59.31 %, while the highest is at PJSC "Yampilskyi Instrument Engineering Plant" – 68.39 %.</w:t>
      </w:r>
    </w:p>
    <w:p w:rsidR="00624620" w:rsidRPr="00624620" w:rsidRDefault="00877CF8" w:rsidP="00D7639C">
      <w:pPr>
        <w:ind w:firstLine="284"/>
        <w:jc w:val="both"/>
        <w:rPr>
          <w:sz w:val="22"/>
          <w:szCs w:val="22"/>
          <w:lang w:val="uk-UA"/>
        </w:rPr>
      </w:pPr>
      <w:r w:rsidRPr="00624620">
        <w:rPr>
          <w:sz w:val="22"/>
          <w:szCs w:val="22"/>
          <w:lang w:val="en-US"/>
        </w:rPr>
        <w:lastRenderedPageBreak/>
        <w:t xml:space="preserve">The specific weight of the extra wage ranges from 17 to 47.6 %. </w:t>
      </w:r>
    </w:p>
    <w:p w:rsidR="00624620" w:rsidRPr="00624620" w:rsidRDefault="007606E0" w:rsidP="00624620">
      <w:pPr>
        <w:pStyle w:val="msonormalcxspmiddle"/>
        <w:tabs>
          <w:tab w:val="left" w:pos="851"/>
        </w:tabs>
        <w:spacing w:before="0" w:after="0" w:line="348" w:lineRule="auto"/>
        <w:ind w:firstLine="709"/>
        <w:jc w:val="both"/>
        <w:rPr>
          <w:sz w:val="22"/>
          <w:szCs w:val="22"/>
          <w:lang w:val="uk-UA"/>
        </w:rPr>
        <w:sectPr w:rsidR="00624620" w:rsidRPr="00624620" w:rsidSect="00624620">
          <w:type w:val="continuous"/>
          <w:pgSz w:w="8391" w:h="11907" w:code="11"/>
          <w:pgMar w:top="1134" w:right="1134" w:bottom="1134" w:left="1134" w:header="709" w:footer="709" w:gutter="0"/>
          <w:cols w:space="708"/>
          <w:docGrid w:linePitch="360"/>
        </w:sectPr>
      </w:pPr>
    </w:p>
    <w:p w:rsidR="00624620" w:rsidRPr="00696464" w:rsidRDefault="00877CF8" w:rsidP="00624620">
      <w:pPr>
        <w:rPr>
          <w:sz w:val="22"/>
          <w:szCs w:val="22"/>
          <w:lang w:val="en-US"/>
        </w:rPr>
      </w:pPr>
      <w:r w:rsidRPr="00696464">
        <w:rPr>
          <w:sz w:val="22"/>
          <w:szCs w:val="22"/>
          <w:lang w:val="en-US"/>
        </w:rPr>
        <w:lastRenderedPageBreak/>
        <w:t xml:space="preserve">   </w:t>
      </w:r>
    </w:p>
    <w:p w:rsidR="00624620" w:rsidRDefault="00407F7D" w:rsidP="00624620">
      <w:pPr>
        <w:rPr>
          <w:sz w:val="22"/>
          <w:szCs w:val="22"/>
          <w:lang w:val="en-US"/>
        </w:rPr>
      </w:pPr>
      <w:r>
        <w:rPr>
          <w:noProof/>
        </w:rPr>
        <w:drawing>
          <wp:inline distT="0" distB="0" distL="0" distR="0" wp14:anchorId="2B7220A3" wp14:editId="3973CE67">
            <wp:extent cx="3888606" cy="2791327"/>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4820B7" w:rsidRPr="00624620" w:rsidRDefault="00407F7D" w:rsidP="004820B7">
      <w:pPr>
        <w:rPr>
          <w:noProof/>
          <w:sz w:val="22"/>
          <w:szCs w:val="22"/>
        </w:rPr>
      </w:pPr>
      <w:r>
        <w:rPr>
          <w:noProof/>
        </w:rPr>
        <w:drawing>
          <wp:inline distT="0" distB="0" distL="0" distR="0" wp14:anchorId="6944D3A8" wp14:editId="021D4565">
            <wp:extent cx="3888606" cy="27432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820B7" w:rsidRPr="00624620" w:rsidRDefault="004820B7" w:rsidP="004820B7">
      <w:pPr>
        <w:rPr>
          <w:noProof/>
          <w:sz w:val="22"/>
          <w:szCs w:val="22"/>
        </w:rPr>
      </w:pPr>
    </w:p>
    <w:p w:rsidR="004820B7" w:rsidRDefault="00407F7D" w:rsidP="00407F7D">
      <w:pPr>
        <w:rPr>
          <w:noProof/>
          <w:sz w:val="22"/>
          <w:szCs w:val="22"/>
          <w:lang w:val="en-US"/>
        </w:rPr>
      </w:pPr>
      <w:r>
        <w:rPr>
          <w:noProof/>
        </w:rPr>
        <w:lastRenderedPageBreak/>
        <w:drawing>
          <wp:inline distT="0" distB="0" distL="0" distR="0" wp14:anchorId="6F2B7F7A" wp14:editId="3DAB0CCC">
            <wp:extent cx="3888105" cy="2549094"/>
            <wp:effectExtent l="0" t="0" r="0" b="38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4820B7" w:rsidRPr="00A972AE">
        <w:rPr>
          <w:noProof/>
          <w:sz w:val="22"/>
          <w:szCs w:val="22"/>
          <w:lang w:val="en-US"/>
        </w:rPr>
        <w:t xml:space="preserve">   </w:t>
      </w:r>
    </w:p>
    <w:p w:rsidR="00407F7D" w:rsidRPr="00407F7D" w:rsidRDefault="00407F7D" w:rsidP="00407F7D">
      <w:pPr>
        <w:rPr>
          <w:noProof/>
          <w:sz w:val="22"/>
          <w:szCs w:val="22"/>
          <w:lang w:val="en-US"/>
        </w:rPr>
      </w:pPr>
      <w:r>
        <w:rPr>
          <w:noProof/>
        </w:rPr>
        <w:drawing>
          <wp:inline distT="0" distB="0" distL="0" distR="0" wp14:anchorId="10789A6E" wp14:editId="29060C7F">
            <wp:extent cx="3888105" cy="2067663"/>
            <wp:effectExtent l="0" t="0" r="0" b="88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820B7" w:rsidRPr="00A972AE" w:rsidRDefault="004820B7" w:rsidP="00624620">
      <w:pPr>
        <w:rPr>
          <w:sz w:val="22"/>
          <w:szCs w:val="22"/>
          <w:lang w:val="en-US"/>
        </w:rPr>
      </w:pPr>
    </w:p>
    <w:p w:rsidR="00624620" w:rsidRPr="00696464" w:rsidRDefault="00877CF8" w:rsidP="00A972AE">
      <w:pPr>
        <w:jc w:val="both"/>
        <w:rPr>
          <w:sz w:val="22"/>
          <w:szCs w:val="22"/>
          <w:lang w:val="en-US"/>
        </w:rPr>
      </w:pPr>
      <w:r w:rsidRPr="00A972AE">
        <w:rPr>
          <w:sz w:val="22"/>
          <w:szCs w:val="22"/>
          <w:lang w:val="en-US"/>
        </w:rPr>
        <w:t xml:space="preserve">   </w:t>
      </w:r>
      <w:r w:rsidRPr="00624620">
        <w:rPr>
          <w:sz w:val="22"/>
          <w:szCs w:val="22"/>
          <w:lang w:val="en-US"/>
        </w:rPr>
        <w:t xml:space="preserve">Fig.1. Growth rate of the basic and extra wages, incentive and compensatory payments to the staff at machine-building enterprises during 2012-2016, % </w:t>
      </w:r>
    </w:p>
    <w:p w:rsidR="00624620" w:rsidRPr="00696464" w:rsidRDefault="00877CF8" w:rsidP="00A67D19">
      <w:pPr>
        <w:tabs>
          <w:tab w:val="left" w:pos="3888"/>
        </w:tabs>
        <w:ind w:firstLine="709"/>
        <w:jc w:val="both"/>
        <w:rPr>
          <w:sz w:val="22"/>
          <w:szCs w:val="22"/>
          <w:lang w:val="en-US"/>
        </w:rPr>
      </w:pPr>
      <w:r w:rsidRPr="00624620">
        <w:rPr>
          <w:sz w:val="22"/>
          <w:szCs w:val="22"/>
          <w:lang w:val="en-US"/>
        </w:rPr>
        <w:t>* based on the results of financial statements of the companies</w:t>
      </w:r>
    </w:p>
    <w:p w:rsidR="00624620" w:rsidRPr="00624620" w:rsidRDefault="007606E0" w:rsidP="00A67D19">
      <w:pPr>
        <w:shd w:val="clear" w:color="auto" w:fill="FFFFFF"/>
        <w:ind w:firstLine="567"/>
        <w:jc w:val="both"/>
        <w:rPr>
          <w:sz w:val="22"/>
          <w:szCs w:val="22"/>
          <w:lang w:val="uk-UA"/>
        </w:rPr>
      </w:pPr>
    </w:p>
    <w:p w:rsidR="00624620" w:rsidRPr="00624620" w:rsidRDefault="007606E0" w:rsidP="00A67D19">
      <w:pPr>
        <w:shd w:val="clear" w:color="auto" w:fill="FFFFFF"/>
        <w:ind w:firstLine="567"/>
        <w:jc w:val="both"/>
        <w:rPr>
          <w:sz w:val="22"/>
          <w:szCs w:val="22"/>
          <w:lang w:val="uk-UA"/>
        </w:rPr>
        <w:sectPr w:rsidR="00624620" w:rsidRPr="00624620" w:rsidSect="00624620">
          <w:type w:val="continuous"/>
          <w:pgSz w:w="8391" w:h="11907" w:code="11"/>
          <w:pgMar w:top="1134" w:right="1134" w:bottom="1134" w:left="1134" w:header="709" w:footer="709" w:gutter="0"/>
          <w:cols w:space="708"/>
          <w:docGrid w:linePitch="360"/>
        </w:sectPr>
      </w:pPr>
    </w:p>
    <w:p w:rsidR="00624620" w:rsidRPr="00624620" w:rsidRDefault="00877CF8" w:rsidP="00A67D19">
      <w:pPr>
        <w:ind w:firstLine="284"/>
        <w:jc w:val="both"/>
        <w:rPr>
          <w:sz w:val="22"/>
          <w:szCs w:val="22"/>
          <w:lang w:val="uk-UA"/>
        </w:rPr>
      </w:pPr>
      <w:r w:rsidRPr="00624620">
        <w:rPr>
          <w:sz w:val="22"/>
          <w:szCs w:val="22"/>
          <w:lang w:val="en-US"/>
        </w:rPr>
        <w:lastRenderedPageBreak/>
        <w:t xml:space="preserve">Its lowest level in the payroll is observed at PJSC "Yampilskyi Instrument Engineering Plant" – from 21.10 to 37.68 %, whereas the </w:t>
      </w:r>
      <w:r w:rsidRPr="00624620">
        <w:rPr>
          <w:sz w:val="22"/>
          <w:szCs w:val="22"/>
          <w:lang w:val="en-US"/>
        </w:rPr>
        <w:lastRenderedPageBreak/>
        <w:t>highest level over the</w:t>
      </w:r>
      <w:r w:rsidR="00696464">
        <w:rPr>
          <w:sz w:val="22"/>
          <w:szCs w:val="22"/>
          <w:lang w:val="en-US"/>
        </w:rPr>
        <w:t>se</w:t>
      </w:r>
      <w:r w:rsidRPr="00624620">
        <w:rPr>
          <w:sz w:val="22"/>
          <w:szCs w:val="22"/>
          <w:lang w:val="en-US"/>
        </w:rPr>
        <w:t xml:space="preserve"> years from 32.04 to 47.58 % is o</w:t>
      </w:r>
      <w:r w:rsidR="00696464">
        <w:rPr>
          <w:sz w:val="22"/>
          <w:szCs w:val="22"/>
          <w:lang w:val="en-US"/>
        </w:rPr>
        <w:t>b</w:t>
      </w:r>
      <w:r w:rsidRPr="00624620">
        <w:rPr>
          <w:sz w:val="22"/>
          <w:szCs w:val="22"/>
          <w:lang w:val="en-US"/>
        </w:rPr>
        <w:t>served at SE "Novator" (over five years at SE "Novator" –</w:t>
      </w:r>
      <w:r w:rsidR="00696464">
        <w:rPr>
          <w:sz w:val="22"/>
          <w:szCs w:val="22"/>
          <w:lang w:val="en-US"/>
        </w:rPr>
        <w:t xml:space="preserve"> average of</w:t>
      </w:r>
      <w:r w:rsidRPr="00624620">
        <w:rPr>
          <w:sz w:val="22"/>
          <w:szCs w:val="22"/>
          <w:lang w:val="en-US"/>
        </w:rPr>
        <w:t xml:space="preserve"> 39.05 %; PJSC "Ukrelektroaparat" – 36.46 %; PJSC "Yampilskyi Instrument Engineering Plant" – 27.91 %; JSC "Mayak" – 31.86).</w:t>
      </w:r>
    </w:p>
    <w:p w:rsidR="00624620" w:rsidRPr="00624620" w:rsidRDefault="00877CF8" w:rsidP="00A67D19">
      <w:pPr>
        <w:widowControl/>
        <w:autoSpaceDE/>
        <w:autoSpaceDN/>
        <w:adjustRightInd/>
        <w:ind w:firstLine="284"/>
        <w:jc w:val="both"/>
        <w:rPr>
          <w:sz w:val="22"/>
          <w:szCs w:val="22"/>
          <w:lang w:val="uk-UA"/>
        </w:rPr>
      </w:pPr>
      <w:r w:rsidRPr="00624620">
        <w:rPr>
          <w:sz w:val="22"/>
          <w:szCs w:val="22"/>
          <w:lang w:val="en-US"/>
        </w:rPr>
        <w:t xml:space="preserve">The specific share of bonuses and rewards in the payroll </w:t>
      </w:r>
      <w:r w:rsidR="00696464">
        <w:rPr>
          <w:sz w:val="22"/>
          <w:szCs w:val="22"/>
          <w:lang w:val="en-US"/>
        </w:rPr>
        <w:t xml:space="preserve">was an </w:t>
      </w:r>
      <w:r w:rsidRPr="00624620">
        <w:rPr>
          <w:sz w:val="22"/>
          <w:szCs w:val="22"/>
          <w:lang w:val="en-US"/>
        </w:rPr>
        <w:t>average</w:t>
      </w:r>
      <w:r w:rsidR="00696464">
        <w:rPr>
          <w:sz w:val="22"/>
          <w:szCs w:val="22"/>
          <w:lang w:val="en-US"/>
        </w:rPr>
        <w:t xml:space="preserve"> of</w:t>
      </w:r>
      <w:r w:rsidRPr="00624620">
        <w:rPr>
          <w:sz w:val="22"/>
          <w:szCs w:val="22"/>
          <w:lang w:val="en-US"/>
        </w:rPr>
        <w:t xml:space="preserve"> 24.40 % at SE "Novator" over the analyzed period, 3.65 % at PJSC "Ukrelektroaparat"; 7.10 % at PJSC "Yampilskyi Instrument Engineering Plant", 19.80 % at PJSC "Mayak".</w:t>
      </w:r>
    </w:p>
    <w:p w:rsidR="00624620" w:rsidRPr="00696464" w:rsidRDefault="00877CF8" w:rsidP="00A67D19">
      <w:pPr>
        <w:ind w:firstLine="284"/>
        <w:jc w:val="both"/>
        <w:rPr>
          <w:sz w:val="22"/>
          <w:szCs w:val="22"/>
          <w:lang w:val="en-US"/>
        </w:rPr>
      </w:pPr>
      <w:r w:rsidRPr="00624620">
        <w:rPr>
          <w:sz w:val="22"/>
          <w:szCs w:val="22"/>
          <w:lang w:val="en-US"/>
        </w:rPr>
        <w:t>At the same time, the accrual of bonuses and allowances at the studied companies also varies within the range of 2.36 % at SE "Novator" to 10.89 % at PJSC "Yampilskyi Instrument Engineering Plant". The share of incentive and compensatory payments averagely ranges from 1.29 % at PJSC "Ukrelektroaparat" to 9.34 % at PJSC "Mayak".</w:t>
      </w:r>
    </w:p>
    <w:p w:rsidR="00624620" w:rsidRPr="00624620" w:rsidRDefault="00877CF8" w:rsidP="00A67D19">
      <w:pPr>
        <w:ind w:firstLine="284"/>
        <w:jc w:val="both"/>
        <w:rPr>
          <w:sz w:val="22"/>
          <w:szCs w:val="22"/>
          <w:lang w:val="uk-UA"/>
        </w:rPr>
      </w:pPr>
      <w:r w:rsidRPr="00624620">
        <w:rPr>
          <w:sz w:val="22"/>
          <w:szCs w:val="22"/>
          <w:lang w:val="en-US"/>
        </w:rPr>
        <w:t xml:space="preserve">Therefore, the increase of the share of extra wages and incentive compensatory payments is an indisputable evidence of increased level of motivation of the personnel. That is why, the best indicators in the formation of motives and incentives in the arrangement of payments belong to PJSC "Mayak", where the share of extra wages and incentive and compensatory payments during the period of 2012-2016 within the structure of payments </w:t>
      </w:r>
      <w:r w:rsidR="00696464">
        <w:rPr>
          <w:sz w:val="22"/>
          <w:szCs w:val="22"/>
          <w:lang w:val="en-US"/>
        </w:rPr>
        <w:t xml:space="preserve">was an </w:t>
      </w:r>
      <w:r w:rsidRPr="00624620">
        <w:rPr>
          <w:sz w:val="22"/>
          <w:szCs w:val="22"/>
          <w:lang w:val="en-US"/>
        </w:rPr>
        <w:t>average o</w:t>
      </w:r>
      <w:r w:rsidR="00696464">
        <w:rPr>
          <w:sz w:val="22"/>
          <w:szCs w:val="22"/>
          <w:lang w:val="en-US"/>
        </w:rPr>
        <w:t>f</w:t>
      </w:r>
      <w:r w:rsidRPr="00624620">
        <w:rPr>
          <w:sz w:val="22"/>
          <w:szCs w:val="22"/>
          <w:lang w:val="en-US"/>
        </w:rPr>
        <w:t xml:space="preserve"> 41.2 % (SE "Novator" – 40.69 %; PJSC "Ukrelektroaparat" – 37.75 %; PJSC "Yampilskyi Instrument Engineering Plant" – 31.29 %).</w:t>
      </w:r>
    </w:p>
    <w:p w:rsidR="00624620" w:rsidRPr="00624620" w:rsidRDefault="00877CF8" w:rsidP="00A67D19">
      <w:pPr>
        <w:ind w:firstLine="284"/>
        <w:jc w:val="both"/>
        <w:rPr>
          <w:sz w:val="22"/>
          <w:szCs w:val="22"/>
          <w:lang w:val="uk-UA"/>
        </w:rPr>
      </w:pPr>
      <w:r w:rsidRPr="00624620">
        <w:rPr>
          <w:sz w:val="22"/>
          <w:szCs w:val="22"/>
          <w:lang w:val="en-US"/>
        </w:rPr>
        <w:t>Therefore, based on this analysis, we can say that carefully arranged remuneration of labour, which includes a wage, its structure and dynamics, is of great importance in the formation of motives and incentives in the arrangement of payments to the staff, which significantly impacts the improvement of the staff performance. Using bonuses and awards, allowances and other payments, the company can motivate its personnel to improve the performance of production activities. Under such conditions, the main task of the company managers is to adopt rational decisions regarding the definition of factors and criteria of motivation, as well as establishing relationships between indicators that reflect the business performance and indicators of motivation and stimulation [6].</w:t>
      </w:r>
    </w:p>
    <w:p w:rsidR="00624620" w:rsidRPr="00624620" w:rsidRDefault="00877CF8" w:rsidP="00A67D19">
      <w:pPr>
        <w:ind w:firstLine="284"/>
        <w:jc w:val="both"/>
        <w:rPr>
          <w:sz w:val="22"/>
          <w:szCs w:val="22"/>
          <w:lang w:val="uk-UA"/>
        </w:rPr>
      </w:pPr>
      <w:r w:rsidRPr="00624620">
        <w:rPr>
          <w:sz w:val="22"/>
          <w:szCs w:val="22"/>
          <w:lang w:val="en-US"/>
        </w:rPr>
        <w:t xml:space="preserve">The precondition for ensuring high motivation of personnel to production activities is the determination of stimulating factors for its work activation. As the experience of foreign countries shows, the </w:t>
      </w:r>
      <w:r w:rsidRPr="00624620">
        <w:rPr>
          <w:sz w:val="22"/>
          <w:szCs w:val="22"/>
          <w:lang w:val="en-US"/>
        </w:rPr>
        <w:lastRenderedPageBreak/>
        <w:t>systematic improvement of the forms and systems of motives and incentives in the payment arrangements, involvement of various forms of material incentives, increased motivation of the staff to high performance activities brings together the interests of both employees and the company itself in addressing the challenges of ensuring effective company development [7; 8]. Effective management of the company, receipt of high profits, ensuring its competitiveness, access to new markets is not only determined by the involvement of innovation through the adoption of radical new technical solutions and introduction of advanced technologies [9], but also, which is extremely important, by the development of new approaches to motivate the company employees in implementing regular technical and economic changes at production, by gaining support and active involvement of the personnel in carrying out quality improvements. This engagement of the personnel will allow to focus on the creation and use of intangible resources of the company for its effective development and prosperity [10].</w:t>
      </w:r>
    </w:p>
    <w:p w:rsidR="00624620" w:rsidRPr="00624620" w:rsidRDefault="00877CF8" w:rsidP="00A67D19">
      <w:pPr>
        <w:widowControl/>
        <w:autoSpaceDE/>
        <w:autoSpaceDN/>
        <w:adjustRightInd/>
        <w:ind w:firstLine="284"/>
        <w:jc w:val="both"/>
        <w:rPr>
          <w:color w:val="000000"/>
          <w:sz w:val="22"/>
          <w:szCs w:val="22"/>
          <w:lang w:val="uk-UA"/>
        </w:rPr>
      </w:pPr>
      <w:r w:rsidRPr="00624620">
        <w:rPr>
          <w:sz w:val="22"/>
          <w:szCs w:val="22"/>
          <w:lang w:val="en-US"/>
        </w:rPr>
        <w:t xml:space="preserve">According to the study results, it is appropriate to introduce material incentives for the development and implementation of proposals and recommendations aimed at improving the competitiveness of manufactured products at the studied companies. Based on the above, it is extremely important to introduce a systematic approach to increasing industrial activities of the staff, which will ensure the system of material incentives in such a way that the rate of remuneration of the employee will be established based on the labor contribution taking into account potential opportunities. At the studied companies, </w:t>
      </w:r>
      <w:r w:rsidRPr="00624620">
        <w:rPr>
          <w:color w:val="000000"/>
          <w:sz w:val="22"/>
          <w:szCs w:val="22"/>
          <w:lang w:val="en-US"/>
        </w:rPr>
        <w:t xml:space="preserve">assessment of the effectiveness of the current system of payment arrangement should be determined on the basis of the achieved degree of implementation of the system of ongoing training, where in most cases the employees learn new professions and improve their skills directly at the workplace. For the effective operation of this system, it is important that at least 50 % of the personnel is engaged in ongoing training, which may indicate the possibility of </w:t>
      </w:r>
      <w:r w:rsidRPr="00624620">
        <w:rPr>
          <w:sz w:val="22"/>
          <w:szCs w:val="22"/>
          <w:lang w:val="en-US"/>
        </w:rPr>
        <w:t>increasing company profits through the creation of well-functioning work within the current system of motivation and stimulation of the personnel and ensuring the effective management of the company</w:t>
      </w:r>
      <w:r w:rsidRPr="00624620">
        <w:rPr>
          <w:color w:val="000000"/>
          <w:sz w:val="22"/>
          <w:szCs w:val="22"/>
          <w:lang w:val="en-US"/>
        </w:rPr>
        <w:t xml:space="preserve">. Instead, the share of employees that mastered new professions and improved their </w:t>
      </w:r>
      <w:r w:rsidRPr="00624620">
        <w:rPr>
          <w:color w:val="000000"/>
          <w:sz w:val="22"/>
          <w:szCs w:val="22"/>
          <w:lang w:val="en-US"/>
        </w:rPr>
        <w:lastRenderedPageBreak/>
        <w:t>qualifications at the studied companies was within the range of 5</w:t>
      </w:r>
      <w:r w:rsidRPr="00624620">
        <w:rPr>
          <w:sz w:val="22"/>
          <w:szCs w:val="22"/>
          <w:lang w:val="en-US"/>
        </w:rPr>
        <w:t>-</w:t>
      </w:r>
      <w:r w:rsidRPr="00624620">
        <w:rPr>
          <w:color w:val="000000"/>
          <w:sz w:val="22"/>
          <w:szCs w:val="22"/>
          <w:lang w:val="en-US"/>
        </w:rPr>
        <w:t>10 %.</w:t>
      </w:r>
    </w:p>
    <w:p w:rsidR="00624620" w:rsidRPr="00624620" w:rsidRDefault="00877CF8" w:rsidP="00A67D19">
      <w:pPr>
        <w:pStyle w:val="a7"/>
        <w:ind w:left="0" w:firstLine="284"/>
        <w:jc w:val="both"/>
        <w:outlineLvl w:val="0"/>
        <w:rPr>
          <w:rFonts w:ascii="Times New Roman" w:hAnsi="Times New Roman"/>
          <w:spacing w:val="-2"/>
          <w:lang w:val="uk-UA"/>
        </w:rPr>
      </w:pPr>
      <w:r w:rsidRPr="00624620">
        <w:rPr>
          <w:rFonts w:ascii="Times New Roman" w:hAnsi="Times New Roman"/>
          <w:lang w:val="en-US"/>
        </w:rPr>
        <w:t>Therefore, with the purpose of formation of motives and incentives in the arrangement of payments to the personnel, it is extremely important to consider the data obtained on the basis of the analysis, to exercise external stimulating influence on the personnel activation by improving the factor-and-</w:t>
      </w:r>
      <w:r w:rsidRPr="00624620">
        <w:rPr>
          <w:rFonts w:ascii="Times New Roman" w:hAnsi="Times New Roman"/>
          <w:lang w:val="en-US"/>
        </w:rPr>
        <w:softHyphen/>
        <w:t xml:space="preserve">criterion characteristics of activities of machine-building enterprises. </w:t>
      </w:r>
    </w:p>
    <w:p w:rsidR="00624620" w:rsidRPr="00624620" w:rsidRDefault="00877CF8" w:rsidP="00A67D19">
      <w:pPr>
        <w:ind w:firstLine="284"/>
        <w:jc w:val="both"/>
        <w:rPr>
          <w:sz w:val="22"/>
          <w:szCs w:val="22"/>
          <w:lang w:val="uk-UA"/>
        </w:rPr>
      </w:pPr>
      <w:r w:rsidRPr="00624620">
        <w:rPr>
          <w:sz w:val="22"/>
          <w:szCs w:val="22"/>
          <w:lang w:val="en-US"/>
        </w:rPr>
        <w:t>Among the important quantitative indicators in the assessment of the payment arrangement and staff performance, there are wage-to-product ratio, share of wage in product costs, staff performance and labour-consuming of products.</w:t>
      </w:r>
    </w:p>
    <w:p w:rsidR="00624620" w:rsidRPr="00624620" w:rsidRDefault="00877CF8" w:rsidP="00A67D19">
      <w:pPr>
        <w:ind w:firstLine="284"/>
        <w:jc w:val="both"/>
        <w:rPr>
          <w:sz w:val="22"/>
          <w:szCs w:val="22"/>
          <w:lang w:val="uk-UA"/>
        </w:rPr>
      </w:pPr>
      <w:r w:rsidRPr="00624620">
        <w:rPr>
          <w:sz w:val="22"/>
          <w:szCs w:val="22"/>
          <w:lang w:val="en-US"/>
        </w:rPr>
        <w:t xml:space="preserve">Thus, the share of wages in product costs at the machine-building enterprises of Vinnytsia and Khmelnytskyi oblasts selected for the analysis was an average of 25 %. PJSC "Plant "Temp" had the lowest wage-to-product ratio, whereas SE "Novator" had the highest wage-to-product ratio in 2016. According to the data analysis, machine-building enterprises in Khmelnytskyi and Vinnytsia oblasts are quite labour-consuming. </w:t>
      </w:r>
    </w:p>
    <w:p w:rsidR="00624620" w:rsidRPr="00624620" w:rsidRDefault="00877CF8" w:rsidP="00A67D19">
      <w:pPr>
        <w:ind w:firstLine="284"/>
        <w:jc w:val="both"/>
        <w:rPr>
          <w:sz w:val="22"/>
          <w:szCs w:val="22"/>
          <w:lang w:val="uk-UA"/>
        </w:rPr>
      </w:pPr>
      <w:r w:rsidRPr="00624620">
        <w:rPr>
          <w:sz w:val="22"/>
          <w:szCs w:val="22"/>
          <w:lang w:val="en-US"/>
        </w:rPr>
        <w:t>Based on the study results, it is possible to say that carefully arranged remuneration of labour, which includes a wage, its structure and dynamics, is of great importance in the formation of motives and incentives in the arrangement of payments to the staff, which significantly impacts the improvement of the staff performance. Thus, the specific weight of the basic wage varies at the studied companies within the range of 60 to 77 %. Thus, its lowest share is at SE "Novator", where the mean value for five years was 59.31 %, while the highest is at PJSC "Yampilskyi Instrument Engineering Plant" – 68.39 %.</w:t>
      </w:r>
    </w:p>
    <w:p w:rsidR="00624620" w:rsidRPr="00624620" w:rsidRDefault="00877CF8" w:rsidP="00A67D19">
      <w:pPr>
        <w:ind w:firstLine="284"/>
        <w:jc w:val="both"/>
        <w:rPr>
          <w:sz w:val="22"/>
          <w:szCs w:val="22"/>
          <w:lang w:val="uk-UA"/>
        </w:rPr>
      </w:pPr>
      <w:r w:rsidRPr="00624620">
        <w:rPr>
          <w:sz w:val="22"/>
          <w:szCs w:val="22"/>
          <w:lang w:val="en-US"/>
        </w:rPr>
        <w:t>Using bonuses and awards, allowances and other payments, the company can motivate its personnel to improve the performance of production activities. Under such conditions, the main task of the company managers is to adopt rational decisions regarding the definition of factors and criteria of motivation, as well as establishing relationships between indicators that reflect the business performance and indicators of motivation and stimulation.</w:t>
      </w:r>
    </w:p>
    <w:p w:rsidR="00624620" w:rsidRPr="00624620" w:rsidRDefault="00877CF8" w:rsidP="00A67D19">
      <w:pPr>
        <w:ind w:firstLine="284"/>
        <w:jc w:val="both"/>
        <w:rPr>
          <w:sz w:val="22"/>
          <w:szCs w:val="22"/>
          <w:lang w:val="uk-UA"/>
        </w:rPr>
      </w:pPr>
      <w:r w:rsidRPr="00624620">
        <w:rPr>
          <w:sz w:val="22"/>
          <w:szCs w:val="22"/>
          <w:lang w:val="en-US"/>
        </w:rPr>
        <w:t xml:space="preserve">Therefore, the increase of the share of extra wages and incentive compensatory payments is an indisputable evidence of increased </w:t>
      </w:r>
      <w:r w:rsidRPr="00624620">
        <w:rPr>
          <w:sz w:val="22"/>
          <w:szCs w:val="22"/>
          <w:lang w:val="en-US"/>
        </w:rPr>
        <w:lastRenderedPageBreak/>
        <w:t xml:space="preserve">level of motivation of the personnel. That is why, the best indicators in the formation of motives and incentives in the arrangement of payments belong to PJSC "Mayak", where the share of extra wages and incentive and compensatory payments during the period of 2012-2016 within the structure of payments </w:t>
      </w:r>
      <w:r w:rsidR="00696464">
        <w:rPr>
          <w:sz w:val="22"/>
          <w:szCs w:val="22"/>
          <w:lang w:val="en-US"/>
        </w:rPr>
        <w:t xml:space="preserve">was an </w:t>
      </w:r>
      <w:r w:rsidRPr="00624620">
        <w:rPr>
          <w:sz w:val="22"/>
          <w:szCs w:val="22"/>
          <w:lang w:val="en-US"/>
        </w:rPr>
        <w:t>average o</w:t>
      </w:r>
      <w:r w:rsidR="00696464">
        <w:rPr>
          <w:sz w:val="22"/>
          <w:szCs w:val="22"/>
          <w:lang w:val="en-US"/>
        </w:rPr>
        <w:t>f</w:t>
      </w:r>
      <w:r w:rsidRPr="00624620">
        <w:rPr>
          <w:sz w:val="22"/>
          <w:szCs w:val="22"/>
          <w:lang w:val="en-US"/>
        </w:rPr>
        <w:t xml:space="preserve"> 41.2 % (SE "Novator" – 40.69 %; PJSC "Ukrelektroaparat" – 37.75 %; PJSC "Yampilskyi Instrument Engineering Plant" – 31.29 %).</w:t>
      </w:r>
    </w:p>
    <w:p w:rsidR="00624620" w:rsidRDefault="00877CF8" w:rsidP="00497818">
      <w:pPr>
        <w:ind w:firstLine="284"/>
        <w:jc w:val="both"/>
        <w:rPr>
          <w:sz w:val="22"/>
          <w:szCs w:val="22"/>
          <w:lang w:val="en-US"/>
        </w:rPr>
      </w:pPr>
      <w:r w:rsidRPr="00624620">
        <w:rPr>
          <w:sz w:val="22"/>
          <w:szCs w:val="22"/>
          <w:lang w:val="en-US"/>
        </w:rPr>
        <w:t xml:space="preserve">Prospects of further studies are the development of the mechanism of evaluation, motivation and stimulation of the personnel in the management of a machine-building company. </w:t>
      </w:r>
    </w:p>
    <w:p w:rsidR="004820B7" w:rsidRDefault="004820B7" w:rsidP="00497818">
      <w:pPr>
        <w:ind w:firstLine="284"/>
        <w:jc w:val="both"/>
        <w:rPr>
          <w:sz w:val="22"/>
          <w:szCs w:val="22"/>
          <w:lang w:val="en-US"/>
        </w:rPr>
      </w:pPr>
    </w:p>
    <w:p w:rsidR="004820B7" w:rsidRDefault="004820B7" w:rsidP="004820B7">
      <w:pPr>
        <w:pStyle w:val="Default"/>
        <w:ind w:firstLine="284"/>
        <w:rPr>
          <w:b/>
          <w:sz w:val="22"/>
          <w:szCs w:val="22"/>
          <w:lang w:val="en-US"/>
        </w:rPr>
      </w:pPr>
    </w:p>
    <w:p w:rsidR="004820B7" w:rsidRPr="00624620" w:rsidRDefault="004820B7" w:rsidP="004820B7">
      <w:pPr>
        <w:pStyle w:val="Default"/>
        <w:ind w:firstLine="284"/>
        <w:rPr>
          <w:b/>
          <w:sz w:val="22"/>
          <w:szCs w:val="22"/>
          <w:lang w:val="en-US"/>
        </w:rPr>
      </w:pPr>
      <w:r w:rsidRPr="00624620">
        <w:rPr>
          <w:b/>
          <w:sz w:val="22"/>
          <w:szCs w:val="22"/>
          <w:lang w:val="en-US"/>
        </w:rPr>
        <w:t>References</w:t>
      </w:r>
    </w:p>
    <w:p w:rsidR="004820B7" w:rsidRPr="00624620" w:rsidRDefault="004820B7" w:rsidP="004820B7">
      <w:pPr>
        <w:pStyle w:val="Default"/>
        <w:ind w:firstLine="284"/>
        <w:jc w:val="center"/>
        <w:rPr>
          <w:b/>
          <w:sz w:val="22"/>
          <w:szCs w:val="22"/>
          <w:lang w:val="uk-UA"/>
        </w:rPr>
      </w:pPr>
    </w:p>
    <w:p w:rsidR="004820B7" w:rsidRPr="00A67D19" w:rsidRDefault="004820B7" w:rsidP="004820B7">
      <w:pPr>
        <w:ind w:firstLine="284"/>
        <w:jc w:val="both"/>
        <w:rPr>
          <w:i/>
          <w:sz w:val="22"/>
          <w:szCs w:val="22"/>
          <w:lang w:val="uk-UA"/>
        </w:rPr>
      </w:pPr>
      <w:r w:rsidRPr="00A67D19">
        <w:rPr>
          <w:i/>
          <w:sz w:val="22"/>
          <w:szCs w:val="22"/>
          <w:lang w:val="en-US"/>
        </w:rPr>
        <w:t>1</w:t>
      </w:r>
      <w:r w:rsidRPr="00A67D19">
        <w:rPr>
          <w:i/>
          <w:sz w:val="22"/>
          <w:szCs w:val="22"/>
          <w:lang w:val="uk-UA"/>
        </w:rPr>
        <w:t>. Nyzhnyk</w:t>
      </w:r>
      <w:r w:rsidRPr="00A67D19">
        <w:rPr>
          <w:i/>
          <w:sz w:val="22"/>
          <w:szCs w:val="22"/>
          <w:lang w:val="en-US"/>
        </w:rPr>
        <w:t>,</w:t>
      </w:r>
      <w:r w:rsidRPr="00A67D19">
        <w:rPr>
          <w:i/>
          <w:sz w:val="22"/>
          <w:szCs w:val="22"/>
          <w:lang w:val="uk-UA"/>
        </w:rPr>
        <w:t xml:space="preserve"> V. M.</w:t>
      </w:r>
      <w:r w:rsidRPr="00A67D19">
        <w:rPr>
          <w:i/>
          <w:sz w:val="22"/>
          <w:szCs w:val="22"/>
          <w:lang w:val="en-US"/>
        </w:rPr>
        <w:t xml:space="preserve"> &amp;</w:t>
      </w:r>
      <w:r w:rsidRPr="00A67D19">
        <w:rPr>
          <w:i/>
          <w:sz w:val="22"/>
          <w:szCs w:val="22"/>
          <w:lang w:val="uk-UA"/>
        </w:rPr>
        <w:t xml:space="preserve"> Kharun</w:t>
      </w:r>
      <w:r w:rsidRPr="00A67D19">
        <w:rPr>
          <w:i/>
          <w:sz w:val="22"/>
          <w:szCs w:val="22"/>
          <w:lang w:val="en-US"/>
        </w:rPr>
        <w:t>,</w:t>
      </w:r>
      <w:r w:rsidRPr="00A67D19">
        <w:rPr>
          <w:i/>
          <w:sz w:val="22"/>
          <w:szCs w:val="22"/>
          <w:lang w:val="uk-UA"/>
        </w:rPr>
        <w:t xml:space="preserve"> O. A. </w:t>
      </w:r>
      <w:r w:rsidRPr="00A67D19">
        <w:rPr>
          <w:i/>
          <w:sz w:val="22"/>
          <w:szCs w:val="22"/>
          <w:lang w:val="en-US"/>
        </w:rPr>
        <w:t xml:space="preserve">(2011). </w:t>
      </w:r>
      <w:r w:rsidRPr="00A67D19">
        <w:rPr>
          <w:i/>
          <w:sz w:val="22"/>
          <w:szCs w:val="22"/>
          <w:lang w:val="uk-UA"/>
        </w:rPr>
        <w:t>Mekhanizm motyvatsii vysokoproduktyvnoi pratsi personalu pidpryiemstv</w:t>
      </w:r>
      <w:r w:rsidRPr="00A67D19">
        <w:rPr>
          <w:i/>
          <w:iCs/>
          <w:sz w:val="22"/>
          <w:szCs w:val="22"/>
          <w:lang w:val="uk-UA"/>
        </w:rPr>
        <w:t>ю</w:t>
      </w:r>
      <w:r w:rsidRPr="00A67D19">
        <w:rPr>
          <w:i/>
          <w:sz w:val="22"/>
          <w:szCs w:val="22"/>
          <w:lang w:val="uk-UA"/>
        </w:rPr>
        <w:t>. Khmelnytskyi : KhNU.</w:t>
      </w:r>
    </w:p>
    <w:p w:rsidR="004820B7" w:rsidRPr="00A67D19" w:rsidRDefault="004820B7" w:rsidP="004820B7">
      <w:pPr>
        <w:ind w:firstLine="284"/>
        <w:jc w:val="both"/>
        <w:rPr>
          <w:i/>
          <w:sz w:val="22"/>
          <w:szCs w:val="22"/>
          <w:lang w:val="uk-UA"/>
        </w:rPr>
      </w:pPr>
      <w:r w:rsidRPr="00A67D19">
        <w:rPr>
          <w:i/>
          <w:sz w:val="22"/>
          <w:szCs w:val="22"/>
          <w:lang w:val="uk-UA"/>
        </w:rPr>
        <w:t xml:space="preserve">2. </w:t>
      </w:r>
      <w:r w:rsidRPr="00503A8C">
        <w:rPr>
          <w:i/>
          <w:sz w:val="22"/>
          <w:szCs w:val="22"/>
          <w:lang w:val="pl-PL"/>
        </w:rPr>
        <w:t>Holovne</w:t>
      </w:r>
      <w:r w:rsidRPr="00A67D19">
        <w:rPr>
          <w:i/>
          <w:sz w:val="22"/>
          <w:szCs w:val="22"/>
          <w:lang w:val="uk-UA"/>
        </w:rPr>
        <w:t xml:space="preserve"> </w:t>
      </w:r>
      <w:r w:rsidRPr="00503A8C">
        <w:rPr>
          <w:i/>
          <w:sz w:val="22"/>
          <w:szCs w:val="22"/>
          <w:lang w:val="pl-PL"/>
        </w:rPr>
        <w:t>upravlinnia</w:t>
      </w:r>
      <w:r w:rsidRPr="00A67D19">
        <w:rPr>
          <w:i/>
          <w:sz w:val="22"/>
          <w:szCs w:val="22"/>
          <w:lang w:val="uk-UA"/>
        </w:rPr>
        <w:t xml:space="preserve"> </w:t>
      </w:r>
      <w:r w:rsidRPr="00503A8C">
        <w:rPr>
          <w:i/>
          <w:sz w:val="22"/>
          <w:szCs w:val="22"/>
          <w:lang w:val="pl-PL"/>
        </w:rPr>
        <w:t>statystyky</w:t>
      </w:r>
      <w:r w:rsidRPr="00A67D19">
        <w:rPr>
          <w:i/>
          <w:sz w:val="22"/>
          <w:szCs w:val="22"/>
          <w:lang w:val="uk-UA"/>
        </w:rPr>
        <w:t xml:space="preserve"> </w:t>
      </w:r>
      <w:r w:rsidRPr="00503A8C">
        <w:rPr>
          <w:i/>
          <w:sz w:val="22"/>
          <w:szCs w:val="22"/>
          <w:lang w:val="pl-PL"/>
        </w:rPr>
        <w:t>u</w:t>
      </w:r>
      <w:r w:rsidRPr="00A67D19">
        <w:rPr>
          <w:i/>
          <w:sz w:val="22"/>
          <w:szCs w:val="22"/>
          <w:lang w:val="uk-UA"/>
        </w:rPr>
        <w:t xml:space="preserve"> </w:t>
      </w:r>
      <w:r w:rsidRPr="00503A8C">
        <w:rPr>
          <w:i/>
          <w:sz w:val="22"/>
          <w:szCs w:val="22"/>
          <w:lang w:val="pl-PL"/>
        </w:rPr>
        <w:t>Khmelnytskiy</w:t>
      </w:r>
      <w:r w:rsidRPr="00A67D19">
        <w:rPr>
          <w:i/>
          <w:sz w:val="22"/>
          <w:szCs w:val="22"/>
          <w:lang w:val="uk-UA"/>
        </w:rPr>
        <w:t xml:space="preserve"> </w:t>
      </w:r>
      <w:r w:rsidRPr="00503A8C">
        <w:rPr>
          <w:i/>
          <w:sz w:val="22"/>
          <w:szCs w:val="22"/>
          <w:lang w:val="pl-PL"/>
        </w:rPr>
        <w:t>oblasti</w:t>
      </w:r>
      <w:r w:rsidRPr="00A67D19">
        <w:rPr>
          <w:i/>
          <w:sz w:val="22"/>
          <w:szCs w:val="22"/>
          <w:lang w:val="uk-UA"/>
        </w:rPr>
        <w:t>. О</w:t>
      </w:r>
      <w:r w:rsidRPr="00A67D19">
        <w:rPr>
          <w:i/>
          <w:sz w:val="22"/>
          <w:szCs w:val="22"/>
          <w:lang w:val="en-US"/>
        </w:rPr>
        <w:t>fitsiinyi</w:t>
      </w:r>
      <w:r w:rsidRPr="00A67D19">
        <w:rPr>
          <w:i/>
          <w:sz w:val="22"/>
          <w:szCs w:val="22"/>
          <w:lang w:val="uk-UA"/>
        </w:rPr>
        <w:t xml:space="preserve"> </w:t>
      </w:r>
      <w:r w:rsidRPr="00A67D19">
        <w:rPr>
          <w:i/>
          <w:sz w:val="22"/>
          <w:szCs w:val="22"/>
          <w:lang w:val="en-US"/>
        </w:rPr>
        <w:t>veb</w:t>
      </w:r>
      <w:r w:rsidRPr="00A67D19">
        <w:rPr>
          <w:i/>
          <w:sz w:val="22"/>
          <w:szCs w:val="22"/>
          <w:lang w:val="uk-UA"/>
        </w:rPr>
        <w:t>-</w:t>
      </w:r>
      <w:r w:rsidRPr="00A67D19">
        <w:rPr>
          <w:i/>
          <w:sz w:val="22"/>
          <w:szCs w:val="22"/>
          <w:lang w:val="en-US"/>
        </w:rPr>
        <w:t>sait</w:t>
      </w:r>
      <w:r w:rsidRPr="00A67D19">
        <w:rPr>
          <w:i/>
          <w:sz w:val="22"/>
          <w:szCs w:val="22"/>
          <w:lang w:val="uk-UA"/>
        </w:rPr>
        <w:t xml:space="preserve">. </w:t>
      </w:r>
      <w:proofErr w:type="gramStart"/>
      <w:r w:rsidRPr="00A67D19">
        <w:rPr>
          <w:i/>
          <w:sz w:val="22"/>
          <w:szCs w:val="22"/>
          <w:lang w:val="en-US"/>
        </w:rPr>
        <w:t>Retrieved</w:t>
      </w:r>
      <w:r w:rsidR="00407F7D">
        <w:rPr>
          <w:i/>
          <w:sz w:val="22"/>
          <w:szCs w:val="22"/>
          <w:lang w:val="en-US"/>
        </w:rPr>
        <w:t xml:space="preserve"> </w:t>
      </w:r>
      <w:r w:rsidRPr="00A67D19">
        <w:rPr>
          <w:i/>
          <w:sz w:val="22"/>
          <w:szCs w:val="22"/>
          <w:lang w:val="uk-UA"/>
        </w:rPr>
        <w:t> </w:t>
      </w:r>
      <w:r w:rsidRPr="00A67D19">
        <w:rPr>
          <w:i/>
          <w:sz w:val="22"/>
          <w:szCs w:val="22"/>
          <w:lang w:val="en-US"/>
        </w:rPr>
        <w:t>from</w:t>
      </w:r>
      <w:proofErr w:type="gramEnd"/>
      <w:r w:rsidR="00407F7D">
        <w:rPr>
          <w:i/>
          <w:sz w:val="22"/>
          <w:szCs w:val="22"/>
          <w:lang w:val="en-US"/>
        </w:rPr>
        <w:t xml:space="preserve"> </w:t>
      </w:r>
      <w:r w:rsidRPr="00A67D19">
        <w:rPr>
          <w:i/>
          <w:sz w:val="22"/>
          <w:szCs w:val="22"/>
          <w:lang w:val="en-US"/>
        </w:rPr>
        <w:t> http</w:t>
      </w:r>
      <w:r w:rsidRPr="00A67D19">
        <w:rPr>
          <w:i/>
          <w:sz w:val="22"/>
          <w:szCs w:val="22"/>
          <w:lang w:val="uk-UA"/>
        </w:rPr>
        <w:t>://</w:t>
      </w:r>
      <w:r w:rsidRPr="00A67D19">
        <w:rPr>
          <w:i/>
          <w:sz w:val="22"/>
          <w:szCs w:val="22"/>
          <w:lang w:val="en-US"/>
        </w:rPr>
        <w:t>www</w:t>
      </w:r>
      <w:r w:rsidRPr="00A67D19">
        <w:rPr>
          <w:i/>
          <w:sz w:val="22"/>
          <w:szCs w:val="22"/>
          <w:lang w:val="uk-UA"/>
        </w:rPr>
        <w:t>.</w:t>
      </w:r>
      <w:r w:rsidRPr="00A67D19">
        <w:rPr>
          <w:i/>
          <w:sz w:val="22"/>
          <w:szCs w:val="22"/>
          <w:lang w:val="en-US"/>
        </w:rPr>
        <w:t>km</w:t>
      </w:r>
      <w:r w:rsidRPr="00A67D19">
        <w:rPr>
          <w:i/>
          <w:sz w:val="22"/>
          <w:szCs w:val="22"/>
          <w:lang w:val="uk-UA"/>
        </w:rPr>
        <w:t>.</w:t>
      </w:r>
      <w:r w:rsidRPr="00A67D19">
        <w:rPr>
          <w:i/>
          <w:sz w:val="22"/>
          <w:szCs w:val="22"/>
          <w:lang w:val="en-US"/>
        </w:rPr>
        <w:t>ukrstat</w:t>
      </w:r>
      <w:r w:rsidRPr="00A67D19">
        <w:rPr>
          <w:i/>
          <w:sz w:val="22"/>
          <w:szCs w:val="22"/>
          <w:lang w:val="uk-UA"/>
        </w:rPr>
        <w:t>.</w:t>
      </w:r>
      <w:r w:rsidRPr="00A67D19">
        <w:rPr>
          <w:i/>
          <w:sz w:val="22"/>
          <w:szCs w:val="22"/>
          <w:lang w:val="en-US"/>
        </w:rPr>
        <w:t>gov</w:t>
      </w:r>
      <w:r w:rsidRPr="00A67D19">
        <w:rPr>
          <w:i/>
          <w:sz w:val="22"/>
          <w:szCs w:val="22"/>
          <w:lang w:val="uk-UA"/>
        </w:rPr>
        <w:t>.</w:t>
      </w:r>
      <w:r w:rsidRPr="00A67D19">
        <w:rPr>
          <w:i/>
          <w:sz w:val="22"/>
          <w:szCs w:val="22"/>
          <w:lang w:val="en-US"/>
        </w:rPr>
        <w:t>ua</w:t>
      </w:r>
      <w:r w:rsidRPr="00A67D19">
        <w:rPr>
          <w:i/>
          <w:sz w:val="22"/>
          <w:szCs w:val="22"/>
          <w:lang w:val="uk-UA"/>
        </w:rPr>
        <w:t>/</w:t>
      </w:r>
      <w:r w:rsidRPr="00A67D19">
        <w:rPr>
          <w:i/>
          <w:sz w:val="22"/>
          <w:szCs w:val="22"/>
          <w:lang w:val="en-US"/>
        </w:rPr>
        <w:t>ukr</w:t>
      </w:r>
      <w:r w:rsidRPr="00A67D19">
        <w:rPr>
          <w:i/>
          <w:sz w:val="22"/>
          <w:szCs w:val="22"/>
          <w:lang w:val="uk-UA"/>
        </w:rPr>
        <w:t>/</w:t>
      </w:r>
      <w:r w:rsidRPr="00A67D19">
        <w:rPr>
          <w:i/>
          <w:sz w:val="22"/>
          <w:szCs w:val="22"/>
          <w:lang w:val="en-US"/>
        </w:rPr>
        <w:t>index</w:t>
      </w:r>
      <w:r w:rsidRPr="00A67D19">
        <w:rPr>
          <w:i/>
          <w:sz w:val="22"/>
          <w:szCs w:val="22"/>
          <w:lang w:val="uk-UA"/>
        </w:rPr>
        <w:t>.</w:t>
      </w:r>
      <w:r w:rsidRPr="00A67D19">
        <w:rPr>
          <w:i/>
          <w:sz w:val="22"/>
          <w:szCs w:val="22"/>
          <w:lang w:val="en-US"/>
        </w:rPr>
        <w:t>htm</w:t>
      </w:r>
      <w:r w:rsidRPr="00A67D19">
        <w:rPr>
          <w:i/>
          <w:sz w:val="22"/>
          <w:szCs w:val="22"/>
          <w:lang w:val="uk-UA"/>
        </w:rPr>
        <w:t xml:space="preserve">. </w:t>
      </w:r>
    </w:p>
    <w:p w:rsidR="004820B7" w:rsidRPr="00A67D19" w:rsidRDefault="004820B7" w:rsidP="004820B7">
      <w:pPr>
        <w:ind w:firstLine="284"/>
        <w:jc w:val="both"/>
        <w:rPr>
          <w:i/>
          <w:sz w:val="22"/>
          <w:szCs w:val="22"/>
          <w:lang w:val="uk-UA"/>
        </w:rPr>
      </w:pPr>
      <w:r w:rsidRPr="00503A8C">
        <w:rPr>
          <w:i/>
          <w:sz w:val="22"/>
          <w:szCs w:val="22"/>
          <w:lang w:val="pl-PL"/>
        </w:rPr>
        <w:t>3. Holovne upravlinnia statystyky u Vinnytskii oblasti</w:t>
      </w:r>
      <w:r w:rsidRPr="00A67D19">
        <w:rPr>
          <w:i/>
          <w:sz w:val="22"/>
          <w:szCs w:val="22"/>
          <w:lang w:val="uk-UA"/>
        </w:rPr>
        <w:t>.</w:t>
      </w:r>
      <w:r w:rsidRPr="00503A8C">
        <w:rPr>
          <w:i/>
          <w:sz w:val="22"/>
          <w:szCs w:val="22"/>
          <w:lang w:val="pl-PL"/>
        </w:rPr>
        <w:t xml:space="preserve"> </w:t>
      </w:r>
      <w:r w:rsidRPr="00A67D19">
        <w:rPr>
          <w:i/>
          <w:sz w:val="22"/>
          <w:szCs w:val="22"/>
          <w:lang w:val="en-US"/>
        </w:rPr>
        <w:t>Ofitsiinyi veb-sait. Retrieved</w:t>
      </w:r>
      <w:r w:rsidRPr="00A67D19">
        <w:rPr>
          <w:i/>
          <w:sz w:val="22"/>
          <w:szCs w:val="22"/>
          <w:lang w:val="uk-UA"/>
        </w:rPr>
        <w:t> </w:t>
      </w:r>
      <w:r w:rsidRPr="00A67D19">
        <w:rPr>
          <w:i/>
          <w:sz w:val="22"/>
          <w:szCs w:val="22"/>
          <w:lang w:val="en-US"/>
        </w:rPr>
        <w:t xml:space="preserve">from http://www.vn.ukrstat.gov.ua/ </w:t>
      </w:r>
    </w:p>
    <w:p w:rsidR="004820B7" w:rsidRPr="004820B7" w:rsidRDefault="004820B7" w:rsidP="004820B7">
      <w:pPr>
        <w:pStyle w:val="Default"/>
        <w:ind w:firstLine="284"/>
        <w:jc w:val="both"/>
        <w:rPr>
          <w:i/>
          <w:spacing w:val="-8"/>
          <w:sz w:val="22"/>
          <w:szCs w:val="22"/>
          <w:lang w:val="uk-UA"/>
        </w:rPr>
      </w:pPr>
      <w:r w:rsidRPr="00503A8C">
        <w:rPr>
          <w:i/>
          <w:sz w:val="22"/>
          <w:szCs w:val="22"/>
          <w:lang w:val="uk-UA"/>
        </w:rPr>
        <w:t>4.</w:t>
      </w:r>
      <w:r w:rsidRPr="00A67D19">
        <w:rPr>
          <w:i/>
          <w:sz w:val="22"/>
          <w:szCs w:val="22"/>
          <w:lang w:val="en-US"/>
        </w:rPr>
        <w:t> Derzhavna</w:t>
      </w:r>
      <w:r w:rsidRPr="00503A8C">
        <w:rPr>
          <w:i/>
          <w:sz w:val="22"/>
          <w:szCs w:val="22"/>
          <w:lang w:val="uk-UA"/>
        </w:rPr>
        <w:t xml:space="preserve"> </w:t>
      </w:r>
      <w:r w:rsidRPr="00A67D19">
        <w:rPr>
          <w:i/>
          <w:sz w:val="22"/>
          <w:szCs w:val="22"/>
          <w:lang w:val="en-US"/>
        </w:rPr>
        <w:t>sluzhba</w:t>
      </w:r>
      <w:r w:rsidRPr="00503A8C">
        <w:rPr>
          <w:i/>
          <w:sz w:val="22"/>
          <w:szCs w:val="22"/>
          <w:lang w:val="uk-UA"/>
        </w:rPr>
        <w:t xml:space="preserve"> </w:t>
      </w:r>
      <w:r w:rsidRPr="00A67D19">
        <w:rPr>
          <w:i/>
          <w:sz w:val="22"/>
          <w:szCs w:val="22"/>
          <w:lang w:val="en-US"/>
        </w:rPr>
        <w:t>statystyky</w:t>
      </w:r>
      <w:r w:rsidRPr="00503A8C">
        <w:rPr>
          <w:i/>
          <w:sz w:val="22"/>
          <w:szCs w:val="22"/>
          <w:lang w:val="uk-UA"/>
        </w:rPr>
        <w:t xml:space="preserve"> </w:t>
      </w:r>
      <w:r w:rsidRPr="00A67D19">
        <w:rPr>
          <w:i/>
          <w:sz w:val="22"/>
          <w:szCs w:val="22"/>
          <w:lang w:val="en-US"/>
        </w:rPr>
        <w:t>Ukrainy</w:t>
      </w:r>
      <w:r w:rsidRPr="00503A8C">
        <w:rPr>
          <w:i/>
          <w:sz w:val="22"/>
          <w:szCs w:val="22"/>
          <w:lang w:val="uk-UA"/>
        </w:rPr>
        <w:t xml:space="preserve">. </w:t>
      </w:r>
      <w:r w:rsidRPr="00A67D19">
        <w:rPr>
          <w:i/>
          <w:sz w:val="22"/>
          <w:szCs w:val="22"/>
          <w:lang w:val="en-US"/>
        </w:rPr>
        <w:t>Ofitsiinyi</w:t>
      </w:r>
      <w:r w:rsidRPr="00503A8C">
        <w:rPr>
          <w:i/>
          <w:sz w:val="22"/>
          <w:szCs w:val="22"/>
          <w:lang w:val="uk-UA"/>
        </w:rPr>
        <w:t xml:space="preserve"> </w:t>
      </w:r>
      <w:r w:rsidRPr="00A67D19">
        <w:rPr>
          <w:i/>
          <w:sz w:val="22"/>
          <w:szCs w:val="22"/>
          <w:lang w:val="en-US"/>
        </w:rPr>
        <w:t>veb</w:t>
      </w:r>
      <w:r w:rsidRPr="00503A8C">
        <w:rPr>
          <w:i/>
          <w:sz w:val="22"/>
          <w:szCs w:val="22"/>
          <w:lang w:val="uk-UA"/>
        </w:rPr>
        <w:t>-</w:t>
      </w:r>
      <w:r w:rsidRPr="00A67D19">
        <w:rPr>
          <w:i/>
          <w:sz w:val="22"/>
          <w:szCs w:val="22"/>
          <w:lang w:val="en-US"/>
        </w:rPr>
        <w:t>sait</w:t>
      </w:r>
      <w:r w:rsidRPr="00503A8C">
        <w:rPr>
          <w:i/>
          <w:sz w:val="22"/>
          <w:szCs w:val="22"/>
          <w:lang w:val="uk-UA"/>
        </w:rPr>
        <w:t xml:space="preserve">. </w:t>
      </w:r>
      <w:r w:rsidRPr="00A67D19">
        <w:rPr>
          <w:i/>
          <w:spacing w:val="-8"/>
          <w:sz w:val="22"/>
          <w:szCs w:val="22"/>
          <w:lang w:val="en-US"/>
        </w:rPr>
        <w:t>Retrieved</w:t>
      </w:r>
      <w:r w:rsidRPr="00A67D19">
        <w:rPr>
          <w:i/>
          <w:spacing w:val="-8"/>
          <w:sz w:val="22"/>
          <w:szCs w:val="22"/>
          <w:lang w:val="uk-UA"/>
        </w:rPr>
        <w:t> </w:t>
      </w:r>
      <w:r w:rsidRPr="00A67D19">
        <w:rPr>
          <w:i/>
          <w:spacing w:val="-8"/>
          <w:sz w:val="22"/>
          <w:szCs w:val="22"/>
          <w:lang w:val="en-US"/>
        </w:rPr>
        <w:t>fro</w:t>
      </w:r>
      <w:r w:rsidRPr="00407F7D">
        <w:rPr>
          <w:i/>
          <w:color w:val="auto"/>
          <w:spacing w:val="-8"/>
          <w:sz w:val="22"/>
          <w:szCs w:val="22"/>
          <w:lang w:val="en-US"/>
        </w:rPr>
        <w:t>m </w:t>
      </w:r>
      <w:hyperlink r:id="rId10" w:history="1">
        <w:r w:rsidRPr="00407F7D">
          <w:rPr>
            <w:rStyle w:val="a4"/>
            <w:i/>
            <w:color w:val="auto"/>
            <w:spacing w:val="-8"/>
            <w:sz w:val="22"/>
            <w:szCs w:val="22"/>
            <w:u w:val="none"/>
            <w:lang w:val="en-US"/>
          </w:rPr>
          <w:t>http</w:t>
        </w:r>
        <w:r w:rsidRPr="00407F7D">
          <w:rPr>
            <w:rStyle w:val="a4"/>
            <w:i/>
            <w:color w:val="auto"/>
            <w:spacing w:val="-8"/>
            <w:sz w:val="22"/>
            <w:szCs w:val="22"/>
            <w:u w:val="none"/>
            <w:lang w:val="uk-UA"/>
          </w:rPr>
          <w:t>://</w:t>
        </w:r>
        <w:r w:rsidRPr="00407F7D">
          <w:rPr>
            <w:rStyle w:val="a4"/>
            <w:i/>
            <w:color w:val="auto"/>
            <w:spacing w:val="-8"/>
            <w:sz w:val="22"/>
            <w:szCs w:val="22"/>
            <w:u w:val="none"/>
            <w:lang w:val="en-US"/>
          </w:rPr>
          <w:t>www</w:t>
        </w:r>
        <w:r w:rsidRPr="00407F7D">
          <w:rPr>
            <w:rStyle w:val="a4"/>
            <w:i/>
            <w:color w:val="auto"/>
            <w:spacing w:val="-8"/>
            <w:sz w:val="22"/>
            <w:szCs w:val="22"/>
            <w:u w:val="none"/>
            <w:lang w:val="uk-UA"/>
          </w:rPr>
          <w:t>.</w:t>
        </w:r>
        <w:r w:rsidRPr="00407F7D">
          <w:rPr>
            <w:rStyle w:val="a4"/>
            <w:i/>
            <w:color w:val="auto"/>
            <w:spacing w:val="-8"/>
            <w:sz w:val="22"/>
            <w:szCs w:val="22"/>
            <w:u w:val="none"/>
            <w:lang w:val="en-US"/>
          </w:rPr>
          <w:t>ukrstat</w:t>
        </w:r>
        <w:r w:rsidRPr="00407F7D">
          <w:rPr>
            <w:rStyle w:val="a4"/>
            <w:i/>
            <w:color w:val="auto"/>
            <w:spacing w:val="-8"/>
            <w:sz w:val="22"/>
            <w:szCs w:val="22"/>
            <w:u w:val="none"/>
            <w:lang w:val="uk-UA"/>
          </w:rPr>
          <w:t>.</w:t>
        </w:r>
        <w:r w:rsidRPr="00407F7D">
          <w:rPr>
            <w:rStyle w:val="a4"/>
            <w:i/>
            <w:color w:val="auto"/>
            <w:spacing w:val="-8"/>
            <w:sz w:val="22"/>
            <w:szCs w:val="22"/>
            <w:u w:val="none"/>
            <w:lang w:val="en-US"/>
          </w:rPr>
          <w:t>gov</w:t>
        </w:r>
        <w:r w:rsidRPr="00407F7D">
          <w:rPr>
            <w:rStyle w:val="a4"/>
            <w:i/>
            <w:color w:val="auto"/>
            <w:spacing w:val="-8"/>
            <w:sz w:val="22"/>
            <w:szCs w:val="22"/>
            <w:u w:val="none"/>
            <w:lang w:val="uk-UA"/>
          </w:rPr>
          <w:t>.</w:t>
        </w:r>
        <w:r w:rsidRPr="00407F7D">
          <w:rPr>
            <w:rStyle w:val="a4"/>
            <w:i/>
            <w:color w:val="auto"/>
            <w:spacing w:val="-8"/>
            <w:sz w:val="22"/>
            <w:szCs w:val="22"/>
            <w:u w:val="none"/>
            <w:lang w:val="en-US"/>
          </w:rPr>
          <w:t>ua</w:t>
        </w:r>
        <w:r w:rsidRPr="00407F7D">
          <w:rPr>
            <w:rStyle w:val="a4"/>
            <w:i/>
            <w:color w:val="auto"/>
            <w:spacing w:val="-8"/>
            <w:sz w:val="22"/>
            <w:szCs w:val="22"/>
            <w:u w:val="none"/>
            <w:lang w:val="uk-UA"/>
          </w:rPr>
          <w:t>/</w:t>
        </w:r>
      </w:hyperlink>
    </w:p>
    <w:p w:rsidR="004820B7" w:rsidRPr="00503A8C" w:rsidRDefault="004820B7" w:rsidP="004820B7">
      <w:pPr>
        <w:pStyle w:val="Default"/>
        <w:ind w:firstLine="284"/>
        <w:jc w:val="both"/>
        <w:rPr>
          <w:i/>
          <w:sz w:val="22"/>
          <w:szCs w:val="22"/>
          <w:lang w:val="pl-PL"/>
        </w:rPr>
      </w:pPr>
      <w:r w:rsidRPr="00503A8C">
        <w:rPr>
          <w:i/>
          <w:sz w:val="22"/>
          <w:szCs w:val="22"/>
          <w:lang w:val="pl-PL"/>
        </w:rPr>
        <w:t xml:space="preserve">5. Bilichenko, O. S. (2012). Klasychni i suchasni modeli motyvatsii trudovoi diialnosti. </w:t>
      </w:r>
      <w:r w:rsidRPr="00503A8C">
        <w:rPr>
          <w:i/>
          <w:iCs/>
          <w:sz w:val="22"/>
          <w:szCs w:val="22"/>
          <w:lang w:val="pl-PL"/>
        </w:rPr>
        <w:t>Visnyk ahrarnoyi nauky Prychornomoria,</w:t>
      </w:r>
      <w:r w:rsidRPr="00503A8C">
        <w:rPr>
          <w:i/>
          <w:sz w:val="22"/>
          <w:szCs w:val="22"/>
          <w:lang w:val="pl-PL"/>
        </w:rPr>
        <w:t xml:space="preserve"> </w:t>
      </w:r>
      <w:r w:rsidRPr="00503A8C">
        <w:rPr>
          <w:i/>
          <w:iCs/>
          <w:sz w:val="22"/>
          <w:szCs w:val="22"/>
          <w:lang w:val="pl-PL"/>
        </w:rPr>
        <w:t>4</w:t>
      </w:r>
      <w:r w:rsidRPr="00503A8C">
        <w:rPr>
          <w:i/>
          <w:sz w:val="22"/>
          <w:szCs w:val="22"/>
          <w:lang w:val="pl-PL"/>
        </w:rPr>
        <w:t>, 119–125.</w:t>
      </w:r>
    </w:p>
    <w:p w:rsidR="004820B7" w:rsidRPr="00407F7D" w:rsidRDefault="004820B7" w:rsidP="004820B7">
      <w:pPr>
        <w:pStyle w:val="Default"/>
        <w:ind w:firstLine="284"/>
        <w:jc w:val="both"/>
        <w:rPr>
          <w:i/>
          <w:color w:val="auto"/>
          <w:sz w:val="22"/>
          <w:szCs w:val="22"/>
          <w:lang w:val="en-US"/>
        </w:rPr>
      </w:pPr>
      <w:r w:rsidRPr="00503A8C">
        <w:rPr>
          <w:i/>
          <w:spacing w:val="-8"/>
          <w:sz w:val="22"/>
          <w:szCs w:val="22"/>
          <w:lang w:val="pl-PL"/>
        </w:rPr>
        <w:t xml:space="preserve">6. </w:t>
      </w:r>
      <w:r w:rsidRPr="00503A8C">
        <w:rPr>
          <w:i/>
          <w:sz w:val="22"/>
          <w:szCs w:val="22"/>
          <w:lang w:val="pl-PL"/>
        </w:rPr>
        <w:t xml:space="preserve">Pro Derzhavnyi biudzhet Ukrainy na 2017 rik : zakon Ukrainy vid 21.12.2016 № 1801-VIII iz zminamy i dopovnenniamy, vnesenymy Zakonamy Ukrainy vid 21 liutoho 2017 roku № 1860-VIII, vid 23 bereznia 2017 roku № 1979-VIII. </w:t>
      </w:r>
      <w:r w:rsidRPr="00A67D19">
        <w:rPr>
          <w:i/>
          <w:sz w:val="22"/>
          <w:szCs w:val="22"/>
          <w:lang w:val="en-US"/>
        </w:rPr>
        <w:t xml:space="preserve">Vidomosti Verkhovnoi Rady Ukrainy. </w:t>
      </w:r>
      <w:r w:rsidRPr="00A67D19">
        <w:rPr>
          <w:i/>
          <w:spacing w:val="-8"/>
          <w:sz w:val="22"/>
          <w:szCs w:val="22"/>
          <w:lang w:val="en-US"/>
        </w:rPr>
        <w:t>Retrieved</w:t>
      </w:r>
      <w:proofErr w:type="gramStart"/>
      <w:r w:rsidRPr="00A67D19">
        <w:rPr>
          <w:i/>
          <w:spacing w:val="-8"/>
          <w:sz w:val="22"/>
          <w:szCs w:val="22"/>
          <w:lang w:val="uk-UA"/>
        </w:rPr>
        <w:t> </w:t>
      </w:r>
      <w:r w:rsidR="00407F7D">
        <w:rPr>
          <w:i/>
          <w:spacing w:val="-8"/>
          <w:sz w:val="22"/>
          <w:szCs w:val="22"/>
          <w:lang w:val="en-US"/>
        </w:rPr>
        <w:t xml:space="preserve"> </w:t>
      </w:r>
      <w:r w:rsidRPr="00A67D19">
        <w:rPr>
          <w:i/>
          <w:spacing w:val="-8"/>
          <w:sz w:val="22"/>
          <w:szCs w:val="22"/>
          <w:lang w:val="en-US"/>
        </w:rPr>
        <w:t>from</w:t>
      </w:r>
      <w:proofErr w:type="gramEnd"/>
      <w:r w:rsidRPr="00A67D19">
        <w:rPr>
          <w:i/>
          <w:spacing w:val="-8"/>
          <w:sz w:val="22"/>
          <w:szCs w:val="22"/>
          <w:lang w:val="en-US"/>
        </w:rPr>
        <w:t> </w:t>
      </w:r>
      <w:r w:rsidRPr="00A67D19">
        <w:rPr>
          <w:i/>
          <w:sz w:val="22"/>
          <w:szCs w:val="22"/>
          <w:lang w:val="en-US"/>
        </w:rPr>
        <w:t xml:space="preserve"> </w:t>
      </w:r>
      <w:hyperlink r:id="rId11" w:history="1">
        <w:r w:rsidRPr="00407F7D">
          <w:rPr>
            <w:rStyle w:val="a4"/>
            <w:i/>
            <w:color w:val="auto"/>
            <w:sz w:val="22"/>
            <w:szCs w:val="22"/>
            <w:u w:val="none"/>
            <w:lang w:val="en-US"/>
          </w:rPr>
          <w:t>http://search.ligazakon.ua/l_doc2.nsf/link1/T161801.html</w:t>
        </w:r>
      </w:hyperlink>
    </w:p>
    <w:p w:rsidR="004820B7" w:rsidRPr="00A67D19" w:rsidRDefault="004820B7" w:rsidP="004820B7">
      <w:pPr>
        <w:pStyle w:val="Default"/>
        <w:ind w:firstLine="284"/>
        <w:jc w:val="both"/>
        <w:rPr>
          <w:i/>
          <w:sz w:val="22"/>
          <w:szCs w:val="22"/>
          <w:lang w:val="en-US"/>
        </w:rPr>
      </w:pPr>
      <w:r w:rsidRPr="00A67D19">
        <w:rPr>
          <w:i/>
          <w:sz w:val="22"/>
          <w:szCs w:val="22"/>
          <w:lang w:val="en-US"/>
        </w:rPr>
        <w:t xml:space="preserve">7.  Popova, N., &amp; Shynkarenko, V. (2016).  Personnel development at enterprises with regard to adaptation to the VUCA world. </w:t>
      </w:r>
      <w:r w:rsidRPr="00A67D19">
        <w:rPr>
          <w:i/>
          <w:iCs/>
          <w:sz w:val="22"/>
          <w:szCs w:val="22"/>
          <w:shd w:val="clear" w:color="auto" w:fill="FFFFFF"/>
          <w:lang w:val="en-US"/>
        </w:rPr>
        <w:t>Ekonomichnyi Chasopys-XXI</w:t>
      </w:r>
      <w:r w:rsidRPr="00A67D19">
        <w:rPr>
          <w:i/>
          <w:iCs/>
          <w:sz w:val="22"/>
          <w:szCs w:val="22"/>
          <w:lang w:val="en-US"/>
        </w:rPr>
        <w:t>, 156(1-2),</w:t>
      </w:r>
      <w:r w:rsidRPr="00A67D19">
        <w:rPr>
          <w:i/>
          <w:sz w:val="22"/>
          <w:szCs w:val="22"/>
          <w:lang w:val="en-US"/>
        </w:rPr>
        <w:t xml:space="preserve"> 88–91. Retrieved from </w:t>
      </w:r>
      <w:hyperlink r:id="rId12" w:history="1">
        <w:r w:rsidRPr="00407F7D">
          <w:rPr>
            <w:rStyle w:val="a4"/>
            <w:i/>
            <w:color w:val="auto"/>
            <w:sz w:val="22"/>
            <w:szCs w:val="22"/>
            <w:u w:val="none"/>
            <w:lang w:val="en-US"/>
          </w:rPr>
          <w:t>http://soskin.info/ea/2016/156-1-2/201624.html</w:t>
        </w:r>
      </w:hyperlink>
    </w:p>
    <w:p w:rsidR="004820B7" w:rsidRPr="00A67D19" w:rsidRDefault="004820B7" w:rsidP="004820B7">
      <w:pPr>
        <w:pStyle w:val="Default"/>
        <w:ind w:firstLine="284"/>
        <w:jc w:val="both"/>
        <w:rPr>
          <w:i/>
          <w:sz w:val="22"/>
          <w:szCs w:val="22"/>
          <w:lang w:val="uk-UA"/>
        </w:rPr>
      </w:pPr>
      <w:r w:rsidRPr="004820B7">
        <w:rPr>
          <w:i/>
          <w:sz w:val="22"/>
          <w:szCs w:val="22"/>
          <w:lang w:val="en-US"/>
        </w:rPr>
        <w:lastRenderedPageBreak/>
        <w:t xml:space="preserve">8. Galli, E. B. (2011). </w:t>
      </w:r>
      <w:r w:rsidRPr="00503A8C">
        <w:rPr>
          <w:i/>
          <w:sz w:val="22"/>
          <w:szCs w:val="22"/>
          <w:lang w:val="de-DE"/>
        </w:rPr>
        <w:t xml:space="preserve">Das strategische Programm personell besetzen. </w:t>
      </w:r>
      <w:r w:rsidRPr="004820B7">
        <w:rPr>
          <w:i/>
          <w:sz w:val="22"/>
          <w:szCs w:val="22"/>
          <w:lang w:val="de-DE"/>
        </w:rPr>
        <w:t>Strategische Initiativen und Programme. Gabler Verlag, 143–167.</w:t>
      </w:r>
    </w:p>
    <w:p w:rsidR="004820B7" w:rsidRPr="00A67D19" w:rsidRDefault="004820B7" w:rsidP="004820B7">
      <w:pPr>
        <w:pStyle w:val="Default"/>
        <w:ind w:firstLine="284"/>
        <w:jc w:val="both"/>
        <w:rPr>
          <w:i/>
          <w:sz w:val="22"/>
          <w:szCs w:val="22"/>
          <w:lang w:val="en-US"/>
        </w:rPr>
      </w:pPr>
      <w:r w:rsidRPr="004820B7">
        <w:rPr>
          <w:i/>
          <w:sz w:val="22"/>
          <w:szCs w:val="22"/>
          <w:lang w:val="de-DE"/>
        </w:rPr>
        <w:t xml:space="preserve">9. Hellmann, T. F. &amp; Thiele, V. Incentives and Innovation: A Multi-Tasking Approach. </w:t>
      </w:r>
      <w:r w:rsidRPr="004820B7">
        <w:rPr>
          <w:i/>
          <w:iCs/>
          <w:sz w:val="22"/>
          <w:szCs w:val="22"/>
          <w:lang w:val="de-DE"/>
        </w:rPr>
        <w:t xml:space="preserve">SSRN Journal, 12. </w:t>
      </w:r>
      <w:r w:rsidRPr="00A67D19">
        <w:rPr>
          <w:i/>
          <w:sz w:val="22"/>
          <w:szCs w:val="22"/>
          <w:lang w:val="en-US"/>
        </w:rPr>
        <w:t xml:space="preserve">Retrieved from: </w:t>
      </w:r>
      <w:hyperlink r:id="rId13" w:history="1">
        <w:r w:rsidRPr="00407F7D">
          <w:rPr>
            <w:rStyle w:val="a4"/>
            <w:i/>
            <w:color w:val="auto"/>
            <w:sz w:val="22"/>
            <w:szCs w:val="22"/>
            <w:u w:val="none"/>
            <w:lang w:val="en-US"/>
          </w:rPr>
          <w:t>http://doi.org/10.2139/ssrn.1301712</w:t>
        </w:r>
      </w:hyperlink>
      <w:r w:rsidRPr="00407F7D">
        <w:rPr>
          <w:i/>
          <w:sz w:val="22"/>
          <w:szCs w:val="22"/>
          <w:lang w:val="en-US"/>
        </w:rPr>
        <w:t xml:space="preserve"> </w:t>
      </w:r>
    </w:p>
    <w:p w:rsidR="004820B7" w:rsidRPr="00A67D19" w:rsidRDefault="004820B7" w:rsidP="004820B7">
      <w:pPr>
        <w:pStyle w:val="Default"/>
        <w:ind w:firstLine="284"/>
        <w:jc w:val="both"/>
        <w:rPr>
          <w:i/>
          <w:sz w:val="22"/>
          <w:szCs w:val="22"/>
          <w:lang w:val="en-US"/>
        </w:rPr>
      </w:pPr>
      <w:r w:rsidRPr="00A67D19">
        <w:rPr>
          <w:i/>
          <w:sz w:val="22"/>
          <w:szCs w:val="22"/>
          <w:lang w:val="en-US"/>
        </w:rPr>
        <w:t xml:space="preserve">10. </w:t>
      </w:r>
      <w:r w:rsidRPr="00A67D19">
        <w:rPr>
          <w:i/>
          <w:sz w:val="22"/>
          <w:szCs w:val="22"/>
          <w:shd w:val="clear" w:color="auto" w:fill="FFFFFF"/>
          <w:lang w:val="en-US"/>
        </w:rPr>
        <w:t>The engineering industry of Ukraine: current trends // the Ministry of industry. News Agency.</w:t>
      </w:r>
      <w:r w:rsidRPr="00A67D19">
        <w:rPr>
          <w:i/>
          <w:sz w:val="22"/>
          <w:szCs w:val="22"/>
          <w:lang w:val="en-US"/>
        </w:rPr>
        <w:t> Retrieved</w:t>
      </w:r>
      <w:r w:rsidRPr="00A67D19">
        <w:rPr>
          <w:i/>
          <w:sz w:val="22"/>
          <w:szCs w:val="22"/>
          <w:lang w:val="uk-UA"/>
        </w:rPr>
        <w:t> </w:t>
      </w:r>
      <w:r w:rsidRPr="00A67D19">
        <w:rPr>
          <w:i/>
          <w:sz w:val="22"/>
          <w:szCs w:val="22"/>
          <w:lang w:val="en-US"/>
        </w:rPr>
        <w:t xml:space="preserve">from </w:t>
      </w:r>
      <w:r w:rsidRPr="00A67D19">
        <w:rPr>
          <w:i/>
          <w:sz w:val="22"/>
          <w:szCs w:val="22"/>
          <w:shd w:val="clear" w:color="auto" w:fill="FFFFFF"/>
          <w:lang w:val="en-US"/>
        </w:rPr>
        <w:t>http://minprom.ua/page2/news755.html</w:t>
      </w:r>
    </w:p>
    <w:p w:rsidR="004820B7" w:rsidRPr="00A67D19" w:rsidRDefault="004820B7" w:rsidP="004820B7">
      <w:pPr>
        <w:pStyle w:val="Default"/>
        <w:ind w:firstLine="284"/>
        <w:jc w:val="both"/>
        <w:rPr>
          <w:i/>
          <w:sz w:val="22"/>
          <w:szCs w:val="22"/>
          <w:lang w:val="en-US"/>
        </w:rPr>
      </w:pPr>
    </w:p>
    <w:p w:rsidR="004820B7" w:rsidRPr="00624620" w:rsidRDefault="004820B7" w:rsidP="004820B7">
      <w:pPr>
        <w:pStyle w:val="Default"/>
        <w:ind w:firstLine="284"/>
        <w:jc w:val="center"/>
        <w:rPr>
          <w:b/>
          <w:sz w:val="22"/>
          <w:szCs w:val="22"/>
          <w:lang w:val="en-US"/>
        </w:rPr>
      </w:pPr>
    </w:p>
    <w:p w:rsidR="004820B7" w:rsidRPr="00624620" w:rsidRDefault="004820B7" w:rsidP="004820B7">
      <w:pPr>
        <w:ind w:firstLine="284"/>
        <w:rPr>
          <w:sz w:val="22"/>
          <w:szCs w:val="22"/>
          <w:lang w:val="en-US"/>
        </w:rPr>
      </w:pPr>
    </w:p>
    <w:p w:rsidR="004820B7" w:rsidRDefault="004820B7" w:rsidP="00497818">
      <w:pPr>
        <w:ind w:firstLine="284"/>
        <w:jc w:val="both"/>
        <w:rPr>
          <w:sz w:val="22"/>
          <w:szCs w:val="22"/>
          <w:lang w:val="en-US"/>
        </w:rPr>
      </w:pPr>
    </w:p>
    <w:sectPr w:rsidR="004820B7" w:rsidSect="00D7639C">
      <w:type w:val="continuous"/>
      <w:pgSz w:w="8391" w:h="11907" w:code="11"/>
      <w:pgMar w:top="96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9612E"/>
    <w:multiLevelType w:val="hybridMultilevel"/>
    <w:tmpl w:val="0F048E0E"/>
    <w:lvl w:ilvl="0" w:tplc="8C144FF4">
      <w:start w:val="1"/>
      <w:numFmt w:val="decimal"/>
      <w:lvlText w:val="%1."/>
      <w:lvlJc w:val="left"/>
      <w:pPr>
        <w:tabs>
          <w:tab w:val="num" w:pos="1714"/>
        </w:tabs>
        <w:ind w:left="1714" w:hanging="1005"/>
      </w:pPr>
      <w:rPr>
        <w:rFonts w:hint="default"/>
      </w:rPr>
    </w:lvl>
    <w:lvl w:ilvl="1" w:tplc="A58EB5EE" w:tentative="1">
      <w:start w:val="1"/>
      <w:numFmt w:val="lowerLetter"/>
      <w:lvlText w:val="%2."/>
      <w:lvlJc w:val="left"/>
      <w:pPr>
        <w:tabs>
          <w:tab w:val="num" w:pos="1789"/>
        </w:tabs>
        <w:ind w:left="1789" w:hanging="360"/>
      </w:pPr>
    </w:lvl>
    <w:lvl w:ilvl="2" w:tplc="14E624D4" w:tentative="1">
      <w:start w:val="1"/>
      <w:numFmt w:val="lowerRoman"/>
      <w:lvlText w:val="%3."/>
      <w:lvlJc w:val="right"/>
      <w:pPr>
        <w:tabs>
          <w:tab w:val="num" w:pos="2509"/>
        </w:tabs>
        <w:ind w:left="2509" w:hanging="180"/>
      </w:pPr>
    </w:lvl>
    <w:lvl w:ilvl="3" w:tplc="1FD4752A" w:tentative="1">
      <w:start w:val="1"/>
      <w:numFmt w:val="decimal"/>
      <w:lvlText w:val="%4."/>
      <w:lvlJc w:val="left"/>
      <w:pPr>
        <w:tabs>
          <w:tab w:val="num" w:pos="3229"/>
        </w:tabs>
        <w:ind w:left="3229" w:hanging="360"/>
      </w:pPr>
    </w:lvl>
    <w:lvl w:ilvl="4" w:tplc="433A5476" w:tentative="1">
      <w:start w:val="1"/>
      <w:numFmt w:val="lowerLetter"/>
      <w:lvlText w:val="%5."/>
      <w:lvlJc w:val="left"/>
      <w:pPr>
        <w:tabs>
          <w:tab w:val="num" w:pos="3949"/>
        </w:tabs>
        <w:ind w:left="3949" w:hanging="360"/>
      </w:pPr>
    </w:lvl>
    <w:lvl w:ilvl="5" w:tplc="CC7C4F72" w:tentative="1">
      <w:start w:val="1"/>
      <w:numFmt w:val="lowerRoman"/>
      <w:lvlText w:val="%6."/>
      <w:lvlJc w:val="right"/>
      <w:pPr>
        <w:tabs>
          <w:tab w:val="num" w:pos="4669"/>
        </w:tabs>
        <w:ind w:left="4669" w:hanging="180"/>
      </w:pPr>
    </w:lvl>
    <w:lvl w:ilvl="6" w:tplc="1E38C294" w:tentative="1">
      <w:start w:val="1"/>
      <w:numFmt w:val="decimal"/>
      <w:lvlText w:val="%7."/>
      <w:lvlJc w:val="left"/>
      <w:pPr>
        <w:tabs>
          <w:tab w:val="num" w:pos="5389"/>
        </w:tabs>
        <w:ind w:left="5389" w:hanging="360"/>
      </w:pPr>
    </w:lvl>
    <w:lvl w:ilvl="7" w:tplc="5D4CAB44" w:tentative="1">
      <w:start w:val="1"/>
      <w:numFmt w:val="lowerLetter"/>
      <w:lvlText w:val="%8."/>
      <w:lvlJc w:val="left"/>
      <w:pPr>
        <w:tabs>
          <w:tab w:val="num" w:pos="6109"/>
        </w:tabs>
        <w:ind w:left="6109" w:hanging="360"/>
      </w:pPr>
    </w:lvl>
    <w:lvl w:ilvl="8" w:tplc="0414F286" w:tentative="1">
      <w:start w:val="1"/>
      <w:numFmt w:val="lowerRoman"/>
      <w:lvlText w:val="%9."/>
      <w:lvlJc w:val="right"/>
      <w:pPr>
        <w:tabs>
          <w:tab w:val="num" w:pos="6829"/>
        </w:tabs>
        <w:ind w:left="6829" w:hanging="180"/>
      </w:pPr>
    </w:lvl>
  </w:abstractNum>
  <w:abstractNum w:abstractNumId="1">
    <w:nsid w:val="14D15866"/>
    <w:multiLevelType w:val="hybridMultilevel"/>
    <w:tmpl w:val="5DB2108C"/>
    <w:lvl w:ilvl="0" w:tplc="2A3CB522">
      <w:start w:val="1"/>
      <w:numFmt w:val="decimal"/>
      <w:lvlText w:val="%1."/>
      <w:lvlJc w:val="left"/>
      <w:pPr>
        <w:tabs>
          <w:tab w:val="num" w:pos="1714"/>
        </w:tabs>
        <w:ind w:left="1714" w:hanging="1005"/>
      </w:pPr>
      <w:rPr>
        <w:rFonts w:hint="default"/>
      </w:rPr>
    </w:lvl>
    <w:lvl w:ilvl="1" w:tplc="73A2AF96" w:tentative="1">
      <w:start w:val="1"/>
      <w:numFmt w:val="lowerLetter"/>
      <w:lvlText w:val="%2."/>
      <w:lvlJc w:val="left"/>
      <w:pPr>
        <w:tabs>
          <w:tab w:val="num" w:pos="1789"/>
        </w:tabs>
        <w:ind w:left="1789" w:hanging="360"/>
      </w:pPr>
    </w:lvl>
    <w:lvl w:ilvl="2" w:tplc="C088922E" w:tentative="1">
      <w:start w:val="1"/>
      <w:numFmt w:val="lowerRoman"/>
      <w:lvlText w:val="%3."/>
      <w:lvlJc w:val="right"/>
      <w:pPr>
        <w:tabs>
          <w:tab w:val="num" w:pos="2509"/>
        </w:tabs>
        <w:ind w:left="2509" w:hanging="180"/>
      </w:pPr>
    </w:lvl>
    <w:lvl w:ilvl="3" w:tplc="6240A156" w:tentative="1">
      <w:start w:val="1"/>
      <w:numFmt w:val="decimal"/>
      <w:lvlText w:val="%4."/>
      <w:lvlJc w:val="left"/>
      <w:pPr>
        <w:tabs>
          <w:tab w:val="num" w:pos="3229"/>
        </w:tabs>
        <w:ind w:left="3229" w:hanging="360"/>
      </w:pPr>
    </w:lvl>
    <w:lvl w:ilvl="4" w:tplc="0610DE0A" w:tentative="1">
      <w:start w:val="1"/>
      <w:numFmt w:val="lowerLetter"/>
      <w:lvlText w:val="%5."/>
      <w:lvlJc w:val="left"/>
      <w:pPr>
        <w:tabs>
          <w:tab w:val="num" w:pos="3949"/>
        </w:tabs>
        <w:ind w:left="3949" w:hanging="360"/>
      </w:pPr>
    </w:lvl>
    <w:lvl w:ilvl="5" w:tplc="D2CC6080" w:tentative="1">
      <w:start w:val="1"/>
      <w:numFmt w:val="lowerRoman"/>
      <w:lvlText w:val="%6."/>
      <w:lvlJc w:val="right"/>
      <w:pPr>
        <w:tabs>
          <w:tab w:val="num" w:pos="4669"/>
        </w:tabs>
        <w:ind w:left="4669" w:hanging="180"/>
      </w:pPr>
    </w:lvl>
    <w:lvl w:ilvl="6" w:tplc="7654E79C" w:tentative="1">
      <w:start w:val="1"/>
      <w:numFmt w:val="decimal"/>
      <w:lvlText w:val="%7."/>
      <w:lvlJc w:val="left"/>
      <w:pPr>
        <w:tabs>
          <w:tab w:val="num" w:pos="5389"/>
        </w:tabs>
        <w:ind w:left="5389" w:hanging="360"/>
      </w:pPr>
    </w:lvl>
    <w:lvl w:ilvl="7" w:tplc="ED989070" w:tentative="1">
      <w:start w:val="1"/>
      <w:numFmt w:val="lowerLetter"/>
      <w:lvlText w:val="%8."/>
      <w:lvlJc w:val="left"/>
      <w:pPr>
        <w:tabs>
          <w:tab w:val="num" w:pos="6109"/>
        </w:tabs>
        <w:ind w:left="6109" w:hanging="360"/>
      </w:pPr>
    </w:lvl>
    <w:lvl w:ilvl="8" w:tplc="B0EE39DC" w:tentative="1">
      <w:start w:val="1"/>
      <w:numFmt w:val="lowerRoman"/>
      <w:lvlText w:val="%9."/>
      <w:lvlJc w:val="right"/>
      <w:pPr>
        <w:tabs>
          <w:tab w:val="num" w:pos="6829"/>
        </w:tabs>
        <w:ind w:left="6829" w:hanging="180"/>
      </w:pPr>
    </w:lvl>
  </w:abstractNum>
  <w:abstractNum w:abstractNumId="2">
    <w:nsid w:val="192B32DE"/>
    <w:multiLevelType w:val="hybridMultilevel"/>
    <w:tmpl w:val="8968E08C"/>
    <w:lvl w:ilvl="0" w:tplc="4394E460">
      <w:start w:val="9"/>
      <w:numFmt w:val="bullet"/>
      <w:lvlText w:val=""/>
      <w:lvlJc w:val="left"/>
      <w:pPr>
        <w:tabs>
          <w:tab w:val="num" w:pos="644"/>
        </w:tabs>
        <w:ind w:left="644" w:hanging="360"/>
      </w:pPr>
      <w:rPr>
        <w:rFonts w:ascii="Symbol" w:eastAsia="Times New Roman" w:hAnsi="Symbol" w:cs="Times New Roman" w:hint="default"/>
      </w:rPr>
    </w:lvl>
    <w:lvl w:ilvl="1" w:tplc="B41C398E" w:tentative="1">
      <w:start w:val="1"/>
      <w:numFmt w:val="bullet"/>
      <w:lvlText w:val="o"/>
      <w:lvlJc w:val="left"/>
      <w:pPr>
        <w:tabs>
          <w:tab w:val="num" w:pos="1364"/>
        </w:tabs>
        <w:ind w:left="1364" w:hanging="360"/>
      </w:pPr>
      <w:rPr>
        <w:rFonts w:ascii="Courier New" w:hAnsi="Courier New" w:cs="Courier New" w:hint="default"/>
      </w:rPr>
    </w:lvl>
    <w:lvl w:ilvl="2" w:tplc="69B85986" w:tentative="1">
      <w:start w:val="1"/>
      <w:numFmt w:val="bullet"/>
      <w:lvlText w:val=""/>
      <w:lvlJc w:val="left"/>
      <w:pPr>
        <w:tabs>
          <w:tab w:val="num" w:pos="2084"/>
        </w:tabs>
        <w:ind w:left="2084" w:hanging="360"/>
      </w:pPr>
      <w:rPr>
        <w:rFonts w:ascii="Wingdings" w:hAnsi="Wingdings" w:hint="default"/>
      </w:rPr>
    </w:lvl>
    <w:lvl w:ilvl="3" w:tplc="F884957C" w:tentative="1">
      <w:start w:val="1"/>
      <w:numFmt w:val="bullet"/>
      <w:lvlText w:val=""/>
      <w:lvlJc w:val="left"/>
      <w:pPr>
        <w:tabs>
          <w:tab w:val="num" w:pos="2804"/>
        </w:tabs>
        <w:ind w:left="2804" w:hanging="360"/>
      </w:pPr>
      <w:rPr>
        <w:rFonts w:ascii="Symbol" w:hAnsi="Symbol" w:hint="default"/>
      </w:rPr>
    </w:lvl>
    <w:lvl w:ilvl="4" w:tplc="607AADF2" w:tentative="1">
      <w:start w:val="1"/>
      <w:numFmt w:val="bullet"/>
      <w:lvlText w:val="o"/>
      <w:lvlJc w:val="left"/>
      <w:pPr>
        <w:tabs>
          <w:tab w:val="num" w:pos="3524"/>
        </w:tabs>
        <w:ind w:left="3524" w:hanging="360"/>
      </w:pPr>
      <w:rPr>
        <w:rFonts w:ascii="Courier New" w:hAnsi="Courier New" w:cs="Courier New" w:hint="default"/>
      </w:rPr>
    </w:lvl>
    <w:lvl w:ilvl="5" w:tplc="A002E3FE" w:tentative="1">
      <w:start w:val="1"/>
      <w:numFmt w:val="bullet"/>
      <w:lvlText w:val=""/>
      <w:lvlJc w:val="left"/>
      <w:pPr>
        <w:tabs>
          <w:tab w:val="num" w:pos="4244"/>
        </w:tabs>
        <w:ind w:left="4244" w:hanging="360"/>
      </w:pPr>
      <w:rPr>
        <w:rFonts w:ascii="Wingdings" w:hAnsi="Wingdings" w:hint="default"/>
      </w:rPr>
    </w:lvl>
    <w:lvl w:ilvl="6" w:tplc="2D9E4AC4" w:tentative="1">
      <w:start w:val="1"/>
      <w:numFmt w:val="bullet"/>
      <w:lvlText w:val=""/>
      <w:lvlJc w:val="left"/>
      <w:pPr>
        <w:tabs>
          <w:tab w:val="num" w:pos="4964"/>
        </w:tabs>
        <w:ind w:left="4964" w:hanging="360"/>
      </w:pPr>
      <w:rPr>
        <w:rFonts w:ascii="Symbol" w:hAnsi="Symbol" w:hint="default"/>
      </w:rPr>
    </w:lvl>
    <w:lvl w:ilvl="7" w:tplc="AA82C360" w:tentative="1">
      <w:start w:val="1"/>
      <w:numFmt w:val="bullet"/>
      <w:lvlText w:val="o"/>
      <w:lvlJc w:val="left"/>
      <w:pPr>
        <w:tabs>
          <w:tab w:val="num" w:pos="5684"/>
        </w:tabs>
        <w:ind w:left="5684" w:hanging="360"/>
      </w:pPr>
      <w:rPr>
        <w:rFonts w:ascii="Courier New" w:hAnsi="Courier New" w:cs="Courier New" w:hint="default"/>
      </w:rPr>
    </w:lvl>
    <w:lvl w:ilvl="8" w:tplc="E41A5EFA" w:tentative="1">
      <w:start w:val="1"/>
      <w:numFmt w:val="bullet"/>
      <w:lvlText w:val=""/>
      <w:lvlJc w:val="left"/>
      <w:pPr>
        <w:tabs>
          <w:tab w:val="num" w:pos="6404"/>
        </w:tabs>
        <w:ind w:left="6404" w:hanging="360"/>
      </w:pPr>
      <w:rPr>
        <w:rFonts w:ascii="Wingdings" w:hAnsi="Wingdings" w:hint="default"/>
      </w:rPr>
    </w:lvl>
  </w:abstractNum>
  <w:abstractNum w:abstractNumId="3">
    <w:nsid w:val="2D7A5C9E"/>
    <w:multiLevelType w:val="hybridMultilevel"/>
    <w:tmpl w:val="9D203DD2"/>
    <w:lvl w:ilvl="0" w:tplc="83FA9282">
      <w:start w:val="1"/>
      <w:numFmt w:val="decimal"/>
      <w:lvlText w:val="%1."/>
      <w:lvlJc w:val="left"/>
      <w:pPr>
        <w:tabs>
          <w:tab w:val="num" w:pos="1639"/>
        </w:tabs>
        <w:ind w:left="1639" w:hanging="930"/>
      </w:pPr>
      <w:rPr>
        <w:rFonts w:hint="default"/>
      </w:rPr>
    </w:lvl>
    <w:lvl w:ilvl="1" w:tplc="FAE48142" w:tentative="1">
      <w:start w:val="1"/>
      <w:numFmt w:val="lowerLetter"/>
      <w:lvlText w:val="%2."/>
      <w:lvlJc w:val="left"/>
      <w:pPr>
        <w:tabs>
          <w:tab w:val="num" w:pos="1789"/>
        </w:tabs>
        <w:ind w:left="1789" w:hanging="360"/>
      </w:pPr>
    </w:lvl>
    <w:lvl w:ilvl="2" w:tplc="3C586026" w:tentative="1">
      <w:start w:val="1"/>
      <w:numFmt w:val="lowerRoman"/>
      <w:lvlText w:val="%3."/>
      <w:lvlJc w:val="right"/>
      <w:pPr>
        <w:tabs>
          <w:tab w:val="num" w:pos="2509"/>
        </w:tabs>
        <w:ind w:left="2509" w:hanging="180"/>
      </w:pPr>
    </w:lvl>
    <w:lvl w:ilvl="3" w:tplc="E6BAF9E6" w:tentative="1">
      <w:start w:val="1"/>
      <w:numFmt w:val="decimal"/>
      <w:lvlText w:val="%4."/>
      <w:lvlJc w:val="left"/>
      <w:pPr>
        <w:tabs>
          <w:tab w:val="num" w:pos="3229"/>
        </w:tabs>
        <w:ind w:left="3229" w:hanging="360"/>
      </w:pPr>
    </w:lvl>
    <w:lvl w:ilvl="4" w:tplc="B23A003E" w:tentative="1">
      <w:start w:val="1"/>
      <w:numFmt w:val="lowerLetter"/>
      <w:lvlText w:val="%5."/>
      <w:lvlJc w:val="left"/>
      <w:pPr>
        <w:tabs>
          <w:tab w:val="num" w:pos="3949"/>
        </w:tabs>
        <w:ind w:left="3949" w:hanging="360"/>
      </w:pPr>
    </w:lvl>
    <w:lvl w:ilvl="5" w:tplc="A6E05114" w:tentative="1">
      <w:start w:val="1"/>
      <w:numFmt w:val="lowerRoman"/>
      <w:lvlText w:val="%6."/>
      <w:lvlJc w:val="right"/>
      <w:pPr>
        <w:tabs>
          <w:tab w:val="num" w:pos="4669"/>
        </w:tabs>
        <w:ind w:left="4669" w:hanging="180"/>
      </w:pPr>
    </w:lvl>
    <w:lvl w:ilvl="6" w:tplc="E93EA886" w:tentative="1">
      <w:start w:val="1"/>
      <w:numFmt w:val="decimal"/>
      <w:lvlText w:val="%7."/>
      <w:lvlJc w:val="left"/>
      <w:pPr>
        <w:tabs>
          <w:tab w:val="num" w:pos="5389"/>
        </w:tabs>
        <w:ind w:left="5389" w:hanging="360"/>
      </w:pPr>
    </w:lvl>
    <w:lvl w:ilvl="7" w:tplc="B78E5C00" w:tentative="1">
      <w:start w:val="1"/>
      <w:numFmt w:val="lowerLetter"/>
      <w:lvlText w:val="%8."/>
      <w:lvlJc w:val="left"/>
      <w:pPr>
        <w:tabs>
          <w:tab w:val="num" w:pos="6109"/>
        </w:tabs>
        <w:ind w:left="6109" w:hanging="360"/>
      </w:pPr>
    </w:lvl>
    <w:lvl w:ilvl="8" w:tplc="0328817E" w:tentative="1">
      <w:start w:val="1"/>
      <w:numFmt w:val="lowerRoman"/>
      <w:lvlText w:val="%9."/>
      <w:lvlJc w:val="right"/>
      <w:pPr>
        <w:tabs>
          <w:tab w:val="num" w:pos="6829"/>
        </w:tabs>
        <w:ind w:left="6829" w:hanging="180"/>
      </w:pPr>
    </w:lvl>
  </w:abstractNum>
  <w:abstractNum w:abstractNumId="4">
    <w:nsid w:val="408742D6"/>
    <w:multiLevelType w:val="hybridMultilevel"/>
    <w:tmpl w:val="2D461D9E"/>
    <w:lvl w:ilvl="0" w:tplc="816C7C18">
      <w:start w:val="1"/>
      <w:numFmt w:val="decimal"/>
      <w:lvlText w:val="%1."/>
      <w:lvlJc w:val="left"/>
      <w:pPr>
        <w:ind w:left="1440" w:hanging="360"/>
      </w:pPr>
    </w:lvl>
    <w:lvl w:ilvl="1" w:tplc="23A0365C" w:tentative="1">
      <w:start w:val="1"/>
      <w:numFmt w:val="lowerLetter"/>
      <w:lvlText w:val="%2."/>
      <w:lvlJc w:val="left"/>
      <w:pPr>
        <w:ind w:left="2160" w:hanging="360"/>
      </w:pPr>
      <w:rPr>
        <w:rFonts w:cs="Times New Roman"/>
      </w:rPr>
    </w:lvl>
    <w:lvl w:ilvl="2" w:tplc="D988F528" w:tentative="1">
      <w:start w:val="1"/>
      <w:numFmt w:val="lowerRoman"/>
      <w:lvlText w:val="%3."/>
      <w:lvlJc w:val="right"/>
      <w:pPr>
        <w:ind w:left="2880" w:hanging="180"/>
      </w:pPr>
      <w:rPr>
        <w:rFonts w:cs="Times New Roman"/>
      </w:rPr>
    </w:lvl>
    <w:lvl w:ilvl="3" w:tplc="A27A8AB0" w:tentative="1">
      <w:start w:val="1"/>
      <w:numFmt w:val="decimal"/>
      <w:lvlText w:val="%4."/>
      <w:lvlJc w:val="left"/>
      <w:pPr>
        <w:ind w:left="3600" w:hanging="360"/>
      </w:pPr>
      <w:rPr>
        <w:rFonts w:cs="Times New Roman"/>
      </w:rPr>
    </w:lvl>
    <w:lvl w:ilvl="4" w:tplc="FE466AFE" w:tentative="1">
      <w:start w:val="1"/>
      <w:numFmt w:val="lowerLetter"/>
      <w:lvlText w:val="%5."/>
      <w:lvlJc w:val="left"/>
      <w:pPr>
        <w:ind w:left="4320" w:hanging="360"/>
      </w:pPr>
      <w:rPr>
        <w:rFonts w:cs="Times New Roman"/>
      </w:rPr>
    </w:lvl>
    <w:lvl w:ilvl="5" w:tplc="EDC665CE" w:tentative="1">
      <w:start w:val="1"/>
      <w:numFmt w:val="lowerRoman"/>
      <w:lvlText w:val="%6."/>
      <w:lvlJc w:val="right"/>
      <w:pPr>
        <w:ind w:left="5040" w:hanging="180"/>
      </w:pPr>
      <w:rPr>
        <w:rFonts w:cs="Times New Roman"/>
      </w:rPr>
    </w:lvl>
    <w:lvl w:ilvl="6" w:tplc="F59883A2" w:tentative="1">
      <w:start w:val="1"/>
      <w:numFmt w:val="decimal"/>
      <w:lvlText w:val="%7."/>
      <w:lvlJc w:val="left"/>
      <w:pPr>
        <w:ind w:left="5760" w:hanging="360"/>
      </w:pPr>
      <w:rPr>
        <w:rFonts w:cs="Times New Roman"/>
      </w:rPr>
    </w:lvl>
    <w:lvl w:ilvl="7" w:tplc="3D926038" w:tentative="1">
      <w:start w:val="1"/>
      <w:numFmt w:val="lowerLetter"/>
      <w:lvlText w:val="%8."/>
      <w:lvlJc w:val="left"/>
      <w:pPr>
        <w:ind w:left="6480" w:hanging="360"/>
      </w:pPr>
      <w:rPr>
        <w:rFonts w:cs="Times New Roman"/>
      </w:rPr>
    </w:lvl>
    <w:lvl w:ilvl="8" w:tplc="A1E2FDAA" w:tentative="1">
      <w:start w:val="1"/>
      <w:numFmt w:val="lowerRoman"/>
      <w:lvlText w:val="%9."/>
      <w:lvlJc w:val="right"/>
      <w:pPr>
        <w:ind w:left="7200" w:hanging="180"/>
      </w:pPr>
      <w:rPr>
        <w:rFonts w:cs="Times New Roman"/>
      </w:rPr>
    </w:lvl>
  </w:abstractNum>
  <w:abstractNum w:abstractNumId="5">
    <w:nsid w:val="4B8876F4"/>
    <w:multiLevelType w:val="hybridMultilevel"/>
    <w:tmpl w:val="1CC622DC"/>
    <w:lvl w:ilvl="0" w:tplc="C9BA6FD2">
      <w:start w:val="11"/>
      <w:numFmt w:val="bullet"/>
      <w:lvlText w:val=""/>
      <w:lvlJc w:val="left"/>
      <w:pPr>
        <w:tabs>
          <w:tab w:val="num" w:pos="644"/>
        </w:tabs>
        <w:ind w:left="644" w:hanging="360"/>
      </w:pPr>
      <w:rPr>
        <w:rFonts w:ascii="Symbol" w:eastAsia="Times New Roman" w:hAnsi="Symbol" w:cs="Times New Roman" w:hint="default"/>
      </w:rPr>
    </w:lvl>
    <w:lvl w:ilvl="1" w:tplc="4E568CCC" w:tentative="1">
      <w:start w:val="1"/>
      <w:numFmt w:val="bullet"/>
      <w:lvlText w:val="o"/>
      <w:lvlJc w:val="left"/>
      <w:pPr>
        <w:tabs>
          <w:tab w:val="num" w:pos="1364"/>
        </w:tabs>
        <w:ind w:left="1364" w:hanging="360"/>
      </w:pPr>
      <w:rPr>
        <w:rFonts w:ascii="Courier New" w:hAnsi="Courier New" w:cs="Courier New" w:hint="default"/>
      </w:rPr>
    </w:lvl>
    <w:lvl w:ilvl="2" w:tplc="E72284A2" w:tentative="1">
      <w:start w:val="1"/>
      <w:numFmt w:val="bullet"/>
      <w:lvlText w:val=""/>
      <w:lvlJc w:val="left"/>
      <w:pPr>
        <w:tabs>
          <w:tab w:val="num" w:pos="2084"/>
        </w:tabs>
        <w:ind w:left="2084" w:hanging="360"/>
      </w:pPr>
      <w:rPr>
        <w:rFonts w:ascii="Wingdings" w:hAnsi="Wingdings" w:hint="default"/>
      </w:rPr>
    </w:lvl>
    <w:lvl w:ilvl="3" w:tplc="C12C45AE" w:tentative="1">
      <w:start w:val="1"/>
      <w:numFmt w:val="bullet"/>
      <w:lvlText w:val=""/>
      <w:lvlJc w:val="left"/>
      <w:pPr>
        <w:tabs>
          <w:tab w:val="num" w:pos="2804"/>
        </w:tabs>
        <w:ind w:left="2804" w:hanging="360"/>
      </w:pPr>
      <w:rPr>
        <w:rFonts w:ascii="Symbol" w:hAnsi="Symbol" w:hint="default"/>
      </w:rPr>
    </w:lvl>
    <w:lvl w:ilvl="4" w:tplc="84E25F8A" w:tentative="1">
      <w:start w:val="1"/>
      <w:numFmt w:val="bullet"/>
      <w:lvlText w:val="o"/>
      <w:lvlJc w:val="left"/>
      <w:pPr>
        <w:tabs>
          <w:tab w:val="num" w:pos="3524"/>
        </w:tabs>
        <w:ind w:left="3524" w:hanging="360"/>
      </w:pPr>
      <w:rPr>
        <w:rFonts w:ascii="Courier New" w:hAnsi="Courier New" w:cs="Courier New" w:hint="default"/>
      </w:rPr>
    </w:lvl>
    <w:lvl w:ilvl="5" w:tplc="B016BAC4" w:tentative="1">
      <w:start w:val="1"/>
      <w:numFmt w:val="bullet"/>
      <w:lvlText w:val=""/>
      <w:lvlJc w:val="left"/>
      <w:pPr>
        <w:tabs>
          <w:tab w:val="num" w:pos="4244"/>
        </w:tabs>
        <w:ind w:left="4244" w:hanging="360"/>
      </w:pPr>
      <w:rPr>
        <w:rFonts w:ascii="Wingdings" w:hAnsi="Wingdings" w:hint="default"/>
      </w:rPr>
    </w:lvl>
    <w:lvl w:ilvl="6" w:tplc="79844D94" w:tentative="1">
      <w:start w:val="1"/>
      <w:numFmt w:val="bullet"/>
      <w:lvlText w:val=""/>
      <w:lvlJc w:val="left"/>
      <w:pPr>
        <w:tabs>
          <w:tab w:val="num" w:pos="4964"/>
        </w:tabs>
        <w:ind w:left="4964" w:hanging="360"/>
      </w:pPr>
      <w:rPr>
        <w:rFonts w:ascii="Symbol" w:hAnsi="Symbol" w:hint="default"/>
      </w:rPr>
    </w:lvl>
    <w:lvl w:ilvl="7" w:tplc="90DCB486" w:tentative="1">
      <w:start w:val="1"/>
      <w:numFmt w:val="bullet"/>
      <w:lvlText w:val="o"/>
      <w:lvlJc w:val="left"/>
      <w:pPr>
        <w:tabs>
          <w:tab w:val="num" w:pos="5684"/>
        </w:tabs>
        <w:ind w:left="5684" w:hanging="360"/>
      </w:pPr>
      <w:rPr>
        <w:rFonts w:ascii="Courier New" w:hAnsi="Courier New" w:cs="Courier New" w:hint="default"/>
      </w:rPr>
    </w:lvl>
    <w:lvl w:ilvl="8" w:tplc="19426C64" w:tentative="1">
      <w:start w:val="1"/>
      <w:numFmt w:val="bullet"/>
      <w:lvlText w:val=""/>
      <w:lvlJc w:val="left"/>
      <w:pPr>
        <w:tabs>
          <w:tab w:val="num" w:pos="6404"/>
        </w:tabs>
        <w:ind w:left="6404" w:hanging="360"/>
      </w:pPr>
      <w:rPr>
        <w:rFonts w:ascii="Wingdings" w:hAnsi="Wingdings" w:hint="default"/>
      </w:rPr>
    </w:lvl>
  </w:abstractNum>
  <w:abstractNum w:abstractNumId="6">
    <w:nsid w:val="5580677C"/>
    <w:multiLevelType w:val="hybridMultilevel"/>
    <w:tmpl w:val="2A7650D0"/>
    <w:lvl w:ilvl="0" w:tplc="C1D81B1C">
      <w:start w:val="11"/>
      <w:numFmt w:val="bullet"/>
      <w:lvlText w:val=""/>
      <w:lvlJc w:val="left"/>
      <w:pPr>
        <w:tabs>
          <w:tab w:val="num" w:pos="644"/>
        </w:tabs>
        <w:ind w:left="644" w:hanging="360"/>
      </w:pPr>
      <w:rPr>
        <w:rFonts w:ascii="Symbol" w:eastAsia="Times New Roman" w:hAnsi="Symbol" w:cs="Times New Roman" w:hint="default"/>
      </w:rPr>
    </w:lvl>
    <w:lvl w:ilvl="1" w:tplc="6F5A661E" w:tentative="1">
      <w:start w:val="1"/>
      <w:numFmt w:val="bullet"/>
      <w:lvlText w:val="o"/>
      <w:lvlJc w:val="left"/>
      <w:pPr>
        <w:tabs>
          <w:tab w:val="num" w:pos="1364"/>
        </w:tabs>
        <w:ind w:left="1364" w:hanging="360"/>
      </w:pPr>
      <w:rPr>
        <w:rFonts w:ascii="Courier New" w:hAnsi="Courier New" w:cs="Courier New" w:hint="default"/>
      </w:rPr>
    </w:lvl>
    <w:lvl w:ilvl="2" w:tplc="FCA86D4A" w:tentative="1">
      <w:start w:val="1"/>
      <w:numFmt w:val="bullet"/>
      <w:lvlText w:val=""/>
      <w:lvlJc w:val="left"/>
      <w:pPr>
        <w:tabs>
          <w:tab w:val="num" w:pos="2084"/>
        </w:tabs>
        <w:ind w:left="2084" w:hanging="360"/>
      </w:pPr>
      <w:rPr>
        <w:rFonts w:ascii="Wingdings" w:hAnsi="Wingdings" w:hint="default"/>
      </w:rPr>
    </w:lvl>
    <w:lvl w:ilvl="3" w:tplc="407677D4" w:tentative="1">
      <w:start w:val="1"/>
      <w:numFmt w:val="bullet"/>
      <w:lvlText w:val=""/>
      <w:lvlJc w:val="left"/>
      <w:pPr>
        <w:tabs>
          <w:tab w:val="num" w:pos="2804"/>
        </w:tabs>
        <w:ind w:left="2804" w:hanging="360"/>
      </w:pPr>
      <w:rPr>
        <w:rFonts w:ascii="Symbol" w:hAnsi="Symbol" w:hint="default"/>
      </w:rPr>
    </w:lvl>
    <w:lvl w:ilvl="4" w:tplc="829CFFA0" w:tentative="1">
      <w:start w:val="1"/>
      <w:numFmt w:val="bullet"/>
      <w:lvlText w:val="o"/>
      <w:lvlJc w:val="left"/>
      <w:pPr>
        <w:tabs>
          <w:tab w:val="num" w:pos="3524"/>
        </w:tabs>
        <w:ind w:left="3524" w:hanging="360"/>
      </w:pPr>
      <w:rPr>
        <w:rFonts w:ascii="Courier New" w:hAnsi="Courier New" w:cs="Courier New" w:hint="default"/>
      </w:rPr>
    </w:lvl>
    <w:lvl w:ilvl="5" w:tplc="26C0E204" w:tentative="1">
      <w:start w:val="1"/>
      <w:numFmt w:val="bullet"/>
      <w:lvlText w:val=""/>
      <w:lvlJc w:val="left"/>
      <w:pPr>
        <w:tabs>
          <w:tab w:val="num" w:pos="4244"/>
        </w:tabs>
        <w:ind w:left="4244" w:hanging="360"/>
      </w:pPr>
      <w:rPr>
        <w:rFonts w:ascii="Wingdings" w:hAnsi="Wingdings" w:hint="default"/>
      </w:rPr>
    </w:lvl>
    <w:lvl w:ilvl="6" w:tplc="32B6C9C8" w:tentative="1">
      <w:start w:val="1"/>
      <w:numFmt w:val="bullet"/>
      <w:lvlText w:val=""/>
      <w:lvlJc w:val="left"/>
      <w:pPr>
        <w:tabs>
          <w:tab w:val="num" w:pos="4964"/>
        </w:tabs>
        <w:ind w:left="4964" w:hanging="360"/>
      </w:pPr>
      <w:rPr>
        <w:rFonts w:ascii="Symbol" w:hAnsi="Symbol" w:hint="default"/>
      </w:rPr>
    </w:lvl>
    <w:lvl w:ilvl="7" w:tplc="91365CE6" w:tentative="1">
      <w:start w:val="1"/>
      <w:numFmt w:val="bullet"/>
      <w:lvlText w:val="o"/>
      <w:lvlJc w:val="left"/>
      <w:pPr>
        <w:tabs>
          <w:tab w:val="num" w:pos="5684"/>
        </w:tabs>
        <w:ind w:left="5684" w:hanging="360"/>
      </w:pPr>
      <w:rPr>
        <w:rFonts w:ascii="Courier New" w:hAnsi="Courier New" w:cs="Courier New" w:hint="default"/>
      </w:rPr>
    </w:lvl>
    <w:lvl w:ilvl="8" w:tplc="73A88A6A" w:tentative="1">
      <w:start w:val="1"/>
      <w:numFmt w:val="bullet"/>
      <w:lvlText w:val=""/>
      <w:lvlJc w:val="left"/>
      <w:pPr>
        <w:tabs>
          <w:tab w:val="num" w:pos="6404"/>
        </w:tabs>
        <w:ind w:left="6404" w:hanging="360"/>
      </w:pPr>
      <w:rPr>
        <w:rFonts w:ascii="Wingdings" w:hAnsi="Wingdings" w:hint="default"/>
      </w:rPr>
    </w:lvl>
  </w:abstractNum>
  <w:abstractNum w:abstractNumId="7">
    <w:nsid w:val="595B3F94"/>
    <w:multiLevelType w:val="hybridMultilevel"/>
    <w:tmpl w:val="55DAF468"/>
    <w:lvl w:ilvl="0" w:tplc="278C8D5A">
      <w:numFmt w:val="bullet"/>
      <w:lvlText w:val=""/>
      <w:lvlJc w:val="left"/>
      <w:pPr>
        <w:ind w:left="720" w:hanging="360"/>
      </w:pPr>
      <w:rPr>
        <w:rFonts w:ascii="Symbol" w:eastAsia="Times New Roman" w:hAnsi="Symbol" w:cs="Times New Roman" w:hint="default"/>
      </w:rPr>
    </w:lvl>
    <w:lvl w:ilvl="1" w:tplc="2ABE3A58" w:tentative="1">
      <w:start w:val="1"/>
      <w:numFmt w:val="bullet"/>
      <w:lvlText w:val="o"/>
      <w:lvlJc w:val="left"/>
      <w:pPr>
        <w:ind w:left="1440" w:hanging="360"/>
      </w:pPr>
      <w:rPr>
        <w:rFonts w:ascii="Courier New" w:hAnsi="Courier New" w:cs="Courier New" w:hint="default"/>
      </w:rPr>
    </w:lvl>
    <w:lvl w:ilvl="2" w:tplc="B1549044" w:tentative="1">
      <w:start w:val="1"/>
      <w:numFmt w:val="bullet"/>
      <w:lvlText w:val=""/>
      <w:lvlJc w:val="left"/>
      <w:pPr>
        <w:ind w:left="2160" w:hanging="360"/>
      </w:pPr>
      <w:rPr>
        <w:rFonts w:ascii="Wingdings" w:hAnsi="Wingdings" w:hint="default"/>
      </w:rPr>
    </w:lvl>
    <w:lvl w:ilvl="3" w:tplc="0374BE68" w:tentative="1">
      <w:start w:val="1"/>
      <w:numFmt w:val="bullet"/>
      <w:lvlText w:val=""/>
      <w:lvlJc w:val="left"/>
      <w:pPr>
        <w:ind w:left="2880" w:hanging="360"/>
      </w:pPr>
      <w:rPr>
        <w:rFonts w:ascii="Symbol" w:hAnsi="Symbol" w:hint="default"/>
      </w:rPr>
    </w:lvl>
    <w:lvl w:ilvl="4" w:tplc="2A9E3598" w:tentative="1">
      <w:start w:val="1"/>
      <w:numFmt w:val="bullet"/>
      <w:lvlText w:val="o"/>
      <w:lvlJc w:val="left"/>
      <w:pPr>
        <w:ind w:left="3600" w:hanging="360"/>
      </w:pPr>
      <w:rPr>
        <w:rFonts w:ascii="Courier New" w:hAnsi="Courier New" w:cs="Courier New" w:hint="default"/>
      </w:rPr>
    </w:lvl>
    <w:lvl w:ilvl="5" w:tplc="805CB55E" w:tentative="1">
      <w:start w:val="1"/>
      <w:numFmt w:val="bullet"/>
      <w:lvlText w:val=""/>
      <w:lvlJc w:val="left"/>
      <w:pPr>
        <w:ind w:left="4320" w:hanging="360"/>
      </w:pPr>
      <w:rPr>
        <w:rFonts w:ascii="Wingdings" w:hAnsi="Wingdings" w:hint="default"/>
      </w:rPr>
    </w:lvl>
    <w:lvl w:ilvl="6" w:tplc="4BA2E434" w:tentative="1">
      <w:start w:val="1"/>
      <w:numFmt w:val="bullet"/>
      <w:lvlText w:val=""/>
      <w:lvlJc w:val="left"/>
      <w:pPr>
        <w:ind w:left="5040" w:hanging="360"/>
      </w:pPr>
      <w:rPr>
        <w:rFonts w:ascii="Symbol" w:hAnsi="Symbol" w:hint="default"/>
      </w:rPr>
    </w:lvl>
    <w:lvl w:ilvl="7" w:tplc="52669CB0" w:tentative="1">
      <w:start w:val="1"/>
      <w:numFmt w:val="bullet"/>
      <w:lvlText w:val="o"/>
      <w:lvlJc w:val="left"/>
      <w:pPr>
        <w:ind w:left="5760" w:hanging="360"/>
      </w:pPr>
      <w:rPr>
        <w:rFonts w:ascii="Courier New" w:hAnsi="Courier New" w:cs="Courier New" w:hint="default"/>
      </w:rPr>
    </w:lvl>
    <w:lvl w:ilvl="8" w:tplc="7FF68CFE" w:tentative="1">
      <w:start w:val="1"/>
      <w:numFmt w:val="bullet"/>
      <w:lvlText w:val=""/>
      <w:lvlJc w:val="left"/>
      <w:pPr>
        <w:ind w:left="6480" w:hanging="360"/>
      </w:pPr>
      <w:rPr>
        <w:rFonts w:ascii="Wingdings" w:hAnsi="Wingdings" w:hint="default"/>
      </w:rPr>
    </w:lvl>
  </w:abstractNum>
  <w:abstractNum w:abstractNumId="8">
    <w:nsid w:val="7621168F"/>
    <w:multiLevelType w:val="hybridMultilevel"/>
    <w:tmpl w:val="79205894"/>
    <w:lvl w:ilvl="0" w:tplc="14C2D05E">
      <w:start w:val="1"/>
      <w:numFmt w:val="decimal"/>
      <w:lvlText w:val="%1."/>
      <w:lvlJc w:val="left"/>
      <w:pPr>
        <w:ind w:left="900" w:hanging="540"/>
      </w:pPr>
      <w:rPr>
        <w:rFonts w:hint="default"/>
        <w:color w:val="auto"/>
      </w:rPr>
    </w:lvl>
    <w:lvl w:ilvl="1" w:tplc="2496132A">
      <w:start w:val="1"/>
      <w:numFmt w:val="lowerLetter"/>
      <w:lvlText w:val="%2."/>
      <w:lvlJc w:val="left"/>
      <w:pPr>
        <w:ind w:left="1440" w:hanging="360"/>
      </w:pPr>
    </w:lvl>
    <w:lvl w:ilvl="2" w:tplc="B3844548">
      <w:start w:val="1"/>
      <w:numFmt w:val="lowerRoman"/>
      <w:lvlText w:val="%3."/>
      <w:lvlJc w:val="right"/>
      <w:pPr>
        <w:ind w:left="2160" w:hanging="180"/>
      </w:pPr>
    </w:lvl>
    <w:lvl w:ilvl="3" w:tplc="5B8682CC">
      <w:start w:val="1"/>
      <w:numFmt w:val="decimal"/>
      <w:lvlText w:val="%4."/>
      <w:lvlJc w:val="left"/>
      <w:pPr>
        <w:ind w:left="2880" w:hanging="360"/>
      </w:pPr>
    </w:lvl>
    <w:lvl w:ilvl="4" w:tplc="4F340CA2">
      <w:start w:val="1"/>
      <w:numFmt w:val="lowerLetter"/>
      <w:lvlText w:val="%5."/>
      <w:lvlJc w:val="left"/>
      <w:pPr>
        <w:ind w:left="3600" w:hanging="360"/>
      </w:pPr>
    </w:lvl>
    <w:lvl w:ilvl="5" w:tplc="F0BAB3C4">
      <w:start w:val="1"/>
      <w:numFmt w:val="lowerRoman"/>
      <w:lvlText w:val="%6."/>
      <w:lvlJc w:val="right"/>
      <w:pPr>
        <w:ind w:left="4320" w:hanging="180"/>
      </w:pPr>
    </w:lvl>
    <w:lvl w:ilvl="6" w:tplc="ED6CE302">
      <w:start w:val="1"/>
      <w:numFmt w:val="decimal"/>
      <w:lvlText w:val="%7."/>
      <w:lvlJc w:val="left"/>
      <w:pPr>
        <w:ind w:left="5040" w:hanging="360"/>
      </w:pPr>
    </w:lvl>
    <w:lvl w:ilvl="7" w:tplc="4D5AF362">
      <w:start w:val="1"/>
      <w:numFmt w:val="lowerLetter"/>
      <w:lvlText w:val="%8."/>
      <w:lvlJc w:val="left"/>
      <w:pPr>
        <w:ind w:left="5760" w:hanging="360"/>
      </w:pPr>
    </w:lvl>
    <w:lvl w:ilvl="8" w:tplc="BD7245F6">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6"/>
  </w:num>
  <w:num w:numId="6">
    <w:abstractNumId w:val="5"/>
  </w:num>
  <w:num w:numId="7">
    <w:abstractNumId w:val="7"/>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grammar="clean"/>
  <w:defaultTabStop w:val="708"/>
  <w:hyphenationZone w:val="425"/>
  <w:characterSpacingControl w:val="doNotCompress"/>
  <w:compat>
    <w:compatSetting w:name="compatibilityMode" w:uri="http://schemas.microsoft.com/office/word" w:val="12"/>
  </w:compat>
  <w:rsids>
    <w:rsidRoot w:val="00696464"/>
    <w:rsid w:val="00407F7D"/>
    <w:rsid w:val="004423DE"/>
    <w:rsid w:val="004820B7"/>
    <w:rsid w:val="00644FDF"/>
    <w:rsid w:val="00696464"/>
    <w:rsid w:val="007606E0"/>
    <w:rsid w:val="00877CF8"/>
    <w:rsid w:val="008F18B1"/>
    <w:rsid w:val="00A972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620"/>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2462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Normal (Web)"/>
    <w:basedOn w:val="a"/>
    <w:semiHidden/>
    <w:rsid w:val="00624620"/>
    <w:pPr>
      <w:widowControl/>
      <w:autoSpaceDE/>
      <w:autoSpaceDN/>
      <w:adjustRightInd/>
      <w:spacing w:before="100" w:beforeAutospacing="1" w:after="100" w:afterAutospacing="1"/>
    </w:pPr>
    <w:rPr>
      <w:rFonts w:eastAsia="Calibri"/>
      <w:sz w:val="24"/>
      <w:szCs w:val="24"/>
    </w:rPr>
  </w:style>
  <w:style w:type="character" w:styleId="a4">
    <w:name w:val="Hyperlink"/>
    <w:rsid w:val="00624620"/>
    <w:rPr>
      <w:color w:val="0000FF"/>
      <w:u w:val="single"/>
    </w:rPr>
  </w:style>
  <w:style w:type="paragraph" w:customStyle="1" w:styleId="Standard">
    <w:name w:val="Standard"/>
    <w:rsid w:val="00624620"/>
    <w:pPr>
      <w:suppressAutoHyphens/>
      <w:autoSpaceDN w:val="0"/>
      <w:textAlignment w:val="baseline"/>
    </w:pPr>
    <w:rPr>
      <w:rFonts w:ascii="Calibri" w:eastAsia="Times New Roman" w:hAnsi="Calibri" w:cs="Calibri"/>
      <w:kern w:val="3"/>
      <w:lang w:eastAsia="uk-UA"/>
    </w:rPr>
  </w:style>
  <w:style w:type="paragraph" w:customStyle="1" w:styleId="msonormalcxspmiddle">
    <w:name w:val="msonormalcxspmiddle"/>
    <w:basedOn w:val="a"/>
    <w:rsid w:val="00624620"/>
    <w:pPr>
      <w:widowControl/>
      <w:suppressAutoHyphens/>
      <w:autoSpaceDE/>
      <w:autoSpaceDN/>
      <w:adjustRightInd/>
      <w:spacing w:before="280" w:after="280"/>
    </w:pPr>
    <w:rPr>
      <w:sz w:val="24"/>
      <w:szCs w:val="24"/>
      <w:lang w:eastAsia="ar-SA"/>
    </w:rPr>
  </w:style>
  <w:style w:type="paragraph" w:styleId="a5">
    <w:name w:val="Body Text"/>
    <w:basedOn w:val="a"/>
    <w:link w:val="a6"/>
    <w:rsid w:val="00624620"/>
    <w:pPr>
      <w:widowControl/>
      <w:autoSpaceDE/>
      <w:autoSpaceDN/>
      <w:adjustRightInd/>
      <w:spacing w:after="120"/>
    </w:pPr>
    <w:rPr>
      <w:sz w:val="24"/>
      <w:szCs w:val="24"/>
    </w:rPr>
  </w:style>
  <w:style w:type="character" w:customStyle="1" w:styleId="a6">
    <w:name w:val="Основной текст Знак"/>
    <w:basedOn w:val="a0"/>
    <w:link w:val="a5"/>
    <w:rsid w:val="00624620"/>
    <w:rPr>
      <w:rFonts w:ascii="Times New Roman" w:eastAsia="Times New Roman" w:hAnsi="Times New Roman" w:cs="Times New Roman"/>
      <w:sz w:val="24"/>
      <w:szCs w:val="24"/>
      <w:lang w:eastAsia="ru-RU"/>
    </w:rPr>
  </w:style>
  <w:style w:type="numbering" w:customStyle="1" w:styleId="1">
    <w:name w:val="Нет списка1"/>
    <w:next w:val="a2"/>
    <w:uiPriority w:val="99"/>
    <w:semiHidden/>
    <w:unhideWhenUsed/>
    <w:rsid w:val="00624620"/>
  </w:style>
  <w:style w:type="paragraph" w:styleId="a7">
    <w:name w:val="Normal Indent"/>
    <w:basedOn w:val="a"/>
    <w:rsid w:val="00624620"/>
    <w:pPr>
      <w:widowControl/>
      <w:autoSpaceDE/>
      <w:autoSpaceDN/>
      <w:adjustRightInd/>
      <w:ind w:left="720"/>
    </w:pPr>
    <w:rPr>
      <w:rFonts w:ascii="Garamond" w:hAnsi="Garamond"/>
      <w:sz w:val="22"/>
      <w:szCs w:val="22"/>
    </w:rPr>
  </w:style>
  <w:style w:type="character" w:customStyle="1" w:styleId="apple-converted-space">
    <w:name w:val="apple-converted-space"/>
    <w:basedOn w:val="a0"/>
    <w:rsid w:val="00624620"/>
  </w:style>
  <w:style w:type="character" w:styleId="a8">
    <w:name w:val="Emphasis"/>
    <w:basedOn w:val="a0"/>
    <w:qFormat/>
    <w:rsid w:val="00624620"/>
    <w:rPr>
      <w:i/>
      <w:iCs/>
    </w:rPr>
  </w:style>
  <w:style w:type="table" w:styleId="a9">
    <w:name w:val="Table Grid"/>
    <w:basedOn w:val="a1"/>
    <w:rsid w:val="00624620"/>
    <w:pPr>
      <w:widowControl w:val="0"/>
      <w:autoSpaceDE w:val="0"/>
      <w:autoSpaceDN w:val="0"/>
      <w:adjustRightInd w:val="0"/>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qFormat/>
    <w:rsid w:val="00624620"/>
    <w:rPr>
      <w:b/>
      <w:bCs/>
    </w:rPr>
  </w:style>
  <w:style w:type="paragraph" w:customStyle="1" w:styleId="10">
    <w:name w:val="Абзац списка1"/>
    <w:basedOn w:val="a"/>
    <w:rsid w:val="00624620"/>
    <w:pPr>
      <w:ind w:left="720"/>
    </w:pPr>
  </w:style>
  <w:style w:type="paragraph" w:styleId="ab">
    <w:name w:val="Balloon Text"/>
    <w:basedOn w:val="a"/>
    <w:link w:val="ac"/>
    <w:uiPriority w:val="99"/>
    <w:semiHidden/>
    <w:unhideWhenUsed/>
    <w:rsid w:val="00624620"/>
    <w:rPr>
      <w:rFonts w:ascii="Tahoma" w:hAnsi="Tahoma" w:cs="Tahoma"/>
      <w:sz w:val="16"/>
      <w:szCs w:val="16"/>
    </w:rPr>
  </w:style>
  <w:style w:type="character" w:customStyle="1" w:styleId="ac">
    <w:name w:val="Текст выноски Знак"/>
    <w:basedOn w:val="a0"/>
    <w:link w:val="ab"/>
    <w:uiPriority w:val="99"/>
    <w:semiHidden/>
    <w:rsid w:val="00624620"/>
    <w:rPr>
      <w:rFonts w:ascii="Tahoma" w:eastAsia="Times New Roman" w:hAnsi="Tahoma" w:cs="Tahoma"/>
      <w:sz w:val="16"/>
      <w:szCs w:val="16"/>
      <w:lang w:eastAsia="ru-RU"/>
    </w:rPr>
  </w:style>
  <w:style w:type="paragraph" w:styleId="ad">
    <w:name w:val="header"/>
    <w:basedOn w:val="a"/>
    <w:link w:val="ae"/>
    <w:uiPriority w:val="99"/>
    <w:semiHidden/>
    <w:unhideWhenUsed/>
    <w:rsid w:val="00497818"/>
    <w:pPr>
      <w:tabs>
        <w:tab w:val="center" w:pos="4677"/>
        <w:tab w:val="right" w:pos="9355"/>
      </w:tabs>
    </w:pPr>
  </w:style>
  <w:style w:type="character" w:customStyle="1" w:styleId="ae">
    <w:name w:val="Верхний колонтитул Знак"/>
    <w:basedOn w:val="a0"/>
    <w:link w:val="ad"/>
    <w:uiPriority w:val="99"/>
    <w:semiHidden/>
    <w:rsid w:val="00497818"/>
    <w:rPr>
      <w:rFonts w:ascii="Times New Roman" w:eastAsia="Times New Roman" w:hAnsi="Times New Roman" w:cs="Times New Roman"/>
      <w:sz w:val="20"/>
      <w:szCs w:val="20"/>
      <w:lang w:eastAsia="ru-RU"/>
    </w:rPr>
  </w:style>
  <w:style w:type="paragraph" w:styleId="af">
    <w:name w:val="footer"/>
    <w:basedOn w:val="a"/>
    <w:link w:val="af0"/>
    <w:uiPriority w:val="99"/>
    <w:semiHidden/>
    <w:unhideWhenUsed/>
    <w:rsid w:val="00497818"/>
    <w:pPr>
      <w:tabs>
        <w:tab w:val="center" w:pos="4677"/>
        <w:tab w:val="right" w:pos="9355"/>
      </w:tabs>
    </w:pPr>
  </w:style>
  <w:style w:type="character" w:customStyle="1" w:styleId="af0">
    <w:name w:val="Нижний колонтитул Знак"/>
    <w:basedOn w:val="a0"/>
    <w:link w:val="af"/>
    <w:uiPriority w:val="99"/>
    <w:semiHidden/>
    <w:rsid w:val="00497818"/>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hyperlink" Target="http://doi.org/10.2139/ssrn.1301712" TargetMode="External"/><Relationship Id="rId3" Type="http://schemas.microsoft.com/office/2007/relationships/stylesWithEffects" Target="stylesWithEffects.xml"/><Relationship Id="rId7" Type="http://schemas.openxmlformats.org/officeDocument/2006/relationships/chart" Target="charts/chart2.xml"/><Relationship Id="rId12" Type="http://schemas.openxmlformats.org/officeDocument/2006/relationships/hyperlink" Target="http://soskin.info/ea/2016/156-1-2/201624.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search.ligazakon.ua/l_doc2.nsf/link1/T161801.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krstat.gov.ua/" TargetMode="Externa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8;&#1088;&#1080;&#1085;&#1072;\Desktop\&#1060;&#1086;&#1085;&#1076;%20&#1086;&#1087;&#1083;&#1072;&#1090;&#1080;%20&#1087;&#1088;&#1072;&#1094;i%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8;&#1088;&#1080;&#1085;&#1072;\Desktop\&#1060;&#1086;&#1085;&#1076;%20&#1086;&#1087;&#1083;&#1072;&#1090;&#1080;%20&#1087;&#1088;&#1072;&#1094;i%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8;&#1088;&#1080;&#1085;&#1072;\Desktop\&#1060;&#1086;&#1085;&#1076;%20&#1086;&#1087;&#1083;&#1072;&#1090;&#1080;%20&#1087;&#1088;&#1072;&#1094;i%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8;&#1088;&#1080;&#1085;&#1072;\Desktop\&#1060;&#1086;&#1085;&#1076;%20&#1086;&#1087;&#1083;&#1072;&#1090;&#1080;%20&#1087;&#1088;&#1072;&#1094;i%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600" b="1" i="0" baseline="0">
                <a:effectLst/>
              </a:rPr>
              <a:t>SE"Novator"</a:t>
            </a:r>
            <a:endParaRPr lang="ru-RU" sz="1200">
              <a:effectLst/>
            </a:endParaRPr>
          </a:p>
        </c:rich>
      </c:tx>
      <c:layout>
        <c:manualLayout>
          <c:xMode val="edge"/>
          <c:yMode val="edge"/>
          <c:x val="0.32827242222798947"/>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696940003719242"/>
          <c:y val="0.10173629337999417"/>
          <c:w val="0.58527077922210624"/>
          <c:h val="0.78228382910469529"/>
        </c:manualLayout>
      </c:layout>
      <c:bar3DChart>
        <c:barDir val="bar"/>
        <c:grouping val="stacked"/>
        <c:varyColors val="0"/>
        <c:ser>
          <c:idx val="1"/>
          <c:order val="0"/>
          <c:tx>
            <c:strRef>
              <c:f>'[Фонд оплати працi (1).XLSX]Лист1'!$A$1</c:f>
              <c:strCache>
                <c:ptCount val="1"/>
                <c:pt idx="0">
                  <c:v>Basic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(1).XLSX]Лист1'!$B$2:$B$6</c:f>
              <c:numCache>
                <c:formatCode>General</c:formatCode>
                <c:ptCount val="5"/>
                <c:pt idx="0">
                  <c:v>62.48</c:v>
                </c:pt>
                <c:pt idx="1">
                  <c:v>66.53</c:v>
                </c:pt>
                <c:pt idx="2">
                  <c:v>64.39</c:v>
                </c:pt>
                <c:pt idx="3">
                  <c:v>50.86</c:v>
                </c:pt>
                <c:pt idx="4">
                  <c:v>52.29</c:v>
                </c:pt>
              </c:numCache>
            </c:numRef>
          </c:val>
        </c:ser>
        <c:ser>
          <c:idx val="2"/>
          <c:order val="1"/>
          <c:tx>
            <c:strRef>
              <c:f>'[Фонд оплати працi (1).XLSX]Лист1'!$A$8</c:f>
              <c:strCache>
                <c:ptCount val="1"/>
                <c:pt idx="0">
                  <c:v>Additional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(1).XLSX]Лист1'!$B$9:$B$13</c:f>
              <c:numCache>
                <c:formatCode>General</c:formatCode>
                <c:ptCount val="5"/>
                <c:pt idx="0">
                  <c:v>35.979999999999997</c:v>
                </c:pt>
                <c:pt idx="1">
                  <c:v>32.04</c:v>
                </c:pt>
                <c:pt idx="2">
                  <c:v>33.93</c:v>
                </c:pt>
                <c:pt idx="3">
                  <c:v>47.58</c:v>
                </c:pt>
                <c:pt idx="4">
                  <c:v>45.71</c:v>
                </c:pt>
              </c:numCache>
            </c:numRef>
          </c:val>
        </c:ser>
        <c:ser>
          <c:idx val="3"/>
          <c:order val="2"/>
          <c:tx>
            <c:strRef>
              <c:f>'[Фонд оплати працi (1).XLSX]Лист1'!$A$15</c:f>
              <c:strCache>
                <c:ptCount val="1"/>
                <c:pt idx="0">
                  <c:v>Incentive and compersation payments</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(1).XLSX]Лист1'!$B$16:$B$20</c:f>
              <c:numCache>
                <c:formatCode>General</c:formatCode>
                <c:ptCount val="5"/>
                <c:pt idx="0">
                  <c:v>1.53</c:v>
                </c:pt>
                <c:pt idx="1">
                  <c:v>1.43</c:v>
                </c:pt>
                <c:pt idx="2">
                  <c:v>1.68</c:v>
                </c:pt>
                <c:pt idx="3">
                  <c:v>1.57</c:v>
                </c:pt>
                <c:pt idx="4">
                  <c:v>2.0099999999999998</c:v>
                </c:pt>
              </c:numCache>
            </c:numRef>
          </c:val>
        </c:ser>
        <c:dLbls>
          <c:showLegendKey val="0"/>
          <c:showVal val="0"/>
          <c:showCatName val="0"/>
          <c:showSerName val="0"/>
          <c:showPercent val="0"/>
          <c:showBubbleSize val="0"/>
        </c:dLbls>
        <c:gapWidth val="150"/>
        <c:shape val="box"/>
        <c:axId val="241257856"/>
        <c:axId val="33117312"/>
        <c:axId val="0"/>
      </c:bar3DChart>
      <c:catAx>
        <c:axId val="241257856"/>
        <c:scaling>
          <c:orientation val="minMax"/>
        </c:scaling>
        <c:delete val="0"/>
        <c:axPos val="l"/>
        <c:numFmt formatCode="General" sourceLinked="1"/>
        <c:majorTickMark val="out"/>
        <c:minorTickMark val="none"/>
        <c:tickLblPos val="nextTo"/>
        <c:crossAx val="33117312"/>
        <c:crosses val="autoZero"/>
        <c:auto val="1"/>
        <c:lblAlgn val="ctr"/>
        <c:lblOffset val="100"/>
        <c:noMultiLvlLbl val="0"/>
      </c:catAx>
      <c:valAx>
        <c:axId val="33117312"/>
        <c:scaling>
          <c:orientation val="minMax"/>
          <c:max val="100"/>
        </c:scaling>
        <c:delete val="0"/>
        <c:axPos val="b"/>
        <c:majorGridlines/>
        <c:numFmt formatCode="General" sourceLinked="1"/>
        <c:majorTickMark val="out"/>
        <c:minorTickMark val="none"/>
        <c:tickLblPos val="nextTo"/>
        <c:crossAx val="241257856"/>
        <c:crosses val="autoZero"/>
        <c:crossBetween val="between"/>
        <c:majorUnit val="20"/>
      </c:valAx>
    </c:plotArea>
    <c:legend>
      <c:legendPos val="r"/>
      <c:layout>
        <c:manualLayout>
          <c:xMode val="edge"/>
          <c:yMode val="edge"/>
          <c:x val="0.68798214763756593"/>
          <c:y val="0.11164078448527268"/>
          <c:w val="0.30877373315867879"/>
          <c:h val="0.74882509477981918"/>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600" b="1" i="0" baseline="0">
                <a:effectLst/>
              </a:rPr>
              <a:t>PJSC "Ukrelektroaparat"</a:t>
            </a:r>
            <a:endParaRPr lang="ru-RU" sz="1200">
              <a:effectLst/>
            </a:endParaRPr>
          </a:p>
        </c:rich>
      </c:tx>
      <c:layout>
        <c:manualLayout>
          <c:xMode val="edge"/>
          <c:yMode val="edge"/>
          <c:x val="0.32827242222798947"/>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696940003719242"/>
          <c:y val="0.10173629337999417"/>
          <c:w val="0.61720516185476815"/>
          <c:h val="0.77697142023913679"/>
        </c:manualLayout>
      </c:layout>
      <c:bar3DChart>
        <c:barDir val="bar"/>
        <c:grouping val="stacked"/>
        <c:varyColors val="0"/>
        <c:ser>
          <c:idx val="1"/>
          <c:order val="0"/>
          <c:tx>
            <c:strRef>
              <c:f>'[Фонд оплати працi (1).XLSX]Лист1'!$A$1</c:f>
              <c:strCache>
                <c:ptCount val="1"/>
                <c:pt idx="0">
                  <c:v>Basic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(1).XLSX]Лист1'!$D$2:$D$6</c:f>
              <c:numCache>
                <c:formatCode>General</c:formatCode>
                <c:ptCount val="5"/>
                <c:pt idx="0">
                  <c:v>67.569999999999993</c:v>
                </c:pt>
                <c:pt idx="1">
                  <c:v>65.010000000000005</c:v>
                </c:pt>
                <c:pt idx="2">
                  <c:v>61.79</c:v>
                </c:pt>
                <c:pt idx="3">
                  <c:v>58.94</c:v>
                </c:pt>
                <c:pt idx="4">
                  <c:v>57.93</c:v>
                </c:pt>
              </c:numCache>
            </c:numRef>
          </c:val>
        </c:ser>
        <c:ser>
          <c:idx val="2"/>
          <c:order val="1"/>
          <c:tx>
            <c:strRef>
              <c:f>'[Фонд оплати працi (1).XLSX]Лист1'!$A$8</c:f>
              <c:strCache>
                <c:ptCount val="1"/>
                <c:pt idx="0">
                  <c:v>Additional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(1).XLSX]Лист1'!$D$9:$D$13</c:f>
              <c:numCache>
                <c:formatCode>General</c:formatCode>
                <c:ptCount val="5"/>
                <c:pt idx="0">
                  <c:v>31.26</c:v>
                </c:pt>
                <c:pt idx="1">
                  <c:v>34.15</c:v>
                </c:pt>
                <c:pt idx="2">
                  <c:v>36.869999999999997</c:v>
                </c:pt>
                <c:pt idx="3">
                  <c:v>39.53</c:v>
                </c:pt>
                <c:pt idx="4">
                  <c:v>40.520000000000003</c:v>
                </c:pt>
              </c:numCache>
            </c:numRef>
          </c:val>
        </c:ser>
        <c:ser>
          <c:idx val="3"/>
          <c:order val="2"/>
          <c:tx>
            <c:strRef>
              <c:f>'[Фонд оплати працi (1).XLSX]Лист1'!$A$15</c:f>
              <c:strCache>
                <c:ptCount val="1"/>
                <c:pt idx="0">
                  <c:v>Incentive and compersation payments</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(1).XLSX]Лист1'!$D$16:$D$20</c:f>
              <c:numCache>
                <c:formatCode>General</c:formatCode>
                <c:ptCount val="5"/>
                <c:pt idx="0">
                  <c:v>1.17</c:v>
                </c:pt>
                <c:pt idx="1">
                  <c:v>0.84</c:v>
                </c:pt>
                <c:pt idx="2">
                  <c:v>1.34</c:v>
                </c:pt>
                <c:pt idx="3">
                  <c:v>1.53</c:v>
                </c:pt>
                <c:pt idx="4">
                  <c:v>1.55</c:v>
                </c:pt>
              </c:numCache>
            </c:numRef>
          </c:val>
        </c:ser>
        <c:dLbls>
          <c:showLegendKey val="0"/>
          <c:showVal val="0"/>
          <c:showCatName val="0"/>
          <c:showSerName val="0"/>
          <c:showPercent val="0"/>
          <c:showBubbleSize val="0"/>
        </c:dLbls>
        <c:gapWidth val="150"/>
        <c:shape val="box"/>
        <c:axId val="33160192"/>
        <c:axId val="250827520"/>
        <c:axId val="0"/>
      </c:bar3DChart>
      <c:catAx>
        <c:axId val="33160192"/>
        <c:scaling>
          <c:orientation val="minMax"/>
        </c:scaling>
        <c:delete val="0"/>
        <c:axPos val="l"/>
        <c:numFmt formatCode="General" sourceLinked="1"/>
        <c:majorTickMark val="out"/>
        <c:minorTickMark val="none"/>
        <c:tickLblPos val="nextTo"/>
        <c:crossAx val="250827520"/>
        <c:crosses val="autoZero"/>
        <c:auto val="1"/>
        <c:lblAlgn val="ctr"/>
        <c:lblOffset val="100"/>
        <c:noMultiLvlLbl val="0"/>
      </c:catAx>
      <c:valAx>
        <c:axId val="250827520"/>
        <c:scaling>
          <c:orientation val="minMax"/>
        </c:scaling>
        <c:delete val="0"/>
        <c:axPos val="b"/>
        <c:majorGridlines/>
        <c:numFmt formatCode="General" sourceLinked="1"/>
        <c:majorTickMark val="out"/>
        <c:minorTickMark val="none"/>
        <c:tickLblPos val="nextTo"/>
        <c:crossAx val="33160192"/>
        <c:crosses val="autoZero"/>
        <c:crossBetween val="between"/>
      </c:valAx>
    </c:plotArea>
    <c:legend>
      <c:legendPos val="r"/>
      <c:layout>
        <c:manualLayout>
          <c:xMode val="edge"/>
          <c:yMode val="edge"/>
          <c:x val="0.70095862445258683"/>
          <c:y val="0.11164078448527268"/>
          <c:w val="0.295797256343658"/>
          <c:h val="0.74882509477981918"/>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50"/>
            </a:pPr>
            <a:r>
              <a:rPr lang="en-US" sz="1400" b="1" i="0" baseline="0">
                <a:effectLst/>
              </a:rPr>
              <a:t>PJSC "Yampilskyi Instrument Engineering Plant" </a:t>
            </a:r>
            <a:endParaRPr lang="ru-RU" sz="1050">
              <a:effectLst/>
            </a:endParaRPr>
          </a:p>
        </c:rich>
      </c:tx>
      <c:layout>
        <c:manualLayout>
          <c:xMode val="edge"/>
          <c:yMode val="edge"/>
          <c:x val="0.14758013018170532"/>
          <c:y val="1.4450867052023121E-2"/>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696932653247978"/>
          <c:y val="0.18362462640146859"/>
          <c:w val="0.58527077922210624"/>
          <c:h val="0.71978744708934506"/>
        </c:manualLayout>
      </c:layout>
      <c:bar3DChart>
        <c:barDir val="bar"/>
        <c:grouping val="stacked"/>
        <c:varyColors val="0"/>
        <c:ser>
          <c:idx val="1"/>
          <c:order val="0"/>
          <c:tx>
            <c:strRef>
              <c:f>'[Фонд оплати працi (1).XLSX]Лист1'!$A$23</c:f>
              <c:strCache>
                <c:ptCount val="1"/>
                <c:pt idx="0">
                  <c:v>Basic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(1).XLSX]Лист1'!$B$24:$B$28</c:f>
              <c:numCache>
                <c:formatCode>General</c:formatCode>
                <c:ptCount val="5"/>
                <c:pt idx="0">
                  <c:v>76.33</c:v>
                </c:pt>
                <c:pt idx="1">
                  <c:v>78.47</c:v>
                </c:pt>
                <c:pt idx="2">
                  <c:v>62.14</c:v>
                </c:pt>
                <c:pt idx="3">
                  <c:v>59.6</c:v>
                </c:pt>
                <c:pt idx="4">
                  <c:v>65.400000000000006</c:v>
                </c:pt>
              </c:numCache>
            </c:numRef>
          </c:val>
        </c:ser>
        <c:ser>
          <c:idx val="2"/>
          <c:order val="1"/>
          <c:tx>
            <c:strRef>
              <c:f>'[Фонд оплати працi (1).XLSX]Лист1'!$A$30</c:f>
              <c:strCache>
                <c:ptCount val="1"/>
                <c:pt idx="0">
                  <c:v>Additional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(1).XLSX]Лист1'!$B$31:$B$35</c:f>
              <c:numCache>
                <c:formatCode>General</c:formatCode>
                <c:ptCount val="5"/>
                <c:pt idx="0">
                  <c:v>31.26</c:v>
                </c:pt>
                <c:pt idx="1">
                  <c:v>34.15</c:v>
                </c:pt>
                <c:pt idx="2">
                  <c:v>36.869999999999997</c:v>
                </c:pt>
                <c:pt idx="3">
                  <c:v>39.53</c:v>
                </c:pt>
                <c:pt idx="4">
                  <c:v>40.520000000000003</c:v>
                </c:pt>
              </c:numCache>
            </c:numRef>
          </c:val>
        </c:ser>
        <c:ser>
          <c:idx val="3"/>
          <c:order val="2"/>
          <c:tx>
            <c:strRef>
              <c:f>'[Фонд оплати працi (1).XLSX]Лист1'!$A$37</c:f>
              <c:strCache>
                <c:ptCount val="1"/>
                <c:pt idx="0">
                  <c:v>Incentive and compersation payments</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(1).XLSX]Лист1'!$B$38:$B$42</c:f>
              <c:numCache>
                <c:formatCode>General</c:formatCode>
                <c:ptCount val="5"/>
                <c:pt idx="0">
                  <c:v>2.58</c:v>
                </c:pt>
                <c:pt idx="1">
                  <c:v>2.92</c:v>
                </c:pt>
                <c:pt idx="2">
                  <c:v>4.92</c:v>
                </c:pt>
                <c:pt idx="3">
                  <c:v>2.72</c:v>
                </c:pt>
                <c:pt idx="4">
                  <c:v>3.74</c:v>
                </c:pt>
              </c:numCache>
            </c:numRef>
          </c:val>
        </c:ser>
        <c:dLbls>
          <c:showLegendKey val="0"/>
          <c:showVal val="0"/>
          <c:showCatName val="0"/>
          <c:showSerName val="0"/>
          <c:showPercent val="0"/>
          <c:showBubbleSize val="0"/>
        </c:dLbls>
        <c:gapWidth val="150"/>
        <c:shape val="box"/>
        <c:axId val="250866304"/>
        <c:axId val="48042368"/>
        <c:axId val="0"/>
      </c:bar3DChart>
      <c:catAx>
        <c:axId val="250866304"/>
        <c:scaling>
          <c:orientation val="minMax"/>
        </c:scaling>
        <c:delete val="0"/>
        <c:axPos val="l"/>
        <c:numFmt formatCode="General" sourceLinked="1"/>
        <c:majorTickMark val="out"/>
        <c:minorTickMark val="none"/>
        <c:tickLblPos val="nextTo"/>
        <c:crossAx val="48042368"/>
        <c:crosses val="autoZero"/>
        <c:auto val="1"/>
        <c:lblAlgn val="ctr"/>
        <c:lblOffset val="100"/>
        <c:noMultiLvlLbl val="0"/>
      </c:catAx>
      <c:valAx>
        <c:axId val="48042368"/>
        <c:scaling>
          <c:orientation val="minMax"/>
          <c:max val="100"/>
        </c:scaling>
        <c:delete val="0"/>
        <c:axPos val="b"/>
        <c:majorGridlines/>
        <c:numFmt formatCode="General" sourceLinked="1"/>
        <c:majorTickMark val="out"/>
        <c:minorTickMark val="none"/>
        <c:tickLblPos val="nextTo"/>
        <c:crossAx val="250866304"/>
        <c:crosses val="autoZero"/>
        <c:crossBetween val="between"/>
        <c:majorUnit val="20"/>
      </c:valAx>
    </c:plotArea>
    <c:legend>
      <c:legendPos val="r"/>
      <c:layout>
        <c:manualLayout>
          <c:xMode val="edge"/>
          <c:yMode val="edge"/>
          <c:x val="0.68798214763756593"/>
          <c:y val="0.23206461547797855"/>
          <c:w val="0.30877373315867879"/>
          <c:h val="0.74400801055937371"/>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en-US" sz="1600" b="1" i="0" baseline="0">
                <a:effectLst/>
              </a:rPr>
              <a:t>PJSC "Mayak"</a:t>
            </a:r>
            <a:r>
              <a:rPr lang="ru-RU" sz="1600" b="1" i="0" baseline="0">
                <a:effectLst/>
              </a:rPr>
              <a:t> </a:t>
            </a:r>
            <a:endParaRPr lang="ru-RU" sz="1100">
              <a:effectLst/>
            </a:endParaRPr>
          </a:p>
        </c:rich>
      </c:tx>
      <c:layout>
        <c:manualLayout>
          <c:xMode val="edge"/>
          <c:yMode val="edge"/>
          <c:x val="0.46756976170057951"/>
          <c:y val="4.6296296296296294E-3"/>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960957355578075"/>
          <c:y val="9.8314504165240221E-2"/>
          <c:w val="0.60375270912918066"/>
          <c:h val="0.80422420023584007"/>
        </c:manualLayout>
      </c:layout>
      <c:bar3DChart>
        <c:barDir val="bar"/>
        <c:grouping val="stacked"/>
        <c:varyColors val="0"/>
        <c:ser>
          <c:idx val="1"/>
          <c:order val="0"/>
          <c:tx>
            <c:strRef>
              <c:f>'[Фонд оплати працi (1).XLSX]Лист1'!$A$23</c:f>
              <c:strCache>
                <c:ptCount val="1"/>
                <c:pt idx="0">
                  <c:v>Basic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(1).XLSX]Лист1'!$E$24:$E$28</c:f>
              <c:numCache>
                <c:formatCode>General</c:formatCode>
                <c:ptCount val="5"/>
                <c:pt idx="0">
                  <c:v>63.03</c:v>
                </c:pt>
                <c:pt idx="1">
                  <c:v>61.91</c:v>
                </c:pt>
                <c:pt idx="2">
                  <c:v>58.47</c:v>
                </c:pt>
                <c:pt idx="3">
                  <c:v>55.22</c:v>
                </c:pt>
                <c:pt idx="4">
                  <c:v>55.4</c:v>
                </c:pt>
              </c:numCache>
            </c:numRef>
          </c:val>
        </c:ser>
        <c:ser>
          <c:idx val="2"/>
          <c:order val="1"/>
          <c:tx>
            <c:strRef>
              <c:f>'[Фонд оплати працi (1).XLSX]Лист1'!$A$30</c:f>
              <c:strCache>
                <c:ptCount val="1"/>
                <c:pt idx="0">
                  <c:v>Additional payment fund</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(1).XLSX]Лист1'!$E$31:$E$35</c:f>
              <c:numCache>
                <c:formatCode>General</c:formatCode>
                <c:ptCount val="5"/>
                <c:pt idx="0">
                  <c:v>31.75</c:v>
                </c:pt>
                <c:pt idx="1">
                  <c:v>29.86</c:v>
                </c:pt>
                <c:pt idx="2">
                  <c:v>30.25</c:v>
                </c:pt>
                <c:pt idx="3">
                  <c:v>32.82</c:v>
                </c:pt>
                <c:pt idx="4">
                  <c:v>34.6</c:v>
                </c:pt>
              </c:numCache>
            </c:numRef>
          </c:val>
        </c:ser>
        <c:ser>
          <c:idx val="3"/>
          <c:order val="2"/>
          <c:tx>
            <c:strRef>
              <c:f>'[Фонд оплати працi (1).XLSX]Лист1'!$A$37</c:f>
              <c:strCache>
                <c:ptCount val="1"/>
                <c:pt idx="0">
                  <c:v>Incentive and compersation payments</c:v>
                </c:pt>
              </c:strCache>
            </c:strRef>
          </c:tx>
          <c:invertIfNegative val="0"/>
          <c:cat>
            <c:numRef>
              <c:f>'[Фонд оплати працi (1).XLSX]Лист1'!$A$2:$A$6</c:f>
              <c:numCache>
                <c:formatCode>General</c:formatCode>
                <c:ptCount val="5"/>
                <c:pt idx="0">
                  <c:v>2012</c:v>
                </c:pt>
                <c:pt idx="1">
                  <c:v>2013</c:v>
                </c:pt>
                <c:pt idx="2">
                  <c:v>2014</c:v>
                </c:pt>
                <c:pt idx="3">
                  <c:v>2015</c:v>
                </c:pt>
                <c:pt idx="4">
                  <c:v>2016</c:v>
                </c:pt>
              </c:numCache>
            </c:numRef>
          </c:cat>
          <c:val>
            <c:numRef>
              <c:f>'[Фонд оплати працi (1).XLSX]Лист1'!$E$38:$E$42</c:f>
              <c:numCache>
                <c:formatCode>General</c:formatCode>
                <c:ptCount val="5"/>
                <c:pt idx="0">
                  <c:v>5.22</c:v>
                </c:pt>
                <c:pt idx="1">
                  <c:v>8.23</c:v>
                </c:pt>
                <c:pt idx="2">
                  <c:v>11.28</c:v>
                </c:pt>
                <c:pt idx="3">
                  <c:v>11.96</c:v>
                </c:pt>
                <c:pt idx="4">
                  <c:v>10</c:v>
                </c:pt>
              </c:numCache>
            </c:numRef>
          </c:val>
        </c:ser>
        <c:dLbls>
          <c:showLegendKey val="0"/>
          <c:showVal val="0"/>
          <c:showCatName val="0"/>
          <c:showSerName val="0"/>
          <c:showPercent val="0"/>
          <c:showBubbleSize val="0"/>
        </c:dLbls>
        <c:gapWidth val="150"/>
        <c:shape val="box"/>
        <c:axId val="48052480"/>
        <c:axId val="48054272"/>
        <c:axId val="0"/>
      </c:bar3DChart>
      <c:catAx>
        <c:axId val="48052480"/>
        <c:scaling>
          <c:orientation val="minMax"/>
        </c:scaling>
        <c:delete val="0"/>
        <c:axPos val="l"/>
        <c:numFmt formatCode="General" sourceLinked="1"/>
        <c:majorTickMark val="out"/>
        <c:minorTickMark val="none"/>
        <c:tickLblPos val="nextTo"/>
        <c:crossAx val="48054272"/>
        <c:crosses val="autoZero"/>
        <c:auto val="1"/>
        <c:lblAlgn val="ctr"/>
        <c:lblOffset val="100"/>
        <c:noMultiLvlLbl val="0"/>
      </c:catAx>
      <c:valAx>
        <c:axId val="48054272"/>
        <c:scaling>
          <c:orientation val="minMax"/>
          <c:max val="100"/>
        </c:scaling>
        <c:delete val="0"/>
        <c:axPos val="b"/>
        <c:majorGridlines/>
        <c:numFmt formatCode="General" sourceLinked="1"/>
        <c:majorTickMark val="out"/>
        <c:minorTickMark val="none"/>
        <c:tickLblPos val="nextTo"/>
        <c:crossAx val="48052480"/>
        <c:crosses val="autoZero"/>
        <c:crossBetween val="between"/>
        <c:majorUnit val="20"/>
      </c:valAx>
    </c:plotArea>
    <c:legend>
      <c:legendPos val="r"/>
      <c:layout>
        <c:manualLayout>
          <c:xMode val="edge"/>
          <c:yMode val="edge"/>
          <c:x val="0.71702502533717938"/>
          <c:y val="7.9233377077865264E-2"/>
          <c:w val="0.27973077622722903"/>
          <c:h val="0.7812325021872266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2481</Words>
  <Characters>14145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2018-08-21T10:35:00Z</dcterms:created>
  <dcterms:modified xsi:type="dcterms:W3CDTF">2018-08-21T10:35:00Z</dcterms:modified>
</cp:coreProperties>
</file>