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288" w:rsidRDefault="00357288" w:rsidP="00357288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Секція 2</w:t>
      </w:r>
    </w:p>
    <w:p w:rsidR="00357288" w:rsidRPr="00874B15" w:rsidRDefault="00357288" w:rsidP="00357288">
      <w:pPr>
        <w:spacing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Ларіонова К.Л</w:t>
      </w:r>
      <w:r w:rsidRPr="00874B15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Pr="00874B15">
        <w:rPr>
          <w:rFonts w:ascii="Times New Roman" w:hAnsi="Times New Roman" w:cs="Times New Roman"/>
          <w:b/>
          <w:i/>
          <w:sz w:val="28"/>
          <w:szCs w:val="28"/>
        </w:rPr>
        <w:t>к.е.н</w:t>
      </w:r>
      <w:proofErr w:type="spellEnd"/>
      <w:r w:rsidRPr="00874B15">
        <w:rPr>
          <w:rFonts w:ascii="Times New Roman" w:hAnsi="Times New Roman" w:cs="Times New Roman"/>
          <w:b/>
          <w:i/>
          <w:sz w:val="28"/>
          <w:szCs w:val="28"/>
        </w:rPr>
        <w:t xml:space="preserve">., </w:t>
      </w:r>
    </w:p>
    <w:p w:rsidR="00357288" w:rsidRDefault="00357288" w:rsidP="00357288">
      <w:pPr>
        <w:spacing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874B15">
        <w:rPr>
          <w:rFonts w:ascii="Times New Roman" w:hAnsi="Times New Roman" w:cs="Times New Roman"/>
          <w:b/>
          <w:i/>
          <w:sz w:val="28"/>
          <w:szCs w:val="28"/>
        </w:rPr>
        <w:t>доцент кафедри фінансів банківської справи та страхування</w:t>
      </w:r>
    </w:p>
    <w:p w:rsidR="00357288" w:rsidRDefault="00357288" w:rsidP="00357288">
      <w:pPr>
        <w:spacing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Свідзін</w:t>
      </w:r>
      <w:r w:rsidR="001B2A73">
        <w:rPr>
          <w:rFonts w:ascii="Times New Roman" w:hAnsi="Times New Roman" w:cs="Times New Roman"/>
          <w:b/>
          <w:i/>
          <w:sz w:val="28"/>
          <w:szCs w:val="28"/>
        </w:rPr>
        <w:t>ська</w:t>
      </w:r>
      <w:proofErr w:type="spellEnd"/>
      <w:r w:rsidR="001B2A73">
        <w:rPr>
          <w:rFonts w:ascii="Times New Roman" w:hAnsi="Times New Roman" w:cs="Times New Roman"/>
          <w:b/>
          <w:i/>
          <w:sz w:val="28"/>
          <w:szCs w:val="28"/>
        </w:rPr>
        <w:t xml:space="preserve"> Т.О, магістр</w:t>
      </w:r>
    </w:p>
    <w:p w:rsidR="00357288" w:rsidRDefault="00357288" w:rsidP="00357288">
      <w:pPr>
        <w:spacing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Хмельницький національний університет</w:t>
      </w:r>
    </w:p>
    <w:p w:rsidR="00D758C6" w:rsidRPr="00D758C6" w:rsidRDefault="00D758C6" w:rsidP="00D758C6">
      <w:pPr>
        <w:spacing w:line="360" w:lineRule="auto"/>
        <w:ind w:firstLine="709"/>
        <w:jc w:val="right"/>
        <w:rPr>
          <w:rStyle w:val="a3"/>
          <w:rFonts w:ascii="Times New Roman" w:hAnsi="Times New Roman" w:cs="Times New Roman"/>
          <w:i/>
          <w:color w:val="000000" w:themeColor="text1"/>
          <w:sz w:val="28"/>
          <w:szCs w:val="28"/>
          <w:u w:val="none"/>
        </w:rPr>
      </w:pPr>
      <w:r>
        <w:rPr>
          <w:rStyle w:val="a3"/>
          <w:rFonts w:ascii="Times New Roman" w:hAnsi="Times New Roman" w:cs="Times New Roman"/>
          <w:i/>
          <w:color w:val="000000" w:themeColor="text1"/>
          <w:sz w:val="28"/>
          <w:szCs w:val="28"/>
          <w:u w:val="none"/>
          <w:lang w:val="en-US"/>
        </w:rPr>
        <w:t>K</w:t>
      </w:r>
      <w:r w:rsidRPr="00D758C6">
        <w:rPr>
          <w:rStyle w:val="a3"/>
          <w:rFonts w:ascii="Times New Roman" w:hAnsi="Times New Roman" w:cs="Times New Roman"/>
          <w:i/>
          <w:color w:val="000000" w:themeColor="text1"/>
          <w:sz w:val="28"/>
          <w:szCs w:val="28"/>
          <w:u w:val="none"/>
        </w:rPr>
        <w:t>_</w:t>
      </w:r>
      <w:proofErr w:type="spellStart"/>
      <w:r>
        <w:rPr>
          <w:rStyle w:val="a3"/>
          <w:rFonts w:ascii="Times New Roman" w:hAnsi="Times New Roman" w:cs="Times New Roman"/>
          <w:i/>
          <w:color w:val="000000" w:themeColor="text1"/>
          <w:sz w:val="28"/>
          <w:szCs w:val="28"/>
          <w:u w:val="none"/>
          <w:lang w:val="en-US"/>
        </w:rPr>
        <w:t>Larionova</w:t>
      </w:r>
      <w:proofErr w:type="spellEnd"/>
      <w:r w:rsidRPr="00D758C6">
        <w:rPr>
          <w:rStyle w:val="a3"/>
          <w:rFonts w:ascii="Times New Roman" w:hAnsi="Times New Roman" w:cs="Times New Roman"/>
          <w:i/>
          <w:color w:val="000000" w:themeColor="text1"/>
          <w:sz w:val="28"/>
          <w:szCs w:val="28"/>
          <w:u w:val="none"/>
        </w:rPr>
        <w:t>@</w:t>
      </w:r>
      <w:proofErr w:type="spellStart"/>
      <w:r>
        <w:rPr>
          <w:rStyle w:val="a3"/>
          <w:rFonts w:ascii="Times New Roman" w:hAnsi="Times New Roman" w:cs="Times New Roman"/>
          <w:i/>
          <w:color w:val="000000" w:themeColor="text1"/>
          <w:sz w:val="28"/>
          <w:szCs w:val="28"/>
          <w:u w:val="none"/>
          <w:lang w:val="en-US"/>
        </w:rPr>
        <w:t>i</w:t>
      </w:r>
      <w:proofErr w:type="spellEnd"/>
      <w:r w:rsidRPr="00D758C6">
        <w:rPr>
          <w:rStyle w:val="a3"/>
          <w:rFonts w:ascii="Times New Roman" w:hAnsi="Times New Roman" w:cs="Times New Roman"/>
          <w:i/>
          <w:color w:val="000000" w:themeColor="text1"/>
          <w:sz w:val="28"/>
          <w:szCs w:val="28"/>
          <w:u w:val="none"/>
        </w:rPr>
        <w:t>.</w:t>
      </w:r>
      <w:proofErr w:type="spellStart"/>
      <w:r>
        <w:rPr>
          <w:rStyle w:val="a3"/>
          <w:rFonts w:ascii="Times New Roman" w:hAnsi="Times New Roman" w:cs="Times New Roman"/>
          <w:i/>
          <w:color w:val="000000" w:themeColor="text1"/>
          <w:sz w:val="28"/>
          <w:szCs w:val="28"/>
          <w:u w:val="none"/>
          <w:lang w:val="en-US"/>
        </w:rPr>
        <w:t>ua</w:t>
      </w:r>
      <w:proofErr w:type="spellEnd"/>
    </w:p>
    <w:p w:rsidR="00357288" w:rsidRPr="00D758C6" w:rsidRDefault="00FC570C" w:rsidP="00357288">
      <w:pPr>
        <w:spacing w:line="360" w:lineRule="auto"/>
        <w:ind w:firstLine="709"/>
        <w:jc w:val="right"/>
        <w:rPr>
          <w:rStyle w:val="a3"/>
          <w:rFonts w:ascii="Times New Roman" w:hAnsi="Times New Roman" w:cs="Times New Roman"/>
          <w:i/>
          <w:color w:val="000000" w:themeColor="text1"/>
          <w:sz w:val="28"/>
          <w:szCs w:val="28"/>
          <w:u w:val="none"/>
        </w:rPr>
      </w:pPr>
      <w:hyperlink r:id="rId5" w:history="1">
        <w:r w:rsidR="00357288" w:rsidRPr="00253B69">
          <w:rPr>
            <w:rStyle w:val="a3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  <w:lang w:val="en-US"/>
          </w:rPr>
          <w:t>svidzinskatana</w:t>
        </w:r>
        <w:r w:rsidR="00357288" w:rsidRPr="00253B69">
          <w:rPr>
            <w:rStyle w:val="a3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</w:rPr>
          <w:t>@</w:t>
        </w:r>
        <w:r w:rsidR="00357288" w:rsidRPr="00253B69">
          <w:rPr>
            <w:rStyle w:val="a3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  <w:lang w:val="en-US"/>
          </w:rPr>
          <w:t>gmail</w:t>
        </w:r>
        <w:r w:rsidR="00357288" w:rsidRPr="00253B69">
          <w:rPr>
            <w:rStyle w:val="a3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</w:rPr>
          <w:t>.</w:t>
        </w:r>
        <w:r w:rsidR="00357288" w:rsidRPr="00253B69">
          <w:rPr>
            <w:rStyle w:val="a3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  <w:lang w:val="en-US"/>
          </w:rPr>
          <w:t>com</w:t>
        </w:r>
      </w:hyperlink>
    </w:p>
    <w:p w:rsidR="00357288" w:rsidRPr="00D758C6" w:rsidRDefault="00357288" w:rsidP="004B5863">
      <w:pPr>
        <w:spacing w:line="360" w:lineRule="auto"/>
        <w:rPr>
          <w:rFonts w:ascii="Times New Roman" w:hAnsi="Times New Roman" w:cs="Times New Roman"/>
          <w:i/>
          <w:sz w:val="28"/>
          <w:szCs w:val="28"/>
        </w:rPr>
      </w:pPr>
    </w:p>
    <w:p w:rsidR="00357288" w:rsidRPr="00E32C6E" w:rsidRDefault="001B2A73" w:rsidP="00B41D1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ОСНОВНІ АСПЕКТИ </w:t>
      </w:r>
      <w:r w:rsidR="0035728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УПРАВЛІННЯ САНАЦІЄЮ ПІДПРИЄМСТВА</w:t>
      </w:r>
    </w:p>
    <w:p w:rsidR="00357288" w:rsidRPr="00513FED" w:rsidRDefault="00357288" w:rsidP="00357288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57288" w:rsidRDefault="00357288" w:rsidP="0035728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94F8D">
        <w:rPr>
          <w:rFonts w:ascii="Times New Roman" w:hAnsi="Times New Roman" w:cs="Times New Roman"/>
          <w:sz w:val="28"/>
          <w:szCs w:val="28"/>
        </w:rPr>
        <w:t xml:space="preserve">Одним з </w:t>
      </w:r>
      <w:r>
        <w:rPr>
          <w:rFonts w:ascii="Times New Roman" w:hAnsi="Times New Roman" w:cs="Times New Roman"/>
          <w:sz w:val="28"/>
          <w:szCs w:val="28"/>
        </w:rPr>
        <w:t>найбільш критичних ризиків в умовах нестійкості економіки являється загроза банкрутства підприємства. Виникнення банкрутства підприємства супроводжується погіршенням структури фінансування підприємства, що пов</w:t>
      </w:r>
      <w:r w:rsidRPr="00D53635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язано з помилками в фінансових рішеннях чи невиконання боргових зобов</w:t>
      </w:r>
      <w:r w:rsidRPr="00D53635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язань.</w:t>
      </w:r>
    </w:p>
    <w:p w:rsidR="00357288" w:rsidRDefault="00357288" w:rsidP="0035728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умовах нестійкого фінансового середовища, ризик банкрутства підприємства може бути наслідком реалізації недостатньо </w:t>
      </w:r>
      <w:r w:rsidR="00BB6F9F">
        <w:rPr>
          <w:rFonts w:ascii="Times New Roman" w:hAnsi="Times New Roman" w:cs="Times New Roman"/>
          <w:sz w:val="28"/>
          <w:szCs w:val="28"/>
        </w:rPr>
        <w:t>обґрунтованих</w:t>
      </w:r>
      <w:r>
        <w:rPr>
          <w:rFonts w:ascii="Times New Roman" w:hAnsi="Times New Roman" w:cs="Times New Roman"/>
          <w:sz w:val="28"/>
          <w:szCs w:val="28"/>
        </w:rPr>
        <w:t xml:space="preserve"> масштабних проектів. Досить часто залучення кредитних ресурсів супроводжується ризиками невиконання боргових </w:t>
      </w:r>
      <w:r w:rsidR="00BB6F9F">
        <w:rPr>
          <w:rFonts w:ascii="Times New Roman" w:hAnsi="Times New Roman" w:cs="Times New Roman"/>
          <w:sz w:val="28"/>
          <w:szCs w:val="28"/>
        </w:rPr>
        <w:t>зобов’язань</w:t>
      </w:r>
      <w:r>
        <w:rPr>
          <w:rFonts w:ascii="Times New Roman" w:hAnsi="Times New Roman" w:cs="Times New Roman"/>
          <w:sz w:val="28"/>
          <w:szCs w:val="28"/>
        </w:rPr>
        <w:t xml:space="preserve"> підприємств.</w:t>
      </w:r>
    </w:p>
    <w:p w:rsidR="00357288" w:rsidRPr="00D30652" w:rsidRDefault="00357288" w:rsidP="0035728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Недовершеність законодавчого механізму оздоровлення </w:t>
      </w:r>
      <w:r w:rsidRPr="00D3065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суб’єктів господарювання та відсутність практичного досвіду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вдалого</w:t>
      </w:r>
      <w:r w:rsidRPr="00D3065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проведення санації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призводить до</w:t>
      </w:r>
      <w:r w:rsidRPr="00D3065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необ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хідності</w:t>
      </w:r>
      <w:r w:rsidRPr="00D3065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розроблення теоретико методичного забезпечення процесів управління санацією підприємства.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Тому, відповідно до цього</w:t>
      </w:r>
      <w:r w:rsidRPr="00D3065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набуває актуальності дослідження процесів та механізмів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</w:t>
      </w:r>
      <w:r w:rsidRPr="00D30652">
        <w:rPr>
          <w:rFonts w:ascii="Times New Roman" w:eastAsia="Times New Roman" w:hAnsi="Times New Roman" w:cs="Times New Roman"/>
          <w:sz w:val="28"/>
          <w:szCs w:val="28"/>
          <w:lang w:eastAsia="uk-UA"/>
        </w:rPr>
        <w:t>анації як інструмента оздоровлення функ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ціонування підприємства.</w:t>
      </w:r>
    </w:p>
    <w:p w:rsidR="00357288" w:rsidRPr="00CF02B6" w:rsidRDefault="00357288" w:rsidP="00357288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PetersburgC" w:hAnsi="Times New Roman" w:cs="Times New Roman"/>
          <w:sz w:val="28"/>
          <w:szCs w:val="28"/>
        </w:rPr>
      </w:pPr>
      <w:r w:rsidRPr="00275CD8">
        <w:rPr>
          <w:rFonts w:ascii="Times New Roman" w:eastAsia="PetersburgC" w:hAnsi="Times New Roman" w:cs="Times New Roman"/>
          <w:sz w:val="28"/>
          <w:szCs w:val="28"/>
        </w:rPr>
        <w:t xml:space="preserve">Згідно Закону України </w:t>
      </w:r>
      <w:r>
        <w:rPr>
          <w:rFonts w:ascii="Cambria Math" w:eastAsia="PetersburgC" w:hAnsi="Cambria Math" w:cs="Cambria Math"/>
          <w:sz w:val="28"/>
          <w:szCs w:val="28"/>
        </w:rPr>
        <w:t>«</w:t>
      </w:r>
      <w:r w:rsidRPr="00275CD8">
        <w:rPr>
          <w:rFonts w:ascii="Times New Roman" w:eastAsia="PetersburgC" w:hAnsi="Times New Roman" w:cs="Times New Roman"/>
          <w:sz w:val="28"/>
          <w:szCs w:val="28"/>
        </w:rPr>
        <w:t>Про відновлення платоспроможності боржника або визнання його банкрутом</w:t>
      </w:r>
      <w:r>
        <w:rPr>
          <w:rFonts w:ascii="Cambria Math" w:eastAsia="PetersburgC" w:hAnsi="Cambria Math" w:cs="Cambria Math"/>
          <w:sz w:val="28"/>
          <w:szCs w:val="28"/>
        </w:rPr>
        <w:t>»</w:t>
      </w:r>
      <w:r>
        <w:rPr>
          <w:rFonts w:ascii="Times New Roman" w:eastAsia="PetersburgC" w:hAnsi="Times New Roman" w:cs="Times New Roman"/>
          <w:sz w:val="28"/>
          <w:szCs w:val="28"/>
        </w:rPr>
        <w:t xml:space="preserve">, </w:t>
      </w:r>
      <w:r w:rsidR="00CF02B6">
        <w:rPr>
          <w:rFonts w:ascii="Times New Roman" w:eastAsia="PetersburgC" w:hAnsi="Times New Roman" w:cs="Times New Roman"/>
          <w:sz w:val="28"/>
          <w:szCs w:val="28"/>
        </w:rPr>
        <w:t xml:space="preserve">санація – це </w:t>
      </w:r>
      <w:r w:rsidR="00CF02B6" w:rsidRPr="00CF02B6">
        <w:rPr>
          <w:rFonts w:ascii="Times New Roman" w:hAnsi="Times New Roman" w:cs="Times New Roman"/>
          <w:sz w:val="28"/>
          <w:szCs w:val="28"/>
        </w:rPr>
        <w:t xml:space="preserve">система заходів, передбачених процедурою провадження справи про банкрутство з метою запобігання ліквідації боржника і спрямованих на оздоровлення його фінансового стану, а також на задоволення в повному обсязі або частково вимог кредиторів шляхом </w:t>
      </w:r>
      <w:r w:rsidR="00CF02B6" w:rsidRPr="00CF02B6">
        <w:rPr>
          <w:rFonts w:ascii="Times New Roman" w:hAnsi="Times New Roman" w:cs="Times New Roman"/>
          <w:sz w:val="28"/>
          <w:szCs w:val="28"/>
        </w:rPr>
        <w:lastRenderedPageBreak/>
        <w:t>кредитування, реструктуризації боргів та капіталу і (або) зміною організаційної та виробничої структури боржника</w:t>
      </w:r>
      <w:r>
        <w:rPr>
          <w:rFonts w:ascii="Cambria Math" w:eastAsia="PetersburgC" w:hAnsi="Cambria Math" w:cs="Cambria Math"/>
          <w:sz w:val="28"/>
          <w:szCs w:val="28"/>
        </w:rPr>
        <w:t xml:space="preserve"> </w:t>
      </w:r>
      <w:r w:rsidRPr="00CF02B6">
        <w:rPr>
          <w:rFonts w:ascii="Times New Roman" w:eastAsia="PetersburgC" w:hAnsi="Times New Roman" w:cs="Times New Roman"/>
          <w:sz w:val="28"/>
          <w:szCs w:val="28"/>
        </w:rPr>
        <w:t>[1].</w:t>
      </w:r>
      <w:r w:rsidR="00CF02B6">
        <w:rPr>
          <w:rFonts w:ascii="Times New Roman" w:eastAsia="PetersburgC" w:hAnsi="Times New Roman" w:cs="Times New Roman"/>
          <w:sz w:val="28"/>
          <w:szCs w:val="28"/>
        </w:rPr>
        <w:t xml:space="preserve"> Г</w:t>
      </w:r>
      <w:r w:rsidR="00CF02B6" w:rsidRPr="00CF02B6">
        <w:rPr>
          <w:rFonts w:ascii="Times New Roman" w:eastAsia="PetersburgC" w:hAnsi="Times New Roman" w:cs="Times New Roman"/>
          <w:sz w:val="28"/>
          <w:szCs w:val="28"/>
        </w:rPr>
        <w:t xml:space="preserve">оловна особливість якого проявляється у необхідності врахування інтересів всіх сторін, особливо кредиторів та визначенні конкретних процедур, що застосовуються у судовому порядку. </w:t>
      </w:r>
      <w:r w:rsidR="00CF02B6">
        <w:rPr>
          <w:rFonts w:ascii="Times New Roman" w:eastAsia="PetersburgC" w:hAnsi="Times New Roman" w:cs="Times New Roman"/>
          <w:sz w:val="28"/>
          <w:szCs w:val="28"/>
        </w:rPr>
        <w:t xml:space="preserve"> </w:t>
      </w:r>
    </w:p>
    <w:p w:rsidR="00357288" w:rsidRDefault="00357288" w:rsidP="00357288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PetersburgC" w:hAnsi="Times New Roman" w:cs="Times New Roman"/>
          <w:sz w:val="28"/>
          <w:szCs w:val="28"/>
        </w:rPr>
      </w:pPr>
      <w:r>
        <w:rPr>
          <w:rFonts w:ascii="Times New Roman" w:eastAsia="PetersburgC" w:hAnsi="Times New Roman" w:cs="Times New Roman"/>
          <w:sz w:val="28"/>
          <w:szCs w:val="28"/>
        </w:rPr>
        <w:t>Наявність кризових явищ відповідно погіршують відносини підприємства з кредитними організаціями. В таких випадках умовою забезпечення економічної стійкості організації є використання ефективних інструментів санації. Саме тому насамперед доцільно було б здійснити прогнозування ймовірності банкрутства.</w:t>
      </w:r>
    </w:p>
    <w:p w:rsidR="00357288" w:rsidRPr="00B91CE7" w:rsidRDefault="00357288" w:rsidP="00357288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1CE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Прогнозування ймовірності банкрутства дозволяє на ранньому етапі передба</w:t>
      </w:r>
      <w:r w:rsidRPr="00C226B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чити </w:t>
      </w:r>
      <w:r w:rsidRPr="00B91C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можливі проблеми, своєчасно </w:t>
      </w:r>
      <w:r w:rsidRPr="00C226BA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відкоригувати</w:t>
      </w:r>
      <w:r w:rsidRPr="00B91C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управлінські </w:t>
      </w:r>
      <w:r w:rsidRPr="00C226BA">
        <w:rPr>
          <w:rFonts w:ascii="Times New Roman" w:eastAsia="Times New Roman" w:hAnsi="Times New Roman" w:cs="Times New Roman"/>
          <w:sz w:val="28"/>
          <w:szCs w:val="28"/>
          <w:lang w:eastAsia="uk-UA"/>
        </w:rPr>
        <w:t>рішення. Своєчасно проведені до</w:t>
      </w:r>
      <w:r w:rsidRPr="00B91CE7">
        <w:rPr>
          <w:rFonts w:ascii="Times New Roman" w:eastAsia="Times New Roman" w:hAnsi="Times New Roman" w:cs="Times New Roman"/>
          <w:sz w:val="28"/>
          <w:szCs w:val="28"/>
          <w:lang w:eastAsia="uk-UA"/>
        </w:rPr>
        <w:t>слідження д</w:t>
      </w:r>
      <w:r w:rsidRPr="00C226BA">
        <w:rPr>
          <w:rFonts w:ascii="Times New Roman" w:eastAsia="Times New Roman" w:hAnsi="Times New Roman" w:cs="Times New Roman"/>
          <w:sz w:val="28"/>
          <w:szCs w:val="28"/>
          <w:lang w:eastAsia="uk-UA"/>
        </w:rPr>
        <w:t>ають можливість виявити вірогід</w:t>
      </w:r>
      <w:r w:rsidRPr="00B91C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ність нестійкого стану, вчасно </w:t>
      </w:r>
      <w:r w:rsidRPr="00C226BA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відреагувати</w:t>
      </w:r>
      <w:r w:rsidRPr="00B91C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розробити </w:t>
      </w:r>
      <w:proofErr w:type="spellStart"/>
      <w:r w:rsidRPr="00B91CE7">
        <w:rPr>
          <w:rFonts w:ascii="Times New Roman" w:eastAsia="Times New Roman" w:hAnsi="Times New Roman" w:cs="Times New Roman"/>
          <w:sz w:val="28"/>
          <w:szCs w:val="28"/>
          <w:lang w:eastAsia="uk-UA"/>
        </w:rPr>
        <w:t>убезпечуючі</w:t>
      </w:r>
      <w:proofErr w:type="spellEnd"/>
      <w:r w:rsidRPr="00B91C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заходи.</w:t>
      </w:r>
    </w:p>
    <w:p w:rsidR="00357288" w:rsidRPr="00AF6BC1" w:rsidRDefault="00357288" w:rsidP="00357288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037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Сукупність пов’язаних між собою заходів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фінансового оздоровлення </w:t>
      </w:r>
      <w:r w:rsidRPr="00603779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підприємства, що застосовують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ся на його окремих етапах, утво</w:t>
      </w:r>
      <w:r w:rsidRPr="00603779">
        <w:rPr>
          <w:rFonts w:ascii="Times New Roman" w:eastAsia="Times New Roman" w:hAnsi="Times New Roman" w:cs="Times New Roman"/>
          <w:sz w:val="28"/>
          <w:szCs w:val="28"/>
          <w:lang w:eastAsia="uk-UA"/>
        </w:rPr>
        <w:t>рюють ме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ханізм фінансового оздоровлення (рисунок</w:t>
      </w:r>
      <w:r w:rsidRPr="006037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1). </w:t>
      </w:r>
      <w:r w:rsidRPr="00AF6BC1">
        <w:rPr>
          <w:rFonts w:ascii="Times New Roman" w:eastAsia="Times New Roman" w:hAnsi="Times New Roman" w:cs="Times New Roman"/>
          <w:sz w:val="28"/>
          <w:szCs w:val="28"/>
          <w:lang w:eastAsia="uk-UA"/>
        </w:rPr>
        <w:t>Організаційний характер цього механізму підтверджується необхідністю формування і регулювання відносин між підприємством та іншими учасниками процесу санації.</w:t>
      </w:r>
    </w:p>
    <w:p w:rsidR="00357288" w:rsidRPr="00603779" w:rsidRDefault="00357288" w:rsidP="00357288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20E5CE2F" wp14:editId="2B239287">
            <wp:extent cx="5667375" cy="3019425"/>
            <wp:effectExtent l="0" t="190500" r="0" b="161925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357288" w:rsidRDefault="00357288" w:rsidP="00357288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A5F66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Рисунок 1 - Механізм фінансового оздоровлення підприємств</w:t>
      </w:r>
    </w:p>
    <w:p w:rsidR="00357288" w:rsidRDefault="00357288" w:rsidP="00357288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F02B6" w:rsidRDefault="00CF02B6" w:rsidP="00CF02B6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Дані </w:t>
      </w:r>
      <w:r w:rsidRPr="00603779">
        <w:rPr>
          <w:rFonts w:ascii="Times New Roman" w:eastAsia="Times New Roman" w:hAnsi="Times New Roman" w:cs="Times New Roman"/>
          <w:sz w:val="28"/>
          <w:szCs w:val="28"/>
          <w:lang w:eastAsia="uk-UA"/>
        </w:rPr>
        <w:t>з</w:t>
      </w:r>
      <w:r w:rsidRPr="00AF6BC1">
        <w:rPr>
          <w:rFonts w:ascii="Times New Roman" w:eastAsia="Times New Roman" w:hAnsi="Times New Roman" w:cs="Times New Roman"/>
          <w:sz w:val="28"/>
          <w:szCs w:val="28"/>
          <w:lang w:eastAsia="uk-UA"/>
        </w:rPr>
        <w:t>аходи виконуються не тільки під</w:t>
      </w:r>
      <w:r w:rsidRPr="00603779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приємством,</w:t>
      </w:r>
      <w:r w:rsidRPr="00AF6B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 й реалізуються також за допо</w:t>
      </w:r>
      <w:r w:rsidRPr="00603779">
        <w:rPr>
          <w:rFonts w:ascii="Times New Roman" w:eastAsia="Times New Roman" w:hAnsi="Times New Roman" w:cs="Times New Roman"/>
          <w:sz w:val="28"/>
          <w:szCs w:val="28"/>
          <w:lang w:eastAsia="uk-UA"/>
        </w:rPr>
        <w:t>могою сторонніх юридичних або фізичних осіб, зовнішнього середовища підприємства.</w:t>
      </w:r>
    </w:p>
    <w:p w:rsidR="00357288" w:rsidRDefault="00357288" w:rsidP="00357288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Насамперед</w:t>
      </w:r>
      <w:r w:rsidRPr="001E2C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підприємству необхідно зробити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докладний</w:t>
      </w:r>
      <w:r w:rsidRPr="001E2C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всебічний аналіз фінансового стану підприємства для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аналізу</w:t>
      </w:r>
      <w:r w:rsidRPr="001E2C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передумов кризи, який дасть змогу оцінити масштаби кризового стану для прийняття подальших управлінських рішень.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Виявлення</w:t>
      </w:r>
      <w:r w:rsidRPr="001E2C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факторів, що зумовлюють виникнення кризових тенденцій, також допоможе в подальшому уникнути кризової ситуації на підприємстві. Як наслідок, стає можливим вибір найбільш ефективного механізму фінансового оздоровлення, для забезпечення виконання якого наступним етапом та елементом механізму є фінансування програми фінансового оздоровлення. Також для попередження кризових ситуацій необхідним є проведення повторного аналізу фінансового стану, що також дасть змогу проконтролювати процес фінансового оздоровлення підприємства.</w:t>
      </w:r>
    </w:p>
    <w:p w:rsidR="00357288" w:rsidRDefault="00357288" w:rsidP="00357288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715B8">
        <w:rPr>
          <w:rFonts w:ascii="Times New Roman" w:eastAsia="Times New Roman" w:hAnsi="Times New Roman" w:cs="Times New Roman"/>
          <w:sz w:val="28"/>
          <w:szCs w:val="28"/>
          <w:lang w:eastAsia="uk-UA"/>
        </w:rPr>
        <w:t>Основними завданнями реалізації заходів із фінансовог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 оздоровлення суб’єкта господа</w:t>
      </w:r>
      <w:r w:rsidRPr="000715B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рювання є: відновлення фінансової стійкості, усунення неплатоспроможності, забезпечення фінансової рівноваги підприємств. </w:t>
      </w:r>
    </w:p>
    <w:p w:rsidR="00C8688D" w:rsidRDefault="0046089C" w:rsidP="005C02F7">
      <w:pPr>
        <w:autoSpaceDE w:val="0"/>
        <w:autoSpaceDN w:val="0"/>
        <w:adjustRightInd w:val="0"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Усунення</w:t>
      </w:r>
      <w:r w:rsidR="00E70BAF" w:rsidRPr="004608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</w:t>
      </w:r>
      <w:r w:rsidR="00E70BAF" w:rsidRPr="0046089C">
        <w:rPr>
          <w:rFonts w:ascii="Times New Roman" w:hAnsi="Times New Roman" w:cs="Times New Roman"/>
          <w:sz w:val="28"/>
          <w:szCs w:val="28"/>
        </w:rPr>
        <w:t>платоспроможності є кінцевою метою лише початкового етапу, що дозволяє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70BAF" w:rsidRPr="0046089C">
        <w:rPr>
          <w:rFonts w:ascii="Times New Roman" w:hAnsi="Times New Roman" w:cs="Times New Roman"/>
          <w:sz w:val="28"/>
          <w:szCs w:val="28"/>
        </w:rPr>
        <w:t xml:space="preserve">допустити розвиток </w:t>
      </w:r>
      <w:r>
        <w:rPr>
          <w:rFonts w:ascii="Times New Roman" w:hAnsi="Times New Roman" w:cs="Times New Roman"/>
          <w:sz w:val="28"/>
          <w:szCs w:val="28"/>
        </w:rPr>
        <w:t>проблеми</w:t>
      </w:r>
      <w:r w:rsidR="00E70BAF" w:rsidRPr="0046089C">
        <w:rPr>
          <w:rFonts w:ascii="Times New Roman" w:hAnsi="Times New Roman" w:cs="Times New Roman"/>
          <w:sz w:val="28"/>
          <w:szCs w:val="28"/>
        </w:rPr>
        <w:t xml:space="preserve"> банкрутства. У стратегічній перспективі фінансове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70BAF" w:rsidRPr="0046089C">
        <w:rPr>
          <w:rFonts w:ascii="Times New Roman" w:hAnsi="Times New Roman" w:cs="Times New Roman"/>
          <w:sz w:val="28"/>
          <w:szCs w:val="28"/>
        </w:rPr>
        <w:t>оздоровлення підприємства має бути спрямоване на оптимальне використання його потенційних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70BAF" w:rsidRPr="0046089C">
        <w:rPr>
          <w:rFonts w:ascii="Times New Roman" w:hAnsi="Times New Roman" w:cs="Times New Roman"/>
          <w:sz w:val="28"/>
          <w:szCs w:val="28"/>
        </w:rPr>
        <w:t>можливостей щодо формування прибутку, а отже, на підтримку довгострокової фінансової стійкості [</w:t>
      </w:r>
      <w:r w:rsidR="00C1546E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E70BAF" w:rsidRPr="00C154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]. </w:t>
      </w:r>
    </w:p>
    <w:p w:rsidR="00C8688D" w:rsidRPr="00C8688D" w:rsidRDefault="00C8688D" w:rsidP="00C8688D">
      <w:pPr>
        <w:autoSpaceDE w:val="0"/>
        <w:autoSpaceDN w:val="0"/>
        <w:adjustRightInd w:val="0"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8688D">
        <w:rPr>
          <w:rFonts w:ascii="Times New Roman" w:hAnsi="Times New Roman" w:cs="Times New Roman"/>
          <w:color w:val="000000" w:themeColor="text1"/>
          <w:sz w:val="28"/>
          <w:szCs w:val="28"/>
        </w:rPr>
        <w:t>Зміни</w:t>
      </w:r>
      <w:r w:rsidR="00CA55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законодавчій базі</w:t>
      </w:r>
      <w:r w:rsidRPr="00C8688D">
        <w:rPr>
          <w:rFonts w:ascii="Times New Roman" w:hAnsi="Times New Roman" w:cs="Times New Roman"/>
          <w:color w:val="000000" w:themeColor="text1"/>
          <w:sz w:val="28"/>
          <w:szCs w:val="28"/>
        </w:rPr>
        <w:t>, що відбулись останнім часом, покликані зробити процедури фінансового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оздоровлення підприємства</w:t>
      </w:r>
      <w:r w:rsidRPr="00C8688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більш ефективними, зменшити корупцію, покращити підприємницьке та регуляторне середовище, збільшити інвестиційну привабливість економіки України, підвищити рівень виконання контрактів та судових рішень, рівень захисту прав власності та захищеності інвесторів, а саме головне привести до того, що буде зростати відсоток тих підприємств, де проводиться ефективна санація, яка призведе до фінансового оздоровлення підприємства-боржника.</w:t>
      </w:r>
    </w:p>
    <w:p w:rsidR="00C8688D" w:rsidRPr="00C8688D" w:rsidRDefault="00C8688D" w:rsidP="00C8688D">
      <w:pPr>
        <w:autoSpaceDE w:val="0"/>
        <w:autoSpaceDN w:val="0"/>
        <w:adjustRightInd w:val="0"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8688D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Санація перш за все стосується підприємств, які тимчасово потрапили в скрутне становище і володіють достатнім потенціалом для подальшого розвитку. За умов своєчасного проведення комплексу санаційних заходів вони можуть розрахуватися з боргами та продовжити свою діяльність.</w:t>
      </w:r>
    </w:p>
    <w:p w:rsidR="00C8688D" w:rsidRDefault="00C8688D" w:rsidP="005C02F7">
      <w:pPr>
        <w:autoSpaceDE w:val="0"/>
        <w:autoSpaceDN w:val="0"/>
        <w:adjustRightInd w:val="0"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Pr="00C8688D">
        <w:rPr>
          <w:rFonts w:ascii="Times New Roman" w:hAnsi="Times New Roman" w:cs="Times New Roman"/>
          <w:color w:val="000000" w:themeColor="text1"/>
          <w:sz w:val="28"/>
          <w:szCs w:val="28"/>
        </w:rPr>
        <w:t>а нашу думку санація – це економіко-правові відносини між суб’єктами, які виникають під час впровадження системи заходів з метою задоволення в повному обсязі або частково вимог кредиторів та оздоровлення фінансово-господарського стану боржника у довготривалій перспективі на основі на основі розвитку та реалізації санаційного потенціалу. На відміну від існуючих визначень, окреслені відносини між суб'єктами, підкреслюють організаційний аспект в управлінні санацією, що дозволяє виокремити організаційну складову механізму.</w:t>
      </w:r>
    </w:p>
    <w:p w:rsidR="004A726F" w:rsidRPr="004A726F" w:rsidRDefault="004A726F" w:rsidP="004A726F">
      <w:pPr>
        <w:autoSpaceDE w:val="0"/>
        <w:autoSpaceDN w:val="0"/>
        <w:adjustRightInd w:val="0"/>
        <w:spacing w:line="336" w:lineRule="auto"/>
        <w:ind w:firstLine="709"/>
        <w:rPr>
          <w:rFonts w:ascii="Times New Roman" w:eastAsia="TimesNewRomanPSMT" w:hAnsi="Times New Roman" w:cs="Times New Roman"/>
          <w:sz w:val="28"/>
          <w:szCs w:val="28"/>
        </w:rPr>
      </w:pPr>
      <w:r w:rsidRPr="004A726F">
        <w:rPr>
          <w:rFonts w:ascii="Times New Roman" w:hAnsi="Times New Roman" w:cs="Times New Roman"/>
          <w:sz w:val="28"/>
          <w:szCs w:val="28"/>
        </w:rPr>
        <w:t xml:space="preserve">Ефективність оздоровчих заходів на підприємстві безпосередньо залежить від ступеня обґрунтованості концептуальної моделі управління санацією підприємства </w:t>
      </w:r>
      <w:r w:rsidRPr="004A726F">
        <w:rPr>
          <w:rFonts w:ascii="Times New Roman" w:eastAsia="TimesNewRomanPSMT" w:hAnsi="Times New Roman" w:cs="Times New Roman"/>
          <w:sz w:val="28"/>
          <w:szCs w:val="28"/>
        </w:rPr>
        <w:t>(</w:t>
      </w:r>
      <w:r w:rsidRPr="004A726F">
        <w:rPr>
          <w:rFonts w:ascii="Times New Roman" w:hAnsi="Times New Roman" w:cs="Times New Roman"/>
          <w:sz w:val="28"/>
          <w:szCs w:val="28"/>
        </w:rPr>
        <w:t>рис</w:t>
      </w:r>
      <w:r>
        <w:rPr>
          <w:rFonts w:ascii="Times New Roman" w:eastAsia="TimesNewRomanPSMT" w:hAnsi="Times New Roman" w:cs="Times New Roman"/>
          <w:sz w:val="28"/>
          <w:szCs w:val="28"/>
        </w:rPr>
        <w:t>унок 2</w:t>
      </w:r>
      <w:r w:rsidRPr="004A726F">
        <w:rPr>
          <w:rFonts w:ascii="Times New Roman" w:eastAsia="TimesNewRomanPSMT" w:hAnsi="Times New Roman" w:cs="Times New Roman"/>
          <w:sz w:val="28"/>
          <w:szCs w:val="28"/>
        </w:rPr>
        <w:t>).</w:t>
      </w:r>
    </w:p>
    <w:p w:rsidR="004A726F" w:rsidRPr="00E94A17" w:rsidRDefault="004A726F" w:rsidP="004A726F">
      <w:pPr>
        <w:autoSpaceDE w:val="0"/>
        <w:autoSpaceDN w:val="0"/>
        <w:adjustRightInd w:val="0"/>
        <w:spacing w:line="360" w:lineRule="auto"/>
        <w:ind w:firstLine="709"/>
        <w:rPr>
          <w:sz w:val="18"/>
          <w:szCs w:val="18"/>
          <w:lang w:eastAsia="uk-UA"/>
        </w:rPr>
      </w:pPr>
    </w:p>
    <w:tbl>
      <w:tblPr>
        <w:tblStyle w:val="a6"/>
        <w:tblW w:w="993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05"/>
        <w:gridCol w:w="1015"/>
        <w:gridCol w:w="319"/>
        <w:gridCol w:w="142"/>
        <w:gridCol w:w="55"/>
        <w:gridCol w:w="1747"/>
        <w:gridCol w:w="40"/>
        <w:gridCol w:w="1837"/>
        <w:gridCol w:w="23"/>
        <w:gridCol w:w="200"/>
        <w:gridCol w:w="1007"/>
        <w:gridCol w:w="194"/>
        <w:gridCol w:w="498"/>
        <w:gridCol w:w="1754"/>
      </w:tblGrid>
      <w:tr w:rsidR="004A726F" w:rsidRPr="002F7DD4" w:rsidTr="00FE2653">
        <w:trPr>
          <w:trHeight w:val="409"/>
        </w:trPr>
        <w:tc>
          <w:tcPr>
            <w:tcW w:w="9936" w:type="dxa"/>
            <w:gridSpan w:val="14"/>
            <w:shd w:val="clear" w:color="auto" w:fill="D9D9D9" w:themeFill="background1" w:themeFillShade="D9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</w:rPr>
            </w:pPr>
            <w:r w:rsidRPr="00FC570C">
              <w:rPr>
                <w:i/>
                <w:lang w:val="uk-UA"/>
              </w:rPr>
              <w:t xml:space="preserve"> </w:t>
            </w:r>
            <w:r w:rsidRPr="002F7DD4">
              <w:rPr>
                <w:i/>
              </w:rPr>
              <w:t xml:space="preserve">1. </w:t>
            </w:r>
            <w:proofErr w:type="spellStart"/>
            <w:r w:rsidRPr="002F7DD4">
              <w:rPr>
                <w:i/>
              </w:rPr>
              <w:t>Діагностика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кризового</w:t>
            </w:r>
            <w:proofErr w:type="spellEnd"/>
            <w:r w:rsidRPr="002F7DD4">
              <w:rPr>
                <w:i/>
              </w:rPr>
              <w:t xml:space="preserve"> стану</w:t>
            </w:r>
          </w:p>
        </w:tc>
      </w:tr>
      <w:tr w:rsidR="004A726F" w:rsidRPr="002F7DD4" w:rsidTr="00FE2653">
        <w:trPr>
          <w:trHeight w:val="415"/>
        </w:trPr>
        <w:tc>
          <w:tcPr>
            <w:tcW w:w="9936" w:type="dxa"/>
            <w:gridSpan w:val="14"/>
            <w:shd w:val="clear" w:color="auto" w:fill="D9D9D9" w:themeFill="background1" w:themeFillShade="D9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</w:rPr>
            </w:pPr>
            <w:r w:rsidRPr="002F7DD4">
              <w:rPr>
                <w:i/>
              </w:rPr>
              <w:t xml:space="preserve"> 2. </w:t>
            </w:r>
            <w:proofErr w:type="spellStart"/>
            <w:r w:rsidRPr="002F7DD4">
              <w:rPr>
                <w:i/>
              </w:rPr>
              <w:t>Виявлення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чинників</w:t>
            </w:r>
            <w:proofErr w:type="spellEnd"/>
            <w:r w:rsidRPr="002F7DD4">
              <w:rPr>
                <w:i/>
              </w:rPr>
              <w:t xml:space="preserve">, </w:t>
            </w:r>
            <w:proofErr w:type="spellStart"/>
            <w:r w:rsidRPr="002F7DD4">
              <w:rPr>
                <w:i/>
              </w:rPr>
              <w:t>що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спричинили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кризовий</w:t>
            </w:r>
            <w:proofErr w:type="spellEnd"/>
            <w:r w:rsidRPr="002F7DD4">
              <w:rPr>
                <w:i/>
              </w:rPr>
              <w:t xml:space="preserve"> стан </w:t>
            </w:r>
            <w:proofErr w:type="spellStart"/>
            <w:r w:rsidRPr="002F7DD4">
              <w:rPr>
                <w:i/>
              </w:rPr>
              <w:t>підприємства</w:t>
            </w:r>
            <w:proofErr w:type="spellEnd"/>
          </w:p>
        </w:tc>
      </w:tr>
      <w:tr w:rsidR="004A726F" w:rsidRPr="002F7DD4" w:rsidTr="001B2A73">
        <w:trPr>
          <w:trHeight w:val="291"/>
        </w:trPr>
        <w:tc>
          <w:tcPr>
            <w:tcW w:w="4423" w:type="dxa"/>
            <w:gridSpan w:val="7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чинники</w:t>
            </w:r>
            <w:proofErr w:type="spellEnd"/>
            <w:r w:rsidRPr="002F7DD4">
              <w:rPr>
                <w:sz w:val="22"/>
                <w:szCs w:val="22"/>
              </w:rPr>
              <w:t xml:space="preserve"> </w:t>
            </w:r>
            <w:proofErr w:type="spellStart"/>
            <w:r w:rsidRPr="002F7DD4">
              <w:rPr>
                <w:sz w:val="22"/>
                <w:szCs w:val="22"/>
              </w:rPr>
              <w:t>внутрішнього</w:t>
            </w:r>
            <w:proofErr w:type="spellEnd"/>
            <w:r w:rsidRPr="002F7DD4">
              <w:rPr>
                <w:sz w:val="22"/>
                <w:szCs w:val="22"/>
              </w:rPr>
              <w:t xml:space="preserve"> </w:t>
            </w:r>
            <w:proofErr w:type="spellStart"/>
            <w:r w:rsidRPr="002F7DD4">
              <w:rPr>
                <w:sz w:val="22"/>
                <w:szCs w:val="22"/>
              </w:rPr>
              <w:t>середовища</w:t>
            </w:r>
            <w:proofErr w:type="spellEnd"/>
          </w:p>
        </w:tc>
        <w:tc>
          <w:tcPr>
            <w:tcW w:w="5513" w:type="dxa"/>
            <w:gridSpan w:val="7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чинники</w:t>
            </w:r>
            <w:proofErr w:type="spellEnd"/>
            <w:r w:rsidRPr="002F7DD4">
              <w:rPr>
                <w:sz w:val="22"/>
                <w:szCs w:val="22"/>
              </w:rPr>
              <w:t xml:space="preserve"> </w:t>
            </w:r>
            <w:proofErr w:type="spellStart"/>
            <w:r w:rsidRPr="002F7DD4">
              <w:rPr>
                <w:sz w:val="22"/>
                <w:szCs w:val="22"/>
              </w:rPr>
              <w:t>зовнішнього</w:t>
            </w:r>
            <w:proofErr w:type="spellEnd"/>
            <w:r w:rsidRPr="002F7DD4">
              <w:rPr>
                <w:sz w:val="22"/>
                <w:szCs w:val="22"/>
              </w:rPr>
              <w:t xml:space="preserve"> </w:t>
            </w:r>
            <w:proofErr w:type="spellStart"/>
            <w:r w:rsidRPr="002F7DD4">
              <w:rPr>
                <w:sz w:val="22"/>
                <w:szCs w:val="22"/>
              </w:rPr>
              <w:t>середовища</w:t>
            </w:r>
            <w:proofErr w:type="spellEnd"/>
          </w:p>
        </w:tc>
      </w:tr>
      <w:tr w:rsidR="004A726F" w:rsidRPr="002F7DD4" w:rsidTr="00FE2653">
        <w:trPr>
          <w:trHeight w:val="435"/>
        </w:trPr>
        <w:tc>
          <w:tcPr>
            <w:tcW w:w="9936" w:type="dxa"/>
            <w:gridSpan w:val="14"/>
            <w:shd w:val="clear" w:color="auto" w:fill="D9D9D9" w:themeFill="background1" w:themeFillShade="D9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3</w:t>
            </w:r>
            <w:r w:rsidRPr="002F7DD4">
              <w:rPr>
                <w:i/>
              </w:rPr>
              <w:t xml:space="preserve">. </w:t>
            </w:r>
            <w:r w:rsidRPr="002F7DD4">
              <w:rPr>
                <w:i/>
                <w:lang w:val="uk-UA"/>
              </w:rPr>
              <w:t>Оцінка</w:t>
            </w:r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рівня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санаційного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потенціалу</w:t>
            </w:r>
            <w:proofErr w:type="spellEnd"/>
          </w:p>
        </w:tc>
      </w:tr>
      <w:tr w:rsidR="004A726F" w:rsidRPr="002F7DD4" w:rsidTr="001B2A73">
        <w:trPr>
          <w:trHeight w:val="304"/>
        </w:trPr>
        <w:tc>
          <w:tcPr>
            <w:tcW w:w="2636" w:type="dxa"/>
            <w:gridSpan w:val="5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критичний</w:t>
            </w:r>
            <w:proofErr w:type="spellEnd"/>
          </w:p>
        </w:tc>
        <w:tc>
          <w:tcPr>
            <w:tcW w:w="1787" w:type="dxa"/>
            <w:gridSpan w:val="2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низький</w:t>
            </w:r>
            <w:proofErr w:type="spellEnd"/>
          </w:p>
        </w:tc>
        <w:tc>
          <w:tcPr>
            <w:tcW w:w="3067" w:type="dxa"/>
            <w:gridSpan w:val="4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середній</w:t>
            </w:r>
            <w:proofErr w:type="spellEnd"/>
          </w:p>
        </w:tc>
        <w:tc>
          <w:tcPr>
            <w:tcW w:w="2446" w:type="dxa"/>
            <w:gridSpan w:val="3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високий</w:t>
            </w:r>
            <w:proofErr w:type="spellEnd"/>
          </w:p>
        </w:tc>
      </w:tr>
      <w:tr w:rsidR="004A726F" w:rsidRPr="002F7DD4" w:rsidTr="00FE2653">
        <w:trPr>
          <w:trHeight w:val="421"/>
        </w:trPr>
        <w:tc>
          <w:tcPr>
            <w:tcW w:w="9936" w:type="dxa"/>
            <w:gridSpan w:val="14"/>
            <w:shd w:val="clear" w:color="auto" w:fill="D9D9D9" w:themeFill="background1" w:themeFillShade="D9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4</w:t>
            </w:r>
            <w:r w:rsidRPr="002F7DD4">
              <w:rPr>
                <w:i/>
              </w:rPr>
              <w:t xml:space="preserve">. </w:t>
            </w:r>
            <w:proofErr w:type="spellStart"/>
            <w:r w:rsidRPr="002F7DD4">
              <w:rPr>
                <w:i/>
              </w:rPr>
              <w:t>Визначення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факторів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впливу</w:t>
            </w:r>
            <w:proofErr w:type="spellEnd"/>
            <w:r w:rsidRPr="002F7DD4">
              <w:rPr>
                <w:i/>
              </w:rPr>
              <w:t xml:space="preserve"> на </w:t>
            </w:r>
            <w:proofErr w:type="spellStart"/>
            <w:r w:rsidRPr="002F7DD4">
              <w:rPr>
                <w:i/>
              </w:rPr>
              <w:t>санаційний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потенціал</w:t>
            </w:r>
            <w:proofErr w:type="spellEnd"/>
          </w:p>
        </w:tc>
      </w:tr>
      <w:tr w:rsidR="004A726F" w:rsidRPr="002F7DD4" w:rsidTr="00FE2653">
        <w:trPr>
          <w:trHeight w:val="413"/>
        </w:trPr>
        <w:tc>
          <w:tcPr>
            <w:tcW w:w="9936" w:type="dxa"/>
            <w:gridSpan w:val="14"/>
            <w:shd w:val="clear" w:color="auto" w:fill="D9D9D9" w:themeFill="background1" w:themeFillShade="D9"/>
            <w:vAlign w:val="center"/>
          </w:tcPr>
          <w:p w:rsidR="004A726F" w:rsidRPr="002F7DD4" w:rsidRDefault="004A726F" w:rsidP="00566A9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5</w:t>
            </w:r>
            <w:r w:rsidRPr="002F7DD4">
              <w:rPr>
                <w:i/>
              </w:rPr>
              <w:t xml:space="preserve">. </w:t>
            </w:r>
            <w:proofErr w:type="spellStart"/>
            <w:r w:rsidRPr="002F7DD4">
              <w:rPr>
                <w:i/>
              </w:rPr>
              <w:t>Визначення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напрямів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управління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санацією</w:t>
            </w:r>
            <w:proofErr w:type="spellEnd"/>
            <w:r w:rsidRPr="002F7DD4">
              <w:rPr>
                <w:i/>
              </w:rPr>
              <w:t xml:space="preserve"> </w:t>
            </w:r>
            <w:r>
              <w:rPr>
                <w:i/>
              </w:rPr>
              <w:t xml:space="preserve">та </w:t>
            </w:r>
            <w:proofErr w:type="spellStart"/>
            <w:r>
              <w:rPr>
                <w:i/>
              </w:rPr>
              <w:t>їх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основних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елементів</w:t>
            </w:r>
            <w:proofErr w:type="spellEnd"/>
          </w:p>
        </w:tc>
      </w:tr>
      <w:tr w:rsidR="004A726F" w:rsidRPr="002F7DD4" w:rsidTr="00FE2653">
        <w:trPr>
          <w:trHeight w:val="359"/>
        </w:trPr>
        <w:tc>
          <w:tcPr>
            <w:tcW w:w="2120" w:type="dxa"/>
            <w:gridSpan w:val="2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фінансовий</w:t>
            </w:r>
            <w:proofErr w:type="spellEnd"/>
          </w:p>
        </w:tc>
        <w:tc>
          <w:tcPr>
            <w:tcW w:w="2263" w:type="dxa"/>
            <w:gridSpan w:val="4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виробничий</w:t>
            </w:r>
            <w:proofErr w:type="spellEnd"/>
          </w:p>
        </w:tc>
        <w:tc>
          <w:tcPr>
            <w:tcW w:w="1900" w:type="dxa"/>
            <w:gridSpan w:val="3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трудовий</w:t>
            </w:r>
            <w:proofErr w:type="spellEnd"/>
          </w:p>
        </w:tc>
        <w:tc>
          <w:tcPr>
            <w:tcW w:w="1899" w:type="dxa"/>
            <w:gridSpan w:val="4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ind w:left="-108" w:right="-108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маркетинговий</w:t>
            </w:r>
            <w:proofErr w:type="spellEnd"/>
          </w:p>
        </w:tc>
        <w:tc>
          <w:tcPr>
            <w:tcW w:w="1754" w:type="dxa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інвестиційний</w:t>
            </w:r>
            <w:proofErr w:type="spellEnd"/>
          </w:p>
        </w:tc>
      </w:tr>
      <w:tr w:rsidR="004A726F" w:rsidRPr="002F7DD4" w:rsidTr="00FE2653">
        <w:trPr>
          <w:trHeight w:val="1125"/>
        </w:trPr>
        <w:tc>
          <w:tcPr>
            <w:tcW w:w="2120" w:type="dxa"/>
            <w:gridSpan w:val="2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</w:pPr>
            <w:r w:rsidRPr="002F7DD4">
              <w:t>- склад і структура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rPr>
                <w:rFonts w:eastAsia="TimesNewRomanPSMT"/>
              </w:rPr>
            </w:pPr>
            <w:proofErr w:type="spellStart"/>
            <w:r w:rsidRPr="002F7DD4">
              <w:t>активів</w:t>
            </w:r>
            <w:proofErr w:type="spellEnd"/>
            <w:r w:rsidRPr="002F7DD4">
              <w:t xml:space="preserve"> </w:t>
            </w:r>
            <w:r w:rsidRPr="002F7DD4">
              <w:rPr>
                <w:rFonts w:eastAsia="TimesNewRomanPSMT"/>
              </w:rPr>
              <w:t>(</w:t>
            </w:r>
            <w:r w:rsidRPr="002F7DD4">
              <w:t>майна</w:t>
            </w:r>
            <w:r w:rsidRPr="002F7DD4">
              <w:rPr>
                <w:rFonts w:eastAsia="TimesNewRomanPSMT"/>
              </w:rPr>
              <w:t>);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</w:pPr>
            <w:r w:rsidRPr="002F7DD4">
              <w:t>- склад і структура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rPr>
                <w:rFonts w:eastAsia="TimesNewRomanPSMT"/>
              </w:rPr>
            </w:pPr>
            <w:proofErr w:type="spellStart"/>
            <w:r w:rsidRPr="002F7DD4">
              <w:t>пасивів</w:t>
            </w:r>
            <w:proofErr w:type="spellEnd"/>
            <w:r w:rsidRPr="002F7DD4">
              <w:t xml:space="preserve"> </w:t>
            </w:r>
            <w:r w:rsidRPr="002F7DD4">
              <w:rPr>
                <w:rFonts w:eastAsia="TimesNewRomanPSMT"/>
              </w:rPr>
              <w:t>(</w:t>
            </w:r>
            <w:proofErr w:type="spellStart"/>
            <w:r w:rsidRPr="002F7DD4">
              <w:t>капіталу</w:t>
            </w:r>
            <w:proofErr w:type="spellEnd"/>
            <w:r w:rsidRPr="002F7DD4">
              <w:rPr>
                <w:rFonts w:eastAsia="TimesNewRomanPSMT"/>
              </w:rPr>
              <w:t>);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rPr>
                <w:rFonts w:eastAsia="TimesNewRomanPSMT"/>
              </w:rPr>
            </w:pPr>
            <w:r w:rsidRPr="002F7DD4">
              <w:t xml:space="preserve">- </w:t>
            </w:r>
            <w:proofErr w:type="spellStart"/>
            <w:r w:rsidRPr="002F7DD4">
              <w:t>платоспроможність</w:t>
            </w:r>
            <w:proofErr w:type="spellEnd"/>
            <w:r w:rsidRPr="002F7DD4">
              <w:t xml:space="preserve"> і </w:t>
            </w:r>
            <w:proofErr w:type="spellStart"/>
            <w:r w:rsidRPr="002F7DD4">
              <w:t>ліквідність</w:t>
            </w:r>
            <w:proofErr w:type="spellEnd"/>
            <w:r w:rsidRPr="002F7DD4">
              <w:rPr>
                <w:rFonts w:eastAsia="TimesNewRomanPSMT"/>
              </w:rPr>
              <w:t>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rPr>
                <w:rFonts w:eastAsia="TimesNewRomanPSMT"/>
              </w:rPr>
            </w:pPr>
            <w:r w:rsidRPr="002F7DD4">
              <w:t xml:space="preserve">- </w:t>
            </w:r>
            <w:proofErr w:type="spellStart"/>
            <w:r w:rsidRPr="002F7DD4">
              <w:t>ділова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активність</w:t>
            </w:r>
            <w:proofErr w:type="spellEnd"/>
            <w:r w:rsidRPr="002F7DD4">
              <w:rPr>
                <w:rFonts w:eastAsia="TimesNewRomanPSMT"/>
              </w:rPr>
              <w:t>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</w:pPr>
            <w:r w:rsidRPr="002F7DD4">
              <w:t xml:space="preserve">- </w:t>
            </w:r>
            <w:proofErr w:type="spellStart"/>
            <w:r w:rsidRPr="002F7DD4">
              <w:t>рентабельність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капіталу</w:t>
            </w:r>
            <w:proofErr w:type="spellEnd"/>
            <w:r w:rsidRPr="002F7DD4">
              <w:rPr>
                <w:rFonts w:eastAsia="TimesNewRomanPSMT"/>
              </w:rPr>
              <w:t xml:space="preserve">, </w:t>
            </w:r>
            <w:proofErr w:type="spellStart"/>
            <w:r w:rsidRPr="002F7DD4">
              <w:t>активів</w:t>
            </w:r>
            <w:proofErr w:type="spellEnd"/>
          </w:p>
        </w:tc>
        <w:tc>
          <w:tcPr>
            <w:tcW w:w="2263" w:type="dxa"/>
            <w:gridSpan w:val="4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ind w:left="-38" w:right="-108"/>
            </w:pPr>
            <w:r w:rsidRPr="002F7DD4">
              <w:t xml:space="preserve">- </w:t>
            </w:r>
            <w:proofErr w:type="spellStart"/>
            <w:r w:rsidRPr="002F7DD4">
              <w:t>матеріальна</w:t>
            </w:r>
            <w:proofErr w:type="spellEnd"/>
            <w:r w:rsidRPr="002F7DD4">
              <w:rPr>
                <w:rFonts w:eastAsia="TimesNewRomanPSMT"/>
              </w:rPr>
              <w:t xml:space="preserve">, </w:t>
            </w:r>
            <w:proofErr w:type="spellStart"/>
            <w:r w:rsidRPr="002F7DD4">
              <w:t>технічна</w:t>
            </w:r>
            <w:proofErr w:type="spellEnd"/>
            <w:r w:rsidRPr="002F7DD4">
              <w:t xml:space="preserve"> й </w:t>
            </w:r>
            <w:proofErr w:type="spellStart"/>
            <w:r w:rsidRPr="002F7DD4">
              <w:t>технологічна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підготовка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виробництва</w:t>
            </w:r>
            <w:proofErr w:type="spellEnd"/>
            <w:r w:rsidRPr="002F7DD4">
              <w:t>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ind w:left="-38" w:right="-108"/>
            </w:pPr>
            <w:r w:rsidRPr="002F7DD4">
              <w:t xml:space="preserve">- стан </w:t>
            </w:r>
            <w:proofErr w:type="spellStart"/>
            <w:r w:rsidRPr="002F7DD4">
              <w:t>основних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фондів</w:t>
            </w:r>
            <w:proofErr w:type="spellEnd"/>
            <w:r w:rsidRPr="002F7DD4">
              <w:t>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ind w:left="-38" w:right="-108"/>
            </w:pPr>
            <w:r w:rsidRPr="002F7DD4">
              <w:rPr>
                <w:rFonts w:eastAsia="TimesNewRomanPSMT"/>
              </w:rPr>
              <w:t xml:space="preserve">- величина, структура  і </w:t>
            </w:r>
            <w:proofErr w:type="spellStart"/>
            <w:r w:rsidRPr="002F7DD4">
              <w:rPr>
                <w:rFonts w:eastAsia="TimesNewRomanPSMT"/>
              </w:rPr>
              <w:t>ефективність</w:t>
            </w:r>
            <w:proofErr w:type="spellEnd"/>
            <w:r w:rsidRPr="002F7DD4">
              <w:rPr>
                <w:rFonts w:eastAsia="TimesNewRomanPSMT"/>
              </w:rPr>
              <w:t xml:space="preserve"> </w:t>
            </w:r>
            <w:proofErr w:type="spellStart"/>
            <w:r w:rsidRPr="002F7DD4">
              <w:rPr>
                <w:rFonts w:eastAsia="TimesNewRomanPSMT"/>
              </w:rPr>
              <w:t>використання</w:t>
            </w:r>
            <w:proofErr w:type="spellEnd"/>
            <w:r w:rsidRPr="002F7DD4">
              <w:rPr>
                <w:rFonts w:eastAsia="TimesNewRomanPSMT"/>
              </w:rPr>
              <w:t xml:space="preserve"> </w:t>
            </w:r>
            <w:proofErr w:type="spellStart"/>
            <w:r w:rsidRPr="002F7DD4">
              <w:rPr>
                <w:rFonts w:eastAsia="TimesNewRomanPSMT"/>
              </w:rPr>
              <w:t>виробничих</w:t>
            </w:r>
            <w:proofErr w:type="spellEnd"/>
            <w:r w:rsidRPr="002F7DD4">
              <w:rPr>
                <w:rFonts w:eastAsia="TimesNewRomanPSMT"/>
              </w:rPr>
              <w:t xml:space="preserve"> </w:t>
            </w:r>
            <w:proofErr w:type="spellStart"/>
            <w:r w:rsidRPr="002F7DD4">
              <w:rPr>
                <w:rFonts w:eastAsia="TimesNewRomanPSMT"/>
              </w:rPr>
              <w:t>активів</w:t>
            </w:r>
            <w:proofErr w:type="spellEnd"/>
            <w:r w:rsidRPr="002F7DD4">
              <w:rPr>
                <w:rFonts w:eastAsia="TimesNewRomanPSMT"/>
              </w:rPr>
              <w:t xml:space="preserve"> </w:t>
            </w:r>
          </w:p>
        </w:tc>
        <w:tc>
          <w:tcPr>
            <w:tcW w:w="1900" w:type="dxa"/>
            <w:gridSpan w:val="3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ind w:right="-108"/>
              <w:rPr>
                <w:rFonts w:eastAsia="TimesNewRomanPSMT"/>
              </w:rPr>
            </w:pPr>
            <w:r w:rsidRPr="002F7DD4">
              <w:t xml:space="preserve">- склад та </w:t>
            </w:r>
            <w:proofErr w:type="spellStart"/>
            <w:r w:rsidRPr="002F7DD4">
              <w:t>професійний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рівень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підготовки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кадрів</w:t>
            </w:r>
            <w:proofErr w:type="spellEnd"/>
            <w:r w:rsidRPr="002F7DD4">
              <w:rPr>
                <w:rFonts w:eastAsia="TimesNewRomanPSMT"/>
              </w:rPr>
              <w:t>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ind w:right="-108"/>
              <w:rPr>
                <w:rFonts w:eastAsia="TimesNewRomanPSMT"/>
              </w:rPr>
            </w:pPr>
            <w:r w:rsidRPr="002F7DD4">
              <w:t xml:space="preserve">- система </w:t>
            </w:r>
            <w:proofErr w:type="spellStart"/>
            <w:r w:rsidRPr="002F7DD4">
              <w:t>підготовки</w:t>
            </w:r>
            <w:proofErr w:type="spellEnd"/>
            <w:r w:rsidRPr="002F7DD4">
              <w:t xml:space="preserve"> і </w:t>
            </w:r>
            <w:proofErr w:type="spellStart"/>
            <w:r w:rsidRPr="002F7DD4">
              <w:t>перепідготовки</w:t>
            </w:r>
            <w:proofErr w:type="spellEnd"/>
            <w:r w:rsidRPr="002F7DD4">
              <w:rPr>
                <w:rFonts w:eastAsia="TimesNewRomanPSMT"/>
              </w:rPr>
              <w:t>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ind w:right="-108"/>
            </w:pPr>
            <w:r w:rsidRPr="002F7DD4">
              <w:t xml:space="preserve">- система </w:t>
            </w:r>
            <w:proofErr w:type="spellStart"/>
            <w:r w:rsidRPr="002F7DD4">
              <w:t>мотивації</w:t>
            </w:r>
            <w:proofErr w:type="spellEnd"/>
            <w:r w:rsidRPr="002F7DD4">
              <w:t xml:space="preserve"> персоналу</w:t>
            </w:r>
          </w:p>
        </w:tc>
        <w:tc>
          <w:tcPr>
            <w:tcW w:w="1899" w:type="dxa"/>
            <w:gridSpan w:val="4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ind w:right="-108"/>
            </w:pPr>
            <w:r w:rsidRPr="002F7DD4">
              <w:t xml:space="preserve">- </w:t>
            </w:r>
            <w:proofErr w:type="spellStart"/>
            <w:r w:rsidRPr="002F7DD4">
              <w:t>маркетингова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діяльність</w:t>
            </w:r>
            <w:proofErr w:type="spellEnd"/>
            <w:r w:rsidRPr="002F7DD4">
              <w:t>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ind w:right="-108"/>
              <w:rPr>
                <w:rFonts w:eastAsia="TimesNewRomanPSMT"/>
              </w:rPr>
            </w:pPr>
            <w:r w:rsidRPr="002F7DD4">
              <w:t xml:space="preserve">- </w:t>
            </w:r>
            <w:proofErr w:type="spellStart"/>
            <w:r w:rsidRPr="002F7DD4">
              <w:t>збутова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діяльність</w:t>
            </w:r>
            <w:proofErr w:type="spellEnd"/>
            <w:r w:rsidRPr="002F7DD4">
              <w:rPr>
                <w:rFonts w:eastAsia="TimesNewRomanPSMT"/>
              </w:rPr>
              <w:t xml:space="preserve">; 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ind w:right="-108"/>
              <w:rPr>
                <w:rFonts w:eastAsia="TimesNewRomanPSMT"/>
              </w:rPr>
            </w:pPr>
            <w:r w:rsidRPr="002F7DD4">
              <w:rPr>
                <w:rFonts w:eastAsia="TimesNewRomanPSMT"/>
              </w:rPr>
              <w:t xml:space="preserve">- </w:t>
            </w:r>
            <w:proofErr w:type="spellStart"/>
            <w:r w:rsidRPr="002F7DD4">
              <w:rPr>
                <w:rFonts w:eastAsia="TimesNewRomanPSMT"/>
              </w:rPr>
              <w:t>асортиментна</w:t>
            </w:r>
            <w:proofErr w:type="spellEnd"/>
            <w:r w:rsidRPr="002F7DD4">
              <w:rPr>
                <w:rFonts w:eastAsia="TimesNewRomanPSMT"/>
              </w:rPr>
              <w:t xml:space="preserve"> </w:t>
            </w:r>
            <w:proofErr w:type="spellStart"/>
            <w:r w:rsidRPr="002F7DD4">
              <w:rPr>
                <w:rFonts w:eastAsia="TimesNewRomanPSMT"/>
              </w:rPr>
              <w:t>політика</w:t>
            </w:r>
            <w:proofErr w:type="spellEnd"/>
            <w:r w:rsidRPr="002F7DD4">
              <w:rPr>
                <w:rFonts w:eastAsia="TimesNewRomanPSMT"/>
              </w:rPr>
              <w:t xml:space="preserve">; 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ind w:right="-108"/>
              <w:jc w:val="both"/>
              <w:rPr>
                <w:rFonts w:eastAsia="TimesNewRomanPSMT"/>
              </w:rPr>
            </w:pPr>
            <w:r w:rsidRPr="002F7DD4">
              <w:rPr>
                <w:rFonts w:eastAsia="TimesNewRomanPSMT"/>
              </w:rPr>
              <w:t xml:space="preserve">- система </w:t>
            </w:r>
            <w:proofErr w:type="spellStart"/>
            <w:r w:rsidRPr="002F7DD4">
              <w:rPr>
                <w:rFonts w:eastAsia="TimesNewRomanPSMT"/>
              </w:rPr>
              <w:t>логістики</w:t>
            </w:r>
            <w:proofErr w:type="spellEnd"/>
          </w:p>
        </w:tc>
        <w:tc>
          <w:tcPr>
            <w:tcW w:w="1754" w:type="dxa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jc w:val="both"/>
            </w:pPr>
            <w:r w:rsidRPr="002F7DD4">
              <w:t xml:space="preserve">- </w:t>
            </w:r>
            <w:proofErr w:type="spellStart"/>
            <w:r w:rsidRPr="002F7DD4">
              <w:t>обсяг</w:t>
            </w:r>
            <w:proofErr w:type="spellEnd"/>
            <w:r w:rsidRPr="002F7DD4">
              <w:t xml:space="preserve">, склад та </w:t>
            </w:r>
            <w:proofErr w:type="spellStart"/>
            <w:r w:rsidRPr="002F7DD4">
              <w:t>ефективність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інвестиційних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вкладень</w:t>
            </w:r>
            <w:proofErr w:type="spellEnd"/>
            <w:r w:rsidRPr="002F7DD4">
              <w:t>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  <w:jc w:val="both"/>
            </w:pPr>
            <w:r w:rsidRPr="002F7DD4">
              <w:t xml:space="preserve">- </w:t>
            </w:r>
            <w:proofErr w:type="spellStart"/>
            <w:r w:rsidRPr="002F7DD4">
              <w:t>вхідні</w:t>
            </w:r>
            <w:proofErr w:type="spellEnd"/>
            <w:r w:rsidRPr="002F7DD4">
              <w:t xml:space="preserve"> і </w:t>
            </w:r>
            <w:proofErr w:type="spellStart"/>
            <w:r w:rsidRPr="002F7DD4">
              <w:t>вихідні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інвестиційні</w:t>
            </w:r>
            <w:proofErr w:type="spellEnd"/>
            <w:r w:rsidRPr="002F7DD4">
              <w:t xml:space="preserve"> потоки;</w:t>
            </w:r>
          </w:p>
          <w:p w:rsidR="004A726F" w:rsidRPr="002F7DD4" w:rsidRDefault="004A726F" w:rsidP="00FE2653">
            <w:pPr>
              <w:autoSpaceDE w:val="0"/>
              <w:autoSpaceDN w:val="0"/>
              <w:adjustRightInd w:val="0"/>
            </w:pPr>
            <w:r w:rsidRPr="002F7DD4">
              <w:t xml:space="preserve">- </w:t>
            </w:r>
            <w:proofErr w:type="spellStart"/>
            <w:r w:rsidRPr="002F7DD4">
              <w:t>інвестиційна</w:t>
            </w:r>
            <w:proofErr w:type="spellEnd"/>
            <w:r w:rsidRPr="002F7DD4">
              <w:t xml:space="preserve"> </w:t>
            </w:r>
            <w:proofErr w:type="spellStart"/>
            <w:r w:rsidRPr="002F7DD4">
              <w:t>привабливість</w:t>
            </w:r>
            <w:proofErr w:type="spellEnd"/>
          </w:p>
        </w:tc>
      </w:tr>
      <w:tr w:rsidR="004A726F" w:rsidRPr="002F7DD4" w:rsidTr="00FE2653">
        <w:trPr>
          <w:trHeight w:val="418"/>
        </w:trPr>
        <w:tc>
          <w:tcPr>
            <w:tcW w:w="9936" w:type="dxa"/>
            <w:gridSpan w:val="14"/>
            <w:shd w:val="clear" w:color="auto" w:fill="D9D9D9" w:themeFill="background1" w:themeFillShade="D9"/>
            <w:vAlign w:val="center"/>
          </w:tcPr>
          <w:p w:rsidR="004A726F" w:rsidRPr="002F7DD4" w:rsidRDefault="004A726F" w:rsidP="00FE2653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  <w:r>
              <w:rPr>
                <w:i/>
              </w:rPr>
              <w:t xml:space="preserve"> 6</w:t>
            </w:r>
            <w:r w:rsidRPr="002F7DD4">
              <w:rPr>
                <w:i/>
              </w:rPr>
              <w:t xml:space="preserve">. </w:t>
            </w:r>
            <w:proofErr w:type="spellStart"/>
            <w:r w:rsidRPr="002F7DD4">
              <w:rPr>
                <w:i/>
              </w:rPr>
              <w:t>Формування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основних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складових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механізму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управління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санацією</w:t>
            </w:r>
            <w:proofErr w:type="spellEnd"/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підприємства</w:t>
            </w:r>
            <w:proofErr w:type="spellEnd"/>
          </w:p>
        </w:tc>
      </w:tr>
      <w:tr w:rsidR="00F11F8D" w:rsidRPr="002F7DD4" w:rsidTr="001B2A73">
        <w:trPr>
          <w:trHeight w:val="364"/>
        </w:trPr>
        <w:tc>
          <w:tcPr>
            <w:tcW w:w="1105" w:type="dxa"/>
            <w:vAlign w:val="center"/>
          </w:tcPr>
          <w:p w:rsidR="00F11F8D" w:rsidRPr="002F7DD4" w:rsidRDefault="00F11F8D" w:rsidP="00F11F8D">
            <w:pPr>
              <w:autoSpaceDE w:val="0"/>
              <w:autoSpaceDN w:val="0"/>
              <w:adjustRightInd w:val="0"/>
              <w:spacing w:line="288" w:lineRule="auto"/>
              <w:jc w:val="center"/>
            </w:pPr>
            <w:r>
              <w:rPr>
                <w:sz w:val="22"/>
                <w:szCs w:val="22"/>
              </w:rPr>
              <w:t xml:space="preserve">мета </w:t>
            </w:r>
          </w:p>
        </w:tc>
        <w:tc>
          <w:tcPr>
            <w:tcW w:w="1476" w:type="dxa"/>
            <w:gridSpan w:val="3"/>
            <w:vAlign w:val="center"/>
          </w:tcPr>
          <w:p w:rsidR="00F11F8D" w:rsidRPr="002F7DD4" w:rsidRDefault="00F11F8D" w:rsidP="00FE2653">
            <w:pPr>
              <w:autoSpaceDE w:val="0"/>
              <w:autoSpaceDN w:val="0"/>
              <w:adjustRightInd w:val="0"/>
              <w:spacing w:line="288" w:lineRule="auto"/>
              <w:jc w:val="center"/>
            </w:pPr>
            <w:r w:rsidRPr="002F7DD4">
              <w:rPr>
                <w:sz w:val="22"/>
                <w:szCs w:val="22"/>
                <w:lang w:val="uk-UA"/>
              </w:rPr>
              <w:t>завдання</w:t>
            </w:r>
          </w:p>
        </w:tc>
        <w:tc>
          <w:tcPr>
            <w:tcW w:w="1842" w:type="dxa"/>
            <w:gridSpan w:val="3"/>
            <w:vAlign w:val="center"/>
          </w:tcPr>
          <w:p w:rsidR="00F11F8D" w:rsidRPr="002F7DD4" w:rsidRDefault="00F11F8D" w:rsidP="00FE2653">
            <w:pPr>
              <w:autoSpaceDE w:val="0"/>
              <w:autoSpaceDN w:val="0"/>
              <w:adjustRightInd w:val="0"/>
              <w:spacing w:line="288" w:lineRule="auto"/>
              <w:jc w:val="center"/>
              <w:rPr>
                <w:sz w:val="22"/>
                <w:szCs w:val="22"/>
                <w:lang w:val="uk-UA"/>
              </w:rPr>
            </w:pPr>
            <w:proofErr w:type="spellStart"/>
            <w:r w:rsidRPr="002F7DD4">
              <w:rPr>
                <w:sz w:val="22"/>
                <w:szCs w:val="22"/>
              </w:rPr>
              <w:t>принципи</w:t>
            </w:r>
            <w:proofErr w:type="spellEnd"/>
          </w:p>
        </w:tc>
        <w:tc>
          <w:tcPr>
            <w:tcW w:w="1837" w:type="dxa"/>
            <w:vAlign w:val="center"/>
          </w:tcPr>
          <w:p w:rsidR="00F11F8D" w:rsidRPr="002F7DD4" w:rsidRDefault="00F11F8D" w:rsidP="00FE2653">
            <w:pPr>
              <w:autoSpaceDE w:val="0"/>
              <w:autoSpaceDN w:val="0"/>
              <w:adjustRightInd w:val="0"/>
              <w:spacing w:line="288" w:lineRule="auto"/>
              <w:jc w:val="center"/>
            </w:pPr>
            <w:proofErr w:type="spellStart"/>
            <w:r w:rsidRPr="002F7DD4">
              <w:rPr>
                <w:sz w:val="22"/>
                <w:szCs w:val="22"/>
              </w:rPr>
              <w:t>методи</w:t>
            </w:r>
            <w:proofErr w:type="spellEnd"/>
          </w:p>
        </w:tc>
        <w:tc>
          <w:tcPr>
            <w:tcW w:w="1424" w:type="dxa"/>
            <w:gridSpan w:val="4"/>
            <w:vAlign w:val="center"/>
          </w:tcPr>
          <w:p w:rsidR="00F11F8D" w:rsidRPr="002F7DD4" w:rsidRDefault="00F11F8D" w:rsidP="00FE2653">
            <w:pPr>
              <w:autoSpaceDE w:val="0"/>
              <w:autoSpaceDN w:val="0"/>
              <w:adjustRightInd w:val="0"/>
              <w:spacing w:line="288" w:lineRule="auto"/>
              <w:jc w:val="center"/>
            </w:pPr>
            <w:proofErr w:type="spellStart"/>
            <w:r w:rsidRPr="002F7DD4">
              <w:rPr>
                <w:sz w:val="22"/>
                <w:szCs w:val="22"/>
              </w:rPr>
              <w:t>важелі</w:t>
            </w:r>
            <w:proofErr w:type="spellEnd"/>
          </w:p>
        </w:tc>
        <w:tc>
          <w:tcPr>
            <w:tcW w:w="2252" w:type="dxa"/>
            <w:gridSpan w:val="2"/>
            <w:vAlign w:val="center"/>
          </w:tcPr>
          <w:p w:rsidR="00F11F8D" w:rsidRPr="002F7DD4" w:rsidRDefault="00F11F8D" w:rsidP="00FE2653">
            <w:pPr>
              <w:autoSpaceDE w:val="0"/>
              <w:autoSpaceDN w:val="0"/>
              <w:adjustRightInd w:val="0"/>
              <w:spacing w:line="288" w:lineRule="auto"/>
              <w:jc w:val="center"/>
              <w:rPr>
                <w:sz w:val="22"/>
                <w:szCs w:val="22"/>
              </w:rPr>
            </w:pPr>
            <w:proofErr w:type="spellStart"/>
            <w:r w:rsidRPr="002F7DD4">
              <w:rPr>
                <w:sz w:val="22"/>
                <w:szCs w:val="22"/>
              </w:rPr>
              <w:t>забезпечення</w:t>
            </w:r>
            <w:proofErr w:type="spellEnd"/>
          </w:p>
        </w:tc>
      </w:tr>
      <w:tr w:rsidR="004A726F" w:rsidRPr="002F7DD4" w:rsidTr="00FE2653">
        <w:trPr>
          <w:trHeight w:val="369"/>
        </w:trPr>
        <w:tc>
          <w:tcPr>
            <w:tcW w:w="9936" w:type="dxa"/>
            <w:gridSpan w:val="14"/>
            <w:shd w:val="clear" w:color="auto" w:fill="D9D9D9" w:themeFill="background1" w:themeFillShade="D9"/>
            <w:vAlign w:val="center"/>
          </w:tcPr>
          <w:p w:rsidR="004A726F" w:rsidRPr="004A726F" w:rsidRDefault="00566A95" w:rsidP="00FE2653">
            <w:pPr>
              <w:autoSpaceDE w:val="0"/>
              <w:autoSpaceDN w:val="0"/>
              <w:adjustRightInd w:val="0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 xml:space="preserve"> 7</w:t>
            </w:r>
            <w:r w:rsidR="004A726F" w:rsidRPr="004A726F">
              <w:rPr>
                <w:i/>
                <w:lang w:val="uk-UA"/>
              </w:rPr>
              <w:t>. Вибір санаційної стратегії  залежно від рівня санаційного потенціалу та типу кризи</w:t>
            </w:r>
          </w:p>
        </w:tc>
      </w:tr>
      <w:tr w:rsidR="004A726F" w:rsidRPr="001B2A73" w:rsidTr="001B2A73">
        <w:trPr>
          <w:trHeight w:val="657"/>
        </w:trPr>
        <w:tc>
          <w:tcPr>
            <w:tcW w:w="2439" w:type="dxa"/>
            <w:gridSpan w:val="3"/>
            <w:vAlign w:val="center"/>
          </w:tcPr>
          <w:p w:rsidR="004A726F" w:rsidRPr="001B2A73" w:rsidRDefault="004A726F" w:rsidP="00FE2653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1B2A73">
              <w:lastRenderedPageBreak/>
              <w:t>Стратегія</w:t>
            </w:r>
            <w:proofErr w:type="spellEnd"/>
            <w:r w:rsidRPr="001B2A73">
              <w:t xml:space="preserve"> </w:t>
            </w:r>
            <w:proofErr w:type="spellStart"/>
            <w:r w:rsidRPr="001B2A73">
              <w:t>забезпечення</w:t>
            </w:r>
            <w:proofErr w:type="spellEnd"/>
            <w:r w:rsidRPr="001B2A73">
              <w:t xml:space="preserve"> </w:t>
            </w:r>
            <w:proofErr w:type="spellStart"/>
            <w:r w:rsidRPr="001B2A73">
              <w:t>фінансової</w:t>
            </w:r>
            <w:proofErr w:type="spellEnd"/>
            <w:r w:rsidRPr="001B2A73">
              <w:t xml:space="preserve"> </w:t>
            </w:r>
            <w:proofErr w:type="spellStart"/>
            <w:r w:rsidRPr="001B2A73">
              <w:t>стійкості</w:t>
            </w:r>
            <w:proofErr w:type="spellEnd"/>
          </w:p>
        </w:tc>
        <w:tc>
          <w:tcPr>
            <w:tcW w:w="4044" w:type="dxa"/>
            <w:gridSpan w:val="7"/>
            <w:vAlign w:val="center"/>
          </w:tcPr>
          <w:p w:rsidR="004A726F" w:rsidRPr="001B2A73" w:rsidRDefault="004A726F" w:rsidP="001B2A73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1B2A73">
              <w:t>Стратегія</w:t>
            </w:r>
            <w:proofErr w:type="spellEnd"/>
            <w:r w:rsidRPr="001B2A73">
              <w:t xml:space="preserve"> </w:t>
            </w:r>
            <w:proofErr w:type="spellStart"/>
            <w:r w:rsidRPr="001B2A73">
              <w:t>відновлення</w:t>
            </w:r>
            <w:proofErr w:type="spellEnd"/>
            <w:r w:rsidRPr="001B2A73">
              <w:t xml:space="preserve"> </w:t>
            </w:r>
            <w:proofErr w:type="spellStart"/>
            <w:r w:rsidRPr="001B2A73">
              <w:t>платоспроможності</w:t>
            </w:r>
            <w:proofErr w:type="spellEnd"/>
            <w:r w:rsidR="001B2A73">
              <w:t xml:space="preserve"> </w:t>
            </w:r>
            <w:r w:rsidRPr="001B2A73">
              <w:t xml:space="preserve"> (</w:t>
            </w:r>
            <w:proofErr w:type="spellStart"/>
            <w:r w:rsidRPr="001B2A73">
              <w:t>розрахунок</w:t>
            </w:r>
            <w:proofErr w:type="spellEnd"/>
            <w:r w:rsidRPr="001B2A73">
              <w:t xml:space="preserve"> з кредиторами)</w:t>
            </w:r>
          </w:p>
        </w:tc>
        <w:tc>
          <w:tcPr>
            <w:tcW w:w="3453" w:type="dxa"/>
            <w:gridSpan w:val="4"/>
            <w:vAlign w:val="center"/>
          </w:tcPr>
          <w:p w:rsidR="004A726F" w:rsidRPr="001B2A73" w:rsidRDefault="004A726F" w:rsidP="00FE2653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1B2A73">
              <w:t>Стратегія</w:t>
            </w:r>
            <w:proofErr w:type="spellEnd"/>
            <w:r w:rsidRPr="001B2A73">
              <w:t xml:space="preserve"> </w:t>
            </w:r>
            <w:proofErr w:type="spellStart"/>
            <w:r w:rsidRPr="001B2A73">
              <w:t>забезпечення</w:t>
            </w:r>
            <w:proofErr w:type="spellEnd"/>
            <w:r w:rsidRPr="001B2A73">
              <w:t xml:space="preserve"> </w:t>
            </w:r>
            <w:proofErr w:type="spellStart"/>
            <w:r w:rsidRPr="001B2A73">
              <w:t>ефективного</w:t>
            </w:r>
            <w:proofErr w:type="spellEnd"/>
            <w:r w:rsidRPr="001B2A73">
              <w:t xml:space="preserve"> </w:t>
            </w:r>
            <w:proofErr w:type="spellStart"/>
            <w:r w:rsidRPr="001B2A73">
              <w:t>функціонування</w:t>
            </w:r>
            <w:proofErr w:type="spellEnd"/>
            <w:r w:rsidRPr="001B2A73">
              <w:t xml:space="preserve">  (</w:t>
            </w:r>
            <w:proofErr w:type="spellStart"/>
            <w:r w:rsidRPr="001B2A73">
              <w:t>прибутковості</w:t>
            </w:r>
            <w:proofErr w:type="spellEnd"/>
            <w:r w:rsidRPr="001B2A73">
              <w:t>)</w:t>
            </w:r>
          </w:p>
        </w:tc>
      </w:tr>
      <w:tr w:rsidR="004A726F" w:rsidRPr="002F7DD4" w:rsidTr="00FE2653">
        <w:trPr>
          <w:trHeight w:val="402"/>
        </w:trPr>
        <w:tc>
          <w:tcPr>
            <w:tcW w:w="9936" w:type="dxa"/>
            <w:gridSpan w:val="14"/>
            <w:shd w:val="clear" w:color="auto" w:fill="D9D9D9" w:themeFill="background1" w:themeFillShade="D9"/>
            <w:vAlign w:val="center"/>
          </w:tcPr>
          <w:p w:rsidR="004A726F" w:rsidRPr="002F7DD4" w:rsidRDefault="00566A95" w:rsidP="00FE265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8</w:t>
            </w:r>
            <w:r w:rsidR="004A726F" w:rsidRPr="002F7DD4">
              <w:rPr>
                <w:i/>
              </w:rPr>
              <w:t xml:space="preserve">. </w:t>
            </w:r>
            <w:r w:rsidR="004A726F" w:rsidRPr="002F7DD4">
              <w:rPr>
                <w:i/>
                <w:lang w:val="uk-UA"/>
              </w:rPr>
              <w:t>Впровадження</w:t>
            </w:r>
            <w:r w:rsidR="004A726F" w:rsidRPr="002F7DD4">
              <w:rPr>
                <w:i/>
              </w:rPr>
              <w:t xml:space="preserve"> </w:t>
            </w:r>
            <w:proofErr w:type="spellStart"/>
            <w:r w:rsidR="004A726F" w:rsidRPr="002F7DD4">
              <w:rPr>
                <w:i/>
              </w:rPr>
              <w:t>санаційних</w:t>
            </w:r>
            <w:proofErr w:type="spellEnd"/>
            <w:r w:rsidR="004A726F" w:rsidRPr="002F7DD4">
              <w:rPr>
                <w:i/>
              </w:rPr>
              <w:t xml:space="preserve"> </w:t>
            </w:r>
            <w:proofErr w:type="spellStart"/>
            <w:r w:rsidR="004A726F" w:rsidRPr="002F7DD4">
              <w:rPr>
                <w:i/>
              </w:rPr>
              <w:t>заходів</w:t>
            </w:r>
            <w:proofErr w:type="spellEnd"/>
            <w:r w:rsidR="004A726F" w:rsidRPr="002F7DD4">
              <w:rPr>
                <w:i/>
              </w:rPr>
              <w:t xml:space="preserve"> </w:t>
            </w:r>
            <w:proofErr w:type="spellStart"/>
            <w:r w:rsidR="004A726F" w:rsidRPr="002F7DD4">
              <w:rPr>
                <w:i/>
              </w:rPr>
              <w:t>щодо</w:t>
            </w:r>
            <w:proofErr w:type="spellEnd"/>
            <w:r w:rsidR="004A726F" w:rsidRPr="002F7DD4">
              <w:rPr>
                <w:i/>
              </w:rPr>
              <w:t xml:space="preserve"> </w:t>
            </w:r>
            <w:proofErr w:type="spellStart"/>
            <w:r w:rsidR="004A726F" w:rsidRPr="002F7DD4">
              <w:rPr>
                <w:i/>
              </w:rPr>
              <w:t>оздоровлення</w:t>
            </w:r>
            <w:proofErr w:type="spellEnd"/>
            <w:r w:rsidR="004A726F" w:rsidRPr="002F7DD4">
              <w:rPr>
                <w:i/>
              </w:rPr>
              <w:t xml:space="preserve"> </w:t>
            </w:r>
            <w:proofErr w:type="spellStart"/>
            <w:r w:rsidR="004A726F" w:rsidRPr="002F7DD4">
              <w:rPr>
                <w:i/>
              </w:rPr>
              <w:t>підприємства</w:t>
            </w:r>
            <w:proofErr w:type="spellEnd"/>
            <w:r>
              <w:rPr>
                <w:i/>
              </w:rPr>
              <w:t xml:space="preserve"> та </w:t>
            </w:r>
            <w:r>
              <w:rPr>
                <w:i/>
                <w:lang w:val="uk-UA"/>
              </w:rPr>
              <w:t>д</w:t>
            </w:r>
            <w:proofErr w:type="spellStart"/>
            <w:r w:rsidRPr="002F7DD4">
              <w:rPr>
                <w:i/>
              </w:rPr>
              <w:t>осягнення</w:t>
            </w:r>
            <w:proofErr w:type="spellEnd"/>
            <w:r w:rsidRPr="002F7DD4">
              <w:rPr>
                <w:i/>
              </w:rPr>
              <w:t xml:space="preserve"> мети та </w:t>
            </w:r>
            <w:r w:rsidRPr="002F7DD4">
              <w:rPr>
                <w:i/>
                <w:lang w:val="uk-UA"/>
              </w:rPr>
              <w:t>завдань</w:t>
            </w:r>
            <w:r w:rsidRPr="002F7DD4">
              <w:rPr>
                <w:i/>
              </w:rPr>
              <w:t xml:space="preserve"> </w:t>
            </w:r>
            <w:proofErr w:type="spellStart"/>
            <w:r w:rsidRPr="002F7DD4">
              <w:rPr>
                <w:i/>
              </w:rPr>
              <w:t>санації</w:t>
            </w:r>
            <w:proofErr w:type="spellEnd"/>
          </w:p>
        </w:tc>
      </w:tr>
    </w:tbl>
    <w:p w:rsidR="00CF02B6" w:rsidRDefault="00CF02B6" w:rsidP="004A726F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</w:p>
    <w:p w:rsidR="004A726F" w:rsidRPr="004A726F" w:rsidRDefault="004A726F" w:rsidP="004A726F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  <w:r w:rsidRPr="004A726F">
        <w:rPr>
          <w:rFonts w:ascii="Times New Roman" w:hAnsi="Times New Roman" w:cs="Times New Roman"/>
          <w:sz w:val="28"/>
          <w:szCs w:val="28"/>
          <w:lang w:eastAsia="uk-UA"/>
        </w:rPr>
        <w:t>Рис</w:t>
      </w:r>
      <w:r>
        <w:rPr>
          <w:rFonts w:ascii="Times New Roman" w:hAnsi="Times New Roman" w:cs="Times New Roman"/>
          <w:sz w:val="28"/>
          <w:szCs w:val="28"/>
          <w:lang w:eastAsia="uk-UA"/>
        </w:rPr>
        <w:t>унок 2 -</w:t>
      </w:r>
      <w:r w:rsidRPr="004A726F">
        <w:rPr>
          <w:rFonts w:ascii="Times New Roman" w:hAnsi="Times New Roman" w:cs="Times New Roman"/>
          <w:sz w:val="28"/>
          <w:szCs w:val="28"/>
          <w:lang w:eastAsia="uk-UA"/>
        </w:rPr>
        <w:t xml:space="preserve"> Концептуальна модель управління санацією підприємства</w:t>
      </w:r>
    </w:p>
    <w:p w:rsidR="00C8688D" w:rsidRPr="004A726F" w:rsidRDefault="00C8688D" w:rsidP="005C02F7">
      <w:pPr>
        <w:autoSpaceDE w:val="0"/>
        <w:autoSpaceDN w:val="0"/>
        <w:adjustRightInd w:val="0"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16"/>
          <w:szCs w:val="16"/>
        </w:rPr>
      </w:pPr>
    </w:p>
    <w:p w:rsidR="004A726F" w:rsidRPr="004A726F" w:rsidRDefault="004A726F" w:rsidP="004A726F">
      <w:pPr>
        <w:autoSpaceDE w:val="0"/>
        <w:autoSpaceDN w:val="0"/>
        <w:adjustRightInd w:val="0"/>
        <w:spacing w:line="336" w:lineRule="auto"/>
        <w:ind w:firstLine="709"/>
        <w:rPr>
          <w:rFonts w:ascii="Times New Roman" w:eastAsia="TimesNewRomanPSMT" w:hAnsi="Times New Roman" w:cs="Times New Roman"/>
          <w:sz w:val="28"/>
          <w:szCs w:val="28"/>
        </w:rPr>
      </w:pPr>
      <w:r w:rsidRPr="004A726F">
        <w:rPr>
          <w:rFonts w:ascii="Times New Roman" w:hAnsi="Times New Roman" w:cs="Times New Roman"/>
          <w:sz w:val="28"/>
          <w:szCs w:val="28"/>
        </w:rPr>
        <w:t>Запропоновані етапи процесу управління санацією підприємства представлені сукупністю функцій управління</w:t>
      </w:r>
      <w:r w:rsidRPr="004A726F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r w:rsidRPr="004A726F">
        <w:rPr>
          <w:rFonts w:ascii="Times New Roman" w:hAnsi="Times New Roman" w:cs="Times New Roman"/>
          <w:sz w:val="28"/>
          <w:szCs w:val="28"/>
        </w:rPr>
        <w:t>упорядкованих у логічній послідовності їх виконання</w:t>
      </w:r>
      <w:r w:rsidRPr="004A726F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 w:rsidRPr="004A726F">
        <w:rPr>
          <w:rFonts w:ascii="Times New Roman" w:hAnsi="Times New Roman" w:cs="Times New Roman"/>
          <w:sz w:val="28"/>
          <w:szCs w:val="28"/>
        </w:rPr>
        <w:t>Реалізація функцій</w:t>
      </w:r>
      <w:r w:rsidRPr="004A726F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r w:rsidRPr="004A726F">
        <w:rPr>
          <w:rFonts w:ascii="Times New Roman" w:hAnsi="Times New Roman" w:cs="Times New Roman"/>
          <w:sz w:val="28"/>
          <w:szCs w:val="28"/>
        </w:rPr>
        <w:t>передбачених даним управлінським циклом</w:t>
      </w:r>
      <w:r w:rsidRPr="004A726F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r w:rsidRPr="004A726F">
        <w:rPr>
          <w:rFonts w:ascii="Times New Roman" w:hAnsi="Times New Roman" w:cs="Times New Roman"/>
          <w:sz w:val="28"/>
          <w:szCs w:val="28"/>
        </w:rPr>
        <w:t>дозволяє забезпечити стійкий характер відновлення та подальшого розвитку підприємства</w:t>
      </w:r>
      <w:r w:rsidRPr="004A726F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357288" w:rsidRDefault="00E4107B" w:rsidP="00357288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Відповідно, якщо </w:t>
      </w:r>
      <w:r w:rsidR="00357288" w:rsidRPr="00FA547E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</w:t>
      </w:r>
      <w:r w:rsidR="0035728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приємство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пройшло всі етапи озд</w:t>
      </w:r>
      <w:r w:rsidR="00176D1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оровлення та виконало всі умови, </w:t>
      </w:r>
      <w:r w:rsidR="00357288">
        <w:rPr>
          <w:rFonts w:ascii="Times New Roman" w:eastAsia="Times New Roman" w:hAnsi="Times New Roman" w:cs="Times New Roman"/>
          <w:sz w:val="28"/>
          <w:szCs w:val="28"/>
          <w:lang w:eastAsia="uk-UA"/>
        </w:rPr>
        <w:t>здобуло фінансову рів</w:t>
      </w:r>
      <w:r w:rsidR="00357288" w:rsidRPr="00FA547E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новагу, забезпечило фінансову стійкість, тобто потреби і наявність грошових коштів в обороті збалансовані, мета цього етапу фінансового оздоровлення вважається досягнутою.</w:t>
      </w:r>
    </w:p>
    <w:p w:rsidR="00357288" w:rsidRDefault="00357288" w:rsidP="00357288">
      <w:pPr>
        <w:spacing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357288" w:rsidRDefault="00357288" w:rsidP="00357288">
      <w:pPr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uk-UA"/>
        </w:rPr>
      </w:pPr>
      <w:r w:rsidRPr="00C01DF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uk-UA"/>
        </w:rPr>
        <w:t>Список використаної літератури</w:t>
      </w:r>
    </w:p>
    <w:p w:rsidR="00357288" w:rsidRPr="00C01DFB" w:rsidRDefault="00357288" w:rsidP="00357288">
      <w:pPr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uk-UA"/>
        </w:rPr>
      </w:pPr>
    </w:p>
    <w:p w:rsidR="00CA55F9" w:rsidRPr="00273928" w:rsidRDefault="00FC570C" w:rsidP="00CA55F9">
      <w:pPr>
        <w:pStyle w:val="a4"/>
        <w:numPr>
          <w:ilvl w:val="0"/>
          <w:numId w:val="2"/>
        </w:numPr>
        <w:tabs>
          <w:tab w:val="left" w:pos="0"/>
          <w:tab w:val="left" w:pos="284"/>
          <w:tab w:val="left" w:pos="1276"/>
        </w:tabs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CA55F9" w:rsidRPr="00E268D3">
        <w:rPr>
          <w:rFonts w:ascii="Times New Roman" w:hAnsi="Times New Roman"/>
          <w:sz w:val="28"/>
          <w:szCs w:val="28"/>
        </w:rPr>
        <w:t>Про внесення змін до Закону України «Про відновлення</w:t>
      </w:r>
      <w:r w:rsidR="00CA55F9" w:rsidRPr="00273928">
        <w:rPr>
          <w:rFonts w:ascii="Times New Roman" w:hAnsi="Times New Roman"/>
          <w:sz w:val="28"/>
          <w:szCs w:val="28"/>
        </w:rPr>
        <w:t xml:space="preserve"> платоспроможності боржника або визнання його банкрутом</w:t>
      </w:r>
      <w:r>
        <w:rPr>
          <w:rFonts w:ascii="Times New Roman" w:hAnsi="Times New Roman"/>
          <w:sz w:val="28"/>
          <w:szCs w:val="28"/>
        </w:rPr>
        <w:t xml:space="preserve">» </w:t>
      </w:r>
      <w:r w:rsidRPr="00273928">
        <w:rPr>
          <w:rFonts w:ascii="Times New Roman" w:hAnsi="Times New Roman"/>
          <w:sz w:val="28"/>
          <w:szCs w:val="28"/>
        </w:rPr>
        <w:t xml:space="preserve">[Електронний ресурс] </w:t>
      </w:r>
      <w:r>
        <w:rPr>
          <w:rFonts w:ascii="Times New Roman" w:hAnsi="Times New Roman"/>
          <w:sz w:val="28"/>
          <w:szCs w:val="28"/>
        </w:rPr>
        <w:t>// Верховна Рада України. З</w:t>
      </w:r>
      <w:r w:rsidR="00CA55F9" w:rsidRPr="006E31E9">
        <w:rPr>
          <w:rFonts w:ascii="Times New Roman" w:hAnsi="Times New Roman"/>
          <w:sz w:val="28"/>
          <w:szCs w:val="28"/>
        </w:rPr>
        <w:t>акон України</w:t>
      </w:r>
      <w:r>
        <w:rPr>
          <w:rFonts w:ascii="Times New Roman" w:hAnsi="Times New Roman"/>
          <w:sz w:val="28"/>
          <w:szCs w:val="28"/>
        </w:rPr>
        <w:t xml:space="preserve"> від 22.12.2011 № 4212-VI</w:t>
      </w:r>
      <w:r w:rsidR="00CA55F9" w:rsidRPr="00273928">
        <w:rPr>
          <w:rFonts w:ascii="Times New Roman" w:hAnsi="Times New Roman"/>
          <w:sz w:val="28"/>
          <w:szCs w:val="28"/>
        </w:rPr>
        <w:t xml:space="preserve">  – Режим доступу</w:t>
      </w:r>
      <w:r w:rsidRPr="00FC570C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до реєстру</w:t>
      </w:r>
      <w:r w:rsidR="00CA55F9" w:rsidRPr="00273928">
        <w:rPr>
          <w:rFonts w:ascii="Times New Roman" w:hAnsi="Times New Roman"/>
          <w:sz w:val="28"/>
          <w:szCs w:val="28"/>
        </w:rPr>
        <w:t>:  http://zakon2.rada.gov.ua/</w:t>
      </w:r>
      <w:bookmarkStart w:id="0" w:name="_GoBack"/>
      <w:bookmarkEnd w:id="0"/>
    </w:p>
    <w:p w:rsidR="00CA55F9" w:rsidRDefault="00CF02B6" w:rsidP="00C1546E">
      <w:pPr>
        <w:pStyle w:val="a4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Канкиа</w:t>
      </w:r>
      <w:proofErr w:type="spellEnd"/>
      <w:r w:rsidR="00C1546E" w:rsidRPr="00C1546E">
        <w:rPr>
          <w:rFonts w:ascii="Times New Roman" w:hAnsi="Times New Roman" w:cs="Times New Roman"/>
          <w:sz w:val="28"/>
          <w:szCs w:val="28"/>
        </w:rPr>
        <w:t xml:space="preserve"> Н. О. </w:t>
      </w:r>
      <w:proofErr w:type="spellStart"/>
      <w:r w:rsidR="00C1546E" w:rsidRPr="00C1546E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="00C1546E" w:rsidRPr="00C154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46E" w:rsidRPr="00C1546E">
        <w:rPr>
          <w:rFonts w:ascii="Times New Roman" w:hAnsi="Times New Roman" w:cs="Times New Roman"/>
          <w:sz w:val="28"/>
          <w:szCs w:val="28"/>
        </w:rPr>
        <w:t>разработки</w:t>
      </w:r>
      <w:proofErr w:type="spellEnd"/>
      <w:r w:rsidR="00C1546E" w:rsidRPr="00C154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46E" w:rsidRPr="00C1546E">
        <w:rPr>
          <w:rFonts w:ascii="Times New Roman" w:hAnsi="Times New Roman" w:cs="Times New Roman"/>
          <w:sz w:val="28"/>
          <w:szCs w:val="28"/>
        </w:rPr>
        <w:t>стратегии</w:t>
      </w:r>
      <w:proofErr w:type="spellEnd"/>
      <w:r w:rsidR="00C1546E" w:rsidRPr="00C154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46E" w:rsidRPr="00C1546E">
        <w:rPr>
          <w:rFonts w:ascii="Times New Roman" w:hAnsi="Times New Roman" w:cs="Times New Roman"/>
          <w:sz w:val="28"/>
          <w:szCs w:val="28"/>
        </w:rPr>
        <w:t>финансового</w:t>
      </w:r>
      <w:proofErr w:type="spellEnd"/>
      <w:r w:rsidR="00C1546E" w:rsidRPr="00C154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46E" w:rsidRPr="00C1546E">
        <w:rPr>
          <w:rFonts w:ascii="Times New Roman" w:hAnsi="Times New Roman" w:cs="Times New Roman"/>
          <w:sz w:val="28"/>
          <w:szCs w:val="28"/>
        </w:rPr>
        <w:t>оздоровления</w:t>
      </w:r>
      <w:proofErr w:type="spellEnd"/>
      <w:r w:rsidR="00C1546E" w:rsidRPr="00C154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46E" w:rsidRPr="00C1546E">
        <w:rPr>
          <w:rFonts w:ascii="Times New Roman" w:hAnsi="Times New Roman" w:cs="Times New Roman"/>
          <w:sz w:val="28"/>
          <w:szCs w:val="28"/>
        </w:rPr>
        <w:t>предприятия</w:t>
      </w:r>
      <w:proofErr w:type="spellEnd"/>
      <w:r w:rsidR="00C1546E" w:rsidRPr="00C1546E">
        <w:rPr>
          <w:rFonts w:ascii="Times New Roman" w:hAnsi="Times New Roman" w:cs="Times New Roman"/>
          <w:sz w:val="28"/>
          <w:szCs w:val="28"/>
        </w:rPr>
        <w:t xml:space="preserve"> / Н. О. </w:t>
      </w:r>
      <w:proofErr w:type="spellStart"/>
      <w:r w:rsidR="00C1546E" w:rsidRPr="00C1546E">
        <w:rPr>
          <w:rFonts w:ascii="Times New Roman" w:hAnsi="Times New Roman" w:cs="Times New Roman"/>
          <w:sz w:val="28"/>
          <w:szCs w:val="28"/>
        </w:rPr>
        <w:t>Канкиа</w:t>
      </w:r>
      <w:proofErr w:type="spellEnd"/>
      <w:r w:rsidR="00C1546E">
        <w:rPr>
          <w:rFonts w:ascii="Times New Roman" w:hAnsi="Times New Roman" w:cs="Times New Roman"/>
          <w:sz w:val="28"/>
          <w:szCs w:val="28"/>
        </w:rPr>
        <w:t xml:space="preserve"> </w:t>
      </w:r>
      <w:r w:rsidR="00C1546E" w:rsidRPr="00C1546E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C1546E" w:rsidRPr="00C1546E">
        <w:rPr>
          <w:rFonts w:ascii="Times New Roman" w:hAnsi="Times New Roman" w:cs="Times New Roman"/>
          <w:sz w:val="28"/>
          <w:szCs w:val="28"/>
        </w:rPr>
        <w:t>Стратегии</w:t>
      </w:r>
      <w:proofErr w:type="spellEnd"/>
      <w:r w:rsidR="00C1546E" w:rsidRPr="00C154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46E" w:rsidRPr="00C1546E">
        <w:rPr>
          <w:rFonts w:ascii="Times New Roman" w:hAnsi="Times New Roman" w:cs="Times New Roman"/>
          <w:sz w:val="28"/>
          <w:szCs w:val="28"/>
        </w:rPr>
        <w:t>бизнеса</w:t>
      </w:r>
      <w:proofErr w:type="spellEnd"/>
      <w:r w:rsidR="00C1546E" w:rsidRPr="00C1546E">
        <w:rPr>
          <w:rFonts w:ascii="Times New Roman" w:hAnsi="Times New Roman" w:cs="Times New Roman"/>
          <w:sz w:val="28"/>
          <w:szCs w:val="28"/>
        </w:rPr>
        <w:t>. – 2014. – № 2. – С. 56-59.</w:t>
      </w:r>
    </w:p>
    <w:p w:rsidR="001A7337" w:rsidRPr="001A7337" w:rsidRDefault="001A7337" w:rsidP="001A7337">
      <w:pPr>
        <w:pStyle w:val="a4"/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rPr>
          <w:rFonts w:ascii="Times New Roman" w:hAnsi="Times New Roman"/>
          <w:b/>
          <w:sz w:val="28"/>
          <w:szCs w:val="28"/>
        </w:rPr>
      </w:pPr>
      <w:r w:rsidRPr="00273928">
        <w:rPr>
          <w:rFonts w:ascii="Times New Roman" w:hAnsi="Times New Roman"/>
          <w:sz w:val="28"/>
          <w:szCs w:val="28"/>
        </w:rPr>
        <w:t>Донченко Т. В. Методичні підходи до формування санац</w:t>
      </w:r>
      <w:r>
        <w:rPr>
          <w:rFonts w:ascii="Times New Roman" w:hAnsi="Times New Roman"/>
          <w:sz w:val="28"/>
          <w:szCs w:val="28"/>
        </w:rPr>
        <w:t>ійної стратегії підприємства //</w:t>
      </w:r>
      <w:r w:rsidRPr="00273928">
        <w:rPr>
          <w:rFonts w:ascii="Times New Roman" w:hAnsi="Times New Roman"/>
          <w:sz w:val="28"/>
          <w:szCs w:val="28"/>
        </w:rPr>
        <w:t xml:space="preserve"> Науковий вісник Херсонського державного </w:t>
      </w:r>
      <w:r w:rsidRPr="000D2F36">
        <w:rPr>
          <w:rFonts w:ascii="Times New Roman" w:hAnsi="Times New Roman"/>
          <w:sz w:val="28"/>
          <w:szCs w:val="28"/>
        </w:rPr>
        <w:t>університету</w:t>
      </w:r>
      <w:r w:rsidRPr="007F49E0">
        <w:rPr>
          <w:rFonts w:ascii="Times New Roman" w:hAnsi="Times New Roman"/>
          <w:sz w:val="28"/>
          <w:szCs w:val="28"/>
        </w:rPr>
        <w:t>.</w:t>
      </w:r>
      <w:r w:rsidRPr="000D2F36">
        <w:rPr>
          <w:rStyle w:val="rvts9"/>
          <w:rFonts w:ascii="Times New Roman" w:hAnsi="Times New Roman"/>
          <w:b/>
          <w:sz w:val="28"/>
          <w:szCs w:val="28"/>
        </w:rPr>
        <w:t xml:space="preserve"> </w:t>
      </w:r>
      <w:r w:rsidRPr="001A7337">
        <w:rPr>
          <w:rStyle w:val="A50"/>
          <w:rFonts w:ascii="Times New Roman" w:hAnsi="Times New Roman"/>
          <w:b w:val="0"/>
          <w:sz w:val="28"/>
          <w:szCs w:val="28"/>
        </w:rPr>
        <w:t xml:space="preserve">Серія «Економічні науки». – 2015. – </w:t>
      </w:r>
      <w:proofErr w:type="spellStart"/>
      <w:r w:rsidRPr="001A7337">
        <w:rPr>
          <w:rStyle w:val="A50"/>
          <w:rFonts w:ascii="Times New Roman" w:hAnsi="Times New Roman"/>
          <w:b w:val="0"/>
          <w:sz w:val="28"/>
          <w:szCs w:val="28"/>
        </w:rPr>
        <w:t>Вип</w:t>
      </w:r>
      <w:proofErr w:type="spellEnd"/>
      <w:r w:rsidRPr="001A7337">
        <w:rPr>
          <w:rStyle w:val="A50"/>
          <w:rFonts w:ascii="Times New Roman" w:hAnsi="Times New Roman"/>
          <w:b w:val="0"/>
          <w:sz w:val="28"/>
          <w:szCs w:val="28"/>
        </w:rPr>
        <w:t>. 10, ч. 3. – С. 54–59.</w:t>
      </w:r>
    </w:p>
    <w:p w:rsidR="00C1546E" w:rsidRPr="00C1546E" w:rsidRDefault="00C1546E" w:rsidP="001A7337">
      <w:pPr>
        <w:pStyle w:val="a4"/>
        <w:autoSpaceDE w:val="0"/>
        <w:autoSpaceDN w:val="0"/>
        <w:adjustRightInd w:val="0"/>
        <w:spacing w:line="360" w:lineRule="auto"/>
        <w:ind w:left="709"/>
        <w:rPr>
          <w:rFonts w:ascii="Times New Roman" w:hAnsi="Times New Roman" w:cs="Times New Roman"/>
          <w:sz w:val="28"/>
          <w:szCs w:val="28"/>
        </w:rPr>
      </w:pPr>
    </w:p>
    <w:sectPr w:rsidR="00C1546E" w:rsidRPr="00C1546E" w:rsidSect="00F3582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etersburgC">
    <w:altName w:val="MS Mincho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8145E"/>
    <w:multiLevelType w:val="hybridMultilevel"/>
    <w:tmpl w:val="5E56982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E2498"/>
    <w:multiLevelType w:val="hybridMultilevel"/>
    <w:tmpl w:val="4B62598A"/>
    <w:lvl w:ilvl="0" w:tplc="D7EC1A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462241C"/>
    <w:multiLevelType w:val="hybridMultilevel"/>
    <w:tmpl w:val="4CD01BDE"/>
    <w:lvl w:ilvl="0" w:tplc="617AE240">
      <w:start w:val="1"/>
      <w:numFmt w:val="decimal"/>
      <w:lvlText w:val="%1."/>
      <w:lvlJc w:val="left"/>
      <w:pPr>
        <w:ind w:left="5039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5267" w:hanging="360"/>
      </w:pPr>
    </w:lvl>
    <w:lvl w:ilvl="2" w:tplc="0419001B" w:tentative="1">
      <w:start w:val="1"/>
      <w:numFmt w:val="lowerRoman"/>
      <w:lvlText w:val="%3."/>
      <w:lvlJc w:val="right"/>
      <w:pPr>
        <w:ind w:left="5987" w:hanging="180"/>
      </w:pPr>
    </w:lvl>
    <w:lvl w:ilvl="3" w:tplc="0419000F" w:tentative="1">
      <w:start w:val="1"/>
      <w:numFmt w:val="decimal"/>
      <w:lvlText w:val="%4."/>
      <w:lvlJc w:val="left"/>
      <w:pPr>
        <w:ind w:left="6707" w:hanging="360"/>
      </w:pPr>
    </w:lvl>
    <w:lvl w:ilvl="4" w:tplc="04190019" w:tentative="1">
      <w:start w:val="1"/>
      <w:numFmt w:val="lowerLetter"/>
      <w:lvlText w:val="%5."/>
      <w:lvlJc w:val="left"/>
      <w:pPr>
        <w:ind w:left="7427" w:hanging="360"/>
      </w:pPr>
    </w:lvl>
    <w:lvl w:ilvl="5" w:tplc="0419001B" w:tentative="1">
      <w:start w:val="1"/>
      <w:numFmt w:val="lowerRoman"/>
      <w:lvlText w:val="%6."/>
      <w:lvlJc w:val="right"/>
      <w:pPr>
        <w:ind w:left="8147" w:hanging="180"/>
      </w:pPr>
    </w:lvl>
    <w:lvl w:ilvl="6" w:tplc="0419000F" w:tentative="1">
      <w:start w:val="1"/>
      <w:numFmt w:val="decimal"/>
      <w:lvlText w:val="%7."/>
      <w:lvlJc w:val="left"/>
      <w:pPr>
        <w:ind w:left="8867" w:hanging="360"/>
      </w:pPr>
    </w:lvl>
    <w:lvl w:ilvl="7" w:tplc="04190019" w:tentative="1">
      <w:start w:val="1"/>
      <w:numFmt w:val="lowerLetter"/>
      <w:lvlText w:val="%8."/>
      <w:lvlJc w:val="left"/>
      <w:pPr>
        <w:ind w:left="9587" w:hanging="360"/>
      </w:pPr>
    </w:lvl>
    <w:lvl w:ilvl="8" w:tplc="0419001B" w:tentative="1">
      <w:start w:val="1"/>
      <w:numFmt w:val="lowerRoman"/>
      <w:lvlText w:val="%9."/>
      <w:lvlJc w:val="right"/>
      <w:pPr>
        <w:ind w:left="10307" w:hanging="180"/>
      </w:pPr>
    </w:lvl>
  </w:abstractNum>
  <w:abstractNum w:abstractNumId="3" w15:restartNumberingAfterBreak="0">
    <w:nsid w:val="72404937"/>
    <w:multiLevelType w:val="hybridMultilevel"/>
    <w:tmpl w:val="5E56982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C38"/>
    <w:rsid w:val="00001204"/>
    <w:rsid w:val="0003209B"/>
    <w:rsid w:val="000715B8"/>
    <w:rsid w:val="000B3BE6"/>
    <w:rsid w:val="000D33D0"/>
    <w:rsid w:val="000E43CC"/>
    <w:rsid w:val="00115CEA"/>
    <w:rsid w:val="001735C3"/>
    <w:rsid w:val="00174804"/>
    <w:rsid w:val="001762B9"/>
    <w:rsid w:val="00176D15"/>
    <w:rsid w:val="0018492E"/>
    <w:rsid w:val="00191B81"/>
    <w:rsid w:val="00194F8D"/>
    <w:rsid w:val="001A7337"/>
    <w:rsid w:val="001B2A73"/>
    <w:rsid w:val="001E2CAC"/>
    <w:rsid w:val="001E753B"/>
    <w:rsid w:val="0023158B"/>
    <w:rsid w:val="00231947"/>
    <w:rsid w:val="00275CD8"/>
    <w:rsid w:val="002B0FD8"/>
    <w:rsid w:val="00357288"/>
    <w:rsid w:val="00372B12"/>
    <w:rsid w:val="003A59BC"/>
    <w:rsid w:val="003D1501"/>
    <w:rsid w:val="003E7D2B"/>
    <w:rsid w:val="004441E9"/>
    <w:rsid w:val="0046089C"/>
    <w:rsid w:val="004A726F"/>
    <w:rsid w:val="004B11F7"/>
    <w:rsid w:val="004B5863"/>
    <w:rsid w:val="004B6DEA"/>
    <w:rsid w:val="00513FED"/>
    <w:rsid w:val="00515375"/>
    <w:rsid w:val="005416C1"/>
    <w:rsid w:val="00566A95"/>
    <w:rsid w:val="00573936"/>
    <w:rsid w:val="005B0E67"/>
    <w:rsid w:val="005B5D51"/>
    <w:rsid w:val="005C02F7"/>
    <w:rsid w:val="005C08D5"/>
    <w:rsid w:val="005C7154"/>
    <w:rsid w:val="005D58E9"/>
    <w:rsid w:val="005F0084"/>
    <w:rsid w:val="005F31A9"/>
    <w:rsid w:val="00603779"/>
    <w:rsid w:val="00641EFC"/>
    <w:rsid w:val="006435EC"/>
    <w:rsid w:val="00646C38"/>
    <w:rsid w:val="006709BB"/>
    <w:rsid w:val="00697E2E"/>
    <w:rsid w:val="006C28B5"/>
    <w:rsid w:val="006E3E9A"/>
    <w:rsid w:val="006F0C33"/>
    <w:rsid w:val="00727D35"/>
    <w:rsid w:val="00775941"/>
    <w:rsid w:val="00786502"/>
    <w:rsid w:val="007B4389"/>
    <w:rsid w:val="00836D2E"/>
    <w:rsid w:val="00851599"/>
    <w:rsid w:val="0086122D"/>
    <w:rsid w:val="0087024D"/>
    <w:rsid w:val="0089057F"/>
    <w:rsid w:val="008A7683"/>
    <w:rsid w:val="009135B7"/>
    <w:rsid w:val="00954516"/>
    <w:rsid w:val="00973332"/>
    <w:rsid w:val="00980E34"/>
    <w:rsid w:val="0098437B"/>
    <w:rsid w:val="0098675C"/>
    <w:rsid w:val="009E4976"/>
    <w:rsid w:val="009E6D38"/>
    <w:rsid w:val="009F5A8C"/>
    <w:rsid w:val="00A039FB"/>
    <w:rsid w:val="00A47D37"/>
    <w:rsid w:val="00A53A45"/>
    <w:rsid w:val="00AC24B3"/>
    <w:rsid w:val="00AD419E"/>
    <w:rsid w:val="00AF6BC1"/>
    <w:rsid w:val="00B41D1D"/>
    <w:rsid w:val="00B44056"/>
    <w:rsid w:val="00B47458"/>
    <w:rsid w:val="00B62093"/>
    <w:rsid w:val="00B91CE7"/>
    <w:rsid w:val="00BA2523"/>
    <w:rsid w:val="00BB6F9F"/>
    <w:rsid w:val="00BD44C3"/>
    <w:rsid w:val="00BF0B97"/>
    <w:rsid w:val="00BF6037"/>
    <w:rsid w:val="00C01BFE"/>
    <w:rsid w:val="00C01DFB"/>
    <w:rsid w:val="00C1546E"/>
    <w:rsid w:val="00C226BA"/>
    <w:rsid w:val="00C4549C"/>
    <w:rsid w:val="00C8688D"/>
    <w:rsid w:val="00C922F2"/>
    <w:rsid w:val="00CA55F9"/>
    <w:rsid w:val="00CF02B6"/>
    <w:rsid w:val="00CF6042"/>
    <w:rsid w:val="00D14BEA"/>
    <w:rsid w:val="00D21F1F"/>
    <w:rsid w:val="00D26262"/>
    <w:rsid w:val="00D30652"/>
    <w:rsid w:val="00D53635"/>
    <w:rsid w:val="00D758C6"/>
    <w:rsid w:val="00D824C0"/>
    <w:rsid w:val="00D97FD1"/>
    <w:rsid w:val="00DA1510"/>
    <w:rsid w:val="00DB4039"/>
    <w:rsid w:val="00E32C6E"/>
    <w:rsid w:val="00E4107B"/>
    <w:rsid w:val="00E70BAF"/>
    <w:rsid w:val="00EE2DF2"/>
    <w:rsid w:val="00F11F8D"/>
    <w:rsid w:val="00F14F39"/>
    <w:rsid w:val="00F35826"/>
    <w:rsid w:val="00F51090"/>
    <w:rsid w:val="00F60D74"/>
    <w:rsid w:val="00F8645C"/>
    <w:rsid w:val="00FA547E"/>
    <w:rsid w:val="00FA5F66"/>
    <w:rsid w:val="00FC570C"/>
    <w:rsid w:val="00FE7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F57339"/>
  <w15:chartTrackingRefBased/>
  <w15:docId w15:val="{CB648662-63D0-459F-A091-955B62F52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441E9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97E2E"/>
    <w:pPr>
      <w:ind w:left="720"/>
      <w:contextualSpacing/>
    </w:pPr>
  </w:style>
  <w:style w:type="character" w:styleId="a5">
    <w:name w:val="Emphasis"/>
    <w:basedOn w:val="a0"/>
    <w:uiPriority w:val="20"/>
    <w:qFormat/>
    <w:rsid w:val="00EE2DF2"/>
    <w:rPr>
      <w:i/>
      <w:iCs/>
    </w:rPr>
  </w:style>
  <w:style w:type="table" w:styleId="a6">
    <w:name w:val="Table Grid"/>
    <w:basedOn w:val="a1"/>
    <w:uiPriority w:val="59"/>
    <w:rsid w:val="004A726F"/>
    <w:pPr>
      <w:jc w:val="left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vts9">
    <w:name w:val="rvts9"/>
    <w:basedOn w:val="a0"/>
    <w:rsid w:val="001A7337"/>
  </w:style>
  <w:style w:type="character" w:customStyle="1" w:styleId="A50">
    <w:name w:val="A5"/>
    <w:uiPriority w:val="99"/>
    <w:rsid w:val="001A7337"/>
    <w:rPr>
      <w:b/>
      <w:bCs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16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15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4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0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33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15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92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63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41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53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288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13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54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00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00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02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22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00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4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97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9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04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8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7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36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57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64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69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5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6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9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0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1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8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3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281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82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9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38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8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1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80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82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1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5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92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79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36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53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5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67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85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80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00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0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1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68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40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0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24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785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56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5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4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48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86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4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9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3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3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75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44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8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4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3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8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24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4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93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9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2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0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85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1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21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98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8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8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45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90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80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61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94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96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45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2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2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5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16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4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93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24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95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77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2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36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49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67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07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8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6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1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2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03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2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13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10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8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4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5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2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65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38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46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92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02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7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2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95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7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7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66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3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01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3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77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55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62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9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3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9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9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06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71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1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56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2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1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4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93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1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8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04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73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09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2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66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1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2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22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1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22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08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17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0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68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78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2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36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1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09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90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2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0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772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5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50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87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8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8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87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4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3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6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6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15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5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92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4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3" Type="http://schemas.openxmlformats.org/officeDocument/2006/relationships/settings" Target="settings.xml"/><Relationship Id="rId7" Type="http://schemas.openxmlformats.org/officeDocument/2006/relationships/diagramLayout" Target="diagrams/layou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fontTable" Target="fontTable.xml"/><Relationship Id="rId5" Type="http://schemas.openxmlformats.org/officeDocument/2006/relationships/hyperlink" Target="mailto:svidzinskatana@gmail.com" TargetMode="External"/><Relationship Id="rId10" Type="http://schemas.microsoft.com/office/2007/relationships/diagramDrawing" Target="diagrams/drawing1.xml"/><Relationship Id="rId4" Type="http://schemas.openxmlformats.org/officeDocument/2006/relationships/webSettings" Target="webSettings.xml"/><Relationship Id="rId9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AF1B55A-158C-4A26-8674-7A479CB1827E}" type="doc">
      <dgm:prSet loTypeId="urn:microsoft.com/office/officeart/2005/8/layout/cycle6" loCatId="cycle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uk-UA"/>
        </a:p>
      </dgm:t>
    </dgm:pt>
    <dgm:pt modelId="{4B346BC7-571F-47F6-AA80-DEC039E25410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Пошук та вивчення факторів, що обумовлюють виникнення кризових ситуацій</a:t>
          </a:r>
        </a:p>
      </dgm:t>
    </dgm:pt>
    <dgm:pt modelId="{7FDC6FED-BAA6-4948-B804-63268037EBFA}" type="parTrans" cxnId="{5405638D-C1E2-4669-B229-8D57D7C8CBFF}">
      <dgm:prSet/>
      <dgm:spPr/>
      <dgm:t>
        <a:bodyPr/>
        <a:lstStyle/>
        <a:p>
          <a:endParaRPr lang="uk-UA"/>
        </a:p>
      </dgm:t>
    </dgm:pt>
    <dgm:pt modelId="{CC2688EE-B628-4474-BFDE-39A76DBFC5DA}" type="sibTrans" cxnId="{5405638D-C1E2-4669-B229-8D57D7C8CBFF}">
      <dgm:prSet/>
      <dgm:spPr/>
      <dgm:t>
        <a:bodyPr/>
        <a:lstStyle/>
        <a:p>
          <a:endParaRPr lang="uk-UA"/>
        </a:p>
      </dgm:t>
    </dgm:pt>
    <dgm:pt modelId="{0BB1B767-98DC-4296-8BFC-FB023AAD3894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Аналіз фінансового стану підприємства</a:t>
          </a:r>
        </a:p>
      </dgm:t>
    </dgm:pt>
    <dgm:pt modelId="{8F58F0EB-9B1B-4418-BBCD-07A16921B992}" type="parTrans" cxnId="{639AFD6C-6345-47F0-9042-31F5256A68CC}">
      <dgm:prSet/>
      <dgm:spPr/>
      <dgm:t>
        <a:bodyPr/>
        <a:lstStyle/>
        <a:p>
          <a:endParaRPr lang="uk-UA"/>
        </a:p>
      </dgm:t>
    </dgm:pt>
    <dgm:pt modelId="{92AEFE0D-4697-43FA-971D-434C4BFC344C}" type="sibTrans" cxnId="{639AFD6C-6345-47F0-9042-31F5256A68CC}">
      <dgm:prSet/>
      <dgm:spPr/>
      <dgm:t>
        <a:bodyPr/>
        <a:lstStyle/>
        <a:p>
          <a:endParaRPr lang="uk-UA"/>
        </a:p>
      </dgm:t>
    </dgm:pt>
    <dgm:pt modelId="{CF8745AD-C833-4960-8F15-609232A95E98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Визначення масштабів кризового стану підприємства</a:t>
          </a:r>
        </a:p>
      </dgm:t>
    </dgm:pt>
    <dgm:pt modelId="{5BF44F39-52CE-4580-A152-4EA7AC04A053}" type="parTrans" cxnId="{30669CC4-770A-41C2-ABBD-C2892A969142}">
      <dgm:prSet/>
      <dgm:spPr/>
      <dgm:t>
        <a:bodyPr/>
        <a:lstStyle/>
        <a:p>
          <a:endParaRPr lang="uk-UA"/>
        </a:p>
      </dgm:t>
    </dgm:pt>
    <dgm:pt modelId="{0F42E018-1A49-44CE-839B-538ABEBD2B02}" type="sibTrans" cxnId="{30669CC4-770A-41C2-ABBD-C2892A969142}">
      <dgm:prSet/>
      <dgm:spPr/>
      <dgm:t>
        <a:bodyPr/>
        <a:lstStyle/>
        <a:p>
          <a:endParaRPr lang="uk-UA"/>
        </a:p>
      </dgm:t>
    </dgm:pt>
    <dgm:pt modelId="{95FCEFE9-B6ED-4398-AE17-9BBFFCA86619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Вибір основних механізмів фінансового оздоровлення підприємства</a:t>
          </a:r>
        </a:p>
      </dgm:t>
    </dgm:pt>
    <dgm:pt modelId="{D1A9B237-A7BE-471C-90BF-D6D2FD917340}" type="parTrans" cxnId="{35DECCEE-77DA-4947-9B9A-21A2DE0B1F1D}">
      <dgm:prSet/>
      <dgm:spPr/>
      <dgm:t>
        <a:bodyPr/>
        <a:lstStyle/>
        <a:p>
          <a:endParaRPr lang="uk-UA"/>
        </a:p>
      </dgm:t>
    </dgm:pt>
    <dgm:pt modelId="{3BF6B900-8AA9-4504-80CD-C1F3B4C9CE38}" type="sibTrans" cxnId="{35DECCEE-77DA-4947-9B9A-21A2DE0B1F1D}">
      <dgm:prSet/>
      <dgm:spPr/>
      <dgm:t>
        <a:bodyPr/>
        <a:lstStyle/>
        <a:p>
          <a:endParaRPr lang="uk-UA"/>
        </a:p>
      </dgm:t>
    </dgm:pt>
    <dgm:pt modelId="{94D7B9BD-980E-429E-A66C-05BDFEF0551F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Фінансове забезпечення програми фінансового оздоровлення підприємств</a:t>
          </a:r>
          <a:r>
            <a:rPr lang="uk-UA" sz="600"/>
            <a:t>а</a:t>
          </a:r>
        </a:p>
      </dgm:t>
    </dgm:pt>
    <dgm:pt modelId="{BD1E6AEE-B17D-4541-82EB-802F4319B0D3}" type="parTrans" cxnId="{5B9E1069-1207-409A-8750-552EE34D3674}">
      <dgm:prSet/>
      <dgm:spPr/>
      <dgm:t>
        <a:bodyPr/>
        <a:lstStyle/>
        <a:p>
          <a:endParaRPr lang="uk-UA"/>
        </a:p>
      </dgm:t>
    </dgm:pt>
    <dgm:pt modelId="{3D1305A3-DB58-417C-91A2-847CEEAE6492}" type="sibTrans" cxnId="{5B9E1069-1207-409A-8750-552EE34D3674}">
      <dgm:prSet/>
      <dgm:spPr/>
      <dgm:t>
        <a:bodyPr/>
        <a:lstStyle/>
        <a:p>
          <a:endParaRPr lang="uk-UA"/>
        </a:p>
      </dgm:t>
    </dgm:pt>
    <dgm:pt modelId="{C73B4D91-23D3-4E26-ADB3-A548F58F7DC9}" type="pres">
      <dgm:prSet presAssocID="{5AF1B55A-158C-4A26-8674-7A479CB1827E}" presName="cycle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F69041BD-A7B0-42D9-A208-E58C9D3BFE47}" type="pres">
      <dgm:prSet presAssocID="{4B346BC7-571F-47F6-AA80-DEC039E25410}" presName="node" presStyleLbl="node1" presStyleIdx="0" presStyleCnt="5" custScaleX="140608" custScaleY="153096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00956B83-A4A3-4BAC-96C3-34DCE3AA7AC9}" type="pres">
      <dgm:prSet presAssocID="{4B346BC7-571F-47F6-AA80-DEC039E25410}" presName="spNode" presStyleCnt="0"/>
      <dgm:spPr/>
    </dgm:pt>
    <dgm:pt modelId="{CD0D55E3-BDBA-4B30-85EF-3182CEBBBF86}" type="pres">
      <dgm:prSet presAssocID="{CC2688EE-B628-4474-BFDE-39A76DBFC5DA}" presName="sibTrans" presStyleLbl="sibTrans1D1" presStyleIdx="0" presStyleCnt="5"/>
      <dgm:spPr/>
      <dgm:t>
        <a:bodyPr/>
        <a:lstStyle/>
        <a:p>
          <a:endParaRPr lang="ru-RU"/>
        </a:p>
      </dgm:t>
    </dgm:pt>
    <dgm:pt modelId="{892B4DF3-2C1B-4835-9741-9C22349732B5}" type="pres">
      <dgm:prSet presAssocID="{0BB1B767-98DC-4296-8BFC-FB023AAD3894}" presName="node" presStyleLbl="node1" presStyleIdx="1" presStyleCnt="5" custScaleX="141925" custScaleY="143466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98D90C28-673E-4E0D-B932-DBD8D1DE1A2D}" type="pres">
      <dgm:prSet presAssocID="{0BB1B767-98DC-4296-8BFC-FB023AAD3894}" presName="spNode" presStyleCnt="0"/>
      <dgm:spPr/>
    </dgm:pt>
    <dgm:pt modelId="{9F731FDC-9CA7-40BD-AD2E-D1FAA579E2DD}" type="pres">
      <dgm:prSet presAssocID="{92AEFE0D-4697-43FA-971D-434C4BFC344C}" presName="sibTrans" presStyleLbl="sibTrans1D1" presStyleIdx="1" presStyleCnt="5"/>
      <dgm:spPr/>
      <dgm:t>
        <a:bodyPr/>
        <a:lstStyle/>
        <a:p>
          <a:endParaRPr lang="ru-RU"/>
        </a:p>
      </dgm:t>
    </dgm:pt>
    <dgm:pt modelId="{0BF9F13B-1A9E-4E3D-98EC-DE2E1976073C}" type="pres">
      <dgm:prSet presAssocID="{CF8745AD-C833-4960-8F15-609232A95E98}" presName="node" presStyleLbl="node1" presStyleIdx="2" presStyleCnt="5" custScaleX="123135" custScaleY="159818" custRadScaleRad="98052" custRadScaleInc="75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6DED7B5B-E0E5-444E-9D60-6D88DEABFCBF}" type="pres">
      <dgm:prSet presAssocID="{CF8745AD-C833-4960-8F15-609232A95E98}" presName="spNode" presStyleCnt="0"/>
      <dgm:spPr/>
    </dgm:pt>
    <dgm:pt modelId="{0040A67E-4B90-42E6-ABBE-964AFDDC6F08}" type="pres">
      <dgm:prSet presAssocID="{0F42E018-1A49-44CE-839B-538ABEBD2B02}" presName="sibTrans" presStyleLbl="sibTrans1D1" presStyleIdx="2" presStyleCnt="5"/>
      <dgm:spPr/>
      <dgm:t>
        <a:bodyPr/>
        <a:lstStyle/>
        <a:p>
          <a:endParaRPr lang="ru-RU"/>
        </a:p>
      </dgm:t>
    </dgm:pt>
    <dgm:pt modelId="{232118A0-963C-4004-92D3-C7E26D6A78D6}" type="pres">
      <dgm:prSet presAssocID="{95FCEFE9-B6ED-4398-AE17-9BBFFCA86619}" presName="node" presStyleLbl="node1" presStyleIdx="3" presStyleCnt="5" custScaleX="123156" custScaleY="135638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F12A55C6-3FC2-41CB-A129-2D98789C3CE0}" type="pres">
      <dgm:prSet presAssocID="{95FCEFE9-B6ED-4398-AE17-9BBFFCA86619}" presName="spNode" presStyleCnt="0"/>
      <dgm:spPr/>
    </dgm:pt>
    <dgm:pt modelId="{A014637B-F53D-4911-AE0C-7C618DDA8E08}" type="pres">
      <dgm:prSet presAssocID="{3BF6B900-8AA9-4504-80CD-C1F3B4C9CE38}" presName="sibTrans" presStyleLbl="sibTrans1D1" presStyleIdx="3" presStyleCnt="5"/>
      <dgm:spPr/>
      <dgm:t>
        <a:bodyPr/>
        <a:lstStyle/>
        <a:p>
          <a:endParaRPr lang="ru-RU"/>
        </a:p>
      </dgm:t>
    </dgm:pt>
    <dgm:pt modelId="{DA0EB320-8F90-4E47-A882-C558C5015B2E}" type="pres">
      <dgm:prSet presAssocID="{94D7B9BD-980E-429E-A66C-05BDFEF0551F}" presName="node" presStyleLbl="node1" presStyleIdx="4" presStyleCnt="5" custScaleX="142461" custScaleY="145491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86981B27-3899-4484-95CC-0873E1CB69AE}" type="pres">
      <dgm:prSet presAssocID="{94D7B9BD-980E-429E-A66C-05BDFEF0551F}" presName="spNode" presStyleCnt="0"/>
      <dgm:spPr/>
    </dgm:pt>
    <dgm:pt modelId="{CA3B0904-2781-46EF-B27D-36EB0AC96B3E}" type="pres">
      <dgm:prSet presAssocID="{3D1305A3-DB58-417C-91A2-847CEEAE6492}" presName="sibTrans" presStyleLbl="sibTrans1D1" presStyleIdx="4" presStyleCnt="5"/>
      <dgm:spPr/>
      <dgm:t>
        <a:bodyPr/>
        <a:lstStyle/>
        <a:p>
          <a:endParaRPr lang="ru-RU"/>
        </a:p>
      </dgm:t>
    </dgm:pt>
  </dgm:ptLst>
  <dgm:cxnLst>
    <dgm:cxn modelId="{037AC9C8-38D1-4903-A0E7-5DB89C7343C8}" type="presOf" srcId="{3BF6B900-8AA9-4504-80CD-C1F3B4C9CE38}" destId="{A014637B-F53D-4911-AE0C-7C618DDA8E08}" srcOrd="0" destOrd="0" presId="urn:microsoft.com/office/officeart/2005/8/layout/cycle6"/>
    <dgm:cxn modelId="{AA1F3814-8219-4653-9F99-F9D36D876842}" type="presOf" srcId="{CC2688EE-B628-4474-BFDE-39A76DBFC5DA}" destId="{CD0D55E3-BDBA-4B30-85EF-3182CEBBBF86}" srcOrd="0" destOrd="0" presId="urn:microsoft.com/office/officeart/2005/8/layout/cycle6"/>
    <dgm:cxn modelId="{F60BE397-AECB-4D9E-B23D-CC9C475D7761}" type="presOf" srcId="{CF8745AD-C833-4960-8F15-609232A95E98}" destId="{0BF9F13B-1A9E-4E3D-98EC-DE2E1976073C}" srcOrd="0" destOrd="0" presId="urn:microsoft.com/office/officeart/2005/8/layout/cycle6"/>
    <dgm:cxn modelId="{BFA7084D-5A46-498E-B7DD-F64E454CACB8}" type="presOf" srcId="{94D7B9BD-980E-429E-A66C-05BDFEF0551F}" destId="{DA0EB320-8F90-4E47-A882-C558C5015B2E}" srcOrd="0" destOrd="0" presId="urn:microsoft.com/office/officeart/2005/8/layout/cycle6"/>
    <dgm:cxn modelId="{A9590B85-5843-411D-B5B3-0306B3757577}" type="presOf" srcId="{3D1305A3-DB58-417C-91A2-847CEEAE6492}" destId="{CA3B0904-2781-46EF-B27D-36EB0AC96B3E}" srcOrd="0" destOrd="0" presId="urn:microsoft.com/office/officeart/2005/8/layout/cycle6"/>
    <dgm:cxn modelId="{D07304F3-2695-41DA-952F-79CB43DB410D}" type="presOf" srcId="{92AEFE0D-4697-43FA-971D-434C4BFC344C}" destId="{9F731FDC-9CA7-40BD-AD2E-D1FAA579E2DD}" srcOrd="0" destOrd="0" presId="urn:microsoft.com/office/officeart/2005/8/layout/cycle6"/>
    <dgm:cxn modelId="{5B9E1069-1207-409A-8750-552EE34D3674}" srcId="{5AF1B55A-158C-4A26-8674-7A479CB1827E}" destId="{94D7B9BD-980E-429E-A66C-05BDFEF0551F}" srcOrd="4" destOrd="0" parTransId="{BD1E6AEE-B17D-4541-82EB-802F4319B0D3}" sibTransId="{3D1305A3-DB58-417C-91A2-847CEEAE6492}"/>
    <dgm:cxn modelId="{5405638D-C1E2-4669-B229-8D57D7C8CBFF}" srcId="{5AF1B55A-158C-4A26-8674-7A479CB1827E}" destId="{4B346BC7-571F-47F6-AA80-DEC039E25410}" srcOrd="0" destOrd="0" parTransId="{7FDC6FED-BAA6-4948-B804-63268037EBFA}" sibTransId="{CC2688EE-B628-4474-BFDE-39A76DBFC5DA}"/>
    <dgm:cxn modelId="{639AFD6C-6345-47F0-9042-31F5256A68CC}" srcId="{5AF1B55A-158C-4A26-8674-7A479CB1827E}" destId="{0BB1B767-98DC-4296-8BFC-FB023AAD3894}" srcOrd="1" destOrd="0" parTransId="{8F58F0EB-9B1B-4418-BBCD-07A16921B992}" sibTransId="{92AEFE0D-4697-43FA-971D-434C4BFC344C}"/>
    <dgm:cxn modelId="{EBE5A4FD-16AD-45B4-AD73-C1BC12635A74}" type="presOf" srcId="{4B346BC7-571F-47F6-AA80-DEC039E25410}" destId="{F69041BD-A7B0-42D9-A208-E58C9D3BFE47}" srcOrd="0" destOrd="0" presId="urn:microsoft.com/office/officeart/2005/8/layout/cycle6"/>
    <dgm:cxn modelId="{35DECCEE-77DA-4947-9B9A-21A2DE0B1F1D}" srcId="{5AF1B55A-158C-4A26-8674-7A479CB1827E}" destId="{95FCEFE9-B6ED-4398-AE17-9BBFFCA86619}" srcOrd="3" destOrd="0" parTransId="{D1A9B237-A7BE-471C-90BF-D6D2FD917340}" sibTransId="{3BF6B900-8AA9-4504-80CD-C1F3B4C9CE38}"/>
    <dgm:cxn modelId="{7441DC46-47EB-4C37-AD3E-0D1586BEDDE0}" type="presOf" srcId="{5AF1B55A-158C-4A26-8674-7A479CB1827E}" destId="{C73B4D91-23D3-4E26-ADB3-A548F58F7DC9}" srcOrd="0" destOrd="0" presId="urn:microsoft.com/office/officeart/2005/8/layout/cycle6"/>
    <dgm:cxn modelId="{30669CC4-770A-41C2-ABBD-C2892A969142}" srcId="{5AF1B55A-158C-4A26-8674-7A479CB1827E}" destId="{CF8745AD-C833-4960-8F15-609232A95E98}" srcOrd="2" destOrd="0" parTransId="{5BF44F39-52CE-4580-A152-4EA7AC04A053}" sibTransId="{0F42E018-1A49-44CE-839B-538ABEBD2B02}"/>
    <dgm:cxn modelId="{E017AB12-652A-426C-9243-A6F6940EB4ED}" type="presOf" srcId="{95FCEFE9-B6ED-4398-AE17-9BBFFCA86619}" destId="{232118A0-963C-4004-92D3-C7E26D6A78D6}" srcOrd="0" destOrd="0" presId="urn:microsoft.com/office/officeart/2005/8/layout/cycle6"/>
    <dgm:cxn modelId="{8A96EA17-C498-44F0-B3C4-C0474D85176E}" type="presOf" srcId="{0BB1B767-98DC-4296-8BFC-FB023AAD3894}" destId="{892B4DF3-2C1B-4835-9741-9C22349732B5}" srcOrd="0" destOrd="0" presId="urn:microsoft.com/office/officeart/2005/8/layout/cycle6"/>
    <dgm:cxn modelId="{04DE7DFC-390B-4C30-93F5-7573563703D9}" type="presOf" srcId="{0F42E018-1A49-44CE-839B-538ABEBD2B02}" destId="{0040A67E-4B90-42E6-ABBE-964AFDDC6F08}" srcOrd="0" destOrd="0" presId="urn:microsoft.com/office/officeart/2005/8/layout/cycle6"/>
    <dgm:cxn modelId="{C5143FC5-B600-43A9-BF11-711A1598E2C2}" type="presParOf" srcId="{C73B4D91-23D3-4E26-ADB3-A548F58F7DC9}" destId="{F69041BD-A7B0-42D9-A208-E58C9D3BFE47}" srcOrd="0" destOrd="0" presId="urn:microsoft.com/office/officeart/2005/8/layout/cycle6"/>
    <dgm:cxn modelId="{123EA6BF-AC99-4C49-96EF-062957CB6562}" type="presParOf" srcId="{C73B4D91-23D3-4E26-ADB3-A548F58F7DC9}" destId="{00956B83-A4A3-4BAC-96C3-34DCE3AA7AC9}" srcOrd="1" destOrd="0" presId="urn:microsoft.com/office/officeart/2005/8/layout/cycle6"/>
    <dgm:cxn modelId="{7C9002E5-9213-430B-9CDB-F7ADFDC60086}" type="presParOf" srcId="{C73B4D91-23D3-4E26-ADB3-A548F58F7DC9}" destId="{CD0D55E3-BDBA-4B30-85EF-3182CEBBBF86}" srcOrd="2" destOrd="0" presId="urn:microsoft.com/office/officeart/2005/8/layout/cycle6"/>
    <dgm:cxn modelId="{7B8413F7-4C73-4E20-BBC9-76E4970E3CB4}" type="presParOf" srcId="{C73B4D91-23D3-4E26-ADB3-A548F58F7DC9}" destId="{892B4DF3-2C1B-4835-9741-9C22349732B5}" srcOrd="3" destOrd="0" presId="urn:microsoft.com/office/officeart/2005/8/layout/cycle6"/>
    <dgm:cxn modelId="{C99FA309-E1C1-47C7-9CF2-F4EF53FDF995}" type="presParOf" srcId="{C73B4D91-23D3-4E26-ADB3-A548F58F7DC9}" destId="{98D90C28-673E-4E0D-B932-DBD8D1DE1A2D}" srcOrd="4" destOrd="0" presId="urn:microsoft.com/office/officeart/2005/8/layout/cycle6"/>
    <dgm:cxn modelId="{7CD7E989-CE81-4CBF-B74F-4B93BD3E920B}" type="presParOf" srcId="{C73B4D91-23D3-4E26-ADB3-A548F58F7DC9}" destId="{9F731FDC-9CA7-40BD-AD2E-D1FAA579E2DD}" srcOrd="5" destOrd="0" presId="urn:microsoft.com/office/officeart/2005/8/layout/cycle6"/>
    <dgm:cxn modelId="{00800CD9-3D00-46B2-8209-87FE6D1AAE2C}" type="presParOf" srcId="{C73B4D91-23D3-4E26-ADB3-A548F58F7DC9}" destId="{0BF9F13B-1A9E-4E3D-98EC-DE2E1976073C}" srcOrd="6" destOrd="0" presId="urn:microsoft.com/office/officeart/2005/8/layout/cycle6"/>
    <dgm:cxn modelId="{EB1FC518-D78E-4656-A630-5CD7292EA532}" type="presParOf" srcId="{C73B4D91-23D3-4E26-ADB3-A548F58F7DC9}" destId="{6DED7B5B-E0E5-444E-9D60-6D88DEABFCBF}" srcOrd="7" destOrd="0" presId="urn:microsoft.com/office/officeart/2005/8/layout/cycle6"/>
    <dgm:cxn modelId="{3E8A0008-D761-410D-B079-9C33C0BD0200}" type="presParOf" srcId="{C73B4D91-23D3-4E26-ADB3-A548F58F7DC9}" destId="{0040A67E-4B90-42E6-ABBE-964AFDDC6F08}" srcOrd="8" destOrd="0" presId="urn:microsoft.com/office/officeart/2005/8/layout/cycle6"/>
    <dgm:cxn modelId="{08E1800B-807D-40F9-8105-078A575F4BC0}" type="presParOf" srcId="{C73B4D91-23D3-4E26-ADB3-A548F58F7DC9}" destId="{232118A0-963C-4004-92D3-C7E26D6A78D6}" srcOrd="9" destOrd="0" presId="urn:microsoft.com/office/officeart/2005/8/layout/cycle6"/>
    <dgm:cxn modelId="{299B1732-5778-4426-9B49-692C3D7CC65B}" type="presParOf" srcId="{C73B4D91-23D3-4E26-ADB3-A548F58F7DC9}" destId="{F12A55C6-3FC2-41CB-A129-2D98789C3CE0}" srcOrd="10" destOrd="0" presId="urn:microsoft.com/office/officeart/2005/8/layout/cycle6"/>
    <dgm:cxn modelId="{AAAB3BD7-E046-4DC4-867F-0D849129BA56}" type="presParOf" srcId="{C73B4D91-23D3-4E26-ADB3-A548F58F7DC9}" destId="{A014637B-F53D-4911-AE0C-7C618DDA8E08}" srcOrd="11" destOrd="0" presId="urn:microsoft.com/office/officeart/2005/8/layout/cycle6"/>
    <dgm:cxn modelId="{34233164-0599-4977-90A7-48294D7BABB4}" type="presParOf" srcId="{C73B4D91-23D3-4E26-ADB3-A548F58F7DC9}" destId="{DA0EB320-8F90-4E47-A882-C558C5015B2E}" srcOrd="12" destOrd="0" presId="urn:microsoft.com/office/officeart/2005/8/layout/cycle6"/>
    <dgm:cxn modelId="{9648FCD0-A3CD-4A7F-A946-DE9B564423D2}" type="presParOf" srcId="{C73B4D91-23D3-4E26-ADB3-A548F58F7DC9}" destId="{86981B27-3899-4484-95CC-0873E1CB69AE}" srcOrd="13" destOrd="0" presId="urn:microsoft.com/office/officeart/2005/8/layout/cycle6"/>
    <dgm:cxn modelId="{200DEEE1-CCC6-4570-A849-1374AE886897}" type="presParOf" srcId="{C73B4D91-23D3-4E26-ADB3-A548F58F7DC9}" destId="{CA3B0904-2781-46EF-B27D-36EB0AC96B3E}" srcOrd="14" destOrd="0" presId="urn:microsoft.com/office/officeart/2005/8/layout/cycle6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69041BD-A7B0-42D9-A208-E58C9D3BFE47}">
      <dsp:nvSpPr>
        <dsp:cNvPr id="0" name=""/>
        <dsp:cNvSpPr/>
      </dsp:nvSpPr>
      <dsp:spPr>
        <a:xfrm>
          <a:off x="2138524" y="-159099"/>
          <a:ext cx="1392980" cy="985853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Пошук та вивчення факторів, що обумовлюють виникнення кризових ситуацій</a:t>
          </a:r>
        </a:p>
      </dsp:txBody>
      <dsp:txXfrm>
        <a:off x="2186649" y="-110974"/>
        <a:ext cx="1296730" cy="889603"/>
      </dsp:txXfrm>
    </dsp:sp>
    <dsp:sp modelId="{CD0D55E3-BDBA-4B30-85EF-3182CEBBBF86}">
      <dsp:nvSpPr>
        <dsp:cNvPr id="0" name=""/>
        <dsp:cNvSpPr/>
      </dsp:nvSpPr>
      <dsp:spPr>
        <a:xfrm>
          <a:off x="1546951" y="333826"/>
          <a:ext cx="2576126" cy="2576126"/>
        </a:xfrm>
        <a:custGeom>
          <a:avLst/>
          <a:gdLst/>
          <a:ahLst/>
          <a:cxnLst/>
          <a:rect l="0" t="0" r="0" b="0"/>
          <a:pathLst>
            <a:path>
              <a:moveTo>
                <a:pt x="1987451" y="206414"/>
              </a:moveTo>
              <a:arcTo wR="1288063" hR="1288063" stAng="18173189" swAng="904529"/>
            </a:path>
          </a:pathLst>
        </a:custGeom>
        <a:noFill/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92B4DF3-2C1B-4835-9741-9C22349732B5}">
      <dsp:nvSpPr>
        <dsp:cNvPr id="0" name=""/>
        <dsp:cNvSpPr/>
      </dsp:nvSpPr>
      <dsp:spPr>
        <a:xfrm>
          <a:off x="3357022" y="761935"/>
          <a:ext cx="1406027" cy="923841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Аналіз фінансового стану підприємства</a:t>
          </a:r>
        </a:p>
      </dsp:txBody>
      <dsp:txXfrm>
        <a:off x="3402120" y="807033"/>
        <a:ext cx="1315831" cy="833645"/>
      </dsp:txXfrm>
    </dsp:sp>
    <dsp:sp modelId="{9F731FDC-9CA7-40BD-AD2E-D1FAA579E2DD}">
      <dsp:nvSpPr>
        <dsp:cNvPr id="0" name=""/>
        <dsp:cNvSpPr/>
      </dsp:nvSpPr>
      <dsp:spPr>
        <a:xfrm>
          <a:off x="1552367" y="263600"/>
          <a:ext cx="2576126" cy="2576126"/>
        </a:xfrm>
        <a:custGeom>
          <a:avLst/>
          <a:gdLst/>
          <a:ahLst/>
          <a:cxnLst/>
          <a:rect l="0" t="0" r="0" b="0"/>
          <a:pathLst>
            <a:path>
              <a:moveTo>
                <a:pt x="2568633" y="1426795"/>
              </a:moveTo>
              <a:arcTo wR="1288063" hR="1288063" stAng="370986" swAng="1221621"/>
            </a:path>
          </a:pathLst>
        </a:custGeom>
        <a:noFill/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BF9F13B-1A9E-4E3D-98EC-DE2E1976073C}">
      <dsp:nvSpPr>
        <dsp:cNvPr id="0" name=""/>
        <dsp:cNvSpPr/>
      </dsp:nvSpPr>
      <dsp:spPr>
        <a:xfrm>
          <a:off x="2964209" y="2131419"/>
          <a:ext cx="1219878" cy="1029139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Визначення масштабів кризового стану підприємства</a:t>
          </a:r>
        </a:p>
      </dsp:txBody>
      <dsp:txXfrm>
        <a:off x="3014447" y="2181657"/>
        <a:ext cx="1119402" cy="928663"/>
      </dsp:txXfrm>
    </dsp:sp>
    <dsp:sp modelId="{0040A67E-4B90-42E6-ABBE-964AFDDC6F08}">
      <dsp:nvSpPr>
        <dsp:cNvPr id="0" name=""/>
        <dsp:cNvSpPr/>
      </dsp:nvSpPr>
      <dsp:spPr>
        <a:xfrm>
          <a:off x="1430420" y="325765"/>
          <a:ext cx="2576126" cy="2576126"/>
        </a:xfrm>
        <a:custGeom>
          <a:avLst/>
          <a:gdLst/>
          <a:ahLst/>
          <a:cxnLst/>
          <a:rect l="0" t="0" r="0" b="0"/>
          <a:pathLst>
            <a:path>
              <a:moveTo>
                <a:pt x="1531067" y="2552996"/>
              </a:moveTo>
              <a:arcTo wR="1288063" hR="1288063" stAng="4747531" swAng="726562"/>
            </a:path>
          </a:pathLst>
        </a:custGeom>
        <a:noFill/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2118A0-963C-4004-92D3-C7E26D6A78D6}">
      <dsp:nvSpPr>
        <dsp:cNvPr id="0" name=""/>
        <dsp:cNvSpPr/>
      </dsp:nvSpPr>
      <dsp:spPr>
        <a:xfrm>
          <a:off x="1467867" y="2227238"/>
          <a:ext cx="1220086" cy="873433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Вибір основних механізмів фінансового оздоровлення підприємства</a:t>
          </a:r>
        </a:p>
      </dsp:txBody>
      <dsp:txXfrm>
        <a:off x="1510504" y="2269875"/>
        <a:ext cx="1134812" cy="788159"/>
      </dsp:txXfrm>
    </dsp:sp>
    <dsp:sp modelId="{A014637B-F53D-4911-AE0C-7C618DDA8E08}">
      <dsp:nvSpPr>
        <dsp:cNvPr id="0" name=""/>
        <dsp:cNvSpPr/>
      </dsp:nvSpPr>
      <dsp:spPr>
        <a:xfrm>
          <a:off x="1546951" y="333826"/>
          <a:ext cx="2576126" cy="2576126"/>
        </a:xfrm>
        <a:custGeom>
          <a:avLst/>
          <a:gdLst/>
          <a:ahLst/>
          <a:cxnLst/>
          <a:rect l="0" t="0" r="0" b="0"/>
          <a:pathLst>
            <a:path>
              <a:moveTo>
                <a:pt x="148511" y="1888504"/>
              </a:moveTo>
              <a:arcTo wR="1288063" hR="1288063" stAng="9132889" swAng="1464284"/>
            </a:path>
          </a:pathLst>
        </a:custGeom>
        <a:noFill/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A0EB320-8F90-4E47-A882-C558C5015B2E}">
      <dsp:nvSpPr>
        <dsp:cNvPr id="0" name=""/>
        <dsp:cNvSpPr/>
      </dsp:nvSpPr>
      <dsp:spPr>
        <a:xfrm>
          <a:off x="904324" y="755416"/>
          <a:ext cx="1411337" cy="936881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Фінансове забезпечення програми фінансового оздоровлення підприємств</a:t>
          </a:r>
          <a:r>
            <a:rPr lang="uk-UA" sz="600" kern="1200"/>
            <a:t>а</a:t>
          </a:r>
        </a:p>
      </dsp:txBody>
      <dsp:txXfrm>
        <a:off x="950059" y="801151"/>
        <a:ext cx="1319867" cy="845411"/>
      </dsp:txXfrm>
    </dsp:sp>
    <dsp:sp modelId="{CA3B0904-2781-46EF-B27D-36EB0AC96B3E}">
      <dsp:nvSpPr>
        <dsp:cNvPr id="0" name=""/>
        <dsp:cNvSpPr/>
      </dsp:nvSpPr>
      <dsp:spPr>
        <a:xfrm>
          <a:off x="1546951" y="333826"/>
          <a:ext cx="2576126" cy="2576126"/>
        </a:xfrm>
        <a:custGeom>
          <a:avLst/>
          <a:gdLst/>
          <a:ahLst/>
          <a:cxnLst/>
          <a:rect l="0" t="0" r="0" b="0"/>
          <a:pathLst>
            <a:path>
              <a:moveTo>
                <a:pt x="337263" y="419105"/>
              </a:moveTo>
              <a:arcTo wR="1288063" hR="1288063" stAng="13345495" swAng="881549"/>
            </a:path>
          </a:pathLst>
        </a:custGeom>
        <a:noFill/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6">
  <dgm:title val=""/>
  <dgm:desc val=""/>
  <dgm:catLst>
    <dgm:cat type="cycle" pri="4000"/>
    <dgm:cat type="relationship" pri="2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9">
      <dgm:if name="Name10" func="var" arg="dir" op="equ" val="norm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if>
      <dgm:else name="Name11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 fact="-1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else>
    </dgm:choose>
    <dgm:ruleLst/>
    <dgm:forEach name="Name12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/>
        </dgm:shape>
        <dgm:presOf axis="desOrSelf" ptType="node"/>
        <dgm:constrLst>
          <dgm:constr type="h" refType="w" fact="0.6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13">
        <dgm:if name="Name14" axis="par ch" ptType="doc node" func="cnt" op="gt" val="1">
          <dgm:layoutNode name="spNode">
            <dgm:alg type="sp"/>
            <dgm:shape xmlns:r="http://schemas.openxmlformats.org/officeDocument/2006/relationships" r:blip="">
              <dgm:adjLst/>
            </dgm:shape>
            <dgm:presOf/>
            <dgm:constrLst>
              <dgm:constr type="h" refType="w"/>
            </dgm:constrLst>
            <dgm:ruleLst/>
          </dgm:layoutNode>
          <dgm:forEach name="Name15" axis="followSib" ptType="sibTrans" hideLastTrans="0" cnt="1">
            <dgm:layoutNode name="sibTrans">
              <dgm:alg type="conn">
                <dgm:param type="dim" val="1D"/>
                <dgm:param type="connRout" val="curve"/>
                <dgm:param type="begPts" val="radial"/>
                <dgm:param type="endPts" val="radial"/>
                <dgm:param type="endSty" val="noArr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65"/>
                <dgm:constr type="connDist"/>
                <dgm:constr type="begPad" refType="connDist" fact="0.01"/>
                <dgm:constr type="endPad" refType="connDist" fact="0.01"/>
              </dgm:constrLst>
              <dgm:ruleLst/>
            </dgm:layoutNode>
          </dgm:forEach>
        </dgm:if>
        <dgm:else name="Name16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5594</Words>
  <Characters>3189</Characters>
  <Application>Microsoft Office Word</Application>
  <DocSecurity>0</DocSecurity>
  <Lines>26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Uzver</dc:creator>
  <cp:keywords/>
  <dc:description/>
  <cp:lastModifiedBy>АЛИНА</cp:lastModifiedBy>
  <cp:revision>14</cp:revision>
  <dcterms:created xsi:type="dcterms:W3CDTF">2018-03-28T21:29:00Z</dcterms:created>
  <dcterms:modified xsi:type="dcterms:W3CDTF">2018-04-04T19:01:00Z</dcterms:modified>
</cp:coreProperties>
</file>