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44E1D" w:rsidRDefault="00C44E1D" w:rsidP="00C44E1D">
      <w:pPr>
        <w:spacing w:after="0"/>
        <w:ind w:firstLine="709"/>
        <w:jc w:val="right"/>
        <w:rPr>
          <w:rFonts w:ascii="Times New Roman" w:hAnsi="Times New Roman" w:cs="Times New Roman"/>
          <w:i/>
          <w:sz w:val="24"/>
          <w:szCs w:val="24"/>
        </w:rPr>
      </w:pPr>
      <w:r w:rsidRPr="00C44E1D">
        <w:rPr>
          <w:rFonts w:ascii="Times New Roman" w:hAnsi="Times New Roman" w:cs="Times New Roman"/>
          <w:i/>
          <w:sz w:val="24"/>
          <w:szCs w:val="24"/>
        </w:rPr>
        <w:t xml:space="preserve">КОГУТ Ольга, </w:t>
      </w:r>
    </w:p>
    <w:p w:rsidR="00C44E1D" w:rsidRDefault="00C44E1D" w:rsidP="00C44E1D">
      <w:pPr>
        <w:spacing w:after="0"/>
        <w:ind w:firstLine="709"/>
        <w:jc w:val="right"/>
        <w:rPr>
          <w:rFonts w:ascii="Times New Roman" w:hAnsi="Times New Roman" w:cs="Times New Roman"/>
          <w:i/>
          <w:sz w:val="24"/>
          <w:szCs w:val="24"/>
        </w:rPr>
      </w:pPr>
      <w:proofErr w:type="spellStart"/>
      <w:r w:rsidRPr="00C44E1D">
        <w:rPr>
          <w:rFonts w:ascii="Times New Roman" w:hAnsi="Times New Roman" w:cs="Times New Roman"/>
          <w:i/>
          <w:sz w:val="24"/>
          <w:szCs w:val="24"/>
        </w:rPr>
        <w:t>к.ю.н</w:t>
      </w:r>
      <w:proofErr w:type="spellEnd"/>
      <w:r w:rsidRPr="00C44E1D">
        <w:rPr>
          <w:rFonts w:ascii="Times New Roman" w:hAnsi="Times New Roman" w:cs="Times New Roman"/>
          <w:i/>
          <w:sz w:val="24"/>
          <w:szCs w:val="24"/>
        </w:rPr>
        <w:t xml:space="preserve">., доцент, </w:t>
      </w:r>
    </w:p>
    <w:p w:rsidR="00C44E1D" w:rsidRPr="00C44E1D" w:rsidRDefault="00C44E1D" w:rsidP="00C44E1D">
      <w:pPr>
        <w:spacing w:after="0"/>
        <w:ind w:firstLine="709"/>
        <w:jc w:val="right"/>
        <w:rPr>
          <w:rFonts w:ascii="Times New Roman" w:hAnsi="Times New Roman" w:cs="Times New Roman"/>
          <w:i/>
          <w:sz w:val="24"/>
          <w:szCs w:val="24"/>
        </w:rPr>
      </w:pPr>
      <w:r w:rsidRPr="00C44E1D">
        <w:rPr>
          <w:rFonts w:ascii="Times New Roman" w:hAnsi="Times New Roman" w:cs="Times New Roman"/>
          <w:i/>
          <w:sz w:val="24"/>
          <w:szCs w:val="24"/>
        </w:rPr>
        <w:t xml:space="preserve">м. Хмельницький </w:t>
      </w:r>
    </w:p>
    <w:p w:rsidR="00C44E1D" w:rsidRPr="00C44E1D" w:rsidRDefault="00C44E1D" w:rsidP="00C44E1D">
      <w:pPr>
        <w:spacing w:after="0"/>
        <w:ind w:firstLine="709"/>
        <w:jc w:val="both"/>
        <w:rPr>
          <w:rFonts w:ascii="Times New Roman" w:hAnsi="Times New Roman" w:cs="Times New Roman"/>
          <w:sz w:val="24"/>
          <w:szCs w:val="24"/>
        </w:rPr>
      </w:pPr>
      <w:r w:rsidRPr="00C44E1D">
        <w:rPr>
          <w:rFonts w:ascii="Times New Roman" w:hAnsi="Times New Roman" w:cs="Times New Roman"/>
          <w:sz w:val="24"/>
          <w:szCs w:val="24"/>
        </w:rPr>
        <w:t xml:space="preserve"> </w:t>
      </w:r>
    </w:p>
    <w:p w:rsidR="00C44E1D" w:rsidRDefault="00C44E1D" w:rsidP="00C44E1D">
      <w:pPr>
        <w:spacing w:after="0"/>
        <w:ind w:firstLine="709"/>
        <w:jc w:val="center"/>
        <w:rPr>
          <w:rFonts w:ascii="Times New Roman" w:hAnsi="Times New Roman" w:cs="Times New Roman"/>
          <w:b/>
          <w:sz w:val="24"/>
          <w:szCs w:val="24"/>
        </w:rPr>
      </w:pPr>
      <w:r w:rsidRPr="00C44E1D">
        <w:rPr>
          <w:rFonts w:ascii="Times New Roman" w:hAnsi="Times New Roman" w:cs="Times New Roman"/>
          <w:b/>
          <w:sz w:val="24"/>
          <w:szCs w:val="24"/>
        </w:rPr>
        <w:t xml:space="preserve">ДО ПИТАННЯ ПРО СУБ’ЄКТІВ ЗАБЕЗПЕЧЕННЯ </w:t>
      </w:r>
    </w:p>
    <w:p w:rsidR="00C44E1D" w:rsidRPr="00C44E1D" w:rsidRDefault="00C44E1D" w:rsidP="00C44E1D">
      <w:pPr>
        <w:spacing w:after="0"/>
        <w:ind w:firstLine="709"/>
        <w:jc w:val="center"/>
        <w:rPr>
          <w:rFonts w:ascii="Times New Roman" w:hAnsi="Times New Roman" w:cs="Times New Roman"/>
          <w:b/>
          <w:sz w:val="24"/>
          <w:szCs w:val="24"/>
        </w:rPr>
      </w:pPr>
      <w:r w:rsidRPr="00C44E1D">
        <w:rPr>
          <w:rFonts w:ascii="Times New Roman" w:hAnsi="Times New Roman" w:cs="Times New Roman"/>
          <w:b/>
          <w:sz w:val="24"/>
          <w:szCs w:val="24"/>
        </w:rPr>
        <w:t>ДЕРЖАВНОЇ БЕЗПЕКИ НА РЕГІОНАЛЬНОМУ РІВНІ</w:t>
      </w:r>
    </w:p>
    <w:p w:rsidR="00C44E1D" w:rsidRPr="00C44E1D" w:rsidRDefault="00C44E1D" w:rsidP="00C44E1D">
      <w:pPr>
        <w:spacing w:after="0"/>
        <w:ind w:firstLine="709"/>
        <w:jc w:val="both"/>
        <w:rPr>
          <w:rFonts w:ascii="Times New Roman" w:hAnsi="Times New Roman" w:cs="Times New Roman"/>
          <w:sz w:val="24"/>
          <w:szCs w:val="24"/>
        </w:rPr>
      </w:pPr>
      <w:r w:rsidRPr="00C44E1D">
        <w:rPr>
          <w:rFonts w:ascii="Times New Roman" w:hAnsi="Times New Roman" w:cs="Times New Roman"/>
          <w:sz w:val="24"/>
          <w:szCs w:val="24"/>
        </w:rPr>
        <w:t xml:space="preserve"> </w:t>
      </w:r>
    </w:p>
    <w:p w:rsidR="00C44E1D" w:rsidRDefault="00C44E1D" w:rsidP="00C44E1D">
      <w:pPr>
        <w:spacing w:after="0"/>
        <w:ind w:firstLine="709"/>
        <w:jc w:val="both"/>
        <w:rPr>
          <w:rFonts w:ascii="Times New Roman" w:hAnsi="Times New Roman" w:cs="Times New Roman"/>
          <w:sz w:val="24"/>
          <w:szCs w:val="24"/>
        </w:rPr>
      </w:pPr>
      <w:r w:rsidRPr="00C44E1D">
        <w:rPr>
          <w:rFonts w:ascii="Times New Roman" w:hAnsi="Times New Roman" w:cs="Times New Roman"/>
          <w:sz w:val="24"/>
          <w:szCs w:val="24"/>
        </w:rPr>
        <w:t xml:space="preserve">В рамках децентралізації влади та реформи місцевого самоврядування особливого значення набувають питання державного управління у сфері державної безпеки на регіональному рівні. Але необхідно зауважити, що законодавець на сьогодні не дає визначення поняттю «державна безпека», хоча інколи оперує цим терміном. Так, Конституція України [3] вживає як </w:t>
      </w:r>
      <w:proofErr w:type="spellStart"/>
      <w:r w:rsidRPr="00C44E1D">
        <w:rPr>
          <w:rFonts w:ascii="Times New Roman" w:hAnsi="Times New Roman" w:cs="Times New Roman"/>
          <w:sz w:val="24"/>
          <w:szCs w:val="24"/>
        </w:rPr>
        <w:t>однопорядкові</w:t>
      </w:r>
      <w:proofErr w:type="spellEnd"/>
      <w:r w:rsidRPr="00C44E1D">
        <w:rPr>
          <w:rFonts w:ascii="Times New Roman" w:hAnsi="Times New Roman" w:cs="Times New Roman"/>
          <w:sz w:val="24"/>
          <w:szCs w:val="24"/>
        </w:rPr>
        <w:t xml:space="preserve"> терміни національної безпеки, територіальної цілісності та громадського порядку (ч.3 ст.34; ч.2 ст.35; ч.1 ст.36; п.17 ч.1 ст.92; п.7 ст.116; п.7 ст.138) і лише в ч.3 ст.17 мова йде забезпечення державної безпеки. Закон України «Про основи національної безпеки України» [9] оперує в основному поняттям «національна безпека», в якому мова йде про захищеність життєво важливих інтересів людини і громадянина, суспільства і держави. І лише серед загроз національним інтересам і національній безпеці України окремо виділено загрози у сфері державної безпеки (ч.1 ст.3) та основні напрями державної політики з питань національної безпеки у цій сфері (ч.2 ст.8).  </w:t>
      </w:r>
    </w:p>
    <w:p w:rsidR="00C44E1D" w:rsidRDefault="00C44E1D" w:rsidP="00C44E1D">
      <w:pPr>
        <w:spacing w:after="0"/>
        <w:ind w:firstLine="709"/>
        <w:jc w:val="both"/>
        <w:rPr>
          <w:rFonts w:ascii="Times New Roman" w:hAnsi="Times New Roman" w:cs="Times New Roman"/>
          <w:sz w:val="24"/>
          <w:szCs w:val="24"/>
        </w:rPr>
      </w:pPr>
      <w:r w:rsidRPr="00C44E1D">
        <w:rPr>
          <w:rFonts w:ascii="Times New Roman" w:hAnsi="Times New Roman" w:cs="Times New Roman"/>
          <w:sz w:val="24"/>
          <w:szCs w:val="24"/>
        </w:rPr>
        <w:t>Проект Закону «Про національну безпеку України» [7] містить визначення не лише терміну «національна безпека України», а і термінів «громадська безпека і порядок», «державна безпека». Так, державною безпекою визнається захищеність державного суверенітету, територіальної цілісності і демократичного конституційного ладу та інших життєво важливих національних інтересів від реальних і потенціальних загроз невоєнного характеру, а національною безпекою України – захищеність державного суверенітету, територіальної цілісності, демократичного конституційного ладу та інших національних інтересів України від реальних та потенційних загроз. Як бачимо, ці поняття є досить схожими і відмінність полягає лише у зазначенні життєвої важливості національних інтересів і невоєнного характеру загроз (щодо державної безпеки), та вказівці на національні інтереси саме України (щодо національної безпеки). Вважаємо не зовсім вдалим акцент на життєву важливість національних інтересів, адже, згідно законопроекту, національні інтереси і є життєво важливими інтересами людини, суспільства і держави, реалізація яких забезпечує державний суверенітет України, її прогресивний демократичний розвиток, а також безпечні умови життєдіяльності і добробут її громад</w:t>
      </w:r>
      <w:r>
        <w:rPr>
          <w:rFonts w:ascii="Times New Roman" w:hAnsi="Times New Roman" w:cs="Times New Roman"/>
          <w:sz w:val="24"/>
          <w:szCs w:val="24"/>
        </w:rPr>
        <w:t xml:space="preserve">ян. Також, на нашу думку, дещо </w:t>
      </w:r>
      <w:r w:rsidRPr="00C44E1D">
        <w:rPr>
          <w:rFonts w:ascii="Times New Roman" w:hAnsi="Times New Roman" w:cs="Times New Roman"/>
          <w:sz w:val="24"/>
          <w:szCs w:val="24"/>
        </w:rPr>
        <w:t xml:space="preserve">некоректно розкривати поняття, використовуючи це саме поняття (мова йде про інтерес), тому вважаємо більш вдалим чинне сьогодні визначення національних інтересів через цінності Українського народу (ч.1 ст.1 Закону України «Про основи національної безпеки України»). </w:t>
      </w:r>
    </w:p>
    <w:p w:rsidR="00C44E1D" w:rsidRDefault="00C44E1D" w:rsidP="00C44E1D">
      <w:pPr>
        <w:spacing w:after="0"/>
        <w:ind w:firstLine="709"/>
        <w:jc w:val="both"/>
        <w:rPr>
          <w:rFonts w:ascii="Times New Roman" w:hAnsi="Times New Roman" w:cs="Times New Roman"/>
          <w:sz w:val="24"/>
          <w:szCs w:val="24"/>
        </w:rPr>
      </w:pPr>
      <w:r w:rsidRPr="00C44E1D">
        <w:rPr>
          <w:rFonts w:ascii="Times New Roman" w:hAnsi="Times New Roman" w:cs="Times New Roman"/>
          <w:sz w:val="24"/>
          <w:szCs w:val="24"/>
        </w:rPr>
        <w:t xml:space="preserve">Щодо суб’єктів забезпечення державної безпеки, то ч.3 ст.17 Конституції України покладає забезпечення державної безпеки і захист державного кордону України на відповідні військові формування та правоохоронні органи держави. На законодавчому рівні статус державного правоохоронного органу спеціального призначення, який забезпечує державну безпеку України закріплено за Службою безпеки України [10]. Але існують і інші правоохоронні органи, серед яких Закон України «Про державний захист працівників суду і правоохоронних органів» [4] окремо виділяє прокуратуру, Національну поліцію та ряд інших органів, які здійснюють правозастосовні або правоохоронні функції. Вважаємо за доцільне звернути увагу саме на Національну поліцію, основними завданнями якої є надання </w:t>
      </w:r>
      <w:r w:rsidRPr="00C44E1D">
        <w:rPr>
          <w:rFonts w:ascii="Times New Roman" w:hAnsi="Times New Roman" w:cs="Times New Roman"/>
          <w:sz w:val="24"/>
          <w:szCs w:val="24"/>
        </w:rPr>
        <w:lastRenderedPageBreak/>
        <w:t xml:space="preserve">поліцейських послуг у сферах: забезпечення публічної безпеки і порядку; охорони прав і свобод людини, а також інтересів суспільства і держави; протидії злочинності (ст.2 Закону України «Про Національну поліцію» [8]). І особливо актуальним, на нашу думку, є питання ролі місцевого самоврядування в забезпеченні законності і правопорядку та </w:t>
      </w:r>
      <w:r>
        <w:rPr>
          <w:rFonts w:ascii="Times New Roman" w:hAnsi="Times New Roman" w:cs="Times New Roman"/>
          <w:sz w:val="24"/>
          <w:szCs w:val="24"/>
        </w:rPr>
        <w:t xml:space="preserve">взаємодії поліції і населення. </w:t>
      </w:r>
    </w:p>
    <w:p w:rsidR="00C44E1D" w:rsidRDefault="00C44E1D" w:rsidP="00C44E1D">
      <w:pPr>
        <w:spacing w:after="0"/>
        <w:ind w:firstLine="709"/>
        <w:jc w:val="both"/>
        <w:rPr>
          <w:rFonts w:ascii="Times New Roman" w:hAnsi="Times New Roman" w:cs="Times New Roman"/>
          <w:sz w:val="24"/>
          <w:szCs w:val="24"/>
        </w:rPr>
      </w:pPr>
      <w:r w:rsidRPr="00C44E1D">
        <w:rPr>
          <w:rFonts w:ascii="Times New Roman" w:hAnsi="Times New Roman" w:cs="Times New Roman"/>
          <w:sz w:val="24"/>
          <w:szCs w:val="24"/>
        </w:rPr>
        <w:t xml:space="preserve">Зазначимо, що законодавець, регулюючи правові засади організації та діяльності Національної поліції України, оперує термінами «публічна безпека» та «громадська безпека», відносячи перший термін до базових (оскільки саме публічну безпеку підтримує та забезпечує Національна поліція), а термін громадської безпеки – до другорядних (коли мова йде про застосування спеціальних засобів, вилучення зброї тощо). Підтримуємо думку </w:t>
      </w:r>
      <w:proofErr w:type="spellStart"/>
      <w:r w:rsidRPr="00C44E1D">
        <w:rPr>
          <w:rFonts w:ascii="Times New Roman" w:hAnsi="Times New Roman" w:cs="Times New Roman"/>
          <w:sz w:val="24"/>
          <w:szCs w:val="24"/>
        </w:rPr>
        <w:t>Фатхутдінова</w:t>
      </w:r>
      <w:proofErr w:type="spellEnd"/>
      <w:r w:rsidRPr="00C44E1D">
        <w:rPr>
          <w:rFonts w:ascii="Times New Roman" w:hAnsi="Times New Roman" w:cs="Times New Roman"/>
          <w:sz w:val="24"/>
          <w:szCs w:val="24"/>
        </w:rPr>
        <w:t xml:space="preserve"> В.Г. про те, що ведення нового терміну без роз’яснення його змісту, сформувало нагальну наукову потребу в здійсненні експертизи даного нормативного акту на предмет його загрози правовій безпеці, цілісності та системності </w:t>
      </w:r>
      <w:proofErr w:type="spellStart"/>
      <w:r w:rsidRPr="00C44E1D">
        <w:rPr>
          <w:rFonts w:ascii="Times New Roman" w:hAnsi="Times New Roman" w:cs="Times New Roman"/>
          <w:sz w:val="24"/>
          <w:szCs w:val="24"/>
        </w:rPr>
        <w:t>безпекового</w:t>
      </w:r>
      <w:proofErr w:type="spellEnd"/>
      <w:r w:rsidRPr="00C44E1D">
        <w:rPr>
          <w:rFonts w:ascii="Times New Roman" w:hAnsi="Times New Roman" w:cs="Times New Roman"/>
          <w:sz w:val="24"/>
          <w:szCs w:val="24"/>
        </w:rPr>
        <w:t xml:space="preserve"> законодавства [11].  </w:t>
      </w:r>
    </w:p>
    <w:p w:rsidR="008E0C71" w:rsidRPr="00C44E1D" w:rsidRDefault="00C44E1D" w:rsidP="00C44E1D">
      <w:pPr>
        <w:spacing w:after="0"/>
        <w:ind w:firstLine="709"/>
        <w:jc w:val="both"/>
        <w:rPr>
          <w:rFonts w:ascii="Times New Roman" w:hAnsi="Times New Roman" w:cs="Times New Roman"/>
          <w:sz w:val="24"/>
          <w:szCs w:val="24"/>
        </w:rPr>
      </w:pPr>
      <w:r w:rsidRPr="00C44E1D">
        <w:rPr>
          <w:rFonts w:ascii="Times New Roman" w:hAnsi="Times New Roman" w:cs="Times New Roman"/>
          <w:sz w:val="24"/>
          <w:szCs w:val="24"/>
        </w:rPr>
        <w:t xml:space="preserve">Закон України «Про Національну поліцію» визначає взаємодію з населенням на засадах партнерства одним із принципів діяльності поліції (ст.11). Конкретизація такої взаємодії міститься у підзаконних актах. Так, в Інструкції з організації діяльності дільничних офіцерів поліції, затвердженої наказом МВС України від 28.07.2017 р. [5] напрями взаємодії з населенням регулює окремий розділ. Становленню партнерських засад взаємодії поліції і населення покликаний сприяти і VIII розділ Закону України «Про Національну поліцію», який присвячений громадському контролю поліції. Законодавець виокремив такі форми контролю щодо керівників органів поліції, як звітність (ст. 86), прийняття резолюції недовіри (ст. 87) та взаємодія з представниками органів місцевого самоврядування (ст. 88), а також окремо виділено спільні проекти з громадськістю (ст. 89) та залучення її до розгляду скарг на дії чи бездіяльність поліцейських.  </w:t>
      </w:r>
    </w:p>
    <w:p w:rsidR="00C44E1D" w:rsidRDefault="00C44E1D" w:rsidP="00C44E1D">
      <w:pPr>
        <w:spacing w:after="0"/>
        <w:ind w:firstLine="709"/>
        <w:jc w:val="both"/>
        <w:rPr>
          <w:rFonts w:ascii="Times New Roman" w:hAnsi="Times New Roman" w:cs="Times New Roman"/>
          <w:sz w:val="24"/>
          <w:szCs w:val="24"/>
        </w:rPr>
      </w:pPr>
      <w:r w:rsidRPr="00C44E1D">
        <w:rPr>
          <w:rFonts w:ascii="Times New Roman" w:hAnsi="Times New Roman" w:cs="Times New Roman"/>
          <w:sz w:val="24"/>
          <w:szCs w:val="24"/>
        </w:rPr>
        <w:t xml:space="preserve">Щодо звітності, то це, по-перше, щорічний звіт, який розміщується на офіційних </w:t>
      </w:r>
      <w:proofErr w:type="spellStart"/>
      <w:r w:rsidRPr="00C44E1D">
        <w:rPr>
          <w:rFonts w:ascii="Times New Roman" w:hAnsi="Times New Roman" w:cs="Times New Roman"/>
          <w:sz w:val="24"/>
          <w:szCs w:val="24"/>
        </w:rPr>
        <w:t>веб-порталах</w:t>
      </w:r>
      <w:proofErr w:type="spellEnd"/>
      <w:r w:rsidRPr="00C44E1D">
        <w:rPr>
          <w:rFonts w:ascii="Times New Roman" w:hAnsi="Times New Roman" w:cs="Times New Roman"/>
          <w:sz w:val="24"/>
          <w:szCs w:val="24"/>
        </w:rPr>
        <w:t xml:space="preserve"> та, по-друге, регулярне оприлюднення відповідних статистичних та аналітичних даних. Зазначимо, що законом встановлено вимоги не лише щодо оприлюднення, а і щодо змісту звіту. Але, на нашу думку, доцільно було б розробити такий порядок звітування керівника поліції та керівників територіальних органів поліції перед громадянами, який включав би не лише оприлюднення звіту, а і передбачав можливість для представників громади задавати питання, виявляти проблеми, п</w:t>
      </w:r>
      <w:r>
        <w:rPr>
          <w:rFonts w:ascii="Times New Roman" w:hAnsi="Times New Roman" w:cs="Times New Roman"/>
          <w:sz w:val="24"/>
          <w:szCs w:val="24"/>
        </w:rPr>
        <w:t xml:space="preserve">ропонувати шляхи їх вирішення. </w:t>
      </w:r>
    </w:p>
    <w:p w:rsidR="00C44E1D" w:rsidRDefault="00C44E1D" w:rsidP="00C44E1D">
      <w:pPr>
        <w:spacing w:after="0"/>
        <w:ind w:firstLine="709"/>
        <w:jc w:val="both"/>
        <w:rPr>
          <w:rFonts w:ascii="Times New Roman" w:hAnsi="Times New Roman" w:cs="Times New Roman"/>
          <w:sz w:val="24"/>
          <w:szCs w:val="24"/>
        </w:rPr>
      </w:pPr>
      <w:r w:rsidRPr="00C44E1D">
        <w:rPr>
          <w:rFonts w:ascii="Times New Roman" w:hAnsi="Times New Roman" w:cs="Times New Roman"/>
          <w:sz w:val="24"/>
          <w:szCs w:val="24"/>
        </w:rPr>
        <w:t xml:space="preserve">Щодо оприлюднення відповідних даних, то виникає питання про «регулярність». Вважаємо що доцільно було б закріпити положення про щоденне оприлюднення таких даних, як це і здійснюється шляхом розміщення щоденних прес-релізів оперативного зведення чергових частин про злочини і події. З метою реалізації принципу відкритості та прозорості у діяльності поліції доцільно було б закріпити і щорічне проведення керівниками територіальних органів поліції прес-конференцій про діяльність цих органів. </w:t>
      </w:r>
    </w:p>
    <w:p w:rsidR="00C44E1D" w:rsidRDefault="00C44E1D" w:rsidP="00C44E1D">
      <w:pPr>
        <w:spacing w:after="0"/>
        <w:ind w:firstLine="709"/>
        <w:jc w:val="both"/>
        <w:rPr>
          <w:rFonts w:ascii="Times New Roman" w:hAnsi="Times New Roman" w:cs="Times New Roman"/>
          <w:sz w:val="24"/>
          <w:szCs w:val="24"/>
        </w:rPr>
      </w:pPr>
      <w:r w:rsidRPr="00C44E1D">
        <w:rPr>
          <w:rFonts w:ascii="Times New Roman" w:hAnsi="Times New Roman" w:cs="Times New Roman"/>
          <w:sz w:val="24"/>
          <w:szCs w:val="24"/>
        </w:rPr>
        <w:t xml:space="preserve">Що ж стосується такої форми громадського контролю як прийняття резолюції недовіри керівникам органів поліції, то необхідно зазначити, що ще на законопроектній стадії не було враховано зауваження Ради Європи щодо передбачення можливості керівнику бути заслуханим у ході процесуальних дій для забезпечення процесуальної справедливості [2]. Тому вважаємо, що доцільно доповнити ст. 87 відповідним положенням про право керівника органу (підрозділу) поліції на виступ на засіданні відповідної ради під час обговорення проекту резолюції недовіри.  </w:t>
      </w:r>
    </w:p>
    <w:p w:rsidR="00C44E1D" w:rsidRPr="00C44E1D" w:rsidRDefault="00C44E1D" w:rsidP="00C44E1D">
      <w:pPr>
        <w:spacing w:after="0"/>
        <w:ind w:firstLine="709"/>
        <w:jc w:val="both"/>
        <w:rPr>
          <w:rFonts w:ascii="Times New Roman" w:hAnsi="Times New Roman" w:cs="Times New Roman"/>
          <w:sz w:val="24"/>
          <w:szCs w:val="24"/>
        </w:rPr>
      </w:pPr>
      <w:r w:rsidRPr="00C44E1D">
        <w:rPr>
          <w:rFonts w:ascii="Times New Roman" w:hAnsi="Times New Roman" w:cs="Times New Roman"/>
          <w:sz w:val="24"/>
          <w:szCs w:val="24"/>
        </w:rPr>
        <w:t xml:space="preserve">Зазначимо також, що підставою прийняття резолюції недовіри можуть бути лише результати оцінки діяльності органу поліції (ч. 1 ст. 87), а основним критерієм такої оцінки є </w:t>
      </w:r>
      <w:r w:rsidRPr="00C44E1D">
        <w:rPr>
          <w:rFonts w:ascii="Times New Roman" w:hAnsi="Times New Roman" w:cs="Times New Roman"/>
          <w:sz w:val="24"/>
          <w:szCs w:val="24"/>
        </w:rPr>
        <w:lastRenderedPageBreak/>
        <w:t xml:space="preserve">рівень довіри населення (ч. 3 ст. 11), механізм визначення якого врегульовано Порядком проведення оцінки рівня довіри населення до Національної поліції, затвердженого постановою КМУ від 07.02.2018 [6]. Передбачено, що така оцінка буде проводитись незалежною соціологічною службою на загальнодержавному рівні – не рідше одного разу на рік, а на територіальному – у разі потреби. Об’єктами оцінки визначено рівень задоволення потреби населення в поліцейських послугах, процеси, що відбуваються в системі Національної поліції, та характеристики і результати її діяльності. Але окремі положення зазначеного Порядку вважаємо недосконалими. Зокрема, визначення питань, за якими проводиться дослідження рівня довіри покладається на Національну поліцію, а індикаторів, за якими буде здійснюватись проведення оцінки – на МВС. На нашу думку, необхідно закріпити нормативно «індекс довіри» (напрямів оцінки – складових показника рівня довіри). Він повинен відображувати усі складові довіри до органів Національної поліції. Такий індекс існує в багатьох країнах і дозволяє застосовувати універсальний підхід до оцінки рівня довіри до правоохоронних органів, незалежно від того, хто саме є виконавцем послуг [1]. </w:t>
      </w:r>
    </w:p>
    <w:p w:rsidR="00C44E1D" w:rsidRPr="00C44E1D" w:rsidRDefault="00C44E1D" w:rsidP="00C44E1D">
      <w:pPr>
        <w:spacing w:after="0"/>
        <w:ind w:firstLine="709"/>
        <w:jc w:val="both"/>
        <w:rPr>
          <w:rFonts w:ascii="Times New Roman" w:hAnsi="Times New Roman" w:cs="Times New Roman"/>
          <w:sz w:val="24"/>
          <w:szCs w:val="24"/>
        </w:rPr>
      </w:pPr>
      <w:r w:rsidRPr="00C44E1D">
        <w:rPr>
          <w:rFonts w:ascii="Times New Roman" w:hAnsi="Times New Roman" w:cs="Times New Roman"/>
          <w:sz w:val="24"/>
          <w:szCs w:val="24"/>
        </w:rPr>
        <w:t xml:space="preserve">Отже, взаємодія з громадою кожної адміністративної дільниці повинна стати важливим інструментом правоохоронної діяльності. Для цього необхідно конкретизувати окремі положення Закону України «Про Національну поліцію» та деяких підзаконних актів. А в контексті формування досконалого </w:t>
      </w:r>
      <w:proofErr w:type="spellStart"/>
      <w:r w:rsidRPr="00C44E1D">
        <w:rPr>
          <w:rFonts w:ascii="Times New Roman" w:hAnsi="Times New Roman" w:cs="Times New Roman"/>
          <w:sz w:val="24"/>
          <w:szCs w:val="24"/>
        </w:rPr>
        <w:t>безпекового</w:t>
      </w:r>
      <w:proofErr w:type="spellEnd"/>
      <w:r w:rsidRPr="00C44E1D">
        <w:rPr>
          <w:rFonts w:ascii="Times New Roman" w:hAnsi="Times New Roman" w:cs="Times New Roman"/>
          <w:sz w:val="24"/>
          <w:szCs w:val="24"/>
        </w:rPr>
        <w:t xml:space="preserve"> законодавства доцільно сформулювати чіткі визначення базових понять. </w:t>
      </w:r>
    </w:p>
    <w:p w:rsidR="00C44E1D" w:rsidRPr="00C44E1D" w:rsidRDefault="00C44E1D" w:rsidP="00C44E1D">
      <w:pPr>
        <w:spacing w:after="0"/>
        <w:ind w:firstLine="709"/>
        <w:jc w:val="both"/>
        <w:rPr>
          <w:rFonts w:ascii="Times New Roman" w:hAnsi="Times New Roman" w:cs="Times New Roman"/>
          <w:sz w:val="24"/>
          <w:szCs w:val="24"/>
        </w:rPr>
      </w:pPr>
      <w:r w:rsidRPr="00C44E1D">
        <w:rPr>
          <w:rFonts w:ascii="Times New Roman" w:hAnsi="Times New Roman" w:cs="Times New Roman"/>
          <w:sz w:val="24"/>
          <w:szCs w:val="24"/>
        </w:rPr>
        <w:t xml:space="preserve"> </w:t>
      </w:r>
    </w:p>
    <w:p w:rsidR="00C44E1D" w:rsidRPr="00C44E1D" w:rsidRDefault="00C44E1D" w:rsidP="00C44E1D">
      <w:pPr>
        <w:spacing w:after="0"/>
        <w:ind w:firstLine="709"/>
        <w:jc w:val="center"/>
        <w:rPr>
          <w:rFonts w:ascii="Times New Roman" w:hAnsi="Times New Roman" w:cs="Times New Roman"/>
          <w:b/>
          <w:sz w:val="24"/>
          <w:szCs w:val="24"/>
        </w:rPr>
      </w:pPr>
      <w:r w:rsidRPr="00C44E1D">
        <w:rPr>
          <w:rFonts w:ascii="Times New Roman" w:hAnsi="Times New Roman" w:cs="Times New Roman"/>
          <w:b/>
          <w:sz w:val="24"/>
          <w:szCs w:val="24"/>
        </w:rPr>
        <w:t>Список використаних джерел</w:t>
      </w:r>
    </w:p>
    <w:p w:rsidR="00C44E1D" w:rsidRDefault="00C44E1D" w:rsidP="00C44E1D">
      <w:pPr>
        <w:spacing w:after="0"/>
        <w:ind w:firstLine="709"/>
        <w:jc w:val="both"/>
        <w:rPr>
          <w:rFonts w:ascii="Times New Roman" w:hAnsi="Times New Roman" w:cs="Times New Roman"/>
          <w:sz w:val="24"/>
          <w:szCs w:val="24"/>
        </w:rPr>
      </w:pPr>
      <w:bookmarkStart w:id="0" w:name="_GoBack"/>
      <w:bookmarkEnd w:id="0"/>
      <w:r w:rsidRPr="00C44E1D">
        <w:rPr>
          <w:rFonts w:ascii="Times New Roman" w:hAnsi="Times New Roman" w:cs="Times New Roman"/>
          <w:sz w:val="24"/>
          <w:szCs w:val="24"/>
        </w:rPr>
        <w:t xml:space="preserve">1. Йде </w:t>
      </w:r>
      <w:proofErr w:type="spellStart"/>
      <w:r w:rsidRPr="00C44E1D">
        <w:rPr>
          <w:rFonts w:ascii="Times New Roman" w:hAnsi="Times New Roman" w:cs="Times New Roman"/>
          <w:sz w:val="24"/>
          <w:szCs w:val="24"/>
        </w:rPr>
        <w:t>допрацювання</w:t>
      </w:r>
      <w:proofErr w:type="spellEnd"/>
      <w:r w:rsidRPr="00C44E1D">
        <w:rPr>
          <w:rFonts w:ascii="Times New Roman" w:hAnsi="Times New Roman" w:cs="Times New Roman"/>
          <w:sz w:val="24"/>
          <w:szCs w:val="24"/>
        </w:rPr>
        <w:t xml:space="preserve"> проекту Постанови про порядок оцінки рівня довіри до поліції. Режим доступу: </w:t>
      </w:r>
      <w:hyperlink r:id="rId5" w:history="1">
        <w:r w:rsidRPr="000534DA">
          <w:rPr>
            <w:rStyle w:val="a3"/>
            <w:rFonts w:ascii="Times New Roman" w:hAnsi="Times New Roman" w:cs="Times New Roman"/>
            <w:sz w:val="24"/>
            <w:szCs w:val="24"/>
          </w:rPr>
          <w:t>https://antydot.info/news/jde-dopratsyuvannya-proektupostanovy-pro-poryadok-otsinky-rvinya-doviry-politsiji/</w:t>
        </w:r>
      </w:hyperlink>
      <w:r w:rsidRPr="00C44E1D">
        <w:rPr>
          <w:rFonts w:ascii="Times New Roman" w:hAnsi="Times New Roman" w:cs="Times New Roman"/>
          <w:sz w:val="24"/>
          <w:szCs w:val="24"/>
        </w:rPr>
        <w:t xml:space="preserve">. </w:t>
      </w:r>
    </w:p>
    <w:p w:rsidR="00C44E1D" w:rsidRDefault="00C44E1D" w:rsidP="00C44E1D">
      <w:pPr>
        <w:spacing w:after="0"/>
        <w:ind w:firstLine="709"/>
        <w:jc w:val="both"/>
        <w:rPr>
          <w:rFonts w:ascii="Times New Roman" w:hAnsi="Times New Roman" w:cs="Times New Roman"/>
          <w:sz w:val="24"/>
          <w:szCs w:val="24"/>
        </w:rPr>
      </w:pPr>
      <w:r w:rsidRPr="00C44E1D">
        <w:rPr>
          <w:rFonts w:ascii="Times New Roman" w:hAnsi="Times New Roman" w:cs="Times New Roman"/>
          <w:sz w:val="24"/>
          <w:szCs w:val="24"/>
        </w:rPr>
        <w:t xml:space="preserve">2. Коментар Генерального директорату з прав людини та верховенства права (Директорату з прав людини) Ради Європи до проектів Законів України «Про органи внутрішніх справ» та «Про Національну поліцію» / </w:t>
      </w:r>
      <w:proofErr w:type="spellStart"/>
      <w:r w:rsidRPr="00C44E1D">
        <w:rPr>
          <w:rFonts w:ascii="Times New Roman" w:hAnsi="Times New Roman" w:cs="Times New Roman"/>
          <w:sz w:val="24"/>
          <w:szCs w:val="24"/>
        </w:rPr>
        <w:t>Council</w:t>
      </w:r>
      <w:proofErr w:type="spellEnd"/>
      <w:r w:rsidRPr="00C44E1D">
        <w:rPr>
          <w:rFonts w:ascii="Times New Roman" w:hAnsi="Times New Roman" w:cs="Times New Roman"/>
          <w:sz w:val="24"/>
          <w:szCs w:val="24"/>
        </w:rPr>
        <w:t xml:space="preserve"> </w:t>
      </w:r>
      <w:proofErr w:type="spellStart"/>
      <w:r w:rsidRPr="00C44E1D">
        <w:rPr>
          <w:rFonts w:ascii="Times New Roman" w:hAnsi="Times New Roman" w:cs="Times New Roman"/>
          <w:sz w:val="24"/>
          <w:szCs w:val="24"/>
        </w:rPr>
        <w:t>of</w:t>
      </w:r>
      <w:proofErr w:type="spellEnd"/>
      <w:r w:rsidRPr="00C44E1D">
        <w:rPr>
          <w:rFonts w:ascii="Times New Roman" w:hAnsi="Times New Roman" w:cs="Times New Roman"/>
          <w:sz w:val="24"/>
          <w:szCs w:val="24"/>
        </w:rPr>
        <w:t xml:space="preserve"> </w:t>
      </w:r>
      <w:proofErr w:type="spellStart"/>
      <w:r w:rsidRPr="00C44E1D">
        <w:rPr>
          <w:rFonts w:ascii="Times New Roman" w:hAnsi="Times New Roman" w:cs="Times New Roman"/>
          <w:sz w:val="24"/>
          <w:szCs w:val="24"/>
        </w:rPr>
        <w:t>Europe</w:t>
      </w:r>
      <w:proofErr w:type="spellEnd"/>
      <w:r w:rsidRPr="00C44E1D">
        <w:rPr>
          <w:rFonts w:ascii="Times New Roman" w:hAnsi="Times New Roman" w:cs="Times New Roman"/>
          <w:sz w:val="24"/>
          <w:szCs w:val="24"/>
        </w:rPr>
        <w:t xml:space="preserve">. Режим доступу: </w:t>
      </w:r>
      <w:hyperlink r:id="rId6" w:history="1">
        <w:r w:rsidRPr="000534DA">
          <w:rPr>
            <w:rStyle w:val="a3"/>
            <w:rFonts w:ascii="Times New Roman" w:hAnsi="Times New Roman" w:cs="Times New Roman"/>
            <w:sz w:val="24"/>
            <w:szCs w:val="24"/>
          </w:rPr>
          <w:t>https://rm.coe.int/168068460a</w:t>
        </w:r>
      </w:hyperlink>
      <w:r w:rsidRPr="00C44E1D">
        <w:rPr>
          <w:rFonts w:ascii="Times New Roman" w:hAnsi="Times New Roman" w:cs="Times New Roman"/>
          <w:sz w:val="24"/>
          <w:szCs w:val="24"/>
        </w:rPr>
        <w:t xml:space="preserve">. </w:t>
      </w:r>
    </w:p>
    <w:p w:rsidR="00C44E1D" w:rsidRDefault="00C44E1D" w:rsidP="00C44E1D">
      <w:pPr>
        <w:spacing w:after="0"/>
        <w:ind w:firstLine="709"/>
        <w:jc w:val="both"/>
        <w:rPr>
          <w:rFonts w:ascii="Times New Roman" w:hAnsi="Times New Roman" w:cs="Times New Roman"/>
          <w:sz w:val="24"/>
          <w:szCs w:val="24"/>
        </w:rPr>
      </w:pPr>
      <w:r w:rsidRPr="00C44E1D">
        <w:rPr>
          <w:rFonts w:ascii="Times New Roman" w:hAnsi="Times New Roman" w:cs="Times New Roman"/>
          <w:sz w:val="24"/>
          <w:szCs w:val="24"/>
        </w:rPr>
        <w:t xml:space="preserve">3. Конституція України: Закон України від 28.06.1996 р. // ОВУ. – 2010. – № 72/1. – С. 15. </w:t>
      </w:r>
    </w:p>
    <w:p w:rsidR="00C44E1D" w:rsidRDefault="00C44E1D" w:rsidP="00C44E1D">
      <w:pPr>
        <w:spacing w:after="0"/>
        <w:ind w:firstLine="709"/>
        <w:jc w:val="both"/>
        <w:rPr>
          <w:rFonts w:ascii="Times New Roman" w:hAnsi="Times New Roman" w:cs="Times New Roman"/>
          <w:sz w:val="24"/>
          <w:szCs w:val="24"/>
        </w:rPr>
      </w:pPr>
      <w:r w:rsidRPr="00C44E1D">
        <w:rPr>
          <w:rFonts w:ascii="Times New Roman" w:hAnsi="Times New Roman" w:cs="Times New Roman"/>
          <w:sz w:val="24"/>
          <w:szCs w:val="24"/>
        </w:rPr>
        <w:t xml:space="preserve">4. Про державний захист працівників суду і правоохоронних органів: Закон України від 23.12.1993 р. № 3781-XII // ВВРУ. – 1994. – № 11. – Ст.50. </w:t>
      </w:r>
    </w:p>
    <w:p w:rsidR="00C44E1D" w:rsidRDefault="00C44E1D" w:rsidP="00C44E1D">
      <w:pPr>
        <w:spacing w:after="0"/>
        <w:ind w:firstLine="709"/>
        <w:jc w:val="both"/>
        <w:rPr>
          <w:rFonts w:ascii="Times New Roman" w:hAnsi="Times New Roman" w:cs="Times New Roman"/>
          <w:sz w:val="24"/>
          <w:szCs w:val="24"/>
        </w:rPr>
      </w:pPr>
      <w:r w:rsidRPr="00C44E1D">
        <w:rPr>
          <w:rFonts w:ascii="Times New Roman" w:hAnsi="Times New Roman" w:cs="Times New Roman"/>
          <w:sz w:val="24"/>
          <w:szCs w:val="24"/>
        </w:rPr>
        <w:t xml:space="preserve">5. Про затвердження Інструкції з організації діяльності дільничних офіцерів поліції: наказ МВС від 28.07.2017 р. № 650 // ОВУ. – 2017. – № 70. – С. 2136. </w:t>
      </w:r>
    </w:p>
    <w:p w:rsidR="00C44E1D" w:rsidRDefault="00C44E1D" w:rsidP="00C44E1D">
      <w:pPr>
        <w:spacing w:after="0"/>
        <w:ind w:firstLine="709"/>
        <w:jc w:val="both"/>
        <w:rPr>
          <w:rFonts w:ascii="Times New Roman" w:hAnsi="Times New Roman" w:cs="Times New Roman"/>
          <w:sz w:val="24"/>
          <w:szCs w:val="24"/>
        </w:rPr>
      </w:pPr>
      <w:r w:rsidRPr="00C44E1D">
        <w:rPr>
          <w:rFonts w:ascii="Times New Roman" w:hAnsi="Times New Roman" w:cs="Times New Roman"/>
          <w:sz w:val="24"/>
          <w:szCs w:val="24"/>
        </w:rPr>
        <w:t xml:space="preserve">6. Про затвердження Порядку проведення оцінки рівня довіри населення до Національної поліції: постанова КМУ від 07.02.2018 р. №58 // ОВУ. – 2018. – №16. – С. 552. </w:t>
      </w:r>
    </w:p>
    <w:p w:rsidR="00C44E1D" w:rsidRDefault="00C44E1D" w:rsidP="00C44E1D">
      <w:pPr>
        <w:spacing w:after="0"/>
        <w:ind w:firstLine="709"/>
        <w:jc w:val="both"/>
        <w:rPr>
          <w:rFonts w:ascii="Times New Roman" w:hAnsi="Times New Roman" w:cs="Times New Roman"/>
          <w:sz w:val="24"/>
          <w:szCs w:val="24"/>
        </w:rPr>
      </w:pPr>
      <w:r w:rsidRPr="00C44E1D">
        <w:rPr>
          <w:rFonts w:ascii="Times New Roman" w:hAnsi="Times New Roman" w:cs="Times New Roman"/>
          <w:sz w:val="24"/>
          <w:szCs w:val="24"/>
        </w:rPr>
        <w:t>7. Про національну безпеку України: проект Закону України. – Реєстраційний номер 8068 від 28.02.2018 р. Режим доступу: w1.c1.rada.gov.ua/</w:t>
      </w:r>
      <w:proofErr w:type="spellStart"/>
      <w:r w:rsidRPr="00C44E1D">
        <w:rPr>
          <w:rFonts w:ascii="Times New Roman" w:hAnsi="Times New Roman" w:cs="Times New Roman"/>
          <w:sz w:val="24"/>
          <w:szCs w:val="24"/>
        </w:rPr>
        <w:t>pls</w:t>
      </w:r>
      <w:proofErr w:type="spellEnd"/>
      <w:r w:rsidRPr="00C44E1D">
        <w:rPr>
          <w:rFonts w:ascii="Times New Roman" w:hAnsi="Times New Roman" w:cs="Times New Roman"/>
          <w:sz w:val="24"/>
          <w:szCs w:val="24"/>
        </w:rPr>
        <w:t xml:space="preserve">/zweb2/webproc4_1?pf3511=63531. </w:t>
      </w:r>
    </w:p>
    <w:p w:rsidR="00C44E1D" w:rsidRDefault="00C44E1D" w:rsidP="00C44E1D">
      <w:pPr>
        <w:spacing w:after="0"/>
        <w:ind w:firstLine="709"/>
        <w:jc w:val="both"/>
        <w:rPr>
          <w:rFonts w:ascii="Times New Roman" w:hAnsi="Times New Roman" w:cs="Times New Roman"/>
          <w:sz w:val="24"/>
          <w:szCs w:val="24"/>
        </w:rPr>
      </w:pPr>
      <w:r w:rsidRPr="00C44E1D">
        <w:rPr>
          <w:rFonts w:ascii="Times New Roman" w:hAnsi="Times New Roman" w:cs="Times New Roman"/>
          <w:sz w:val="24"/>
          <w:szCs w:val="24"/>
        </w:rPr>
        <w:t xml:space="preserve">8. Про Національну поліцію : Закон України від 02.07.2015 р. № 580–VIII // ОВУ. – 2015. – №63. – С. 207. </w:t>
      </w:r>
    </w:p>
    <w:p w:rsidR="00C44E1D" w:rsidRDefault="00C44E1D" w:rsidP="00C44E1D">
      <w:pPr>
        <w:spacing w:after="0"/>
        <w:ind w:firstLine="709"/>
        <w:jc w:val="both"/>
        <w:rPr>
          <w:rFonts w:ascii="Times New Roman" w:hAnsi="Times New Roman" w:cs="Times New Roman"/>
          <w:sz w:val="24"/>
          <w:szCs w:val="24"/>
        </w:rPr>
      </w:pPr>
      <w:r w:rsidRPr="00C44E1D">
        <w:rPr>
          <w:rFonts w:ascii="Times New Roman" w:hAnsi="Times New Roman" w:cs="Times New Roman"/>
          <w:sz w:val="24"/>
          <w:szCs w:val="24"/>
        </w:rPr>
        <w:t xml:space="preserve">9. Про основи національної безпеки України: Закон України від19.06.2003 № 964-IV // ОВУ. – 2003. – №29. – Ст.1433.  </w:t>
      </w:r>
    </w:p>
    <w:p w:rsidR="00C44E1D" w:rsidRDefault="00C44E1D" w:rsidP="00C44E1D">
      <w:pPr>
        <w:spacing w:after="0"/>
        <w:ind w:firstLine="709"/>
        <w:jc w:val="both"/>
        <w:rPr>
          <w:rFonts w:ascii="Times New Roman" w:hAnsi="Times New Roman" w:cs="Times New Roman"/>
          <w:sz w:val="24"/>
          <w:szCs w:val="24"/>
        </w:rPr>
      </w:pPr>
      <w:r w:rsidRPr="00C44E1D">
        <w:rPr>
          <w:rFonts w:ascii="Times New Roman" w:hAnsi="Times New Roman" w:cs="Times New Roman"/>
          <w:sz w:val="24"/>
          <w:szCs w:val="24"/>
        </w:rPr>
        <w:t xml:space="preserve">10. Про Службу безпеки України: Закон України від 25.03. 1992 № 2229XII // ВВРУ. – 1992. – № 27. – С. 382. </w:t>
      </w:r>
    </w:p>
    <w:p w:rsidR="00C44E1D" w:rsidRPr="00C44E1D" w:rsidRDefault="00C44E1D" w:rsidP="00C44E1D">
      <w:pPr>
        <w:spacing w:after="0"/>
        <w:ind w:firstLine="709"/>
        <w:jc w:val="both"/>
        <w:rPr>
          <w:rFonts w:ascii="Times New Roman" w:hAnsi="Times New Roman" w:cs="Times New Roman"/>
          <w:sz w:val="24"/>
          <w:szCs w:val="24"/>
        </w:rPr>
      </w:pPr>
      <w:r w:rsidRPr="00C44E1D">
        <w:rPr>
          <w:rFonts w:ascii="Times New Roman" w:hAnsi="Times New Roman" w:cs="Times New Roman"/>
          <w:sz w:val="24"/>
          <w:szCs w:val="24"/>
        </w:rPr>
        <w:t xml:space="preserve">11. </w:t>
      </w:r>
      <w:proofErr w:type="spellStart"/>
      <w:r w:rsidRPr="00C44E1D">
        <w:rPr>
          <w:rFonts w:ascii="Times New Roman" w:hAnsi="Times New Roman" w:cs="Times New Roman"/>
          <w:sz w:val="24"/>
          <w:szCs w:val="24"/>
        </w:rPr>
        <w:t>Фатхутдінов</w:t>
      </w:r>
      <w:proofErr w:type="spellEnd"/>
      <w:r w:rsidRPr="00C44E1D">
        <w:rPr>
          <w:rFonts w:ascii="Times New Roman" w:hAnsi="Times New Roman" w:cs="Times New Roman"/>
          <w:sz w:val="24"/>
          <w:szCs w:val="24"/>
        </w:rPr>
        <w:t xml:space="preserve"> В.Г. Частотність </w:t>
      </w:r>
      <w:proofErr w:type="spellStart"/>
      <w:r w:rsidRPr="00C44E1D">
        <w:rPr>
          <w:rFonts w:ascii="Times New Roman" w:hAnsi="Times New Roman" w:cs="Times New Roman"/>
          <w:sz w:val="24"/>
          <w:szCs w:val="24"/>
        </w:rPr>
        <w:t>операціоналізації</w:t>
      </w:r>
      <w:proofErr w:type="spellEnd"/>
      <w:r w:rsidRPr="00C44E1D">
        <w:rPr>
          <w:rFonts w:ascii="Times New Roman" w:hAnsi="Times New Roman" w:cs="Times New Roman"/>
          <w:sz w:val="24"/>
          <w:szCs w:val="24"/>
        </w:rPr>
        <w:t xml:space="preserve"> та </w:t>
      </w:r>
      <w:proofErr w:type="spellStart"/>
      <w:r w:rsidRPr="00C44E1D">
        <w:rPr>
          <w:rFonts w:ascii="Times New Roman" w:hAnsi="Times New Roman" w:cs="Times New Roman"/>
          <w:sz w:val="24"/>
          <w:szCs w:val="24"/>
        </w:rPr>
        <w:t>контекстуальність</w:t>
      </w:r>
      <w:proofErr w:type="spellEnd"/>
      <w:r w:rsidRPr="00C44E1D">
        <w:rPr>
          <w:rFonts w:ascii="Times New Roman" w:hAnsi="Times New Roman" w:cs="Times New Roman"/>
          <w:sz w:val="24"/>
          <w:szCs w:val="24"/>
        </w:rPr>
        <w:t xml:space="preserve"> використання терміну «публічна безпека» в Законі України про «Національну поліцію України» / </w:t>
      </w:r>
      <w:proofErr w:type="spellStart"/>
      <w:r w:rsidRPr="00C44E1D">
        <w:rPr>
          <w:rFonts w:ascii="Times New Roman" w:hAnsi="Times New Roman" w:cs="Times New Roman"/>
          <w:sz w:val="24"/>
          <w:szCs w:val="24"/>
        </w:rPr>
        <w:t>Фатхутдінов</w:t>
      </w:r>
      <w:proofErr w:type="spellEnd"/>
      <w:r w:rsidRPr="00C44E1D">
        <w:rPr>
          <w:rFonts w:ascii="Times New Roman" w:hAnsi="Times New Roman" w:cs="Times New Roman"/>
          <w:sz w:val="24"/>
          <w:szCs w:val="24"/>
        </w:rPr>
        <w:t xml:space="preserve"> Василь </w:t>
      </w:r>
      <w:proofErr w:type="spellStart"/>
      <w:r w:rsidRPr="00C44E1D">
        <w:rPr>
          <w:rFonts w:ascii="Times New Roman" w:hAnsi="Times New Roman" w:cs="Times New Roman"/>
          <w:sz w:val="24"/>
          <w:szCs w:val="24"/>
        </w:rPr>
        <w:t>Гайнулович</w:t>
      </w:r>
      <w:proofErr w:type="spellEnd"/>
      <w:r w:rsidRPr="00C44E1D">
        <w:rPr>
          <w:rFonts w:ascii="Times New Roman" w:hAnsi="Times New Roman" w:cs="Times New Roman"/>
          <w:sz w:val="24"/>
          <w:szCs w:val="24"/>
        </w:rPr>
        <w:t>. Режим доступу: goalint.org/ chastotnist-</w:t>
      </w:r>
      <w:r w:rsidRPr="00C44E1D">
        <w:rPr>
          <w:rFonts w:ascii="Times New Roman" w:hAnsi="Times New Roman" w:cs="Times New Roman"/>
          <w:sz w:val="24"/>
          <w:szCs w:val="24"/>
        </w:rPr>
        <w:lastRenderedPageBreak/>
        <w:t>operacionalizacii-ta-kontekstualnistvikoristannya-terminupublichna-bezpeka-vzakoni-ukraini-pro-nacionalnu-policiyu-ukraini.</w:t>
      </w:r>
    </w:p>
    <w:p w:rsidR="00C44E1D" w:rsidRPr="00C44E1D" w:rsidRDefault="00C44E1D">
      <w:pPr>
        <w:rPr>
          <w:rFonts w:ascii="Times New Roman" w:hAnsi="Times New Roman" w:cs="Times New Roman"/>
          <w:sz w:val="24"/>
          <w:szCs w:val="24"/>
        </w:rPr>
      </w:pPr>
    </w:p>
    <w:sectPr w:rsidR="00C44E1D" w:rsidRPr="00C44E1D">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altName w:val="Arial"/>
    <w:panose1 w:val="020F0502020204030204"/>
    <w:charset w:val="CC"/>
    <w:family w:val="swiss"/>
    <w:pitch w:val="variable"/>
    <w:sig w:usb0="E4002EFF" w:usb1="C000247B" w:usb2="00000009" w:usb3="00000000" w:csb0="000001FF" w:csb1="00000000"/>
  </w:font>
  <w:font w:name="Times New Roman">
    <w:altName w:val="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9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5EA2"/>
    <w:rsid w:val="008E0C71"/>
    <w:rsid w:val="00C44E1D"/>
    <w:rsid w:val="00EF5EA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C44E1D"/>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C44E1D"/>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s://rm.coe.int/168068460a" TargetMode="External"/><Relationship Id="rId5" Type="http://schemas.openxmlformats.org/officeDocument/2006/relationships/hyperlink" Target="https://antydot.info/news/jde-dopratsyuvannya-proektupostanovy-pro-poryadok-otsinky-rvinya-doviry-politsiji/"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4</Pages>
  <Words>6936</Words>
  <Characters>3954</Characters>
  <Application>Microsoft Office Word</Application>
  <DocSecurity>0</DocSecurity>
  <Lines>32</Lines>
  <Paragraphs>21</Paragraphs>
  <ScaleCrop>false</ScaleCrop>
  <Company/>
  <LinksUpToDate>false</LinksUpToDate>
  <CharactersWithSpaces>10869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БАРАН</dc:creator>
  <cp:keywords/>
  <dc:description/>
  <cp:lastModifiedBy>БАРАН</cp:lastModifiedBy>
  <cp:revision>2</cp:revision>
  <dcterms:created xsi:type="dcterms:W3CDTF">2019-12-14T19:54:00Z</dcterms:created>
  <dcterms:modified xsi:type="dcterms:W3CDTF">2019-12-14T20:01:00Z</dcterms:modified>
</cp:coreProperties>
</file>