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C75" w:rsidRPr="00347AEC" w:rsidRDefault="00076C75" w:rsidP="00911FD4">
      <w:pPr>
        <w:spacing w:after="0" w:line="240" w:lineRule="auto"/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en-US"/>
        </w:rPr>
      </w:pPr>
      <w:r w:rsidRPr="00347AEC"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УДК </w:t>
      </w:r>
      <w:r w:rsidRPr="00347AEC">
        <w:rPr>
          <w:rStyle w:val="Strong"/>
          <w:rFonts w:ascii="Times New Roman" w:hAnsi="Times New Roman"/>
          <w:b w:val="0"/>
          <w:bCs w:val="0"/>
          <w:color w:val="0A0A0A"/>
          <w:sz w:val="24"/>
          <w:szCs w:val="24"/>
          <w:bdr w:val="none" w:sz="0" w:space="0" w:color="auto" w:frame="1"/>
          <w:shd w:val="clear" w:color="auto" w:fill="FFFFFF"/>
          <w:lang w:val="en-US"/>
        </w:rPr>
        <w:t>314.7:658.53</w:t>
      </w:r>
    </w:p>
    <w:p w:rsidR="00076C75" w:rsidRPr="00347AEC" w:rsidRDefault="00076C75" w:rsidP="00911FD4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C51240"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en-US"/>
        </w:rPr>
        <w:t>JEL</w:t>
      </w:r>
      <w:r w:rsidRPr="00C5124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B2568">
        <w:rPr>
          <w:rFonts w:ascii="Times New Roman" w:hAnsi="Times New Roman"/>
          <w:sz w:val="24"/>
          <w:szCs w:val="24"/>
          <w:lang w:val="en-US" w:eastAsia="uk-UA"/>
        </w:rPr>
        <w:t>C 82, J 61, R 10, F 22</w:t>
      </w:r>
    </w:p>
    <w:p w:rsidR="00076C75" w:rsidRDefault="00076C75" w:rsidP="00911FD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076C75" w:rsidRPr="00C51240" w:rsidRDefault="00076C75" w:rsidP="00911FD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C51240">
        <w:rPr>
          <w:rFonts w:ascii="Times New Roman" w:hAnsi="Times New Roman"/>
          <w:sz w:val="24"/>
          <w:szCs w:val="24"/>
          <w:lang w:val="uk-UA"/>
        </w:rPr>
        <w:t>МІГРАЦІЯ НАСЕЛЕННЯ ЯК ЗАГРОЗА СТАЛОМУ РОЗВИТКУ ОТГ</w:t>
      </w:r>
    </w:p>
    <w:p w:rsidR="00076C75" w:rsidRPr="00C51240" w:rsidRDefault="00076C75" w:rsidP="00911FD4">
      <w:pPr>
        <w:spacing w:after="0" w:line="240" w:lineRule="auto"/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</w:rPr>
      </w:pPr>
    </w:p>
    <w:p w:rsidR="00076C75" w:rsidRPr="00C51240" w:rsidRDefault="00076C75" w:rsidP="00911FD4">
      <w:pPr>
        <w:spacing w:after="0" w:line="240" w:lineRule="auto"/>
        <w:jc w:val="right"/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uk-UA"/>
        </w:rPr>
      </w:pPr>
      <w:r w:rsidRPr="00C51240"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uk-UA"/>
        </w:rPr>
        <w:t>Овчиннікова О.Р., к.е.н., доцент,</w:t>
      </w:r>
    </w:p>
    <w:p w:rsidR="00076C75" w:rsidRPr="00C51240" w:rsidRDefault="00076C75" w:rsidP="00911FD4">
      <w:pPr>
        <w:spacing w:after="0" w:line="240" w:lineRule="auto"/>
        <w:jc w:val="right"/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uk-UA"/>
        </w:rPr>
      </w:pPr>
      <w:r w:rsidRPr="00C51240"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Бондарук О.А., Шибінський С.І., </w:t>
      </w:r>
      <w:r w:rsidRPr="00C51240">
        <w:rPr>
          <w:rStyle w:val="Strong"/>
          <w:rFonts w:ascii="Times New Roman" w:hAnsi="Times New Roman"/>
          <w:b w:val="0"/>
          <w:color w:val="0A0A0A"/>
          <w:sz w:val="24"/>
          <w:szCs w:val="24"/>
          <w:bdr w:val="none" w:sz="0" w:space="0" w:color="auto" w:frame="1"/>
          <w:shd w:val="clear" w:color="auto" w:fill="FFFFFF"/>
          <w:lang w:val="uk-UA"/>
        </w:rPr>
        <w:br/>
        <w:t>Хмельницький національний університет</w:t>
      </w:r>
    </w:p>
    <w:p w:rsidR="00076C75" w:rsidRPr="00C51240" w:rsidRDefault="00076C75" w:rsidP="00911FD4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76C75" w:rsidRPr="00E47907" w:rsidRDefault="00076C75" w:rsidP="00E4790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E47907">
        <w:rPr>
          <w:rFonts w:ascii="Times New Roman" w:hAnsi="Times New Roman"/>
          <w:sz w:val="24"/>
          <w:szCs w:val="24"/>
          <w:lang w:val="uk-UA" w:eastAsia="uk-UA"/>
        </w:rPr>
        <w:t xml:space="preserve">Сьогодні сталий розвиток територій є одним з необхідних стратегічних напрямів реформування держави. </w:t>
      </w:r>
      <w:r w:rsidRPr="00E47907">
        <w:rPr>
          <w:rFonts w:ascii="Times New Roman" w:hAnsi="Times New Roman"/>
          <w:sz w:val="24"/>
          <w:szCs w:val="24"/>
          <w:lang w:val="uk-UA"/>
        </w:rPr>
        <w:t>Метою адміністративної реформи в Україні має стати вдосконалення системи територіальної організації влади, пов'язане з перебудовою системи місцевих органів виконавчої влади та системи місцевого самоврядування, подальшою децентралізацією й деконцентрацією управління та поступовою передачею функцій і повноважень виконавчої влади до сфери компетенції місцевого самоврядування</w:t>
      </w:r>
      <w:r>
        <w:rPr>
          <w:rFonts w:ascii="Times New Roman" w:hAnsi="Times New Roman"/>
          <w:sz w:val="24"/>
          <w:szCs w:val="24"/>
          <w:lang w:val="uk-UA"/>
        </w:rPr>
        <w:t xml:space="preserve"> в умовах створення об’єднаних територіальних громад (ОТГ)</w:t>
      </w:r>
      <w:r w:rsidRPr="00E47907">
        <w:rPr>
          <w:rFonts w:ascii="Times New Roman" w:hAnsi="Times New Roman"/>
          <w:sz w:val="24"/>
          <w:szCs w:val="24"/>
          <w:lang w:val="uk-UA"/>
        </w:rPr>
        <w:t>.</w:t>
      </w:r>
    </w:p>
    <w:p w:rsidR="00076C75" w:rsidRPr="00E47907" w:rsidRDefault="00076C75" w:rsidP="00E4790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E47907">
        <w:rPr>
          <w:rFonts w:ascii="Times New Roman" w:hAnsi="Times New Roman"/>
          <w:sz w:val="24"/>
          <w:szCs w:val="24"/>
        </w:rPr>
        <w:t xml:space="preserve">Населення, що проживає в кожній з </w:t>
      </w:r>
      <w:r>
        <w:rPr>
          <w:rFonts w:ascii="Times New Roman" w:hAnsi="Times New Roman"/>
          <w:sz w:val="24"/>
          <w:szCs w:val="24"/>
          <w:lang w:val="uk-UA"/>
        </w:rPr>
        <w:t>ОТГ</w:t>
      </w:r>
      <w:r w:rsidRPr="00E47907">
        <w:rPr>
          <w:rFonts w:ascii="Times New Roman" w:hAnsi="Times New Roman"/>
          <w:sz w:val="24"/>
          <w:szCs w:val="24"/>
        </w:rPr>
        <w:t>, має гарантоване законом право на місцеве самоврядування.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Крім того, населення є тим стратегічним потенціалом, на рахунку якого стан і розвиток ринку праці, інвестиційної привабливості та вцілому сталого розвитку територій.</w:t>
      </w:r>
    </w:p>
    <w:p w:rsidR="00076C75" w:rsidRPr="00E47907" w:rsidRDefault="00076C75" w:rsidP="00E4790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47907">
        <w:rPr>
          <w:rFonts w:ascii="Times New Roman" w:hAnsi="Times New Roman"/>
          <w:sz w:val="24"/>
          <w:szCs w:val="24"/>
        </w:rPr>
        <w:t xml:space="preserve">Дослідження сталого розвитку </w:t>
      </w:r>
      <w:r>
        <w:rPr>
          <w:rFonts w:ascii="Times New Roman" w:hAnsi="Times New Roman"/>
          <w:sz w:val="24"/>
          <w:szCs w:val="24"/>
          <w:lang w:val="uk-UA"/>
        </w:rPr>
        <w:t xml:space="preserve">ОТГ </w:t>
      </w:r>
      <w:r w:rsidRPr="00E47907">
        <w:rPr>
          <w:rFonts w:ascii="Times New Roman" w:hAnsi="Times New Roman"/>
          <w:sz w:val="24"/>
          <w:szCs w:val="24"/>
        </w:rPr>
        <w:t>Хмельниччини потрібно почати з демографічного аналізу. Чисельність населення – це основний потенціал, головне багатство буд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E47907">
        <w:rPr>
          <w:rFonts w:ascii="Times New Roman" w:hAnsi="Times New Roman"/>
          <w:sz w:val="24"/>
          <w:szCs w:val="24"/>
        </w:rPr>
        <w:t xml:space="preserve"> якої території. Нажаль, населенню Хмельниччини на сьогодні властива депопуляція. Постійне зменшення чисельності - як наявного, так і постійного населення  відбувається за рахунок і природного, і механічного руху.</w:t>
      </w:r>
    </w:p>
    <w:p w:rsidR="00076C75" w:rsidRPr="00E47907" w:rsidRDefault="00076C75" w:rsidP="005D6CA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Отже, п</w:t>
      </w:r>
      <w:r w:rsidRPr="00E47907">
        <w:rPr>
          <w:rFonts w:ascii="Times New Roman" w:hAnsi="Times New Roman"/>
          <w:sz w:val="24"/>
          <w:szCs w:val="24"/>
        </w:rPr>
        <w:t>еретворення людських ресурсів на головне джерело соціально-економічного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розвитку </w:t>
      </w:r>
      <w:r>
        <w:rPr>
          <w:rFonts w:ascii="Times New Roman" w:hAnsi="Times New Roman"/>
          <w:sz w:val="24"/>
          <w:szCs w:val="24"/>
          <w:lang w:val="uk-UA"/>
        </w:rPr>
        <w:t>ОТГ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посилює необхідність вивчення міграційних процесів.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47907">
        <w:rPr>
          <w:rFonts w:ascii="Times New Roman" w:hAnsi="Times New Roman"/>
          <w:sz w:val="24"/>
          <w:szCs w:val="24"/>
          <w:lang w:val="uk-UA"/>
        </w:rPr>
        <w:t>Міграція населення - це складний соціальний процес, що тісно пов'язаний з рівнем розвитку економіки і розміщенням галузей виробництва в різних регіонах. Найважливіша соціально-економічна функція міграції населення – забезпечення певного рівня рухливості населення і його територіального перерозподілу, зокрема в індустріальні центри та освоювані райони</w:t>
      </w:r>
      <w:r w:rsidRPr="00E47907">
        <w:rPr>
          <w:rStyle w:val="FootnoteReference"/>
          <w:rFonts w:ascii="Times New Roman" w:hAnsi="Times New Roman"/>
          <w:sz w:val="24"/>
          <w:szCs w:val="24"/>
          <w:lang w:val="uk-UA"/>
        </w:rPr>
        <w:footnoteReference w:id="2"/>
      </w:r>
    </w:p>
    <w:p w:rsidR="00076C75" w:rsidRPr="003E18FF" w:rsidRDefault="00076C75" w:rsidP="005D6CA3">
      <w:pPr>
        <w:pStyle w:val="ListParagraph"/>
        <w:spacing w:line="240" w:lineRule="auto"/>
        <w:ind w:left="0"/>
        <w:rPr>
          <w:sz w:val="24"/>
          <w:szCs w:val="24"/>
          <w:lang w:val="ru-RU" w:eastAsia="en-US"/>
        </w:rPr>
      </w:pPr>
      <w:r w:rsidRPr="003E18FF">
        <w:rPr>
          <w:sz w:val="24"/>
          <w:szCs w:val="24"/>
          <w:lang w:val="ru-RU" w:eastAsia="en-US"/>
        </w:rPr>
        <w:t xml:space="preserve">В таблиці 1 представлено стан міграції населення </w:t>
      </w:r>
      <w:r>
        <w:rPr>
          <w:sz w:val="24"/>
          <w:szCs w:val="24"/>
          <w:lang w:val="ru-RU" w:eastAsia="en-US"/>
        </w:rPr>
        <w:t xml:space="preserve">Хмельницької </w:t>
      </w:r>
      <w:r w:rsidRPr="003E18FF">
        <w:rPr>
          <w:sz w:val="24"/>
          <w:szCs w:val="24"/>
          <w:lang w:val="ru-RU" w:eastAsia="en-US"/>
        </w:rPr>
        <w:t xml:space="preserve">області </w:t>
      </w:r>
      <w:r>
        <w:rPr>
          <w:sz w:val="24"/>
          <w:szCs w:val="24"/>
          <w:lang w:val="ru-RU" w:eastAsia="en-US"/>
        </w:rPr>
        <w:t>за останні три роки. Не зважаючи на те, що</w:t>
      </w:r>
      <w:r w:rsidRPr="003E18FF">
        <w:rPr>
          <w:sz w:val="24"/>
          <w:szCs w:val="24"/>
          <w:lang w:val="ru-RU" w:eastAsia="en-US"/>
        </w:rPr>
        <w:t xml:space="preserve"> в</w:t>
      </w:r>
      <w:r>
        <w:rPr>
          <w:sz w:val="24"/>
          <w:szCs w:val="24"/>
          <w:lang w:val="ru-RU" w:eastAsia="en-US"/>
        </w:rPr>
        <w:t xml:space="preserve"> </w:t>
      </w:r>
      <w:r w:rsidRPr="003E18FF">
        <w:rPr>
          <w:sz w:val="24"/>
          <w:szCs w:val="24"/>
          <w:lang w:val="ru-RU" w:eastAsia="en-US"/>
        </w:rPr>
        <w:t>цілому по області міграційне скорочення не є стабіл</w:t>
      </w:r>
      <w:r>
        <w:rPr>
          <w:sz w:val="24"/>
          <w:szCs w:val="24"/>
          <w:lang w:val="ru-RU" w:eastAsia="en-US"/>
        </w:rPr>
        <w:t>ьним, - деякі райони мають п</w:t>
      </w:r>
      <w:r w:rsidRPr="003E18FF">
        <w:rPr>
          <w:sz w:val="24"/>
          <w:szCs w:val="24"/>
          <w:lang w:val="ru-RU" w:eastAsia="en-US"/>
        </w:rPr>
        <w:t>о</w:t>
      </w:r>
      <w:r>
        <w:rPr>
          <w:sz w:val="24"/>
          <w:szCs w:val="24"/>
          <w:lang w:val="ru-RU" w:eastAsia="en-US"/>
        </w:rPr>
        <w:t>с</w:t>
      </w:r>
      <w:r w:rsidRPr="003E18FF">
        <w:rPr>
          <w:sz w:val="24"/>
          <w:szCs w:val="24"/>
          <w:lang w:val="ru-RU" w:eastAsia="en-US"/>
        </w:rPr>
        <w:t>ті</w:t>
      </w:r>
      <w:r>
        <w:rPr>
          <w:sz w:val="24"/>
          <w:szCs w:val="24"/>
          <w:lang w:val="ru-RU" w:eastAsia="en-US"/>
        </w:rPr>
        <w:t>й</w:t>
      </w:r>
      <w:r w:rsidRPr="003E18FF">
        <w:rPr>
          <w:sz w:val="24"/>
          <w:szCs w:val="24"/>
          <w:lang w:val="ru-RU" w:eastAsia="en-US"/>
        </w:rPr>
        <w:t>не негативне сальдо.</w:t>
      </w:r>
    </w:p>
    <w:p w:rsidR="00076C75" w:rsidRPr="003E18FF" w:rsidRDefault="00076C75" w:rsidP="005D6CA3">
      <w:pPr>
        <w:pStyle w:val="ListParagraph"/>
        <w:spacing w:line="240" w:lineRule="auto"/>
        <w:ind w:left="0"/>
        <w:rPr>
          <w:sz w:val="24"/>
          <w:szCs w:val="24"/>
          <w:lang w:val="ru-RU" w:eastAsia="en-US"/>
        </w:rPr>
      </w:pPr>
    </w:p>
    <w:p w:rsidR="00076C75" w:rsidRPr="00B86BFB" w:rsidRDefault="00076C75" w:rsidP="005D6CA3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vertAlign w:val="superscript"/>
          <w:lang w:val="uk-UA" w:eastAsia="ru-RU"/>
        </w:rPr>
      </w:pP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 xml:space="preserve">Таблиця </w:t>
      </w:r>
      <w:r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1</w:t>
      </w: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. Міграційний рух населення Хмельницької області (осіб)</w:t>
      </w:r>
      <w:r w:rsidRPr="00B86BFB">
        <w:rPr>
          <w:rFonts w:ascii="Times New Roman" w:hAnsi="Times New Roman"/>
          <w:bCs/>
          <w:color w:val="000000"/>
          <w:sz w:val="24"/>
          <w:szCs w:val="24"/>
          <w:vertAlign w:val="superscript"/>
          <w:lang w:val="uk-UA" w:eastAsia="ru-RU"/>
        </w:rPr>
        <w:t>2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41"/>
        <w:gridCol w:w="1039"/>
        <w:gridCol w:w="1017"/>
        <w:gridCol w:w="1311"/>
        <w:gridCol w:w="1039"/>
        <w:gridCol w:w="1017"/>
        <w:gridCol w:w="1311"/>
        <w:gridCol w:w="1039"/>
        <w:gridCol w:w="1017"/>
        <w:gridCol w:w="1311"/>
      </w:tblGrid>
      <w:tr w:rsidR="00076C75" w:rsidRPr="00AD4EDC" w:rsidTr="005D6CA3">
        <w:trPr>
          <w:trHeight w:val="20"/>
        </w:trPr>
        <w:tc>
          <w:tcPr>
            <w:tcW w:w="857" w:type="pct"/>
            <w:vAlign w:val="center"/>
          </w:tcPr>
          <w:p w:rsidR="00076C75" w:rsidRPr="00C51240" w:rsidRDefault="00076C75" w:rsidP="005D6CA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430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ількість прибулих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ількість вибулих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М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іграційний приріст, скорочення (–)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ількість прибулих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ількість вибулих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М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іграційний приріст, скорочення (–)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ількість прибулих</w:t>
            </w:r>
          </w:p>
        </w:tc>
        <w:tc>
          <w:tcPr>
            <w:tcW w:w="513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ількість вибулих</w:t>
            </w:r>
          </w:p>
        </w:tc>
        <w:tc>
          <w:tcPr>
            <w:tcW w:w="437" w:type="pct"/>
            <w:vAlign w:val="bottom"/>
          </w:tcPr>
          <w:p w:rsidR="00076C75" w:rsidRPr="00C51240" w:rsidRDefault="00076C75" w:rsidP="005D6CA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>М</w:t>
            </w: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іграційний приріст, скорочення (–)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381" w:type="pct"/>
            <w:gridSpan w:val="3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2016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р.</w:t>
            </w:r>
          </w:p>
        </w:tc>
        <w:tc>
          <w:tcPr>
            <w:tcW w:w="1381" w:type="pct"/>
            <w:gridSpan w:val="3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2017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р.</w:t>
            </w:r>
          </w:p>
        </w:tc>
        <w:tc>
          <w:tcPr>
            <w:tcW w:w="1381" w:type="pct"/>
            <w:gridSpan w:val="3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2018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р.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  <w:t>Хмельницька область</w:t>
            </w:r>
          </w:p>
        </w:tc>
        <w:tc>
          <w:tcPr>
            <w:tcW w:w="43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22350</w:t>
            </w:r>
          </w:p>
        </w:tc>
        <w:tc>
          <w:tcPr>
            <w:tcW w:w="422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22524</w:t>
            </w:r>
          </w:p>
        </w:tc>
        <w:tc>
          <w:tcPr>
            <w:tcW w:w="52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–174</w:t>
            </w:r>
          </w:p>
        </w:tc>
        <w:tc>
          <w:tcPr>
            <w:tcW w:w="43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5717</w:t>
            </w:r>
          </w:p>
        </w:tc>
        <w:tc>
          <w:tcPr>
            <w:tcW w:w="422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7623</w:t>
            </w:r>
          </w:p>
        </w:tc>
        <w:tc>
          <w:tcPr>
            <w:tcW w:w="52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–1906</w:t>
            </w:r>
          </w:p>
        </w:tc>
        <w:tc>
          <w:tcPr>
            <w:tcW w:w="43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14281</w:t>
            </w:r>
          </w:p>
        </w:tc>
        <w:tc>
          <w:tcPr>
            <w:tcW w:w="513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13519</w:t>
            </w:r>
          </w:p>
        </w:tc>
        <w:tc>
          <w:tcPr>
            <w:tcW w:w="437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 w:rsidRPr="00C51240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ru-RU"/>
              </w:rPr>
              <w:t>762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м.Хмельницький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4782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3796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986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872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1770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–898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3775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2304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1471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м.Кам’янець-Подільський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2053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2556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–503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269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878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–609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807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1351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–544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м.Нетішин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591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730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–139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140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296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–156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395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387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м.Славута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731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661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70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168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228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–60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435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397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38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м.Старокостянтинів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848</w:t>
            </w:r>
          </w:p>
        </w:tc>
        <w:tc>
          <w:tcPr>
            <w:tcW w:w="422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794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155</w:t>
            </w:r>
          </w:p>
        </w:tc>
        <w:tc>
          <w:tcPr>
            <w:tcW w:w="422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227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–72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459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м.Шепетівка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647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772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–125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305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–185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420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443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–23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райони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2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9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2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9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Білогірський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449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–51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160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–51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201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257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–56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Віньковецький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330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–120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91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–51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218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279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–61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Волочиський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1065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1118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–53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178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309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–131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554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570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–16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Городоцький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539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701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–162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423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–27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Деражнянський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609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562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94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176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–82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363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399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–36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Дунаєвецький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1065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1037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186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239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–53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635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–24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Ізяславський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682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768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–86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111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–124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461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541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–80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Кам’янець-Подільський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1039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881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236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254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–18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619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79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Красилівський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964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1073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–109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168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256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–88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511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–119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Летичівський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442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–63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152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–88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289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285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Новоушицький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375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423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–48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140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–63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206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243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–37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Полонський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777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812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–35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104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–176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419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Славутський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753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650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103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188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225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–37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462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372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90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Старокостянтинівський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570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653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–83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87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152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–65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320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355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–35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Старосинявський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336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–26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98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–29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177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256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–79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Теофіпольський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372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–83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80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143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–63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–60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Хмельницький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1266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815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451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1092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857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759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641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118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Чемеровецький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639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679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–40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521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232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289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409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334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75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Шепетівський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457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515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–58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286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291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304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–13</w:t>
            </w:r>
          </w:p>
        </w:tc>
      </w:tr>
      <w:tr w:rsidR="00076C75" w:rsidRPr="00AD4EDC" w:rsidTr="005D6CA3">
        <w:trPr>
          <w:trHeight w:val="20"/>
        </w:trPr>
        <w:tc>
          <w:tcPr>
            <w:tcW w:w="857" w:type="pct"/>
          </w:tcPr>
          <w:p w:rsidR="00076C75" w:rsidRPr="00C51240" w:rsidRDefault="00076C75" w:rsidP="00E4790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Ярмолинецький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178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465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–287</w:t>
            </w:r>
          </w:p>
        </w:tc>
        <w:tc>
          <w:tcPr>
            <w:tcW w:w="430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422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173</w:t>
            </w:r>
          </w:p>
        </w:tc>
        <w:tc>
          <w:tcPr>
            <w:tcW w:w="529" w:type="pct"/>
            <w:vAlign w:val="bottom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–109</w:t>
            </w:r>
          </w:p>
        </w:tc>
        <w:tc>
          <w:tcPr>
            <w:tcW w:w="430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513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403</w:t>
            </w:r>
          </w:p>
        </w:tc>
        <w:tc>
          <w:tcPr>
            <w:tcW w:w="437" w:type="pct"/>
          </w:tcPr>
          <w:p w:rsidR="00076C75" w:rsidRPr="00C51240" w:rsidRDefault="00076C75" w:rsidP="00E4790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</w:tbl>
    <w:p w:rsidR="00076C75" w:rsidRPr="00C51240" w:rsidRDefault="00076C75" w:rsidP="005D6CA3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</w:p>
    <w:p w:rsidR="00076C75" w:rsidRDefault="00076C75" w:rsidP="002B77E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893893">
        <w:rPr>
          <w:rFonts w:ascii="Times New Roman" w:hAnsi="Times New Roman"/>
          <w:sz w:val="24"/>
          <w:szCs w:val="24"/>
          <w:lang w:val="uk-UA"/>
        </w:rPr>
        <w:t xml:space="preserve">Міграція населення істотно впливає на збалансованість ринку праці, змінює економічний і соціальний стан населення, нерідко супроводжується зростанням освітньої та професійної підготовки, розширенням потреб людей, які беруть участь у міграції. Але масовий приплив мігрантів може бути причиною зростання безробіття, сильного тиску </w:t>
      </w:r>
      <w:r>
        <w:rPr>
          <w:rFonts w:ascii="Times New Roman" w:hAnsi="Times New Roman"/>
          <w:sz w:val="24"/>
          <w:szCs w:val="24"/>
          <w:lang w:val="uk-UA"/>
        </w:rPr>
        <w:t xml:space="preserve">по територіях </w:t>
      </w:r>
      <w:r w:rsidRPr="00D55064">
        <w:rPr>
          <w:rFonts w:ascii="Times New Roman" w:hAnsi="Times New Roman"/>
          <w:sz w:val="24"/>
          <w:szCs w:val="24"/>
          <w:lang w:val="uk-UA"/>
        </w:rPr>
        <w:t>прибуття</w:t>
      </w:r>
      <w:r w:rsidRPr="00D55064">
        <w:rPr>
          <w:rFonts w:ascii="Times New Roman" w:hAnsi="Times New Roman"/>
          <w:sz w:val="24"/>
          <w:szCs w:val="24"/>
        </w:rPr>
        <w:t xml:space="preserve"> на соціальну</w:t>
      </w:r>
      <w:r w:rsidRPr="00E47907">
        <w:rPr>
          <w:rFonts w:ascii="Times New Roman" w:hAnsi="Times New Roman"/>
          <w:sz w:val="24"/>
          <w:szCs w:val="24"/>
        </w:rPr>
        <w:t xml:space="preserve"> інфраструктуру (житло, охорона здоров'я та ін.).</w:t>
      </w:r>
    </w:p>
    <w:p w:rsidR="00076C75" w:rsidRDefault="00076C75" w:rsidP="002B77E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Можна стверджувати, що м</w:t>
      </w:r>
      <w:r w:rsidRPr="00893893">
        <w:rPr>
          <w:rFonts w:ascii="Times New Roman" w:hAnsi="Times New Roman"/>
          <w:sz w:val="24"/>
          <w:szCs w:val="24"/>
          <w:lang w:val="uk-UA"/>
        </w:rPr>
        <w:t>іграція населення сприяє повнішому використанню робочої сили, зростанню виробництва</w:t>
      </w:r>
      <w:r>
        <w:rPr>
          <w:rFonts w:ascii="Times New Roman" w:hAnsi="Times New Roman"/>
          <w:sz w:val="24"/>
          <w:szCs w:val="24"/>
          <w:lang w:val="uk-UA"/>
        </w:rPr>
        <w:t xml:space="preserve"> тої чи іншої ОТГ</w:t>
      </w:r>
      <w:r w:rsidRPr="00893893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D55064">
        <w:rPr>
          <w:rFonts w:ascii="Times New Roman" w:hAnsi="Times New Roman"/>
          <w:sz w:val="24"/>
          <w:szCs w:val="24"/>
          <w:lang w:val="uk-UA"/>
        </w:rPr>
        <w:t>Проте наслідки міграції суперечливі</w:t>
      </w:r>
      <w:r>
        <w:rPr>
          <w:rFonts w:ascii="Times New Roman" w:hAnsi="Times New Roman"/>
          <w:sz w:val="24"/>
          <w:szCs w:val="24"/>
          <w:lang w:val="uk-UA"/>
        </w:rPr>
        <w:t>.</w:t>
      </w:r>
      <w:r w:rsidRPr="00D55064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А для тих територій, де спостерігається постійне негативне сальдо, м</w:t>
      </w:r>
      <w:r w:rsidRPr="00D55064">
        <w:rPr>
          <w:rFonts w:ascii="Times New Roman" w:hAnsi="Times New Roman"/>
          <w:sz w:val="24"/>
          <w:szCs w:val="24"/>
          <w:lang w:val="uk-UA"/>
        </w:rPr>
        <w:t>іграція населення може спричинити втрату населення та економічний регрес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076C75" w:rsidRPr="00E47907" w:rsidRDefault="00076C75" w:rsidP="005D6CA3">
      <w:pPr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D55064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На базі Хмельницького національного університету створенні робочі групи по дослідженню 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ОТГ з метою залучення фахівців до створення інвестиційних проектів. Так, нами проаналізовано можливості Білогірської ОТГ, яка є однією з найбільш перспективних. Однак, </w:t>
      </w:r>
      <w:r w:rsidRPr="00E4790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необхідною умовою ефективності реалізації 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інвестиційних проектів є</w:t>
      </w:r>
      <w:r w:rsidRPr="00D55064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а</w:t>
      </w:r>
      <w:r w:rsidRPr="00D55064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ктивність залучення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населення території</w:t>
      </w:r>
      <w:r w:rsidRPr="00E4790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, де 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запропоновані проекти</w:t>
      </w:r>
      <w:r w:rsidRPr="00E4790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буд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уть</w:t>
      </w:r>
      <w:r w:rsidRPr="00E4790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реалізовуватися. В іншому випадку кошти, витрачені на 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інвестиційний</w:t>
      </w:r>
      <w:r w:rsidRPr="00E47907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проект, сприймаються населенням як просте вкладення коштів у звичайне будівництво, реорганізацію, благоустрій певних об’єктів.</w:t>
      </w: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Проте, Білогірська ОТГ відноситься до тих районів, що втрачають населення за рахунок міграції (таблиця 2).</w:t>
      </w:r>
    </w:p>
    <w:p w:rsidR="00076C75" w:rsidRPr="00C51240" w:rsidRDefault="00076C75" w:rsidP="005D6CA3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</w:p>
    <w:p w:rsidR="00076C75" w:rsidRPr="00C51240" w:rsidRDefault="00076C75" w:rsidP="00911FD4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 xml:space="preserve">Таблиця </w:t>
      </w:r>
      <w:r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2</w:t>
      </w: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 xml:space="preserve">. </w:t>
      </w:r>
      <w:r w:rsidRPr="00C5124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Міграційний рух населення</w:t>
      </w: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 xml:space="preserve">Білогірського району </w:t>
      </w: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(осіб)</w:t>
      </w:r>
      <w:r>
        <w:rPr>
          <w:rStyle w:val="FootnoteReference"/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footnoteReference w:id="3"/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472"/>
        <w:gridCol w:w="1684"/>
        <w:gridCol w:w="1562"/>
        <w:gridCol w:w="2136"/>
      </w:tblGrid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 xml:space="preserve">Міграція населення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Білогірськ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ого</w:t>
            </w: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район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у</w:t>
            </w: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076C75" w:rsidRPr="00B86BFB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Хмельницької області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, по роках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ількість прибулих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ількість вибулих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іграційний приріст, скорочення (–)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215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267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–52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223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303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–80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2013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250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282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val="uk-UA" w:eastAsia="ru-RU"/>
              </w:rPr>
              <w:t>–32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186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238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–52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341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435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–94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449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–51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109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160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–51</w:t>
            </w:r>
          </w:p>
        </w:tc>
      </w:tr>
      <w:tr w:rsidR="00076C75" w:rsidRPr="00AD4EDC" w:rsidTr="005D6CA3">
        <w:trPr>
          <w:trHeight w:val="20"/>
        </w:trPr>
        <w:tc>
          <w:tcPr>
            <w:tcW w:w="1593" w:type="pct"/>
            <w:noWrap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080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201</w:t>
            </w:r>
          </w:p>
        </w:tc>
        <w:tc>
          <w:tcPr>
            <w:tcW w:w="1018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257</w:t>
            </w:r>
          </w:p>
        </w:tc>
        <w:tc>
          <w:tcPr>
            <w:tcW w:w="1309" w:type="pct"/>
            <w:vAlign w:val="center"/>
          </w:tcPr>
          <w:p w:rsidR="00076C75" w:rsidRPr="00C51240" w:rsidRDefault="00076C75" w:rsidP="00E4790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51240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–56</w:t>
            </w:r>
          </w:p>
        </w:tc>
      </w:tr>
    </w:tbl>
    <w:p w:rsidR="00076C75" w:rsidRDefault="00076C75" w:rsidP="009F54AD">
      <w:pPr>
        <w:pStyle w:val="ListParagraph"/>
        <w:spacing w:line="240" w:lineRule="auto"/>
        <w:ind w:left="0"/>
        <w:rPr>
          <w:lang w:eastAsia="en-US"/>
        </w:rPr>
      </w:pPr>
    </w:p>
    <w:p w:rsidR="00076C75" w:rsidRPr="00E47907" w:rsidRDefault="00076C75" w:rsidP="009F54AD">
      <w:pPr>
        <w:pStyle w:val="ListParagraph"/>
        <w:spacing w:line="240" w:lineRule="auto"/>
        <w:ind w:left="0"/>
        <w:rPr>
          <w:sz w:val="24"/>
          <w:szCs w:val="24"/>
          <w:lang w:eastAsia="en-US"/>
        </w:rPr>
      </w:pPr>
      <w:r w:rsidRPr="00E47907">
        <w:rPr>
          <w:sz w:val="24"/>
          <w:szCs w:val="24"/>
          <w:lang w:eastAsia="en-US"/>
        </w:rPr>
        <w:t xml:space="preserve">Динаміку кількості </w:t>
      </w:r>
      <w:r w:rsidRPr="005D6CA3">
        <w:rPr>
          <w:sz w:val="24"/>
          <w:szCs w:val="24"/>
          <w:lang w:eastAsia="en-US"/>
        </w:rPr>
        <w:t xml:space="preserve">прибулих </w:t>
      </w:r>
      <w:r>
        <w:rPr>
          <w:sz w:val="24"/>
          <w:szCs w:val="24"/>
          <w:lang w:eastAsia="en-US"/>
        </w:rPr>
        <w:t xml:space="preserve">і вибулих по Білогірському району </w:t>
      </w:r>
      <w:r w:rsidRPr="00E47907">
        <w:rPr>
          <w:sz w:val="24"/>
          <w:szCs w:val="24"/>
          <w:lang w:eastAsia="en-US"/>
        </w:rPr>
        <w:t xml:space="preserve"> Хмельницької області демонструє рисунок </w:t>
      </w:r>
      <w:r w:rsidRPr="005D6CA3">
        <w:rPr>
          <w:sz w:val="24"/>
          <w:szCs w:val="24"/>
          <w:lang w:eastAsia="en-US"/>
        </w:rPr>
        <w:t>1</w:t>
      </w:r>
      <w:r w:rsidRPr="00E47907">
        <w:rPr>
          <w:sz w:val="24"/>
          <w:szCs w:val="24"/>
          <w:lang w:eastAsia="en-US"/>
        </w:rPr>
        <w:t>.</w:t>
      </w:r>
      <w:r>
        <w:rPr>
          <w:sz w:val="24"/>
          <w:szCs w:val="24"/>
          <w:lang w:eastAsia="en-US"/>
        </w:rPr>
        <w:t xml:space="preserve"> Нажаль, спостерігається, що чисельність вибулих з даної території переважає над чисельністю прибулих.</w:t>
      </w:r>
    </w:p>
    <w:p w:rsidR="00076C75" w:rsidRPr="00C51240" w:rsidRDefault="00076C75" w:rsidP="00911FD4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  <w:r w:rsidRPr="00AD4EDC">
        <w:rPr>
          <w:rFonts w:ascii="Times New Roman" w:hAnsi="Times New Roman"/>
          <w:b/>
          <w:noProof/>
          <w:color w:val="000000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3" o:spid="_x0000_i1025" type="#_x0000_t75" style="width:361.5pt;height:166.5pt;visibility:visible">
            <v:imagedata r:id="rId6" o:title="" cropbottom="-59f"/>
            <o:lock v:ext="edit" aspectratio="f"/>
          </v:shape>
        </w:pict>
      </w:r>
    </w:p>
    <w:p w:rsidR="00076C75" w:rsidRPr="00C51240" w:rsidRDefault="00076C75" w:rsidP="00911FD4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>Рисунок 1. Динаміка міграції населення по Білогірському району</w:t>
      </w:r>
    </w:p>
    <w:p w:rsidR="00076C75" w:rsidRPr="00C51240" w:rsidRDefault="00076C75" w:rsidP="00911FD4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  <w:r w:rsidRPr="00C51240"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  <w:t xml:space="preserve"> Хмельницької області</w:t>
      </w:r>
    </w:p>
    <w:p w:rsidR="00076C75" w:rsidRPr="00C51240" w:rsidRDefault="00076C75" w:rsidP="00911FD4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</w:p>
    <w:p w:rsidR="00076C75" w:rsidRPr="00E47907" w:rsidRDefault="00076C75" w:rsidP="00002C2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Таким чином, по Білогірській ОТГ в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результаті міграційних переміщень змінюється не тільки статево-віковий склад, але й професійна структура населення, освітній рівень тощо. Це може призводити до появи проблем ефектив</w:t>
      </w:r>
      <w:r>
        <w:rPr>
          <w:rFonts w:ascii="Times New Roman" w:hAnsi="Times New Roman"/>
          <w:sz w:val="24"/>
          <w:szCs w:val="24"/>
          <w:lang w:val="uk-UA"/>
        </w:rPr>
        <w:t>ності використання робочої сили та залучення населення до реалізації інвестиційних проектів.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Наприклад, скорочення частки молоді серед усього населення може стати причиною зменшення </w:t>
      </w:r>
      <w:r>
        <w:rPr>
          <w:rFonts w:ascii="Times New Roman" w:hAnsi="Times New Roman"/>
          <w:sz w:val="24"/>
          <w:szCs w:val="24"/>
          <w:lang w:val="uk-UA"/>
        </w:rPr>
        <w:t xml:space="preserve">трудового 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потенціалу </w:t>
      </w:r>
      <w:r>
        <w:rPr>
          <w:rFonts w:ascii="Times New Roman" w:hAnsi="Times New Roman"/>
          <w:sz w:val="24"/>
          <w:szCs w:val="24"/>
          <w:lang w:val="uk-UA"/>
        </w:rPr>
        <w:t>ОТГ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. Адже людям віком від 40 років набагато важче знайти роботу через вікову дискримінацію, що </w:t>
      </w:r>
      <w:r>
        <w:rPr>
          <w:rFonts w:ascii="Times New Roman" w:hAnsi="Times New Roman"/>
          <w:sz w:val="24"/>
          <w:szCs w:val="24"/>
          <w:lang w:val="uk-UA"/>
        </w:rPr>
        <w:t>може бути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присутня на ринку праці. </w:t>
      </w:r>
      <w:r>
        <w:rPr>
          <w:rFonts w:ascii="Times New Roman" w:hAnsi="Times New Roman"/>
          <w:sz w:val="24"/>
          <w:szCs w:val="24"/>
          <w:lang w:val="uk-UA"/>
        </w:rPr>
        <w:t>Старшим за віком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також складно опановувати нові знання, технології, змінювати компетенції, пристосовуватися до вимог роботодавців. Зменшення населенн</w:t>
      </w:r>
      <w:r>
        <w:rPr>
          <w:rFonts w:ascii="Times New Roman" w:hAnsi="Times New Roman"/>
          <w:sz w:val="24"/>
          <w:szCs w:val="24"/>
          <w:lang w:val="uk-UA"/>
        </w:rPr>
        <w:t>я внаслідок міграції ускладнює</w:t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 інвестиційну привабливість </w:t>
      </w:r>
      <w:r>
        <w:rPr>
          <w:rFonts w:ascii="Times New Roman" w:hAnsi="Times New Roman"/>
          <w:sz w:val="24"/>
          <w:szCs w:val="24"/>
          <w:lang w:val="uk-UA"/>
        </w:rPr>
        <w:t xml:space="preserve">території, оскільки інвестори, </w:t>
      </w:r>
      <w:r w:rsidRPr="00E47907">
        <w:rPr>
          <w:rFonts w:ascii="Times New Roman" w:hAnsi="Times New Roman"/>
          <w:sz w:val="24"/>
          <w:szCs w:val="24"/>
          <w:lang w:val="uk-UA"/>
        </w:rPr>
        <w:t>особливо іноземні – не бачать перспектив</w:t>
      </w:r>
      <w:r w:rsidRPr="00E47907">
        <w:rPr>
          <w:rStyle w:val="FootnoteReference"/>
          <w:rFonts w:ascii="Times New Roman" w:hAnsi="Times New Roman"/>
          <w:sz w:val="24"/>
          <w:szCs w:val="24"/>
          <w:lang w:val="uk-UA"/>
        </w:rPr>
        <w:footnoteReference w:id="4"/>
      </w:r>
      <w:r w:rsidRPr="00E47907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076C75" w:rsidRPr="00002C29" w:rsidRDefault="00076C75" w:rsidP="00E4790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Можна зробити висновок, що</w:t>
      </w:r>
      <w:r w:rsidRPr="00002C29">
        <w:rPr>
          <w:rFonts w:ascii="Times New Roman" w:hAnsi="Times New Roman"/>
          <w:sz w:val="24"/>
          <w:szCs w:val="24"/>
          <w:lang w:val="uk-UA"/>
        </w:rPr>
        <w:t xml:space="preserve"> міграційні переміщення  зменшують інвестиційну привабливість територій, трудовий потенціал і перешкод</w:t>
      </w:r>
      <w:r>
        <w:rPr>
          <w:rFonts w:ascii="Times New Roman" w:hAnsi="Times New Roman"/>
          <w:sz w:val="24"/>
          <w:szCs w:val="24"/>
          <w:lang w:val="uk-UA"/>
        </w:rPr>
        <w:t>ж</w:t>
      </w:r>
      <w:r w:rsidRPr="00002C29">
        <w:rPr>
          <w:rFonts w:ascii="Times New Roman" w:hAnsi="Times New Roman"/>
          <w:sz w:val="24"/>
          <w:szCs w:val="24"/>
          <w:lang w:val="uk-UA"/>
        </w:rPr>
        <w:t>ають сталому розвитку</w:t>
      </w:r>
      <w:r>
        <w:rPr>
          <w:rFonts w:ascii="Times New Roman" w:hAnsi="Times New Roman"/>
          <w:sz w:val="24"/>
          <w:szCs w:val="24"/>
          <w:lang w:val="uk-UA"/>
        </w:rPr>
        <w:t xml:space="preserve"> ОТГ</w:t>
      </w:r>
      <w:r w:rsidRPr="00002C29"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Отже, необхідно звернути увагу на створення сприятливого клімату, створення робочих місць, повернення молоді в сільську місцевість. Такі зміни будуть позитивними і для залучення інвестицій в ОТГ.</w:t>
      </w:r>
    </w:p>
    <w:p w:rsidR="00076C75" w:rsidRPr="00C51240" w:rsidRDefault="00076C75" w:rsidP="00911FD4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 w:eastAsia="ru-RU"/>
        </w:rPr>
      </w:pPr>
    </w:p>
    <w:sectPr w:rsidR="00076C75" w:rsidRPr="00C51240" w:rsidSect="00C512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C75" w:rsidRDefault="00076C75" w:rsidP="007A3856">
      <w:pPr>
        <w:spacing w:after="0" w:line="240" w:lineRule="auto"/>
      </w:pPr>
      <w:r>
        <w:separator/>
      </w:r>
    </w:p>
  </w:endnote>
  <w:endnote w:type="continuationSeparator" w:id="1">
    <w:p w:rsidR="00076C75" w:rsidRDefault="00076C75" w:rsidP="007A3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C75" w:rsidRDefault="00076C75" w:rsidP="007A3856">
      <w:pPr>
        <w:spacing w:after="0" w:line="240" w:lineRule="auto"/>
      </w:pPr>
      <w:r>
        <w:separator/>
      </w:r>
    </w:p>
  </w:footnote>
  <w:footnote w:type="continuationSeparator" w:id="1">
    <w:p w:rsidR="00076C75" w:rsidRDefault="00076C75" w:rsidP="007A3856">
      <w:pPr>
        <w:spacing w:after="0" w:line="240" w:lineRule="auto"/>
      </w:pPr>
      <w:r>
        <w:continuationSeparator/>
      </w:r>
    </w:p>
  </w:footnote>
  <w:footnote w:id="2">
    <w:p w:rsidR="00076C75" w:rsidRDefault="00076C75">
      <w:pPr>
        <w:pStyle w:val="FootnoteText"/>
        <w:rPr>
          <w:rFonts w:ascii="Times New Roman" w:hAnsi="Times New Roman"/>
          <w:lang w:val="uk-UA"/>
        </w:rPr>
      </w:pPr>
      <w:r>
        <w:rPr>
          <w:rStyle w:val="FootnoteReference"/>
        </w:rPr>
        <w:footnoteRef/>
      </w:r>
      <w:r>
        <w:t xml:space="preserve"> </w:t>
      </w:r>
      <w:r w:rsidRPr="007A3856">
        <w:rPr>
          <w:rFonts w:ascii="Times New Roman" w:hAnsi="Times New Roman"/>
        </w:rPr>
        <w:t>Западнюк С.О. Міграції населення України: передумови, динаміка та наслідки розвитку/Наук. ред. Л. Г Руденко. – К.:Академперіодика, 2011.– 240с.</w:t>
      </w:r>
    </w:p>
    <w:p w:rsidR="00076C75" w:rsidRDefault="00076C75">
      <w:pPr>
        <w:pStyle w:val="FootnoteText"/>
      </w:pPr>
    </w:p>
  </w:footnote>
  <w:footnote w:id="3">
    <w:p w:rsidR="00076C75" w:rsidRDefault="00076C7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A3856">
        <w:rPr>
          <w:rFonts w:ascii="Times New Roman" w:hAnsi="Times New Roman"/>
        </w:rPr>
        <w:t xml:space="preserve">Офіційний сайт </w:t>
      </w:r>
      <w:r>
        <w:rPr>
          <w:rFonts w:ascii="Times New Roman" w:hAnsi="Times New Roman"/>
          <w:lang w:val="uk-UA"/>
        </w:rPr>
        <w:t>Головного управління</w:t>
      </w:r>
      <w:r w:rsidRPr="007A3856">
        <w:rPr>
          <w:rFonts w:ascii="Times New Roman" w:hAnsi="Times New Roman"/>
        </w:rPr>
        <w:t xml:space="preserve"> статистики в Хмельницькі</w:t>
      </w:r>
      <w:r>
        <w:rPr>
          <w:rFonts w:ascii="Times New Roman" w:hAnsi="Times New Roman"/>
          <w:lang w:val="uk-UA"/>
        </w:rPr>
        <w:t>й</w:t>
      </w:r>
      <w:r w:rsidRPr="007A3856">
        <w:rPr>
          <w:rFonts w:ascii="Times New Roman" w:hAnsi="Times New Roman"/>
        </w:rPr>
        <w:t xml:space="preserve"> області</w:t>
      </w:r>
    </w:p>
  </w:footnote>
  <w:footnote w:id="4">
    <w:p w:rsidR="00076C75" w:rsidRDefault="00076C75">
      <w:pPr>
        <w:pStyle w:val="FootnoteText"/>
      </w:pPr>
      <w:r>
        <w:rPr>
          <w:rStyle w:val="FootnoteReference"/>
        </w:rPr>
        <w:footnoteRef/>
      </w:r>
      <w:r w:rsidRPr="001910AB">
        <w:rPr>
          <w:lang w:val="en-US"/>
        </w:rPr>
        <w:t xml:space="preserve"> </w:t>
      </w:r>
      <w:r w:rsidRPr="001910AB">
        <w:rPr>
          <w:rFonts w:ascii="Times New Roman" w:hAnsi="Times New Roman"/>
          <w:color w:val="222222"/>
          <w:shd w:val="clear" w:color="auto" w:fill="FFFFFF"/>
          <w:lang w:val="en-US"/>
        </w:rPr>
        <w:t>Olha Dupliak, Olena Ovchynnikova and Oksana Zamazii</w:t>
      </w:r>
      <w:r>
        <w:rPr>
          <w:rFonts w:ascii="Times New Roman" w:hAnsi="Times New Roman"/>
          <w:color w:val="222222"/>
          <w:shd w:val="clear" w:color="auto" w:fill="FFFFFF"/>
          <w:lang w:val="uk-UA"/>
        </w:rPr>
        <w:t>.</w:t>
      </w:r>
      <w:r w:rsidRPr="001910AB">
        <w:rPr>
          <w:rFonts w:ascii="Arial" w:hAnsi="Arial" w:cs="Arial"/>
          <w:color w:val="222222"/>
          <w:shd w:val="clear" w:color="auto" w:fill="FFFFFF"/>
          <w:lang w:val="en-US"/>
        </w:rPr>
        <w:t xml:space="preserve"> </w:t>
      </w:r>
      <w:r w:rsidRPr="001910AB">
        <w:rPr>
          <w:rFonts w:ascii="Times New Roman" w:hAnsi="Times New Roman"/>
          <w:color w:val="222222"/>
          <w:shd w:val="clear" w:color="auto" w:fill="FFFFFF"/>
          <w:lang w:val="en-US"/>
        </w:rPr>
        <w:t>Predicting the number of public projects in the region as an indicator of economic stability</w:t>
      </w:r>
      <w:r>
        <w:rPr>
          <w:rFonts w:ascii="Times New Roman" w:hAnsi="Times New Roman"/>
          <w:color w:val="222222"/>
          <w:shd w:val="clear" w:color="auto" w:fill="FFFFFF"/>
          <w:lang w:val="uk-UA"/>
        </w:rPr>
        <w:t xml:space="preserve"> / </w:t>
      </w:r>
      <w:r w:rsidRPr="001910AB">
        <w:rPr>
          <w:rFonts w:ascii="Times New Roman" w:hAnsi="Times New Roman"/>
          <w:color w:val="222222"/>
          <w:shd w:val="clear" w:color="auto" w:fill="FFFFFF"/>
          <w:lang w:val="en-US"/>
        </w:rPr>
        <w:t>The 8th International Conference on Monitoring, Modeling &amp; Management of Emergent Economy (M3E2 2019)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11FD4"/>
    <w:rsid w:val="00002C29"/>
    <w:rsid w:val="00076C75"/>
    <w:rsid w:val="00080393"/>
    <w:rsid w:val="001910AB"/>
    <w:rsid w:val="001C09FF"/>
    <w:rsid w:val="001D09F5"/>
    <w:rsid w:val="00223FEC"/>
    <w:rsid w:val="002B77EB"/>
    <w:rsid w:val="002E3D77"/>
    <w:rsid w:val="00347AEC"/>
    <w:rsid w:val="003E18FF"/>
    <w:rsid w:val="0045395A"/>
    <w:rsid w:val="004B21A2"/>
    <w:rsid w:val="004C24E8"/>
    <w:rsid w:val="005D6CA3"/>
    <w:rsid w:val="00655144"/>
    <w:rsid w:val="00734333"/>
    <w:rsid w:val="007667B1"/>
    <w:rsid w:val="007A3856"/>
    <w:rsid w:val="007D4A4A"/>
    <w:rsid w:val="00840740"/>
    <w:rsid w:val="00893893"/>
    <w:rsid w:val="008B0971"/>
    <w:rsid w:val="008C6CB0"/>
    <w:rsid w:val="008E1CAD"/>
    <w:rsid w:val="00911FD4"/>
    <w:rsid w:val="009F54AD"/>
    <w:rsid w:val="00AD4EDC"/>
    <w:rsid w:val="00B86BFB"/>
    <w:rsid w:val="00C22A6E"/>
    <w:rsid w:val="00C51240"/>
    <w:rsid w:val="00C52A18"/>
    <w:rsid w:val="00D55064"/>
    <w:rsid w:val="00E05DBE"/>
    <w:rsid w:val="00E47907"/>
    <w:rsid w:val="00EB25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FD4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911FD4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911F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11FD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9F54AD"/>
    <w:pPr>
      <w:spacing w:after="0" w:line="360" w:lineRule="auto"/>
      <w:ind w:left="720" w:firstLine="709"/>
      <w:contextualSpacing/>
      <w:jc w:val="both"/>
    </w:pPr>
    <w:rPr>
      <w:rFonts w:ascii="Times New Roman" w:hAnsi="Times New Roman"/>
      <w:sz w:val="28"/>
      <w:szCs w:val="28"/>
      <w:lang w:val="uk-UA" w:eastAsia="ru-RU"/>
    </w:rPr>
  </w:style>
  <w:style w:type="paragraph" w:styleId="FootnoteText">
    <w:name w:val="footnote text"/>
    <w:basedOn w:val="Normal"/>
    <w:link w:val="FootnoteTextChar"/>
    <w:uiPriority w:val="99"/>
    <w:semiHidden/>
    <w:rsid w:val="007A385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A3856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A3856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1059</Words>
  <Characters>6038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314</dc:title>
  <dc:subject/>
  <dc:creator>ovchinnikova</dc:creator>
  <cp:keywords/>
  <dc:description/>
  <cp:lastModifiedBy>Пользователь Windows</cp:lastModifiedBy>
  <cp:revision>2</cp:revision>
  <dcterms:created xsi:type="dcterms:W3CDTF">2022-01-26T19:15:00Z</dcterms:created>
  <dcterms:modified xsi:type="dcterms:W3CDTF">2022-01-26T19:15:00Z</dcterms:modified>
</cp:coreProperties>
</file>