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191" w:rsidRDefault="00A90191" w:rsidP="00A9019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САДОВЕЦЬ ОЛЕСЯ</w:t>
      </w:r>
    </w:p>
    <w:p w:rsidR="00A90191" w:rsidRDefault="00A90191" w:rsidP="00A9019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Хмельницький національний університет</w:t>
      </w:r>
    </w:p>
    <w:p w:rsidR="00A90191" w:rsidRDefault="00A90191" w:rsidP="00A9019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Хмельницький, Україна</w:t>
      </w:r>
    </w:p>
    <w:p w:rsidR="00A90191" w:rsidRDefault="00A90191" w:rsidP="00A9019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B7DDC" w:rsidRPr="00A90191" w:rsidRDefault="00A90191" w:rsidP="00A90191">
      <w:pPr>
        <w:spacing w:after="0" w:line="240" w:lineRule="auto"/>
        <w:ind w:firstLine="567"/>
        <w:jc w:val="center"/>
        <w:rPr>
          <w:rStyle w:val="rynqvb"/>
          <w:rFonts w:ascii="Times New Roman" w:hAnsi="Times New Roman" w:cs="Times New Roman"/>
          <w:b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b/>
          <w:sz w:val="24"/>
          <w:szCs w:val="24"/>
          <w:lang w:val="uk-UA"/>
        </w:rPr>
        <w:t xml:space="preserve">МІЖНАРОДНИЙ ДОСВІД </w:t>
      </w:r>
      <w:r w:rsidR="00DB7DDC" w:rsidRPr="00A90191">
        <w:rPr>
          <w:rStyle w:val="rynqvb"/>
          <w:rFonts w:ascii="Times New Roman" w:hAnsi="Times New Roman" w:cs="Times New Roman"/>
          <w:b/>
          <w:sz w:val="24"/>
          <w:szCs w:val="24"/>
          <w:lang w:val="uk-UA"/>
        </w:rPr>
        <w:t>РЕАЛІЗАЦІЇ КОНЦЕПЦІЇ ОСВІТИ ДЛЯ СТАЛОГО РОЗВИТКУ</w:t>
      </w:r>
    </w:p>
    <w:p w:rsidR="00DB7DDC" w:rsidRPr="00A90191" w:rsidRDefault="00DB7DDC" w:rsidP="00A90191">
      <w:pPr>
        <w:spacing w:after="0" w:line="240" w:lineRule="auto"/>
        <w:ind w:firstLine="567"/>
        <w:jc w:val="center"/>
        <w:rPr>
          <w:rStyle w:val="rynqvb"/>
          <w:rFonts w:ascii="Times New Roman" w:hAnsi="Times New Roman" w:cs="Times New Roman"/>
          <w:b/>
          <w:sz w:val="24"/>
          <w:szCs w:val="24"/>
          <w:lang w:val="uk-UA"/>
        </w:rPr>
      </w:pPr>
    </w:p>
    <w:p w:rsidR="00A90191" w:rsidRDefault="00A90191" w:rsidP="00A9019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Ключові слова: </w:t>
      </w:r>
      <w:r w:rsidRPr="00A90191">
        <w:rPr>
          <w:rFonts w:ascii="Times New Roman" w:hAnsi="Times New Roman" w:cs="Times New Roman"/>
          <w:sz w:val="24"/>
          <w:szCs w:val="24"/>
          <w:lang w:val="uk-UA"/>
        </w:rPr>
        <w:t>освіта для сталого розвитку, підготовка вчителів, зміст навчання, соціальна трансформація, країни, що розвиваються, трансформаційні методи навчання</w:t>
      </w:r>
      <w:r w:rsidR="009E745C">
        <w:rPr>
          <w:rFonts w:ascii="Times New Roman" w:hAnsi="Times New Roman" w:cs="Times New Roman"/>
          <w:sz w:val="24"/>
          <w:szCs w:val="24"/>
          <w:lang w:val="uk-UA"/>
        </w:rPr>
        <w:t>, ЮНЕСКО, професійні спільноти, співпраця.</w:t>
      </w:r>
    </w:p>
    <w:p w:rsidR="00A90191" w:rsidRDefault="00A90191" w:rsidP="00A9019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402C8" w:rsidRPr="00A90191" w:rsidRDefault="00DB7DDC" w:rsidP="00A90191">
      <w:pPr>
        <w:spacing w:after="0" w:line="240" w:lineRule="auto"/>
        <w:ind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Освіта для сталого розвитку (ОСР) є головним пріоритетом ЮНЕСКО, оскільки 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вона забезпечує засади для довготривалого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E5F4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прогресу 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людства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ЮНЕСКО 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сприяє глобальному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та регіональн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ому лідерству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в освіті, підтримує національні освітні системи та реагує на сучасні глобальні виклики через освіту.</w:t>
      </w:r>
      <w:r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Наразі організація реалізовує «П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рограму сталого розвитку до 2030 року»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3550E3" w:rsidRPr="00A90191">
        <w:rPr>
          <w:rFonts w:ascii="Times New Roman" w:hAnsi="Times New Roman" w:cs="Times New Roman"/>
          <w:sz w:val="24"/>
          <w:szCs w:val="24"/>
          <w:lang w:val="uk-UA"/>
        </w:rPr>
        <w:t xml:space="preserve"> 2030 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Agenda</w:t>
      </w:r>
      <w:r w:rsidR="003550E3" w:rsidRPr="00A9019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3550E3" w:rsidRPr="00A9019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Sustainable</w:t>
      </w:r>
      <w:r w:rsidR="003550E3" w:rsidRPr="00A9019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)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яка має на меті забезпечити належний розвиток людства та його процвітання.</w:t>
      </w:r>
      <w:r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1200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Програма </w:t>
      </w:r>
      <w:r w:rsidR="003402C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>спрямована</w:t>
      </w:r>
      <w:r w:rsidR="00D61200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на реалізацію 17 цілей сталого розвитку і о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світа, будучи основою для досягнення всіх цих цілей, має власну ціль 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№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4, яка спрямована на «забезпечення інклюзивної та справедливої якісної освіти та сприяння можливостям навчання </w:t>
      </w:r>
      <w:r w:rsidR="00AD41A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протягом усього життя»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«Освіта 2030: програма дій»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3550E3" w:rsidRPr="00A9019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Education</w:t>
      </w:r>
      <w:r w:rsidR="003550E3" w:rsidRPr="00A90191">
        <w:rPr>
          <w:rFonts w:ascii="Times New Roman" w:hAnsi="Times New Roman" w:cs="Times New Roman"/>
          <w:sz w:val="24"/>
          <w:szCs w:val="24"/>
          <w:lang w:val="uk-UA"/>
        </w:rPr>
        <w:t xml:space="preserve"> 2030 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Framework</w:t>
      </w:r>
      <w:r w:rsidR="003550E3" w:rsidRPr="00A9019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3550E3" w:rsidRPr="00A9019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0E3" w:rsidRPr="00A90191">
        <w:rPr>
          <w:rFonts w:ascii="Times New Roman" w:hAnsi="Times New Roman" w:cs="Times New Roman"/>
          <w:sz w:val="24"/>
          <w:szCs w:val="24"/>
          <w:lang w:val="en-US"/>
        </w:rPr>
        <w:t>Action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)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містить вказівки щодо реалізації цієї амбітної цілі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[3]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3402C8" w:rsidRPr="00A90191" w:rsidRDefault="00917227" w:rsidP="00A90191">
      <w:pPr>
        <w:spacing w:after="0" w:line="240" w:lineRule="auto"/>
        <w:ind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Варто зазначити, що у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2020-х роках політика ОСР стала наріжним </w:t>
      </w:r>
      <w:proofErr w:type="spellStart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каменем</w:t>
      </w:r>
      <w:proofErr w:type="spellEnd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систем освіти в більшості розвинених країн світу і 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є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предметом досліджень 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провідних науковців світу, таких як: 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Дж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 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Біанчі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(G. 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Bianchi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) (2022), Р. 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ВанВінсберге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(R. 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VanWynsberghe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) (2020), А. 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Волс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 (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A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Wals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) (2020), 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Дж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. Нель (J. 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Nel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) (2020), М. 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Песіс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(M. 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Pacis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) (2020), Ю. 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Пісіотіс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(U. 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Pisiotis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) (2022), 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Дж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 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Чемберс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(J.</w:t>
      </w:r>
      <w:r w:rsidR="00FF65B1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 </w:t>
      </w:r>
      <w:proofErr w:type="spellStart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Chambers</w:t>
      </w:r>
      <w:proofErr w:type="spellEnd"/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) (2020) та ін.</w:t>
      </w:r>
    </w:p>
    <w:p w:rsidR="00D61200" w:rsidRPr="00A90191" w:rsidRDefault="00D61200" w:rsidP="00A90191">
      <w:pPr>
        <w:spacing w:after="0" w:line="240" w:lineRule="auto"/>
        <w:ind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У рамках нашого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дослідження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на увагу заслуговує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Програма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«Сталий розвиток починається з учителів» (</w:t>
      </w:r>
      <w:proofErr w:type="spellStart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Sustainability</w:t>
      </w:r>
      <w:proofErr w:type="spellEnd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Starts</w:t>
      </w:r>
      <w:proofErr w:type="spellEnd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Teachers</w:t>
      </w:r>
      <w:proofErr w:type="spellEnd"/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), яка реалізується ЮНЕСКО у країнах, що розвиваються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і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безпосередньо спрямована на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реалізацію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Цілі 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№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4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«Програми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сталого розвитку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до 2030 року»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Крім того, </w:t>
      </w:r>
      <w:r w:rsidR="00FF65B1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>одним з її провідних завдань є сприяння тому, щоб до 2030 року уряди</w:t>
      </w:r>
      <w:r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402C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країн, що розвиваються, 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забезпечи</w:t>
      </w:r>
      <w:r w:rsidR="00FF65B1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ли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усіх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учні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 необхідними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знан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нями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і навич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ками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для сприяння сталому розвитку через освіту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та сталому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спос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обу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життя, 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забезпечення реалізації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0E3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прав людей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гендерної рівності, просування культури миру та </w:t>
      </w:r>
      <w:proofErr w:type="spellStart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ненасильства</w:t>
      </w:r>
      <w:proofErr w:type="spellEnd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глобального</w:t>
      </w:r>
      <w:r w:rsidR="00DB7DDC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402C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громадянства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та культурного розмаїття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</w:rPr>
        <w:t xml:space="preserve"> [4]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D61200" w:rsidRPr="00A90191" w:rsidRDefault="003402C8" w:rsidP="00A90191">
      <w:pPr>
        <w:spacing w:after="0" w:line="240" w:lineRule="auto"/>
        <w:ind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СР дає можливість учням приймати обґрунтовані рішення та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здійснювати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відповідальні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вчинки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r w:rsidR="00A07DB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забезпечення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цілісності навколишнього середовища, економічної життєздатності та справедлив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ого суспільства для нинішнього і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майбутн</w:t>
      </w:r>
      <w:r w:rsidR="00A07DB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іх поколінь, </w:t>
      </w:r>
      <w:r w:rsidR="00AE5F4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при цьому </w:t>
      </w:r>
      <w:r w:rsidR="00A07DB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поважаючи культурну різноманітність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DB7DDC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07DBA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>ОСР – ц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е навчання впродовж життя, яке є невід’ємною частиною якісної освіти</w:t>
      </w:r>
      <w:r w:rsidR="00A07DB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це цілісна та трансформаційна освіта, яка </w:t>
      </w:r>
      <w:r w:rsidR="00D6120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передбачає </w:t>
      </w:r>
      <w:r w:rsidR="00A07DB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реформування</w:t>
      </w:r>
      <w:r w:rsidR="00D6120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4 аспектів освітнього процесу</w:t>
      </w:r>
      <w:r w:rsidR="0091722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а саме</w:t>
      </w:r>
      <w:r w:rsidR="00D6120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: </w:t>
      </w:r>
    </w:p>
    <w:p w:rsidR="004D3976" w:rsidRPr="00A90191" w:rsidRDefault="004D3976" w:rsidP="00A90191">
      <w:pPr>
        <w:pStyle w:val="a3"/>
        <w:numPr>
          <w:ilvl w:val="0"/>
          <w:numId w:val="1"/>
        </w:numPr>
        <w:tabs>
          <w:tab w:val="left" w:pos="567"/>
          <w:tab w:val="left" w:pos="709"/>
        </w:tabs>
        <w:spacing w:after="0" w:line="240" w:lineRule="auto"/>
        <w:ind w:left="0"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Зміст</w:t>
      </w:r>
      <w:r w:rsidR="0091722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у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н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авча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ння</w:t>
      </w:r>
      <w:r w:rsidR="0091722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яке має передбачати інтеграцію</w:t>
      </w:r>
      <w:r w:rsidR="00A07DB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у навчальні програми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07DB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нагальних і актуальних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питань, таких як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боротьба з бідністю та голодом, покращення охорони здоров'я та благополуччя;</w:t>
      </w:r>
      <w:r w:rsidR="00FF0BD4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якісна освіта;</w:t>
      </w:r>
      <w:r w:rsidR="00FF0BD4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гендерна рівність;</w:t>
      </w:r>
      <w:r w:rsidR="00FF0BD4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санітарія</w:t>
      </w:r>
      <w:r w:rsidR="00A07DBA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FF0BD4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охорона природних ресурсів;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гідна праця та економічне зростання;</w:t>
      </w:r>
      <w:r w:rsidR="00FF0BD4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інновації та інфраструктура;</w:t>
      </w:r>
      <w:r w:rsidR="00FF0BD4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рівність прав;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стійкість розвитку міст та громад;</w:t>
      </w:r>
      <w:r w:rsidR="00FF0BD4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відповідальне споживання та виробництво;</w:t>
      </w:r>
      <w:r w:rsidR="00FF0BD4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кліматичні зміни; мир, справедливість і міцні інституції;</w:t>
      </w:r>
      <w:r w:rsidR="00FF0BD4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партнерство заради цілей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;</w:t>
      </w:r>
    </w:p>
    <w:p w:rsidR="004D3976" w:rsidRPr="00A90191" w:rsidRDefault="00917227" w:rsidP="00A90191">
      <w:pPr>
        <w:pStyle w:val="a3"/>
        <w:numPr>
          <w:ilvl w:val="0"/>
          <w:numId w:val="1"/>
        </w:numPr>
        <w:tabs>
          <w:tab w:val="left" w:pos="567"/>
          <w:tab w:val="left" w:pos="709"/>
        </w:tabs>
        <w:spacing w:after="0" w:line="240" w:lineRule="auto"/>
        <w:ind w:left="0"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Педагогіки та навчального середовища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які </w:t>
      </w:r>
      <w:r w:rsidR="00A07DB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мають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передбача</w:t>
      </w:r>
      <w:r w:rsidR="00A07DB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ти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інтерактивні, орієнтовані на учнів форми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викладання та навчання;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дослідницьке, 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практичне і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трансформаційне навчання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;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інклюзивн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е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навчальн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е середовище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яке надихає учнів 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та заохочує їх до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стабільно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го розвитку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</w:p>
    <w:p w:rsidR="004D3976" w:rsidRPr="00A90191" w:rsidRDefault="00917227" w:rsidP="00A90191">
      <w:pPr>
        <w:pStyle w:val="a3"/>
        <w:numPr>
          <w:ilvl w:val="0"/>
          <w:numId w:val="1"/>
        </w:numPr>
        <w:tabs>
          <w:tab w:val="left" w:pos="567"/>
          <w:tab w:val="left" w:pos="709"/>
        </w:tabs>
        <w:spacing w:after="0" w:line="240" w:lineRule="auto"/>
        <w:ind w:left="0"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Соціальної трансформації</w:t>
      </w:r>
      <w:r w:rsidR="00FF65B1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тобто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розширення можливостей учнів будь-якого віку в будь-якому освітньому середовищі </w:t>
      </w:r>
      <w:r w:rsidR="00AE5F4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розвивати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себе та суспільство, у якому вони живуть,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lastRenderedPageBreak/>
        <w:t>щоб забезпечити перехід до більш екологічної економіки та суспільства, розвинути навичк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и, необхідні для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екологічн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 відповідальної діяльності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прийняти екологічний спосіб життя та стати громадянами сві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ту, які можуть створювати більш</w:t>
      </w:r>
      <w:r w:rsidR="00DB7DDC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справедливий, мирний, толерантний, безпечний і стійкий світ.</w:t>
      </w:r>
    </w:p>
    <w:p w:rsidR="00F44A79" w:rsidRPr="00A90191" w:rsidRDefault="00BE57B4" w:rsidP="00A90191">
      <w:pPr>
        <w:pStyle w:val="a3"/>
        <w:numPr>
          <w:ilvl w:val="0"/>
          <w:numId w:val="1"/>
        </w:numPr>
        <w:tabs>
          <w:tab w:val="left" w:pos="567"/>
          <w:tab w:val="left" w:pos="709"/>
        </w:tabs>
        <w:spacing w:after="0" w:line="240" w:lineRule="auto"/>
        <w:ind w:left="0"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Результатів</w:t>
      </w:r>
      <w:r w:rsidR="00FF65B1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навчання, які мають свідчити про його продуктивність і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результатом якого має стати 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розвиток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ключових </w:t>
      </w:r>
      <w:proofErr w:type="spellStart"/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компетен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тностей</w:t>
      </w:r>
      <w:proofErr w:type="spellEnd"/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таких як критичне і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системне мисл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ення, спільне прийняття рішень, індивідуальна ініціативність,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ві</w:t>
      </w:r>
      <w:r w:rsidR="00FF0BD4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дповідальність перед теперішнім та майбутнім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поколіннями</w:t>
      </w:r>
      <w:r w:rsidR="00AE5F4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тощо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[3; 4]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</w:p>
    <w:p w:rsidR="004D3976" w:rsidRPr="00A90191" w:rsidRDefault="004D3976" w:rsidP="00A90191">
      <w:pPr>
        <w:spacing w:after="0" w:line="240" w:lineRule="auto"/>
        <w:ind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Такі транс</w:t>
      </w:r>
      <w:r w:rsidR="00AE5F4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формаційні зміни вимагають від у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чителів 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належної </w:t>
      </w:r>
      <w:r w:rsidR="002F37A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підготовки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Відповідно до Програми «Сталий розвиток починається з учителів» така підготовка 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реалізується у 5 аспектах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професійної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діяльності:</w:t>
      </w:r>
    </w:p>
    <w:p w:rsidR="004D3976" w:rsidRPr="00A90191" w:rsidRDefault="00DB7DDC" w:rsidP="00A90191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Перегляд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освітньої політики,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контексту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навчання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навчальн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их планів і програм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вимог до підготовки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вчителів у світлі останніх тенденцій 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розвитку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21-го століття, включаючи вимоги до нов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их 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професійних (педагогічних) </w:t>
      </w:r>
      <w:proofErr w:type="spellStart"/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компетентностей</w:t>
      </w:r>
      <w:proofErr w:type="spellEnd"/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а також використання ІКТ в освіті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Така підготовка 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вчителів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передбачає </w:t>
      </w:r>
      <w:r w:rsidR="00FF65B1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формування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загального розуміння сталого розвитку та 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ОСР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AE5F4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особливостей реалізації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місцевої політики в галузі освіти та сталого розвитку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врахування регіонального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контексту, а також політики 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освітнього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закладу щодо формування </w:t>
      </w:r>
      <w:proofErr w:type="spellStart"/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компетентностей</w:t>
      </w:r>
      <w:proofErr w:type="spellEnd"/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вчителів 21-го століття.</w:t>
      </w:r>
      <w:r w:rsidR="008C597D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E5A1F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>Усе це спрямовано на те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щоб поглибити розуміння 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вчителями </w:t>
      </w:r>
      <w:r w:rsidR="00B30EFF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сутності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ОСР і </w:t>
      </w:r>
      <w:r w:rsidR="00B30EFF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того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як вон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а інтегрована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або не інтегрована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30EFF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 педагогічну освіту для </w:t>
      </w:r>
      <w:r w:rsidR="005E5A1F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окреслення напрямів</w:t>
      </w:r>
      <w:r w:rsidR="003B2247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подальших з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мін.</w:t>
      </w:r>
    </w:p>
    <w:p w:rsidR="004D3976" w:rsidRPr="00A90191" w:rsidRDefault="005E5A1F" w:rsidP="00A90191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Розробка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відповідного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навчального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контенту, пов’язаного з питаннями та можливостями сталого розвитку, а також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забезпечення 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його </w:t>
      </w:r>
      <w:r w:rsidR="002F37A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зв’язку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з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культур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ою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життєвим досвідом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учнів у навчальних закладах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Пріоритетн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ою є підготовка вчителів до розробки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релевантного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навчального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контент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у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який спрямований на реалізацію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ОСР.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Особливу увагу при цьому варто приділити культурному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контексту освіти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(який часто ігнорується або нехтується)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оцінити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актуальн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ість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знань про проблеми сталого розвитку та способи пошуку додаткових знань, які можуть знадобитися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у процесі реалізації ОСР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8C597D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50170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>Це пояснюється тим, що з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нання є динамічними – вони шв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идко змінюються, і часто важко за ними вслідкувати, а особливо </w:t>
      </w:r>
      <w:proofErr w:type="spellStart"/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контекстуалі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зувати</w:t>
      </w:r>
      <w:proofErr w:type="spellEnd"/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їх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</w:rPr>
        <w:t xml:space="preserve"> [1, 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c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</w:rPr>
        <w:t>.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 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</w:rPr>
        <w:t>35]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Професійна підготовка вчителів за програмою «Сталий розвиток починається з учителів» має на меті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пошук,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використання, фільтрування,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вибір, обробк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у та роботу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з постійно змінюваними знаннями про ОСР.</w:t>
      </w:r>
      <w:r w:rsidR="008C597D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Основна увага при цьому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зосереджена на інтеграції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цих знань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 існуючий або новий навчальний контент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8C597D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53F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Акцент при цьому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роб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иться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на к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ультурній спадщині,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культурних 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знан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нях та на їх по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єднанні з традиційними знаннями</w:t>
      </w:r>
      <w:r w:rsidR="008C597D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</w:p>
    <w:p w:rsidR="00BC6658" w:rsidRPr="00A90191" w:rsidRDefault="00DB7DDC" w:rsidP="00A90191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Використання трансформа</w:t>
      </w:r>
      <w:r w:rsidR="002F37A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ційних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методів навчання та створення трансформаційного навчального середовища</w:t>
      </w:r>
      <w:r w:rsidR="004D397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Програма передбачає необхідність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розроб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ки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та пілотува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ння трансформаційного навчального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процес</w:t>
      </w:r>
      <w:r w:rsidR="00E50170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у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BC665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426A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При цьому варто зазначити, що під трансформаційним навчанням розуміємо </w:t>
      </w:r>
      <w:r w:rsidR="0056426A" w:rsidRPr="00A90191">
        <w:rPr>
          <w:rStyle w:val="hgkelc"/>
          <w:rFonts w:ascii="Times New Roman" w:hAnsi="Times New Roman" w:cs="Times New Roman"/>
          <w:bCs/>
          <w:sz w:val="24"/>
          <w:szCs w:val="24"/>
          <w:lang w:val="uk-UA"/>
        </w:rPr>
        <w:t>навчання, яка зосереджується на досвіді зміни фундаментальних поглядів, переконань і припущень індивіда</w:t>
      </w:r>
      <w:r w:rsidR="0056426A" w:rsidRPr="00A90191">
        <w:rPr>
          <w:rStyle w:val="hwtze"/>
          <w:sz w:val="24"/>
          <w:szCs w:val="24"/>
          <w:lang w:val="uk-UA"/>
        </w:rPr>
        <w:t xml:space="preserve">. </w:t>
      </w:r>
      <w:r w:rsidR="004253F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Усе це слід починати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з </w:t>
      </w:r>
      <w:r w:rsidR="004253F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встановлення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зв’язку між нематеріальною культурною спадщиною, знаннями, наукою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технологіями (включаючи ІКТ для навчання) та трансформаційним навчанням. У 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рамках Програми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розглядається в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ажливість залучення вчителів до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сталого розвитку через ОСР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шляхом використання ними різних педагогічних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прийом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ів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та метод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ів</w:t>
      </w:r>
      <w:r w:rsidR="005E5A1F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реалізації трансформаційного навчання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BC665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D79B5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Програма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зосереджується на важливості трансформаційного навчального середовища для ОСР і на тому, як його можна створити, в то</w:t>
      </w:r>
      <w:r w:rsidR="00E57BD9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му числі через ініціативи власне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навчального закладу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(наприклад, «зелений </w:t>
      </w:r>
      <w:proofErr w:type="spellStart"/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кампус</w:t>
      </w:r>
      <w:proofErr w:type="spellEnd"/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»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)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Програма заохочує вчителів переосмислити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існу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ючу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пе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дагогічну практику та навчальне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середовище з метою підтримки та заохочення трансформаційної 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діяльності у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трансформован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ому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навчальн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ому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середовищ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</w:p>
    <w:p w:rsidR="002F37AC" w:rsidRPr="00A90191" w:rsidRDefault="00DB7DDC" w:rsidP="00A90191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Планування та проведення оцінювання навчання </w:t>
      </w:r>
      <w:r w:rsidR="002F37A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для сталого розвитку.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Програма передбачає необхідність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розроб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ки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і </w:t>
      </w:r>
      <w:r w:rsidR="009F1C6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застосування різних 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методів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оцінювання 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навчання у рамках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ОСР. 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</w:t>
      </w:r>
      <w:r w:rsidR="009F1C6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аке 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оцінювання</w:t>
      </w:r>
      <w:r w:rsidR="00AE5F4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перш за все,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має бути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зосереджен</w:t>
      </w:r>
      <w:r w:rsidR="009F1C6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е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на оцінці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lastRenderedPageBreak/>
        <w:t>цінностей та етики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вміння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«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вчитися вчити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»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learning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to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learn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)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BC665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D79B5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Програма передбачає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різні підходи до оцінювання, які можуть бути використані для ОСР, у тому числі використання форм</w:t>
      </w:r>
      <w:r w:rsidR="009E745C">
        <w:rPr>
          <w:rStyle w:val="rynqvb"/>
          <w:rFonts w:ascii="Times New Roman" w:hAnsi="Times New Roman" w:cs="Times New Roman"/>
          <w:sz w:val="24"/>
          <w:szCs w:val="24"/>
          <w:lang w:val="uk-UA"/>
        </w:rPr>
        <w:t>альних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та неформальн</w:t>
      </w:r>
      <w:r w:rsidR="009E745C">
        <w:rPr>
          <w:rStyle w:val="rynqvb"/>
          <w:rFonts w:ascii="Times New Roman" w:hAnsi="Times New Roman" w:cs="Times New Roman"/>
          <w:sz w:val="24"/>
          <w:szCs w:val="24"/>
          <w:lang w:val="uk-UA"/>
        </w:rPr>
        <w:t>их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під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ходів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BC665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D79B5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При цьому, Програма окреслює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труднощі </w:t>
      </w:r>
      <w:r w:rsidR="00AE5F4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формулювання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оц</w:t>
      </w:r>
      <w:r w:rsidR="00E57BD9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інювальних питань вищого рівня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та питань, які стосуються цінностей та етики, а також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вміння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«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вчитися вчити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» як важливих аспектів оцінювання.</w:t>
      </w:r>
    </w:p>
    <w:p w:rsidR="002F37AC" w:rsidRPr="00A90191" w:rsidRDefault="00DB7DDC" w:rsidP="00A90191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Моніторинг, оцінка та масштабування впливу</w:t>
      </w:r>
      <w:r w:rsidR="002F37A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підготовки вчителів до впровадження ОСР у закладі освіти, з акцентом на прогрес, досягнутий у 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рамках </w:t>
      </w:r>
      <w:proofErr w:type="spellStart"/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проєктів</w:t>
      </w:r>
      <w:proofErr w:type="spellEnd"/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ОСР чи власне Програми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BC665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D79B5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Моніторинг має передбачати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інструменти для встановлення</w:t>
      </w:r>
      <w:r w:rsidR="00E57BD9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того, що є цінним/корисним</w:t>
      </w:r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проєктах</w:t>
      </w:r>
      <w:proofErr w:type="spellEnd"/>
      <w:r w:rsidR="000D79B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змін, а також допомагає окреслити шляхи посилення впливу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підготовки вчителів</w:t>
      </w:r>
      <w:r w:rsidR="009F1C6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здійснити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рефлексивн</w:t>
      </w:r>
      <w:r w:rsidR="009F1C6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ий аналіз ОСР, що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реалізуються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в навчальних закладах.</w:t>
      </w:r>
      <w:r w:rsidR="00BC6658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Використання ІКТ для обміну досвідом,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зв'язок та взаємодія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з іншими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спільнотами 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вчителів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та платформами також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визначено 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як фокус для масш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табування та обміну досвідом з метою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поширення інновацій</w:t>
      </w:r>
      <w:r w:rsidR="009F1C6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ної практики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ОСР за межі місцевого </w:t>
      </w:r>
      <w:r w:rsidR="0056426A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закладу освіти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[3; 2, 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c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  <w:lang w:val="en-US"/>
        </w:rPr>
        <w:t> </w:t>
      </w:r>
      <w:r w:rsidR="00302CFB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575-577]</w:t>
      </w:r>
      <w:r w:rsidR="00BC6658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</w:p>
    <w:p w:rsidR="00BC6658" w:rsidRPr="00A90191" w:rsidRDefault="008C597D" w:rsidP="00A90191">
      <w:pPr>
        <w:spacing w:after="0" w:line="240" w:lineRule="auto"/>
        <w:ind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Підготовка вчителів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 рамках Програми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проводиться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 кожному з закладів-у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часників, а «провідний» педагог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виступає наставником для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інших у спільній роботі.</w:t>
      </w:r>
      <w:r w:rsidR="00DB7DDC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Учасникам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нада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ється підтримка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для побудови с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пільнот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з колегами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, як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вже мають попередній досвід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участ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 у</w:t>
      </w:r>
      <w:r w:rsidR="00E57BD9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П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рограмі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  <w:r w:rsidR="00DB7DDC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7504C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>Саме співпраці приділяється основна увага у Програмі, адже це є основою для реалізації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ОСР в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закладі освіти </w:t>
      </w:r>
      <w:r w:rsidR="00E57BD9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та допомагає краще </w:t>
      </w:r>
      <w:r w:rsidR="009F1C6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впроваджувати</w:t>
      </w:r>
      <w:r w:rsidR="00E57BD9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інновації в навчальних планах і програмах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E57BD9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навчальному процесі та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у політиці закладу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 цілому.</w:t>
      </w:r>
      <w:r w:rsidR="00DB7DDC" w:rsidRPr="00A90191">
        <w:rPr>
          <w:rStyle w:val="hwtze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Прогрес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у підготовці вчителів має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ретельно фіксувати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ся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для цілей моніторингу т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а для остаточного звіту про </w:t>
      </w:r>
      <w:r w:rsidR="009F1C66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практику реалізації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ОСР наприкінці програми. </w:t>
      </w:r>
      <w:r w:rsidR="00E57BD9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Водночас, варто зауважити, що П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рограма не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припиняється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після її завершення – в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ідеалі </w:t>
      </w:r>
      <w:r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вона м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ає бути лише першим кроком до постійних змін у напрям</w:t>
      </w:r>
      <w:r w:rsidR="007D0E75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і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 стійкості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в закладах освіти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і 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 xml:space="preserve">професійних 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спільнот</w:t>
      </w:r>
      <w:r w:rsidR="0037504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ах учителів</w:t>
      </w:r>
      <w:r w:rsidR="00DB7DDC" w:rsidRPr="00A90191">
        <w:rPr>
          <w:rStyle w:val="rynqvb"/>
          <w:rFonts w:ascii="Times New Roman" w:hAnsi="Times New Roman" w:cs="Times New Roman"/>
          <w:sz w:val="24"/>
          <w:szCs w:val="24"/>
          <w:lang w:val="uk-UA"/>
        </w:rPr>
        <w:t>.</w:t>
      </w:r>
    </w:p>
    <w:p w:rsidR="00BC6658" w:rsidRPr="00A90191" w:rsidRDefault="00BC6658" w:rsidP="00A90191">
      <w:pPr>
        <w:spacing w:after="0" w:line="240" w:lineRule="auto"/>
        <w:ind w:firstLine="567"/>
        <w:jc w:val="both"/>
        <w:rPr>
          <w:rStyle w:val="rynqvb"/>
          <w:rFonts w:ascii="Times New Roman" w:hAnsi="Times New Roman" w:cs="Times New Roman"/>
          <w:sz w:val="24"/>
          <w:szCs w:val="24"/>
          <w:lang w:val="uk-UA"/>
        </w:rPr>
      </w:pPr>
    </w:p>
    <w:p w:rsidR="008C597D" w:rsidRPr="00A90191" w:rsidRDefault="00A90191" w:rsidP="00A90191">
      <w:pPr>
        <w:spacing w:after="0" w:line="240" w:lineRule="auto"/>
        <w:ind w:firstLine="567"/>
        <w:jc w:val="center"/>
        <w:rPr>
          <w:rStyle w:val="hwtze"/>
          <w:rFonts w:ascii="Times New Roman" w:hAnsi="Times New Roman" w:cs="Times New Roman"/>
          <w:b/>
          <w:sz w:val="24"/>
          <w:szCs w:val="24"/>
          <w:lang w:val="uk-UA"/>
        </w:rPr>
      </w:pPr>
      <w:r w:rsidRPr="00A90191">
        <w:rPr>
          <w:rStyle w:val="hwtze"/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DB7DDC" w:rsidRPr="00EC14EE" w:rsidRDefault="00DB7DDC" w:rsidP="00A90191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C14EE">
        <w:rPr>
          <w:rFonts w:ascii="Times New Roman" w:hAnsi="Times New Roman" w:cs="Times New Roman"/>
          <w:sz w:val="24"/>
          <w:szCs w:val="24"/>
          <w:lang w:val="en-US"/>
        </w:rPr>
        <w:t>Lotz-Sisitka</w:t>
      </w:r>
      <w:proofErr w:type="spellEnd"/>
      <w:r w:rsidRPr="00EC14EE">
        <w:rPr>
          <w:rFonts w:ascii="Times New Roman" w:hAnsi="Times New Roman" w:cs="Times New Roman"/>
          <w:sz w:val="24"/>
          <w:szCs w:val="24"/>
          <w:lang w:val="en-US"/>
        </w:rPr>
        <w:t xml:space="preserve"> H.B., </w:t>
      </w:r>
      <w:proofErr w:type="spellStart"/>
      <w:r w:rsidRPr="00EC14EE">
        <w:rPr>
          <w:rFonts w:ascii="Times New Roman" w:hAnsi="Times New Roman" w:cs="Times New Roman"/>
          <w:sz w:val="24"/>
          <w:szCs w:val="24"/>
          <w:lang w:val="en-US"/>
        </w:rPr>
        <w:t>Tshiningayamwe</w:t>
      </w:r>
      <w:proofErr w:type="spellEnd"/>
      <w:r w:rsidRPr="00EC14EE">
        <w:rPr>
          <w:rFonts w:ascii="Times New Roman" w:hAnsi="Times New Roman" w:cs="Times New Roman"/>
          <w:sz w:val="24"/>
          <w:szCs w:val="24"/>
          <w:lang w:val="en-US"/>
        </w:rPr>
        <w:t xml:space="preserve"> S. &amp; </w:t>
      </w:r>
      <w:proofErr w:type="spellStart"/>
      <w:r w:rsidRPr="00EC14EE">
        <w:rPr>
          <w:rFonts w:ascii="Times New Roman" w:hAnsi="Times New Roman" w:cs="Times New Roman"/>
          <w:sz w:val="24"/>
          <w:szCs w:val="24"/>
          <w:lang w:val="en-US"/>
        </w:rPr>
        <w:t>Urenje</w:t>
      </w:r>
      <w:proofErr w:type="spellEnd"/>
      <w:r w:rsidRPr="00EC14EE">
        <w:rPr>
          <w:rFonts w:ascii="Times New Roman" w:hAnsi="Times New Roman" w:cs="Times New Roman"/>
          <w:sz w:val="24"/>
          <w:szCs w:val="24"/>
          <w:lang w:val="en-US"/>
        </w:rPr>
        <w:t xml:space="preserve"> S. </w:t>
      </w:r>
      <w:r w:rsidRPr="00EC14E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Sustainability Starts with Teachers. An ESD Professional Development </w:t>
      </w:r>
      <w:proofErr w:type="spellStart"/>
      <w:r w:rsidRPr="00EC14EE">
        <w:rPr>
          <w:rFonts w:ascii="Times New Roman" w:hAnsi="Times New Roman" w:cs="Times New Roman"/>
          <w:iCs/>
          <w:sz w:val="24"/>
          <w:szCs w:val="24"/>
          <w:lang w:val="en-US"/>
        </w:rPr>
        <w:t>Programme</w:t>
      </w:r>
      <w:proofErr w:type="spellEnd"/>
      <w:r w:rsidRPr="00EC14E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for Secondary Teacher Educators. Introduction and Overview.</w:t>
      </w:r>
      <w:r w:rsidR="00EC14E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– </w:t>
      </w:r>
      <w:bookmarkStart w:id="0" w:name="_GoBack"/>
      <w:bookmarkEnd w:id="0"/>
      <w:r w:rsidRPr="00EC14EE">
        <w:rPr>
          <w:rFonts w:ascii="Times New Roman" w:hAnsi="Times New Roman" w:cs="Times New Roman"/>
          <w:sz w:val="24"/>
          <w:szCs w:val="24"/>
          <w:lang w:val="en-US"/>
        </w:rPr>
        <w:t>UNESCO/SARUA</w:t>
      </w:r>
      <w:r w:rsidR="00EC14EE" w:rsidRPr="00EC14E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C14EE">
        <w:rPr>
          <w:rFonts w:ascii="Times New Roman" w:hAnsi="Times New Roman" w:cs="Times New Roman"/>
          <w:sz w:val="24"/>
          <w:szCs w:val="24"/>
          <w:lang w:val="en-US"/>
        </w:rPr>
        <w:t>: Harare/Pretoria</w:t>
      </w:r>
      <w:r w:rsidR="00EC14EE" w:rsidRPr="00EC14EE">
        <w:rPr>
          <w:rFonts w:ascii="Times New Roman" w:hAnsi="Times New Roman" w:cs="Times New Roman"/>
          <w:sz w:val="24"/>
          <w:szCs w:val="24"/>
          <w:lang w:val="uk-UA"/>
        </w:rPr>
        <w:t>, 2017 – Р. 34-37</w:t>
      </w:r>
      <w:r w:rsidRPr="00EC14E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BC6658" w:rsidRPr="00EC14EE" w:rsidRDefault="00EC14EE" w:rsidP="00A90191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C14EE">
        <w:rPr>
          <w:rFonts w:ascii="Times New Roman" w:hAnsi="Times New Roman" w:cs="Times New Roman"/>
          <w:sz w:val="24"/>
          <w:szCs w:val="24"/>
          <w:lang w:val="en-US"/>
        </w:rPr>
        <w:t>Pacis</w:t>
      </w:r>
      <w:proofErr w:type="spellEnd"/>
      <w:r w:rsidRPr="00EC14EE">
        <w:rPr>
          <w:rFonts w:ascii="Times New Roman" w:hAnsi="Times New Roman" w:cs="Times New Roman"/>
          <w:sz w:val="24"/>
          <w:szCs w:val="24"/>
          <w:lang w:val="en-US"/>
        </w:rPr>
        <w:t xml:space="preserve"> M.,</w:t>
      </w:r>
      <w:r w:rsidR="00BC6658" w:rsidRPr="00EC14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C6658" w:rsidRPr="00EC14EE">
        <w:rPr>
          <w:rFonts w:ascii="Times New Roman" w:hAnsi="Times New Roman" w:cs="Times New Roman"/>
          <w:sz w:val="24"/>
          <w:szCs w:val="24"/>
          <w:lang w:val="en-US"/>
        </w:rPr>
        <w:t>VanWynsber</w:t>
      </w:r>
      <w:r w:rsidRPr="00EC14EE">
        <w:rPr>
          <w:rFonts w:ascii="Times New Roman" w:hAnsi="Times New Roman" w:cs="Times New Roman"/>
          <w:sz w:val="24"/>
          <w:szCs w:val="24"/>
          <w:lang w:val="en-US"/>
        </w:rPr>
        <w:t>ghe</w:t>
      </w:r>
      <w:proofErr w:type="spellEnd"/>
      <w:r w:rsidR="00BC6658" w:rsidRPr="00EC14EE">
        <w:rPr>
          <w:rFonts w:ascii="Times New Roman" w:hAnsi="Times New Roman" w:cs="Times New Roman"/>
          <w:sz w:val="24"/>
          <w:szCs w:val="24"/>
          <w:lang w:val="en-US"/>
        </w:rPr>
        <w:t xml:space="preserve"> R. Key sustainability competencies f</w:t>
      </w:r>
      <w:r w:rsidRPr="00EC14EE">
        <w:rPr>
          <w:rFonts w:ascii="Times New Roman" w:hAnsi="Times New Roman" w:cs="Times New Roman"/>
          <w:sz w:val="24"/>
          <w:szCs w:val="24"/>
          <w:lang w:val="en-US"/>
        </w:rPr>
        <w:t>or education for sustainability /</w:t>
      </w:r>
      <w:r w:rsidRPr="00EC14EE">
        <w:rPr>
          <w:rFonts w:ascii="Times New Roman" w:hAnsi="Times New Roman" w:cs="Times New Roman"/>
          <w:sz w:val="24"/>
          <w:szCs w:val="24"/>
          <w:lang w:val="uk-UA"/>
        </w:rPr>
        <w:t>/</w:t>
      </w:r>
      <w:r w:rsidR="00BC6658" w:rsidRPr="00EC14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C6658" w:rsidRPr="00EC14EE">
        <w:rPr>
          <w:rFonts w:ascii="Times New Roman" w:hAnsi="Times New Roman" w:cs="Times New Roman"/>
          <w:iCs/>
          <w:sz w:val="24"/>
          <w:szCs w:val="24"/>
          <w:lang w:val="en-US"/>
        </w:rPr>
        <w:t>International Journal of Sus</w:t>
      </w:r>
      <w:r w:rsidRPr="00EC14EE">
        <w:rPr>
          <w:rFonts w:ascii="Times New Roman" w:hAnsi="Times New Roman" w:cs="Times New Roman"/>
          <w:iCs/>
          <w:sz w:val="24"/>
          <w:szCs w:val="24"/>
          <w:lang w:val="en-US"/>
        </w:rPr>
        <w:t>tainability in Higher Education.</w:t>
      </w:r>
      <w:r w:rsidRPr="00EC14EE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 – 2020. – №</w:t>
      </w:r>
      <w:r w:rsidR="00BC6658" w:rsidRPr="00EC14EE">
        <w:rPr>
          <w:rFonts w:ascii="Times New Roman" w:hAnsi="Times New Roman" w:cs="Times New Roman"/>
          <w:sz w:val="24"/>
          <w:szCs w:val="24"/>
          <w:lang w:val="en-US"/>
        </w:rPr>
        <w:t> 3</w:t>
      </w:r>
      <w:r w:rsidRPr="00EC14EE">
        <w:rPr>
          <w:rFonts w:ascii="Times New Roman" w:hAnsi="Times New Roman" w:cs="Times New Roman"/>
          <w:sz w:val="24"/>
          <w:szCs w:val="24"/>
          <w:lang w:val="uk-UA"/>
        </w:rPr>
        <w:t xml:space="preserve"> – Р. </w:t>
      </w:r>
      <w:r w:rsidR="00BC6658" w:rsidRPr="00EC14EE">
        <w:rPr>
          <w:rFonts w:ascii="Times New Roman" w:hAnsi="Times New Roman" w:cs="Times New Roman"/>
          <w:sz w:val="24"/>
          <w:szCs w:val="24"/>
          <w:lang w:val="en-US"/>
        </w:rPr>
        <w:t xml:space="preserve">575–592. </w:t>
      </w:r>
      <w:hyperlink r:id="rId5" w:history="1">
        <w:r w:rsidR="00BC6658" w:rsidRPr="00EC14EE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http://dx.doi.org/10.1108/ijshe-12-2018-0234</w:t>
        </w:r>
      </w:hyperlink>
      <w:r w:rsidR="00BC6658" w:rsidRPr="00EC14E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C6658" w:rsidRPr="00EC14EE" w:rsidRDefault="00BC6658" w:rsidP="00A90191">
      <w:pPr>
        <w:pStyle w:val="Pa05"/>
        <w:numPr>
          <w:ilvl w:val="0"/>
          <w:numId w:val="3"/>
        </w:numPr>
        <w:spacing w:line="240" w:lineRule="auto"/>
        <w:ind w:left="0" w:firstLine="567"/>
        <w:jc w:val="both"/>
        <w:rPr>
          <w:rFonts w:ascii="Times New Roman" w:hAnsi="Times New Roman" w:cs="Times New Roman"/>
          <w:lang w:val="en-US"/>
        </w:rPr>
      </w:pPr>
      <w:r w:rsidRPr="00EC14EE">
        <w:rPr>
          <w:rStyle w:val="A05"/>
          <w:rFonts w:ascii="Times New Roman" w:hAnsi="Times New Roman" w:cs="Times New Roman"/>
          <w:color w:val="auto"/>
          <w:sz w:val="24"/>
          <w:szCs w:val="24"/>
          <w:lang w:val="en-US"/>
        </w:rPr>
        <w:t>Sust</w:t>
      </w:r>
      <w:r w:rsidR="00EC14EE" w:rsidRPr="00EC14EE">
        <w:rPr>
          <w:rStyle w:val="A05"/>
          <w:rFonts w:ascii="Times New Roman" w:hAnsi="Times New Roman" w:cs="Times New Roman"/>
          <w:color w:val="auto"/>
          <w:sz w:val="24"/>
          <w:szCs w:val="24"/>
          <w:lang w:val="en-US"/>
        </w:rPr>
        <w:t>ainability Starts with Teachers</w:t>
      </w:r>
      <w:r w:rsidRPr="00EC14EE">
        <w:rPr>
          <w:rStyle w:val="A05"/>
          <w:rFonts w:ascii="Times New Roman" w:hAnsi="Times New Roman" w:cs="Times New Roman"/>
          <w:color w:val="auto"/>
          <w:sz w:val="24"/>
          <w:szCs w:val="24"/>
          <w:lang w:val="en-US"/>
        </w:rPr>
        <w:t xml:space="preserve">. </w:t>
      </w:r>
      <w:r w:rsidRPr="00EC14EE">
        <w:rPr>
          <w:rStyle w:val="A15"/>
          <w:rFonts w:ascii="Times New Roman" w:hAnsi="Times New Roman" w:cs="Times New Roman"/>
          <w:color w:val="auto"/>
          <w:sz w:val="24"/>
          <w:szCs w:val="24"/>
          <w:lang w:val="en-US"/>
        </w:rPr>
        <w:t xml:space="preserve">Capacity Building </w:t>
      </w:r>
      <w:proofErr w:type="spellStart"/>
      <w:r w:rsidRPr="00EC14EE">
        <w:rPr>
          <w:rStyle w:val="A15"/>
          <w:rFonts w:ascii="Times New Roman" w:hAnsi="Times New Roman" w:cs="Times New Roman"/>
          <w:color w:val="auto"/>
          <w:sz w:val="24"/>
          <w:szCs w:val="24"/>
          <w:lang w:val="en-US"/>
        </w:rPr>
        <w:t>Programme</w:t>
      </w:r>
      <w:proofErr w:type="spellEnd"/>
      <w:r w:rsidRPr="00EC14EE">
        <w:rPr>
          <w:rStyle w:val="A15"/>
          <w:rFonts w:ascii="Times New Roman" w:hAnsi="Times New Roman" w:cs="Times New Roman"/>
          <w:color w:val="auto"/>
          <w:sz w:val="24"/>
          <w:szCs w:val="24"/>
          <w:lang w:val="en-US"/>
        </w:rPr>
        <w:t xml:space="preserve"> for Teacher Educators on Education for Sustainable Development (CAP-ESD).</w:t>
      </w:r>
      <w:r w:rsidR="00EC14EE" w:rsidRPr="00EC14EE">
        <w:rPr>
          <w:rStyle w:val="A15"/>
          <w:rFonts w:ascii="Times New Roman" w:hAnsi="Times New Roman" w:cs="Times New Roman"/>
          <w:color w:val="auto"/>
          <w:sz w:val="24"/>
          <w:szCs w:val="24"/>
          <w:lang w:val="uk-UA"/>
        </w:rPr>
        <w:t xml:space="preserve"> – 2023. – </w:t>
      </w:r>
      <w:r w:rsidRPr="00EC14EE">
        <w:rPr>
          <w:rStyle w:val="A15"/>
          <w:rFonts w:ascii="Times New Roman" w:hAnsi="Times New Roman" w:cs="Times New Roman"/>
          <w:color w:val="auto"/>
          <w:sz w:val="24"/>
          <w:szCs w:val="24"/>
          <w:lang w:val="en-US"/>
        </w:rPr>
        <w:t>Retrieved from</w:t>
      </w:r>
      <w:r w:rsidR="00EC14EE" w:rsidRPr="00EC14EE">
        <w:rPr>
          <w:rStyle w:val="A15"/>
          <w:rFonts w:ascii="Times New Roman" w:hAnsi="Times New Roman" w:cs="Times New Roman"/>
          <w:color w:val="auto"/>
          <w:sz w:val="24"/>
          <w:szCs w:val="24"/>
          <w:lang w:val="en-US"/>
        </w:rPr>
        <w:t>:</w:t>
      </w:r>
      <w:r w:rsidRPr="00EC14EE">
        <w:rPr>
          <w:rStyle w:val="A15"/>
          <w:rFonts w:ascii="Times New Roman" w:hAnsi="Times New Roman" w:cs="Times New Roman"/>
          <w:color w:val="auto"/>
          <w:sz w:val="24"/>
          <w:szCs w:val="24"/>
          <w:lang w:val="en-US"/>
        </w:rPr>
        <w:t xml:space="preserve"> https://sustainabilityteachers.org/</w:t>
      </w:r>
    </w:p>
    <w:p w:rsidR="00BC6658" w:rsidRPr="00EC14EE" w:rsidRDefault="00EC14EE" w:rsidP="00A90191">
      <w:pPr>
        <w:pStyle w:val="a4"/>
        <w:numPr>
          <w:ilvl w:val="0"/>
          <w:numId w:val="3"/>
        </w:numPr>
        <w:tabs>
          <w:tab w:val="left" w:pos="567"/>
        </w:tabs>
        <w:spacing w:before="0" w:beforeAutospacing="0" w:after="0" w:afterAutospacing="0"/>
        <w:ind w:left="0" w:firstLine="567"/>
        <w:jc w:val="both"/>
        <w:rPr>
          <w:lang w:val="en-US"/>
        </w:rPr>
      </w:pPr>
      <w:proofErr w:type="spellStart"/>
      <w:r w:rsidRPr="00EC14EE">
        <w:rPr>
          <w:lang w:val="en-US"/>
        </w:rPr>
        <w:t>Wals</w:t>
      </w:r>
      <w:proofErr w:type="spellEnd"/>
      <w:r w:rsidR="00BC6658" w:rsidRPr="00EC14EE">
        <w:rPr>
          <w:lang w:val="en-US"/>
        </w:rPr>
        <w:t xml:space="preserve"> A. The role of universities in co-creating transitions towards sustainability. </w:t>
      </w:r>
      <w:proofErr w:type="spellStart"/>
      <w:r w:rsidR="00BC6658" w:rsidRPr="00EC14EE">
        <w:rPr>
          <w:lang w:val="en-US"/>
        </w:rPr>
        <w:t>Wageningen</w:t>
      </w:r>
      <w:proofErr w:type="spellEnd"/>
      <w:r w:rsidR="00BC6658" w:rsidRPr="00EC14EE">
        <w:rPr>
          <w:lang w:val="en-US"/>
        </w:rPr>
        <w:t xml:space="preserve"> University and </w:t>
      </w:r>
      <w:r w:rsidR="00A90191" w:rsidRPr="00EC14EE">
        <w:rPr>
          <w:lang w:val="en-US"/>
        </w:rPr>
        <w:t>Research</w:t>
      </w:r>
      <w:r w:rsidRPr="00EC14EE">
        <w:rPr>
          <w:lang w:val="en-US"/>
        </w:rPr>
        <w:t xml:space="preserve"> / A. </w:t>
      </w:r>
      <w:proofErr w:type="spellStart"/>
      <w:r w:rsidRPr="00EC14EE">
        <w:rPr>
          <w:lang w:val="en-US"/>
        </w:rPr>
        <w:t>Wals</w:t>
      </w:r>
      <w:proofErr w:type="spellEnd"/>
      <w:r w:rsidRPr="00EC14EE">
        <w:rPr>
          <w:lang w:val="en-US"/>
        </w:rPr>
        <w:t xml:space="preserve">. – 2020. – </w:t>
      </w:r>
      <w:r w:rsidR="00BC6658" w:rsidRPr="00EC14EE">
        <w:rPr>
          <w:lang w:val="en-US"/>
        </w:rPr>
        <w:t xml:space="preserve">Retrieved from: </w:t>
      </w:r>
      <w:hyperlink r:id="rId6" w:history="1">
        <w:r w:rsidR="00BC6658" w:rsidRPr="00EC14EE">
          <w:rPr>
            <w:rStyle w:val="a5"/>
            <w:color w:val="auto"/>
            <w:u w:val="none"/>
            <w:lang w:val="en-US"/>
          </w:rPr>
          <w:t>https://panopto.abo.fi/Panopto/Pages/Viewer.aspx?id=f76e63c3-7d87-4c6e-a3f5-add600944d68</w:t>
        </w:r>
      </w:hyperlink>
    </w:p>
    <w:p w:rsidR="00BC6658" w:rsidRPr="00EC14EE" w:rsidRDefault="00BC6658" w:rsidP="00A901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B7DDC" w:rsidRPr="00EC14EE" w:rsidRDefault="00DB7DDC" w:rsidP="00A90191">
      <w:pPr>
        <w:spacing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DB7DDC" w:rsidRPr="00A90191" w:rsidRDefault="00DB7DDC" w:rsidP="00A90191">
      <w:pPr>
        <w:spacing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DB7DDC" w:rsidRPr="00A90191" w:rsidRDefault="00DB7DDC" w:rsidP="00A90191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B7DDC" w:rsidRPr="00A90191" w:rsidRDefault="00DB7DDC" w:rsidP="00A90191">
      <w:pPr>
        <w:spacing w:line="240" w:lineRule="auto"/>
        <w:ind w:firstLine="567"/>
        <w:rPr>
          <w:sz w:val="24"/>
          <w:szCs w:val="24"/>
          <w:lang w:val="uk-UA"/>
        </w:rPr>
      </w:pPr>
    </w:p>
    <w:sectPr w:rsidR="00DB7DDC" w:rsidRPr="00A90191" w:rsidSect="00A9019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yriad Pro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BB2589"/>
    <w:multiLevelType w:val="hybridMultilevel"/>
    <w:tmpl w:val="5B0064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F5DEB"/>
    <w:multiLevelType w:val="hybridMultilevel"/>
    <w:tmpl w:val="5C20CE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D20B6F"/>
    <w:multiLevelType w:val="hybridMultilevel"/>
    <w:tmpl w:val="24F093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DDC"/>
    <w:rsid w:val="000D79B5"/>
    <w:rsid w:val="002F37AC"/>
    <w:rsid w:val="00302CFB"/>
    <w:rsid w:val="003402C8"/>
    <w:rsid w:val="003550E3"/>
    <w:rsid w:val="0037504C"/>
    <w:rsid w:val="003B2247"/>
    <w:rsid w:val="00407696"/>
    <w:rsid w:val="004253F8"/>
    <w:rsid w:val="004D3976"/>
    <w:rsid w:val="0056426A"/>
    <w:rsid w:val="005E5A1F"/>
    <w:rsid w:val="007D0E75"/>
    <w:rsid w:val="008C597D"/>
    <w:rsid w:val="00917227"/>
    <w:rsid w:val="009B13C8"/>
    <w:rsid w:val="009E745C"/>
    <w:rsid w:val="009F1C66"/>
    <w:rsid w:val="00A07DBA"/>
    <w:rsid w:val="00A90191"/>
    <w:rsid w:val="00AD41AC"/>
    <w:rsid w:val="00AE5F4B"/>
    <w:rsid w:val="00B30EFF"/>
    <w:rsid w:val="00BC6658"/>
    <w:rsid w:val="00BE57B4"/>
    <w:rsid w:val="00C519AB"/>
    <w:rsid w:val="00C7062F"/>
    <w:rsid w:val="00D61200"/>
    <w:rsid w:val="00DB7DDC"/>
    <w:rsid w:val="00E50170"/>
    <w:rsid w:val="00E57BD9"/>
    <w:rsid w:val="00EC14EE"/>
    <w:rsid w:val="00F4198B"/>
    <w:rsid w:val="00FF0BD4"/>
    <w:rsid w:val="00FF6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9AC047-2A42-4E2C-9A58-46D146B3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wtze">
    <w:name w:val="hwtze"/>
    <w:basedOn w:val="a0"/>
    <w:rsid w:val="00DB7DDC"/>
  </w:style>
  <w:style w:type="character" w:customStyle="1" w:styleId="rynqvb">
    <w:name w:val="rynqvb"/>
    <w:basedOn w:val="a0"/>
    <w:rsid w:val="00DB7DDC"/>
  </w:style>
  <w:style w:type="paragraph" w:customStyle="1" w:styleId="Pa05">
    <w:name w:val="Pa0+5"/>
    <w:basedOn w:val="a"/>
    <w:next w:val="a"/>
    <w:uiPriority w:val="99"/>
    <w:rsid w:val="00DB7DDC"/>
    <w:pPr>
      <w:autoSpaceDE w:val="0"/>
      <w:autoSpaceDN w:val="0"/>
      <w:adjustRightInd w:val="0"/>
      <w:spacing w:after="0" w:line="241" w:lineRule="atLeast"/>
    </w:pPr>
    <w:rPr>
      <w:rFonts w:ascii="Myriad Pro" w:hAnsi="Myriad Pro"/>
      <w:sz w:val="24"/>
      <w:szCs w:val="24"/>
    </w:rPr>
  </w:style>
  <w:style w:type="character" w:customStyle="1" w:styleId="A05">
    <w:name w:val="A0+5"/>
    <w:uiPriority w:val="99"/>
    <w:rsid w:val="00DB7DDC"/>
    <w:rPr>
      <w:rFonts w:cs="Myriad Pro"/>
      <w:color w:val="000000"/>
      <w:sz w:val="100"/>
      <w:szCs w:val="100"/>
    </w:rPr>
  </w:style>
  <w:style w:type="character" w:customStyle="1" w:styleId="A15">
    <w:name w:val="A1+5"/>
    <w:uiPriority w:val="99"/>
    <w:rsid w:val="00DB7DDC"/>
    <w:rPr>
      <w:rFonts w:cs="Myriad Pro"/>
      <w:color w:val="000000"/>
      <w:sz w:val="36"/>
      <w:szCs w:val="36"/>
    </w:rPr>
  </w:style>
  <w:style w:type="paragraph" w:styleId="a3">
    <w:name w:val="List Paragraph"/>
    <w:basedOn w:val="a"/>
    <w:uiPriority w:val="34"/>
    <w:qFormat/>
    <w:rsid w:val="00D61200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BC66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BC6658"/>
    <w:rPr>
      <w:color w:val="0563C1" w:themeColor="hyperlink"/>
      <w:u w:val="single"/>
    </w:rPr>
  </w:style>
  <w:style w:type="character" w:customStyle="1" w:styleId="hgkelc">
    <w:name w:val="hgkelc"/>
    <w:basedOn w:val="a0"/>
    <w:rsid w:val="005642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anopto.abo.fi/Panopto/Pages/Viewer.aspx?id=f76e63c3-7d87-4c6e-a3f5-add600944d68" TargetMode="External"/><Relationship Id="rId5" Type="http://schemas.openxmlformats.org/officeDocument/2006/relationships/hyperlink" Target="http://dx.doi.org/10.1108/ijshe-12-2018-02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3</Pages>
  <Words>1614</Words>
  <Characters>9203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23</cp:revision>
  <dcterms:created xsi:type="dcterms:W3CDTF">2024-02-05T06:41:00Z</dcterms:created>
  <dcterms:modified xsi:type="dcterms:W3CDTF">2024-05-08T04:49:00Z</dcterms:modified>
</cp:coreProperties>
</file>