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DCA" w:rsidRPr="002A6DCA" w:rsidRDefault="002A6DCA" w:rsidP="002A6DCA">
      <w:pPr>
        <w:spacing w:after="0" w:line="360" w:lineRule="auto"/>
        <w:ind w:firstLineChars="202" w:firstLine="568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2A6DCA">
        <w:rPr>
          <w:rFonts w:ascii="Times New Roman" w:hAnsi="Times New Roman" w:cs="Times New Roman"/>
          <w:b/>
          <w:i/>
          <w:sz w:val="28"/>
          <w:szCs w:val="28"/>
        </w:rPr>
        <w:t>Торчинський М. М.</w:t>
      </w:r>
    </w:p>
    <w:p w:rsidR="002A6DCA" w:rsidRDefault="002A6DCA" w:rsidP="002A6DCA">
      <w:pPr>
        <w:spacing w:after="0" w:line="360" w:lineRule="auto"/>
        <w:ind w:firstLineChars="202" w:firstLine="56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A6DCA">
        <w:rPr>
          <w:rFonts w:ascii="Times New Roman" w:hAnsi="Times New Roman" w:cs="Times New Roman"/>
          <w:b/>
          <w:sz w:val="28"/>
          <w:szCs w:val="28"/>
        </w:rPr>
        <w:t xml:space="preserve">КІЛЬКІСНА ХАРАКТЕРИСТИКА </w:t>
      </w:r>
    </w:p>
    <w:p w:rsidR="002A6DCA" w:rsidRPr="002A6DCA" w:rsidRDefault="002A6DCA" w:rsidP="002A6DCA">
      <w:pPr>
        <w:spacing w:after="0" w:line="360" w:lineRule="auto"/>
        <w:ind w:firstLineChars="202" w:firstLine="56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A6DCA">
        <w:rPr>
          <w:rFonts w:ascii="Times New Roman" w:hAnsi="Times New Roman" w:cs="Times New Roman"/>
          <w:b/>
          <w:sz w:val="28"/>
          <w:szCs w:val="28"/>
        </w:rPr>
        <w:t>ВЛАСНИХ НАЗВ КОСМІЧНИХ ОБ’ЄКТІВ</w:t>
      </w:r>
    </w:p>
    <w:p w:rsidR="002A6DCA" w:rsidRDefault="002A6DCA" w:rsidP="00A95DA2">
      <w:pPr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</w:rPr>
      </w:pPr>
    </w:p>
    <w:p w:rsidR="002A6DCA" w:rsidRDefault="002A6DCA" w:rsidP="002A6DC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574D0B">
        <w:rPr>
          <w:rFonts w:ascii="Times New Roman" w:hAnsi="Times New Roman" w:cs="Times New Roman"/>
          <w:sz w:val="28"/>
          <w:szCs w:val="28"/>
        </w:rPr>
        <w:t>З’ясування кількості власних назв, які побутують у будь-якій мові, зокрема і в українській, має вагоме значення, оскільки сприят</w:t>
      </w:r>
      <w:r>
        <w:rPr>
          <w:rFonts w:ascii="Times New Roman" w:hAnsi="Times New Roman" w:cs="Times New Roman"/>
          <w:sz w:val="28"/>
          <w:szCs w:val="28"/>
        </w:rPr>
        <w:t xml:space="preserve">име уточненню обсягів і меж як </w:t>
      </w:r>
      <w:r w:rsidRPr="00574D0B">
        <w:rPr>
          <w:rFonts w:ascii="Times New Roman" w:hAnsi="Times New Roman" w:cs="Times New Roman"/>
          <w:sz w:val="28"/>
          <w:szCs w:val="28"/>
        </w:rPr>
        <w:t>онімного простору</w:t>
      </w:r>
      <w:r>
        <w:rPr>
          <w:rFonts w:ascii="Times New Roman" w:hAnsi="Times New Roman" w:cs="Times New Roman"/>
          <w:sz w:val="28"/>
          <w:szCs w:val="28"/>
        </w:rPr>
        <w:t xml:space="preserve"> загалом</w:t>
      </w:r>
      <w:r w:rsidRPr="00574D0B">
        <w:rPr>
          <w:rFonts w:ascii="Times New Roman" w:hAnsi="Times New Roman" w:cs="Times New Roman"/>
          <w:sz w:val="28"/>
          <w:szCs w:val="28"/>
        </w:rPr>
        <w:t>, так і окремих його сегментів, що, у свою чергу, конкретизує дже</w:t>
      </w:r>
      <w:r>
        <w:rPr>
          <w:rFonts w:ascii="Times New Roman" w:hAnsi="Times New Roman" w:cs="Times New Roman"/>
          <w:sz w:val="28"/>
          <w:szCs w:val="28"/>
        </w:rPr>
        <w:t xml:space="preserve">рельну базу ономастичних студій. Це також </w:t>
      </w:r>
      <w:r w:rsidRPr="00574D0B">
        <w:rPr>
          <w:rFonts w:ascii="Times New Roman" w:hAnsi="Times New Roman" w:cs="Times New Roman"/>
          <w:sz w:val="28"/>
          <w:szCs w:val="28"/>
        </w:rPr>
        <w:t>допоможе кодифікувати низку правописних норм, які стосуються пропріальних одиниць</w:t>
      </w:r>
      <w:r>
        <w:rPr>
          <w:rFonts w:ascii="Times New Roman" w:hAnsi="Times New Roman" w:cs="Times New Roman"/>
          <w:sz w:val="28"/>
          <w:szCs w:val="28"/>
        </w:rPr>
        <w:t>» [5, с. 197]</w:t>
      </w:r>
      <w:r w:rsidRPr="00574D0B">
        <w:rPr>
          <w:rFonts w:ascii="Times New Roman" w:hAnsi="Times New Roman" w:cs="Times New Roman"/>
          <w:sz w:val="28"/>
          <w:szCs w:val="28"/>
        </w:rPr>
        <w:t>.</w:t>
      </w:r>
    </w:p>
    <w:p w:rsidR="002A6DCA" w:rsidRPr="00574D0B" w:rsidRDefault="002A6DCA" w:rsidP="002A6DCA">
      <w:pPr>
        <w:pStyle w:val="k1"/>
        <w:shd w:val="clear" w:color="auto" w:fill="FFFFF0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574D0B">
        <w:rPr>
          <w:sz w:val="28"/>
          <w:szCs w:val="28"/>
        </w:rPr>
        <w:t>Загальновідомо, що кількісно пропріативи домінують над апелятивами, і це кваліфікується як диференційна ознака власних назв. Во</w:t>
      </w:r>
      <w:r>
        <w:rPr>
          <w:sz w:val="28"/>
          <w:szCs w:val="28"/>
        </w:rPr>
        <w:t>дночас ономасти зазначають, що в</w:t>
      </w:r>
      <w:r w:rsidRPr="00574D0B">
        <w:rPr>
          <w:sz w:val="28"/>
          <w:szCs w:val="28"/>
        </w:rPr>
        <w:t xml:space="preserve"> лексичному запасі окремої людини апеля</w:t>
      </w:r>
      <w:r>
        <w:rPr>
          <w:sz w:val="28"/>
          <w:szCs w:val="28"/>
        </w:rPr>
        <w:t xml:space="preserve">тивів значно більше, ніж онімів. </w:t>
      </w:r>
      <w:r w:rsidRPr="00574D0B">
        <w:rPr>
          <w:sz w:val="28"/>
          <w:szCs w:val="28"/>
        </w:rPr>
        <w:t>Прич</w:t>
      </w:r>
      <w:r>
        <w:rPr>
          <w:sz w:val="28"/>
          <w:szCs w:val="28"/>
        </w:rPr>
        <w:t>иною цього Ю. О. Карпенко вважав</w:t>
      </w:r>
      <w:r w:rsidRPr="00574D0B">
        <w:rPr>
          <w:sz w:val="28"/>
          <w:szCs w:val="28"/>
        </w:rPr>
        <w:t xml:space="preserve"> те, що </w:t>
      </w:r>
      <w:r>
        <w:rPr>
          <w:sz w:val="28"/>
          <w:szCs w:val="28"/>
        </w:rPr>
        <w:t xml:space="preserve">апелятиви </w:t>
      </w:r>
      <w:r w:rsidRPr="00574D0B">
        <w:rPr>
          <w:sz w:val="28"/>
          <w:szCs w:val="28"/>
        </w:rPr>
        <w:t xml:space="preserve">є центральним шаром лексики, а </w:t>
      </w:r>
      <w:r>
        <w:rPr>
          <w:sz w:val="28"/>
          <w:szCs w:val="28"/>
        </w:rPr>
        <w:t xml:space="preserve">оніми </w:t>
      </w:r>
      <w:r w:rsidRPr="00574D0B">
        <w:rPr>
          <w:sz w:val="28"/>
          <w:szCs w:val="28"/>
        </w:rPr>
        <w:t>становлять її потужну периферію з дуже різною сферою поширення. Цікавим є і висновок дослідника, що загалом у мові на одну загальну назву припадає до кількох сотень власних</w:t>
      </w:r>
      <w:r>
        <w:rPr>
          <w:sz w:val="28"/>
          <w:szCs w:val="28"/>
        </w:rPr>
        <w:t xml:space="preserve"> [див.: 2, с. 83–84]</w:t>
      </w:r>
      <w:r w:rsidRPr="00574D0B">
        <w:rPr>
          <w:sz w:val="28"/>
          <w:szCs w:val="28"/>
        </w:rPr>
        <w:t>.</w:t>
      </w:r>
    </w:p>
    <w:p w:rsidR="00A95DA2" w:rsidRPr="002A6DCA" w:rsidRDefault="00A95DA2" w:rsidP="00A95DA2">
      <w:pPr>
        <w:shd w:val="clear" w:color="auto" w:fill="FFFFF0"/>
        <w:spacing w:after="0" w:line="360" w:lineRule="auto"/>
        <w:ind w:firstLineChars="202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95DA2">
        <w:rPr>
          <w:rFonts w:ascii="Times New Roman" w:eastAsia="Times New Roman" w:hAnsi="Times New Roman" w:cs="Times New Roman"/>
          <w:sz w:val="28"/>
          <w:szCs w:val="28"/>
        </w:rPr>
        <w:t>Звичайно, точну кількість слів (як власних, так і загальних) підрахувати важко, оскільки кодифікація завжди на крок відстає від живої мови, яка постійно змінюється, запозичує щось нове, збагачується неологізмами, позбувається застарілих і непотрібних слів, містить діалектизми, вживані на обмежених територіях, і професійні жаргонізми, відомі лише у вузьких сферах. Тому всі цифри, які наводяться для кількісної характеристики лексичного запасу мов</w:t>
      </w:r>
      <w:r w:rsidR="002A6DCA">
        <w:rPr>
          <w:rFonts w:ascii="Times New Roman" w:eastAsia="Times New Roman" w:hAnsi="Times New Roman" w:cs="Times New Roman"/>
          <w:sz w:val="28"/>
          <w:szCs w:val="28"/>
        </w:rPr>
        <w:t>, слід вважати дуже приблизними [див.: 5, с. 198].</w:t>
      </w:r>
    </w:p>
    <w:p w:rsidR="000D1467" w:rsidRDefault="002A6DCA" w:rsidP="00A95DA2">
      <w:pPr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Підрахунки є тривалим, багатоетапним</w:t>
      </w:r>
      <w:r w:rsidR="000D1467" w:rsidRPr="00A95DA2">
        <w:rPr>
          <w:rFonts w:ascii="Times New Roman" w:hAnsi="Times New Roman" w:cs="Times New Roman"/>
          <w:sz w:val="28"/>
          <w:szCs w:val="28"/>
        </w:rPr>
        <w:t xml:space="preserve"> процес</w:t>
      </w:r>
      <w:r>
        <w:rPr>
          <w:rFonts w:ascii="Times New Roman" w:hAnsi="Times New Roman" w:cs="Times New Roman"/>
          <w:sz w:val="28"/>
          <w:szCs w:val="28"/>
        </w:rPr>
        <w:t>ом</w:t>
      </w:r>
      <w:r w:rsidR="000D1467" w:rsidRPr="00A95DA2">
        <w:rPr>
          <w:rFonts w:ascii="Times New Roman" w:hAnsi="Times New Roman" w:cs="Times New Roman"/>
          <w:sz w:val="28"/>
          <w:szCs w:val="28"/>
        </w:rPr>
        <w:t>, оскільки, структуруючи онімний простір, ми виокремили до двох тисяч різновидів пропріативів, об’єднаних у шість онімних полів. Чотири з них у квантитативному аспекті вже схарактеризовані у статтях, надрукованих у збірниках наукових праць у Львові</w:t>
      </w:r>
      <w:r>
        <w:rPr>
          <w:rFonts w:ascii="Times New Roman" w:hAnsi="Times New Roman" w:cs="Times New Roman"/>
          <w:sz w:val="28"/>
          <w:szCs w:val="28"/>
        </w:rPr>
        <w:t xml:space="preserve"> [д</w:t>
      </w:r>
      <w:r w:rsidR="00AE7F1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в.: </w:t>
      </w:r>
      <w:r w:rsidR="00AE7F1B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]</w:t>
      </w:r>
      <w:r w:rsidR="000D1467" w:rsidRPr="00A95DA2">
        <w:rPr>
          <w:rFonts w:ascii="Times New Roman" w:hAnsi="Times New Roman" w:cs="Times New Roman"/>
          <w:sz w:val="28"/>
          <w:szCs w:val="28"/>
        </w:rPr>
        <w:t>, Одесі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AE7F1B">
        <w:rPr>
          <w:rFonts w:ascii="Times New Roman" w:hAnsi="Times New Roman" w:cs="Times New Roman"/>
          <w:sz w:val="28"/>
          <w:szCs w:val="28"/>
        </w:rPr>
        <w:t>див.: 6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0D1467" w:rsidRPr="00A95DA2">
        <w:rPr>
          <w:rFonts w:ascii="Times New Roman" w:hAnsi="Times New Roman" w:cs="Times New Roman"/>
          <w:sz w:val="28"/>
          <w:szCs w:val="28"/>
        </w:rPr>
        <w:t xml:space="preserve">, Умані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AE7F1B">
        <w:rPr>
          <w:rFonts w:ascii="Times New Roman" w:hAnsi="Times New Roman" w:cs="Times New Roman"/>
          <w:sz w:val="28"/>
          <w:szCs w:val="28"/>
        </w:rPr>
        <w:t>див.: 7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] </w:t>
      </w:r>
      <w:r w:rsidR="000D1467" w:rsidRPr="00A95DA2">
        <w:rPr>
          <w:rFonts w:ascii="Times New Roman" w:hAnsi="Times New Roman" w:cs="Times New Roman"/>
          <w:sz w:val="28"/>
          <w:szCs w:val="28"/>
        </w:rPr>
        <w:t xml:space="preserve">і </w:t>
      </w:r>
      <w:r w:rsidR="000D1467" w:rsidRPr="00A95DA2">
        <w:rPr>
          <w:rFonts w:ascii="Times New Roman" w:hAnsi="Times New Roman" w:cs="Times New Roman"/>
          <w:sz w:val="28"/>
          <w:szCs w:val="28"/>
        </w:rPr>
        <w:lastRenderedPageBreak/>
        <w:t xml:space="preserve">Хмельницькому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AE7F1B">
        <w:rPr>
          <w:rFonts w:ascii="Times New Roman" w:hAnsi="Times New Roman" w:cs="Times New Roman"/>
          <w:sz w:val="28"/>
          <w:szCs w:val="28"/>
        </w:rPr>
        <w:t>див.: 5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AE7F1B">
        <w:rPr>
          <w:rFonts w:ascii="Times New Roman" w:hAnsi="Times New Roman" w:cs="Times New Roman"/>
          <w:sz w:val="28"/>
          <w:szCs w:val="28"/>
        </w:rPr>
        <w:t xml:space="preserve">, у яких </w:t>
      </w:r>
      <w:r w:rsidR="000D1467" w:rsidRPr="00A95DA2">
        <w:rPr>
          <w:rFonts w:ascii="Times New Roman" w:hAnsi="Times New Roman" w:cs="Times New Roman"/>
          <w:sz w:val="28"/>
          <w:szCs w:val="28"/>
        </w:rPr>
        <w:t xml:space="preserve">визначено кількість відповідно топонімів, </w:t>
      </w:r>
      <w:r w:rsidR="000D1467" w:rsidRPr="00AE7F1B">
        <w:rPr>
          <w:rFonts w:ascii="Times New Roman" w:hAnsi="Times New Roman" w:cs="Times New Roman"/>
          <w:sz w:val="28"/>
          <w:szCs w:val="28"/>
        </w:rPr>
        <w:t>прагматонімів, ергонімів і вітонімів</w:t>
      </w:r>
      <w:r w:rsidR="00AE7F1B" w:rsidRPr="00AE7F1B">
        <w:rPr>
          <w:rFonts w:ascii="Times New Roman" w:hAnsi="Times New Roman" w:cs="Times New Roman"/>
          <w:sz w:val="28"/>
          <w:szCs w:val="28"/>
        </w:rPr>
        <w:t>. Мета цієї статті –</w:t>
      </w:r>
      <w:r w:rsidR="00AE7F1B">
        <w:rPr>
          <w:rFonts w:ascii="Times New Roman" w:hAnsi="Times New Roman" w:cs="Times New Roman"/>
          <w:sz w:val="28"/>
          <w:szCs w:val="28"/>
        </w:rPr>
        <w:t xml:space="preserve"> зробити квантитативний опис</w:t>
      </w:r>
      <w:r w:rsidR="000D1467" w:rsidRPr="00A95DA2">
        <w:rPr>
          <w:rFonts w:ascii="Times New Roman" w:hAnsi="Times New Roman" w:cs="Times New Roman"/>
          <w:sz w:val="28"/>
          <w:szCs w:val="28"/>
        </w:rPr>
        <w:t xml:space="preserve"> космонімів.</w:t>
      </w:r>
    </w:p>
    <w:p w:rsidR="000D1467" w:rsidRPr="00AE7F1B" w:rsidRDefault="000D1467" w:rsidP="00A95DA2">
      <w:pPr>
        <w:pStyle w:val="k1"/>
        <w:shd w:val="clear" w:color="auto" w:fill="FFFFF0"/>
        <w:spacing w:before="0" w:beforeAutospacing="0" w:after="0" w:afterAutospacing="0" w:line="360" w:lineRule="auto"/>
        <w:ind w:firstLineChars="202" w:firstLine="566"/>
        <w:jc w:val="both"/>
        <w:rPr>
          <w:sz w:val="28"/>
          <w:szCs w:val="28"/>
        </w:rPr>
      </w:pPr>
      <w:r w:rsidRPr="00A95DA2">
        <w:rPr>
          <w:sz w:val="28"/>
          <w:szCs w:val="28"/>
        </w:rPr>
        <w:t>При встановленні кількості онімів ми намагали</w:t>
      </w:r>
      <w:r w:rsidR="00AE7F1B">
        <w:rPr>
          <w:sz w:val="28"/>
          <w:szCs w:val="28"/>
        </w:rPr>
        <w:t>ся врахувати низку особливостей [див.: 4–6].</w:t>
      </w:r>
    </w:p>
    <w:p w:rsidR="000D1467" w:rsidRPr="00A95DA2" w:rsidRDefault="000D1467" w:rsidP="00A95DA2">
      <w:pPr>
        <w:pStyle w:val="k1"/>
        <w:shd w:val="clear" w:color="auto" w:fill="FFFFF0"/>
        <w:spacing w:before="0" w:beforeAutospacing="0" w:after="0" w:afterAutospacing="0" w:line="360" w:lineRule="auto"/>
        <w:ind w:firstLineChars="202" w:firstLine="566"/>
        <w:jc w:val="both"/>
        <w:rPr>
          <w:sz w:val="28"/>
          <w:szCs w:val="28"/>
        </w:rPr>
      </w:pPr>
      <w:r w:rsidRPr="00A95DA2">
        <w:rPr>
          <w:sz w:val="28"/>
          <w:szCs w:val="28"/>
        </w:rPr>
        <w:t>По-перше, розмежовано номінації, що належать до активного словникового запасу й активно використовуються мовцями, та наймення пасивного словника, що побутують у просторічному мовленні й не поширені повсюдно.</w:t>
      </w:r>
    </w:p>
    <w:p w:rsidR="00AE7F1B" w:rsidRDefault="000D1467" w:rsidP="00A95DA2">
      <w:pPr>
        <w:pStyle w:val="k1"/>
        <w:shd w:val="clear" w:color="auto" w:fill="FFFFF0"/>
        <w:spacing w:before="0" w:beforeAutospacing="0" w:after="0" w:afterAutospacing="0" w:line="360" w:lineRule="auto"/>
        <w:ind w:firstLineChars="202" w:firstLine="566"/>
        <w:jc w:val="both"/>
        <w:rPr>
          <w:sz w:val="28"/>
          <w:szCs w:val="28"/>
        </w:rPr>
      </w:pPr>
      <w:r w:rsidRPr="00A95DA2">
        <w:rPr>
          <w:sz w:val="28"/>
          <w:szCs w:val="28"/>
        </w:rPr>
        <w:t xml:space="preserve">По-друге, на основі аналізу численних праць, в яких характеризувалися різні розряди онімної лексики, ми встановлювали так званий коефіцієнт динаміки ономастикону, сутність якого полягає в тому, скільки разів той чи інший денотат протягом всього періоду його існування змінював своє найменування. </w:t>
      </w:r>
    </w:p>
    <w:p w:rsidR="00AE7F1B" w:rsidRDefault="000D1467" w:rsidP="00A95DA2">
      <w:pPr>
        <w:pStyle w:val="k1"/>
        <w:shd w:val="clear" w:color="auto" w:fill="FFFFF0"/>
        <w:spacing w:before="0" w:beforeAutospacing="0" w:after="0" w:afterAutospacing="0" w:line="360" w:lineRule="auto"/>
        <w:ind w:firstLineChars="202" w:firstLine="566"/>
        <w:jc w:val="both"/>
        <w:rPr>
          <w:sz w:val="28"/>
          <w:szCs w:val="28"/>
        </w:rPr>
      </w:pPr>
      <w:r w:rsidRPr="00A95DA2">
        <w:rPr>
          <w:sz w:val="28"/>
          <w:szCs w:val="28"/>
        </w:rPr>
        <w:t xml:space="preserve">По-третє, для певних розрядів пропріальних одиниць вагоме значення має хронологічний показник, який дозволяє врахувати кількість онімів, що існувала в попередні роки, десятиліття і навіть століття. </w:t>
      </w:r>
    </w:p>
    <w:p w:rsidR="00AE7F1B" w:rsidRDefault="000D1467" w:rsidP="00A95DA2">
      <w:pPr>
        <w:pStyle w:val="k1"/>
        <w:shd w:val="clear" w:color="auto" w:fill="FFFFF0"/>
        <w:spacing w:before="0" w:beforeAutospacing="0" w:after="0" w:afterAutospacing="0" w:line="360" w:lineRule="auto"/>
        <w:ind w:firstLineChars="202" w:firstLine="566"/>
        <w:jc w:val="both"/>
        <w:rPr>
          <w:sz w:val="28"/>
          <w:szCs w:val="28"/>
        </w:rPr>
      </w:pPr>
      <w:r w:rsidRPr="00A95DA2">
        <w:rPr>
          <w:sz w:val="28"/>
          <w:szCs w:val="28"/>
        </w:rPr>
        <w:t xml:space="preserve">По-четверте, ми фіксували не лише українські прагматоніми, а й власні назви, запозичені з інших мов, які активно використовуються мовцями в Україні. </w:t>
      </w:r>
    </w:p>
    <w:p w:rsidR="000D1467" w:rsidRPr="00A95DA2" w:rsidRDefault="000D1467" w:rsidP="00A95DA2">
      <w:pPr>
        <w:pStyle w:val="k1"/>
        <w:shd w:val="clear" w:color="auto" w:fill="FFFFF0"/>
        <w:spacing w:before="0" w:beforeAutospacing="0" w:after="0" w:afterAutospacing="0" w:line="360" w:lineRule="auto"/>
        <w:ind w:firstLineChars="202" w:firstLine="566"/>
        <w:jc w:val="both"/>
        <w:rPr>
          <w:sz w:val="28"/>
          <w:szCs w:val="28"/>
        </w:rPr>
      </w:pPr>
      <w:r w:rsidRPr="00A95DA2">
        <w:rPr>
          <w:sz w:val="28"/>
          <w:szCs w:val="28"/>
        </w:rPr>
        <w:t>По-п’яте, визначаючи кількість онімів, ми намагалися врахувати явища полісемії, омонімії та синонімії, які в ономастиці проявляються своєрідно.</w:t>
      </w:r>
      <w:r w:rsidR="00AE7F1B">
        <w:rPr>
          <w:sz w:val="28"/>
          <w:szCs w:val="28"/>
        </w:rPr>
        <w:t xml:space="preserve"> </w:t>
      </w:r>
      <w:r w:rsidRPr="00A95DA2">
        <w:rPr>
          <w:sz w:val="28"/>
          <w:szCs w:val="28"/>
        </w:rPr>
        <w:t>Так, різні назви одного й того самого об’єкта кваліфікуються як синоніми і рахуються як окремі оніми</w:t>
      </w:r>
      <w:r w:rsidR="00AE7F1B">
        <w:rPr>
          <w:sz w:val="28"/>
          <w:szCs w:val="28"/>
        </w:rPr>
        <w:t xml:space="preserve">. </w:t>
      </w:r>
      <w:r w:rsidRPr="00A95DA2">
        <w:rPr>
          <w:sz w:val="28"/>
          <w:szCs w:val="28"/>
        </w:rPr>
        <w:t>Однакові номінації різних денотатів є омонімами й аналізую</w:t>
      </w:r>
      <w:r w:rsidR="00AE7F1B">
        <w:rPr>
          <w:sz w:val="28"/>
          <w:szCs w:val="28"/>
        </w:rPr>
        <w:t xml:space="preserve">ться, як у попередньому випадку. </w:t>
      </w:r>
      <w:r w:rsidRPr="00A95DA2">
        <w:rPr>
          <w:sz w:val="28"/>
          <w:szCs w:val="28"/>
        </w:rPr>
        <w:t xml:space="preserve">Однакові номінації об’єктів, які належать до однієї групи, кваліфікуються як багатозначні слова і рахуються лише один раз. </w:t>
      </w:r>
      <w:r w:rsidR="00AE7F1B">
        <w:rPr>
          <w:sz w:val="28"/>
          <w:szCs w:val="28"/>
        </w:rPr>
        <w:t>З</w:t>
      </w:r>
      <w:r w:rsidRPr="00A95DA2">
        <w:rPr>
          <w:sz w:val="28"/>
          <w:szCs w:val="28"/>
        </w:rPr>
        <w:t>ауважимо, що кількість пропріативів різних розрядів нами подається уже із врахуванням названих вище показників.</w:t>
      </w:r>
    </w:p>
    <w:p w:rsidR="000D1467" w:rsidRPr="00A95DA2" w:rsidRDefault="000D1467" w:rsidP="00A95DA2">
      <w:pPr>
        <w:pStyle w:val="k1"/>
        <w:shd w:val="clear" w:color="auto" w:fill="FFFFF0"/>
        <w:spacing w:before="0" w:beforeAutospacing="0" w:after="0" w:afterAutospacing="0" w:line="360" w:lineRule="auto"/>
        <w:ind w:firstLineChars="202" w:firstLine="566"/>
        <w:jc w:val="both"/>
        <w:rPr>
          <w:sz w:val="28"/>
          <w:szCs w:val="28"/>
        </w:rPr>
      </w:pPr>
      <w:r w:rsidRPr="00A95DA2">
        <w:rPr>
          <w:sz w:val="28"/>
          <w:szCs w:val="28"/>
        </w:rPr>
        <w:t xml:space="preserve">Інформацію про кількість власних назв </w:t>
      </w:r>
      <w:r w:rsidR="00AE7F1B">
        <w:rPr>
          <w:sz w:val="28"/>
          <w:szCs w:val="28"/>
        </w:rPr>
        <w:t xml:space="preserve">космічних </w:t>
      </w:r>
      <w:r w:rsidRPr="00A95DA2">
        <w:rPr>
          <w:sz w:val="28"/>
          <w:szCs w:val="28"/>
        </w:rPr>
        <w:t xml:space="preserve">об’єктів ми брали із </w:t>
      </w:r>
      <w:r w:rsidRPr="00AE7F1B">
        <w:rPr>
          <w:sz w:val="28"/>
          <w:szCs w:val="28"/>
        </w:rPr>
        <w:t>праць як вітчизняних учених</w:t>
      </w:r>
      <w:r w:rsidR="00AE7F1B" w:rsidRPr="00AE7F1B">
        <w:rPr>
          <w:sz w:val="28"/>
          <w:szCs w:val="28"/>
        </w:rPr>
        <w:t xml:space="preserve"> (насамперед праці Ю. О.</w:t>
      </w:r>
      <w:r w:rsidR="00AE7F1B">
        <w:rPr>
          <w:sz w:val="28"/>
          <w:szCs w:val="28"/>
        </w:rPr>
        <w:t xml:space="preserve"> Карпенка «Назви </w:t>
      </w:r>
      <w:r w:rsidR="00AE7F1B">
        <w:rPr>
          <w:sz w:val="28"/>
          <w:szCs w:val="28"/>
        </w:rPr>
        <w:lastRenderedPageBreak/>
        <w:t>зоряного неба»</w:t>
      </w:r>
      <w:r w:rsidR="00AE7F1B" w:rsidRPr="00AE7F1B">
        <w:rPr>
          <w:sz w:val="28"/>
          <w:szCs w:val="28"/>
        </w:rPr>
        <w:t xml:space="preserve"> [</w:t>
      </w:r>
      <w:r w:rsidR="00AE7F1B">
        <w:rPr>
          <w:sz w:val="28"/>
          <w:szCs w:val="28"/>
        </w:rPr>
        <w:t>див.: 2</w:t>
      </w:r>
      <w:r w:rsidR="00AE7F1B" w:rsidRPr="00AE7F1B">
        <w:rPr>
          <w:sz w:val="28"/>
          <w:szCs w:val="28"/>
        </w:rPr>
        <w:t>]</w:t>
      </w:r>
      <w:r w:rsidR="00AE7F1B">
        <w:rPr>
          <w:sz w:val="28"/>
          <w:szCs w:val="28"/>
        </w:rPr>
        <w:t> )</w:t>
      </w:r>
      <w:r w:rsidRPr="00AE7F1B">
        <w:rPr>
          <w:sz w:val="28"/>
          <w:szCs w:val="28"/>
        </w:rPr>
        <w:t>, так і зарубіжних, зі</w:t>
      </w:r>
      <w:r w:rsidRPr="00A95DA2">
        <w:rPr>
          <w:sz w:val="28"/>
          <w:szCs w:val="28"/>
        </w:rPr>
        <w:t xml:space="preserve"> словників і довідників, а також із численних сайтів в Інтернеті (їх настільки багато, що неможливо перерахувати у списку використаних джерел). </w:t>
      </w:r>
    </w:p>
    <w:p w:rsidR="000D1467" w:rsidRPr="00A95DA2" w:rsidRDefault="00AE7F1B" w:rsidP="00A95DA2">
      <w:pPr>
        <w:pStyle w:val="k1"/>
        <w:shd w:val="clear" w:color="auto" w:fill="FFFFF0"/>
        <w:spacing w:before="0" w:beforeAutospacing="0" w:after="0" w:afterAutospacing="0" w:line="360" w:lineRule="auto"/>
        <w:ind w:firstLineChars="202" w:firstLine="566"/>
        <w:jc w:val="both"/>
        <w:rPr>
          <w:sz w:val="28"/>
          <w:szCs w:val="28"/>
        </w:rPr>
      </w:pPr>
      <w:r>
        <w:rPr>
          <w:sz w:val="28"/>
          <w:szCs w:val="28"/>
        </w:rPr>
        <w:t>Звичайно, к</w:t>
      </w:r>
      <w:r w:rsidR="000D1467" w:rsidRPr="00A95DA2">
        <w:rPr>
          <w:sz w:val="28"/>
          <w:szCs w:val="28"/>
        </w:rPr>
        <w:t xml:space="preserve">осмоніми не мають такої розгалуженої денотатно-номінативної структури, як, наприклад, топоніми, проте кількісно представлені досить продуктивно. Характерною ознакою космонімів є наявність номенклатури, а це означає, що багато космічних об’єктів (галактик, зірок, планет, астероїдів, кратерів тощо: астероїд </w:t>
      </w:r>
      <w:r w:rsidR="000D1467" w:rsidRPr="00A95DA2">
        <w:rPr>
          <w:i/>
          <w:sz w:val="28"/>
          <w:szCs w:val="28"/>
        </w:rPr>
        <w:t>1969 TD</w:t>
      </w:r>
      <w:r w:rsidR="000D1467" w:rsidRPr="00A95DA2">
        <w:rPr>
          <w:i/>
          <w:sz w:val="28"/>
          <w:szCs w:val="28"/>
          <w:lang w:val="en-US"/>
        </w:rPr>
        <w:t>2</w:t>
      </w:r>
      <w:r w:rsidR="000D1467" w:rsidRPr="00A95DA2">
        <w:rPr>
          <w:sz w:val="28"/>
          <w:szCs w:val="28"/>
        </w:rPr>
        <w:t xml:space="preserve">, галактика </w:t>
      </w:r>
      <w:r w:rsidR="000D1467" w:rsidRPr="00A95DA2">
        <w:rPr>
          <w:i/>
          <w:sz w:val="28"/>
          <w:szCs w:val="28"/>
        </w:rPr>
        <w:t>М 31</w:t>
      </w:r>
      <w:r w:rsidR="000D1467" w:rsidRPr="00A95DA2">
        <w:rPr>
          <w:sz w:val="28"/>
          <w:szCs w:val="28"/>
        </w:rPr>
        <w:t xml:space="preserve">, планета </w:t>
      </w:r>
      <w:r w:rsidR="000D1467" w:rsidRPr="00A95DA2">
        <w:rPr>
          <w:i/>
          <w:sz w:val="28"/>
          <w:szCs w:val="28"/>
          <w:lang w:val="en-US"/>
        </w:rPr>
        <w:t>HD 2038</w:t>
      </w:r>
      <w:r w:rsidR="000D1467" w:rsidRPr="00A95DA2">
        <w:rPr>
          <w:sz w:val="28"/>
          <w:szCs w:val="28"/>
        </w:rPr>
        <w:t xml:space="preserve"> в сузір’ї Фенікс) отримують лише буквено-цифрові позначення, і лише окремі з них – власне найменування.</w:t>
      </w:r>
    </w:p>
    <w:p w:rsidR="00AE7F1B" w:rsidRDefault="000D1467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r w:rsidRPr="00A95DA2">
        <w:rPr>
          <w:sz w:val="28"/>
          <w:szCs w:val="28"/>
        </w:rPr>
        <w:t xml:space="preserve">До </w:t>
      </w:r>
      <w:proofErr w:type="spellStart"/>
      <w:r w:rsidRPr="00A95DA2">
        <w:rPr>
          <w:sz w:val="28"/>
          <w:szCs w:val="28"/>
        </w:rPr>
        <w:t>космоорбітонімів</w:t>
      </w:r>
      <w:proofErr w:type="spellEnd"/>
      <w:r w:rsidRPr="00A95DA2">
        <w:rPr>
          <w:sz w:val="28"/>
          <w:szCs w:val="28"/>
        </w:rPr>
        <w:t xml:space="preserve"> (номінацій об’єктів, які рухаються за певними орбітами) належать: </w:t>
      </w:r>
    </w:p>
    <w:p w:rsidR="00AE7F1B" w:rsidRDefault="000D1467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r w:rsidRPr="00A95DA2">
        <w:rPr>
          <w:sz w:val="28"/>
          <w:szCs w:val="28"/>
        </w:rPr>
        <w:t xml:space="preserve">астероїдоніми (всього зафіксовано майже 100 мільйонів астероїдів, у більш ніж 600 000 визначено орбіти  і надано постійний номер, а офіційно затверджені назви мають майже 18 000 денотатів: </w:t>
      </w:r>
      <w:proofErr w:type="spellStart"/>
      <w:r w:rsidRPr="00A95DA2">
        <w:rPr>
          <w:i/>
          <w:sz w:val="28"/>
          <w:szCs w:val="28"/>
        </w:rPr>
        <w:t>Веста</w:t>
      </w:r>
      <w:proofErr w:type="spellEnd"/>
      <w:r w:rsidRPr="00A95DA2">
        <w:rPr>
          <w:i/>
          <w:sz w:val="28"/>
          <w:szCs w:val="28"/>
        </w:rPr>
        <w:t xml:space="preserve">, </w:t>
      </w:r>
      <w:proofErr w:type="spellStart"/>
      <w:r w:rsidRPr="00A95DA2">
        <w:rPr>
          <w:i/>
          <w:sz w:val="28"/>
          <w:szCs w:val="28"/>
        </w:rPr>
        <w:t>Церера</w:t>
      </w:r>
      <w:proofErr w:type="spellEnd"/>
      <w:r w:rsidR="00AE7F1B">
        <w:rPr>
          <w:sz w:val="28"/>
          <w:szCs w:val="28"/>
        </w:rPr>
        <w:t>);</w:t>
      </w:r>
    </w:p>
    <w:p w:rsidR="00AE7F1B" w:rsidRDefault="000D1467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r w:rsidRPr="00A95DA2">
        <w:rPr>
          <w:sz w:val="28"/>
          <w:szCs w:val="28"/>
        </w:rPr>
        <w:t xml:space="preserve">астроніми (близько 300 найменувань зірок, хоча неозброєним оком можна побачити 6 000 зір, з біноклем – до 10 000, а всього їх є 2–3 мільярди: </w:t>
      </w:r>
      <w:r w:rsidRPr="00A95DA2">
        <w:rPr>
          <w:i/>
          <w:sz w:val="28"/>
          <w:szCs w:val="28"/>
        </w:rPr>
        <w:t>Альдебаран, Сиріус</w:t>
      </w:r>
      <w:r w:rsidR="00AE7F1B">
        <w:rPr>
          <w:sz w:val="28"/>
          <w:szCs w:val="28"/>
        </w:rPr>
        <w:t>);</w:t>
      </w:r>
    </w:p>
    <w:p w:rsidR="00AE7F1B" w:rsidRDefault="000D1467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r w:rsidRPr="00A95DA2">
        <w:rPr>
          <w:sz w:val="28"/>
          <w:szCs w:val="28"/>
        </w:rPr>
        <w:t xml:space="preserve">галактиконіми (загальна кількість у Всесвіті – 100–200 мільярдів галактик, близько 100 000 – описано, мають назви – до 1 000: </w:t>
      </w:r>
      <w:r w:rsidRPr="00A95DA2">
        <w:rPr>
          <w:i/>
          <w:sz w:val="28"/>
          <w:szCs w:val="28"/>
        </w:rPr>
        <w:t>Велика Магелланова Хмара, Сигара</w:t>
      </w:r>
      <w:r w:rsidR="00AE7F1B">
        <w:rPr>
          <w:sz w:val="28"/>
          <w:szCs w:val="28"/>
        </w:rPr>
        <w:t>);</w:t>
      </w:r>
    </w:p>
    <w:p w:rsidR="00AE7F1B" w:rsidRDefault="000D1467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r w:rsidRPr="00A95DA2">
        <w:rPr>
          <w:sz w:val="28"/>
          <w:szCs w:val="28"/>
        </w:rPr>
        <w:t xml:space="preserve">кометоніми (6 248 номінацій комет: </w:t>
      </w:r>
      <w:r w:rsidRPr="00A95DA2">
        <w:rPr>
          <w:i/>
          <w:sz w:val="28"/>
          <w:szCs w:val="28"/>
        </w:rPr>
        <w:t xml:space="preserve">Галлея, </w:t>
      </w:r>
      <w:proofErr w:type="spellStart"/>
      <w:r w:rsidRPr="00A95DA2">
        <w:rPr>
          <w:i/>
          <w:sz w:val="28"/>
          <w:szCs w:val="28"/>
        </w:rPr>
        <w:t>Лекселя</w:t>
      </w:r>
      <w:proofErr w:type="spellEnd"/>
      <w:r w:rsidR="00AE7F1B">
        <w:rPr>
          <w:sz w:val="28"/>
          <w:szCs w:val="28"/>
        </w:rPr>
        <w:t>);</w:t>
      </w:r>
    </w:p>
    <w:p w:rsidR="00AE7F1B" w:rsidRDefault="000D1467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r w:rsidRPr="00A95DA2">
        <w:rPr>
          <w:sz w:val="28"/>
          <w:szCs w:val="28"/>
        </w:rPr>
        <w:t xml:space="preserve">констелоніми (назви 88 сузір’їв: </w:t>
      </w:r>
      <w:r w:rsidRPr="00A95DA2">
        <w:rPr>
          <w:i/>
          <w:sz w:val="28"/>
          <w:szCs w:val="28"/>
        </w:rPr>
        <w:t>Велика Ведмедиця, Терези</w:t>
      </w:r>
      <w:r w:rsidRPr="00A95DA2">
        <w:rPr>
          <w:sz w:val="28"/>
          <w:szCs w:val="28"/>
        </w:rPr>
        <w:t>)</w:t>
      </w:r>
      <w:r w:rsidR="00AE7F1B">
        <w:rPr>
          <w:sz w:val="28"/>
          <w:szCs w:val="28"/>
        </w:rPr>
        <w:t>;</w:t>
      </w:r>
    </w:p>
    <w:p w:rsidR="00AE7F1B" w:rsidRDefault="000D1467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r w:rsidRPr="00A95DA2">
        <w:rPr>
          <w:sz w:val="28"/>
          <w:szCs w:val="28"/>
        </w:rPr>
        <w:t xml:space="preserve">метеороніми і метеоритоніми (приблизно 2 500, хоча кількість уламків метеоритів обчислюється десятками тисяч: </w:t>
      </w:r>
      <w:r w:rsidRPr="00A95DA2">
        <w:rPr>
          <w:i/>
          <w:sz w:val="28"/>
          <w:szCs w:val="28"/>
        </w:rPr>
        <w:t>Драконіди, Тунгуський</w:t>
      </w:r>
      <w:r w:rsidR="00AE7F1B">
        <w:rPr>
          <w:sz w:val="28"/>
          <w:szCs w:val="28"/>
        </w:rPr>
        <w:t>);</w:t>
      </w:r>
    </w:p>
    <w:p w:rsidR="00AE7F1B" w:rsidRDefault="000D1467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r w:rsidRPr="00A95DA2">
        <w:rPr>
          <w:sz w:val="28"/>
          <w:szCs w:val="28"/>
        </w:rPr>
        <w:t xml:space="preserve">планетоніми (до 20 найменувань планет із понад 3 000 наявних: </w:t>
      </w:r>
      <w:r w:rsidRPr="00A95DA2">
        <w:rPr>
          <w:i/>
          <w:sz w:val="28"/>
          <w:szCs w:val="28"/>
        </w:rPr>
        <w:t>Венера</w:t>
      </w:r>
      <w:r w:rsidRPr="00A95DA2">
        <w:rPr>
          <w:sz w:val="28"/>
          <w:szCs w:val="28"/>
        </w:rPr>
        <w:t xml:space="preserve">, </w:t>
      </w:r>
      <w:r w:rsidRPr="00A95DA2">
        <w:rPr>
          <w:i/>
          <w:sz w:val="28"/>
          <w:szCs w:val="28"/>
        </w:rPr>
        <w:t>Іпсилон</w:t>
      </w:r>
      <w:r w:rsidRPr="00A95DA2">
        <w:rPr>
          <w:sz w:val="28"/>
          <w:szCs w:val="28"/>
        </w:rPr>
        <w:t xml:space="preserve"> із сузір’я Андромеди)</w:t>
      </w:r>
      <w:r w:rsidR="00AE7F1B">
        <w:rPr>
          <w:sz w:val="28"/>
          <w:szCs w:val="28"/>
        </w:rPr>
        <w:t>;</w:t>
      </w:r>
    </w:p>
    <w:p w:rsidR="000D1467" w:rsidRPr="00A95DA2" w:rsidRDefault="000D1467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r w:rsidRPr="00A95DA2">
        <w:rPr>
          <w:sz w:val="28"/>
          <w:szCs w:val="28"/>
        </w:rPr>
        <w:t xml:space="preserve">сателітоніми (185 номінацій природних супутників: </w:t>
      </w:r>
      <w:r w:rsidRPr="00A95DA2">
        <w:rPr>
          <w:i/>
          <w:sz w:val="28"/>
          <w:szCs w:val="28"/>
        </w:rPr>
        <w:t>Місяць</w:t>
      </w:r>
      <w:r w:rsidRPr="00A95DA2">
        <w:rPr>
          <w:sz w:val="28"/>
          <w:szCs w:val="28"/>
        </w:rPr>
        <w:t xml:space="preserve">, </w:t>
      </w:r>
      <w:r w:rsidRPr="00A95DA2">
        <w:rPr>
          <w:i/>
          <w:sz w:val="28"/>
          <w:szCs w:val="28"/>
        </w:rPr>
        <w:t>Фобос</w:t>
      </w:r>
      <w:r w:rsidRPr="00A95DA2">
        <w:rPr>
          <w:sz w:val="28"/>
          <w:szCs w:val="28"/>
        </w:rPr>
        <w:t>; понад 6 000 штучних: «</w:t>
      </w:r>
      <w:r w:rsidRPr="00A95DA2">
        <w:rPr>
          <w:i/>
          <w:sz w:val="28"/>
          <w:szCs w:val="28"/>
        </w:rPr>
        <w:t>Космос-211</w:t>
      </w:r>
      <w:r w:rsidRPr="00A95DA2">
        <w:rPr>
          <w:sz w:val="28"/>
          <w:szCs w:val="28"/>
        </w:rPr>
        <w:t>», «</w:t>
      </w:r>
      <w:r w:rsidRPr="00A95DA2">
        <w:rPr>
          <w:i/>
          <w:sz w:val="28"/>
          <w:szCs w:val="28"/>
        </w:rPr>
        <w:t>Січ-1</w:t>
      </w:r>
      <w:r w:rsidRPr="00A95DA2">
        <w:rPr>
          <w:sz w:val="28"/>
          <w:szCs w:val="28"/>
        </w:rPr>
        <w:t>»).</w:t>
      </w:r>
    </w:p>
    <w:p w:rsidR="000D1467" w:rsidRPr="00A95DA2" w:rsidRDefault="000D1467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proofErr w:type="spellStart"/>
      <w:r w:rsidRPr="00A95DA2">
        <w:rPr>
          <w:sz w:val="28"/>
          <w:szCs w:val="28"/>
        </w:rPr>
        <w:lastRenderedPageBreak/>
        <w:t>Космотопоніми</w:t>
      </w:r>
      <w:proofErr w:type="spellEnd"/>
      <w:r w:rsidRPr="00A95DA2">
        <w:rPr>
          <w:sz w:val="28"/>
          <w:szCs w:val="28"/>
        </w:rPr>
        <w:t xml:space="preserve"> – це власні назви географічних об’єктів на інших, крім Землі, космічних тілах. Всього таких найменувань зафіксовано понад 7 000, найбільше – на Місяці (насамперед, назв</w:t>
      </w:r>
      <w:r w:rsidRPr="00A95DA2">
        <w:rPr>
          <w:sz w:val="28"/>
          <w:szCs w:val="28"/>
          <w:lang w:val="ru-RU"/>
        </w:rPr>
        <w:t>и</w:t>
      </w:r>
      <w:r w:rsidRPr="00A95DA2">
        <w:rPr>
          <w:sz w:val="28"/>
          <w:szCs w:val="28"/>
        </w:rPr>
        <w:t xml:space="preserve"> 5 000 кратерів, діаметр яких більший за 10 км, а в цілому кратерів, більших за 1 км, зафіксовано понад мільйон: </w:t>
      </w:r>
      <w:proofErr w:type="spellStart"/>
      <w:r w:rsidRPr="00A95DA2">
        <w:rPr>
          <w:i/>
          <w:sz w:val="28"/>
          <w:szCs w:val="28"/>
        </w:rPr>
        <w:t>Барроу</w:t>
      </w:r>
      <w:proofErr w:type="spellEnd"/>
      <w:r w:rsidRPr="00A95DA2">
        <w:rPr>
          <w:i/>
          <w:sz w:val="28"/>
          <w:szCs w:val="28"/>
        </w:rPr>
        <w:t>, Бейлі</w:t>
      </w:r>
      <w:r w:rsidRPr="00A95DA2">
        <w:rPr>
          <w:sz w:val="28"/>
          <w:szCs w:val="28"/>
        </w:rPr>
        <w:t xml:space="preserve">. Крім того, є 4 болота: </w:t>
      </w:r>
      <w:r w:rsidRPr="00A95DA2">
        <w:rPr>
          <w:i/>
          <w:sz w:val="28"/>
          <w:szCs w:val="28"/>
        </w:rPr>
        <w:t>Гниття, Сну</w:t>
      </w:r>
      <w:r w:rsidRPr="00A95DA2">
        <w:rPr>
          <w:sz w:val="28"/>
          <w:szCs w:val="28"/>
        </w:rPr>
        <w:t xml:space="preserve">; 13 заток: </w:t>
      </w:r>
      <w:r w:rsidRPr="00A95DA2">
        <w:rPr>
          <w:i/>
          <w:sz w:val="28"/>
          <w:szCs w:val="28"/>
        </w:rPr>
        <w:t>Вірності, Слави</w:t>
      </w:r>
      <w:r w:rsidRPr="00A95DA2">
        <w:rPr>
          <w:sz w:val="28"/>
          <w:szCs w:val="28"/>
        </w:rPr>
        <w:t xml:space="preserve">; 28 морів: </w:t>
      </w:r>
      <w:r w:rsidRPr="00A95DA2">
        <w:rPr>
          <w:i/>
          <w:sz w:val="28"/>
          <w:szCs w:val="28"/>
        </w:rPr>
        <w:t>Дощів, Спокою</w:t>
      </w:r>
      <w:r w:rsidRPr="00A95DA2">
        <w:rPr>
          <w:sz w:val="28"/>
          <w:szCs w:val="28"/>
        </w:rPr>
        <w:t xml:space="preserve">; 20 озер: </w:t>
      </w:r>
      <w:r w:rsidRPr="00A95DA2">
        <w:rPr>
          <w:i/>
          <w:sz w:val="28"/>
          <w:szCs w:val="28"/>
        </w:rPr>
        <w:t>Весни, Щастя</w:t>
      </w:r>
      <w:r w:rsidRPr="00A95DA2">
        <w:rPr>
          <w:sz w:val="28"/>
          <w:szCs w:val="28"/>
        </w:rPr>
        <w:t xml:space="preserve">; 1 океан: </w:t>
      </w:r>
      <w:r w:rsidRPr="00A95DA2">
        <w:rPr>
          <w:i/>
          <w:sz w:val="28"/>
          <w:szCs w:val="28"/>
        </w:rPr>
        <w:t>Бур</w:t>
      </w:r>
      <w:r w:rsidRPr="00A95DA2">
        <w:rPr>
          <w:sz w:val="28"/>
          <w:szCs w:val="28"/>
        </w:rPr>
        <w:t xml:space="preserve"> тощо), менше – на інших планетах (на Марсі – майже 450: </w:t>
      </w:r>
      <w:proofErr w:type="spellStart"/>
      <w:r w:rsidRPr="00A95DA2">
        <w:rPr>
          <w:i/>
          <w:sz w:val="28"/>
          <w:szCs w:val="28"/>
        </w:rPr>
        <w:t>Ериданія</w:t>
      </w:r>
      <w:proofErr w:type="spellEnd"/>
      <w:r w:rsidRPr="00A95DA2">
        <w:rPr>
          <w:sz w:val="28"/>
          <w:szCs w:val="28"/>
        </w:rPr>
        <w:t xml:space="preserve">, </w:t>
      </w:r>
      <w:r w:rsidRPr="00A95DA2">
        <w:rPr>
          <w:i/>
          <w:sz w:val="28"/>
          <w:szCs w:val="28"/>
        </w:rPr>
        <w:t>Цербер</w:t>
      </w:r>
      <w:r w:rsidRPr="00A95DA2">
        <w:rPr>
          <w:sz w:val="28"/>
          <w:szCs w:val="28"/>
        </w:rPr>
        <w:t xml:space="preserve">; на Меркурії  до 250: басейн </w:t>
      </w:r>
      <w:r w:rsidRPr="00A95DA2">
        <w:rPr>
          <w:i/>
          <w:sz w:val="28"/>
          <w:szCs w:val="28"/>
        </w:rPr>
        <w:t>Спеки</w:t>
      </w:r>
      <w:r w:rsidRPr="00A95DA2">
        <w:rPr>
          <w:sz w:val="28"/>
          <w:szCs w:val="28"/>
        </w:rPr>
        <w:t xml:space="preserve">, кратер </w:t>
      </w:r>
      <w:r w:rsidRPr="00A95DA2">
        <w:rPr>
          <w:i/>
          <w:sz w:val="28"/>
          <w:szCs w:val="28"/>
        </w:rPr>
        <w:t>Верді</w:t>
      </w:r>
      <w:r w:rsidRPr="00A95DA2">
        <w:rPr>
          <w:sz w:val="28"/>
          <w:szCs w:val="28"/>
        </w:rPr>
        <w:t>).</w:t>
      </w:r>
    </w:p>
    <w:p w:rsidR="000D1467" w:rsidRPr="00A95DA2" w:rsidRDefault="000D1467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r w:rsidRPr="00A95DA2">
        <w:rPr>
          <w:sz w:val="28"/>
          <w:szCs w:val="28"/>
        </w:rPr>
        <w:t xml:space="preserve">Загалом космонімів </w:t>
      </w:r>
      <w:proofErr w:type="spellStart"/>
      <w:r w:rsidRPr="00A95DA2">
        <w:rPr>
          <w:sz w:val="28"/>
          <w:szCs w:val="28"/>
        </w:rPr>
        <w:t>нараховано</w:t>
      </w:r>
      <w:proofErr w:type="spellEnd"/>
      <w:r w:rsidRPr="00A95DA2">
        <w:rPr>
          <w:sz w:val="28"/>
          <w:szCs w:val="28"/>
        </w:rPr>
        <w:t xml:space="preserve"> понад 40 000, проте в мові їх не більше ніж 2 000.</w:t>
      </w:r>
    </w:p>
    <w:p w:rsidR="00A95DA2" w:rsidRDefault="00A95DA2" w:rsidP="00154545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textAlignment w:val="baseline"/>
        <w:rPr>
          <w:spacing w:val="-4"/>
          <w:sz w:val="28"/>
        </w:rPr>
      </w:pPr>
      <w:r>
        <w:rPr>
          <w:sz w:val="28"/>
          <w:szCs w:val="28"/>
        </w:rPr>
        <w:t xml:space="preserve">Безумовно, </w:t>
      </w:r>
      <w:r w:rsidR="00AE7F1B">
        <w:rPr>
          <w:sz w:val="28"/>
          <w:szCs w:val="28"/>
        </w:rPr>
        <w:t>н</w:t>
      </w:r>
      <w:r w:rsidRPr="0066350C">
        <w:rPr>
          <w:sz w:val="28"/>
          <w:szCs w:val="28"/>
        </w:rPr>
        <w:t xml:space="preserve">а особливу увагу заслуговують ті оніми, які характеризуються етнокультурною знаковістю. Вдалою спробою опису таких пропріативів </w:t>
      </w:r>
      <w:r>
        <w:rPr>
          <w:sz w:val="28"/>
          <w:szCs w:val="28"/>
        </w:rPr>
        <w:t>є с</w:t>
      </w:r>
      <w:r w:rsidRPr="0066350C">
        <w:rPr>
          <w:sz w:val="28"/>
          <w:szCs w:val="28"/>
        </w:rPr>
        <w:t xml:space="preserve">творений В. В. Жайворонком словник-довідник </w:t>
      </w:r>
      <w:r>
        <w:rPr>
          <w:sz w:val="28"/>
          <w:szCs w:val="28"/>
        </w:rPr>
        <w:t>«Знаки української етнокультур</w:t>
      </w:r>
      <w:r w:rsidR="00AE7F1B">
        <w:rPr>
          <w:sz w:val="28"/>
          <w:szCs w:val="28"/>
        </w:rPr>
        <w:t>и</w:t>
      </w:r>
      <w:r>
        <w:rPr>
          <w:sz w:val="28"/>
          <w:szCs w:val="28"/>
        </w:rPr>
        <w:t>»</w:t>
      </w:r>
      <w:r w:rsidR="00AE7F1B">
        <w:rPr>
          <w:sz w:val="28"/>
          <w:szCs w:val="28"/>
        </w:rPr>
        <w:t xml:space="preserve"> [див.: 1]</w:t>
      </w:r>
      <w:r>
        <w:rPr>
          <w:sz w:val="28"/>
          <w:szCs w:val="28"/>
        </w:rPr>
        <w:t>, який</w:t>
      </w:r>
      <w:r w:rsidRPr="0066350C">
        <w:rPr>
          <w:sz w:val="28"/>
          <w:szCs w:val="28"/>
        </w:rPr>
        <w:t xml:space="preserve"> вміщує близько 10 000 лексем, </w:t>
      </w:r>
      <w:r>
        <w:rPr>
          <w:sz w:val="28"/>
          <w:szCs w:val="28"/>
        </w:rPr>
        <w:t xml:space="preserve">з яких </w:t>
      </w:r>
      <w:r w:rsidRPr="0066350C">
        <w:rPr>
          <w:sz w:val="28"/>
          <w:szCs w:val="28"/>
        </w:rPr>
        <w:t>безпосередньо пропріальної лексики стосуються 714 слів</w:t>
      </w:r>
      <w:r w:rsidR="00AE7F1B">
        <w:rPr>
          <w:sz w:val="28"/>
          <w:szCs w:val="28"/>
        </w:rPr>
        <w:t>, зокрема</w:t>
      </w:r>
      <w:r w:rsidRPr="0066350C">
        <w:rPr>
          <w:sz w:val="28"/>
          <w:szCs w:val="28"/>
        </w:rPr>
        <w:t xml:space="preserve"> </w:t>
      </w:r>
      <w:r>
        <w:rPr>
          <w:sz w:val="28"/>
          <w:szCs w:val="28"/>
        </w:rPr>
        <w:t>36 космонімів (насамперед офіц</w:t>
      </w:r>
      <w:r w:rsidR="00AE7F1B">
        <w:rPr>
          <w:sz w:val="28"/>
          <w:szCs w:val="28"/>
        </w:rPr>
        <w:t>ійних і народних назв сузір’їв).</w:t>
      </w:r>
      <w:r>
        <w:rPr>
          <w:sz w:val="28"/>
          <w:szCs w:val="28"/>
        </w:rPr>
        <w:t xml:space="preserve"> На нашу думку, </w:t>
      </w:r>
      <w:r w:rsidR="00154545">
        <w:rPr>
          <w:sz w:val="28"/>
          <w:szCs w:val="28"/>
        </w:rPr>
        <w:t xml:space="preserve">більш детальної характеристики </w:t>
      </w:r>
      <w:r>
        <w:rPr>
          <w:sz w:val="28"/>
          <w:szCs w:val="28"/>
        </w:rPr>
        <w:t>(з енциклопедичною інформацією про носія найменування і детальною лінгвістич</w:t>
      </w:r>
      <w:r w:rsidR="00154545">
        <w:rPr>
          <w:sz w:val="28"/>
          <w:szCs w:val="28"/>
        </w:rPr>
        <w:t xml:space="preserve">ною характеристикою) потребує </w:t>
      </w:r>
      <w:r w:rsidRPr="00875A7B">
        <w:rPr>
          <w:spacing w:val="-4"/>
          <w:sz w:val="28"/>
        </w:rPr>
        <w:t xml:space="preserve">певна частина космонімів (насамперед </w:t>
      </w:r>
      <w:r>
        <w:rPr>
          <w:spacing w:val="-4"/>
          <w:sz w:val="28"/>
        </w:rPr>
        <w:t>власні назви гала</w:t>
      </w:r>
      <w:r w:rsidR="00154545">
        <w:rPr>
          <w:spacing w:val="-4"/>
          <w:sz w:val="28"/>
        </w:rPr>
        <w:t>ктик, сузір’їв, зірок і планет).</w:t>
      </w:r>
    </w:p>
    <w:p w:rsidR="00154545" w:rsidRDefault="00154545" w:rsidP="00154545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textAlignment w:val="baseline"/>
        <w:rPr>
          <w:spacing w:val="-4"/>
          <w:sz w:val="28"/>
        </w:rPr>
      </w:pPr>
      <w:r>
        <w:rPr>
          <w:spacing w:val="-4"/>
          <w:sz w:val="28"/>
        </w:rPr>
        <w:t xml:space="preserve">Таким чином, чисельність власних назв космічних об’єктів є найменшою порівняно з іншими </w:t>
      </w:r>
      <w:proofErr w:type="spellStart"/>
      <w:r>
        <w:rPr>
          <w:spacing w:val="-4"/>
          <w:sz w:val="28"/>
        </w:rPr>
        <w:t>онімними</w:t>
      </w:r>
      <w:proofErr w:type="spellEnd"/>
      <w:r>
        <w:rPr>
          <w:spacing w:val="-4"/>
          <w:sz w:val="28"/>
        </w:rPr>
        <w:t xml:space="preserve"> полями (особливо це стосується тих номінацій, які функціонують у мові).</w:t>
      </w:r>
    </w:p>
    <w:p w:rsidR="002A6DCA" w:rsidRPr="002A6DCA" w:rsidRDefault="002A6DCA" w:rsidP="002A6DCA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pacing w:val="-2"/>
          <w:sz w:val="28"/>
          <w:szCs w:val="28"/>
        </w:rPr>
      </w:pPr>
      <w:r w:rsidRPr="002A6DCA">
        <w:rPr>
          <w:rFonts w:ascii="Times New Roman" w:hAnsi="Times New Roman" w:cs="Times New Roman"/>
          <w:b/>
          <w:spacing w:val="-2"/>
          <w:sz w:val="28"/>
          <w:szCs w:val="28"/>
        </w:rPr>
        <w:t>Список використаної літератури</w:t>
      </w:r>
    </w:p>
    <w:p w:rsidR="00A95DA2" w:rsidRPr="00200112" w:rsidRDefault="002A6DCA" w:rsidP="00A95DA2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pacing w:val="-2"/>
          <w:sz w:val="28"/>
          <w:szCs w:val="28"/>
        </w:rPr>
        <w:t>1. </w:t>
      </w:r>
      <w:r w:rsidR="00A95DA2" w:rsidRPr="00200112">
        <w:rPr>
          <w:rFonts w:ascii="Times New Roman" w:hAnsi="Times New Roman" w:cs="Times New Roman"/>
          <w:spacing w:val="-2"/>
          <w:sz w:val="28"/>
          <w:szCs w:val="28"/>
        </w:rPr>
        <w:t>Жайворонок В. В. Знаки української етнокультури : словник-довідник</w:t>
      </w:r>
      <w:r>
        <w:rPr>
          <w:rFonts w:ascii="Times New Roman" w:hAnsi="Times New Roman" w:cs="Times New Roman"/>
          <w:spacing w:val="-2"/>
          <w:sz w:val="28"/>
          <w:szCs w:val="28"/>
        </w:rPr>
        <w:t>. Київ</w:t>
      </w:r>
      <w:r w:rsidR="00A95DA2" w:rsidRPr="00200112">
        <w:rPr>
          <w:rFonts w:ascii="Times New Roman" w:hAnsi="Times New Roman" w:cs="Times New Roman"/>
          <w:spacing w:val="-2"/>
          <w:sz w:val="28"/>
          <w:szCs w:val="28"/>
        </w:rPr>
        <w:t>: Довіра, 2006. 703 с.</w:t>
      </w:r>
    </w:p>
    <w:p w:rsidR="002A6DCA" w:rsidRPr="002A6DCA" w:rsidRDefault="002A6DCA" w:rsidP="002A6DCA">
      <w:pPr>
        <w:shd w:val="clear" w:color="auto" w:fill="FFFFFF"/>
        <w:spacing w:after="0" w:line="360" w:lineRule="auto"/>
        <w:ind w:firstLineChars="202" w:firstLine="566"/>
        <w:jc w:val="both"/>
        <w:rPr>
          <w:rFonts w:ascii="Times New Roman" w:eastAsia="Batang" w:hAnsi="Times New Roman" w:cs="Times New Roman"/>
          <w:sz w:val="28"/>
          <w:szCs w:val="28"/>
          <w:lang w:val="ru-RU"/>
        </w:rPr>
      </w:pPr>
      <w:r w:rsidRPr="002A6DCA">
        <w:rPr>
          <w:sz w:val="28"/>
          <w:szCs w:val="28"/>
          <w:lang w:val="ru-RU"/>
        </w:rPr>
        <w:t>2</w:t>
      </w:r>
      <w:r w:rsidR="000D1467" w:rsidRPr="002A6DCA">
        <w:rPr>
          <w:sz w:val="28"/>
          <w:szCs w:val="28"/>
          <w:lang w:val="ru-RU"/>
        </w:rPr>
        <w:t>. </w:t>
      </w:r>
      <w:r w:rsidRPr="002A6DCA">
        <w:rPr>
          <w:rFonts w:ascii="Times New Roman" w:eastAsia="Batang" w:hAnsi="Times New Roman" w:cs="Times New Roman"/>
          <w:sz w:val="28"/>
          <w:szCs w:val="28"/>
          <w:lang w:val="ru-RU"/>
        </w:rPr>
        <w:t>Карпенко Ю</w:t>
      </w:r>
      <w:r>
        <w:rPr>
          <w:rFonts w:ascii="Times New Roman" w:eastAsia="Batang" w:hAnsi="Times New Roman" w:cs="Times New Roman"/>
          <w:sz w:val="28"/>
          <w:szCs w:val="28"/>
          <w:lang w:val="ru-RU"/>
        </w:rPr>
        <w:t xml:space="preserve">. А. Названия звездного неба. </w:t>
      </w:r>
      <w:r w:rsidRPr="002A6DCA">
        <w:rPr>
          <w:rFonts w:ascii="Times New Roman" w:eastAsia="Batang" w:hAnsi="Times New Roman" w:cs="Times New Roman"/>
          <w:sz w:val="28"/>
          <w:szCs w:val="28"/>
          <w:lang w:val="ru-RU"/>
        </w:rPr>
        <w:t>М</w:t>
      </w:r>
      <w:r>
        <w:rPr>
          <w:rFonts w:ascii="Times New Roman" w:eastAsia="Batang" w:hAnsi="Times New Roman" w:cs="Times New Roman"/>
          <w:sz w:val="28"/>
          <w:szCs w:val="28"/>
          <w:lang w:val="ru-RU"/>
        </w:rPr>
        <w:t>осква</w:t>
      </w:r>
      <w:r w:rsidRPr="002A6DCA">
        <w:rPr>
          <w:rFonts w:ascii="Times New Roman" w:eastAsia="Batang" w:hAnsi="Times New Roman" w:cs="Times New Roman"/>
          <w:sz w:val="28"/>
          <w:szCs w:val="28"/>
          <w:lang w:val="ru-RU"/>
        </w:rPr>
        <w:t>: Наука, 1985. 216 </w:t>
      </w:r>
      <w:proofErr w:type="gramStart"/>
      <w:r w:rsidRPr="002A6DCA">
        <w:rPr>
          <w:rFonts w:ascii="Times New Roman" w:eastAsia="Batang" w:hAnsi="Times New Roman" w:cs="Times New Roman"/>
          <w:sz w:val="28"/>
          <w:szCs w:val="28"/>
          <w:lang w:val="ru-RU"/>
        </w:rPr>
        <w:t>с</w:t>
      </w:r>
      <w:proofErr w:type="gramEnd"/>
      <w:r w:rsidRPr="002A6DCA">
        <w:rPr>
          <w:rFonts w:ascii="Times New Roman" w:eastAsia="Batang" w:hAnsi="Times New Roman" w:cs="Times New Roman"/>
          <w:sz w:val="28"/>
          <w:szCs w:val="28"/>
          <w:lang w:val="ru-RU"/>
        </w:rPr>
        <w:t>.</w:t>
      </w:r>
    </w:p>
    <w:p w:rsidR="000D1467" w:rsidRPr="00A95DA2" w:rsidRDefault="002A6DCA" w:rsidP="00A95DA2">
      <w:pPr>
        <w:pStyle w:val="a3"/>
        <w:shd w:val="clear" w:color="auto" w:fill="FFFFFF"/>
        <w:spacing w:before="0" w:beforeAutospacing="0" w:after="0" w:afterAutospacing="0" w:line="360" w:lineRule="auto"/>
        <w:ind w:firstLineChars="202" w:firstLine="566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3. </w:t>
      </w:r>
      <w:r w:rsidR="000D1467" w:rsidRPr="00A95DA2">
        <w:rPr>
          <w:sz w:val="28"/>
          <w:szCs w:val="28"/>
        </w:rPr>
        <w:t>Карпенко Ю. О. Власні назви</w:t>
      </w:r>
      <w:r>
        <w:rPr>
          <w:sz w:val="28"/>
          <w:szCs w:val="28"/>
        </w:rPr>
        <w:t>.</w:t>
      </w:r>
      <w:r w:rsidR="000D1467" w:rsidRPr="00A95DA2">
        <w:rPr>
          <w:sz w:val="28"/>
          <w:szCs w:val="28"/>
        </w:rPr>
        <w:t xml:space="preserve"> </w:t>
      </w:r>
      <w:r w:rsidR="000D1467" w:rsidRPr="002A6DCA">
        <w:rPr>
          <w:i/>
          <w:sz w:val="28"/>
          <w:szCs w:val="28"/>
        </w:rPr>
        <w:t>Українська</w:t>
      </w:r>
      <w:r w:rsidR="000D1467" w:rsidRPr="00A95DA2">
        <w:rPr>
          <w:sz w:val="28"/>
          <w:szCs w:val="28"/>
        </w:rPr>
        <w:t xml:space="preserve"> мова : </w:t>
      </w:r>
      <w:r w:rsidR="000D1467" w:rsidRPr="002A6DCA">
        <w:rPr>
          <w:i/>
          <w:sz w:val="28"/>
          <w:szCs w:val="28"/>
        </w:rPr>
        <w:t>Енциклопедія</w:t>
      </w:r>
      <w:r>
        <w:rPr>
          <w:sz w:val="28"/>
          <w:szCs w:val="28"/>
        </w:rPr>
        <w:t>. Київ</w:t>
      </w:r>
      <w:r w:rsidR="000D1467" w:rsidRPr="00A95DA2">
        <w:rPr>
          <w:sz w:val="28"/>
          <w:szCs w:val="28"/>
        </w:rPr>
        <w:t> : Вид-во «Українська енцикло</w:t>
      </w:r>
      <w:r>
        <w:rPr>
          <w:sz w:val="28"/>
          <w:szCs w:val="28"/>
        </w:rPr>
        <w:t>педія» ім. М. П. Бажана, 2004.</w:t>
      </w:r>
      <w:r w:rsidR="000D1467" w:rsidRPr="00A95DA2">
        <w:rPr>
          <w:sz w:val="28"/>
          <w:szCs w:val="28"/>
        </w:rPr>
        <w:t xml:space="preserve"> С. 83–84. </w:t>
      </w:r>
    </w:p>
    <w:p w:rsidR="00CB02BE" w:rsidRPr="00A95DA2" w:rsidRDefault="002A6DCA" w:rsidP="00CB02BE">
      <w:pPr>
        <w:shd w:val="clear" w:color="auto" w:fill="FFFFFF"/>
        <w:spacing w:after="0" w:line="312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4. </w:t>
      </w:r>
      <w:r w:rsidR="00CB02BE" w:rsidRPr="00A95DA2">
        <w:rPr>
          <w:rFonts w:ascii="Times New Roman" w:hAnsi="Times New Roman" w:cs="Times New Roman"/>
          <w:sz w:val="28"/>
          <w:szCs w:val="28"/>
        </w:rPr>
        <w:t>Торчинський М. М. Квантитативна характеристика власних географічних назв</w:t>
      </w:r>
      <w:r w:rsidR="00CB02BE">
        <w:rPr>
          <w:rFonts w:ascii="Times New Roman" w:hAnsi="Times New Roman" w:cs="Times New Roman"/>
          <w:sz w:val="28"/>
          <w:szCs w:val="28"/>
        </w:rPr>
        <w:t xml:space="preserve">. </w:t>
      </w:r>
      <w:r w:rsidR="00CB02BE" w:rsidRPr="00CB02BE">
        <w:rPr>
          <w:rFonts w:ascii="Times New Roman" w:hAnsi="Times New Roman" w:cs="Times New Roman"/>
          <w:i/>
          <w:sz w:val="28"/>
          <w:szCs w:val="28"/>
        </w:rPr>
        <w:t>Вісник Львівського університету</w:t>
      </w:r>
      <w:r w:rsidR="00CB02BE">
        <w:rPr>
          <w:rFonts w:ascii="Times New Roman" w:hAnsi="Times New Roman" w:cs="Times New Roman"/>
          <w:sz w:val="28"/>
          <w:szCs w:val="28"/>
        </w:rPr>
        <w:t>. Серія Філологічна. Львів: Львівський національний університет імені Івана Франка, 2019. Вип. 72. С. 276–287.</w:t>
      </w:r>
    </w:p>
    <w:p w:rsidR="00A95DA2" w:rsidRPr="00A95DA2" w:rsidRDefault="002A6DCA" w:rsidP="00A95DA2">
      <w:pPr>
        <w:shd w:val="clear" w:color="auto" w:fill="FFFFFF"/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5. </w:t>
      </w:r>
      <w:r w:rsidR="00A95DA2" w:rsidRPr="00A95DA2">
        <w:rPr>
          <w:rFonts w:ascii="Times New Roman" w:hAnsi="Times New Roman" w:cs="Times New Roman"/>
          <w:sz w:val="28"/>
          <w:szCs w:val="28"/>
        </w:rPr>
        <w:t>Торчинський М. М.</w:t>
      </w:r>
      <w:r w:rsidR="00A95DA2" w:rsidRPr="00A95DA2">
        <w:rPr>
          <w:rFonts w:ascii="Times New Roman" w:hAnsi="Times New Roman" w:cs="Times New Roman"/>
          <w:sz w:val="28"/>
          <w:szCs w:val="28"/>
          <w:lang w:eastAsia="ru-RU"/>
        </w:rPr>
        <w:t xml:space="preserve"> Кількісна характеристика власних назв об’єктів живої природи</w:t>
      </w:r>
      <w:r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="00A95DA2" w:rsidRPr="00A95DA2">
        <w:rPr>
          <w:rFonts w:ascii="Times New Roman" w:hAnsi="Times New Roman" w:cs="Times New Roman"/>
          <w:sz w:val="28"/>
          <w:szCs w:val="28"/>
        </w:rPr>
        <w:t xml:space="preserve"> </w:t>
      </w:r>
      <w:r w:rsidR="00A95DA2" w:rsidRPr="002A6DCA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="00A95DA2" w:rsidRPr="00A95DA2">
        <w:rPr>
          <w:rFonts w:ascii="Times New Roman" w:hAnsi="Times New Roman" w:cs="Times New Roman"/>
          <w:sz w:val="28"/>
          <w:szCs w:val="28"/>
        </w:rPr>
        <w:t xml:space="preserve">: збірник наукових праць.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Хмельницький, 2019.</w:t>
      </w:r>
      <w:r w:rsidR="00A95DA2" w:rsidRPr="00A95D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A95D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Випуск 16. </w:t>
      </w:r>
      <w:r w:rsidR="00A95DA2" w:rsidRPr="00A95D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 197–201.</w:t>
      </w:r>
    </w:p>
    <w:p w:rsidR="00A95DA2" w:rsidRPr="00A95DA2" w:rsidRDefault="002A6DCA" w:rsidP="00A95DA2">
      <w:pPr>
        <w:shd w:val="clear" w:color="auto" w:fill="FFFFFF"/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6. </w:t>
      </w:r>
      <w:r w:rsidR="00A95DA2" w:rsidRPr="00A95DA2">
        <w:rPr>
          <w:rFonts w:ascii="Times New Roman" w:hAnsi="Times New Roman" w:cs="Times New Roman"/>
          <w:sz w:val="28"/>
          <w:szCs w:val="28"/>
        </w:rPr>
        <w:t>Торчинський М. М. Кількісна характеристика власних назв матеріальних об’єктів</w:t>
      </w:r>
      <w:r>
        <w:rPr>
          <w:rFonts w:ascii="Times New Roman" w:hAnsi="Times New Roman" w:cs="Times New Roman"/>
          <w:sz w:val="28"/>
          <w:szCs w:val="28"/>
        </w:rPr>
        <w:t>.</w:t>
      </w:r>
      <w:r w:rsidR="00A95DA2" w:rsidRPr="00A95DA2">
        <w:rPr>
          <w:rFonts w:ascii="Times New Roman" w:hAnsi="Times New Roman" w:cs="Times New Roman"/>
          <w:sz w:val="28"/>
          <w:szCs w:val="28"/>
        </w:rPr>
        <w:t xml:space="preserve"> </w:t>
      </w:r>
      <w:r w:rsidR="00A95DA2" w:rsidRPr="002A6DCA">
        <w:rPr>
          <w:rFonts w:ascii="Times New Roman" w:hAnsi="Times New Roman" w:cs="Times New Roman"/>
          <w:i/>
          <w:sz w:val="28"/>
          <w:szCs w:val="28"/>
        </w:rPr>
        <w:t>Записки з українського мовознавства</w:t>
      </w:r>
      <w:r w:rsidR="00A95DA2" w:rsidRPr="00A95DA2">
        <w:rPr>
          <w:rFonts w:ascii="Times New Roman" w:hAnsi="Times New Roman" w:cs="Times New Roman"/>
          <w:sz w:val="28"/>
          <w:szCs w:val="28"/>
        </w:rPr>
        <w:t>: збірник наукових праць. Одеса, 2019. Випуск 26. Том 1. С. 171–180.</w:t>
      </w:r>
    </w:p>
    <w:p w:rsidR="00A95DA2" w:rsidRPr="00A95DA2" w:rsidRDefault="002A6DCA" w:rsidP="00A95DA2">
      <w:pPr>
        <w:shd w:val="clear" w:color="auto" w:fill="FFFFFF"/>
        <w:spacing w:after="0" w:line="360" w:lineRule="auto"/>
        <w:ind w:firstLineChars="202" w:firstLine="56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7. </w:t>
      </w:r>
      <w:r w:rsidR="00A95DA2" w:rsidRPr="00A95DA2">
        <w:rPr>
          <w:rFonts w:ascii="Times New Roman" w:hAnsi="Times New Roman" w:cs="Times New Roman"/>
          <w:sz w:val="28"/>
          <w:szCs w:val="28"/>
        </w:rPr>
        <w:t>Торчинський М. М. Квантитативна характеристика української ергонімії</w:t>
      </w:r>
      <w:r>
        <w:rPr>
          <w:rFonts w:ascii="Times New Roman" w:hAnsi="Times New Roman" w:cs="Times New Roman"/>
          <w:sz w:val="28"/>
          <w:szCs w:val="28"/>
        </w:rPr>
        <w:t>.</w:t>
      </w:r>
      <w:r w:rsidR="00A95DA2" w:rsidRPr="00A95DA2">
        <w:rPr>
          <w:rFonts w:ascii="Times New Roman" w:hAnsi="Times New Roman" w:cs="Times New Roman"/>
          <w:sz w:val="28"/>
          <w:szCs w:val="28"/>
        </w:rPr>
        <w:t xml:space="preserve"> </w:t>
      </w:r>
      <w:r w:rsidR="00A95DA2" w:rsidRPr="002A6DCA">
        <w:rPr>
          <w:rFonts w:ascii="Times New Roman" w:hAnsi="Times New Roman" w:cs="Times New Roman"/>
          <w:i/>
          <w:sz w:val="28"/>
          <w:szCs w:val="28"/>
        </w:rPr>
        <w:t>Філологічний часопис</w:t>
      </w:r>
      <w:r w:rsidR="00A95DA2" w:rsidRPr="00A95DA2">
        <w:rPr>
          <w:rFonts w:ascii="Times New Roman" w:hAnsi="Times New Roman" w:cs="Times New Roman"/>
          <w:sz w:val="28"/>
          <w:szCs w:val="28"/>
        </w:rPr>
        <w:t>: науковий журнал. Умань: Візаві, 2019. Випуск 1 (19). С. 139–148.</w:t>
      </w:r>
    </w:p>
    <w:sectPr w:rsidR="00A95DA2" w:rsidRPr="00A95DA2" w:rsidSect="003B02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tang">
    <w:altName w:val="??Ўю???????Ўю????Ўю????Ўю?|???Ў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0D1467"/>
    <w:rsid w:val="000D1467"/>
    <w:rsid w:val="00154545"/>
    <w:rsid w:val="002A6DCA"/>
    <w:rsid w:val="0038424D"/>
    <w:rsid w:val="003B02B6"/>
    <w:rsid w:val="00A95DA2"/>
    <w:rsid w:val="00AE7F1B"/>
    <w:rsid w:val="00B26D57"/>
    <w:rsid w:val="00CB0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02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D14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k1">
    <w:name w:val="k1"/>
    <w:basedOn w:val="a"/>
    <w:rsid w:val="000D14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5050</Words>
  <Characters>2879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Uzer</cp:lastModifiedBy>
  <cp:revision>5</cp:revision>
  <dcterms:created xsi:type="dcterms:W3CDTF">2019-10-18T12:50:00Z</dcterms:created>
  <dcterms:modified xsi:type="dcterms:W3CDTF">2019-10-28T16:42:00Z</dcterms:modified>
</cp:coreProperties>
</file>