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176F" w:rsidRPr="00F74DAD" w:rsidRDefault="0025176F" w:rsidP="0025176F">
      <w:pPr>
        <w:ind w:firstLine="720"/>
        <w:jc w:val="both"/>
        <w:rPr>
          <w:rFonts w:cs="Times New Roman"/>
          <w:b/>
          <w:sz w:val="18"/>
          <w:szCs w:val="18"/>
        </w:rPr>
      </w:pPr>
    </w:p>
    <w:p w:rsidR="0025176F" w:rsidRPr="005504EB" w:rsidRDefault="0025176F" w:rsidP="0025176F">
      <w:pPr>
        <w:ind w:firstLine="709"/>
        <w:jc w:val="right"/>
        <w:rPr>
          <w:sz w:val="21"/>
          <w:szCs w:val="21"/>
        </w:rPr>
      </w:pPr>
      <w:r w:rsidRPr="005504EB">
        <w:rPr>
          <w:sz w:val="21"/>
          <w:szCs w:val="21"/>
        </w:rPr>
        <w:t xml:space="preserve">ВОЛОДИМИР ЧУПИРА </w:t>
      </w:r>
    </w:p>
    <w:p w:rsidR="0025176F" w:rsidRPr="005504EB" w:rsidRDefault="0025176F" w:rsidP="0025176F">
      <w:pPr>
        <w:ind w:firstLine="709"/>
        <w:jc w:val="right"/>
        <w:rPr>
          <w:sz w:val="16"/>
          <w:szCs w:val="16"/>
        </w:rPr>
      </w:pPr>
      <w:proofErr w:type="spellStart"/>
      <w:r w:rsidRPr="005504EB">
        <w:rPr>
          <w:sz w:val="16"/>
          <w:szCs w:val="16"/>
        </w:rPr>
        <w:t>канд</w:t>
      </w:r>
      <w:proofErr w:type="spellEnd"/>
      <w:r w:rsidRPr="005504EB">
        <w:rPr>
          <w:sz w:val="16"/>
          <w:szCs w:val="16"/>
        </w:rPr>
        <w:t>. пед. н., доц.</w:t>
      </w:r>
    </w:p>
    <w:p w:rsidR="0025176F" w:rsidRPr="005504EB" w:rsidRDefault="0025176F" w:rsidP="0025176F">
      <w:pPr>
        <w:ind w:firstLine="709"/>
        <w:jc w:val="right"/>
        <w:rPr>
          <w:sz w:val="16"/>
          <w:szCs w:val="16"/>
        </w:rPr>
      </w:pPr>
      <w:r w:rsidRPr="005504EB">
        <w:rPr>
          <w:sz w:val="16"/>
          <w:szCs w:val="16"/>
        </w:rPr>
        <w:t>Хмельницький національний університет</w:t>
      </w:r>
    </w:p>
    <w:p w:rsidR="0025176F" w:rsidRPr="005504EB" w:rsidRDefault="0025176F" w:rsidP="0025176F">
      <w:pPr>
        <w:ind w:firstLine="709"/>
        <w:jc w:val="right"/>
        <w:rPr>
          <w:sz w:val="21"/>
          <w:szCs w:val="21"/>
        </w:rPr>
      </w:pPr>
    </w:p>
    <w:p w:rsidR="0025176F" w:rsidRDefault="0025176F" w:rsidP="0025176F">
      <w:pPr>
        <w:jc w:val="center"/>
        <w:rPr>
          <w:b/>
          <w:sz w:val="21"/>
          <w:szCs w:val="21"/>
        </w:rPr>
      </w:pPr>
      <w:r>
        <w:rPr>
          <w:b/>
          <w:sz w:val="21"/>
          <w:szCs w:val="21"/>
        </w:rPr>
        <w:t>КУЛЬТУРНО-ІСТОРИЧНІ СИМВОЛИ</w:t>
      </w:r>
    </w:p>
    <w:p w:rsidR="0025176F" w:rsidRPr="005504EB" w:rsidRDefault="0025176F" w:rsidP="0025176F">
      <w:pPr>
        <w:jc w:val="center"/>
        <w:rPr>
          <w:b/>
          <w:sz w:val="21"/>
          <w:szCs w:val="21"/>
        </w:rPr>
      </w:pPr>
      <w:r>
        <w:rPr>
          <w:b/>
          <w:sz w:val="21"/>
          <w:szCs w:val="21"/>
        </w:rPr>
        <w:t>ЯК ОБ’ЄКТ РЕПРЕСІЙ У</w:t>
      </w:r>
      <w:r w:rsidRPr="005504EB">
        <w:rPr>
          <w:b/>
          <w:sz w:val="21"/>
          <w:szCs w:val="21"/>
        </w:rPr>
        <w:t xml:space="preserve"> СРСР</w:t>
      </w:r>
    </w:p>
    <w:p w:rsidR="0025176F" w:rsidRPr="005504EB" w:rsidRDefault="0025176F" w:rsidP="0025176F">
      <w:pPr>
        <w:ind w:firstLine="709"/>
        <w:jc w:val="right"/>
        <w:rPr>
          <w:sz w:val="21"/>
          <w:szCs w:val="21"/>
        </w:rPr>
      </w:pPr>
    </w:p>
    <w:p w:rsidR="0025176F" w:rsidRPr="005504EB" w:rsidRDefault="0025176F" w:rsidP="0025176F">
      <w:pPr>
        <w:ind w:firstLine="709"/>
        <w:jc w:val="both"/>
        <w:rPr>
          <w:sz w:val="21"/>
          <w:szCs w:val="21"/>
        </w:rPr>
      </w:pPr>
      <w:r w:rsidRPr="005504EB">
        <w:rPr>
          <w:sz w:val="21"/>
          <w:szCs w:val="21"/>
        </w:rPr>
        <w:t>Культурно-історична символіка – поняття, що обіймає до</w:t>
      </w:r>
      <w:r>
        <w:rPr>
          <w:sz w:val="21"/>
          <w:szCs w:val="21"/>
        </w:rPr>
        <w:t>-</w:t>
      </w:r>
      <w:r w:rsidRPr="005504EB">
        <w:rPr>
          <w:sz w:val="21"/>
          <w:szCs w:val="21"/>
        </w:rPr>
        <w:t>сить широке поле значень, серед яких, для зазначеної теми най</w:t>
      </w:r>
      <w:r>
        <w:rPr>
          <w:sz w:val="21"/>
          <w:szCs w:val="21"/>
        </w:rPr>
        <w:t>-</w:t>
      </w:r>
      <w:r w:rsidRPr="005504EB">
        <w:rPr>
          <w:sz w:val="21"/>
          <w:szCs w:val="21"/>
        </w:rPr>
        <w:t>важливішим</w:t>
      </w:r>
      <w:r>
        <w:rPr>
          <w:sz w:val="21"/>
          <w:szCs w:val="21"/>
        </w:rPr>
        <w:t>и аспектами є: цивілізаційний, е</w:t>
      </w:r>
      <w:r w:rsidRPr="005504EB">
        <w:rPr>
          <w:sz w:val="21"/>
          <w:szCs w:val="21"/>
        </w:rPr>
        <w:t>тнічний, національний, політико-ідеологічний. Усі вони є певним набором складних обра</w:t>
      </w:r>
      <w:r>
        <w:rPr>
          <w:sz w:val="21"/>
          <w:szCs w:val="21"/>
        </w:rPr>
        <w:t>-</w:t>
      </w:r>
      <w:r w:rsidRPr="005504EB">
        <w:rPr>
          <w:sz w:val="21"/>
          <w:szCs w:val="21"/>
        </w:rPr>
        <w:t xml:space="preserve">зів та засобів їх трансляції в часі й просторі, що стають/використовуються для ідентифікації та самоідентифікації різних спільнот. </w:t>
      </w:r>
    </w:p>
    <w:p w:rsidR="0025176F" w:rsidRPr="005504EB" w:rsidRDefault="0025176F" w:rsidP="0025176F">
      <w:pPr>
        <w:ind w:firstLine="709"/>
        <w:jc w:val="both"/>
        <w:rPr>
          <w:sz w:val="21"/>
          <w:szCs w:val="21"/>
        </w:rPr>
      </w:pPr>
      <w:r w:rsidRPr="005504EB">
        <w:rPr>
          <w:sz w:val="21"/>
          <w:szCs w:val="21"/>
        </w:rPr>
        <w:t>Символи, що уособлюють цивілізаційну належність є най</w:t>
      </w:r>
      <w:bookmarkStart w:id="0" w:name="_GoBack"/>
      <w:bookmarkEnd w:id="0"/>
      <w:r w:rsidRPr="005504EB">
        <w:rPr>
          <w:sz w:val="21"/>
          <w:szCs w:val="21"/>
        </w:rPr>
        <w:t xml:space="preserve">більш стійкими, давніми, відрізняються значною культурною інерцією, яка проявляється як в динаміці просторового поширення і тривалості історичного буття, так і в здатності протистояти </w:t>
      </w:r>
      <w:proofErr w:type="spellStart"/>
      <w:r w:rsidRPr="005504EB">
        <w:rPr>
          <w:sz w:val="21"/>
          <w:szCs w:val="21"/>
        </w:rPr>
        <w:t>іншокультурним</w:t>
      </w:r>
      <w:proofErr w:type="spellEnd"/>
      <w:r w:rsidRPr="005504EB">
        <w:rPr>
          <w:sz w:val="21"/>
          <w:szCs w:val="21"/>
        </w:rPr>
        <w:t xml:space="preserve"> та </w:t>
      </w:r>
      <w:proofErr w:type="spellStart"/>
      <w:r w:rsidRPr="005504EB">
        <w:rPr>
          <w:sz w:val="21"/>
          <w:szCs w:val="21"/>
        </w:rPr>
        <w:t>іншоцивілізаційним</w:t>
      </w:r>
      <w:proofErr w:type="spellEnd"/>
      <w:r w:rsidRPr="005504EB">
        <w:rPr>
          <w:sz w:val="21"/>
          <w:szCs w:val="21"/>
        </w:rPr>
        <w:t xml:space="preserve"> впливам. Ця здатність проявляється навіть в періоди цивілізаційних криз, коли відбуваються зміни цивілізаційних парадигм, виникнення, або вторинних, або дочірніх цивілізацій, або </w:t>
      </w:r>
      <w:proofErr w:type="spellStart"/>
      <w:r w:rsidRPr="005504EB">
        <w:rPr>
          <w:sz w:val="21"/>
          <w:szCs w:val="21"/>
        </w:rPr>
        <w:t>субцивілізаційних</w:t>
      </w:r>
      <w:proofErr w:type="spellEnd"/>
      <w:r w:rsidRPr="005504EB">
        <w:rPr>
          <w:sz w:val="21"/>
          <w:szCs w:val="21"/>
        </w:rPr>
        <w:t xml:space="preserve"> осередків. Прикладами таких криз були трансформації греко-римської цивілізації в християнську, </w:t>
      </w:r>
      <w:r w:rsidRPr="005504EB">
        <w:rPr>
          <w:spacing w:val="-4"/>
          <w:sz w:val="21"/>
          <w:szCs w:val="21"/>
        </w:rPr>
        <w:t xml:space="preserve">потім в модерну, </w:t>
      </w:r>
      <w:proofErr w:type="spellStart"/>
      <w:r w:rsidRPr="005504EB">
        <w:rPr>
          <w:spacing w:val="-4"/>
          <w:sz w:val="21"/>
          <w:szCs w:val="21"/>
        </w:rPr>
        <w:t>секулярну</w:t>
      </w:r>
      <w:proofErr w:type="spellEnd"/>
      <w:r w:rsidRPr="005504EB">
        <w:rPr>
          <w:spacing w:val="-4"/>
          <w:sz w:val="21"/>
          <w:szCs w:val="21"/>
        </w:rPr>
        <w:t>, європейську цивілізацію. Протягом</w:t>
      </w:r>
      <w:r w:rsidRPr="005504EB">
        <w:rPr>
          <w:sz w:val="21"/>
          <w:szCs w:val="21"/>
        </w:rPr>
        <w:t xml:space="preserve"> таких цивілізаційних зламів, цивілізаційні символи стають </w:t>
      </w:r>
      <w:r w:rsidRPr="005504EB">
        <w:rPr>
          <w:spacing w:val="-2"/>
          <w:sz w:val="21"/>
          <w:szCs w:val="21"/>
        </w:rPr>
        <w:t>об’єктом знищення або асиміляції, проте значна частина старих сим-во</w:t>
      </w:r>
      <w:r w:rsidRPr="005504EB">
        <w:rPr>
          <w:sz w:val="21"/>
          <w:szCs w:val="21"/>
        </w:rPr>
        <w:t xml:space="preserve">лів виживає набуваючи іншого змісту. Можна наводити велику кількість прикладів знищення язичницьких культурних об’єктів після визнання християнства державною релігією у Візантії та інших </w:t>
      </w:r>
      <w:r w:rsidRPr="005504EB">
        <w:rPr>
          <w:spacing w:val="-4"/>
          <w:sz w:val="21"/>
          <w:szCs w:val="21"/>
        </w:rPr>
        <w:t>європейських державах середньовіччя. Приклади нищення христи</w:t>
      </w:r>
      <w:r w:rsidRPr="005504EB">
        <w:rPr>
          <w:sz w:val="21"/>
          <w:szCs w:val="21"/>
        </w:rPr>
        <w:t xml:space="preserve">янських </w:t>
      </w:r>
      <w:r w:rsidRPr="005504EB">
        <w:rPr>
          <w:spacing w:val="-4"/>
          <w:sz w:val="21"/>
          <w:szCs w:val="21"/>
        </w:rPr>
        <w:t xml:space="preserve">культурних об’єктів ми можемо побачити в епоху Реформації </w:t>
      </w:r>
      <w:r w:rsidRPr="005504EB">
        <w:rPr>
          <w:sz w:val="21"/>
          <w:szCs w:val="21"/>
        </w:rPr>
        <w:t xml:space="preserve">і Контрреформації, зміну статусу християнської культури в епоху Просвітництва та подальшу добу секуляризації </w:t>
      </w:r>
      <w:proofErr w:type="spellStart"/>
      <w:r w:rsidRPr="005504EB">
        <w:rPr>
          <w:sz w:val="21"/>
          <w:szCs w:val="21"/>
        </w:rPr>
        <w:t>європей</w:t>
      </w:r>
      <w:r>
        <w:rPr>
          <w:sz w:val="21"/>
          <w:szCs w:val="21"/>
        </w:rPr>
        <w:t>-</w:t>
      </w:r>
      <w:r w:rsidRPr="005504EB">
        <w:rPr>
          <w:sz w:val="21"/>
          <w:szCs w:val="21"/>
        </w:rPr>
        <w:t>ського</w:t>
      </w:r>
      <w:proofErr w:type="spellEnd"/>
      <w:r w:rsidRPr="005504EB">
        <w:rPr>
          <w:sz w:val="21"/>
          <w:szCs w:val="21"/>
        </w:rPr>
        <w:t xml:space="preserve"> суспільства. Разом з тим, сьогоднішня європейська цивілізація, </w:t>
      </w:r>
      <w:r w:rsidRPr="005504EB">
        <w:rPr>
          <w:spacing w:val="-2"/>
          <w:sz w:val="21"/>
          <w:szCs w:val="21"/>
        </w:rPr>
        <w:t>містить у собі потужні пласти греко-римського та християн</w:t>
      </w:r>
      <w:r w:rsidRPr="005504EB">
        <w:rPr>
          <w:sz w:val="21"/>
          <w:szCs w:val="21"/>
        </w:rPr>
        <w:t>ського світів. Отже, цивілізаційна символіка є породженням і виявом «історичного часу великої тривалості» виділеного Ф. </w:t>
      </w:r>
      <w:proofErr w:type="spellStart"/>
      <w:r w:rsidRPr="005504EB">
        <w:rPr>
          <w:sz w:val="21"/>
          <w:szCs w:val="21"/>
        </w:rPr>
        <w:t>Броделем</w:t>
      </w:r>
      <w:proofErr w:type="spellEnd"/>
      <w:r w:rsidRPr="005504EB">
        <w:rPr>
          <w:sz w:val="21"/>
          <w:szCs w:val="21"/>
        </w:rPr>
        <w:t xml:space="preserve"> в межах свої концепції «глобальної історії» </w:t>
      </w:r>
      <w:bookmarkStart w:id="1" w:name="OLE_LINK16"/>
      <w:bookmarkStart w:id="2" w:name="OLE_LINK17"/>
      <w:r w:rsidRPr="005504EB">
        <w:rPr>
          <w:sz w:val="21"/>
          <w:szCs w:val="21"/>
        </w:rPr>
        <w:t xml:space="preserve">[1, с. 641]. </w:t>
      </w:r>
      <w:bookmarkEnd w:id="1"/>
      <w:bookmarkEnd w:id="2"/>
    </w:p>
    <w:p w:rsidR="0025176F" w:rsidRPr="005504EB" w:rsidRDefault="0025176F" w:rsidP="0025176F">
      <w:pPr>
        <w:spacing w:line="238" w:lineRule="auto"/>
        <w:ind w:firstLine="709"/>
        <w:jc w:val="both"/>
        <w:rPr>
          <w:sz w:val="21"/>
          <w:szCs w:val="21"/>
        </w:rPr>
      </w:pPr>
      <w:r w:rsidRPr="005504EB">
        <w:rPr>
          <w:sz w:val="21"/>
          <w:szCs w:val="21"/>
        </w:rPr>
        <w:t xml:space="preserve">На відміну від цивілізаційної, політико-ідеологічна символіка живе недовго. Вона може швидко втрачати актуальність, змінюватись самими її творцями, нівелюватись опонентами. В умовах гострої </w:t>
      </w:r>
      <w:r w:rsidRPr="005504EB">
        <w:rPr>
          <w:spacing w:val="-4"/>
          <w:sz w:val="21"/>
          <w:szCs w:val="21"/>
        </w:rPr>
        <w:t>політичної боротьби вона може заборонятись і знищуватись – підда</w:t>
      </w:r>
      <w:r w:rsidRPr="005504EB">
        <w:rPr>
          <w:sz w:val="21"/>
          <w:szCs w:val="21"/>
        </w:rPr>
        <w:t xml:space="preserve">ватись репресіям. За логікою політичної боротьби </w:t>
      </w:r>
      <w:bookmarkStart w:id="3" w:name="OLE_LINK9"/>
      <w:r w:rsidRPr="005504EB">
        <w:rPr>
          <w:sz w:val="21"/>
          <w:szCs w:val="21"/>
        </w:rPr>
        <w:t xml:space="preserve">– </w:t>
      </w:r>
      <w:bookmarkEnd w:id="3"/>
      <w:r w:rsidRPr="005504EB">
        <w:rPr>
          <w:sz w:val="21"/>
          <w:szCs w:val="21"/>
        </w:rPr>
        <w:t>це природний процес, адже політична символіка є частиною ідеології та політичної сили з якою ведеться змагання за владу. І якщо така боротьба відбувається в екстремальних умовах, – на винищення свого політичного противника, то відповідне ставлення до по</w:t>
      </w:r>
      <w:r>
        <w:rPr>
          <w:sz w:val="21"/>
          <w:szCs w:val="21"/>
        </w:rPr>
        <w:t>-</w:t>
      </w:r>
      <w:proofErr w:type="spellStart"/>
      <w:r w:rsidRPr="005504EB">
        <w:rPr>
          <w:sz w:val="21"/>
          <w:szCs w:val="21"/>
        </w:rPr>
        <w:t>літикоідеологічних</w:t>
      </w:r>
      <w:proofErr w:type="spellEnd"/>
      <w:r w:rsidRPr="005504EB">
        <w:rPr>
          <w:sz w:val="21"/>
          <w:szCs w:val="21"/>
        </w:rPr>
        <w:t xml:space="preserve"> символів зрозуміле. За результатами Нюрнберзького </w:t>
      </w:r>
      <w:r w:rsidRPr="005504EB">
        <w:rPr>
          <w:spacing w:val="-4"/>
          <w:sz w:val="21"/>
          <w:szCs w:val="21"/>
        </w:rPr>
        <w:t>трибуналу було заборонено нацистську символіку, а за українсь</w:t>
      </w:r>
      <w:r w:rsidRPr="005504EB">
        <w:rPr>
          <w:sz w:val="21"/>
          <w:szCs w:val="21"/>
        </w:rPr>
        <w:t>ким законодавством, прирівняну до неї, – комуністичну. З огляду на це, не повинна викликати подив, система репресивних дій з боку радянської влади, щодо політичної символіки своїх противників у часи радянсько-українських війн – УНР та Української держави (Гетьманату). Проте, в дійсності, репресіям піддавались не стільки політична символіка, скільки система культурно-історичних сим</w:t>
      </w:r>
      <w:r>
        <w:rPr>
          <w:sz w:val="21"/>
          <w:szCs w:val="21"/>
        </w:rPr>
        <w:t>-</w:t>
      </w:r>
      <w:r w:rsidRPr="005504EB">
        <w:rPr>
          <w:sz w:val="21"/>
          <w:szCs w:val="21"/>
        </w:rPr>
        <w:t xml:space="preserve">волів як основа ідентифікації української нації. </w:t>
      </w:r>
    </w:p>
    <w:p w:rsidR="0025176F" w:rsidRPr="005504EB" w:rsidRDefault="0025176F" w:rsidP="0025176F">
      <w:pPr>
        <w:spacing w:line="238" w:lineRule="auto"/>
        <w:ind w:firstLine="709"/>
        <w:jc w:val="both"/>
        <w:rPr>
          <w:sz w:val="21"/>
          <w:szCs w:val="21"/>
        </w:rPr>
      </w:pPr>
      <w:r w:rsidRPr="005504EB">
        <w:rPr>
          <w:spacing w:val="-4"/>
          <w:sz w:val="21"/>
          <w:szCs w:val="21"/>
        </w:rPr>
        <w:t>До особливостей репресій щодо української символіки можна</w:t>
      </w:r>
      <w:r w:rsidRPr="005504EB">
        <w:rPr>
          <w:sz w:val="21"/>
          <w:szCs w:val="21"/>
        </w:rPr>
        <w:t xml:space="preserve"> віднести багато проявів. По-перше, – це значна тривалість цих репресій, оскільки вони почались ще в ході першої радянсько-української війни і тривали, фактично, до остаточної деградації радянської політичної системи, ядром якої була комуністична партія. Причому, репресії передбачали не просто заборону на використання, а кримінальну відповідальність, що тягнула за собою великі терміни позбавлення волі, за зберігання символів, навіть таких, які могли асоціюватись з символікою, що атрибутувалась як «петлюрівська» або, пізніше, «бандерівська». Тобто репресії но</w:t>
      </w:r>
      <w:r>
        <w:rPr>
          <w:sz w:val="21"/>
          <w:szCs w:val="21"/>
        </w:rPr>
        <w:t>-</w:t>
      </w:r>
      <w:r w:rsidRPr="005504EB">
        <w:rPr>
          <w:sz w:val="21"/>
          <w:szCs w:val="21"/>
        </w:rPr>
        <w:t xml:space="preserve">сили терористичний характер, оскільки терор – це інструмент за допомогою якого паралізується воля і будь-яка активність людей. Для терору, на відміну від репресій, не важливий зв'язок санкції з конкретним винуватцем і адекватності кари і провини. Терористичні репресії, таким чином, вирізнялись надмірністю покарань, </w:t>
      </w:r>
      <w:r w:rsidRPr="005504EB">
        <w:rPr>
          <w:spacing w:val="-2"/>
          <w:sz w:val="21"/>
          <w:szCs w:val="21"/>
        </w:rPr>
        <w:t xml:space="preserve">необов’язковістю доведення провини та й ефемерністю самою вини. </w:t>
      </w:r>
      <w:r w:rsidRPr="005504EB">
        <w:rPr>
          <w:sz w:val="21"/>
          <w:szCs w:val="21"/>
        </w:rPr>
        <w:t>Засудити за політичною статтею могли за наклепом про зберігання полотнища зі сполученням синього і жовтого кольорів або співання пісні «Ще не вмерла Україна». Саме сполучення жовтого і синього або блакитного викликало суто політичні асоціації, причому з негативними і небезпечними конотаціями. Навіть прийнятий у 1949 році прапор УРСР офіційно називався «</w:t>
      </w:r>
      <w:proofErr w:type="spellStart"/>
      <w:r w:rsidRPr="005504EB">
        <w:rPr>
          <w:sz w:val="21"/>
          <w:szCs w:val="21"/>
        </w:rPr>
        <w:t>червоно</w:t>
      </w:r>
      <w:proofErr w:type="spellEnd"/>
      <w:r w:rsidRPr="005504EB">
        <w:rPr>
          <w:sz w:val="21"/>
          <w:szCs w:val="21"/>
        </w:rPr>
        <w:t xml:space="preserve">-лазуровим» аби уникнути використання у </w:t>
      </w:r>
      <w:proofErr w:type="spellStart"/>
      <w:r w:rsidRPr="005504EB">
        <w:rPr>
          <w:sz w:val="21"/>
          <w:szCs w:val="21"/>
        </w:rPr>
        <w:t>вексилології</w:t>
      </w:r>
      <w:proofErr w:type="spellEnd"/>
      <w:r w:rsidRPr="005504EB">
        <w:rPr>
          <w:sz w:val="21"/>
          <w:szCs w:val="21"/>
        </w:rPr>
        <w:t xml:space="preserve"> асоціативно «небезпечного» слова «блакитний», змінивши його штучним терміном. Між тим, сполучення синього і жовтого в українській історичній геральдиці та </w:t>
      </w:r>
      <w:proofErr w:type="spellStart"/>
      <w:r w:rsidRPr="005504EB">
        <w:rPr>
          <w:sz w:val="21"/>
          <w:szCs w:val="21"/>
        </w:rPr>
        <w:t>вексилології</w:t>
      </w:r>
      <w:proofErr w:type="spellEnd"/>
      <w:r w:rsidRPr="005504EB">
        <w:rPr>
          <w:sz w:val="21"/>
          <w:szCs w:val="21"/>
        </w:rPr>
        <w:t xml:space="preserve"> мають давнє коріння і відомі принаймні з початку ХІ</w:t>
      </w:r>
      <w:r w:rsidRPr="005504EB">
        <w:rPr>
          <w:sz w:val="21"/>
          <w:szCs w:val="21"/>
          <w:lang w:val="en-US"/>
        </w:rPr>
        <w:t>V</w:t>
      </w:r>
      <w:r w:rsidRPr="005504EB">
        <w:rPr>
          <w:sz w:val="21"/>
          <w:szCs w:val="21"/>
        </w:rPr>
        <w:t xml:space="preserve"> ст. – часів Руського королівства, широко застосовувалось в те</w:t>
      </w:r>
      <w:r>
        <w:rPr>
          <w:sz w:val="21"/>
          <w:szCs w:val="21"/>
        </w:rPr>
        <w:softHyphen/>
      </w:r>
      <w:r w:rsidRPr="005504EB">
        <w:rPr>
          <w:sz w:val="21"/>
          <w:szCs w:val="21"/>
        </w:rPr>
        <w:t xml:space="preserve">риторіальній та козацькій символіці, а з 1848 року набуло значення національного символу </w:t>
      </w:r>
      <w:bookmarkStart w:id="4" w:name="OLE_LINK18"/>
      <w:bookmarkStart w:id="5" w:name="OLE_LINK19"/>
      <w:r w:rsidRPr="005504EB">
        <w:rPr>
          <w:sz w:val="21"/>
          <w:szCs w:val="21"/>
        </w:rPr>
        <w:t xml:space="preserve">[2] </w:t>
      </w:r>
      <w:bookmarkEnd w:id="4"/>
      <w:bookmarkEnd w:id="5"/>
      <w:r w:rsidRPr="005504EB">
        <w:rPr>
          <w:sz w:val="21"/>
          <w:szCs w:val="21"/>
        </w:rPr>
        <w:t>Таким чином, метою терористично-репресивних заходів радянської влади було вилучення з історичної пам’яті українців їх історичної та національної символіки.</w:t>
      </w:r>
    </w:p>
    <w:p w:rsidR="0025176F" w:rsidRPr="005504EB" w:rsidRDefault="0025176F" w:rsidP="0025176F">
      <w:pPr>
        <w:ind w:firstLine="709"/>
        <w:jc w:val="both"/>
        <w:rPr>
          <w:sz w:val="21"/>
          <w:szCs w:val="21"/>
        </w:rPr>
      </w:pPr>
      <w:r w:rsidRPr="005504EB">
        <w:rPr>
          <w:sz w:val="21"/>
          <w:szCs w:val="21"/>
        </w:rPr>
        <w:t>Принцип терористичних репресій переносився на різні ас</w:t>
      </w:r>
      <w:r>
        <w:rPr>
          <w:sz w:val="21"/>
          <w:szCs w:val="21"/>
        </w:rPr>
        <w:t>-</w:t>
      </w:r>
      <w:r w:rsidRPr="005504EB">
        <w:rPr>
          <w:sz w:val="21"/>
          <w:szCs w:val="21"/>
        </w:rPr>
        <w:t xml:space="preserve">пекти української культури, історії та символіки, які в слід за геральдичними і </w:t>
      </w:r>
      <w:proofErr w:type="spellStart"/>
      <w:r w:rsidRPr="005504EB">
        <w:rPr>
          <w:sz w:val="21"/>
          <w:szCs w:val="21"/>
        </w:rPr>
        <w:t>вексилологічними</w:t>
      </w:r>
      <w:proofErr w:type="spellEnd"/>
      <w:r w:rsidRPr="005504EB">
        <w:rPr>
          <w:sz w:val="21"/>
          <w:szCs w:val="21"/>
        </w:rPr>
        <w:t xml:space="preserve"> символами атрибутувались «петлюрівськими», згодом – «бандерівськими». Наслідком і виявом цього підходу була тотальна ідеологізація культури, стрижнем якої була культурна революція. Культурна революція повинна була сприяти розбудові </w:t>
      </w:r>
      <w:r w:rsidRPr="005504EB">
        <w:rPr>
          <w:sz w:val="21"/>
          <w:szCs w:val="21"/>
        </w:rPr>
        <w:lastRenderedPageBreak/>
        <w:t>«української соціалістичної нації» на руїнах «української буржуазної нації». Як зазначає С. Ку</w:t>
      </w:r>
      <w:r>
        <w:rPr>
          <w:sz w:val="21"/>
          <w:szCs w:val="21"/>
        </w:rPr>
        <w:t>льчицький: «Метою проголошеної «культурної революції»</w:t>
      </w:r>
      <w:r w:rsidRPr="005504EB">
        <w:rPr>
          <w:sz w:val="21"/>
          <w:szCs w:val="21"/>
        </w:rPr>
        <w:t xml:space="preserve"> було формування в суспільній свідомості певних стереотипів, які робили б поведінку населення прогнозованою» </w:t>
      </w:r>
      <w:bookmarkStart w:id="6" w:name="OLE_LINK20"/>
      <w:bookmarkStart w:id="7" w:name="OLE_LINK21"/>
      <w:r w:rsidRPr="005504EB">
        <w:rPr>
          <w:sz w:val="21"/>
          <w:szCs w:val="21"/>
        </w:rPr>
        <w:t xml:space="preserve">[4, с. 208]. </w:t>
      </w:r>
      <w:bookmarkStart w:id="8" w:name="OLE_LINK10"/>
      <w:bookmarkStart w:id="9" w:name="OLE_LINK11"/>
      <w:bookmarkEnd w:id="6"/>
      <w:bookmarkEnd w:id="7"/>
    </w:p>
    <w:p w:rsidR="0025176F" w:rsidRPr="005504EB" w:rsidRDefault="0025176F" w:rsidP="0025176F">
      <w:pPr>
        <w:ind w:firstLine="709"/>
        <w:jc w:val="both"/>
        <w:rPr>
          <w:sz w:val="21"/>
          <w:szCs w:val="21"/>
        </w:rPr>
      </w:pPr>
      <w:r w:rsidRPr="005504EB">
        <w:rPr>
          <w:sz w:val="21"/>
          <w:szCs w:val="21"/>
        </w:rPr>
        <w:t xml:space="preserve">Під означення «українського буржуазного націоналізму» з легкістю попадали будь-які аспекти української культури, з огляду на характер національно-визвольного руху, переконання його лідерів, їх ідеології, починаючи від </w:t>
      </w:r>
      <w:proofErr w:type="spellStart"/>
      <w:r w:rsidRPr="005504EB">
        <w:rPr>
          <w:sz w:val="21"/>
          <w:szCs w:val="21"/>
        </w:rPr>
        <w:t>кирило-мефоді</w:t>
      </w:r>
      <w:r>
        <w:rPr>
          <w:sz w:val="21"/>
          <w:szCs w:val="21"/>
        </w:rPr>
        <w:t>є</w:t>
      </w:r>
      <w:r w:rsidRPr="005504EB">
        <w:rPr>
          <w:sz w:val="21"/>
          <w:szCs w:val="21"/>
        </w:rPr>
        <w:t>вських</w:t>
      </w:r>
      <w:proofErr w:type="spellEnd"/>
      <w:r w:rsidRPr="005504EB">
        <w:rPr>
          <w:sz w:val="21"/>
          <w:szCs w:val="21"/>
        </w:rPr>
        <w:t xml:space="preserve"> братчиків з їх національною міфологією побудованою на містичній вірі у Вічні Ідеї Святого Письма, за влучним висловом Ю. Земського </w:t>
      </w:r>
      <w:bookmarkStart w:id="10" w:name="OLE_LINK22"/>
      <w:bookmarkStart w:id="11" w:name="OLE_LINK23"/>
      <w:r w:rsidRPr="005504EB">
        <w:rPr>
          <w:sz w:val="21"/>
          <w:szCs w:val="21"/>
        </w:rPr>
        <w:t xml:space="preserve">[3, с. 66 ], </w:t>
      </w:r>
      <w:bookmarkEnd w:id="10"/>
      <w:bookmarkEnd w:id="11"/>
      <w:r w:rsidRPr="005504EB">
        <w:rPr>
          <w:sz w:val="21"/>
          <w:szCs w:val="21"/>
        </w:rPr>
        <w:t>до українських державників, що вели проти більшовиків збройну боротьбу.</w:t>
      </w:r>
    </w:p>
    <w:p w:rsidR="0025176F" w:rsidRPr="005504EB" w:rsidRDefault="0025176F" w:rsidP="0025176F">
      <w:pPr>
        <w:ind w:firstLine="709"/>
        <w:jc w:val="both"/>
        <w:rPr>
          <w:sz w:val="21"/>
          <w:szCs w:val="21"/>
        </w:rPr>
      </w:pPr>
      <w:r w:rsidRPr="00144A4A">
        <w:rPr>
          <w:spacing w:val="-2"/>
          <w:sz w:val="21"/>
          <w:szCs w:val="21"/>
        </w:rPr>
        <w:t>Боротьба з «українським буржуазним націоналізмом» та «національним</w:t>
      </w:r>
      <w:r w:rsidRPr="005504EB">
        <w:rPr>
          <w:sz w:val="21"/>
          <w:szCs w:val="21"/>
        </w:rPr>
        <w:t xml:space="preserve"> ухилом» наприкінці 20-х і протягом 30</w:t>
      </w:r>
      <w:r>
        <w:rPr>
          <w:sz w:val="21"/>
          <w:szCs w:val="21"/>
        </w:rPr>
        <w:t>–</w:t>
      </w:r>
      <w:r w:rsidRPr="005504EB">
        <w:rPr>
          <w:sz w:val="21"/>
          <w:szCs w:val="21"/>
        </w:rPr>
        <w:t xml:space="preserve">40 років набула консеквентного і тотального характеру в усіх значимих сферах суспільного і культурного життя України, – це «наступ по всьому фронту», за висловом Сталіна. Спочатку терору піддались носії масової культурно-історичної пам’яті, яка мала доведений </w:t>
      </w:r>
      <w:proofErr w:type="spellStart"/>
      <w:r w:rsidRPr="005504EB">
        <w:rPr>
          <w:sz w:val="21"/>
          <w:szCs w:val="21"/>
        </w:rPr>
        <w:t>націєтворчий</w:t>
      </w:r>
      <w:proofErr w:type="spellEnd"/>
      <w:r w:rsidRPr="005504EB">
        <w:rPr>
          <w:sz w:val="21"/>
          <w:szCs w:val="21"/>
        </w:rPr>
        <w:t xml:space="preserve"> потенціал – українське селянство. Засобом тотального терору проти селянства став не просто штучний голод, а створення умов не сумісних з життям  – Голодомор. Проте, знесилити, подавити волю до спротиву вкраїнського селянства – тільки частина справи. Потрібно було знищити середовище здатне зберігати національну культурно-історичну спадщину та створювати національні цінності в художніх образах – українську інтелігенцію. </w:t>
      </w:r>
    </w:p>
    <w:p w:rsidR="0025176F" w:rsidRPr="005504EB" w:rsidRDefault="0025176F" w:rsidP="0025176F">
      <w:pPr>
        <w:spacing w:line="238" w:lineRule="auto"/>
        <w:ind w:firstLine="709"/>
        <w:jc w:val="both"/>
        <w:rPr>
          <w:sz w:val="21"/>
          <w:szCs w:val="21"/>
        </w:rPr>
      </w:pPr>
      <w:r w:rsidRPr="005504EB">
        <w:rPr>
          <w:sz w:val="21"/>
          <w:szCs w:val="21"/>
        </w:rPr>
        <w:t>Уже в березні–квітні 1930 р. був проведений процес над інспірованою органами ДПУ нібито активною контрреволюційною «Спілкою Визволення України» (СВУ). Головними обвинуваченими були академіки ВУАН С. Єфремов і М. </w:t>
      </w:r>
      <w:proofErr w:type="spellStart"/>
      <w:r w:rsidRPr="005504EB">
        <w:rPr>
          <w:sz w:val="21"/>
          <w:szCs w:val="21"/>
        </w:rPr>
        <w:t>Слабченко</w:t>
      </w:r>
      <w:proofErr w:type="spellEnd"/>
      <w:r w:rsidRPr="005504EB">
        <w:rPr>
          <w:sz w:val="21"/>
          <w:szCs w:val="21"/>
        </w:rPr>
        <w:t>, інші видні представники української наукової інтелігенції, всього 45 осіб. На</w:t>
      </w:r>
      <w:r>
        <w:rPr>
          <w:sz w:val="21"/>
          <w:szCs w:val="21"/>
        </w:rPr>
        <w:t>-</w:t>
      </w:r>
      <w:r w:rsidRPr="005504EB">
        <w:rPr>
          <w:sz w:val="21"/>
          <w:szCs w:val="21"/>
        </w:rPr>
        <w:t xml:space="preserve">ступною стала ще одна вигадана контрреволюційна організація «Український Національний Центр» (УНЦ), за якою репресії поширились на представників різних течій української історичної науки, зокрема М. Грушевського та М. Яворського. Згодом в суспільно-політичному дискурсі з’являються слова-ярлики, які використовувались для маркування «ворожих» явищ в лінгвістичній та </w:t>
      </w:r>
      <w:proofErr w:type="spellStart"/>
      <w:r w:rsidRPr="005504EB">
        <w:rPr>
          <w:sz w:val="21"/>
          <w:szCs w:val="21"/>
        </w:rPr>
        <w:t>іс</w:t>
      </w:r>
      <w:r>
        <w:rPr>
          <w:sz w:val="21"/>
          <w:szCs w:val="21"/>
        </w:rPr>
        <w:t>-</w:t>
      </w:r>
      <w:r w:rsidRPr="005504EB">
        <w:rPr>
          <w:sz w:val="21"/>
          <w:szCs w:val="21"/>
        </w:rPr>
        <w:t>торичній</w:t>
      </w:r>
      <w:proofErr w:type="spellEnd"/>
      <w:r w:rsidRPr="005504EB">
        <w:rPr>
          <w:sz w:val="21"/>
          <w:szCs w:val="21"/>
        </w:rPr>
        <w:t xml:space="preserve"> науках, відповідно «</w:t>
      </w:r>
      <w:proofErr w:type="spellStart"/>
      <w:r w:rsidRPr="005504EB">
        <w:rPr>
          <w:sz w:val="21"/>
          <w:szCs w:val="21"/>
        </w:rPr>
        <w:t>єфремовщина</w:t>
      </w:r>
      <w:proofErr w:type="spellEnd"/>
      <w:r w:rsidRPr="005504EB">
        <w:rPr>
          <w:sz w:val="21"/>
          <w:szCs w:val="21"/>
        </w:rPr>
        <w:t>» та «</w:t>
      </w:r>
      <w:proofErr w:type="spellStart"/>
      <w:r w:rsidRPr="005504EB">
        <w:rPr>
          <w:sz w:val="21"/>
          <w:szCs w:val="21"/>
        </w:rPr>
        <w:t>яворщина</w:t>
      </w:r>
      <w:proofErr w:type="spellEnd"/>
      <w:r w:rsidRPr="005504EB">
        <w:rPr>
          <w:sz w:val="21"/>
          <w:szCs w:val="21"/>
        </w:rPr>
        <w:t>». Не забарились і нові ярлики. Вже в 1933 р. на об’єднаному пленумі ЦК і ЦКК КП(б)У український націоналізм був уперше названий головною небезпекою в УСРР [4, с. 260].</w:t>
      </w:r>
    </w:p>
    <w:p w:rsidR="0025176F" w:rsidRPr="005504EB" w:rsidRDefault="0025176F" w:rsidP="0025176F">
      <w:pPr>
        <w:spacing w:line="238" w:lineRule="auto"/>
        <w:ind w:firstLine="709"/>
        <w:jc w:val="both"/>
        <w:rPr>
          <w:sz w:val="21"/>
          <w:szCs w:val="21"/>
        </w:rPr>
      </w:pPr>
      <w:r w:rsidRPr="005504EB">
        <w:rPr>
          <w:sz w:val="21"/>
          <w:szCs w:val="21"/>
        </w:rPr>
        <w:t xml:space="preserve">Друга особливість репресивних заходів щодо української культурно-історичних символів – це їх </w:t>
      </w:r>
      <w:proofErr w:type="spellStart"/>
      <w:r w:rsidRPr="005504EB">
        <w:rPr>
          <w:sz w:val="21"/>
          <w:szCs w:val="21"/>
        </w:rPr>
        <w:t>пролонгованість</w:t>
      </w:r>
      <w:proofErr w:type="spellEnd"/>
      <w:r w:rsidRPr="005504EB">
        <w:rPr>
          <w:sz w:val="21"/>
          <w:szCs w:val="21"/>
        </w:rPr>
        <w:t xml:space="preserve"> у формі дискредитації української минувшини та культури. Дискредитація українства сама по собі теж багатоаспектне явище, у неї завжди багато засобів і проміж</w:t>
      </w:r>
      <w:r>
        <w:rPr>
          <w:sz w:val="21"/>
          <w:szCs w:val="21"/>
        </w:rPr>
        <w:t>н</w:t>
      </w:r>
      <w:r w:rsidRPr="005504EB">
        <w:rPr>
          <w:sz w:val="21"/>
          <w:szCs w:val="21"/>
        </w:rPr>
        <w:t>их цілей, проте, мета одна – знищити або звести до мінімуму базис існування та розвитку української нації.</w:t>
      </w:r>
    </w:p>
    <w:p w:rsidR="0025176F" w:rsidRPr="005504EB" w:rsidRDefault="0025176F" w:rsidP="0025176F">
      <w:pPr>
        <w:spacing w:line="238" w:lineRule="auto"/>
        <w:ind w:firstLine="709"/>
        <w:jc w:val="both"/>
        <w:rPr>
          <w:sz w:val="21"/>
          <w:szCs w:val="21"/>
        </w:rPr>
      </w:pPr>
      <w:r w:rsidRPr="005504EB">
        <w:rPr>
          <w:sz w:val="21"/>
          <w:szCs w:val="21"/>
        </w:rPr>
        <w:t>Одним з найбільш дієвих засобів дискредитації є «</w:t>
      </w:r>
      <w:proofErr w:type="spellStart"/>
      <w:r w:rsidRPr="005504EB">
        <w:rPr>
          <w:sz w:val="21"/>
          <w:szCs w:val="21"/>
        </w:rPr>
        <w:t>демонізація</w:t>
      </w:r>
      <w:proofErr w:type="spellEnd"/>
      <w:r w:rsidRPr="005504EB">
        <w:rPr>
          <w:sz w:val="21"/>
          <w:szCs w:val="21"/>
        </w:rPr>
        <w:t xml:space="preserve">», мета якого закріпити в масовій свідомості страх і огиду відносно найбільш яскравих символів, образів, персон тощо. Досягається це прямими фальсифікаціями історичних джерел, їх облудною </w:t>
      </w:r>
      <w:r w:rsidRPr="00144A4A">
        <w:rPr>
          <w:spacing w:val="-4"/>
          <w:sz w:val="21"/>
          <w:szCs w:val="21"/>
        </w:rPr>
        <w:t>інтерпретацією, замовчуванням реальних причин і обставин і т.</w:t>
      </w:r>
      <w:r w:rsidR="003779F2">
        <w:rPr>
          <w:spacing w:val="-4"/>
          <w:sz w:val="21"/>
          <w:szCs w:val="21"/>
        </w:rPr>
        <w:t xml:space="preserve"> </w:t>
      </w:r>
      <w:r w:rsidRPr="00144A4A">
        <w:rPr>
          <w:spacing w:val="-4"/>
          <w:sz w:val="21"/>
          <w:szCs w:val="21"/>
        </w:rPr>
        <w:t xml:space="preserve">ін. </w:t>
      </w:r>
      <w:r w:rsidRPr="005504EB">
        <w:rPr>
          <w:sz w:val="21"/>
          <w:szCs w:val="21"/>
        </w:rPr>
        <w:t>Так, наприклад, протягом тривалого часу демонізується український націоналізм, націоналістичний рух 30</w:t>
      </w:r>
      <w:r>
        <w:rPr>
          <w:sz w:val="21"/>
          <w:szCs w:val="21"/>
        </w:rPr>
        <w:t>–</w:t>
      </w:r>
      <w:r w:rsidRPr="005504EB">
        <w:rPr>
          <w:sz w:val="21"/>
          <w:szCs w:val="21"/>
        </w:rPr>
        <w:t xml:space="preserve">50-х років. Йому приписувались злочини проти людяності, колабораціонізм, шовінізм і антисемітизм як програмні ідеї та ін. </w:t>
      </w:r>
      <w:bookmarkEnd w:id="8"/>
      <w:bookmarkEnd w:id="9"/>
      <w:r w:rsidRPr="005504EB">
        <w:rPr>
          <w:sz w:val="21"/>
          <w:szCs w:val="21"/>
        </w:rPr>
        <w:t xml:space="preserve">Робилось це не тільки в межах спеціальних досліджень, а переважно використовуючи </w:t>
      </w:r>
      <w:proofErr w:type="spellStart"/>
      <w:r w:rsidRPr="005504EB">
        <w:rPr>
          <w:sz w:val="21"/>
          <w:szCs w:val="21"/>
        </w:rPr>
        <w:t>емоційно</w:t>
      </w:r>
      <w:proofErr w:type="spellEnd"/>
      <w:r w:rsidRPr="005504EB">
        <w:rPr>
          <w:sz w:val="21"/>
          <w:szCs w:val="21"/>
        </w:rPr>
        <w:t xml:space="preserve"> наповнені художні образи, зрозумілі простому обивателю в </w:t>
      </w:r>
      <w:proofErr w:type="spellStart"/>
      <w:r w:rsidRPr="005504EB">
        <w:rPr>
          <w:sz w:val="21"/>
          <w:szCs w:val="21"/>
        </w:rPr>
        <w:t>літе</w:t>
      </w:r>
      <w:r>
        <w:rPr>
          <w:sz w:val="21"/>
          <w:szCs w:val="21"/>
        </w:rPr>
        <w:t>-</w:t>
      </w:r>
      <w:r w:rsidRPr="005504EB">
        <w:rPr>
          <w:sz w:val="21"/>
          <w:szCs w:val="21"/>
        </w:rPr>
        <w:t>ратурі</w:t>
      </w:r>
      <w:proofErr w:type="spellEnd"/>
      <w:r w:rsidRPr="005504EB">
        <w:rPr>
          <w:sz w:val="21"/>
          <w:szCs w:val="21"/>
        </w:rPr>
        <w:t xml:space="preserve"> та кінематографі. Показово, що в пострадянський час ця тенденція була продовжена в російській історіографії та суспільно-політичному дискурсі. Особливо вона посилилась, з перенесенням напрацьованих прийомів звинувачень у фашизмі та нацизмі на усе українське суспільство в роки, що безпосередньо передували російській агресії на Донбасі та анексії Криму. Засоби масової куль</w:t>
      </w:r>
      <w:r>
        <w:rPr>
          <w:sz w:val="21"/>
          <w:szCs w:val="21"/>
        </w:rPr>
        <w:t>-</w:t>
      </w:r>
      <w:r w:rsidRPr="005504EB">
        <w:rPr>
          <w:sz w:val="21"/>
          <w:szCs w:val="21"/>
        </w:rPr>
        <w:t xml:space="preserve">тури, особливо телебачення, змогли забезпечити майже повну підтримку громадською думкою дій РФ проти України мотивуючи їх боротьбою проти «українського фашизму». </w:t>
      </w:r>
    </w:p>
    <w:p w:rsidR="0025176F" w:rsidRPr="005504EB" w:rsidRDefault="0025176F" w:rsidP="0025176F">
      <w:pPr>
        <w:spacing w:line="238" w:lineRule="auto"/>
        <w:ind w:firstLine="709"/>
        <w:jc w:val="both"/>
        <w:rPr>
          <w:sz w:val="21"/>
          <w:szCs w:val="21"/>
        </w:rPr>
      </w:pPr>
      <w:r w:rsidRPr="005504EB">
        <w:rPr>
          <w:sz w:val="21"/>
          <w:szCs w:val="21"/>
        </w:rPr>
        <w:t xml:space="preserve">Іншим дієвим засобом дискредитації є висміювання усього українського. Тут наголос робиться на некомпетентності, недолугості, тупості тощо. Причому зразки цих проявів частково беруться з дійсності, яка зрозуміло дає таку можливість, але в більшості просто вигадується. І прикладів можна наводити безліч. Ще в часи офіційної радянської українізації 20-х років ХХ ст., українську мову </w:t>
      </w:r>
      <w:r w:rsidRPr="00144A4A">
        <w:rPr>
          <w:spacing w:val="-4"/>
          <w:sz w:val="21"/>
          <w:szCs w:val="21"/>
        </w:rPr>
        <w:t>почали висміювати, створюючи «смішну» українську лексику,</w:t>
      </w:r>
      <w:r w:rsidRPr="005504EB">
        <w:rPr>
          <w:sz w:val="21"/>
          <w:szCs w:val="21"/>
        </w:rPr>
        <w:t xml:space="preserve"> списки якої ще й сьогодні можна зустріти в різних інтернет-</w:t>
      </w:r>
      <w:proofErr w:type="spellStart"/>
      <w:r w:rsidRPr="005504EB">
        <w:rPr>
          <w:sz w:val="21"/>
          <w:szCs w:val="21"/>
        </w:rPr>
        <w:t>дис</w:t>
      </w:r>
      <w:proofErr w:type="spellEnd"/>
      <w:r>
        <w:rPr>
          <w:sz w:val="21"/>
          <w:szCs w:val="21"/>
        </w:rPr>
        <w:t>-</w:t>
      </w:r>
      <w:proofErr w:type="spellStart"/>
      <w:r w:rsidRPr="005504EB">
        <w:rPr>
          <w:sz w:val="21"/>
          <w:szCs w:val="21"/>
        </w:rPr>
        <w:t>кусіях</w:t>
      </w:r>
      <w:proofErr w:type="spellEnd"/>
      <w:r w:rsidRPr="005504EB">
        <w:rPr>
          <w:sz w:val="21"/>
          <w:szCs w:val="21"/>
        </w:rPr>
        <w:t xml:space="preserve"> на тематику вкраїнської мови.</w:t>
      </w:r>
    </w:p>
    <w:p w:rsidR="0025176F" w:rsidRPr="005504EB" w:rsidRDefault="0025176F" w:rsidP="0025176F">
      <w:pPr>
        <w:spacing w:line="238" w:lineRule="auto"/>
        <w:ind w:firstLine="709"/>
        <w:jc w:val="both"/>
        <w:rPr>
          <w:sz w:val="21"/>
          <w:szCs w:val="21"/>
        </w:rPr>
      </w:pPr>
      <w:r w:rsidRPr="005504EB">
        <w:rPr>
          <w:sz w:val="21"/>
          <w:szCs w:val="21"/>
        </w:rPr>
        <w:t>Радянський кінематограф 30</w:t>
      </w:r>
      <w:r>
        <w:rPr>
          <w:sz w:val="21"/>
          <w:szCs w:val="21"/>
        </w:rPr>
        <w:t>–</w:t>
      </w:r>
      <w:r w:rsidRPr="005504EB">
        <w:rPr>
          <w:sz w:val="21"/>
          <w:szCs w:val="21"/>
        </w:rPr>
        <w:t>50-х років, створюючи міфологію громадянської війни, мав за правило показувати українських політиків як істеричних крикунів, некомпетентних політиканів з буржуазної інтелігенції, протиставляючи їх спокійним, рішучим, більшовикам – представникам робітничого класу. Такі образи й по</w:t>
      </w:r>
      <w:r>
        <w:rPr>
          <w:sz w:val="21"/>
          <w:szCs w:val="21"/>
        </w:rPr>
        <w:t>-</w:t>
      </w:r>
      <w:r w:rsidRPr="005504EB">
        <w:rPr>
          <w:sz w:val="21"/>
          <w:szCs w:val="21"/>
        </w:rPr>
        <w:t xml:space="preserve">винні були заступити в масовій свідомості реальні події Української революції. </w:t>
      </w:r>
    </w:p>
    <w:p w:rsidR="0025176F" w:rsidRPr="005504EB" w:rsidRDefault="0025176F" w:rsidP="0025176F">
      <w:pPr>
        <w:spacing w:line="238" w:lineRule="auto"/>
        <w:ind w:firstLine="709"/>
        <w:jc w:val="both"/>
        <w:rPr>
          <w:sz w:val="21"/>
          <w:szCs w:val="21"/>
        </w:rPr>
      </w:pPr>
      <w:r w:rsidRPr="005504EB">
        <w:rPr>
          <w:sz w:val="21"/>
          <w:szCs w:val="21"/>
        </w:rPr>
        <w:t xml:space="preserve">У повоєнний час дещо змінився ракурс паплюження українства. Українець в зразках масової культури набув амплуа поліцая-зрадника у творах про війну, або просторікуватого селюка, що говорить суржиком. Значною мірою, ці образи нав’язуються і сучасним ТБ та шоу-бізнесом. В цьому ж ряду стоять «аргументи» в дискусіях на теми української історії та культури, які зводяться до вигаданих безглуздих заяв, на кшталт «давніх </w:t>
      </w:r>
      <w:proofErr w:type="spellStart"/>
      <w:r w:rsidRPr="005504EB">
        <w:rPr>
          <w:sz w:val="21"/>
          <w:szCs w:val="21"/>
        </w:rPr>
        <w:t>укрів</w:t>
      </w:r>
      <w:proofErr w:type="spellEnd"/>
      <w:r w:rsidRPr="005504EB">
        <w:rPr>
          <w:sz w:val="21"/>
          <w:szCs w:val="21"/>
        </w:rPr>
        <w:t>, які вико</w:t>
      </w:r>
      <w:r>
        <w:rPr>
          <w:sz w:val="21"/>
          <w:szCs w:val="21"/>
        </w:rPr>
        <w:t>-</w:t>
      </w:r>
      <w:r w:rsidRPr="005504EB">
        <w:rPr>
          <w:sz w:val="21"/>
          <w:szCs w:val="21"/>
        </w:rPr>
        <w:t>пали море», за допомогою яких приховують слабку позицію в дискусії, як дипломовані спеціалісти, так і звичайні невігласи.</w:t>
      </w:r>
    </w:p>
    <w:p w:rsidR="0025176F" w:rsidRPr="00E970D7" w:rsidRDefault="0025176F" w:rsidP="0025176F">
      <w:pPr>
        <w:spacing w:line="235" w:lineRule="auto"/>
        <w:ind w:firstLine="709"/>
        <w:jc w:val="both"/>
        <w:rPr>
          <w:spacing w:val="-6"/>
          <w:sz w:val="21"/>
          <w:szCs w:val="21"/>
        </w:rPr>
      </w:pPr>
      <w:r w:rsidRPr="005504EB">
        <w:rPr>
          <w:sz w:val="21"/>
          <w:szCs w:val="21"/>
        </w:rPr>
        <w:t xml:space="preserve">Ті ж явища української історії та культури, які не вдається дискредитувати, через їх неспростовну важливість, завжди намагались асимілювати або відверто і безпідставно привласнити. В радянські часи змінювалось ставлення до історії від її заперечення, до тлумачення всього і всіх виключно у категоріях </w:t>
      </w:r>
      <w:r w:rsidRPr="005504EB">
        <w:rPr>
          <w:sz w:val="21"/>
          <w:szCs w:val="21"/>
        </w:rPr>
        <w:lastRenderedPageBreak/>
        <w:t xml:space="preserve">класової боротьби. </w:t>
      </w:r>
      <w:r w:rsidRPr="00144A4A">
        <w:rPr>
          <w:spacing w:val="-4"/>
          <w:sz w:val="21"/>
          <w:szCs w:val="21"/>
        </w:rPr>
        <w:t>Тому козацтво, наприклад, стало тлумачитись як форма анти-фео</w:t>
      </w:r>
      <w:r w:rsidRPr="005504EB">
        <w:rPr>
          <w:sz w:val="21"/>
          <w:szCs w:val="21"/>
        </w:rPr>
        <w:t xml:space="preserve">дальної класової боротьби, а діяльність Богдана Хмельницького було зведено до прагнення «возз’єднання братських народів». </w:t>
      </w:r>
      <w:r w:rsidRPr="00144A4A">
        <w:rPr>
          <w:spacing w:val="-2"/>
          <w:sz w:val="21"/>
          <w:szCs w:val="21"/>
        </w:rPr>
        <w:t>Постать Тараса Шевченка і Кирило-</w:t>
      </w:r>
      <w:proofErr w:type="spellStart"/>
      <w:r w:rsidRPr="00144A4A">
        <w:rPr>
          <w:spacing w:val="-2"/>
          <w:sz w:val="21"/>
          <w:szCs w:val="21"/>
        </w:rPr>
        <w:t>Мефодієвське</w:t>
      </w:r>
      <w:proofErr w:type="spellEnd"/>
      <w:r w:rsidRPr="00144A4A">
        <w:rPr>
          <w:spacing w:val="-2"/>
          <w:sz w:val="21"/>
          <w:szCs w:val="21"/>
        </w:rPr>
        <w:t xml:space="preserve"> братство теж тлу</w:t>
      </w:r>
      <w:r w:rsidRPr="005504EB">
        <w:rPr>
          <w:sz w:val="21"/>
          <w:szCs w:val="21"/>
        </w:rPr>
        <w:t xml:space="preserve">мачились як явища загальноросійського революційного процесу. Спадщину Русі було беззастережно привласнено ще в часи Російської імперії, починаючи зі загальнопоширеного в історіографії та в </w:t>
      </w:r>
      <w:r w:rsidRPr="00144A4A">
        <w:rPr>
          <w:spacing w:val="-2"/>
          <w:sz w:val="21"/>
          <w:szCs w:val="21"/>
        </w:rPr>
        <w:t>побутовій історичній свідомості, ототожнення «</w:t>
      </w:r>
      <w:proofErr w:type="spellStart"/>
      <w:r w:rsidRPr="00144A4A">
        <w:rPr>
          <w:spacing w:val="-2"/>
          <w:sz w:val="21"/>
          <w:szCs w:val="21"/>
        </w:rPr>
        <w:t>русского</w:t>
      </w:r>
      <w:proofErr w:type="spellEnd"/>
      <w:r w:rsidRPr="00144A4A">
        <w:rPr>
          <w:spacing w:val="-2"/>
          <w:sz w:val="21"/>
          <w:szCs w:val="21"/>
        </w:rPr>
        <w:t>» і «</w:t>
      </w:r>
      <w:proofErr w:type="spellStart"/>
      <w:r w:rsidRPr="00144A4A">
        <w:rPr>
          <w:spacing w:val="-2"/>
          <w:sz w:val="21"/>
          <w:szCs w:val="21"/>
        </w:rPr>
        <w:t>древнер</w:t>
      </w:r>
      <w:r w:rsidRPr="005504EB">
        <w:rPr>
          <w:sz w:val="21"/>
          <w:szCs w:val="21"/>
        </w:rPr>
        <w:t>усского</w:t>
      </w:r>
      <w:proofErr w:type="spellEnd"/>
      <w:r w:rsidRPr="005504EB">
        <w:rPr>
          <w:sz w:val="21"/>
          <w:szCs w:val="21"/>
        </w:rPr>
        <w:t xml:space="preserve">», власне «руського» і «російського». В радянські часи, після </w:t>
      </w:r>
      <w:r w:rsidRPr="00E970D7">
        <w:rPr>
          <w:spacing w:val="-4"/>
          <w:sz w:val="21"/>
          <w:szCs w:val="21"/>
        </w:rPr>
        <w:t>відносно нетривалої дискусії, повернулись до російської велико-</w:t>
      </w:r>
      <w:r w:rsidRPr="005504EB">
        <w:rPr>
          <w:sz w:val="21"/>
          <w:szCs w:val="21"/>
        </w:rPr>
        <w:t xml:space="preserve">державної схеми історії з деякими модифікаціями про «спільну колиску трьох братніх народів», звісно, залишивши за собою роль «старшого брата» з подальшою перспективою розбудови «єдиного радянського народу» і «злиття націй» </w:t>
      </w:r>
      <w:bookmarkStart w:id="12" w:name="OLE_LINK24"/>
      <w:r w:rsidRPr="005504EB">
        <w:rPr>
          <w:sz w:val="21"/>
          <w:szCs w:val="21"/>
        </w:rPr>
        <w:t xml:space="preserve">[5]. </w:t>
      </w:r>
      <w:bookmarkEnd w:id="12"/>
      <w:r w:rsidRPr="005504EB">
        <w:rPr>
          <w:sz w:val="21"/>
          <w:szCs w:val="21"/>
        </w:rPr>
        <w:t xml:space="preserve">Саме ця лінія на привласнення </w:t>
      </w:r>
      <w:r w:rsidRPr="00E970D7">
        <w:rPr>
          <w:spacing w:val="-2"/>
          <w:sz w:val="21"/>
          <w:szCs w:val="21"/>
        </w:rPr>
        <w:t>української історичної спадщини та дискредитації українських</w:t>
      </w:r>
      <w:r w:rsidRPr="005504EB">
        <w:rPr>
          <w:sz w:val="21"/>
          <w:szCs w:val="21"/>
        </w:rPr>
        <w:t xml:space="preserve"> </w:t>
      </w:r>
      <w:r w:rsidRPr="00E970D7">
        <w:rPr>
          <w:spacing w:val="-4"/>
          <w:sz w:val="21"/>
          <w:szCs w:val="21"/>
        </w:rPr>
        <w:t xml:space="preserve">національних цінностей яскраво простежується в сучасній політиці </w:t>
      </w:r>
      <w:r w:rsidRPr="00E970D7">
        <w:rPr>
          <w:spacing w:val="-6"/>
          <w:sz w:val="21"/>
          <w:szCs w:val="21"/>
        </w:rPr>
        <w:t>РФ, що потребує осмислення і протидії на усіх можливих рівнях.</w:t>
      </w:r>
    </w:p>
    <w:p w:rsidR="0025176F" w:rsidRPr="00F74DAD" w:rsidRDefault="0025176F" w:rsidP="0025176F">
      <w:pPr>
        <w:spacing w:line="235" w:lineRule="auto"/>
        <w:ind w:firstLine="709"/>
        <w:jc w:val="center"/>
        <w:rPr>
          <w:b/>
          <w:sz w:val="16"/>
          <w:szCs w:val="16"/>
        </w:rPr>
      </w:pPr>
    </w:p>
    <w:p w:rsidR="0025176F" w:rsidRDefault="0025176F" w:rsidP="0025176F">
      <w:pPr>
        <w:spacing w:line="235" w:lineRule="auto"/>
        <w:jc w:val="center"/>
        <w:rPr>
          <w:b/>
          <w:sz w:val="21"/>
          <w:szCs w:val="21"/>
        </w:rPr>
      </w:pPr>
      <w:r>
        <w:rPr>
          <w:b/>
          <w:sz w:val="21"/>
          <w:szCs w:val="21"/>
        </w:rPr>
        <w:t>Список використаних джерел</w:t>
      </w:r>
    </w:p>
    <w:p w:rsidR="0025176F" w:rsidRPr="00F74DAD" w:rsidRDefault="0025176F" w:rsidP="0025176F">
      <w:pPr>
        <w:spacing w:line="235" w:lineRule="auto"/>
        <w:ind w:firstLine="709"/>
        <w:jc w:val="center"/>
        <w:rPr>
          <w:b/>
          <w:sz w:val="16"/>
          <w:szCs w:val="16"/>
        </w:rPr>
      </w:pPr>
    </w:p>
    <w:p w:rsidR="0025176F" w:rsidRPr="005504EB" w:rsidRDefault="0025176F" w:rsidP="0025176F">
      <w:pPr>
        <w:pStyle w:val="ListParagraph"/>
        <w:numPr>
          <w:ilvl w:val="0"/>
          <w:numId w:val="1"/>
        </w:numPr>
        <w:tabs>
          <w:tab w:val="left" w:pos="952"/>
        </w:tabs>
        <w:spacing w:line="235" w:lineRule="auto"/>
        <w:ind w:left="0" w:firstLine="720"/>
        <w:contextualSpacing w:val="0"/>
        <w:rPr>
          <w:sz w:val="21"/>
          <w:szCs w:val="21"/>
        </w:rPr>
      </w:pPr>
      <w:proofErr w:type="spellStart"/>
      <w:r w:rsidRPr="005504EB">
        <w:rPr>
          <w:sz w:val="21"/>
          <w:szCs w:val="21"/>
        </w:rPr>
        <w:t>Бродель</w:t>
      </w:r>
      <w:proofErr w:type="spellEnd"/>
      <w:r w:rsidRPr="005504EB">
        <w:rPr>
          <w:sz w:val="21"/>
          <w:szCs w:val="21"/>
        </w:rPr>
        <w:t xml:space="preserve"> Ф. Материальная цивилизация, экономика и капитализм, XV</w:t>
      </w:r>
      <w:r>
        <w:rPr>
          <w:sz w:val="21"/>
          <w:szCs w:val="21"/>
          <w:lang w:val="uk-UA"/>
        </w:rPr>
        <w:t>–</w:t>
      </w:r>
      <w:r w:rsidRPr="005504EB">
        <w:rPr>
          <w:sz w:val="21"/>
          <w:szCs w:val="21"/>
        </w:rPr>
        <w:t xml:space="preserve">XVIII </w:t>
      </w:r>
      <w:proofErr w:type="gramStart"/>
      <w:r w:rsidRPr="005504EB">
        <w:rPr>
          <w:sz w:val="21"/>
          <w:szCs w:val="21"/>
        </w:rPr>
        <w:t>вв.</w:t>
      </w:r>
      <w:r>
        <w:rPr>
          <w:sz w:val="21"/>
          <w:szCs w:val="21"/>
          <w:lang w:val="uk-UA"/>
        </w:rPr>
        <w:t xml:space="preserve"> :</w:t>
      </w:r>
      <w:proofErr w:type="gramEnd"/>
      <w:r>
        <w:rPr>
          <w:sz w:val="21"/>
          <w:szCs w:val="21"/>
          <w:lang w:val="uk-UA"/>
        </w:rPr>
        <w:t xml:space="preserve"> </w:t>
      </w:r>
      <w:r w:rsidRPr="005504EB">
        <w:rPr>
          <w:sz w:val="21"/>
          <w:szCs w:val="21"/>
        </w:rPr>
        <w:t xml:space="preserve">в 3 т. </w:t>
      </w:r>
      <w:r>
        <w:rPr>
          <w:sz w:val="21"/>
          <w:szCs w:val="21"/>
          <w:lang w:val="uk-UA"/>
        </w:rPr>
        <w:t xml:space="preserve">/ </w:t>
      </w:r>
      <w:r w:rsidRPr="005504EB">
        <w:rPr>
          <w:sz w:val="21"/>
          <w:szCs w:val="21"/>
        </w:rPr>
        <w:t>Ф.</w:t>
      </w:r>
      <w:r w:rsidR="003779F2">
        <w:rPr>
          <w:sz w:val="21"/>
          <w:szCs w:val="21"/>
          <w:lang w:val="uk-UA"/>
        </w:rPr>
        <w:t> </w:t>
      </w:r>
      <w:proofErr w:type="spellStart"/>
      <w:r w:rsidRPr="005504EB">
        <w:rPr>
          <w:sz w:val="21"/>
          <w:szCs w:val="21"/>
        </w:rPr>
        <w:t>Бродель</w:t>
      </w:r>
      <w:proofErr w:type="spellEnd"/>
      <w:r>
        <w:rPr>
          <w:sz w:val="21"/>
          <w:szCs w:val="21"/>
          <w:lang w:val="uk-UA"/>
        </w:rPr>
        <w:t>.</w:t>
      </w:r>
      <w:r w:rsidRPr="005504EB">
        <w:rPr>
          <w:sz w:val="21"/>
          <w:szCs w:val="21"/>
        </w:rPr>
        <w:t xml:space="preserve"> </w:t>
      </w:r>
      <w:r>
        <w:rPr>
          <w:sz w:val="21"/>
          <w:szCs w:val="21"/>
          <w:lang w:val="uk-UA"/>
        </w:rPr>
        <w:t>–</w:t>
      </w:r>
      <w:r w:rsidRPr="005504EB">
        <w:rPr>
          <w:sz w:val="21"/>
          <w:szCs w:val="21"/>
        </w:rPr>
        <w:t xml:space="preserve"> М</w:t>
      </w:r>
      <w:r>
        <w:rPr>
          <w:sz w:val="21"/>
          <w:szCs w:val="21"/>
          <w:lang w:val="uk-UA"/>
        </w:rPr>
        <w:t>. :</w:t>
      </w:r>
      <w:r w:rsidRPr="005504EB">
        <w:rPr>
          <w:sz w:val="21"/>
          <w:szCs w:val="21"/>
        </w:rPr>
        <w:t xml:space="preserve"> </w:t>
      </w:r>
      <w:proofErr w:type="spellStart"/>
      <w:r w:rsidRPr="005504EB">
        <w:rPr>
          <w:sz w:val="21"/>
          <w:szCs w:val="21"/>
        </w:rPr>
        <w:t>Прогрес</w:t>
      </w:r>
      <w:proofErr w:type="spellEnd"/>
      <w:r w:rsidRPr="005504EB">
        <w:rPr>
          <w:sz w:val="21"/>
          <w:szCs w:val="21"/>
        </w:rPr>
        <w:t xml:space="preserve">, 1992. </w:t>
      </w:r>
      <w:r>
        <w:rPr>
          <w:sz w:val="21"/>
          <w:szCs w:val="21"/>
          <w:lang w:val="uk-UA"/>
        </w:rPr>
        <w:t xml:space="preserve">– </w:t>
      </w:r>
      <w:r w:rsidRPr="005504EB">
        <w:rPr>
          <w:sz w:val="21"/>
          <w:szCs w:val="21"/>
        </w:rPr>
        <w:t xml:space="preserve">Т. 3. Время мира. </w:t>
      </w:r>
      <w:r>
        <w:rPr>
          <w:sz w:val="21"/>
          <w:szCs w:val="21"/>
          <w:lang w:val="uk-UA"/>
        </w:rPr>
        <w:t>–</w:t>
      </w:r>
      <w:r w:rsidRPr="005504EB">
        <w:rPr>
          <w:sz w:val="21"/>
          <w:szCs w:val="21"/>
        </w:rPr>
        <w:t>680 с.</w:t>
      </w:r>
    </w:p>
    <w:p w:rsidR="0025176F" w:rsidRPr="0014559B" w:rsidRDefault="0025176F" w:rsidP="0025176F">
      <w:pPr>
        <w:pStyle w:val="ListParagraph"/>
        <w:numPr>
          <w:ilvl w:val="0"/>
          <w:numId w:val="1"/>
        </w:numPr>
        <w:tabs>
          <w:tab w:val="left" w:pos="952"/>
        </w:tabs>
        <w:spacing w:line="235" w:lineRule="auto"/>
        <w:ind w:left="0" w:firstLine="720"/>
        <w:contextualSpacing w:val="0"/>
        <w:rPr>
          <w:spacing w:val="-4"/>
          <w:sz w:val="21"/>
          <w:szCs w:val="21"/>
        </w:rPr>
      </w:pPr>
      <w:proofErr w:type="spellStart"/>
      <w:r w:rsidRPr="005504EB">
        <w:rPr>
          <w:sz w:val="21"/>
          <w:szCs w:val="21"/>
        </w:rPr>
        <w:t>Гречило</w:t>
      </w:r>
      <w:proofErr w:type="spellEnd"/>
      <w:r w:rsidRPr="005504EB">
        <w:rPr>
          <w:sz w:val="21"/>
          <w:szCs w:val="21"/>
        </w:rPr>
        <w:t xml:space="preserve"> А. </w:t>
      </w:r>
      <w:proofErr w:type="spellStart"/>
      <w:r w:rsidRPr="005504EB">
        <w:rPr>
          <w:sz w:val="21"/>
          <w:szCs w:val="21"/>
        </w:rPr>
        <w:t>Вексилологія</w:t>
      </w:r>
      <w:proofErr w:type="spellEnd"/>
      <w:r w:rsidRPr="005504EB">
        <w:rPr>
          <w:sz w:val="21"/>
          <w:szCs w:val="21"/>
        </w:rPr>
        <w:t xml:space="preserve">. </w:t>
      </w:r>
      <w:proofErr w:type="spellStart"/>
      <w:r w:rsidRPr="0014559B">
        <w:rPr>
          <w:sz w:val="21"/>
          <w:szCs w:val="21"/>
        </w:rPr>
        <w:t>Спеціальні</w:t>
      </w:r>
      <w:proofErr w:type="spellEnd"/>
      <w:r w:rsidRPr="0014559B">
        <w:rPr>
          <w:sz w:val="21"/>
          <w:szCs w:val="21"/>
        </w:rPr>
        <w:t xml:space="preserve"> </w:t>
      </w:r>
      <w:proofErr w:type="spellStart"/>
      <w:r w:rsidRPr="0014559B">
        <w:rPr>
          <w:sz w:val="21"/>
          <w:szCs w:val="21"/>
        </w:rPr>
        <w:t>історичні</w:t>
      </w:r>
      <w:proofErr w:type="spellEnd"/>
      <w:r w:rsidRPr="0014559B">
        <w:rPr>
          <w:sz w:val="21"/>
          <w:szCs w:val="21"/>
        </w:rPr>
        <w:t xml:space="preserve"> </w:t>
      </w:r>
      <w:proofErr w:type="spellStart"/>
      <w:proofErr w:type="gramStart"/>
      <w:r w:rsidRPr="0014559B">
        <w:rPr>
          <w:sz w:val="21"/>
          <w:szCs w:val="21"/>
        </w:rPr>
        <w:t>дис</w:t>
      </w:r>
      <w:proofErr w:type="spellEnd"/>
      <w:r>
        <w:rPr>
          <w:sz w:val="21"/>
          <w:szCs w:val="21"/>
          <w:lang w:val="uk-UA"/>
        </w:rPr>
        <w:softHyphen/>
      </w:r>
      <w:proofErr w:type="spellStart"/>
      <w:r w:rsidRPr="0014559B">
        <w:rPr>
          <w:sz w:val="21"/>
          <w:szCs w:val="21"/>
        </w:rPr>
        <w:t>ципліни</w:t>
      </w:r>
      <w:proofErr w:type="spellEnd"/>
      <w:r>
        <w:rPr>
          <w:sz w:val="21"/>
          <w:szCs w:val="21"/>
          <w:lang w:val="uk-UA"/>
        </w:rPr>
        <w:t xml:space="preserve"> </w:t>
      </w:r>
      <w:r w:rsidRPr="0014559B">
        <w:rPr>
          <w:sz w:val="21"/>
          <w:szCs w:val="21"/>
        </w:rPr>
        <w:t>:</w:t>
      </w:r>
      <w:proofErr w:type="gramEnd"/>
      <w:r w:rsidRPr="0014559B">
        <w:rPr>
          <w:sz w:val="21"/>
          <w:szCs w:val="21"/>
        </w:rPr>
        <w:t xml:space="preserve"> </w:t>
      </w:r>
      <w:proofErr w:type="spellStart"/>
      <w:r w:rsidRPr="0014559B">
        <w:rPr>
          <w:spacing w:val="-4"/>
          <w:sz w:val="21"/>
          <w:szCs w:val="21"/>
        </w:rPr>
        <w:t>довідник</w:t>
      </w:r>
      <w:proofErr w:type="spellEnd"/>
      <w:r w:rsidRPr="0014559B">
        <w:rPr>
          <w:spacing w:val="-4"/>
          <w:sz w:val="21"/>
          <w:szCs w:val="21"/>
          <w:lang w:val="uk-UA"/>
        </w:rPr>
        <w:t xml:space="preserve"> /</w:t>
      </w:r>
      <w:r w:rsidRPr="0014559B">
        <w:rPr>
          <w:spacing w:val="-4"/>
          <w:sz w:val="21"/>
          <w:szCs w:val="21"/>
        </w:rPr>
        <w:t xml:space="preserve"> А.</w:t>
      </w:r>
      <w:r w:rsidRPr="0014559B">
        <w:rPr>
          <w:spacing w:val="-4"/>
          <w:sz w:val="21"/>
          <w:szCs w:val="21"/>
          <w:lang w:val="uk-UA"/>
        </w:rPr>
        <w:t xml:space="preserve"> </w:t>
      </w:r>
      <w:proofErr w:type="spellStart"/>
      <w:r w:rsidRPr="0014559B">
        <w:rPr>
          <w:spacing w:val="-4"/>
          <w:sz w:val="21"/>
          <w:szCs w:val="21"/>
        </w:rPr>
        <w:t>Гречило</w:t>
      </w:r>
      <w:proofErr w:type="spellEnd"/>
      <w:r w:rsidRPr="0014559B">
        <w:rPr>
          <w:spacing w:val="-4"/>
          <w:sz w:val="21"/>
          <w:szCs w:val="21"/>
        </w:rPr>
        <w:t xml:space="preserve">. </w:t>
      </w:r>
      <w:r w:rsidRPr="0014559B">
        <w:rPr>
          <w:spacing w:val="-4"/>
          <w:sz w:val="21"/>
          <w:szCs w:val="21"/>
          <w:lang w:val="uk-UA"/>
        </w:rPr>
        <w:t xml:space="preserve">– </w:t>
      </w:r>
      <w:proofErr w:type="spellStart"/>
      <w:r w:rsidRPr="0014559B">
        <w:rPr>
          <w:spacing w:val="-4"/>
          <w:sz w:val="21"/>
          <w:szCs w:val="21"/>
        </w:rPr>
        <w:t>Київ</w:t>
      </w:r>
      <w:proofErr w:type="spellEnd"/>
      <w:r w:rsidRPr="0014559B">
        <w:rPr>
          <w:spacing w:val="-4"/>
          <w:sz w:val="21"/>
          <w:szCs w:val="21"/>
          <w:lang w:val="uk-UA"/>
        </w:rPr>
        <w:t xml:space="preserve"> </w:t>
      </w:r>
      <w:r w:rsidRPr="0014559B">
        <w:rPr>
          <w:spacing w:val="-4"/>
          <w:sz w:val="21"/>
          <w:szCs w:val="21"/>
        </w:rPr>
        <w:t xml:space="preserve">: </w:t>
      </w:r>
      <w:proofErr w:type="spellStart"/>
      <w:r w:rsidRPr="0014559B">
        <w:rPr>
          <w:spacing w:val="-4"/>
          <w:sz w:val="21"/>
          <w:szCs w:val="21"/>
        </w:rPr>
        <w:t>Либідь</w:t>
      </w:r>
      <w:proofErr w:type="spellEnd"/>
      <w:r w:rsidRPr="0014559B">
        <w:rPr>
          <w:spacing w:val="-4"/>
          <w:sz w:val="21"/>
          <w:szCs w:val="21"/>
        </w:rPr>
        <w:t xml:space="preserve">, 2008. </w:t>
      </w:r>
      <w:r w:rsidRPr="0014559B">
        <w:rPr>
          <w:spacing w:val="-4"/>
          <w:sz w:val="21"/>
          <w:szCs w:val="21"/>
          <w:lang w:val="uk-UA"/>
        </w:rPr>
        <w:t xml:space="preserve">– </w:t>
      </w:r>
      <w:r w:rsidRPr="0014559B">
        <w:rPr>
          <w:spacing w:val="-4"/>
          <w:sz w:val="21"/>
          <w:szCs w:val="21"/>
        </w:rPr>
        <w:t>С. 114</w:t>
      </w:r>
      <w:r w:rsidRPr="0014559B">
        <w:rPr>
          <w:spacing w:val="-4"/>
          <w:sz w:val="21"/>
          <w:szCs w:val="21"/>
          <w:lang w:val="uk-UA"/>
        </w:rPr>
        <w:t>–</w:t>
      </w:r>
      <w:r w:rsidRPr="0014559B">
        <w:rPr>
          <w:spacing w:val="-4"/>
          <w:sz w:val="21"/>
          <w:szCs w:val="21"/>
        </w:rPr>
        <w:t>122.</w:t>
      </w:r>
    </w:p>
    <w:p w:rsidR="0025176F" w:rsidRPr="005504EB" w:rsidRDefault="0025176F" w:rsidP="0025176F">
      <w:pPr>
        <w:pStyle w:val="ListParagraph"/>
        <w:numPr>
          <w:ilvl w:val="0"/>
          <w:numId w:val="1"/>
        </w:numPr>
        <w:tabs>
          <w:tab w:val="left" w:pos="952"/>
        </w:tabs>
        <w:spacing w:line="235" w:lineRule="auto"/>
        <w:ind w:left="0" w:firstLine="720"/>
        <w:contextualSpacing w:val="0"/>
        <w:rPr>
          <w:sz w:val="21"/>
          <w:szCs w:val="21"/>
        </w:rPr>
      </w:pPr>
      <w:proofErr w:type="spellStart"/>
      <w:r w:rsidRPr="005504EB">
        <w:rPr>
          <w:color w:val="000000"/>
          <w:sz w:val="21"/>
          <w:szCs w:val="21"/>
          <w:shd w:val="clear" w:color="auto" w:fill="FFFFFF"/>
        </w:rPr>
        <w:t>Земський</w:t>
      </w:r>
      <w:proofErr w:type="spellEnd"/>
      <w:r w:rsidRPr="005504EB">
        <w:rPr>
          <w:color w:val="000000"/>
          <w:sz w:val="21"/>
          <w:szCs w:val="21"/>
          <w:shd w:val="clear" w:color="auto" w:fill="FFFFFF"/>
        </w:rPr>
        <w:t xml:space="preserve"> Ю.</w:t>
      </w:r>
      <w:r>
        <w:rPr>
          <w:color w:val="000000"/>
          <w:sz w:val="21"/>
          <w:szCs w:val="21"/>
          <w:shd w:val="clear" w:color="auto" w:fill="FFFFFF"/>
          <w:lang w:val="uk-UA"/>
        </w:rPr>
        <w:t xml:space="preserve"> </w:t>
      </w:r>
      <w:r w:rsidRPr="005504EB">
        <w:rPr>
          <w:color w:val="000000"/>
          <w:sz w:val="21"/>
          <w:szCs w:val="21"/>
          <w:shd w:val="clear" w:color="auto" w:fill="FFFFFF"/>
        </w:rPr>
        <w:t xml:space="preserve">С. </w:t>
      </w:r>
      <w:proofErr w:type="spellStart"/>
      <w:r w:rsidRPr="005504EB">
        <w:rPr>
          <w:color w:val="000000"/>
          <w:sz w:val="21"/>
          <w:szCs w:val="21"/>
          <w:shd w:val="clear" w:color="auto" w:fill="FFFFFF"/>
        </w:rPr>
        <w:t>Зародження</w:t>
      </w:r>
      <w:proofErr w:type="spellEnd"/>
      <w:r w:rsidRPr="005504EB">
        <w:rPr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Pr="005504EB">
        <w:rPr>
          <w:color w:val="000000"/>
          <w:sz w:val="21"/>
          <w:szCs w:val="21"/>
          <w:shd w:val="clear" w:color="auto" w:fill="FFFFFF"/>
        </w:rPr>
        <w:t>українського</w:t>
      </w:r>
      <w:proofErr w:type="spellEnd"/>
      <w:r w:rsidRPr="005504EB">
        <w:rPr>
          <w:color w:val="000000"/>
          <w:sz w:val="21"/>
          <w:szCs w:val="21"/>
          <w:shd w:val="clear" w:color="auto" w:fill="FFFFFF"/>
        </w:rPr>
        <w:t xml:space="preserve"> модерного </w:t>
      </w:r>
      <w:proofErr w:type="spellStart"/>
      <w:proofErr w:type="gramStart"/>
      <w:r w:rsidRPr="005504EB">
        <w:rPr>
          <w:color w:val="000000"/>
          <w:sz w:val="21"/>
          <w:szCs w:val="21"/>
          <w:shd w:val="clear" w:color="auto" w:fill="FFFFFF"/>
        </w:rPr>
        <w:t>націєтворення</w:t>
      </w:r>
      <w:proofErr w:type="spellEnd"/>
      <w:r>
        <w:rPr>
          <w:color w:val="000000"/>
          <w:sz w:val="21"/>
          <w:szCs w:val="21"/>
          <w:shd w:val="clear" w:color="auto" w:fill="FFFFFF"/>
          <w:lang w:val="uk-UA"/>
        </w:rPr>
        <w:t xml:space="preserve"> </w:t>
      </w:r>
      <w:r w:rsidRPr="005504EB">
        <w:rPr>
          <w:color w:val="000000"/>
          <w:sz w:val="21"/>
          <w:szCs w:val="21"/>
          <w:shd w:val="clear" w:color="auto" w:fill="FFFFFF"/>
        </w:rPr>
        <w:t>:</w:t>
      </w:r>
      <w:proofErr w:type="gramEnd"/>
      <w:r w:rsidRPr="005504EB">
        <w:rPr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Pr="005504EB">
        <w:rPr>
          <w:color w:val="000000"/>
          <w:sz w:val="21"/>
          <w:szCs w:val="21"/>
          <w:shd w:val="clear" w:color="auto" w:fill="FFFFFF"/>
        </w:rPr>
        <w:t>моно</w:t>
      </w:r>
      <w:r>
        <w:rPr>
          <w:color w:val="000000"/>
          <w:sz w:val="21"/>
          <w:szCs w:val="21"/>
          <w:shd w:val="clear" w:color="auto" w:fill="FFFFFF"/>
        </w:rPr>
        <w:t>графія</w:t>
      </w:r>
      <w:proofErr w:type="spellEnd"/>
      <w:r>
        <w:rPr>
          <w:color w:val="000000"/>
          <w:sz w:val="21"/>
          <w:szCs w:val="21"/>
          <w:shd w:val="clear" w:color="auto" w:fill="FFFFFF"/>
          <w:lang w:val="uk-UA"/>
        </w:rPr>
        <w:t xml:space="preserve"> / </w:t>
      </w:r>
      <w:r w:rsidRPr="005504EB">
        <w:rPr>
          <w:color w:val="000000"/>
          <w:sz w:val="21"/>
          <w:szCs w:val="21"/>
          <w:shd w:val="clear" w:color="auto" w:fill="FFFFFF"/>
        </w:rPr>
        <w:t>Ю.</w:t>
      </w:r>
      <w:r w:rsidR="003779F2">
        <w:rPr>
          <w:color w:val="000000"/>
          <w:sz w:val="21"/>
          <w:szCs w:val="21"/>
          <w:shd w:val="clear" w:color="auto" w:fill="FFFFFF"/>
          <w:lang w:val="uk-UA"/>
        </w:rPr>
        <w:t> </w:t>
      </w:r>
      <w:r w:rsidRPr="005504EB">
        <w:rPr>
          <w:color w:val="000000"/>
          <w:sz w:val="21"/>
          <w:szCs w:val="21"/>
          <w:shd w:val="clear" w:color="auto" w:fill="FFFFFF"/>
        </w:rPr>
        <w:t>С.</w:t>
      </w:r>
      <w:r w:rsidR="003779F2">
        <w:rPr>
          <w:color w:val="000000"/>
          <w:sz w:val="21"/>
          <w:szCs w:val="21"/>
          <w:shd w:val="clear" w:color="auto" w:fill="FFFFFF"/>
          <w:lang w:val="uk-UA"/>
        </w:rPr>
        <w:t> </w:t>
      </w:r>
      <w:proofErr w:type="spellStart"/>
      <w:r w:rsidRPr="005504EB">
        <w:rPr>
          <w:color w:val="000000"/>
          <w:sz w:val="21"/>
          <w:szCs w:val="21"/>
          <w:shd w:val="clear" w:color="auto" w:fill="FFFFFF"/>
        </w:rPr>
        <w:t>Земський</w:t>
      </w:r>
      <w:proofErr w:type="spellEnd"/>
      <w:r>
        <w:rPr>
          <w:color w:val="000000"/>
          <w:sz w:val="21"/>
          <w:szCs w:val="21"/>
          <w:shd w:val="clear" w:color="auto" w:fill="FFFFFF"/>
          <w:lang w:val="uk-UA"/>
        </w:rPr>
        <w:t xml:space="preserve">. – </w:t>
      </w:r>
      <w:r w:rsidRPr="005504EB">
        <w:rPr>
          <w:color w:val="000000"/>
          <w:sz w:val="21"/>
          <w:szCs w:val="21"/>
          <w:shd w:val="clear" w:color="auto" w:fill="FFFFFF"/>
        </w:rPr>
        <w:t>Городок</w:t>
      </w:r>
      <w:r>
        <w:rPr>
          <w:color w:val="000000"/>
          <w:sz w:val="21"/>
          <w:szCs w:val="21"/>
          <w:shd w:val="clear" w:color="auto" w:fill="FFFFFF"/>
          <w:lang w:val="uk-UA"/>
        </w:rPr>
        <w:t xml:space="preserve"> </w:t>
      </w:r>
      <w:r w:rsidRPr="005504EB">
        <w:rPr>
          <w:color w:val="000000"/>
          <w:sz w:val="21"/>
          <w:szCs w:val="21"/>
          <w:shd w:val="clear" w:color="auto" w:fill="FFFFFF"/>
        </w:rPr>
        <w:t xml:space="preserve">: </w:t>
      </w:r>
      <w:proofErr w:type="spellStart"/>
      <w:r w:rsidRPr="005504EB">
        <w:rPr>
          <w:color w:val="000000"/>
          <w:sz w:val="21"/>
          <w:szCs w:val="21"/>
          <w:shd w:val="clear" w:color="auto" w:fill="FFFFFF"/>
        </w:rPr>
        <w:t>Бедрихів</w:t>
      </w:r>
      <w:proofErr w:type="spellEnd"/>
      <w:r w:rsidRPr="005504EB">
        <w:rPr>
          <w:color w:val="000000"/>
          <w:sz w:val="21"/>
          <w:szCs w:val="21"/>
          <w:shd w:val="clear" w:color="auto" w:fill="FFFFFF"/>
        </w:rPr>
        <w:t xml:space="preserve"> край, 2018. </w:t>
      </w:r>
      <w:r>
        <w:rPr>
          <w:color w:val="000000"/>
          <w:sz w:val="21"/>
          <w:szCs w:val="21"/>
          <w:shd w:val="clear" w:color="auto" w:fill="FFFFFF"/>
          <w:lang w:val="uk-UA"/>
        </w:rPr>
        <w:t>–</w:t>
      </w:r>
      <w:r w:rsidRPr="005504EB">
        <w:rPr>
          <w:color w:val="000000"/>
          <w:sz w:val="21"/>
          <w:szCs w:val="21"/>
          <w:shd w:val="clear" w:color="auto" w:fill="FFFFFF"/>
        </w:rPr>
        <w:t xml:space="preserve"> 256 с.</w:t>
      </w:r>
    </w:p>
    <w:p w:rsidR="0025176F" w:rsidRPr="005504EB" w:rsidRDefault="0025176F" w:rsidP="0025176F">
      <w:pPr>
        <w:pStyle w:val="ListParagraph"/>
        <w:numPr>
          <w:ilvl w:val="0"/>
          <w:numId w:val="1"/>
        </w:numPr>
        <w:tabs>
          <w:tab w:val="left" w:pos="952"/>
        </w:tabs>
        <w:spacing w:line="235" w:lineRule="auto"/>
        <w:ind w:left="0" w:firstLine="720"/>
        <w:contextualSpacing w:val="0"/>
        <w:rPr>
          <w:sz w:val="21"/>
          <w:szCs w:val="21"/>
        </w:rPr>
      </w:pPr>
      <w:proofErr w:type="spellStart"/>
      <w:r w:rsidRPr="005504EB">
        <w:rPr>
          <w:sz w:val="21"/>
          <w:szCs w:val="21"/>
        </w:rPr>
        <w:t>Кульчицький</w:t>
      </w:r>
      <w:proofErr w:type="spellEnd"/>
      <w:r w:rsidRPr="005504EB">
        <w:rPr>
          <w:sz w:val="21"/>
          <w:szCs w:val="21"/>
        </w:rPr>
        <w:t xml:space="preserve"> С. </w:t>
      </w:r>
      <w:proofErr w:type="spellStart"/>
      <w:r w:rsidRPr="005504EB">
        <w:rPr>
          <w:sz w:val="21"/>
          <w:szCs w:val="21"/>
        </w:rPr>
        <w:t>Червоний</w:t>
      </w:r>
      <w:proofErr w:type="spellEnd"/>
      <w:r w:rsidRPr="005504EB">
        <w:rPr>
          <w:sz w:val="21"/>
          <w:szCs w:val="21"/>
        </w:rPr>
        <w:t xml:space="preserve"> </w:t>
      </w:r>
      <w:proofErr w:type="spellStart"/>
      <w:r w:rsidRPr="005504EB">
        <w:rPr>
          <w:sz w:val="21"/>
          <w:szCs w:val="21"/>
        </w:rPr>
        <w:t>виклик</w:t>
      </w:r>
      <w:proofErr w:type="spellEnd"/>
      <w:r w:rsidRPr="005504EB">
        <w:rPr>
          <w:sz w:val="21"/>
          <w:szCs w:val="21"/>
        </w:rPr>
        <w:t xml:space="preserve">. </w:t>
      </w:r>
      <w:proofErr w:type="spellStart"/>
      <w:r w:rsidRPr="005504EB">
        <w:rPr>
          <w:sz w:val="21"/>
          <w:szCs w:val="21"/>
        </w:rPr>
        <w:t>Історія</w:t>
      </w:r>
      <w:proofErr w:type="spellEnd"/>
      <w:r w:rsidRPr="005504EB">
        <w:rPr>
          <w:sz w:val="21"/>
          <w:szCs w:val="21"/>
        </w:rPr>
        <w:t xml:space="preserve"> </w:t>
      </w:r>
      <w:proofErr w:type="spellStart"/>
      <w:r w:rsidRPr="005504EB">
        <w:rPr>
          <w:sz w:val="21"/>
          <w:szCs w:val="21"/>
        </w:rPr>
        <w:t>комунізму</w:t>
      </w:r>
      <w:proofErr w:type="spellEnd"/>
      <w:r w:rsidRPr="005504EB">
        <w:rPr>
          <w:sz w:val="21"/>
          <w:szCs w:val="21"/>
        </w:rPr>
        <w:t xml:space="preserve"> в </w:t>
      </w:r>
      <w:proofErr w:type="spellStart"/>
      <w:r w:rsidRPr="005504EB">
        <w:rPr>
          <w:sz w:val="21"/>
          <w:szCs w:val="21"/>
        </w:rPr>
        <w:t>Україні</w:t>
      </w:r>
      <w:proofErr w:type="spellEnd"/>
      <w:r w:rsidRPr="005504EB">
        <w:rPr>
          <w:sz w:val="21"/>
          <w:szCs w:val="21"/>
        </w:rPr>
        <w:t xml:space="preserve"> </w:t>
      </w:r>
      <w:proofErr w:type="spellStart"/>
      <w:r w:rsidRPr="005504EB">
        <w:rPr>
          <w:sz w:val="21"/>
          <w:szCs w:val="21"/>
        </w:rPr>
        <w:t>від</w:t>
      </w:r>
      <w:proofErr w:type="spellEnd"/>
      <w:r w:rsidRPr="005504EB">
        <w:rPr>
          <w:sz w:val="21"/>
          <w:szCs w:val="21"/>
        </w:rPr>
        <w:t xml:space="preserve"> </w:t>
      </w:r>
      <w:proofErr w:type="spellStart"/>
      <w:r w:rsidRPr="005504EB">
        <w:rPr>
          <w:sz w:val="21"/>
          <w:szCs w:val="21"/>
        </w:rPr>
        <w:t>його</w:t>
      </w:r>
      <w:proofErr w:type="spellEnd"/>
      <w:r w:rsidRPr="005504EB">
        <w:rPr>
          <w:sz w:val="21"/>
          <w:szCs w:val="21"/>
        </w:rPr>
        <w:t xml:space="preserve"> </w:t>
      </w:r>
      <w:proofErr w:type="spellStart"/>
      <w:r w:rsidRPr="005504EB">
        <w:rPr>
          <w:sz w:val="21"/>
          <w:szCs w:val="21"/>
        </w:rPr>
        <w:t>народження</w:t>
      </w:r>
      <w:proofErr w:type="spellEnd"/>
      <w:r w:rsidRPr="005504EB">
        <w:rPr>
          <w:sz w:val="21"/>
          <w:szCs w:val="21"/>
        </w:rPr>
        <w:t xml:space="preserve"> до </w:t>
      </w:r>
      <w:proofErr w:type="spellStart"/>
      <w:r w:rsidRPr="005504EB">
        <w:rPr>
          <w:sz w:val="21"/>
          <w:szCs w:val="21"/>
        </w:rPr>
        <w:t>загибелі</w:t>
      </w:r>
      <w:proofErr w:type="spellEnd"/>
      <w:r>
        <w:rPr>
          <w:sz w:val="21"/>
          <w:szCs w:val="21"/>
          <w:lang w:val="uk-UA"/>
        </w:rPr>
        <w:t xml:space="preserve"> / </w:t>
      </w:r>
      <w:r w:rsidRPr="005504EB">
        <w:rPr>
          <w:sz w:val="21"/>
          <w:szCs w:val="21"/>
        </w:rPr>
        <w:t>С.</w:t>
      </w:r>
      <w:r>
        <w:rPr>
          <w:sz w:val="21"/>
          <w:szCs w:val="21"/>
          <w:lang w:val="uk-UA"/>
        </w:rPr>
        <w:t xml:space="preserve"> </w:t>
      </w:r>
      <w:proofErr w:type="spellStart"/>
      <w:r w:rsidRPr="005504EB">
        <w:rPr>
          <w:sz w:val="21"/>
          <w:szCs w:val="21"/>
        </w:rPr>
        <w:t>Кульчицький</w:t>
      </w:r>
      <w:proofErr w:type="spellEnd"/>
      <w:r w:rsidRPr="005504EB">
        <w:rPr>
          <w:sz w:val="21"/>
          <w:szCs w:val="21"/>
        </w:rPr>
        <w:t xml:space="preserve">. </w:t>
      </w:r>
      <w:proofErr w:type="spellStart"/>
      <w:r w:rsidRPr="005504EB">
        <w:rPr>
          <w:sz w:val="21"/>
          <w:szCs w:val="21"/>
        </w:rPr>
        <w:t>Кн</w:t>
      </w:r>
      <w:proofErr w:type="spellEnd"/>
      <w:r>
        <w:rPr>
          <w:sz w:val="21"/>
          <w:szCs w:val="21"/>
          <w:lang w:val="uk-UA"/>
        </w:rPr>
        <w:t>.</w:t>
      </w:r>
      <w:r w:rsidRPr="005504EB">
        <w:rPr>
          <w:sz w:val="21"/>
          <w:szCs w:val="21"/>
        </w:rPr>
        <w:t xml:space="preserve"> 2. </w:t>
      </w:r>
      <w:r>
        <w:rPr>
          <w:sz w:val="21"/>
          <w:szCs w:val="21"/>
          <w:lang w:val="uk-UA"/>
        </w:rPr>
        <w:t xml:space="preserve">– </w:t>
      </w:r>
      <w:proofErr w:type="spellStart"/>
      <w:proofErr w:type="gramStart"/>
      <w:r w:rsidRPr="005504EB">
        <w:rPr>
          <w:sz w:val="21"/>
          <w:szCs w:val="21"/>
        </w:rPr>
        <w:t>Київ</w:t>
      </w:r>
      <w:proofErr w:type="spellEnd"/>
      <w:r>
        <w:rPr>
          <w:sz w:val="21"/>
          <w:szCs w:val="21"/>
          <w:lang w:val="uk-UA"/>
        </w:rPr>
        <w:t xml:space="preserve"> </w:t>
      </w:r>
      <w:r w:rsidRPr="005504EB">
        <w:rPr>
          <w:sz w:val="21"/>
          <w:szCs w:val="21"/>
        </w:rPr>
        <w:t>:</w:t>
      </w:r>
      <w:proofErr w:type="gramEnd"/>
      <w:r w:rsidRPr="005504EB">
        <w:rPr>
          <w:sz w:val="21"/>
          <w:szCs w:val="21"/>
        </w:rPr>
        <w:t xml:space="preserve"> </w:t>
      </w:r>
      <w:proofErr w:type="spellStart"/>
      <w:r w:rsidRPr="005504EB">
        <w:rPr>
          <w:sz w:val="21"/>
          <w:szCs w:val="21"/>
        </w:rPr>
        <w:t>Темпора</w:t>
      </w:r>
      <w:proofErr w:type="spellEnd"/>
      <w:r>
        <w:rPr>
          <w:sz w:val="21"/>
          <w:szCs w:val="21"/>
          <w:lang w:val="uk-UA"/>
        </w:rPr>
        <w:t>. –</w:t>
      </w:r>
      <w:r w:rsidRPr="005504EB">
        <w:rPr>
          <w:sz w:val="21"/>
          <w:szCs w:val="21"/>
        </w:rPr>
        <w:t xml:space="preserve"> 628 с.</w:t>
      </w:r>
    </w:p>
    <w:p w:rsidR="0025176F" w:rsidRPr="0014559B" w:rsidRDefault="0025176F" w:rsidP="0025176F">
      <w:pPr>
        <w:tabs>
          <w:tab w:val="left" w:pos="952"/>
        </w:tabs>
        <w:spacing w:line="235" w:lineRule="auto"/>
        <w:ind w:firstLine="720"/>
        <w:jc w:val="both"/>
        <w:rPr>
          <w:rFonts w:cs="Times New Roman"/>
          <w:b/>
          <w:spacing w:val="-6"/>
          <w:sz w:val="21"/>
          <w:szCs w:val="21"/>
        </w:rPr>
      </w:pPr>
      <w:r w:rsidRPr="0014559B">
        <w:rPr>
          <w:spacing w:val="-8"/>
          <w:sz w:val="21"/>
          <w:szCs w:val="21"/>
        </w:rPr>
        <w:t>5. Юсова Н. «Давньоруська народність»: зародження і станов</w:t>
      </w:r>
      <w:r w:rsidRPr="0014559B">
        <w:rPr>
          <w:spacing w:val="-8"/>
          <w:sz w:val="21"/>
          <w:szCs w:val="21"/>
        </w:rPr>
        <w:softHyphen/>
        <w:t>лення концепції в радянській історичній науці (1930-ті – перша поло</w:t>
      </w:r>
      <w:r w:rsidRPr="005504EB">
        <w:rPr>
          <w:sz w:val="21"/>
          <w:szCs w:val="21"/>
        </w:rPr>
        <w:t>вина 1940</w:t>
      </w:r>
      <w:r w:rsidRPr="0014559B">
        <w:rPr>
          <w:spacing w:val="-6"/>
          <w:sz w:val="21"/>
          <w:szCs w:val="21"/>
        </w:rPr>
        <w:t>-х рр. : монографія / Н. Юсова. – Київ : ВД «</w:t>
      </w:r>
      <w:proofErr w:type="spellStart"/>
      <w:r w:rsidRPr="0014559B">
        <w:rPr>
          <w:spacing w:val="-6"/>
          <w:sz w:val="21"/>
          <w:szCs w:val="21"/>
        </w:rPr>
        <w:t>Стилос</w:t>
      </w:r>
      <w:proofErr w:type="spellEnd"/>
      <w:r w:rsidRPr="0014559B">
        <w:rPr>
          <w:spacing w:val="-6"/>
          <w:sz w:val="21"/>
          <w:szCs w:val="21"/>
        </w:rPr>
        <w:t>», 2006. – 620 с.</w:t>
      </w:r>
    </w:p>
    <w:p w:rsidR="00034036" w:rsidRDefault="00034036"/>
    <w:sectPr w:rsidR="0003403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1F4EDE"/>
    <w:multiLevelType w:val="hybridMultilevel"/>
    <w:tmpl w:val="C076F264"/>
    <w:lvl w:ilvl="0" w:tplc="DFD484F2">
      <w:start w:val="1"/>
      <w:numFmt w:val="decimal"/>
      <w:lvlText w:val="%1."/>
      <w:lvlJc w:val="left"/>
      <w:pPr>
        <w:ind w:left="1778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76F"/>
    <w:rsid w:val="00034036"/>
    <w:rsid w:val="0025176F"/>
    <w:rsid w:val="003779F2"/>
    <w:rsid w:val="005C7723"/>
    <w:rsid w:val="00E63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2A30DE"/>
  <w15:chartTrackingRefBased/>
  <w15:docId w15:val="{2E4F74B1-739C-43CE-9DF2-51031C10B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liases w:val="Vi_Norm"/>
    <w:qFormat/>
    <w:rsid w:val="0025176F"/>
    <w:pPr>
      <w:spacing w:after="0" w:line="240" w:lineRule="auto"/>
    </w:pPr>
    <w:rPr>
      <w:rFonts w:ascii="Times New Roman" w:eastAsia="Courier New" w:hAnsi="Times New Roman" w:cs="Courier New"/>
      <w:color w:val="000000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istParagraph">
    <w:name w:val="List Paragraph"/>
    <w:basedOn w:val="a"/>
    <w:rsid w:val="0025176F"/>
    <w:pPr>
      <w:spacing w:line="276" w:lineRule="auto"/>
      <w:ind w:left="720"/>
      <w:contextualSpacing/>
      <w:jc w:val="both"/>
    </w:pPr>
    <w:rPr>
      <w:rFonts w:eastAsia="Times New Roman" w:cs="Times New Roman"/>
      <w:color w:val="auto"/>
      <w:sz w:val="28"/>
      <w:szCs w:val="22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8379</Words>
  <Characters>4777</Characters>
  <Application>Microsoft Office Word</Application>
  <DocSecurity>0</DocSecurity>
  <Lines>39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Користувач Windows</dc:creator>
  <cp:keywords/>
  <dc:description/>
  <cp:lastModifiedBy>Користувач Windows</cp:lastModifiedBy>
  <cp:revision>1</cp:revision>
  <dcterms:created xsi:type="dcterms:W3CDTF">2018-12-29T07:19:00Z</dcterms:created>
  <dcterms:modified xsi:type="dcterms:W3CDTF">2018-12-29T08:15:00Z</dcterms:modified>
</cp:coreProperties>
</file>