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C0D4E" w:rsidRPr="000E5A78" w:rsidRDefault="000C0D4E" w:rsidP="000E5A78">
      <w:pPr>
        <w:tabs>
          <w:tab w:val="left" w:pos="4395"/>
        </w:tabs>
        <w:ind w:firstLine="680"/>
        <w:jc w:val="center"/>
        <w:rPr>
          <w:b/>
          <w:i/>
        </w:rPr>
      </w:pPr>
      <w:r w:rsidRPr="000E5A78">
        <w:rPr>
          <w:b/>
          <w:i/>
        </w:rPr>
        <w:t xml:space="preserve">Когут </w:t>
      </w:r>
      <w:r w:rsidR="00B06ACF" w:rsidRPr="000E5A78">
        <w:rPr>
          <w:b/>
          <w:i/>
        </w:rPr>
        <w:t>Ольга Володимирівна</w:t>
      </w:r>
    </w:p>
    <w:p w:rsidR="00056E8E" w:rsidRPr="000E5A78" w:rsidRDefault="00056E8E" w:rsidP="000E5A78">
      <w:pPr>
        <w:tabs>
          <w:tab w:val="left" w:pos="4395"/>
        </w:tabs>
        <w:ind w:firstLine="680"/>
        <w:jc w:val="center"/>
        <w:rPr>
          <w:i/>
        </w:rPr>
      </w:pPr>
      <w:r w:rsidRPr="000E5A78">
        <w:rPr>
          <w:i/>
        </w:rPr>
        <w:t>доцент</w:t>
      </w:r>
      <w:r w:rsidR="000C0D4E" w:rsidRPr="000E5A78">
        <w:rPr>
          <w:i/>
        </w:rPr>
        <w:t xml:space="preserve"> кафедри права</w:t>
      </w:r>
    </w:p>
    <w:p w:rsidR="000C0D4E" w:rsidRPr="000E5A78" w:rsidRDefault="000C0D4E" w:rsidP="000E5A78">
      <w:pPr>
        <w:tabs>
          <w:tab w:val="left" w:pos="4395"/>
        </w:tabs>
        <w:ind w:firstLine="680"/>
        <w:jc w:val="center"/>
      </w:pPr>
      <w:r w:rsidRPr="000E5A78">
        <w:t>Хмельницьк</w:t>
      </w:r>
      <w:r w:rsidR="00DE01AC" w:rsidRPr="000E5A78">
        <w:t>ого</w:t>
      </w:r>
      <w:r w:rsidRPr="000E5A78">
        <w:t xml:space="preserve"> </w:t>
      </w:r>
      <w:r w:rsidR="00056E8E" w:rsidRPr="000E5A78">
        <w:t>нац</w:t>
      </w:r>
      <w:r w:rsidR="00DE01AC" w:rsidRPr="000E5A78">
        <w:t>іонального університету</w:t>
      </w:r>
    </w:p>
    <w:p w:rsidR="001C0456" w:rsidRPr="000E5A78" w:rsidRDefault="001C0456" w:rsidP="000E5A78">
      <w:pPr>
        <w:ind w:firstLine="680"/>
        <w:jc w:val="center"/>
        <w:rPr>
          <w:rFonts w:eastAsia="Calibri"/>
          <w:lang w:eastAsia="ru-RU"/>
        </w:rPr>
      </w:pPr>
    </w:p>
    <w:p w:rsidR="000E5A78" w:rsidRPr="000E5A78" w:rsidRDefault="000E5A78" w:rsidP="000E5A78">
      <w:pPr>
        <w:ind w:firstLine="680"/>
        <w:jc w:val="both"/>
        <w:rPr>
          <w:b/>
        </w:rPr>
      </w:pPr>
      <w:r>
        <w:rPr>
          <w:b/>
        </w:rPr>
        <w:t>ПРОБЛЕМНІ</w:t>
      </w:r>
      <w:r w:rsidRPr="000E5A78">
        <w:rPr>
          <w:b/>
        </w:rPr>
        <w:t xml:space="preserve"> ПИТАННЯ </w:t>
      </w:r>
      <w:r>
        <w:rPr>
          <w:b/>
        </w:rPr>
        <w:t>ПРАВОВОГО</w:t>
      </w:r>
      <w:r w:rsidRPr="000E5A78">
        <w:rPr>
          <w:b/>
        </w:rPr>
        <w:t xml:space="preserve"> РЕЖИМ</w:t>
      </w:r>
      <w:r>
        <w:rPr>
          <w:b/>
        </w:rPr>
        <w:t>У</w:t>
      </w:r>
      <w:r w:rsidRPr="000E5A78">
        <w:rPr>
          <w:b/>
        </w:rPr>
        <w:t xml:space="preserve"> ВОЄННОГО СТАНУ</w:t>
      </w:r>
    </w:p>
    <w:p w:rsidR="000E5A78" w:rsidRDefault="000E5A78" w:rsidP="000E5A78">
      <w:pPr>
        <w:ind w:firstLine="680"/>
        <w:jc w:val="both"/>
        <w:rPr>
          <w:b/>
        </w:rPr>
      </w:pPr>
    </w:p>
    <w:p w:rsidR="000E5A78" w:rsidRPr="000E5A78" w:rsidRDefault="003476B2" w:rsidP="003476B2">
      <w:pPr>
        <w:ind w:firstLine="680"/>
        <w:jc w:val="both"/>
      </w:pPr>
      <w:r w:rsidRPr="003476B2">
        <w:t>З</w:t>
      </w:r>
      <w:r w:rsidR="000E5A78" w:rsidRPr="000E5A78">
        <w:rPr>
          <w:b/>
        </w:rPr>
        <w:t xml:space="preserve"> </w:t>
      </w:r>
      <w:r w:rsidR="000E5A78" w:rsidRPr="000E5A78">
        <w:t xml:space="preserve">24 лютого 2022 року перед нашою країною реально постала найбільша загроза за всю історію незалежності України – загроза існуванню держави. І з </w:t>
      </w:r>
      <w:r>
        <w:t xml:space="preserve">того часу ми живемо за нормами спеціального </w:t>
      </w:r>
      <w:r w:rsidR="000E5A78" w:rsidRPr="000E5A78">
        <w:t>Закон</w:t>
      </w:r>
      <w:r>
        <w:t>у</w:t>
      </w:r>
      <w:r w:rsidR="000E5A78" w:rsidRPr="000E5A78">
        <w:t xml:space="preserve"> України «Про правовий режим воєнного стану» (далі – Закон про воєнний стан)</w:t>
      </w:r>
      <w:r w:rsidR="00C579F5">
        <w:t xml:space="preserve"> </w:t>
      </w:r>
      <w:r w:rsidR="00C579F5" w:rsidRPr="00C579F5">
        <w:rPr>
          <w:lang w:val="ru-RU"/>
        </w:rPr>
        <w:t>[1].</w:t>
      </w:r>
      <w:r w:rsidR="00C579F5" w:rsidRPr="000E5A78">
        <w:t xml:space="preserve"> </w:t>
      </w:r>
      <w:r w:rsidR="000E5A78" w:rsidRPr="000E5A78">
        <w:t>Але, як показала практика, законодавець не міг врахувати всі проблемні питання, які можуть виникнути при реалізації положень спеціального законодавства. З одного боку, мало кому вірилось, що у ХХI столітті можливе таке повномасштабне вторгнення, з іншого – недостатніми були теоретичні напрацювання у сфері адміністративно-правових режимів, одним з яких і є правовий режим воєнного стану</w:t>
      </w:r>
      <w:r>
        <w:t xml:space="preserve">. </w:t>
      </w:r>
      <w:r w:rsidR="000E5A78" w:rsidRPr="000E5A78">
        <w:t>Проблеми, викликані зовнішньою агресією проти нашої держави, а також швидкі зміни, які вимушені проводити органи державної влади в правовій, соціальній, економічній і політичній сферах, викликають необхідність додаткового вивчення сутності режиму воєнного стану, виокремлення проблемних питань які виникли під час його введення, аналізу законодавчого забезпечення функціонування країни в умовах воєнного стану.</w:t>
      </w:r>
    </w:p>
    <w:p w:rsidR="000E5A78" w:rsidRPr="000E5A78" w:rsidRDefault="003476B2" w:rsidP="000E5A78">
      <w:pPr>
        <w:ind w:firstLine="680"/>
        <w:jc w:val="both"/>
      </w:pPr>
      <w:r>
        <w:t>Насамперед з</w:t>
      </w:r>
      <w:r w:rsidR="000E5A78" w:rsidRPr="000E5A78">
        <w:t xml:space="preserve">азначимо, що </w:t>
      </w:r>
      <w:r w:rsidR="000E5A78" w:rsidRPr="007F4D0D">
        <w:rPr>
          <w:b/>
          <w:i/>
        </w:rPr>
        <w:t xml:space="preserve">визначення правового режиму воєнного стану </w:t>
      </w:r>
      <w:r w:rsidR="000E5A78" w:rsidRPr="000E5A78">
        <w:t>міститься у двох законах – Законі України «Про оборону України» та Законі про воєнний стан. Перший закон закріплює, що «воєнний стан - це особливий правовий режим, що вводиться в Україні або в окремих її місцевостях у разі збройної агресії чи загрози нападу, небезпеки державній незалежності України, її територіальній цілісності та передбачає надання відповідним органам державної влади, військовому командуванню та органам місцевого самоврядування повноважень, необхідних для відвернення загрози та забезпечення національної безпеки, а також тимчасове, зумовлене загрозою, обмеження конституційних прав і свобод людини і громадянина та прав і законних інтересів юридичних осіб із зазначенням строку дії цих обмежень»</w:t>
      </w:r>
      <w:r w:rsidR="00C579F5" w:rsidRPr="00C579F5">
        <w:t>[2]</w:t>
      </w:r>
      <w:r w:rsidR="000E5A78" w:rsidRPr="000E5A78">
        <w:t xml:space="preserve">. А спеціальний Закон про воєнний стан в ч.1 ст.1 містить схоже, але дещо розширене тлумачення: «Воєнний стан - це особливий правовий режим, що вводиться в Україні або в окремих її місцевостях у разі збройної агресії чи загрози нападу, небезпеки державній незалежності України, її територіальній цілісності та передбачає надання відповідним органам державної влади, військовому командуванню, </w:t>
      </w:r>
      <w:r w:rsidR="000E5A78" w:rsidRPr="000E5A78">
        <w:rPr>
          <w:i/>
        </w:rPr>
        <w:t>військовим адміністраціям</w:t>
      </w:r>
      <w:r w:rsidR="000E5A78" w:rsidRPr="000E5A78">
        <w:t xml:space="preserve"> та органам місцевого самоврядування повноважень, необхідних для відвернення загрози, </w:t>
      </w:r>
      <w:r w:rsidR="000E5A78" w:rsidRPr="000E5A78">
        <w:rPr>
          <w:i/>
        </w:rPr>
        <w:t>відсічі збройної агресії</w:t>
      </w:r>
      <w:r w:rsidR="000E5A78" w:rsidRPr="000E5A78">
        <w:t xml:space="preserve"> та забезпечення національної безпеки, </w:t>
      </w:r>
      <w:r w:rsidR="000E5A78" w:rsidRPr="000E5A78">
        <w:rPr>
          <w:i/>
        </w:rPr>
        <w:t>усунення загрози небезпеки державній незалежності України, її територіальній цілісності,</w:t>
      </w:r>
      <w:r w:rsidR="000E5A78" w:rsidRPr="000E5A78">
        <w:t xml:space="preserve"> а також тимчасове, зумовлене загрозою, обмеження конституційних прав і свобод людини і громадянина та прав і законних інтересів юридичних осіб із зазначенням строку дії цих обмежень»</w:t>
      </w:r>
      <w:r w:rsidR="00C579F5" w:rsidRPr="00C579F5">
        <w:t>[1]</w:t>
      </w:r>
      <w:r w:rsidR="000E5A78" w:rsidRPr="000E5A78">
        <w:t xml:space="preserve">. </w:t>
      </w:r>
    </w:p>
    <w:p w:rsidR="000E5A78" w:rsidRPr="000E5A78" w:rsidRDefault="000E5A78" w:rsidP="000E5A78">
      <w:pPr>
        <w:ind w:firstLine="680"/>
        <w:jc w:val="both"/>
      </w:pPr>
      <w:r w:rsidRPr="000E5A78">
        <w:t xml:space="preserve">Як бачимо, підстави введення режиму воєнного стану є ідентичними в обох законах, а от перелік органів, які наділяються відповідними повноваженнями та мету введення у Законі про воєнний стан дещо розширено. Так, до органів додано </w:t>
      </w:r>
      <w:r w:rsidRPr="000E5A78">
        <w:rPr>
          <w:i/>
        </w:rPr>
        <w:t xml:space="preserve">військові адміністрації, </w:t>
      </w:r>
      <w:r w:rsidRPr="000E5A78">
        <w:t xml:space="preserve">а до мети – </w:t>
      </w:r>
      <w:r w:rsidRPr="000E5A78">
        <w:rPr>
          <w:i/>
        </w:rPr>
        <w:t xml:space="preserve">відсіч збройній агресії </w:t>
      </w:r>
      <w:r w:rsidRPr="000E5A78">
        <w:t xml:space="preserve">та </w:t>
      </w:r>
      <w:r w:rsidRPr="000E5A78">
        <w:rPr>
          <w:i/>
        </w:rPr>
        <w:t>усунення загрози небезпеки державній незалежності України, її територіальній цілісності.</w:t>
      </w:r>
      <w:r w:rsidRPr="000E5A78">
        <w:t xml:space="preserve"> Вважаємо, що визначення сутності воєнного стану повинні бути повністю ідентичними, причому за основу слід взяти визначення, яким оперує Закон про воєнний стан.</w:t>
      </w:r>
    </w:p>
    <w:p w:rsidR="000E5A78" w:rsidRPr="00ED2C94" w:rsidRDefault="000E5A78" w:rsidP="000E5A78">
      <w:pPr>
        <w:ind w:firstLine="680"/>
        <w:jc w:val="both"/>
        <w:rPr>
          <w:lang w:val="ru-RU"/>
        </w:rPr>
      </w:pPr>
      <w:r w:rsidRPr="000E5A78">
        <w:rPr>
          <w:b/>
          <w:i/>
        </w:rPr>
        <w:t>Підставами</w:t>
      </w:r>
      <w:r w:rsidRPr="000E5A78">
        <w:rPr>
          <w:b/>
        </w:rPr>
        <w:t xml:space="preserve"> </w:t>
      </w:r>
      <w:r w:rsidRPr="000E5A78">
        <w:t xml:space="preserve">введення режиму воєнного стану є: </w:t>
      </w:r>
      <w:r w:rsidRPr="000E5A78">
        <w:rPr>
          <w:i/>
        </w:rPr>
        <w:t>збройна агресія; загроза нападу; небезпека державній незалежності України, її територіальній цілісності.</w:t>
      </w:r>
      <w:r w:rsidRPr="000E5A78">
        <w:t xml:space="preserve"> Вважаємо за доцільне звернутись до відповідних конституційних положень. Так, конституційними підставами прийняття Президентом України рішення про введення воєнного стану є </w:t>
      </w:r>
      <w:r w:rsidRPr="000E5A78">
        <w:rPr>
          <w:i/>
        </w:rPr>
        <w:t>загроза нападу, небезпека державній незалежності України</w:t>
      </w:r>
      <w:r w:rsidRPr="000E5A78">
        <w:t xml:space="preserve"> (п.20 ст.106). А п.19 ст.106 Конституції України наділяє Президента України правом вносити до Верховної Ради України </w:t>
      </w:r>
      <w:r w:rsidRPr="000E5A78">
        <w:rPr>
          <w:i/>
        </w:rPr>
        <w:t xml:space="preserve">подання </w:t>
      </w:r>
      <w:r w:rsidRPr="000E5A78">
        <w:rPr>
          <w:i/>
        </w:rPr>
        <w:lastRenderedPageBreak/>
        <w:t xml:space="preserve">про оголошення стану війни. </w:t>
      </w:r>
      <w:r w:rsidRPr="000E5A78">
        <w:t>Підтримуємо думку про те, що «реалізація процедури оголошення Президентом України стану війни в державі є не зовсім чіткою та фактично нереалізованою, оскільки нормами статі 106 Конституції України та законодавчими актами невизначено поняття стану війни, а умови (підстави), які необхідні для його оголошення, відсутні»</w:t>
      </w:r>
      <w:r w:rsidR="00ED2C94" w:rsidRPr="00ED2C94">
        <w:t xml:space="preserve"> [3</w:t>
      </w:r>
      <w:r w:rsidR="00ED2C94">
        <w:t>, с.97</w:t>
      </w:r>
      <w:r w:rsidR="00ED2C94" w:rsidRPr="00ED2C94">
        <w:t>]</w:t>
      </w:r>
      <w:r w:rsidRPr="000E5A78">
        <w:t xml:space="preserve">. Стаття 4 Закону України «Про оборону України» практично поєднує зміст понять «воєнний стан» і «стан війни», а процедура оголошення стану війни є завуальованою. Так, ч.1 ст.4 встановлює: «У разі збройної агресії проти України або загрози нападу на Україну Президент України приймає рішення про загальну або часткову мобілізацію, </w:t>
      </w:r>
      <w:r w:rsidRPr="000E5A78">
        <w:rPr>
          <w:i/>
        </w:rPr>
        <w:t xml:space="preserve">введення воєнного стану </w:t>
      </w:r>
      <w:r w:rsidRPr="000E5A78">
        <w:t xml:space="preserve">в Україні або окремих її місцевостях, застосування Збройних Сил України, інших військових формувань, утворених відповідно до законів України, </w:t>
      </w:r>
      <w:r w:rsidRPr="000E5A78">
        <w:rPr>
          <w:i/>
        </w:rPr>
        <w:t>подає його Верховній Раді України</w:t>
      </w:r>
      <w:r w:rsidRPr="000E5A78">
        <w:t xml:space="preserve"> на схвалення чи затвердження, </w:t>
      </w:r>
      <w:r w:rsidRPr="000E5A78">
        <w:rPr>
          <w:i/>
        </w:rPr>
        <w:t>а також вносить до Верховної Ради України подання про оголошення стану війни</w:t>
      </w:r>
      <w:r w:rsidRPr="00C579F5">
        <w:t>».</w:t>
      </w:r>
      <w:r w:rsidRPr="00C579F5">
        <w:rPr>
          <w:iCs/>
        </w:rPr>
        <w:t xml:space="preserve"> </w:t>
      </w:r>
      <w:r w:rsidRPr="000E5A78">
        <w:t>А відповідно до ч.3 ст.4 «З моменту оголошення стану війни чи фактичного початку воєнних дій настає воєнний час, який закінчується у день і час припинення стану війни»</w:t>
      </w:r>
      <w:r w:rsidR="007F4D0D" w:rsidRPr="007F4D0D">
        <w:t xml:space="preserve"> </w:t>
      </w:r>
      <w:r w:rsidR="007F4D0D">
        <w:t>[2]</w:t>
      </w:r>
      <w:r w:rsidRPr="000E5A78">
        <w:t>. Таке формулювання дає можливість науковцям робити висновок, що стан війни настає одночасно з вжиттям Президентом України заходів, спрямованих на забезпечення оборони України та діє до моменту затвердження Верховною Радою України указу Президента України про введення воєнного стану і набуває характеру саме воєнного стану згідно п.31 ч.1 ст.85 Конституції України. Тобто</w:t>
      </w:r>
      <w:r w:rsidR="007F4D0D">
        <w:t>,</w:t>
      </w:r>
      <w:r w:rsidRPr="000E5A78">
        <w:t xml:space="preserve"> стан війни – це період, який триває до двох діб, що не відповідає дійсності. Тому необхідно привести у відповідність до норм Конституції України Закон України «Про оборону України» шляхом визначення «стану війни» – відносини держав із моменту оголошення війни між ними до її закінчення (укладення миру)</w:t>
      </w:r>
      <w:r w:rsidR="00ED2C94" w:rsidRPr="00ED2C94">
        <w:rPr>
          <w:lang w:val="ru-RU"/>
        </w:rPr>
        <w:t xml:space="preserve"> [3</w:t>
      </w:r>
      <w:r w:rsidR="00ED2C94">
        <w:t>, с.98</w:t>
      </w:r>
      <w:r w:rsidR="00ED2C94" w:rsidRPr="00ED2C94">
        <w:rPr>
          <w:lang w:val="ru-RU"/>
        </w:rPr>
        <w:t>]</w:t>
      </w:r>
      <w:r w:rsidR="00ED2C94">
        <w:t>.</w:t>
      </w:r>
    </w:p>
    <w:p w:rsidR="000E5A78" w:rsidRPr="000E5A78" w:rsidRDefault="000E5A78" w:rsidP="000E5A78">
      <w:pPr>
        <w:ind w:firstLine="680"/>
        <w:jc w:val="both"/>
      </w:pPr>
      <w:r w:rsidRPr="000E5A78">
        <w:rPr>
          <w:b/>
          <w:i/>
        </w:rPr>
        <w:t>Мета</w:t>
      </w:r>
      <w:r w:rsidRPr="000E5A78">
        <w:rPr>
          <w:i/>
        </w:rPr>
        <w:t xml:space="preserve"> </w:t>
      </w:r>
      <w:r w:rsidRPr="000E5A78">
        <w:t>введення режиму воєнного стану – відвернення загрози, відсіч збройної агресії та забезпечення національної безпеки, усунення загрози небезпеки державній незалежності України, її територіальній цілісності. Визначення «збройної агресії» дається у ст.1 Закону України «Про оборону України» – це застосування іншою державою або групою держав збройної сили проти України. Далі законодавець наводить перелік дій, які підпадають під збройну агресією: вторгнення або напад збройних сил іншої держави або групи держав на територію України, а також окупація або анексія частини території України; блокада портів, узбережжя або повітряного простору, порушення комунікацій України збройними силами іншої держави або групи держав; напад збройних сил іншої держави або групи держав на військові сухопутні, морські чи повітряні сили або цивільні морські чи повітряні флоти України; засилання іншою державою або від її імені озброєних груп регулярних або нерегулярних сил, що вчиняють акти застосування збройної сили проти України тощо</w:t>
      </w:r>
      <w:r w:rsidR="00ED2C94" w:rsidRPr="00ED2C94">
        <w:t xml:space="preserve"> [2]</w:t>
      </w:r>
      <w:r w:rsidRPr="000E5A78">
        <w:t>. На нашу думку, вичерпний перелік дій, які підпадають під збройну агресію повинен містити і Закон про воєнний стан або у цьому законі повинна бути відповідна відсилка до Закону України  «Про оборону Україні».</w:t>
      </w:r>
    </w:p>
    <w:p w:rsidR="000E5A78" w:rsidRPr="00ED2C94" w:rsidRDefault="000E5A78" w:rsidP="000E5A78">
      <w:pPr>
        <w:ind w:firstLine="680"/>
        <w:jc w:val="both"/>
      </w:pPr>
      <w:r w:rsidRPr="000E5A78">
        <w:rPr>
          <w:b/>
          <w:i/>
        </w:rPr>
        <w:t>Порядок введення воєнного стану</w:t>
      </w:r>
      <w:r w:rsidRPr="000E5A78">
        <w:t xml:space="preserve"> (ст.5 Закону про воєнний стан) можна представити наступним алгоритмом: 1) подання Радою національної безпеки і оборони України пропозицій Президенту України; 2) їх розгляд; 3) видання (у разі необхідності введення воєнного стану) указу; 4) негайне звернення Президента України до Верховної Ради України щодо його затвердження, з одночасним поданням відповідного проекту закону; 5) затвердження указу Верховною Радою України; 6) негайне оголошення указу через засоби масової інформації або оприлюднення в інший спосіб (офіційне оприлюднення здійснюється разом із законом щодо затвердження указу). Слушною вважаємо пропозицію закріпити і в Конституції України положення щодо </w:t>
      </w:r>
      <w:r w:rsidRPr="000E5A78">
        <w:rPr>
          <w:i/>
        </w:rPr>
        <w:t>негайного інформування</w:t>
      </w:r>
      <w:r w:rsidRPr="000E5A78">
        <w:rPr>
          <w:b/>
          <w:i/>
        </w:rPr>
        <w:t xml:space="preserve"> </w:t>
      </w:r>
      <w:r w:rsidRPr="000E5A78">
        <w:t>Верховної Ради України Президентом України у разі введення надзвичайно-правового режиму</w:t>
      </w:r>
      <w:r w:rsidR="00ED2C94" w:rsidRPr="00ED2C94">
        <w:rPr>
          <w:lang w:val="ru-RU"/>
        </w:rPr>
        <w:t xml:space="preserve"> [4</w:t>
      </w:r>
      <w:r w:rsidR="00ED2C94">
        <w:rPr>
          <w:lang w:val="ru-RU"/>
        </w:rPr>
        <w:t>, с.</w:t>
      </w:r>
      <w:r w:rsidR="00ED2C94" w:rsidRPr="00ED2C94">
        <w:rPr>
          <w:lang w:val="ru-RU"/>
        </w:rPr>
        <w:t>153]</w:t>
      </w:r>
      <w:r w:rsidR="00ED2C94">
        <w:t>.</w:t>
      </w:r>
    </w:p>
    <w:p w:rsidR="000E5A78" w:rsidRPr="000E5A78" w:rsidRDefault="000E5A78" w:rsidP="000E5A78">
      <w:pPr>
        <w:ind w:firstLine="680"/>
        <w:jc w:val="both"/>
      </w:pPr>
      <w:r w:rsidRPr="000E5A78">
        <w:t xml:space="preserve">На увагу заслуговує питання про </w:t>
      </w:r>
      <w:r w:rsidRPr="000E5A78">
        <w:rPr>
          <w:i/>
        </w:rPr>
        <w:t>часові рамки воєнного стану</w:t>
      </w:r>
      <w:r w:rsidRPr="000E5A78">
        <w:rPr>
          <w:b/>
          <w:i/>
        </w:rPr>
        <w:t>.</w:t>
      </w:r>
      <w:r w:rsidRPr="000E5A78">
        <w:t xml:space="preserve"> Так, п.2 ч.1 ст.6 Закону про воєнний стан закріплює положення про те, що в указі Президента України про введення воєнного стану зазначаються </w:t>
      </w:r>
      <w:r w:rsidRPr="000E5A78">
        <w:rPr>
          <w:i/>
        </w:rPr>
        <w:t>час введення і строк, на який він вводиться.</w:t>
      </w:r>
      <w:r w:rsidRPr="000E5A78">
        <w:t xml:space="preserve"> Якщо щодо «часу введення» не виникає запитань, то щодо «строку, на який він вводиться» відповідь неоднозначна. Вважаємо, що з об’єктивних причин передбачити такий строк у днях, місяцях </w:t>
      </w:r>
      <w:r w:rsidRPr="000E5A78">
        <w:lastRenderedPageBreak/>
        <w:t xml:space="preserve">неможливо. Це може бути лише верхня межа існування режиму воєнного стану – до відвернення загрози, відсічі збройної агресії. Тому і виникла необхідність вже </w:t>
      </w:r>
      <w:r w:rsidR="00C579F5">
        <w:t>три</w:t>
      </w:r>
      <w:r w:rsidRPr="000E5A78">
        <w:t>чі продовжувати строк дії воєнного стану, хоча сама процедура такого продовження законодавчо не врегульована.</w:t>
      </w:r>
    </w:p>
    <w:p w:rsidR="000E5A78" w:rsidRPr="000E5A78" w:rsidRDefault="000E5A78" w:rsidP="000E5A78">
      <w:pPr>
        <w:ind w:firstLine="680"/>
        <w:jc w:val="both"/>
      </w:pPr>
      <w:r w:rsidRPr="000E5A78">
        <w:t xml:space="preserve">Введення режиму воєнного стану передбачає і обов’язкове </w:t>
      </w:r>
      <w:r w:rsidRPr="000E5A78">
        <w:rPr>
          <w:b/>
          <w:i/>
        </w:rPr>
        <w:t>вирішення певних питань на рівні міжнародного права.</w:t>
      </w:r>
      <w:r w:rsidRPr="000E5A78">
        <w:t xml:space="preserve"> Так, ст.4 Міжнародного пакту «Про громадянські та політичні права» встановлює, що «Під час надзвичайного становища в державі, при якому життя нації перебуває під загрозою і про наявність якого офіційно оголошується, держави-учасниці цього Пакту можуть вживати заходів на відступ від своїх зобов’язань за цим Пактом тільки в такій мірі, в якій це диктується гостротою становища, при умові, що такі заходи не є несумісними з їх іншими зобов’язаннями за міжнародним правом і не тягнуть за собою дискримінації виключно на основі раси, кольору шкіри, статі, мови, релігії чи соціального походження… Будь-яка держава, що бере участь у  цьому Пакті і використовує право відступу, повинна негайно інформувати інші держави, що беруть участь у цьому Пакті, за посередництвом Генерального секретаря Організації Об’єднаних Націй про положення, від яких вона відступила, і про причини, що спонукали до такого рішення. Має бути також зроблено повідомлення через того ж посередника про дату, коли вона припиняє такий відступ»</w:t>
      </w:r>
      <w:r w:rsidR="00ED2C94">
        <w:rPr>
          <w:vertAlign w:val="superscript"/>
        </w:rPr>
        <w:t xml:space="preserve"> </w:t>
      </w:r>
      <w:r w:rsidR="00ED2C94" w:rsidRPr="00ED2C94">
        <w:rPr>
          <w:lang w:val="ru-RU"/>
        </w:rPr>
        <w:t>[5]</w:t>
      </w:r>
      <w:r w:rsidRPr="000E5A78">
        <w:t xml:space="preserve">. Це положення </w:t>
      </w:r>
      <w:proofErr w:type="spellStart"/>
      <w:r w:rsidRPr="000E5A78">
        <w:t>імплементовано</w:t>
      </w:r>
      <w:proofErr w:type="spellEnd"/>
      <w:r w:rsidRPr="000E5A78">
        <w:t xml:space="preserve"> в законодавство України. Так, ст.24 Закону про воєнний стан передбачає, що «Україна відповідно до Міжнародного пакту про громадянські та політичні права у разі введення воєнного стану негайно повідомляє через Генерального секретаря ООН державам, які беруть участь у цьому пакті, про обмеження прав і свобод людини і громадянина, що є відхиленням від зобов’язань за Міжнародним пактом, та про межу цих відхилень і причини прийняття такого рішення»</w:t>
      </w:r>
      <w:r w:rsidR="00ED2C94" w:rsidRPr="00ED2C94">
        <w:t>[1]</w:t>
      </w:r>
      <w:r w:rsidR="00ED2C94">
        <w:t>.</w:t>
      </w:r>
      <w:r w:rsidRPr="000E5A78">
        <w:t xml:space="preserve"> Виникає питання – хто від імені України повинен здійснювати таке інформування? Згідно з функціями представництва (п.3 ст.106 Конституції України), це повинен здійснювати Президент України. Указом Президента «Про введення воєнного стану в Україні» забезпечення інформування Генерального секретаря ООН та офіційних осіб іноземних держав про введення в Україні воєнного стану, про обмеження прав і свобод людини і громадянина, що є відхиленням від зобов'язань за Міжнародним пактом про громадянські та політичні права, та про межу цих відхилень і причини прийняття такого рішення було покладено на Міністерство закордонних справ України. Вважаємо, що ст.24 Закону про воєнний стан потребує конкретизації щодо визначення суб’єкта, який повинен здійснювати інформування.</w:t>
      </w:r>
    </w:p>
    <w:p w:rsidR="00ED2C94" w:rsidRDefault="000E5A78" w:rsidP="000E5A78">
      <w:pPr>
        <w:ind w:firstLine="680"/>
        <w:jc w:val="both"/>
      </w:pPr>
      <w:r w:rsidRPr="000E5A78">
        <w:t xml:space="preserve">Повертаючись до сутності воєнного стану можна зробити такі висновки: </w:t>
      </w:r>
      <w:r w:rsidRPr="000E5A78">
        <w:rPr>
          <w:i/>
        </w:rPr>
        <w:t xml:space="preserve">по-перше, </w:t>
      </w:r>
      <w:r w:rsidRPr="000E5A78">
        <w:t xml:space="preserve">воєнний стан є особливим правовим режимом; </w:t>
      </w:r>
      <w:r w:rsidRPr="000E5A78">
        <w:rPr>
          <w:i/>
        </w:rPr>
        <w:t>по-друге,</w:t>
      </w:r>
      <w:r w:rsidRPr="000E5A78">
        <w:t xml:space="preserve"> законодавчо закріплено підстави та мету його введення; </w:t>
      </w:r>
      <w:r w:rsidRPr="000E5A78">
        <w:rPr>
          <w:i/>
        </w:rPr>
        <w:t>по-третє,</w:t>
      </w:r>
      <w:r w:rsidRPr="000E5A78">
        <w:t xml:space="preserve"> особливі повноваження надаються органам виконавчої влади, військовому командуванню, органам місцевого самоврядування; </w:t>
      </w:r>
      <w:r w:rsidRPr="000E5A78">
        <w:rPr>
          <w:i/>
        </w:rPr>
        <w:t xml:space="preserve">по-четверте, </w:t>
      </w:r>
      <w:r w:rsidRPr="000E5A78">
        <w:t xml:space="preserve">введення правового режиму воєнного стану передбачає тимчасове обмеження конституційних прав і свобод людини і громадянина та прав і законних інтересів юридичних осіб із зазначенням строку дії цих обмежень. Закон про воєнний стан детально врегульовує порядок введення та скасування воєнного стану; правові засади діяльності органів державної влади, військового командування, військових адміністрацій, органів місцевого самоврядування, підприємств, установ та організацій в умовах воєнного стану; унормовує заходи правового режиму воєнного стану; закріплює гарантії прав і свобод людини і громадянина та прав і законних інтересів юридичних осіб. Але звичайно, що приймаючи цей Закон, законодавець не міг передбачити та спрогнозувати всі нюанси, які можуть виникнути при практичному його застосуванні. Тому конкретні обставини, відповідні події, окремі прогалини в законодавстві спонукають державу реагувати і швидко врегульовувати невирішені питання. </w:t>
      </w:r>
    </w:p>
    <w:p w:rsidR="000E5A78" w:rsidRPr="000E5A78" w:rsidRDefault="00ED2C94" w:rsidP="000E5A78">
      <w:pPr>
        <w:ind w:firstLine="680"/>
        <w:jc w:val="both"/>
      </w:pPr>
      <w:r w:rsidRPr="00ED2C94">
        <w:t>Отже, п</w:t>
      </w:r>
      <w:r w:rsidR="000E5A78" w:rsidRPr="000E5A78">
        <w:t xml:space="preserve">равовий режим воєнного стану </w:t>
      </w:r>
      <w:r>
        <w:t>є</w:t>
      </w:r>
      <w:r w:rsidR="000E5A78" w:rsidRPr="000E5A78">
        <w:t xml:space="preserve"> особливи</w:t>
      </w:r>
      <w:r>
        <w:t>м</w:t>
      </w:r>
      <w:r w:rsidR="000E5A78" w:rsidRPr="000E5A78">
        <w:t xml:space="preserve"> адміністративно-правови</w:t>
      </w:r>
      <w:r>
        <w:t>м</w:t>
      </w:r>
      <w:r w:rsidR="000E5A78" w:rsidRPr="000E5A78">
        <w:t xml:space="preserve"> режим</w:t>
      </w:r>
      <w:r>
        <w:t>ом</w:t>
      </w:r>
      <w:r w:rsidR="000E5A78" w:rsidRPr="000E5A78">
        <w:t xml:space="preserve">. Визначення режиму воєнного стану, яке міститься в Законі України «Про оборону України» повинно бути повністю ідентичними визначенню, яким оперує Закон про воєнний стан. Законодавчого визначення потребує поняття стану війни. Закон про воєнний стан повинен містити або вичерпний перелік дій, які підпадають під збройну агресію або </w:t>
      </w:r>
      <w:r w:rsidR="000E5A78" w:rsidRPr="000E5A78">
        <w:lastRenderedPageBreak/>
        <w:t>відповідну відсилку до Закону України «Про оборону Україні». Також доцільно закріпити законодавчо верхню межу строку, на який вводиться режим воєнного стану та конкретизувати порядок інформування, передбачений Міжнародним пактом про громадянські та політичні права. Сьогодні органи влади повинні швидко та оперативно вдосконалювати нормативно-правове регулювання проблем, які виникають в умовах воєнного стану та працювати над перспективним законодавством, за яким наша країна буде відбудовуватись після перемоги і вирішуватиме разом з міжнародними інституціями питання притягнення до відповідальності всіх винних у цій війні.</w:t>
      </w:r>
    </w:p>
    <w:p w:rsidR="000E5A78" w:rsidRPr="000E5A78" w:rsidRDefault="000E5A78" w:rsidP="000E5A78">
      <w:pPr>
        <w:ind w:firstLine="680"/>
        <w:jc w:val="both"/>
      </w:pPr>
    </w:p>
    <w:p w:rsidR="00C579F5" w:rsidRDefault="00541680" w:rsidP="007F4D0D">
      <w:pPr>
        <w:ind w:firstLine="680"/>
        <w:jc w:val="center"/>
        <w:rPr>
          <w:b/>
        </w:rPr>
      </w:pPr>
      <w:r w:rsidRPr="000E5A78">
        <w:rPr>
          <w:b/>
        </w:rPr>
        <w:t>Список використаних джерел</w:t>
      </w:r>
      <w:r w:rsidR="002F0EBA" w:rsidRPr="000E5A78">
        <w:rPr>
          <w:b/>
        </w:rPr>
        <w:t>:</w:t>
      </w:r>
    </w:p>
    <w:p w:rsidR="00C579F5" w:rsidRPr="00C579F5" w:rsidRDefault="00C579F5" w:rsidP="00C579F5">
      <w:pPr>
        <w:jc w:val="both"/>
      </w:pPr>
      <w:r w:rsidRPr="00C579F5">
        <w:t>1. Про правовий режим воєнного стану: Закон України від 15 травня 2015 р. № 389-VIII.</w:t>
      </w:r>
      <w:r w:rsidRPr="00C579F5">
        <w:rPr>
          <w:lang w:val="ru-RU"/>
        </w:rPr>
        <w:t xml:space="preserve"> </w:t>
      </w:r>
      <w:r w:rsidRPr="00C579F5">
        <w:rPr>
          <w:i/>
        </w:rPr>
        <w:t>Верховна Рада України. Законодавство України.</w:t>
      </w:r>
      <w:r w:rsidRPr="00C579F5">
        <w:t xml:space="preserve"> </w:t>
      </w:r>
      <w:r w:rsidRPr="00C579F5">
        <w:rPr>
          <w:lang w:val="en-US"/>
        </w:rPr>
        <w:t>URL</w:t>
      </w:r>
      <w:r w:rsidRPr="00C579F5">
        <w:t xml:space="preserve">:  </w:t>
      </w:r>
      <w:hyperlink r:id="rId9" w:anchor="Text" w:history="1">
        <w:r w:rsidRPr="00C579F5">
          <w:rPr>
            <w:rStyle w:val="a6"/>
          </w:rPr>
          <w:t>https://zakon.rada.gov.ua/laws/show/389-19#Text</w:t>
        </w:r>
      </w:hyperlink>
      <w:r w:rsidRPr="00C579F5">
        <w:t xml:space="preserve"> (дата звернення: 2.03.2022).</w:t>
      </w:r>
    </w:p>
    <w:p w:rsidR="00C579F5" w:rsidRPr="00C579F5" w:rsidRDefault="00C579F5" w:rsidP="00C579F5">
      <w:pPr>
        <w:jc w:val="both"/>
        <w:rPr>
          <w:b/>
          <w:lang w:eastAsia="ru-RU"/>
        </w:rPr>
      </w:pPr>
      <w:r w:rsidRPr="00C579F5">
        <w:t xml:space="preserve">2. Про оборону України: Закон України </w:t>
      </w:r>
      <w:r w:rsidR="007F4D0D">
        <w:t xml:space="preserve">від 6 грудня 1991 р. № 1932-XII. </w:t>
      </w:r>
      <w:r w:rsidR="007F4D0D" w:rsidRPr="00C579F5">
        <w:rPr>
          <w:i/>
        </w:rPr>
        <w:t>Верховна Рада України. Законодавство України.</w:t>
      </w:r>
      <w:r w:rsidR="007F4D0D" w:rsidRPr="00C579F5">
        <w:t xml:space="preserve"> </w:t>
      </w:r>
      <w:r w:rsidRPr="00C579F5">
        <w:t>URL: https://zakon.rada.gov.ua/laws/show/1932-12#Text (дата звернення: 10.04.2022)</w:t>
      </w:r>
    </w:p>
    <w:p w:rsidR="00C579F5" w:rsidRPr="00C579F5" w:rsidRDefault="00C579F5" w:rsidP="00C579F5">
      <w:pPr>
        <w:pStyle w:val="a8"/>
        <w:jc w:val="both"/>
        <w:rPr>
          <w:sz w:val="24"/>
          <w:szCs w:val="24"/>
        </w:rPr>
      </w:pPr>
      <w:r w:rsidRPr="00C579F5">
        <w:rPr>
          <w:sz w:val="24"/>
          <w:szCs w:val="24"/>
        </w:rPr>
        <w:t xml:space="preserve">3. </w:t>
      </w:r>
      <w:proofErr w:type="spellStart"/>
      <w:r w:rsidRPr="00C579F5">
        <w:rPr>
          <w:sz w:val="24"/>
          <w:szCs w:val="24"/>
        </w:rPr>
        <w:t>Топольніцький</w:t>
      </w:r>
      <w:proofErr w:type="spellEnd"/>
      <w:r w:rsidRPr="00C579F5">
        <w:rPr>
          <w:sz w:val="24"/>
          <w:szCs w:val="24"/>
        </w:rPr>
        <w:t xml:space="preserve"> В.В., </w:t>
      </w:r>
      <w:proofErr w:type="spellStart"/>
      <w:r w:rsidRPr="00C579F5">
        <w:rPr>
          <w:sz w:val="24"/>
          <w:szCs w:val="24"/>
        </w:rPr>
        <w:t>Тична</w:t>
      </w:r>
      <w:bookmarkStart w:id="0" w:name="_GoBack"/>
      <w:bookmarkEnd w:id="0"/>
      <w:proofErr w:type="spellEnd"/>
      <w:r w:rsidRPr="00C579F5">
        <w:rPr>
          <w:sz w:val="24"/>
          <w:szCs w:val="24"/>
        </w:rPr>
        <w:t xml:space="preserve"> Б.М. Проблеми правового регулювання понять «воєнний стан»,«</w:t>
      </w:r>
      <w:proofErr w:type="spellStart"/>
      <w:r w:rsidRPr="00C579F5">
        <w:rPr>
          <w:sz w:val="24"/>
          <w:szCs w:val="24"/>
        </w:rPr>
        <w:t>стан</w:t>
      </w:r>
      <w:proofErr w:type="spellEnd"/>
      <w:r w:rsidRPr="00C579F5">
        <w:rPr>
          <w:sz w:val="24"/>
          <w:szCs w:val="24"/>
        </w:rPr>
        <w:t xml:space="preserve"> війни» та «воєнний час». </w:t>
      </w:r>
      <w:r w:rsidRPr="00C579F5">
        <w:rPr>
          <w:i/>
          <w:sz w:val="24"/>
          <w:szCs w:val="24"/>
        </w:rPr>
        <w:t xml:space="preserve">Правова позиція. </w:t>
      </w:r>
      <w:r w:rsidR="00ED2C94">
        <w:rPr>
          <w:sz w:val="24"/>
          <w:szCs w:val="24"/>
        </w:rPr>
        <w:t>№4(25). 2019. С.91-99</w:t>
      </w:r>
      <w:r w:rsidRPr="00C579F5">
        <w:rPr>
          <w:sz w:val="24"/>
          <w:szCs w:val="24"/>
        </w:rPr>
        <w:t xml:space="preserve">. </w:t>
      </w:r>
      <w:r w:rsidRPr="00C579F5">
        <w:rPr>
          <w:sz w:val="24"/>
          <w:szCs w:val="24"/>
          <w:lang w:val="en-US"/>
        </w:rPr>
        <w:t>URL</w:t>
      </w:r>
      <w:r w:rsidRPr="00C579F5">
        <w:rPr>
          <w:sz w:val="24"/>
          <w:szCs w:val="24"/>
        </w:rPr>
        <w:t>: http://biblio.umsf.dp.ua/jspui/handle/123456789/3873 (дата звернення: 20.04.2022)</w:t>
      </w:r>
    </w:p>
    <w:p w:rsidR="00C579F5" w:rsidRPr="00C579F5" w:rsidRDefault="00C579F5" w:rsidP="00C579F5">
      <w:pPr>
        <w:pStyle w:val="a8"/>
        <w:jc w:val="both"/>
        <w:rPr>
          <w:sz w:val="24"/>
          <w:szCs w:val="24"/>
        </w:rPr>
      </w:pPr>
      <w:r w:rsidRPr="00C579F5">
        <w:rPr>
          <w:sz w:val="24"/>
          <w:szCs w:val="24"/>
        </w:rPr>
        <w:t xml:space="preserve">4. </w:t>
      </w:r>
      <w:proofErr w:type="spellStart"/>
      <w:r w:rsidRPr="00C579F5">
        <w:rPr>
          <w:sz w:val="24"/>
          <w:szCs w:val="24"/>
        </w:rPr>
        <w:t>Кузніченко</w:t>
      </w:r>
      <w:proofErr w:type="spellEnd"/>
      <w:r w:rsidRPr="00C579F5">
        <w:rPr>
          <w:sz w:val="24"/>
          <w:szCs w:val="24"/>
        </w:rPr>
        <w:t xml:space="preserve"> С.О. Надзвичайні адміністративно-правові режими: зарубіжний досвід та українська модель : </w:t>
      </w:r>
      <w:proofErr w:type="spellStart"/>
      <w:r w:rsidRPr="00C579F5">
        <w:rPr>
          <w:sz w:val="24"/>
          <w:szCs w:val="24"/>
        </w:rPr>
        <w:t>моногр</w:t>
      </w:r>
      <w:proofErr w:type="spellEnd"/>
      <w:r w:rsidRPr="00C579F5">
        <w:rPr>
          <w:sz w:val="24"/>
          <w:szCs w:val="24"/>
        </w:rPr>
        <w:t xml:space="preserve">. / С. О. </w:t>
      </w:r>
      <w:proofErr w:type="spellStart"/>
      <w:r w:rsidRPr="00C579F5">
        <w:rPr>
          <w:sz w:val="24"/>
          <w:szCs w:val="24"/>
        </w:rPr>
        <w:t>Кузніченко</w:t>
      </w:r>
      <w:proofErr w:type="spellEnd"/>
      <w:r w:rsidRPr="00C579F5">
        <w:rPr>
          <w:sz w:val="24"/>
          <w:szCs w:val="24"/>
        </w:rPr>
        <w:t xml:space="preserve">. Вид. 2-ге. Одеса : ОДУВС, 2011. </w:t>
      </w:r>
      <w:r w:rsidR="00ED2C94">
        <w:rPr>
          <w:sz w:val="24"/>
          <w:szCs w:val="24"/>
        </w:rPr>
        <w:t>324 с.</w:t>
      </w:r>
    </w:p>
    <w:p w:rsidR="00C579F5" w:rsidRPr="00C579F5" w:rsidRDefault="00C579F5" w:rsidP="00C579F5">
      <w:pPr>
        <w:pStyle w:val="a8"/>
        <w:jc w:val="both"/>
        <w:rPr>
          <w:sz w:val="24"/>
          <w:szCs w:val="24"/>
        </w:rPr>
      </w:pPr>
      <w:r w:rsidRPr="00C579F5">
        <w:rPr>
          <w:sz w:val="24"/>
          <w:szCs w:val="24"/>
        </w:rPr>
        <w:t xml:space="preserve">5. Міжнародний пакт про громадянські і політичні права. Прийнято 16 грудня 1966 р. Генеральною Асамблеєю </w:t>
      </w:r>
      <w:r w:rsidRPr="007F4D0D">
        <w:rPr>
          <w:sz w:val="24"/>
          <w:szCs w:val="24"/>
        </w:rPr>
        <w:t xml:space="preserve">ООН. </w:t>
      </w:r>
      <w:r w:rsidR="007F4D0D" w:rsidRPr="007F4D0D">
        <w:rPr>
          <w:i/>
          <w:sz w:val="24"/>
          <w:szCs w:val="24"/>
        </w:rPr>
        <w:t>Верховна Рада України. Законодавство України.</w:t>
      </w:r>
      <w:r w:rsidR="007F4D0D" w:rsidRPr="00C579F5">
        <w:t xml:space="preserve"> </w:t>
      </w:r>
      <w:r w:rsidRPr="00C579F5">
        <w:rPr>
          <w:sz w:val="24"/>
          <w:szCs w:val="24"/>
          <w:lang w:val="en-US"/>
        </w:rPr>
        <w:t>URL</w:t>
      </w:r>
      <w:r w:rsidRPr="00C579F5">
        <w:rPr>
          <w:sz w:val="24"/>
          <w:szCs w:val="24"/>
        </w:rPr>
        <w:t xml:space="preserve">: </w:t>
      </w:r>
      <w:r w:rsidRPr="00C579F5">
        <w:rPr>
          <w:sz w:val="24"/>
          <w:szCs w:val="24"/>
          <w:lang w:val="ru-RU"/>
        </w:rPr>
        <w:t xml:space="preserve"> </w:t>
      </w:r>
      <w:r w:rsidRPr="00C579F5">
        <w:rPr>
          <w:sz w:val="24"/>
          <w:szCs w:val="24"/>
        </w:rPr>
        <w:t>https://zakon.rada.gov.ua/laws/show/995_043#Text</w:t>
      </w:r>
      <w:r w:rsidRPr="00C579F5">
        <w:rPr>
          <w:sz w:val="24"/>
          <w:szCs w:val="24"/>
          <w:lang w:val="ru-RU"/>
        </w:rPr>
        <w:t xml:space="preserve"> (</w:t>
      </w:r>
      <w:r w:rsidRPr="00C579F5">
        <w:rPr>
          <w:sz w:val="24"/>
          <w:szCs w:val="24"/>
        </w:rPr>
        <w:t>дата звернення: 15.04.2022).</w:t>
      </w:r>
    </w:p>
    <w:p w:rsidR="00B06ACF" w:rsidRPr="00C579F5" w:rsidRDefault="00B06ACF" w:rsidP="000E5A78">
      <w:pPr>
        <w:ind w:firstLine="680"/>
        <w:jc w:val="both"/>
        <w:rPr>
          <w:rFonts w:eastAsia="Calibri"/>
          <w:lang w:eastAsia="en-US"/>
        </w:rPr>
      </w:pPr>
    </w:p>
    <w:sectPr w:rsidR="00B06ACF" w:rsidRPr="00C579F5" w:rsidSect="00BE48EF">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7123E" w:rsidRDefault="0057123E" w:rsidP="00380FB7">
      <w:r>
        <w:separator/>
      </w:r>
    </w:p>
  </w:endnote>
  <w:endnote w:type="continuationSeparator" w:id="0">
    <w:p w:rsidR="0057123E" w:rsidRDefault="0057123E" w:rsidP="00380FB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CC"/>
    <w:family w:val="swiss"/>
    <w:pitch w:val="variable"/>
    <w:sig w:usb0="A10006FF" w:usb1="4000205B" w:usb2="00000010" w:usb3="00000000" w:csb0="0000019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7123E" w:rsidRDefault="0057123E" w:rsidP="00380FB7">
      <w:r>
        <w:separator/>
      </w:r>
    </w:p>
  </w:footnote>
  <w:footnote w:type="continuationSeparator" w:id="0">
    <w:p w:rsidR="0057123E" w:rsidRDefault="0057123E" w:rsidP="00380FB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D95073D"/>
    <w:multiLevelType w:val="hybridMultilevel"/>
    <w:tmpl w:val="EA927CD2"/>
    <w:lvl w:ilvl="0" w:tplc="0422000F">
      <w:start w:val="1"/>
      <w:numFmt w:val="decimal"/>
      <w:lvlText w:val="%1."/>
      <w:lvlJc w:val="left"/>
      <w:pPr>
        <w:ind w:left="928" w:hanging="360"/>
      </w:pPr>
      <w:rPr>
        <w:rFonts w:eastAsia="Times New Roman" w:hint="default"/>
      </w:rPr>
    </w:lvl>
    <w:lvl w:ilvl="1" w:tplc="04220019" w:tentative="1">
      <w:start w:val="1"/>
      <w:numFmt w:val="lowerLetter"/>
      <w:lvlText w:val="%2."/>
      <w:lvlJc w:val="left"/>
      <w:pPr>
        <w:ind w:left="1648" w:hanging="360"/>
      </w:pPr>
    </w:lvl>
    <w:lvl w:ilvl="2" w:tplc="0422001B" w:tentative="1">
      <w:start w:val="1"/>
      <w:numFmt w:val="lowerRoman"/>
      <w:lvlText w:val="%3."/>
      <w:lvlJc w:val="right"/>
      <w:pPr>
        <w:ind w:left="2368" w:hanging="180"/>
      </w:pPr>
    </w:lvl>
    <w:lvl w:ilvl="3" w:tplc="0422000F" w:tentative="1">
      <w:start w:val="1"/>
      <w:numFmt w:val="decimal"/>
      <w:lvlText w:val="%4."/>
      <w:lvlJc w:val="left"/>
      <w:pPr>
        <w:ind w:left="3088" w:hanging="360"/>
      </w:pPr>
    </w:lvl>
    <w:lvl w:ilvl="4" w:tplc="04220019" w:tentative="1">
      <w:start w:val="1"/>
      <w:numFmt w:val="lowerLetter"/>
      <w:lvlText w:val="%5."/>
      <w:lvlJc w:val="left"/>
      <w:pPr>
        <w:ind w:left="3808" w:hanging="360"/>
      </w:pPr>
    </w:lvl>
    <w:lvl w:ilvl="5" w:tplc="0422001B" w:tentative="1">
      <w:start w:val="1"/>
      <w:numFmt w:val="lowerRoman"/>
      <w:lvlText w:val="%6."/>
      <w:lvlJc w:val="right"/>
      <w:pPr>
        <w:ind w:left="4528" w:hanging="180"/>
      </w:pPr>
    </w:lvl>
    <w:lvl w:ilvl="6" w:tplc="0422000F" w:tentative="1">
      <w:start w:val="1"/>
      <w:numFmt w:val="decimal"/>
      <w:lvlText w:val="%7."/>
      <w:lvlJc w:val="left"/>
      <w:pPr>
        <w:ind w:left="5248" w:hanging="360"/>
      </w:pPr>
    </w:lvl>
    <w:lvl w:ilvl="7" w:tplc="04220019" w:tentative="1">
      <w:start w:val="1"/>
      <w:numFmt w:val="lowerLetter"/>
      <w:lvlText w:val="%8."/>
      <w:lvlJc w:val="left"/>
      <w:pPr>
        <w:ind w:left="5968" w:hanging="360"/>
      </w:pPr>
    </w:lvl>
    <w:lvl w:ilvl="8" w:tplc="0422001B" w:tentative="1">
      <w:start w:val="1"/>
      <w:numFmt w:val="lowerRoman"/>
      <w:lvlText w:val="%9."/>
      <w:lvlJc w:val="right"/>
      <w:pPr>
        <w:ind w:left="6688" w:hanging="180"/>
      </w:pPr>
    </w:lvl>
  </w:abstractNum>
  <w:abstractNum w:abstractNumId="1">
    <w:nsid w:val="1E1672AD"/>
    <w:multiLevelType w:val="multilevel"/>
    <w:tmpl w:val="5C6E47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nsid w:val="2BAE5E24"/>
    <w:multiLevelType w:val="hybridMultilevel"/>
    <w:tmpl w:val="448C056E"/>
    <w:lvl w:ilvl="0" w:tplc="0422000F">
      <w:start w:val="1"/>
      <w:numFmt w:val="decimal"/>
      <w:lvlText w:val="%1."/>
      <w:lvlJc w:val="left"/>
      <w:pPr>
        <w:ind w:left="36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nsid w:val="41744DD4"/>
    <w:multiLevelType w:val="hybridMultilevel"/>
    <w:tmpl w:val="41585458"/>
    <w:lvl w:ilvl="0" w:tplc="7DFE1816">
      <w:numFmt w:val="bullet"/>
      <w:lvlText w:val="-"/>
      <w:lvlJc w:val="left"/>
      <w:pPr>
        <w:ind w:left="720" w:hanging="360"/>
      </w:pPr>
      <w:rPr>
        <w:rFonts w:ascii="Times New Roman" w:eastAsia="Calibri" w:hAnsi="Times New Roman" w:cs="Times New Roman" w:hint="default"/>
        <w:color w:val="000000"/>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nsid w:val="436539BE"/>
    <w:multiLevelType w:val="hybridMultilevel"/>
    <w:tmpl w:val="C09002F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nsid w:val="452D13E7"/>
    <w:multiLevelType w:val="hybridMultilevel"/>
    <w:tmpl w:val="EA264452"/>
    <w:lvl w:ilvl="0" w:tplc="04220001">
      <w:start w:val="1"/>
      <w:numFmt w:val="bullet"/>
      <w:lvlText w:val=""/>
      <w:lvlJc w:val="left"/>
      <w:pPr>
        <w:tabs>
          <w:tab w:val="num" w:pos="720"/>
        </w:tabs>
        <w:ind w:left="720" w:hanging="360"/>
      </w:pPr>
      <w:rPr>
        <w:rFonts w:ascii="Symbol" w:hAnsi="Symbol" w:hint="default"/>
      </w:rPr>
    </w:lvl>
    <w:lvl w:ilvl="1" w:tplc="782CA9D8">
      <w:start w:val="5"/>
      <w:numFmt w:val="bullet"/>
      <w:lvlText w:val="-"/>
      <w:lvlJc w:val="left"/>
      <w:pPr>
        <w:tabs>
          <w:tab w:val="num" w:pos="1440"/>
        </w:tabs>
        <w:ind w:left="1440" w:hanging="360"/>
      </w:pPr>
      <w:rPr>
        <w:rFonts w:ascii="Times New Roman" w:eastAsia="Times New Roman" w:hAnsi="Times New Roman" w:cs="Times New Roman"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cs="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cs="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6">
    <w:nsid w:val="47DF67D5"/>
    <w:multiLevelType w:val="multilevel"/>
    <w:tmpl w:val="453ED0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nsid w:val="577B4078"/>
    <w:multiLevelType w:val="hybridMultilevel"/>
    <w:tmpl w:val="E9F6264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8">
    <w:nsid w:val="64560B79"/>
    <w:multiLevelType w:val="hybridMultilevel"/>
    <w:tmpl w:val="1038BB20"/>
    <w:lvl w:ilvl="0" w:tplc="0422000F">
      <w:start w:val="1"/>
      <w:numFmt w:val="decimal"/>
      <w:lvlText w:val="%1."/>
      <w:lvlJc w:val="left"/>
      <w:pPr>
        <w:tabs>
          <w:tab w:val="num" w:pos="720"/>
        </w:tabs>
        <w:ind w:left="720" w:hanging="360"/>
      </w:pPr>
      <w:rPr>
        <w:rFonts w:hint="default"/>
      </w:r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9">
    <w:nsid w:val="702165EB"/>
    <w:multiLevelType w:val="multilevel"/>
    <w:tmpl w:val="8676D2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8"/>
  </w:num>
  <w:num w:numId="2">
    <w:abstractNumId w:val="7"/>
  </w:num>
  <w:num w:numId="3">
    <w:abstractNumId w:val="3"/>
  </w:num>
  <w:num w:numId="4">
    <w:abstractNumId w:val="5"/>
  </w:num>
  <w:num w:numId="5">
    <w:abstractNumId w:val="2"/>
  </w:num>
  <w:num w:numId="6">
    <w:abstractNumId w:val="0"/>
  </w:num>
  <w:num w:numId="7">
    <w:abstractNumId w:val="9"/>
  </w:num>
  <w:num w:numId="8">
    <w:abstractNumId w:val="6"/>
  </w:num>
  <w:num w:numId="9">
    <w:abstractNumId w:val="1"/>
  </w:num>
  <w:num w:numId="1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2"/>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C0D4E"/>
    <w:rsid w:val="00005FF6"/>
    <w:rsid w:val="00014975"/>
    <w:rsid w:val="0002242B"/>
    <w:rsid w:val="00027984"/>
    <w:rsid w:val="00042BBE"/>
    <w:rsid w:val="00052E9A"/>
    <w:rsid w:val="000567E4"/>
    <w:rsid w:val="00056E8E"/>
    <w:rsid w:val="00091D42"/>
    <w:rsid w:val="00096369"/>
    <w:rsid w:val="000B37F6"/>
    <w:rsid w:val="000C0D4E"/>
    <w:rsid w:val="000C7BFE"/>
    <w:rsid w:val="000E5A78"/>
    <w:rsid w:val="000F1986"/>
    <w:rsid w:val="000F19F9"/>
    <w:rsid w:val="0010527A"/>
    <w:rsid w:val="0011221F"/>
    <w:rsid w:val="00131BE8"/>
    <w:rsid w:val="00133AF0"/>
    <w:rsid w:val="001344C5"/>
    <w:rsid w:val="00144EE9"/>
    <w:rsid w:val="00153805"/>
    <w:rsid w:val="00155FDD"/>
    <w:rsid w:val="00156017"/>
    <w:rsid w:val="001B343B"/>
    <w:rsid w:val="001B4424"/>
    <w:rsid w:val="001C0456"/>
    <w:rsid w:val="001D5B2D"/>
    <w:rsid w:val="002170C6"/>
    <w:rsid w:val="00232382"/>
    <w:rsid w:val="002456DD"/>
    <w:rsid w:val="002554DC"/>
    <w:rsid w:val="0027326E"/>
    <w:rsid w:val="002746A7"/>
    <w:rsid w:val="00293487"/>
    <w:rsid w:val="002973DB"/>
    <w:rsid w:val="00297F44"/>
    <w:rsid w:val="002A7EFC"/>
    <w:rsid w:val="002B05A2"/>
    <w:rsid w:val="002F0EBA"/>
    <w:rsid w:val="002F56B9"/>
    <w:rsid w:val="003426DE"/>
    <w:rsid w:val="00342E04"/>
    <w:rsid w:val="003476B2"/>
    <w:rsid w:val="00355BF5"/>
    <w:rsid w:val="0036731F"/>
    <w:rsid w:val="00380FB7"/>
    <w:rsid w:val="00394A26"/>
    <w:rsid w:val="003A1A59"/>
    <w:rsid w:val="003A3968"/>
    <w:rsid w:val="003E4F3D"/>
    <w:rsid w:val="003E7E2A"/>
    <w:rsid w:val="003F7449"/>
    <w:rsid w:val="003F7D8E"/>
    <w:rsid w:val="0040207E"/>
    <w:rsid w:val="00413BF2"/>
    <w:rsid w:val="00436B92"/>
    <w:rsid w:val="0044027E"/>
    <w:rsid w:val="00455097"/>
    <w:rsid w:val="004C7321"/>
    <w:rsid w:val="004E7463"/>
    <w:rsid w:val="004F32F1"/>
    <w:rsid w:val="00525CBE"/>
    <w:rsid w:val="00541680"/>
    <w:rsid w:val="00542776"/>
    <w:rsid w:val="0057123E"/>
    <w:rsid w:val="005717C9"/>
    <w:rsid w:val="00571F5E"/>
    <w:rsid w:val="00572254"/>
    <w:rsid w:val="00586793"/>
    <w:rsid w:val="005A1B3A"/>
    <w:rsid w:val="005B57C7"/>
    <w:rsid w:val="005E5597"/>
    <w:rsid w:val="00601374"/>
    <w:rsid w:val="00604F78"/>
    <w:rsid w:val="006111FF"/>
    <w:rsid w:val="00620094"/>
    <w:rsid w:val="00625298"/>
    <w:rsid w:val="0063231A"/>
    <w:rsid w:val="0065055D"/>
    <w:rsid w:val="006573CA"/>
    <w:rsid w:val="00680AAA"/>
    <w:rsid w:val="006A49CE"/>
    <w:rsid w:val="0070059F"/>
    <w:rsid w:val="00705E22"/>
    <w:rsid w:val="00723745"/>
    <w:rsid w:val="00743DA1"/>
    <w:rsid w:val="007645B9"/>
    <w:rsid w:val="00771E8F"/>
    <w:rsid w:val="007749A7"/>
    <w:rsid w:val="007C1247"/>
    <w:rsid w:val="007C6D3D"/>
    <w:rsid w:val="007C7CF5"/>
    <w:rsid w:val="007D5CA1"/>
    <w:rsid w:val="007E07E4"/>
    <w:rsid w:val="007E5377"/>
    <w:rsid w:val="007F4D0D"/>
    <w:rsid w:val="008324B6"/>
    <w:rsid w:val="008331A6"/>
    <w:rsid w:val="00845F25"/>
    <w:rsid w:val="00864513"/>
    <w:rsid w:val="00887A29"/>
    <w:rsid w:val="008931D4"/>
    <w:rsid w:val="00897C74"/>
    <w:rsid w:val="008C33EB"/>
    <w:rsid w:val="008C6CB6"/>
    <w:rsid w:val="008E2AA4"/>
    <w:rsid w:val="00901B0F"/>
    <w:rsid w:val="009139AF"/>
    <w:rsid w:val="00915880"/>
    <w:rsid w:val="0094353F"/>
    <w:rsid w:val="009459C1"/>
    <w:rsid w:val="009465DF"/>
    <w:rsid w:val="009473A4"/>
    <w:rsid w:val="009646D3"/>
    <w:rsid w:val="00966867"/>
    <w:rsid w:val="00967C89"/>
    <w:rsid w:val="009714D9"/>
    <w:rsid w:val="00986AB6"/>
    <w:rsid w:val="0098744A"/>
    <w:rsid w:val="00995B62"/>
    <w:rsid w:val="00995D0C"/>
    <w:rsid w:val="009E0EE3"/>
    <w:rsid w:val="00A2265B"/>
    <w:rsid w:val="00A31F9B"/>
    <w:rsid w:val="00A538F7"/>
    <w:rsid w:val="00A641F6"/>
    <w:rsid w:val="00A865B2"/>
    <w:rsid w:val="00A87739"/>
    <w:rsid w:val="00A91630"/>
    <w:rsid w:val="00AA70D2"/>
    <w:rsid w:val="00AF260E"/>
    <w:rsid w:val="00AF6BC6"/>
    <w:rsid w:val="00B06ACF"/>
    <w:rsid w:val="00B1393D"/>
    <w:rsid w:val="00B2384B"/>
    <w:rsid w:val="00B56087"/>
    <w:rsid w:val="00B668CA"/>
    <w:rsid w:val="00B855A5"/>
    <w:rsid w:val="00B904D7"/>
    <w:rsid w:val="00BA12E5"/>
    <w:rsid w:val="00BB52F7"/>
    <w:rsid w:val="00BC1B71"/>
    <w:rsid w:val="00BD4C45"/>
    <w:rsid w:val="00BD691B"/>
    <w:rsid w:val="00BE48EF"/>
    <w:rsid w:val="00C07188"/>
    <w:rsid w:val="00C11F4D"/>
    <w:rsid w:val="00C203F7"/>
    <w:rsid w:val="00C356FA"/>
    <w:rsid w:val="00C409BD"/>
    <w:rsid w:val="00C434EC"/>
    <w:rsid w:val="00C579F5"/>
    <w:rsid w:val="00C618D9"/>
    <w:rsid w:val="00C72929"/>
    <w:rsid w:val="00CA2371"/>
    <w:rsid w:val="00CC1942"/>
    <w:rsid w:val="00CC3535"/>
    <w:rsid w:val="00CD756B"/>
    <w:rsid w:val="00CE2C47"/>
    <w:rsid w:val="00CF1FE8"/>
    <w:rsid w:val="00CF2E09"/>
    <w:rsid w:val="00D1197E"/>
    <w:rsid w:val="00D14DC1"/>
    <w:rsid w:val="00D35D01"/>
    <w:rsid w:val="00D40200"/>
    <w:rsid w:val="00D47053"/>
    <w:rsid w:val="00D703BC"/>
    <w:rsid w:val="00D76557"/>
    <w:rsid w:val="00D802F0"/>
    <w:rsid w:val="00DB253A"/>
    <w:rsid w:val="00DD04E0"/>
    <w:rsid w:val="00DD36BA"/>
    <w:rsid w:val="00DD5517"/>
    <w:rsid w:val="00DE01AC"/>
    <w:rsid w:val="00DE4247"/>
    <w:rsid w:val="00DF43A2"/>
    <w:rsid w:val="00E020DF"/>
    <w:rsid w:val="00E16E7E"/>
    <w:rsid w:val="00E249C6"/>
    <w:rsid w:val="00E3397B"/>
    <w:rsid w:val="00E51A57"/>
    <w:rsid w:val="00E613C2"/>
    <w:rsid w:val="00E94FE0"/>
    <w:rsid w:val="00EA4A0A"/>
    <w:rsid w:val="00ED13DC"/>
    <w:rsid w:val="00ED2C94"/>
    <w:rsid w:val="00ED3508"/>
    <w:rsid w:val="00ED6A20"/>
    <w:rsid w:val="00EE6237"/>
    <w:rsid w:val="00F07772"/>
    <w:rsid w:val="00F11C88"/>
    <w:rsid w:val="00F41932"/>
    <w:rsid w:val="00F44C63"/>
    <w:rsid w:val="00F5249D"/>
    <w:rsid w:val="00F84D3C"/>
    <w:rsid w:val="00FA1542"/>
    <w:rsid w:val="00FB458B"/>
    <w:rsid w:val="00FC050E"/>
    <w:rsid w:val="00FD70FC"/>
    <w:rsid w:val="00FF17D8"/>
    <w:rsid w:val="00FF403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uiPriority="99"/>
    <w:lsdException w:name="caption" w:semiHidden="1" w:unhideWhenUsed="1" w:qFormat="1"/>
    <w:lsdException w:name="footnote reference" w:uiPriority="99"/>
    <w:lsdException w:name="Title" w:qFormat="1"/>
    <w:lsdException w:name="Body Text" w:uiPriority="1" w:qFormat="1"/>
    <w:lsdException w:name="Subtitle" w:qFormat="1"/>
    <w:lsdException w:name="Hyperlink" w:uiPriority="99"/>
    <w:lsdException w:name="Strong" w:qFormat="1"/>
    <w:lsdException w:name="Emphasis" w:qFormat="1"/>
    <w:lsdException w:name="HTML Preformatted"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0C0D4E"/>
    <w:rPr>
      <w:sz w:val="24"/>
      <w:szCs w:val="24"/>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Знак"/>
    <w:basedOn w:val="a"/>
    <w:rsid w:val="000C0D4E"/>
    <w:rPr>
      <w:rFonts w:ascii="Verdana" w:hAnsi="Verdana" w:cs="Verdana"/>
      <w:color w:val="000000"/>
      <w:sz w:val="20"/>
      <w:szCs w:val="20"/>
      <w:lang w:val="en-US" w:eastAsia="en-US"/>
    </w:rPr>
  </w:style>
  <w:style w:type="character" w:customStyle="1" w:styleId="apple-style-span">
    <w:name w:val="apple-style-span"/>
    <w:rsid w:val="000C0D4E"/>
    <w:rPr>
      <w:rFonts w:cs="Times New Roman"/>
    </w:rPr>
  </w:style>
  <w:style w:type="paragraph" w:styleId="a4">
    <w:name w:val="Block Text"/>
    <w:basedOn w:val="a"/>
    <w:rsid w:val="000C0D4E"/>
    <w:pPr>
      <w:shd w:val="clear" w:color="auto" w:fill="FFFFFF"/>
      <w:spacing w:line="499" w:lineRule="exact"/>
      <w:ind w:left="284" w:right="82" w:firstLine="283"/>
      <w:jc w:val="both"/>
    </w:pPr>
    <w:rPr>
      <w:sz w:val="30"/>
      <w:szCs w:val="20"/>
      <w:lang w:eastAsia="ru-RU"/>
    </w:rPr>
  </w:style>
  <w:style w:type="paragraph" w:customStyle="1" w:styleId="a5">
    <w:name w:val="a"/>
    <w:basedOn w:val="a"/>
    <w:rsid w:val="000C0D4E"/>
    <w:pPr>
      <w:spacing w:before="100" w:beforeAutospacing="1" w:after="100" w:afterAutospacing="1"/>
    </w:pPr>
  </w:style>
  <w:style w:type="character" w:styleId="a6">
    <w:name w:val="Hyperlink"/>
    <w:uiPriority w:val="99"/>
    <w:rsid w:val="000C0D4E"/>
    <w:rPr>
      <w:color w:val="0000FF"/>
      <w:u w:val="single"/>
    </w:rPr>
  </w:style>
  <w:style w:type="table" w:styleId="a7">
    <w:name w:val="Table Grid"/>
    <w:basedOn w:val="a1"/>
    <w:uiPriority w:val="59"/>
    <w:rsid w:val="00FA1542"/>
    <w:rPr>
      <w:rFonts w:ascii="Calibri" w:eastAsia="Calibri" w:hAnsi="Calibr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footnote text"/>
    <w:basedOn w:val="a"/>
    <w:link w:val="a9"/>
    <w:uiPriority w:val="99"/>
    <w:rsid w:val="00380FB7"/>
    <w:rPr>
      <w:sz w:val="20"/>
      <w:szCs w:val="20"/>
    </w:rPr>
  </w:style>
  <w:style w:type="character" w:customStyle="1" w:styleId="a9">
    <w:name w:val="Текст сноски Знак"/>
    <w:basedOn w:val="a0"/>
    <w:link w:val="a8"/>
    <w:uiPriority w:val="99"/>
    <w:rsid w:val="00380FB7"/>
  </w:style>
  <w:style w:type="character" w:styleId="aa">
    <w:name w:val="footnote reference"/>
    <w:uiPriority w:val="99"/>
    <w:rsid w:val="00380FB7"/>
    <w:rPr>
      <w:vertAlign w:val="superscript"/>
    </w:rPr>
  </w:style>
  <w:style w:type="table" w:customStyle="1" w:styleId="1">
    <w:name w:val="Сетка таблицы1"/>
    <w:basedOn w:val="a1"/>
    <w:next w:val="a7"/>
    <w:uiPriority w:val="59"/>
    <w:rsid w:val="00455097"/>
    <w:rPr>
      <w:rFonts w:ascii="Calibri" w:eastAsia="Calibri" w:hAnsi="Calibr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TML">
    <w:name w:val="HTML Preformatted"/>
    <w:basedOn w:val="a"/>
    <w:link w:val="HTML0"/>
    <w:uiPriority w:val="99"/>
    <w:unhideWhenUsed/>
    <w:rsid w:val="00052E9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link w:val="HTML"/>
    <w:uiPriority w:val="99"/>
    <w:rsid w:val="00052E9A"/>
    <w:rPr>
      <w:rFonts w:ascii="Courier New" w:hAnsi="Courier New" w:cs="Courier New"/>
    </w:rPr>
  </w:style>
  <w:style w:type="character" w:customStyle="1" w:styleId="err">
    <w:name w:val="err"/>
    <w:rsid w:val="00052E9A"/>
  </w:style>
  <w:style w:type="character" w:customStyle="1" w:styleId="rvts23">
    <w:name w:val="rvts23"/>
    <w:rsid w:val="00052E9A"/>
  </w:style>
  <w:style w:type="paragraph" w:styleId="ab">
    <w:name w:val="Balloon Text"/>
    <w:basedOn w:val="a"/>
    <w:link w:val="ac"/>
    <w:rsid w:val="002F0EBA"/>
    <w:rPr>
      <w:rFonts w:ascii="Tahoma" w:hAnsi="Tahoma" w:cs="Tahoma"/>
      <w:sz w:val="16"/>
      <w:szCs w:val="16"/>
    </w:rPr>
  </w:style>
  <w:style w:type="character" w:customStyle="1" w:styleId="ac">
    <w:name w:val="Текст выноски Знак"/>
    <w:link w:val="ab"/>
    <w:rsid w:val="002F0EBA"/>
    <w:rPr>
      <w:rFonts w:ascii="Tahoma" w:hAnsi="Tahoma" w:cs="Tahoma"/>
      <w:sz w:val="16"/>
      <w:szCs w:val="16"/>
    </w:rPr>
  </w:style>
  <w:style w:type="character" w:customStyle="1" w:styleId="rvts9">
    <w:name w:val="rvts9"/>
    <w:rsid w:val="005E5597"/>
  </w:style>
  <w:style w:type="paragraph" w:styleId="ad">
    <w:name w:val="Body Text"/>
    <w:basedOn w:val="a"/>
    <w:link w:val="ae"/>
    <w:uiPriority w:val="1"/>
    <w:qFormat/>
    <w:rsid w:val="00D703BC"/>
    <w:pPr>
      <w:widowControl w:val="0"/>
      <w:autoSpaceDE w:val="0"/>
      <w:autoSpaceDN w:val="0"/>
    </w:pPr>
    <w:rPr>
      <w:sz w:val="20"/>
      <w:szCs w:val="20"/>
      <w:lang w:eastAsia="en-US"/>
    </w:rPr>
  </w:style>
  <w:style w:type="character" w:customStyle="1" w:styleId="ae">
    <w:name w:val="Основной текст Знак"/>
    <w:basedOn w:val="a0"/>
    <w:link w:val="ad"/>
    <w:uiPriority w:val="1"/>
    <w:rsid w:val="00D703BC"/>
    <w:rPr>
      <w:lang w:val="uk-UA"/>
    </w:rPr>
  </w:style>
  <w:style w:type="paragraph" w:customStyle="1" w:styleId="rvps17">
    <w:name w:val="rvps17"/>
    <w:basedOn w:val="a"/>
    <w:rsid w:val="00A538F7"/>
    <w:pPr>
      <w:spacing w:before="100" w:beforeAutospacing="1" w:after="100" w:afterAutospacing="1"/>
    </w:pPr>
  </w:style>
  <w:style w:type="character" w:customStyle="1" w:styleId="rvts68">
    <w:name w:val="rvts68"/>
    <w:basedOn w:val="a0"/>
    <w:rsid w:val="00A538F7"/>
  </w:style>
  <w:style w:type="character" w:customStyle="1" w:styleId="rvts64">
    <w:name w:val="rvts64"/>
    <w:basedOn w:val="a0"/>
    <w:rsid w:val="00A538F7"/>
  </w:style>
  <w:style w:type="paragraph" w:customStyle="1" w:styleId="rvps6">
    <w:name w:val="rvps6"/>
    <w:basedOn w:val="a"/>
    <w:rsid w:val="00A538F7"/>
    <w:pPr>
      <w:spacing w:before="100" w:beforeAutospacing="1" w:after="100" w:afterAutospacing="1"/>
    </w:pPr>
  </w:style>
  <w:style w:type="paragraph" w:customStyle="1" w:styleId="rvps16">
    <w:name w:val="rvps16"/>
    <w:basedOn w:val="a"/>
    <w:rsid w:val="00A538F7"/>
    <w:pPr>
      <w:spacing w:before="100" w:beforeAutospacing="1" w:after="100" w:afterAutospacing="1"/>
    </w:pPr>
  </w:style>
  <w:style w:type="character" w:customStyle="1" w:styleId="rvts44">
    <w:name w:val="rvts44"/>
    <w:basedOn w:val="a0"/>
    <w:rsid w:val="00A538F7"/>
  </w:style>
  <w:style w:type="character" w:styleId="af">
    <w:name w:val="Emphasis"/>
    <w:qFormat/>
    <w:rsid w:val="00A538F7"/>
    <w:rPr>
      <w:i/>
      <w:iCs/>
    </w:rPr>
  </w:style>
  <w:style w:type="character" w:styleId="af0">
    <w:name w:val="FollowedHyperlink"/>
    <w:basedOn w:val="a0"/>
    <w:rsid w:val="00E51A57"/>
    <w:rPr>
      <w:color w:val="954F72" w:themeColor="followedHyperlink"/>
      <w:u w:val="single"/>
    </w:rPr>
  </w:style>
  <w:style w:type="paragraph" w:customStyle="1" w:styleId="bodytext">
    <w:name w:val="bodytext"/>
    <w:basedOn w:val="a"/>
    <w:rsid w:val="0040207E"/>
    <w:pPr>
      <w:spacing w:before="100" w:beforeAutospacing="1" w:after="100" w:afterAutospacing="1"/>
    </w:pPr>
  </w:style>
  <w:style w:type="paragraph" w:customStyle="1" w:styleId="rvps7">
    <w:name w:val="rvps7"/>
    <w:basedOn w:val="a"/>
    <w:rsid w:val="0011221F"/>
    <w:pPr>
      <w:spacing w:before="100" w:beforeAutospacing="1" w:after="100" w:afterAutospacing="1"/>
    </w:pPr>
  </w:style>
  <w:style w:type="paragraph" w:customStyle="1" w:styleId="rvps2">
    <w:name w:val="rvps2"/>
    <w:basedOn w:val="a"/>
    <w:rsid w:val="0011221F"/>
    <w:pPr>
      <w:spacing w:before="100" w:beforeAutospacing="1" w:after="100" w:afterAutospacing="1"/>
    </w:pPr>
  </w:style>
  <w:style w:type="paragraph" w:customStyle="1" w:styleId="af1">
    <w:name w:val="Знак"/>
    <w:basedOn w:val="a"/>
    <w:rsid w:val="0098744A"/>
    <w:rPr>
      <w:rFonts w:ascii="Verdana" w:hAnsi="Verdana" w:cs="Verdana"/>
      <w:color w:val="000000"/>
      <w:sz w:val="20"/>
      <w:szCs w:val="20"/>
      <w:lang w:val="en-US" w:eastAsia="en-US"/>
    </w:rPr>
  </w:style>
  <w:style w:type="table" w:customStyle="1" w:styleId="GridTableLight">
    <w:name w:val="Grid Table Light"/>
    <w:basedOn w:val="a1"/>
    <w:uiPriority w:val="40"/>
    <w:rsid w:val="00CE2C47"/>
    <w:rPr>
      <w:rFonts w:asciiTheme="minorHAnsi" w:eastAsiaTheme="minorHAnsi" w:hAnsiTheme="minorHAnsi" w:cstheme="minorBidi"/>
      <w:sz w:val="22"/>
      <w:szCs w:val="22"/>
      <w:lang w:val="uk-UA"/>
    </w:r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paragraph" w:customStyle="1" w:styleId="af2">
    <w:name w:val="Знак"/>
    <w:basedOn w:val="a"/>
    <w:rsid w:val="00F5249D"/>
    <w:rPr>
      <w:rFonts w:ascii="Verdana" w:hAnsi="Verdana" w:cs="Verdana"/>
      <w:color w:val="000000"/>
      <w:sz w:val="20"/>
      <w:szCs w:val="20"/>
      <w:lang w:val="en-US" w:eastAsia="en-US"/>
    </w:rPr>
  </w:style>
  <w:style w:type="paragraph" w:styleId="af3">
    <w:name w:val="List Paragraph"/>
    <w:basedOn w:val="a"/>
    <w:uiPriority w:val="34"/>
    <w:qFormat/>
    <w:rsid w:val="00C579F5"/>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uiPriority="99"/>
    <w:lsdException w:name="caption" w:semiHidden="1" w:unhideWhenUsed="1" w:qFormat="1"/>
    <w:lsdException w:name="footnote reference" w:uiPriority="99"/>
    <w:lsdException w:name="Title" w:qFormat="1"/>
    <w:lsdException w:name="Body Text" w:uiPriority="1" w:qFormat="1"/>
    <w:lsdException w:name="Subtitle" w:qFormat="1"/>
    <w:lsdException w:name="Hyperlink" w:uiPriority="99"/>
    <w:lsdException w:name="Strong" w:qFormat="1"/>
    <w:lsdException w:name="Emphasis" w:qFormat="1"/>
    <w:lsdException w:name="HTML Preformatted"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0C0D4E"/>
    <w:rPr>
      <w:sz w:val="24"/>
      <w:szCs w:val="24"/>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Знак"/>
    <w:basedOn w:val="a"/>
    <w:rsid w:val="000C0D4E"/>
    <w:rPr>
      <w:rFonts w:ascii="Verdana" w:hAnsi="Verdana" w:cs="Verdana"/>
      <w:color w:val="000000"/>
      <w:sz w:val="20"/>
      <w:szCs w:val="20"/>
      <w:lang w:val="en-US" w:eastAsia="en-US"/>
    </w:rPr>
  </w:style>
  <w:style w:type="character" w:customStyle="1" w:styleId="apple-style-span">
    <w:name w:val="apple-style-span"/>
    <w:rsid w:val="000C0D4E"/>
    <w:rPr>
      <w:rFonts w:cs="Times New Roman"/>
    </w:rPr>
  </w:style>
  <w:style w:type="paragraph" w:styleId="a4">
    <w:name w:val="Block Text"/>
    <w:basedOn w:val="a"/>
    <w:rsid w:val="000C0D4E"/>
    <w:pPr>
      <w:shd w:val="clear" w:color="auto" w:fill="FFFFFF"/>
      <w:spacing w:line="499" w:lineRule="exact"/>
      <w:ind w:left="284" w:right="82" w:firstLine="283"/>
      <w:jc w:val="both"/>
    </w:pPr>
    <w:rPr>
      <w:sz w:val="30"/>
      <w:szCs w:val="20"/>
      <w:lang w:eastAsia="ru-RU"/>
    </w:rPr>
  </w:style>
  <w:style w:type="paragraph" w:customStyle="1" w:styleId="a5">
    <w:name w:val="a"/>
    <w:basedOn w:val="a"/>
    <w:rsid w:val="000C0D4E"/>
    <w:pPr>
      <w:spacing w:before="100" w:beforeAutospacing="1" w:after="100" w:afterAutospacing="1"/>
    </w:pPr>
  </w:style>
  <w:style w:type="character" w:styleId="a6">
    <w:name w:val="Hyperlink"/>
    <w:uiPriority w:val="99"/>
    <w:rsid w:val="000C0D4E"/>
    <w:rPr>
      <w:color w:val="0000FF"/>
      <w:u w:val="single"/>
    </w:rPr>
  </w:style>
  <w:style w:type="table" w:styleId="a7">
    <w:name w:val="Table Grid"/>
    <w:basedOn w:val="a1"/>
    <w:uiPriority w:val="59"/>
    <w:rsid w:val="00FA1542"/>
    <w:rPr>
      <w:rFonts w:ascii="Calibri" w:eastAsia="Calibri" w:hAnsi="Calibr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footnote text"/>
    <w:basedOn w:val="a"/>
    <w:link w:val="a9"/>
    <w:uiPriority w:val="99"/>
    <w:rsid w:val="00380FB7"/>
    <w:rPr>
      <w:sz w:val="20"/>
      <w:szCs w:val="20"/>
    </w:rPr>
  </w:style>
  <w:style w:type="character" w:customStyle="1" w:styleId="a9">
    <w:name w:val="Текст сноски Знак"/>
    <w:basedOn w:val="a0"/>
    <w:link w:val="a8"/>
    <w:uiPriority w:val="99"/>
    <w:rsid w:val="00380FB7"/>
  </w:style>
  <w:style w:type="character" w:styleId="aa">
    <w:name w:val="footnote reference"/>
    <w:uiPriority w:val="99"/>
    <w:rsid w:val="00380FB7"/>
    <w:rPr>
      <w:vertAlign w:val="superscript"/>
    </w:rPr>
  </w:style>
  <w:style w:type="table" w:customStyle="1" w:styleId="1">
    <w:name w:val="Сетка таблицы1"/>
    <w:basedOn w:val="a1"/>
    <w:next w:val="a7"/>
    <w:uiPriority w:val="59"/>
    <w:rsid w:val="00455097"/>
    <w:rPr>
      <w:rFonts w:ascii="Calibri" w:eastAsia="Calibri" w:hAnsi="Calibr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TML">
    <w:name w:val="HTML Preformatted"/>
    <w:basedOn w:val="a"/>
    <w:link w:val="HTML0"/>
    <w:uiPriority w:val="99"/>
    <w:unhideWhenUsed/>
    <w:rsid w:val="00052E9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link w:val="HTML"/>
    <w:uiPriority w:val="99"/>
    <w:rsid w:val="00052E9A"/>
    <w:rPr>
      <w:rFonts w:ascii="Courier New" w:hAnsi="Courier New" w:cs="Courier New"/>
    </w:rPr>
  </w:style>
  <w:style w:type="character" w:customStyle="1" w:styleId="err">
    <w:name w:val="err"/>
    <w:rsid w:val="00052E9A"/>
  </w:style>
  <w:style w:type="character" w:customStyle="1" w:styleId="rvts23">
    <w:name w:val="rvts23"/>
    <w:rsid w:val="00052E9A"/>
  </w:style>
  <w:style w:type="paragraph" w:styleId="ab">
    <w:name w:val="Balloon Text"/>
    <w:basedOn w:val="a"/>
    <w:link w:val="ac"/>
    <w:rsid w:val="002F0EBA"/>
    <w:rPr>
      <w:rFonts w:ascii="Tahoma" w:hAnsi="Tahoma" w:cs="Tahoma"/>
      <w:sz w:val="16"/>
      <w:szCs w:val="16"/>
    </w:rPr>
  </w:style>
  <w:style w:type="character" w:customStyle="1" w:styleId="ac">
    <w:name w:val="Текст выноски Знак"/>
    <w:link w:val="ab"/>
    <w:rsid w:val="002F0EBA"/>
    <w:rPr>
      <w:rFonts w:ascii="Tahoma" w:hAnsi="Tahoma" w:cs="Tahoma"/>
      <w:sz w:val="16"/>
      <w:szCs w:val="16"/>
    </w:rPr>
  </w:style>
  <w:style w:type="character" w:customStyle="1" w:styleId="rvts9">
    <w:name w:val="rvts9"/>
    <w:rsid w:val="005E5597"/>
  </w:style>
  <w:style w:type="paragraph" w:styleId="ad">
    <w:name w:val="Body Text"/>
    <w:basedOn w:val="a"/>
    <w:link w:val="ae"/>
    <w:uiPriority w:val="1"/>
    <w:qFormat/>
    <w:rsid w:val="00D703BC"/>
    <w:pPr>
      <w:widowControl w:val="0"/>
      <w:autoSpaceDE w:val="0"/>
      <w:autoSpaceDN w:val="0"/>
    </w:pPr>
    <w:rPr>
      <w:sz w:val="20"/>
      <w:szCs w:val="20"/>
      <w:lang w:eastAsia="en-US"/>
    </w:rPr>
  </w:style>
  <w:style w:type="character" w:customStyle="1" w:styleId="ae">
    <w:name w:val="Основной текст Знак"/>
    <w:basedOn w:val="a0"/>
    <w:link w:val="ad"/>
    <w:uiPriority w:val="1"/>
    <w:rsid w:val="00D703BC"/>
    <w:rPr>
      <w:lang w:val="uk-UA"/>
    </w:rPr>
  </w:style>
  <w:style w:type="paragraph" w:customStyle="1" w:styleId="rvps17">
    <w:name w:val="rvps17"/>
    <w:basedOn w:val="a"/>
    <w:rsid w:val="00A538F7"/>
    <w:pPr>
      <w:spacing w:before="100" w:beforeAutospacing="1" w:after="100" w:afterAutospacing="1"/>
    </w:pPr>
  </w:style>
  <w:style w:type="character" w:customStyle="1" w:styleId="rvts68">
    <w:name w:val="rvts68"/>
    <w:basedOn w:val="a0"/>
    <w:rsid w:val="00A538F7"/>
  </w:style>
  <w:style w:type="character" w:customStyle="1" w:styleId="rvts64">
    <w:name w:val="rvts64"/>
    <w:basedOn w:val="a0"/>
    <w:rsid w:val="00A538F7"/>
  </w:style>
  <w:style w:type="paragraph" w:customStyle="1" w:styleId="rvps6">
    <w:name w:val="rvps6"/>
    <w:basedOn w:val="a"/>
    <w:rsid w:val="00A538F7"/>
    <w:pPr>
      <w:spacing w:before="100" w:beforeAutospacing="1" w:after="100" w:afterAutospacing="1"/>
    </w:pPr>
  </w:style>
  <w:style w:type="paragraph" w:customStyle="1" w:styleId="rvps16">
    <w:name w:val="rvps16"/>
    <w:basedOn w:val="a"/>
    <w:rsid w:val="00A538F7"/>
    <w:pPr>
      <w:spacing w:before="100" w:beforeAutospacing="1" w:after="100" w:afterAutospacing="1"/>
    </w:pPr>
  </w:style>
  <w:style w:type="character" w:customStyle="1" w:styleId="rvts44">
    <w:name w:val="rvts44"/>
    <w:basedOn w:val="a0"/>
    <w:rsid w:val="00A538F7"/>
  </w:style>
  <w:style w:type="character" w:styleId="af">
    <w:name w:val="Emphasis"/>
    <w:qFormat/>
    <w:rsid w:val="00A538F7"/>
    <w:rPr>
      <w:i/>
      <w:iCs/>
    </w:rPr>
  </w:style>
  <w:style w:type="character" w:styleId="af0">
    <w:name w:val="FollowedHyperlink"/>
    <w:basedOn w:val="a0"/>
    <w:rsid w:val="00E51A57"/>
    <w:rPr>
      <w:color w:val="954F72" w:themeColor="followedHyperlink"/>
      <w:u w:val="single"/>
    </w:rPr>
  </w:style>
  <w:style w:type="paragraph" w:customStyle="1" w:styleId="bodytext">
    <w:name w:val="bodytext"/>
    <w:basedOn w:val="a"/>
    <w:rsid w:val="0040207E"/>
    <w:pPr>
      <w:spacing w:before="100" w:beforeAutospacing="1" w:after="100" w:afterAutospacing="1"/>
    </w:pPr>
  </w:style>
  <w:style w:type="paragraph" w:customStyle="1" w:styleId="rvps7">
    <w:name w:val="rvps7"/>
    <w:basedOn w:val="a"/>
    <w:rsid w:val="0011221F"/>
    <w:pPr>
      <w:spacing w:before="100" w:beforeAutospacing="1" w:after="100" w:afterAutospacing="1"/>
    </w:pPr>
  </w:style>
  <w:style w:type="paragraph" w:customStyle="1" w:styleId="rvps2">
    <w:name w:val="rvps2"/>
    <w:basedOn w:val="a"/>
    <w:rsid w:val="0011221F"/>
    <w:pPr>
      <w:spacing w:before="100" w:beforeAutospacing="1" w:after="100" w:afterAutospacing="1"/>
    </w:pPr>
  </w:style>
  <w:style w:type="paragraph" w:customStyle="1" w:styleId="af1">
    <w:name w:val="Знак"/>
    <w:basedOn w:val="a"/>
    <w:rsid w:val="0098744A"/>
    <w:rPr>
      <w:rFonts w:ascii="Verdana" w:hAnsi="Verdana" w:cs="Verdana"/>
      <w:color w:val="000000"/>
      <w:sz w:val="20"/>
      <w:szCs w:val="20"/>
      <w:lang w:val="en-US" w:eastAsia="en-US"/>
    </w:rPr>
  </w:style>
  <w:style w:type="table" w:customStyle="1" w:styleId="GridTableLight">
    <w:name w:val="Grid Table Light"/>
    <w:basedOn w:val="a1"/>
    <w:uiPriority w:val="40"/>
    <w:rsid w:val="00CE2C47"/>
    <w:rPr>
      <w:rFonts w:asciiTheme="minorHAnsi" w:eastAsiaTheme="minorHAnsi" w:hAnsiTheme="minorHAnsi" w:cstheme="minorBidi"/>
      <w:sz w:val="22"/>
      <w:szCs w:val="22"/>
      <w:lang w:val="uk-UA"/>
    </w:r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paragraph" w:customStyle="1" w:styleId="af2">
    <w:name w:val="Знак"/>
    <w:basedOn w:val="a"/>
    <w:rsid w:val="00F5249D"/>
    <w:rPr>
      <w:rFonts w:ascii="Verdana" w:hAnsi="Verdana" w:cs="Verdana"/>
      <w:color w:val="000000"/>
      <w:sz w:val="20"/>
      <w:szCs w:val="20"/>
      <w:lang w:val="en-US" w:eastAsia="en-US"/>
    </w:rPr>
  </w:style>
  <w:style w:type="paragraph" w:styleId="af3">
    <w:name w:val="List Paragraph"/>
    <w:basedOn w:val="a"/>
    <w:uiPriority w:val="34"/>
    <w:qFormat/>
    <w:rsid w:val="00C579F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437521">
      <w:bodyDiv w:val="1"/>
      <w:marLeft w:val="0"/>
      <w:marRight w:val="0"/>
      <w:marTop w:val="0"/>
      <w:marBottom w:val="0"/>
      <w:divBdr>
        <w:top w:val="none" w:sz="0" w:space="0" w:color="auto"/>
        <w:left w:val="none" w:sz="0" w:space="0" w:color="auto"/>
        <w:bottom w:val="none" w:sz="0" w:space="0" w:color="auto"/>
        <w:right w:val="none" w:sz="0" w:space="0" w:color="auto"/>
      </w:divBdr>
    </w:div>
    <w:div w:id="8022734">
      <w:bodyDiv w:val="1"/>
      <w:marLeft w:val="0"/>
      <w:marRight w:val="0"/>
      <w:marTop w:val="0"/>
      <w:marBottom w:val="0"/>
      <w:divBdr>
        <w:top w:val="none" w:sz="0" w:space="0" w:color="auto"/>
        <w:left w:val="none" w:sz="0" w:space="0" w:color="auto"/>
        <w:bottom w:val="none" w:sz="0" w:space="0" w:color="auto"/>
        <w:right w:val="none" w:sz="0" w:space="0" w:color="auto"/>
      </w:divBdr>
    </w:div>
    <w:div w:id="60954465">
      <w:bodyDiv w:val="1"/>
      <w:marLeft w:val="0"/>
      <w:marRight w:val="0"/>
      <w:marTop w:val="0"/>
      <w:marBottom w:val="0"/>
      <w:divBdr>
        <w:top w:val="none" w:sz="0" w:space="0" w:color="auto"/>
        <w:left w:val="none" w:sz="0" w:space="0" w:color="auto"/>
        <w:bottom w:val="none" w:sz="0" w:space="0" w:color="auto"/>
        <w:right w:val="none" w:sz="0" w:space="0" w:color="auto"/>
      </w:divBdr>
    </w:div>
    <w:div w:id="197359777">
      <w:bodyDiv w:val="1"/>
      <w:marLeft w:val="0"/>
      <w:marRight w:val="0"/>
      <w:marTop w:val="0"/>
      <w:marBottom w:val="0"/>
      <w:divBdr>
        <w:top w:val="none" w:sz="0" w:space="0" w:color="auto"/>
        <w:left w:val="none" w:sz="0" w:space="0" w:color="auto"/>
        <w:bottom w:val="none" w:sz="0" w:space="0" w:color="auto"/>
        <w:right w:val="none" w:sz="0" w:space="0" w:color="auto"/>
      </w:divBdr>
    </w:div>
    <w:div w:id="323969620">
      <w:bodyDiv w:val="1"/>
      <w:marLeft w:val="0"/>
      <w:marRight w:val="0"/>
      <w:marTop w:val="0"/>
      <w:marBottom w:val="0"/>
      <w:divBdr>
        <w:top w:val="none" w:sz="0" w:space="0" w:color="auto"/>
        <w:left w:val="none" w:sz="0" w:space="0" w:color="auto"/>
        <w:bottom w:val="none" w:sz="0" w:space="0" w:color="auto"/>
        <w:right w:val="none" w:sz="0" w:space="0" w:color="auto"/>
      </w:divBdr>
    </w:div>
    <w:div w:id="385878034">
      <w:bodyDiv w:val="1"/>
      <w:marLeft w:val="0"/>
      <w:marRight w:val="0"/>
      <w:marTop w:val="0"/>
      <w:marBottom w:val="0"/>
      <w:divBdr>
        <w:top w:val="none" w:sz="0" w:space="0" w:color="auto"/>
        <w:left w:val="none" w:sz="0" w:space="0" w:color="auto"/>
        <w:bottom w:val="none" w:sz="0" w:space="0" w:color="auto"/>
        <w:right w:val="none" w:sz="0" w:space="0" w:color="auto"/>
      </w:divBdr>
    </w:div>
    <w:div w:id="629826426">
      <w:bodyDiv w:val="1"/>
      <w:marLeft w:val="0"/>
      <w:marRight w:val="0"/>
      <w:marTop w:val="0"/>
      <w:marBottom w:val="0"/>
      <w:divBdr>
        <w:top w:val="none" w:sz="0" w:space="0" w:color="auto"/>
        <w:left w:val="none" w:sz="0" w:space="0" w:color="auto"/>
        <w:bottom w:val="none" w:sz="0" w:space="0" w:color="auto"/>
        <w:right w:val="none" w:sz="0" w:space="0" w:color="auto"/>
      </w:divBdr>
    </w:div>
    <w:div w:id="680855425">
      <w:bodyDiv w:val="1"/>
      <w:marLeft w:val="0"/>
      <w:marRight w:val="0"/>
      <w:marTop w:val="0"/>
      <w:marBottom w:val="0"/>
      <w:divBdr>
        <w:top w:val="none" w:sz="0" w:space="0" w:color="auto"/>
        <w:left w:val="none" w:sz="0" w:space="0" w:color="auto"/>
        <w:bottom w:val="none" w:sz="0" w:space="0" w:color="auto"/>
        <w:right w:val="none" w:sz="0" w:space="0" w:color="auto"/>
      </w:divBdr>
      <w:divsChild>
        <w:div w:id="1238055167">
          <w:marLeft w:val="0"/>
          <w:marRight w:val="0"/>
          <w:marTop w:val="0"/>
          <w:marBottom w:val="150"/>
          <w:divBdr>
            <w:top w:val="none" w:sz="0" w:space="0" w:color="auto"/>
            <w:left w:val="none" w:sz="0" w:space="0" w:color="auto"/>
            <w:bottom w:val="none" w:sz="0" w:space="0" w:color="auto"/>
            <w:right w:val="none" w:sz="0" w:space="0" w:color="auto"/>
          </w:divBdr>
        </w:div>
        <w:div w:id="1805082288">
          <w:marLeft w:val="0"/>
          <w:marRight w:val="0"/>
          <w:marTop w:val="0"/>
          <w:marBottom w:val="150"/>
          <w:divBdr>
            <w:top w:val="none" w:sz="0" w:space="0" w:color="auto"/>
            <w:left w:val="none" w:sz="0" w:space="0" w:color="auto"/>
            <w:bottom w:val="none" w:sz="0" w:space="0" w:color="auto"/>
            <w:right w:val="none" w:sz="0" w:space="0" w:color="auto"/>
          </w:divBdr>
        </w:div>
      </w:divsChild>
    </w:div>
    <w:div w:id="755904228">
      <w:bodyDiv w:val="1"/>
      <w:marLeft w:val="0"/>
      <w:marRight w:val="0"/>
      <w:marTop w:val="0"/>
      <w:marBottom w:val="0"/>
      <w:divBdr>
        <w:top w:val="none" w:sz="0" w:space="0" w:color="auto"/>
        <w:left w:val="none" w:sz="0" w:space="0" w:color="auto"/>
        <w:bottom w:val="none" w:sz="0" w:space="0" w:color="auto"/>
        <w:right w:val="none" w:sz="0" w:space="0" w:color="auto"/>
      </w:divBdr>
    </w:div>
    <w:div w:id="756832645">
      <w:bodyDiv w:val="1"/>
      <w:marLeft w:val="0"/>
      <w:marRight w:val="0"/>
      <w:marTop w:val="0"/>
      <w:marBottom w:val="0"/>
      <w:divBdr>
        <w:top w:val="none" w:sz="0" w:space="0" w:color="auto"/>
        <w:left w:val="none" w:sz="0" w:space="0" w:color="auto"/>
        <w:bottom w:val="none" w:sz="0" w:space="0" w:color="auto"/>
        <w:right w:val="none" w:sz="0" w:space="0" w:color="auto"/>
      </w:divBdr>
    </w:div>
    <w:div w:id="786046785">
      <w:bodyDiv w:val="1"/>
      <w:marLeft w:val="0"/>
      <w:marRight w:val="0"/>
      <w:marTop w:val="0"/>
      <w:marBottom w:val="0"/>
      <w:divBdr>
        <w:top w:val="none" w:sz="0" w:space="0" w:color="auto"/>
        <w:left w:val="none" w:sz="0" w:space="0" w:color="auto"/>
        <w:bottom w:val="none" w:sz="0" w:space="0" w:color="auto"/>
        <w:right w:val="none" w:sz="0" w:space="0" w:color="auto"/>
      </w:divBdr>
    </w:div>
    <w:div w:id="844247836">
      <w:bodyDiv w:val="1"/>
      <w:marLeft w:val="0"/>
      <w:marRight w:val="0"/>
      <w:marTop w:val="0"/>
      <w:marBottom w:val="0"/>
      <w:divBdr>
        <w:top w:val="none" w:sz="0" w:space="0" w:color="auto"/>
        <w:left w:val="none" w:sz="0" w:space="0" w:color="auto"/>
        <w:bottom w:val="none" w:sz="0" w:space="0" w:color="auto"/>
        <w:right w:val="none" w:sz="0" w:space="0" w:color="auto"/>
      </w:divBdr>
    </w:div>
    <w:div w:id="931661977">
      <w:bodyDiv w:val="1"/>
      <w:marLeft w:val="0"/>
      <w:marRight w:val="0"/>
      <w:marTop w:val="0"/>
      <w:marBottom w:val="0"/>
      <w:divBdr>
        <w:top w:val="none" w:sz="0" w:space="0" w:color="auto"/>
        <w:left w:val="none" w:sz="0" w:space="0" w:color="auto"/>
        <w:bottom w:val="none" w:sz="0" w:space="0" w:color="auto"/>
        <w:right w:val="none" w:sz="0" w:space="0" w:color="auto"/>
      </w:divBdr>
    </w:div>
    <w:div w:id="949895925">
      <w:bodyDiv w:val="1"/>
      <w:marLeft w:val="0"/>
      <w:marRight w:val="0"/>
      <w:marTop w:val="0"/>
      <w:marBottom w:val="0"/>
      <w:divBdr>
        <w:top w:val="none" w:sz="0" w:space="0" w:color="auto"/>
        <w:left w:val="none" w:sz="0" w:space="0" w:color="auto"/>
        <w:bottom w:val="none" w:sz="0" w:space="0" w:color="auto"/>
        <w:right w:val="none" w:sz="0" w:space="0" w:color="auto"/>
      </w:divBdr>
    </w:div>
    <w:div w:id="1084299276">
      <w:bodyDiv w:val="1"/>
      <w:marLeft w:val="0"/>
      <w:marRight w:val="0"/>
      <w:marTop w:val="0"/>
      <w:marBottom w:val="0"/>
      <w:divBdr>
        <w:top w:val="none" w:sz="0" w:space="0" w:color="auto"/>
        <w:left w:val="none" w:sz="0" w:space="0" w:color="auto"/>
        <w:bottom w:val="none" w:sz="0" w:space="0" w:color="auto"/>
        <w:right w:val="none" w:sz="0" w:space="0" w:color="auto"/>
      </w:divBdr>
    </w:div>
    <w:div w:id="1151289042">
      <w:bodyDiv w:val="1"/>
      <w:marLeft w:val="0"/>
      <w:marRight w:val="0"/>
      <w:marTop w:val="0"/>
      <w:marBottom w:val="0"/>
      <w:divBdr>
        <w:top w:val="none" w:sz="0" w:space="0" w:color="auto"/>
        <w:left w:val="none" w:sz="0" w:space="0" w:color="auto"/>
        <w:bottom w:val="none" w:sz="0" w:space="0" w:color="auto"/>
        <w:right w:val="none" w:sz="0" w:space="0" w:color="auto"/>
      </w:divBdr>
      <w:divsChild>
        <w:div w:id="2046178192">
          <w:marLeft w:val="0"/>
          <w:marRight w:val="0"/>
          <w:marTop w:val="0"/>
          <w:marBottom w:val="0"/>
          <w:divBdr>
            <w:top w:val="none" w:sz="0" w:space="0" w:color="auto"/>
            <w:left w:val="none" w:sz="0" w:space="0" w:color="auto"/>
            <w:bottom w:val="none" w:sz="0" w:space="0" w:color="auto"/>
            <w:right w:val="none" w:sz="0" w:space="0" w:color="auto"/>
          </w:divBdr>
        </w:div>
        <w:div w:id="671109261">
          <w:marLeft w:val="0"/>
          <w:marRight w:val="0"/>
          <w:marTop w:val="0"/>
          <w:marBottom w:val="0"/>
          <w:divBdr>
            <w:top w:val="none" w:sz="0" w:space="0" w:color="auto"/>
            <w:left w:val="none" w:sz="0" w:space="0" w:color="auto"/>
            <w:bottom w:val="none" w:sz="0" w:space="0" w:color="auto"/>
            <w:right w:val="none" w:sz="0" w:space="0" w:color="auto"/>
          </w:divBdr>
        </w:div>
      </w:divsChild>
    </w:div>
    <w:div w:id="1152018683">
      <w:bodyDiv w:val="1"/>
      <w:marLeft w:val="0"/>
      <w:marRight w:val="0"/>
      <w:marTop w:val="0"/>
      <w:marBottom w:val="0"/>
      <w:divBdr>
        <w:top w:val="none" w:sz="0" w:space="0" w:color="auto"/>
        <w:left w:val="none" w:sz="0" w:space="0" w:color="auto"/>
        <w:bottom w:val="none" w:sz="0" w:space="0" w:color="auto"/>
        <w:right w:val="none" w:sz="0" w:space="0" w:color="auto"/>
      </w:divBdr>
    </w:div>
    <w:div w:id="1191455423">
      <w:bodyDiv w:val="1"/>
      <w:marLeft w:val="0"/>
      <w:marRight w:val="0"/>
      <w:marTop w:val="0"/>
      <w:marBottom w:val="0"/>
      <w:divBdr>
        <w:top w:val="none" w:sz="0" w:space="0" w:color="auto"/>
        <w:left w:val="none" w:sz="0" w:space="0" w:color="auto"/>
        <w:bottom w:val="none" w:sz="0" w:space="0" w:color="auto"/>
        <w:right w:val="none" w:sz="0" w:space="0" w:color="auto"/>
      </w:divBdr>
      <w:divsChild>
        <w:div w:id="1983147255">
          <w:marLeft w:val="0"/>
          <w:marRight w:val="0"/>
          <w:marTop w:val="0"/>
          <w:marBottom w:val="0"/>
          <w:divBdr>
            <w:top w:val="none" w:sz="0" w:space="0" w:color="auto"/>
            <w:left w:val="none" w:sz="0" w:space="0" w:color="auto"/>
            <w:bottom w:val="none" w:sz="0" w:space="0" w:color="auto"/>
            <w:right w:val="none" w:sz="0" w:space="0" w:color="auto"/>
          </w:divBdr>
        </w:div>
        <w:div w:id="1511067052">
          <w:marLeft w:val="0"/>
          <w:marRight w:val="0"/>
          <w:marTop w:val="0"/>
          <w:marBottom w:val="0"/>
          <w:divBdr>
            <w:top w:val="none" w:sz="0" w:space="0" w:color="auto"/>
            <w:left w:val="none" w:sz="0" w:space="0" w:color="auto"/>
            <w:bottom w:val="none" w:sz="0" w:space="0" w:color="auto"/>
            <w:right w:val="none" w:sz="0" w:space="0" w:color="auto"/>
          </w:divBdr>
        </w:div>
        <w:div w:id="33847348">
          <w:marLeft w:val="0"/>
          <w:marRight w:val="0"/>
          <w:marTop w:val="0"/>
          <w:marBottom w:val="0"/>
          <w:divBdr>
            <w:top w:val="none" w:sz="0" w:space="0" w:color="auto"/>
            <w:left w:val="none" w:sz="0" w:space="0" w:color="auto"/>
            <w:bottom w:val="none" w:sz="0" w:space="0" w:color="auto"/>
            <w:right w:val="none" w:sz="0" w:space="0" w:color="auto"/>
          </w:divBdr>
        </w:div>
        <w:div w:id="367067836">
          <w:marLeft w:val="0"/>
          <w:marRight w:val="0"/>
          <w:marTop w:val="0"/>
          <w:marBottom w:val="0"/>
          <w:divBdr>
            <w:top w:val="none" w:sz="0" w:space="0" w:color="auto"/>
            <w:left w:val="none" w:sz="0" w:space="0" w:color="auto"/>
            <w:bottom w:val="none" w:sz="0" w:space="0" w:color="auto"/>
            <w:right w:val="none" w:sz="0" w:space="0" w:color="auto"/>
          </w:divBdr>
        </w:div>
        <w:div w:id="1691103411">
          <w:marLeft w:val="0"/>
          <w:marRight w:val="0"/>
          <w:marTop w:val="0"/>
          <w:marBottom w:val="0"/>
          <w:divBdr>
            <w:top w:val="none" w:sz="0" w:space="0" w:color="auto"/>
            <w:left w:val="none" w:sz="0" w:space="0" w:color="auto"/>
            <w:bottom w:val="none" w:sz="0" w:space="0" w:color="auto"/>
            <w:right w:val="none" w:sz="0" w:space="0" w:color="auto"/>
          </w:divBdr>
        </w:div>
      </w:divsChild>
    </w:div>
    <w:div w:id="1283684335">
      <w:bodyDiv w:val="1"/>
      <w:marLeft w:val="0"/>
      <w:marRight w:val="0"/>
      <w:marTop w:val="0"/>
      <w:marBottom w:val="0"/>
      <w:divBdr>
        <w:top w:val="none" w:sz="0" w:space="0" w:color="auto"/>
        <w:left w:val="none" w:sz="0" w:space="0" w:color="auto"/>
        <w:bottom w:val="none" w:sz="0" w:space="0" w:color="auto"/>
        <w:right w:val="none" w:sz="0" w:space="0" w:color="auto"/>
      </w:divBdr>
    </w:div>
    <w:div w:id="1415011286">
      <w:bodyDiv w:val="1"/>
      <w:marLeft w:val="0"/>
      <w:marRight w:val="0"/>
      <w:marTop w:val="0"/>
      <w:marBottom w:val="0"/>
      <w:divBdr>
        <w:top w:val="none" w:sz="0" w:space="0" w:color="auto"/>
        <w:left w:val="none" w:sz="0" w:space="0" w:color="auto"/>
        <w:bottom w:val="none" w:sz="0" w:space="0" w:color="auto"/>
        <w:right w:val="none" w:sz="0" w:space="0" w:color="auto"/>
      </w:divBdr>
    </w:div>
    <w:div w:id="1612012413">
      <w:bodyDiv w:val="1"/>
      <w:marLeft w:val="0"/>
      <w:marRight w:val="0"/>
      <w:marTop w:val="0"/>
      <w:marBottom w:val="0"/>
      <w:divBdr>
        <w:top w:val="none" w:sz="0" w:space="0" w:color="auto"/>
        <w:left w:val="none" w:sz="0" w:space="0" w:color="auto"/>
        <w:bottom w:val="none" w:sz="0" w:space="0" w:color="auto"/>
        <w:right w:val="none" w:sz="0" w:space="0" w:color="auto"/>
      </w:divBdr>
    </w:div>
    <w:div w:id="1613509885">
      <w:bodyDiv w:val="1"/>
      <w:marLeft w:val="0"/>
      <w:marRight w:val="0"/>
      <w:marTop w:val="0"/>
      <w:marBottom w:val="0"/>
      <w:divBdr>
        <w:top w:val="none" w:sz="0" w:space="0" w:color="auto"/>
        <w:left w:val="none" w:sz="0" w:space="0" w:color="auto"/>
        <w:bottom w:val="none" w:sz="0" w:space="0" w:color="auto"/>
        <w:right w:val="none" w:sz="0" w:space="0" w:color="auto"/>
      </w:divBdr>
    </w:div>
    <w:div w:id="1797794277">
      <w:bodyDiv w:val="1"/>
      <w:marLeft w:val="0"/>
      <w:marRight w:val="0"/>
      <w:marTop w:val="0"/>
      <w:marBottom w:val="0"/>
      <w:divBdr>
        <w:top w:val="none" w:sz="0" w:space="0" w:color="auto"/>
        <w:left w:val="none" w:sz="0" w:space="0" w:color="auto"/>
        <w:bottom w:val="none" w:sz="0" w:space="0" w:color="auto"/>
        <w:right w:val="none" w:sz="0" w:space="0" w:color="auto"/>
      </w:divBdr>
    </w:div>
    <w:div w:id="1995719036">
      <w:bodyDiv w:val="1"/>
      <w:marLeft w:val="0"/>
      <w:marRight w:val="0"/>
      <w:marTop w:val="0"/>
      <w:marBottom w:val="0"/>
      <w:divBdr>
        <w:top w:val="none" w:sz="0" w:space="0" w:color="auto"/>
        <w:left w:val="none" w:sz="0" w:space="0" w:color="auto"/>
        <w:bottom w:val="none" w:sz="0" w:space="0" w:color="auto"/>
        <w:right w:val="none" w:sz="0" w:space="0" w:color="auto"/>
      </w:divBdr>
    </w:div>
    <w:div w:id="2019892434">
      <w:bodyDiv w:val="1"/>
      <w:marLeft w:val="0"/>
      <w:marRight w:val="0"/>
      <w:marTop w:val="0"/>
      <w:marBottom w:val="0"/>
      <w:divBdr>
        <w:top w:val="none" w:sz="0" w:space="0" w:color="auto"/>
        <w:left w:val="none" w:sz="0" w:space="0" w:color="auto"/>
        <w:bottom w:val="none" w:sz="0" w:space="0" w:color="auto"/>
        <w:right w:val="none" w:sz="0" w:space="0" w:color="auto"/>
      </w:divBdr>
    </w:div>
    <w:div w:id="2082171799">
      <w:bodyDiv w:val="1"/>
      <w:marLeft w:val="0"/>
      <w:marRight w:val="0"/>
      <w:marTop w:val="0"/>
      <w:marBottom w:val="0"/>
      <w:divBdr>
        <w:top w:val="none" w:sz="0" w:space="0" w:color="auto"/>
        <w:left w:val="none" w:sz="0" w:space="0" w:color="auto"/>
        <w:bottom w:val="none" w:sz="0" w:space="0" w:color="auto"/>
        <w:right w:val="none" w:sz="0" w:space="0" w:color="auto"/>
      </w:divBdr>
    </w:div>
    <w:div w:id="21007103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s://zakon.rada.gov.ua/laws/show/389-19"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758281F-B8F8-47EC-88AF-9A44C5A444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463</TotalTime>
  <Pages>1</Pages>
  <Words>9156</Words>
  <Characters>5219</Characters>
  <Application>Microsoft Office Word</Application>
  <DocSecurity>0</DocSecurity>
  <Lines>43</Lines>
  <Paragraphs>28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14347</CharactersWithSpaces>
  <SharedDoc>false</SharedDoc>
  <HLinks>
    <vt:vector size="36" baseType="variant">
      <vt:variant>
        <vt:i4>6946936</vt:i4>
      </vt:variant>
      <vt:variant>
        <vt:i4>15</vt:i4>
      </vt:variant>
      <vt:variant>
        <vt:i4>0</vt:i4>
      </vt:variant>
      <vt:variant>
        <vt:i4>5</vt:i4>
      </vt:variant>
      <vt:variant>
        <vt:lpwstr>http://www.pravo.org.ua/files/zarub_zakon/Rec_1991.pdf</vt:lpwstr>
      </vt:variant>
      <vt:variant>
        <vt:lpwstr/>
      </vt:variant>
      <vt:variant>
        <vt:i4>7012386</vt:i4>
      </vt:variant>
      <vt:variant>
        <vt:i4>12</vt:i4>
      </vt:variant>
      <vt:variant>
        <vt:i4>0</vt:i4>
      </vt:variant>
      <vt:variant>
        <vt:i4>5</vt:i4>
      </vt:variant>
      <vt:variant>
        <vt:lpwstr>https://zakon.rada.gov.ua/laws/show/2617-19</vt:lpwstr>
      </vt:variant>
      <vt:variant>
        <vt:lpwstr/>
      </vt:variant>
      <vt:variant>
        <vt:i4>7143456</vt:i4>
      </vt:variant>
      <vt:variant>
        <vt:i4>9</vt:i4>
      </vt:variant>
      <vt:variant>
        <vt:i4>0</vt:i4>
      </vt:variant>
      <vt:variant>
        <vt:i4>5</vt:i4>
      </vt:variant>
      <vt:variant>
        <vt:lpwstr>https://zakon.rada.gov.ua/laws/show/4651-17</vt:lpwstr>
      </vt:variant>
      <vt:variant>
        <vt:lpwstr/>
      </vt:variant>
      <vt:variant>
        <vt:i4>852016</vt:i4>
      </vt:variant>
      <vt:variant>
        <vt:i4>6</vt:i4>
      </vt:variant>
      <vt:variant>
        <vt:i4>0</vt:i4>
      </vt:variant>
      <vt:variant>
        <vt:i4>5</vt:i4>
      </vt:variant>
      <vt:variant>
        <vt:lpwstr>https://zakon.rada.gov.ua/laws/show/995_004</vt:lpwstr>
      </vt:variant>
      <vt:variant>
        <vt:lpwstr/>
      </vt:variant>
      <vt:variant>
        <vt:i4>6881317</vt:i4>
      </vt:variant>
      <vt:variant>
        <vt:i4>3</vt:i4>
      </vt:variant>
      <vt:variant>
        <vt:i4>0</vt:i4>
      </vt:variant>
      <vt:variant>
        <vt:i4>5</vt:i4>
      </vt:variant>
      <vt:variant>
        <vt:lpwstr>https://zakon.rada.gov.ua/laws/show/3477-15</vt:lpwstr>
      </vt:variant>
      <vt:variant>
        <vt:lpwstr/>
      </vt:variant>
      <vt:variant>
        <vt:i4>3080235</vt:i4>
      </vt:variant>
      <vt:variant>
        <vt:i4>0</vt:i4>
      </vt:variant>
      <vt:variant>
        <vt:i4>0</vt:i4>
      </vt:variant>
      <vt:variant>
        <vt:i4>5</vt:i4>
      </vt:variant>
      <vt:variant>
        <vt:lpwstr>https://zakon.rada.gov.ua/laws/show/475/97-%D0%B2%D1%80</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Andrey</dc:creator>
  <cp:keywords/>
  <cp:lastModifiedBy>Андрій</cp:lastModifiedBy>
  <cp:revision>27</cp:revision>
  <cp:lastPrinted>2021-04-04T08:32:00Z</cp:lastPrinted>
  <dcterms:created xsi:type="dcterms:W3CDTF">2020-02-20T14:20:00Z</dcterms:created>
  <dcterms:modified xsi:type="dcterms:W3CDTF">2022-05-22T15:04:00Z</dcterms:modified>
</cp:coreProperties>
</file>