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38A8" w:rsidRDefault="007238A8" w:rsidP="007238A8">
      <w:pPr>
        <w:spacing w:after="0" w:line="360" w:lineRule="auto"/>
        <w:ind w:firstLine="709"/>
        <w:jc w:val="right"/>
        <w:rPr>
          <w:rFonts w:ascii="Times New Roman" w:hAnsi="Times New Roman" w:cs="Times New Roman"/>
          <w:b/>
          <w:sz w:val="28"/>
          <w:szCs w:val="28"/>
          <w:lang w:val="en-US"/>
        </w:rPr>
      </w:pPr>
      <w:r w:rsidRPr="007238A8">
        <w:rPr>
          <w:rFonts w:ascii="Times New Roman" w:hAnsi="Times New Roman" w:cs="Times New Roman"/>
          <w:sz w:val="28"/>
          <w:szCs w:val="28"/>
        </w:rPr>
        <w:t>Pedagogical Sciences</w:t>
      </w:r>
    </w:p>
    <w:p w:rsidR="007B5C68" w:rsidRPr="007B5C68" w:rsidRDefault="007B5C68" w:rsidP="007B5C68">
      <w:pPr>
        <w:spacing w:after="0" w:line="360" w:lineRule="auto"/>
        <w:ind w:firstLine="709"/>
        <w:rPr>
          <w:rFonts w:ascii="Times New Roman" w:hAnsi="Times New Roman" w:cs="Times New Roman"/>
          <w:b/>
          <w:sz w:val="28"/>
          <w:szCs w:val="28"/>
          <w:lang w:val="uk-UA"/>
        </w:rPr>
      </w:pPr>
      <w:r w:rsidRPr="007B5C68">
        <w:rPr>
          <w:rFonts w:ascii="Times New Roman" w:hAnsi="Times New Roman" w:cs="Times New Roman"/>
          <w:b/>
          <w:sz w:val="28"/>
          <w:szCs w:val="28"/>
          <w:lang w:val="en-US"/>
        </w:rPr>
        <w:t xml:space="preserve">UDC </w:t>
      </w:r>
      <w:r w:rsidRPr="007B5C68">
        <w:rPr>
          <w:rFonts w:ascii="Times New Roman" w:hAnsi="Times New Roman" w:cs="Times New Roman"/>
          <w:b/>
          <w:sz w:val="28"/>
          <w:szCs w:val="28"/>
        </w:rPr>
        <w:t>378:037.032</w:t>
      </w:r>
    </w:p>
    <w:p w:rsidR="007B5C68" w:rsidRPr="007B5C68" w:rsidRDefault="007B5C68" w:rsidP="007B5C68">
      <w:pPr>
        <w:spacing w:after="0" w:line="360" w:lineRule="auto"/>
        <w:ind w:firstLine="709"/>
        <w:jc w:val="right"/>
        <w:rPr>
          <w:rFonts w:ascii="Times New Roman" w:hAnsi="Times New Roman" w:cs="Times New Roman"/>
          <w:b/>
          <w:sz w:val="28"/>
          <w:szCs w:val="28"/>
          <w:lang w:val="en-US"/>
        </w:rPr>
      </w:pPr>
      <w:r w:rsidRPr="007B5C68">
        <w:rPr>
          <w:rFonts w:ascii="Times New Roman" w:hAnsi="Times New Roman" w:cs="Times New Roman"/>
          <w:b/>
          <w:sz w:val="28"/>
          <w:szCs w:val="28"/>
          <w:lang w:val="en-US"/>
        </w:rPr>
        <w:t>L.L. Petliovana</w:t>
      </w:r>
    </w:p>
    <w:p w:rsidR="007B5C68" w:rsidRPr="007B5C68" w:rsidRDefault="007B5C68" w:rsidP="007B5C68">
      <w:pPr>
        <w:spacing w:after="0" w:line="360" w:lineRule="auto"/>
        <w:ind w:firstLine="709"/>
        <w:jc w:val="right"/>
        <w:rPr>
          <w:rFonts w:ascii="Times New Roman" w:hAnsi="Times New Roman" w:cs="Times New Roman"/>
          <w:sz w:val="28"/>
          <w:szCs w:val="28"/>
        </w:rPr>
      </w:pPr>
      <w:r w:rsidRPr="007B5C68">
        <w:rPr>
          <w:rFonts w:ascii="Times New Roman" w:hAnsi="Times New Roman" w:cs="Times New Roman"/>
          <w:sz w:val="28"/>
          <w:szCs w:val="28"/>
        </w:rPr>
        <w:t>Ph</w:t>
      </w:r>
      <w:r w:rsidRPr="007B5C68">
        <w:rPr>
          <w:rFonts w:ascii="Times New Roman" w:hAnsi="Times New Roman" w:cs="Times New Roman"/>
          <w:sz w:val="28"/>
          <w:szCs w:val="28"/>
          <w:lang w:val="uk-UA"/>
        </w:rPr>
        <w:t>.</w:t>
      </w:r>
      <w:r w:rsidRPr="007B5C68">
        <w:rPr>
          <w:rFonts w:ascii="Times New Roman" w:hAnsi="Times New Roman" w:cs="Times New Roman"/>
          <w:sz w:val="28"/>
          <w:szCs w:val="28"/>
        </w:rPr>
        <w:t xml:space="preserve"> D,</w:t>
      </w:r>
      <w:r w:rsidRPr="007B5C68">
        <w:rPr>
          <w:rFonts w:ascii="Times New Roman" w:hAnsi="Times New Roman" w:cs="Times New Roman"/>
          <w:sz w:val="28"/>
          <w:szCs w:val="28"/>
          <w:lang w:val="uk-UA"/>
        </w:rPr>
        <w:t xml:space="preserve"> </w:t>
      </w:r>
      <w:r w:rsidRPr="007B5C68">
        <w:rPr>
          <w:rFonts w:ascii="Times New Roman" w:hAnsi="Times New Roman" w:cs="Times New Roman"/>
          <w:sz w:val="28"/>
          <w:szCs w:val="28"/>
        </w:rPr>
        <w:t>Assistant</w:t>
      </w:r>
      <w:r w:rsidRPr="007B5C68">
        <w:rPr>
          <w:rFonts w:ascii="Times New Roman" w:hAnsi="Times New Roman" w:cs="Times New Roman"/>
          <w:sz w:val="28"/>
          <w:szCs w:val="28"/>
          <w:lang w:val="uk-UA"/>
        </w:rPr>
        <w:t xml:space="preserve"> </w:t>
      </w:r>
      <w:r w:rsidRPr="007B5C68">
        <w:rPr>
          <w:rFonts w:ascii="Times New Roman" w:hAnsi="Times New Roman" w:cs="Times New Roman"/>
          <w:sz w:val="28"/>
          <w:szCs w:val="28"/>
        </w:rPr>
        <w:t>Professor</w:t>
      </w:r>
    </w:p>
    <w:p w:rsidR="007B5C68" w:rsidRPr="007B5C68" w:rsidRDefault="007B5C68" w:rsidP="007B5C68">
      <w:pPr>
        <w:spacing w:after="0" w:line="360" w:lineRule="auto"/>
        <w:ind w:firstLine="709"/>
        <w:jc w:val="right"/>
        <w:rPr>
          <w:rFonts w:ascii="Times New Roman" w:hAnsi="Times New Roman" w:cs="Times New Roman"/>
          <w:sz w:val="28"/>
          <w:szCs w:val="28"/>
          <w:lang w:val="uk-UA"/>
        </w:rPr>
      </w:pPr>
      <w:r w:rsidRPr="007B5C68">
        <w:rPr>
          <w:rFonts w:ascii="Times New Roman" w:hAnsi="Times New Roman" w:cs="Times New Roman"/>
          <w:sz w:val="28"/>
          <w:szCs w:val="28"/>
          <w:lang w:val="uk-UA"/>
        </w:rPr>
        <w:t>Associate Professor of the Department of Foreign Languages</w:t>
      </w:r>
    </w:p>
    <w:p w:rsidR="007B5C68" w:rsidRPr="007B5C68" w:rsidRDefault="007B5C68" w:rsidP="007B5C68">
      <w:pPr>
        <w:spacing w:after="0" w:line="360" w:lineRule="auto"/>
        <w:ind w:firstLine="709"/>
        <w:jc w:val="right"/>
        <w:rPr>
          <w:rFonts w:ascii="Times New Roman" w:hAnsi="Times New Roman" w:cs="Times New Roman"/>
          <w:sz w:val="28"/>
          <w:szCs w:val="28"/>
        </w:rPr>
      </w:pPr>
      <w:r w:rsidRPr="007B5C68">
        <w:rPr>
          <w:rFonts w:ascii="Times New Roman" w:hAnsi="Times New Roman" w:cs="Times New Roman"/>
          <w:sz w:val="28"/>
          <w:szCs w:val="28"/>
        </w:rPr>
        <w:t>Khmelnytskyi</w:t>
      </w:r>
      <w:r w:rsidRPr="007B5C68">
        <w:rPr>
          <w:rFonts w:ascii="Times New Roman" w:hAnsi="Times New Roman" w:cs="Times New Roman"/>
          <w:sz w:val="28"/>
          <w:szCs w:val="28"/>
          <w:lang w:val="uk-UA"/>
        </w:rPr>
        <w:t xml:space="preserve"> </w:t>
      </w:r>
      <w:r w:rsidRPr="007B5C68">
        <w:rPr>
          <w:rFonts w:ascii="Times New Roman" w:hAnsi="Times New Roman" w:cs="Times New Roman"/>
          <w:sz w:val="28"/>
          <w:szCs w:val="28"/>
        </w:rPr>
        <w:t>National</w:t>
      </w:r>
      <w:r w:rsidRPr="007B5C68">
        <w:rPr>
          <w:rFonts w:ascii="Times New Roman" w:hAnsi="Times New Roman" w:cs="Times New Roman"/>
          <w:sz w:val="28"/>
          <w:szCs w:val="28"/>
          <w:lang w:val="uk-UA"/>
        </w:rPr>
        <w:t xml:space="preserve"> </w:t>
      </w:r>
      <w:r w:rsidRPr="007B5C68">
        <w:rPr>
          <w:rFonts w:ascii="Times New Roman" w:hAnsi="Times New Roman" w:cs="Times New Roman"/>
          <w:sz w:val="28"/>
          <w:szCs w:val="28"/>
        </w:rPr>
        <w:t>University</w:t>
      </w:r>
    </w:p>
    <w:p w:rsidR="00F50F77" w:rsidRPr="00F46FBD" w:rsidRDefault="00F46FBD" w:rsidP="00F46FBD">
      <w:pPr>
        <w:spacing w:after="0" w:line="360" w:lineRule="auto"/>
        <w:ind w:firstLine="709"/>
        <w:jc w:val="center"/>
        <w:rPr>
          <w:rFonts w:ascii="Times New Roman" w:hAnsi="Times New Roman" w:cs="Times New Roman"/>
          <w:b/>
          <w:sz w:val="28"/>
          <w:szCs w:val="28"/>
        </w:rPr>
      </w:pPr>
      <w:r w:rsidRPr="00F46FBD">
        <w:rPr>
          <w:rFonts w:ascii="Times New Roman" w:hAnsi="Times New Roman" w:cs="Times New Roman"/>
          <w:b/>
          <w:sz w:val="28"/>
          <w:szCs w:val="28"/>
          <w:lang w:val="en-US"/>
        </w:rPr>
        <w:t xml:space="preserve">TEACHING </w:t>
      </w:r>
      <w:r w:rsidR="008A4A12">
        <w:rPr>
          <w:rFonts w:ascii="Times New Roman" w:hAnsi="Times New Roman" w:cs="Times New Roman"/>
          <w:b/>
          <w:sz w:val="28"/>
          <w:szCs w:val="28"/>
          <w:lang w:val="en-US"/>
        </w:rPr>
        <w:t xml:space="preserve">ENGLISH </w:t>
      </w:r>
      <w:r w:rsidR="007603C0">
        <w:rPr>
          <w:rFonts w:ascii="Times New Roman" w:hAnsi="Times New Roman" w:cs="Times New Roman"/>
          <w:b/>
          <w:sz w:val="28"/>
          <w:szCs w:val="28"/>
          <w:lang w:val="en-US"/>
        </w:rPr>
        <w:t xml:space="preserve">TO STUDENTS </w:t>
      </w:r>
      <w:r w:rsidR="008A4A12">
        <w:rPr>
          <w:rFonts w:ascii="Times New Roman" w:hAnsi="Times New Roman" w:cs="Times New Roman"/>
          <w:b/>
          <w:sz w:val="28"/>
          <w:szCs w:val="28"/>
          <w:lang w:val="en-US"/>
        </w:rPr>
        <w:t>BY MEANS OF</w:t>
      </w:r>
      <w:r w:rsidRPr="00F46FBD">
        <w:rPr>
          <w:rFonts w:ascii="Times New Roman" w:hAnsi="Times New Roman" w:cs="Times New Roman"/>
          <w:b/>
          <w:sz w:val="28"/>
          <w:szCs w:val="28"/>
          <w:lang w:val="en-US"/>
        </w:rPr>
        <w:t xml:space="preserve"> PRESENTATIONS</w:t>
      </w:r>
    </w:p>
    <w:p w:rsidR="00F50F77" w:rsidRPr="00010371"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In the age of information revolution, the role of foreign languages is increasing. Knowledge of foreign languages gives young people the opportunity to join the world culture, use the potential of the global Internet resources, work with information and communication technologies, as well as increase their career prospects. Informational support of higher education system has great importance for improving the quality of specialists' training because information and communication technologies create new global environment, in which future generations have to build professional</w:t>
      </w:r>
      <w:r w:rsidR="00010371">
        <w:rPr>
          <w:rFonts w:ascii="Times New Roman" w:hAnsi="Times New Roman" w:cs="Times New Roman"/>
          <w:sz w:val="28"/>
          <w:szCs w:val="28"/>
        </w:rPr>
        <w:t xml:space="preserve"> and </w:t>
      </w:r>
      <w:r w:rsidR="00010371" w:rsidRPr="00010371">
        <w:rPr>
          <w:rFonts w:ascii="Times New Roman" w:hAnsi="Times New Roman" w:cs="Times New Roman"/>
          <w:sz w:val="28"/>
          <w:szCs w:val="28"/>
        </w:rPr>
        <w:t>personal relationships</w:t>
      </w:r>
      <w:r w:rsidRPr="00010371">
        <w:rPr>
          <w:rFonts w:ascii="Times New Roman" w:hAnsi="Times New Roman" w:cs="Times New Roman"/>
          <w:sz w:val="28"/>
          <w:szCs w:val="28"/>
        </w:rPr>
        <w:t>.</w:t>
      </w:r>
    </w:p>
    <w:p w:rsidR="00F50F77" w:rsidRPr="00010371"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When getting education in foreign languages, the special scientific interest excites a multimedia presentation, the relevance of which in the educational process is explained by specific possibilities of presenting information: multi-channel, visualization, integrity, modelling of the studied processes and phen</w:t>
      </w:r>
      <w:r w:rsidR="00852C1A">
        <w:rPr>
          <w:rFonts w:ascii="Times New Roman" w:hAnsi="Times New Roman" w:cs="Times New Roman"/>
          <w:sz w:val="28"/>
          <w:szCs w:val="28"/>
        </w:rPr>
        <w:t>omena, interactivity, game form</w:t>
      </w:r>
      <w:r w:rsidRPr="00852C1A">
        <w:rPr>
          <w:rFonts w:ascii="Times New Roman" w:hAnsi="Times New Roman" w:cs="Times New Roman"/>
          <w:sz w:val="28"/>
          <w:szCs w:val="28"/>
        </w:rPr>
        <w:t xml:space="preserve">. </w:t>
      </w:r>
      <w:r w:rsidR="00852C1A" w:rsidRPr="00852C1A">
        <w:rPr>
          <w:rFonts w:ascii="Times New Roman" w:hAnsi="Times New Roman" w:cs="Times New Roman"/>
          <w:sz w:val="28"/>
          <w:szCs w:val="28"/>
          <w:lang w:val="en-US"/>
        </w:rPr>
        <w:t>T</w:t>
      </w:r>
      <w:r w:rsidRPr="00F50F77">
        <w:rPr>
          <w:rFonts w:ascii="Times New Roman" w:hAnsi="Times New Roman" w:cs="Times New Roman"/>
          <w:sz w:val="28"/>
          <w:szCs w:val="28"/>
        </w:rPr>
        <w:t xml:space="preserve">he multimedia teaching aids are viewed as didactic tools characterized by complex organization of educational and scientific information, providing interactive and continuous learning interaction among students and allowing prompt and qualitatively manage individual learning and professionally oriented activities by teaching students to foreign </w:t>
      </w:r>
      <w:r w:rsidRPr="00010371">
        <w:rPr>
          <w:rFonts w:ascii="Times New Roman" w:hAnsi="Times New Roman" w:cs="Times New Roman"/>
          <w:sz w:val="28"/>
          <w:szCs w:val="28"/>
        </w:rPr>
        <w:t xml:space="preserve">languages </w:t>
      </w:r>
      <w:r w:rsidR="00010371" w:rsidRPr="00010371">
        <w:rPr>
          <w:rFonts w:ascii="Times New Roman" w:hAnsi="Times New Roman" w:cs="Times New Roman"/>
          <w:sz w:val="28"/>
          <w:szCs w:val="28"/>
        </w:rPr>
        <w:t>[2</w:t>
      </w:r>
      <w:r w:rsidRPr="00010371">
        <w:rPr>
          <w:rFonts w:ascii="Times New Roman" w:hAnsi="Times New Roman" w:cs="Times New Roman"/>
          <w:sz w:val="28"/>
          <w:szCs w:val="28"/>
        </w:rPr>
        <w:t>, р. 12].</w:t>
      </w:r>
    </w:p>
    <w:p w:rsidR="00F50F77" w:rsidRPr="00F50F77"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 xml:space="preserve">Despite unquestionable value of studies, it should be noted that they do not fully solve the problem of implementing multimedia into foreign language education. A method of forming media competence of a student on the multimedia material in the process of learning foreign languages has not been developed. The conditions for the effectiveness of multimedia formation, the methods and techniques of this work, which </w:t>
      </w:r>
      <w:r w:rsidRPr="00F50F77">
        <w:rPr>
          <w:rFonts w:ascii="Times New Roman" w:hAnsi="Times New Roman" w:cs="Times New Roman"/>
          <w:sz w:val="28"/>
          <w:szCs w:val="28"/>
        </w:rPr>
        <w:lastRenderedPageBreak/>
        <w:t>are corresponded to the age features of students have</w:t>
      </w:r>
      <w:r w:rsidR="0004315F">
        <w:rPr>
          <w:rFonts w:ascii="Times New Roman" w:hAnsi="Times New Roman" w:cs="Times New Roman"/>
          <w:sz w:val="28"/>
          <w:szCs w:val="28"/>
          <w:lang w:val="en-US"/>
        </w:rPr>
        <w:t xml:space="preserve"> </w:t>
      </w:r>
      <w:r w:rsidRPr="00F50F77">
        <w:rPr>
          <w:rFonts w:ascii="Times New Roman" w:hAnsi="Times New Roman" w:cs="Times New Roman"/>
          <w:sz w:val="28"/>
          <w:szCs w:val="28"/>
        </w:rPr>
        <w:t>not been determined. Some particular problems of using multimedia tools require further consideration, for example, the typology of multimedia tools, the content and technological aspects of their development and implementation in the process of teaching foreign languages at university.</w:t>
      </w:r>
    </w:p>
    <w:p w:rsidR="00F50F77"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Productive use of presentations in practical lessons of foreign language is possible at different stages of learning. The explanation of new material (lexical and grammatical) through the use of presentations which were made by PowerPoint software becomes more informative and visual. Students not only perceive the teacher's speech by ear, but also see examples and images illustrating this speech. So, the perception of information is carried out through two sensory channels: auditory (acoustic) and visual (optic), which contributes to the process of memorization both perceptual and mnemonic. An additional advantage of using presentations at this stage of work is the possibility of its use as a practical lesson outline. A student who missed a lesson can use this material, because teachers place presentations in electronic shells used by higher educational establishments for successful extracurricular work of students. In addition, students may again refer to this material after some time to repeat the completed topic</w:t>
      </w:r>
      <w:r w:rsidR="00010371">
        <w:rPr>
          <w:rFonts w:ascii="Times New Roman" w:hAnsi="Times New Roman" w:cs="Times New Roman"/>
          <w:sz w:val="28"/>
          <w:szCs w:val="28"/>
          <w:lang w:val="en-US"/>
        </w:rPr>
        <w:t xml:space="preserve"> [3, p.138]</w:t>
      </w:r>
      <w:bookmarkStart w:id="0" w:name="_GoBack"/>
      <w:bookmarkEnd w:id="0"/>
      <w:r w:rsidRPr="00F50F77">
        <w:rPr>
          <w:rFonts w:ascii="Times New Roman" w:hAnsi="Times New Roman" w:cs="Times New Roman"/>
          <w:sz w:val="28"/>
          <w:szCs w:val="28"/>
        </w:rPr>
        <w:t>.</w:t>
      </w:r>
    </w:p>
    <w:p w:rsidR="00C45389" w:rsidRPr="00C45389" w:rsidRDefault="00C45389" w:rsidP="00C45389">
      <w:pPr>
        <w:spacing w:after="0" w:line="360" w:lineRule="auto"/>
        <w:ind w:firstLine="709"/>
        <w:jc w:val="both"/>
        <w:rPr>
          <w:rFonts w:ascii="Times New Roman" w:hAnsi="Times New Roman" w:cs="Times New Roman"/>
          <w:sz w:val="28"/>
          <w:szCs w:val="28"/>
        </w:rPr>
      </w:pPr>
      <w:r w:rsidRPr="00010371">
        <w:rPr>
          <w:rFonts w:ascii="Times New Roman" w:hAnsi="Times New Roman" w:cs="Times New Roman"/>
          <w:sz w:val="28"/>
          <w:szCs w:val="28"/>
        </w:rPr>
        <w:t>A PowerPoint presentation is creatively reworked information on a particular topic which is adapted to specific group of students. The presentation allows you to demonstrate linguistic and non-linguistic visibility. In teaching any foreign language, presentations may differ in speech aspects (for example, lexical and grammar), types of speech activity (for example, learning to read and write), types of supports (for example, illust</w:t>
      </w:r>
      <w:r w:rsidR="00010371" w:rsidRPr="00010371">
        <w:rPr>
          <w:rFonts w:ascii="Times New Roman" w:hAnsi="Times New Roman" w:cs="Times New Roman"/>
          <w:sz w:val="28"/>
          <w:szCs w:val="28"/>
        </w:rPr>
        <w:t>rative) [2]. Most researchers [1, 4</w:t>
      </w:r>
      <w:r w:rsidRPr="00010371">
        <w:rPr>
          <w:rFonts w:ascii="Times New Roman" w:hAnsi="Times New Roman" w:cs="Times New Roman"/>
          <w:sz w:val="28"/>
          <w:szCs w:val="28"/>
        </w:rPr>
        <w:t xml:space="preserve">] note that using of PowerPoint presentations in the educational process contributes to impact on several types of memory, development of intellectual person’s functions (analysis, synthesis, abstraction, comparison, generalization), ensuring the effectiveness of perception and memorization of new material, helps increase motivation, activation of attention, creative processing of the learned material, a combination of class and extracurricular </w:t>
      </w:r>
      <w:r w:rsidRPr="00010371">
        <w:rPr>
          <w:rFonts w:ascii="Times New Roman" w:hAnsi="Times New Roman" w:cs="Times New Roman"/>
          <w:sz w:val="28"/>
          <w:szCs w:val="28"/>
        </w:rPr>
        <w:lastRenderedPageBreak/>
        <w:t>independent work of students, effective organization of training in accordance with the interests and needs of students, the formation of computer competence.</w:t>
      </w:r>
    </w:p>
    <w:p w:rsidR="00F50F77" w:rsidRPr="00F50F77"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The creation of learning presentation includes five stages: presentation planning, presentation development, presentation rehearsal, presentation approbation and presentation assessment. As methodological approaches to determining the stages of creation of learning presentation, which are implementing the leading learning strategy (students mastering professional and creative competence and defining learning strategies and technologies), we highlight the following: personality-oriented, contextual, in</w:t>
      </w:r>
      <w:r w:rsidR="000D23D5">
        <w:rPr>
          <w:rFonts w:ascii="Times New Roman" w:hAnsi="Times New Roman" w:cs="Times New Roman"/>
          <w:sz w:val="28"/>
          <w:szCs w:val="28"/>
        </w:rPr>
        <w:t>tegrative and competence-based.</w:t>
      </w:r>
    </w:p>
    <w:p w:rsidR="00F50F77" w:rsidRPr="00F50F77"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The findings of our research are quite convincing, and thus the following conclusions can be drawn: using Learning Presentations influences positively into the formation of the communicative competence of university students. The presentations activate the cognitive activity of students at lectures and individual studying, ensures the availability of materials at any time. It stimulates interest in learning and creates the appropriate conditions for the formation and development of technological skills.</w:t>
      </w:r>
    </w:p>
    <w:p w:rsidR="00F50F77" w:rsidRPr="00F50F77" w:rsidRDefault="00F50F77" w:rsidP="00F50F77">
      <w:pPr>
        <w:spacing w:after="0" w:line="360" w:lineRule="auto"/>
        <w:ind w:firstLine="709"/>
        <w:jc w:val="both"/>
        <w:rPr>
          <w:rFonts w:ascii="Times New Roman" w:hAnsi="Times New Roman" w:cs="Times New Roman"/>
          <w:sz w:val="28"/>
          <w:szCs w:val="28"/>
        </w:rPr>
      </w:pPr>
      <w:r w:rsidRPr="00F50F77">
        <w:rPr>
          <w:rFonts w:ascii="Times New Roman" w:hAnsi="Times New Roman" w:cs="Times New Roman"/>
          <w:sz w:val="28"/>
          <w:szCs w:val="28"/>
        </w:rPr>
        <w:t>Further, promising use of the Learning Presentations will allow creating elements of distance learning that can ensure a continuous and sustainable learning process when influenced by various negative factors, such as quarantine, natural anomalies, and long-term forced absence of students in an institute.</w:t>
      </w:r>
    </w:p>
    <w:p w:rsidR="00F46FBD" w:rsidRDefault="00F46FBD" w:rsidP="00F46FBD">
      <w:pPr>
        <w:spacing w:after="0" w:line="360" w:lineRule="auto"/>
        <w:ind w:firstLine="709"/>
        <w:jc w:val="both"/>
        <w:rPr>
          <w:rFonts w:ascii="Times New Roman" w:hAnsi="Times New Roman" w:cs="Times New Roman"/>
          <w:b/>
          <w:bCs/>
          <w:sz w:val="28"/>
          <w:szCs w:val="28"/>
        </w:rPr>
      </w:pPr>
      <w:r w:rsidRPr="00F46FBD">
        <w:rPr>
          <w:rFonts w:ascii="Times New Roman" w:hAnsi="Times New Roman" w:cs="Times New Roman"/>
          <w:b/>
          <w:bCs/>
          <w:sz w:val="28"/>
          <w:szCs w:val="28"/>
        </w:rPr>
        <w:t>References</w:t>
      </w:r>
    </w:p>
    <w:p w:rsidR="00E77806" w:rsidRPr="007603C0" w:rsidRDefault="00010371" w:rsidP="007603C0">
      <w:pPr>
        <w:pStyle w:val="a3"/>
        <w:numPr>
          <w:ilvl w:val="0"/>
          <w:numId w:val="2"/>
        </w:numPr>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Collen Meyers and Sheryl Holt</w:t>
      </w:r>
      <w:r>
        <w:rPr>
          <w:rFonts w:ascii="Times New Roman" w:hAnsi="Times New Roman" w:cs="Times New Roman"/>
          <w:bCs/>
          <w:sz w:val="28"/>
          <w:szCs w:val="28"/>
          <w:lang w:val="uk-UA"/>
        </w:rPr>
        <w:t>.</w:t>
      </w:r>
      <w:r w:rsidR="00E77806" w:rsidRPr="007603C0">
        <w:rPr>
          <w:rFonts w:ascii="Times New Roman" w:hAnsi="Times New Roman" w:cs="Times New Roman"/>
          <w:bCs/>
          <w:sz w:val="28"/>
          <w:szCs w:val="28"/>
        </w:rPr>
        <w:t xml:space="preserve"> Success with Presentations A Course for Non-native Speakers of English (Aspen Productions Burnsville MN 55337) </w:t>
      </w:r>
      <w:proofErr w:type="gramStart"/>
      <w:r w:rsidR="00E77806" w:rsidRPr="00010371">
        <w:rPr>
          <w:rFonts w:ascii="Times New Roman" w:hAnsi="Times New Roman" w:cs="Times New Roman"/>
          <w:bCs/>
          <w:sz w:val="28"/>
          <w:szCs w:val="28"/>
        </w:rPr>
        <w:t>2002</w:t>
      </w:r>
      <w:r>
        <w:rPr>
          <w:rFonts w:ascii="Times New Roman" w:hAnsi="Times New Roman" w:cs="Times New Roman"/>
          <w:bCs/>
          <w:sz w:val="28"/>
          <w:szCs w:val="28"/>
          <w:lang w:val="uk-UA"/>
        </w:rPr>
        <w:t>,</w:t>
      </w:r>
      <w:r w:rsidR="00E77806" w:rsidRPr="007603C0">
        <w:rPr>
          <w:rFonts w:ascii="Times New Roman" w:hAnsi="Times New Roman" w:cs="Times New Roman"/>
          <w:bCs/>
          <w:sz w:val="28"/>
          <w:szCs w:val="28"/>
        </w:rPr>
        <w:t>p</w:t>
      </w:r>
      <w:proofErr w:type="gramEnd"/>
      <w:r w:rsidR="00E77806" w:rsidRPr="007603C0">
        <w:rPr>
          <w:rFonts w:ascii="Times New Roman" w:hAnsi="Times New Roman" w:cs="Times New Roman"/>
          <w:bCs/>
          <w:sz w:val="28"/>
          <w:szCs w:val="28"/>
        </w:rPr>
        <w:t xml:space="preserve"> 118</w:t>
      </w:r>
    </w:p>
    <w:p w:rsidR="007E70E2" w:rsidRPr="007603C0" w:rsidRDefault="007E70E2" w:rsidP="007603C0">
      <w:pPr>
        <w:pStyle w:val="a3"/>
        <w:numPr>
          <w:ilvl w:val="0"/>
          <w:numId w:val="2"/>
        </w:numPr>
        <w:spacing w:after="0" w:line="360" w:lineRule="auto"/>
        <w:ind w:left="0" w:firstLine="709"/>
        <w:jc w:val="both"/>
        <w:rPr>
          <w:rFonts w:ascii="Times New Roman" w:hAnsi="Times New Roman" w:cs="Times New Roman"/>
          <w:bCs/>
          <w:sz w:val="28"/>
          <w:szCs w:val="28"/>
        </w:rPr>
      </w:pPr>
      <w:r w:rsidRPr="007603C0">
        <w:rPr>
          <w:rFonts w:ascii="Times New Roman" w:hAnsi="Times New Roman" w:cs="Times New Roman"/>
          <w:bCs/>
          <w:sz w:val="28"/>
          <w:szCs w:val="28"/>
        </w:rPr>
        <w:t>Hammad, E. A. The impact of oral presentations on Al-Aqsa University EFL students' speaking performance, speaking anxiety and achievement in ELT Methodology1. Journal of Second and Multiple Language Acquisition–</w:t>
      </w:r>
      <w:r w:rsidR="00010371">
        <w:rPr>
          <w:rFonts w:ascii="Times New Roman" w:hAnsi="Times New Roman" w:cs="Times New Roman"/>
          <w:bCs/>
          <w:sz w:val="28"/>
          <w:szCs w:val="28"/>
        </w:rPr>
        <w:t xml:space="preserve"> 2020</w:t>
      </w:r>
      <w:r w:rsidR="00010371">
        <w:rPr>
          <w:rFonts w:ascii="Times New Roman" w:hAnsi="Times New Roman" w:cs="Times New Roman"/>
          <w:bCs/>
          <w:sz w:val="28"/>
          <w:szCs w:val="28"/>
          <w:lang w:val="uk-UA"/>
        </w:rPr>
        <w:t xml:space="preserve">, </w:t>
      </w:r>
      <w:r w:rsidRPr="007603C0">
        <w:rPr>
          <w:rFonts w:ascii="Times New Roman" w:hAnsi="Times New Roman" w:cs="Times New Roman"/>
          <w:bCs/>
          <w:sz w:val="28"/>
          <w:szCs w:val="28"/>
        </w:rPr>
        <w:t xml:space="preserve">JSMULA, 8(1), </w:t>
      </w:r>
      <w:r w:rsidR="00010371">
        <w:rPr>
          <w:rFonts w:ascii="Times New Roman" w:hAnsi="Times New Roman" w:cs="Times New Roman"/>
          <w:bCs/>
          <w:sz w:val="28"/>
          <w:szCs w:val="28"/>
          <w:lang w:val="en-US"/>
        </w:rPr>
        <w:t>p.</w:t>
      </w:r>
      <w:r w:rsidRPr="007603C0">
        <w:rPr>
          <w:rFonts w:ascii="Times New Roman" w:hAnsi="Times New Roman" w:cs="Times New Roman"/>
          <w:bCs/>
          <w:sz w:val="28"/>
          <w:szCs w:val="28"/>
        </w:rPr>
        <w:t>1-27.</w:t>
      </w:r>
    </w:p>
    <w:p w:rsidR="00E77806" w:rsidRPr="007603C0" w:rsidRDefault="00010371" w:rsidP="007603C0">
      <w:pPr>
        <w:pStyle w:val="a3"/>
        <w:numPr>
          <w:ilvl w:val="0"/>
          <w:numId w:val="2"/>
        </w:numPr>
        <w:spacing w:after="0" w:line="360" w:lineRule="auto"/>
        <w:ind w:left="0" w:firstLine="567"/>
        <w:jc w:val="both"/>
        <w:rPr>
          <w:rFonts w:ascii="Times New Roman" w:hAnsi="Times New Roman" w:cs="Times New Roman"/>
          <w:bCs/>
          <w:sz w:val="28"/>
          <w:szCs w:val="28"/>
        </w:rPr>
      </w:pPr>
      <w:r>
        <w:rPr>
          <w:rFonts w:ascii="Times New Roman" w:hAnsi="Times New Roman" w:cs="Times New Roman"/>
          <w:bCs/>
          <w:sz w:val="28"/>
          <w:szCs w:val="28"/>
        </w:rPr>
        <w:t>Emden J and Backer L</w:t>
      </w:r>
      <w:r>
        <w:rPr>
          <w:rFonts w:ascii="Times New Roman" w:hAnsi="Times New Roman" w:cs="Times New Roman"/>
          <w:bCs/>
          <w:sz w:val="28"/>
          <w:szCs w:val="28"/>
          <w:lang w:val="uk-UA"/>
        </w:rPr>
        <w:t>.</w:t>
      </w:r>
      <w:r w:rsidR="00E77806" w:rsidRPr="007603C0">
        <w:rPr>
          <w:rFonts w:ascii="Times New Roman" w:hAnsi="Times New Roman" w:cs="Times New Roman"/>
          <w:bCs/>
          <w:sz w:val="28"/>
          <w:szCs w:val="28"/>
        </w:rPr>
        <w:t xml:space="preserve"> Presentation Skills for Students (Palgrave London) </w:t>
      </w:r>
      <w:r w:rsidR="00E77806" w:rsidRPr="00010371">
        <w:rPr>
          <w:rFonts w:ascii="Times New Roman" w:hAnsi="Times New Roman" w:cs="Times New Roman"/>
          <w:bCs/>
          <w:sz w:val="28"/>
          <w:szCs w:val="28"/>
        </w:rPr>
        <w:t>2016</w:t>
      </w:r>
      <w:r>
        <w:rPr>
          <w:rFonts w:ascii="Times New Roman" w:hAnsi="Times New Roman" w:cs="Times New Roman"/>
          <w:bCs/>
          <w:sz w:val="28"/>
          <w:szCs w:val="28"/>
          <w:lang w:val="uk-UA"/>
        </w:rPr>
        <w:t xml:space="preserve">, </w:t>
      </w:r>
      <w:r w:rsidR="00E77806" w:rsidRPr="007603C0">
        <w:rPr>
          <w:rFonts w:ascii="Times New Roman" w:hAnsi="Times New Roman" w:cs="Times New Roman"/>
          <w:bCs/>
          <w:sz w:val="28"/>
          <w:szCs w:val="28"/>
        </w:rPr>
        <w:t>p 165</w:t>
      </w:r>
    </w:p>
    <w:p w:rsidR="00E77806" w:rsidRPr="00010371" w:rsidRDefault="00E77806" w:rsidP="00010371">
      <w:pPr>
        <w:pStyle w:val="a3"/>
        <w:numPr>
          <w:ilvl w:val="0"/>
          <w:numId w:val="2"/>
        </w:numPr>
        <w:spacing w:after="0" w:line="360" w:lineRule="auto"/>
        <w:ind w:left="0" w:firstLine="709"/>
        <w:jc w:val="both"/>
        <w:rPr>
          <w:rFonts w:ascii="Times New Roman" w:hAnsi="Times New Roman" w:cs="Times New Roman"/>
          <w:bCs/>
          <w:sz w:val="28"/>
          <w:szCs w:val="28"/>
        </w:rPr>
      </w:pPr>
      <w:r w:rsidRPr="007603C0">
        <w:rPr>
          <w:rFonts w:ascii="Times New Roman" w:hAnsi="Times New Roman" w:cs="Times New Roman"/>
          <w:bCs/>
          <w:sz w:val="28"/>
          <w:szCs w:val="28"/>
        </w:rPr>
        <w:t>Nick</w:t>
      </w:r>
      <w:r w:rsidR="00010371">
        <w:rPr>
          <w:rFonts w:ascii="Times New Roman" w:hAnsi="Times New Roman" w:cs="Times New Roman"/>
          <w:bCs/>
          <w:sz w:val="28"/>
          <w:szCs w:val="28"/>
        </w:rPr>
        <w:t>y Hockly and Lindsay Clandfield</w:t>
      </w:r>
      <w:r w:rsidRPr="007603C0">
        <w:rPr>
          <w:rFonts w:ascii="Times New Roman" w:hAnsi="Times New Roman" w:cs="Times New Roman"/>
          <w:bCs/>
          <w:sz w:val="28"/>
          <w:szCs w:val="28"/>
        </w:rPr>
        <w:t xml:space="preserve"> TeachingOnline: Tools and techniques, options and opportunities (Delta Publishing)</w:t>
      </w:r>
      <w:r w:rsidR="00010371">
        <w:rPr>
          <w:rFonts w:ascii="Times New Roman" w:hAnsi="Times New Roman" w:cs="Times New Roman"/>
          <w:bCs/>
          <w:sz w:val="28"/>
          <w:szCs w:val="28"/>
          <w:lang w:val="uk-UA"/>
        </w:rPr>
        <w:t>,</w:t>
      </w:r>
      <w:r w:rsidRPr="007603C0">
        <w:rPr>
          <w:rFonts w:ascii="Times New Roman" w:hAnsi="Times New Roman" w:cs="Times New Roman"/>
          <w:bCs/>
          <w:sz w:val="28"/>
          <w:szCs w:val="28"/>
        </w:rPr>
        <w:t xml:space="preserve"> </w:t>
      </w:r>
      <w:r w:rsidRPr="00010371">
        <w:rPr>
          <w:rFonts w:ascii="Times New Roman" w:hAnsi="Times New Roman" w:cs="Times New Roman"/>
          <w:bCs/>
          <w:sz w:val="28"/>
          <w:szCs w:val="28"/>
        </w:rPr>
        <w:t>2010</w:t>
      </w:r>
      <w:r w:rsidR="00010371">
        <w:rPr>
          <w:rFonts w:ascii="Times New Roman" w:hAnsi="Times New Roman" w:cs="Times New Roman"/>
          <w:bCs/>
          <w:sz w:val="28"/>
          <w:szCs w:val="28"/>
          <w:lang w:val="uk-UA"/>
        </w:rPr>
        <w:t xml:space="preserve">, </w:t>
      </w:r>
      <w:r w:rsidRPr="007603C0">
        <w:rPr>
          <w:rFonts w:ascii="Times New Roman" w:hAnsi="Times New Roman" w:cs="Times New Roman"/>
          <w:bCs/>
          <w:sz w:val="28"/>
          <w:szCs w:val="28"/>
        </w:rPr>
        <w:t>p 250</w:t>
      </w:r>
    </w:p>
    <w:sectPr w:rsidR="00E77806" w:rsidRPr="00010371" w:rsidSect="00420E0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9844D0"/>
    <w:multiLevelType w:val="multilevel"/>
    <w:tmpl w:val="4D727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156CEE"/>
    <w:multiLevelType w:val="hybridMultilevel"/>
    <w:tmpl w:val="A2C26E20"/>
    <w:lvl w:ilvl="0" w:tplc="75467F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7757"/>
    <w:rsid w:val="00010371"/>
    <w:rsid w:val="0004315F"/>
    <w:rsid w:val="000D23D5"/>
    <w:rsid w:val="001F7757"/>
    <w:rsid w:val="00357A0B"/>
    <w:rsid w:val="00420E0E"/>
    <w:rsid w:val="0043539E"/>
    <w:rsid w:val="004678E9"/>
    <w:rsid w:val="007238A8"/>
    <w:rsid w:val="00727361"/>
    <w:rsid w:val="007603C0"/>
    <w:rsid w:val="007B5C68"/>
    <w:rsid w:val="007E70E2"/>
    <w:rsid w:val="00852C1A"/>
    <w:rsid w:val="008A4A12"/>
    <w:rsid w:val="0094110D"/>
    <w:rsid w:val="009802F8"/>
    <w:rsid w:val="00AB7C1C"/>
    <w:rsid w:val="00C45389"/>
    <w:rsid w:val="00D954CC"/>
    <w:rsid w:val="00E77806"/>
    <w:rsid w:val="00F46FBD"/>
    <w:rsid w:val="00F50F7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3C9A6"/>
  <w15:chartTrackingRefBased/>
  <w15:docId w15:val="{201B373A-1566-41DC-951D-575BB0380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603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438</TotalTime>
  <Pages>3</Pages>
  <Words>956</Words>
  <Characters>5452</Characters>
  <Application>Microsoft Office Word</Application>
  <DocSecurity>0</DocSecurity>
  <Lines>45</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Liliia</dc:creator>
  <cp:keywords/>
  <dc:description/>
  <cp:lastModifiedBy>Liliia</cp:lastModifiedBy>
  <cp:revision>11</cp:revision>
  <dcterms:created xsi:type="dcterms:W3CDTF">2023-01-25T16:04:00Z</dcterms:created>
  <dcterms:modified xsi:type="dcterms:W3CDTF">2023-01-26T18:49:00Z</dcterms:modified>
</cp:coreProperties>
</file>