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САДОВЕЦЬ ОЛЕСЯ</w:t>
      </w:r>
    </w:p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 національний університет</w:t>
      </w:r>
    </w:p>
    <w:p w:rsidR="00213D51" w:rsidRDefault="00213D51" w:rsidP="00213D51">
      <w:pPr>
        <w:spacing w:after="0" w:line="240" w:lineRule="auto"/>
        <w:ind w:firstLine="567"/>
        <w:jc w:val="right"/>
        <w:rPr>
          <w:rFonts w:ascii="Times New Roman" w:hAnsi="Times New Roman" w:cs="Times New Roman"/>
          <w:b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>Хмельницький, Україна</w:t>
      </w:r>
    </w:p>
    <w:p w:rsidR="00213D51" w:rsidRDefault="00213D51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F44A79" w:rsidRDefault="00000451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b/>
          <w:sz w:val="24"/>
          <w:szCs w:val="24"/>
          <w:lang w:val="uk-UA"/>
        </w:rPr>
        <w:t xml:space="preserve">ІНТЕГРОВАНА </w:t>
      </w:r>
      <w:r w:rsidR="0073180F" w:rsidRPr="00232C82">
        <w:rPr>
          <w:rFonts w:ascii="Times New Roman" w:hAnsi="Times New Roman" w:cs="Times New Roman"/>
          <w:b/>
          <w:sz w:val="24"/>
          <w:szCs w:val="24"/>
          <w:lang w:val="uk-UA"/>
        </w:rPr>
        <w:t xml:space="preserve">МОДЕЛЬ ПРОФЕСІЙНОЇ ПІДГОТОВКИ ВИКЛАДАЧІВ </w:t>
      </w:r>
      <w:r w:rsidR="00EE71E0" w:rsidRPr="00232C82">
        <w:rPr>
          <w:rFonts w:ascii="Times New Roman" w:hAnsi="Times New Roman" w:cs="Times New Roman"/>
          <w:b/>
          <w:sz w:val="24"/>
          <w:szCs w:val="24"/>
          <w:lang w:val="uk-UA"/>
        </w:rPr>
        <w:t xml:space="preserve">ІНОЗЕМНОЇ </w:t>
      </w:r>
      <w:r w:rsidR="0073180F" w:rsidRPr="00232C82">
        <w:rPr>
          <w:rFonts w:ascii="Times New Roman" w:hAnsi="Times New Roman" w:cs="Times New Roman"/>
          <w:b/>
          <w:sz w:val="24"/>
          <w:szCs w:val="24"/>
          <w:lang w:val="uk-UA"/>
        </w:rPr>
        <w:t>МОВИ</w:t>
      </w:r>
      <w:r w:rsidR="005C754C" w:rsidRPr="005C754C">
        <w:rPr>
          <w:rFonts w:ascii="Times New Roman" w:hAnsi="Times New Roman" w:cs="Times New Roman"/>
          <w:b/>
          <w:sz w:val="24"/>
          <w:szCs w:val="24"/>
        </w:rPr>
        <w:t xml:space="preserve">: </w:t>
      </w:r>
      <w:r w:rsidR="005C754C">
        <w:rPr>
          <w:rFonts w:ascii="Times New Roman" w:hAnsi="Times New Roman" w:cs="Times New Roman"/>
          <w:b/>
          <w:sz w:val="24"/>
          <w:szCs w:val="24"/>
          <w:lang w:val="uk-UA"/>
        </w:rPr>
        <w:t>ДОСВІД АЗІЙСЬКИХ КРАЇН</w:t>
      </w:r>
      <w:r w:rsidR="0073180F" w:rsidRPr="00232C82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</w:p>
    <w:p w:rsidR="00213D51" w:rsidRDefault="00213D51" w:rsidP="00232C82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213D51" w:rsidRDefault="00213D51" w:rsidP="00213D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>
        <w:rPr>
          <w:rFonts w:ascii="Times New Roman" w:hAnsi="Times New Roman" w:cs="Times New Roman"/>
          <w:b/>
          <w:sz w:val="24"/>
          <w:szCs w:val="24"/>
          <w:lang w:val="uk-UA"/>
        </w:rPr>
        <w:t xml:space="preserve">Ключові слова: </w:t>
      </w:r>
      <w:r w:rsidRPr="00213D51">
        <w:rPr>
          <w:rFonts w:ascii="Times New Roman" w:hAnsi="Times New Roman" w:cs="Times New Roman"/>
          <w:sz w:val="24"/>
          <w:szCs w:val="24"/>
          <w:lang w:val="uk-UA"/>
        </w:rPr>
        <w:t>професійна підготовка, викладач іноземної мови, інтегрована модель, країни Азії.</w:t>
      </w:r>
    </w:p>
    <w:p w:rsidR="00213D51" w:rsidRPr="00213D51" w:rsidRDefault="00213D51" w:rsidP="00213D51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EE71E0" w:rsidRPr="00232C82" w:rsidRDefault="0073180F" w:rsidP="00232C82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У сучасних умовах  проблема якісного викладання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мови студентам ЗВО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стоїть досить гостро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оскільки для багатьох з них </w:t>
      </w:r>
      <w:r w:rsidR="005C754C">
        <w:rPr>
          <w:rFonts w:ascii="Times New Roman" w:hAnsi="Times New Roman" w:cs="Times New Roman"/>
          <w:sz w:val="24"/>
          <w:szCs w:val="24"/>
          <w:lang w:val="uk-UA"/>
        </w:rPr>
        <w:t>іноземна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мова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невід’ємною частиною їх</w:t>
      </w:r>
      <w:r w:rsidR="005C754C">
        <w:rPr>
          <w:rFonts w:ascii="Times New Roman" w:hAnsi="Times New Roman" w:cs="Times New Roman"/>
          <w:sz w:val="24"/>
          <w:szCs w:val="24"/>
          <w:lang w:val="uk-UA"/>
        </w:rPr>
        <w:t>ньої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подальшої професійної діяльності.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Звісно,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студенти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вважають найкращими викладачами іноземної мови її носіїв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і часом можуть мати упереджене ставлення до викладачів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які не є носіями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мови.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Проте в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икладання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мови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останніми має свої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переваг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и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оскільки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вони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у свій час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теж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вивчали іноземну мову у ЗВО,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можуть поділитися власним досвідом, краще пояснити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складний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матеріал, звернути увагу на проблемні аспекти вивчення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>мови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>порівнюючи їх з рідною мовою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. В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икладачі, у яких зі студентами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є 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спільна рідна мова, краще знають </w:t>
      </w:r>
      <w:r w:rsidR="005C754C">
        <w:rPr>
          <w:rFonts w:ascii="Times New Roman" w:hAnsi="Times New Roman" w:cs="Times New Roman"/>
          <w:sz w:val="24"/>
          <w:szCs w:val="24"/>
          <w:lang w:val="uk-UA"/>
        </w:rPr>
        <w:t xml:space="preserve">стиль 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>навча</w:t>
      </w:r>
      <w:r w:rsidR="005C754C">
        <w:rPr>
          <w:rFonts w:ascii="Times New Roman" w:hAnsi="Times New Roman" w:cs="Times New Roman"/>
          <w:sz w:val="24"/>
          <w:szCs w:val="24"/>
          <w:lang w:val="uk-UA"/>
        </w:rPr>
        <w:t>ння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і спосіб мислення студентів, потенційні труднощі, які у них можуть виникнути.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Водночас,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від викладачів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>іноземної мови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очікується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максимальн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>а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наближен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>ість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до рівня носіїв мови, і це стосується не лише </w:t>
      </w:r>
      <w:proofErr w:type="spellStart"/>
      <w:r w:rsidR="00EB5A6D" w:rsidRPr="00232C82"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 w:rsidR="00EB5A6D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компетентності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r w:rsidR="00EB5A6D" w:rsidRPr="00232C82">
        <w:rPr>
          <w:rFonts w:ascii="Times New Roman" w:hAnsi="Times New Roman" w:cs="Times New Roman"/>
          <w:sz w:val="24"/>
          <w:szCs w:val="24"/>
          <w:lang w:val="uk-UA"/>
        </w:rPr>
        <w:t>а й соціолінгвістичної, інформаційної, комунікативної, методичної тощо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3,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490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B5A6D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Окрім того, вони мають 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забезпечити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якісний процес викладання, 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диференціацію навчання (якщо група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має 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>неоднорідн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і знання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) та індивідуальний підхід.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Для того, щоб викладач іноземної мови відповідав усім вище перерахованим вимогам, в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иникає потреба у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розробці ефективної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моделі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їх </w:t>
      </w:r>
      <w:r w:rsidR="00EF3A4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професійної підготовки.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Аналіз зарубіжного досвіду свідчить про ефективність 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інтегрованої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моделі, яка передбачає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гармонійне 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>поєднання теоретичної бази знань викладачів з практичним досвідом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4,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5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4E463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Така модель добре зарекомендувала себе у азійських країн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>ах</w:t>
      </w:r>
      <w:r w:rsidR="00EE71E0" w:rsidRPr="00232C82">
        <w:rPr>
          <w:rFonts w:ascii="Times New Roman" w:hAnsi="Times New Roman" w:cs="Times New Roman"/>
          <w:sz w:val="24"/>
          <w:szCs w:val="24"/>
          <w:lang w:val="uk-UA"/>
        </w:rPr>
        <w:t>, зокрема Кореї, Китаї, Тайвані, Тайланді.</w:t>
      </w:r>
    </w:p>
    <w:p w:rsidR="0073180F" w:rsidRPr="00232C82" w:rsidRDefault="00AE5D8C" w:rsidP="00232C82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Реалізація інтегрованої моделі передбачає такі компоненти</w:t>
      </w:r>
      <w:r w:rsidR="00485D9C" w:rsidRPr="00232C82">
        <w:rPr>
          <w:rFonts w:ascii="Times New Roman" w:hAnsi="Times New Roman" w:cs="Times New Roman"/>
          <w:sz w:val="24"/>
          <w:szCs w:val="24"/>
          <w:lang w:val="uk-UA"/>
        </w:rPr>
        <w:t>:</w:t>
      </w:r>
    </w:p>
    <w:p w:rsidR="00AE5D8C" w:rsidRPr="00232C82" w:rsidRDefault="00485D9C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Інтенсивну підготовку і навчання –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кожен курс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інтенсивної 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підготовки, який передбачає 60-100 годин аудиторної роботи,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має супроводжуватися практикою викладання, наставництвом, спостереженням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та безперервним вивченням мови. Викладачі не лише повинні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>вивчати методику викладання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а й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>удосконалювати знання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мови у всіх видах мовленнєвої діяльності. Інтенсивна підготовка передбачає, що викладач навчає й навчається сам, поєднуючи  педагогічну теорію з практикою викладання мови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1,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22-23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Така програма підготовки має передбачати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>наставництво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досвідчених викладачів у поєднанні з носіями мови. </w:t>
      </w:r>
      <w:r w:rsidR="00EB5324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Наставництво є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особливо важливим у процесі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педагогічної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практики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майбутніх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викладачів, яка слідує за курсом інтенсивної підготовки, і має тривати 2-3 тижні. Щотижневі зустрічі з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наставником 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та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>одногрупниками спонукатимуть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майбутніх викладачів до обміну досвідом та обговорення практичних методів викладання, які виявилися ефективними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чи, навпаки, не спрацювали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Вони також можуть заохочуватися до проведення невеликих дослідницьких </w:t>
      </w:r>
      <w:proofErr w:type="spellStart"/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>проєктів</w:t>
      </w:r>
      <w:proofErr w:type="spellEnd"/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>, щоб навчитися використовувати дослідження як інструмент викладацької діяльності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 [8,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264]</w:t>
      </w:r>
      <w:r w:rsidR="007F150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23701A" w:rsidRPr="00232C82" w:rsidRDefault="0023701A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Встановлення особистісних контактів між викладачами та студентами під час аудиторних занять (постановка відкритих запитань, зацікавленість у точці зору студентів, розповідь про досвід викладацької діяльності,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налаштування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неофіційної обстановки у класі, сприятливої для вільного спілкування </w:t>
      </w:r>
      <w:r w:rsidR="00AE5D8C" w:rsidRPr="00232C82">
        <w:rPr>
          <w:rFonts w:ascii="Times New Roman" w:hAnsi="Times New Roman" w:cs="Times New Roman"/>
          <w:sz w:val="24"/>
          <w:szCs w:val="24"/>
          <w:lang w:val="uk-UA"/>
        </w:rPr>
        <w:t>іноземною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мовою, часте використання рольових ігор)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6,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59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23701A" w:rsidRPr="00232C82" w:rsidRDefault="00AE5D8C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Міждисциплінарний підхід, який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передбачає, що потрібно звести до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мінімуму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вивчення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мови як окремої дисципліни, а натомість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пов’язувати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її з іншими дисциплінами чи галузями знань, причому не лише академічними, а й соціальними і </w:t>
      </w:r>
      <w:r w:rsidR="0023701A" w:rsidRPr="00232C82">
        <w:rPr>
          <w:rFonts w:ascii="Times New Roman" w:hAnsi="Times New Roman" w:cs="Times New Roman"/>
          <w:sz w:val="24"/>
          <w:szCs w:val="24"/>
          <w:lang w:val="uk-UA"/>
        </w:rPr>
        <w:lastRenderedPageBreak/>
        <w:t xml:space="preserve">культурними.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Студенти почуваються більш </w:t>
      </w:r>
      <w:proofErr w:type="spellStart"/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>комфортно</w:t>
      </w:r>
      <w:proofErr w:type="spellEnd"/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в оточенні людей, які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розуміють їх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ню культуру. </w:t>
      </w:r>
    </w:p>
    <w:p w:rsidR="008F1672" w:rsidRPr="00232C82" w:rsidRDefault="00AE5D8C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Формування іншомовної країнознавчої компетентності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Культуро- і країнознавчі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>знання з</w:t>
      </w:r>
      <w:r w:rsidR="003C6BBB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іноземної мови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мають бути обов’язковими при підготовці майбутніх викладачів.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Їх можна розвивати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>безпосередньо (наприклад, під час вивчення сленгу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>, діалектів тощо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>) або опосередковано (наприклад</w:t>
      </w:r>
      <w:r w:rsidR="003C6BBB" w:rsidRPr="00232C82">
        <w:rPr>
          <w:rFonts w:ascii="Times New Roman" w:hAnsi="Times New Roman" w:cs="Times New Roman"/>
          <w:sz w:val="24"/>
          <w:szCs w:val="24"/>
          <w:lang w:val="uk-UA"/>
        </w:rPr>
        <w:t>,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під час перегляду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іншомовного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фільму, відео з </w:t>
      </w:r>
      <w:r w:rsidR="008F1672" w:rsidRPr="00232C82">
        <w:rPr>
          <w:rFonts w:ascii="Times New Roman" w:hAnsi="Times New Roman" w:cs="Times New Roman"/>
          <w:sz w:val="24"/>
          <w:szCs w:val="24"/>
          <w:lang w:val="en-US"/>
        </w:rPr>
        <w:t>YouTube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>, телевізійних програм і порівняння їх змісту з певними аспе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>ктами рідної культури студентів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для визначення соціальних норм, які відрізняються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або схожі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у двох країнах). Майбутні викладачі повинні вміти висловити власне бачення культури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іншомовних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країн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 визначити яку країнознавчу інформацію </w:t>
      </w:r>
      <w:r w:rsidR="008F1672" w:rsidRPr="00232C82">
        <w:rPr>
          <w:rFonts w:ascii="Times New Roman" w:hAnsi="Times New Roman" w:cs="Times New Roman"/>
          <w:sz w:val="24"/>
          <w:szCs w:val="24"/>
          <w:lang w:val="uk-UA"/>
        </w:rPr>
        <w:t>вони мають передати своїм студентам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Водночас не знати відповідь на питання про культуру країни, мова якої вивчається, є цілком прийнятним для викладача, він повинен це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відкрито 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визнавати перед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студентами і таким чином 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>навчатися разом з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ними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>, активно шукаючи відповідь на питання</w:t>
      </w:r>
      <w:r w:rsidR="0002254A" w:rsidRPr="00232C82">
        <w:rPr>
          <w:rFonts w:ascii="Times New Roman" w:hAnsi="Times New Roman" w:cs="Times New Roman"/>
          <w:sz w:val="24"/>
          <w:szCs w:val="24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</w:rPr>
        <w:t xml:space="preserve">7; 5,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5C754C">
        <w:rPr>
          <w:rFonts w:ascii="Times New Roman" w:hAnsi="Times New Roman" w:cs="Times New Roman"/>
          <w:sz w:val="24"/>
          <w:szCs w:val="24"/>
        </w:rPr>
        <w:t>13</w:t>
      </w:r>
      <w:r w:rsidR="0002254A" w:rsidRPr="00232C82">
        <w:rPr>
          <w:rFonts w:ascii="Times New Roman" w:hAnsi="Times New Roman" w:cs="Times New Roman"/>
          <w:sz w:val="24"/>
          <w:szCs w:val="24"/>
        </w:rPr>
        <w:t>]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8765E" w:rsidRPr="00232C82" w:rsidRDefault="003D2836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Інтегроване викладання лексики, 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граматики,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фонетики та синтаксису</w:t>
      </w:r>
      <w:r w:rsidR="0008765E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08765E" w:rsidRPr="00232C82" w:rsidRDefault="003D2836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32C82">
        <w:rPr>
          <w:rFonts w:ascii="Times New Roman" w:hAnsi="Times New Roman" w:cs="Times New Roman"/>
          <w:sz w:val="24"/>
          <w:szCs w:val="24"/>
          <w:lang w:val="uk-UA"/>
        </w:rPr>
        <w:t>Студентоцентрований</w:t>
      </w:r>
      <w:proofErr w:type="spellEnd"/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підхід до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розробки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навчального плану, який має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поєднувати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модель, орієнтовану на продукт (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тобто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зміст навчання і навички, які мають </w:t>
      </w:r>
      <w:r w:rsidR="00C07635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бути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>сформовані) та підхід, орієнтований на процес (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тобто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>потреби студентів та стратегії їх задоволення)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[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 xml:space="preserve">2,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c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="00035F14" w:rsidRPr="00035F14">
        <w:rPr>
          <w:rFonts w:ascii="Times New Roman" w:hAnsi="Times New Roman" w:cs="Times New Roman"/>
          <w:sz w:val="24"/>
          <w:szCs w:val="24"/>
          <w:lang w:val="uk-UA"/>
        </w:rPr>
        <w:t>131-132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]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>.</w:t>
      </w:r>
    </w:p>
    <w:p w:rsidR="008F75D1" w:rsidRPr="00232C82" w:rsidRDefault="00C07635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Застосув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ання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інформаційних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технологій у навчальному процесі майбутніх викладачів і </w:t>
      </w:r>
      <w:r w:rsidR="00945209">
        <w:rPr>
          <w:rFonts w:ascii="Times New Roman" w:hAnsi="Times New Roman" w:cs="Times New Roman"/>
          <w:sz w:val="24"/>
          <w:szCs w:val="24"/>
          <w:lang w:val="uk-UA"/>
        </w:rPr>
        <w:t>пояснення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методики їх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>використ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>ання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у процесі викладання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>мови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Вміння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поєднувати інформаційні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>технології та знання іноземної мови є запорукою успіш</w:t>
      </w:r>
      <w:r w:rsidR="00945209">
        <w:rPr>
          <w:rFonts w:ascii="Times New Roman" w:hAnsi="Times New Roman" w:cs="Times New Roman"/>
          <w:sz w:val="24"/>
          <w:szCs w:val="24"/>
          <w:lang w:val="uk-UA"/>
        </w:rPr>
        <w:t>ного працевлаштування студентів</w:t>
      </w:r>
      <w:r w:rsidR="008F75D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</w:p>
    <w:p w:rsidR="008F75D1" w:rsidRPr="00232C82" w:rsidRDefault="008F75D1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>В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>иховування в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певнен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>ості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у власних силах. Майбутнім викладачам потрібно пояснювати, що вони не є гіршими, ніж носії мови, що ефективність їх роботи залежить від практичного навчання та методичної підготовки. Вони мають усвідомити перевагу того, що можуть використовувати рідну мову для пояснення студентам </w:t>
      </w:r>
      <w:r w:rsidR="0025051B" w:rsidRPr="00232C82">
        <w:rPr>
          <w:rFonts w:ascii="Times New Roman" w:hAnsi="Times New Roman" w:cs="Times New Roman"/>
          <w:sz w:val="24"/>
          <w:szCs w:val="24"/>
          <w:lang w:val="uk-UA"/>
        </w:rPr>
        <w:t>складних для сприйняття іноземною мовою аспектів вивчення мови.</w:t>
      </w:r>
    </w:p>
    <w:p w:rsidR="00AE5D8C" w:rsidRPr="00232C82" w:rsidRDefault="0025051B" w:rsidP="00232C82">
      <w:pPr>
        <w:pStyle w:val="a3"/>
        <w:numPr>
          <w:ilvl w:val="0"/>
          <w:numId w:val="1"/>
        </w:numPr>
        <w:tabs>
          <w:tab w:val="left" w:pos="851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Підтримка майбутніх викладачів та викладачів-початківців у їхній викладацькій діяльності. Викладачі ЗВО зіштовхуються з великим навантаженням та різними функціональними </w:t>
      </w:r>
      <w:r w:rsidR="0002254A" w:rsidRPr="00232C82">
        <w:rPr>
          <w:rFonts w:ascii="Times New Roman" w:hAnsi="Times New Roman" w:cs="Times New Roman"/>
          <w:sz w:val="24"/>
          <w:szCs w:val="24"/>
          <w:lang w:val="uk-UA"/>
        </w:rPr>
        <w:t>обов’язками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, які ускладнюють процес підготовки до занять. Тому вони мають відчувати підтримку </w:t>
      </w:r>
      <w:r w:rsidR="003D283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наставників. Інтегрована модель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підготовки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викладачів передбачає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такі обов’язкові етапи: базове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навчання;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програми наставництва </w:t>
      </w:r>
      <w:r w:rsidR="00181AB9" w:rsidRPr="00232C82">
        <w:rPr>
          <w:rFonts w:ascii="Times New Roman" w:hAnsi="Times New Roman" w:cs="Times New Roman"/>
          <w:sz w:val="24"/>
          <w:szCs w:val="24"/>
          <w:lang w:val="uk-UA"/>
        </w:rPr>
        <w:t>та спостереження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>; підтримку на початкових етапах викладацької діяльності</w:t>
      </w:r>
      <w:r w:rsidR="00181AB9" w:rsidRPr="00232C82">
        <w:rPr>
          <w:rFonts w:ascii="Times New Roman" w:hAnsi="Times New Roman" w:cs="Times New Roman"/>
          <w:sz w:val="24"/>
          <w:szCs w:val="24"/>
          <w:lang w:val="uk-UA"/>
        </w:rPr>
        <w:t>, щоб викладачі усвідомлювали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свою забезпеченість </w:t>
      </w:r>
      <w:r w:rsidR="00181AB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ресурсами і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зв'язок з колегами та своїми колишніми викладачами навіть після закінчення офіційної програми </w:t>
      </w:r>
      <w:r w:rsidR="00181AB9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навчання. </w:t>
      </w:r>
    </w:p>
    <w:p w:rsidR="00AE5D8C" w:rsidRPr="00232C82" w:rsidRDefault="00AE5D8C" w:rsidP="00232C82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Таким чином,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інтегрована модель підготовки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майбутніх викладачів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іноземної мови складається з 9 основних компонентів та обов’язково 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передбачає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аудиторну підготовку (для формування </w:t>
      </w:r>
      <w:proofErr w:type="spellStart"/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мовної</w:t>
      </w:r>
      <w:proofErr w:type="spellEnd"/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 та методичної </w:t>
      </w:r>
      <w:proofErr w:type="spellStart"/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компетентностей</w:t>
      </w:r>
      <w:proofErr w:type="spellEnd"/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), програми наставництва та практику викладання</w:t>
      </w:r>
      <w:r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Реалізація усіх компонентів програми підготовки у комплексі забезпечує </w:t>
      </w:r>
      <w:r w:rsidR="00CE48E6" w:rsidRPr="00232C82">
        <w:rPr>
          <w:rFonts w:ascii="Times New Roman" w:hAnsi="Times New Roman" w:cs="Times New Roman"/>
          <w:sz w:val="24"/>
          <w:szCs w:val="24"/>
          <w:lang w:val="uk-UA"/>
        </w:rPr>
        <w:t xml:space="preserve">готовність </w:t>
      </w:r>
      <w:r w:rsidR="00D71291" w:rsidRPr="00232C82">
        <w:rPr>
          <w:rFonts w:ascii="Times New Roman" w:hAnsi="Times New Roman" w:cs="Times New Roman"/>
          <w:sz w:val="24"/>
          <w:szCs w:val="24"/>
          <w:lang w:val="uk-UA"/>
        </w:rPr>
        <w:t>викладачів іноземної мови до якісної професійної діяльності.</w:t>
      </w:r>
    </w:p>
    <w:p w:rsidR="00D71291" w:rsidRPr="00232C82" w:rsidRDefault="00D71291" w:rsidP="00232C82">
      <w:pPr>
        <w:pStyle w:val="a3"/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:rsidR="0002254A" w:rsidRDefault="00213D51" w:rsidP="00232C82">
      <w:pPr>
        <w:pStyle w:val="a3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13D51">
        <w:rPr>
          <w:rFonts w:ascii="Times New Roman" w:hAnsi="Times New Roman" w:cs="Times New Roman"/>
          <w:b/>
          <w:sz w:val="24"/>
          <w:szCs w:val="24"/>
          <w:lang w:val="uk-UA"/>
        </w:rPr>
        <w:t>ЛІТЕРАТУРА</w:t>
      </w:r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bookmarkStart w:id="0" w:name="_GoBack"/>
      <w:bookmarkEnd w:id="0"/>
      <w:r>
        <w:rPr>
          <w:rFonts w:ascii="Times New Roman" w:hAnsi="Times New Roman" w:cs="Times New Roman"/>
          <w:sz w:val="24"/>
          <w:szCs w:val="24"/>
          <w:lang w:val="en-US"/>
        </w:rPr>
        <w:t>Braine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G. Non-native Educato</w:t>
      </w:r>
      <w:r>
        <w:rPr>
          <w:rFonts w:ascii="Times New Roman" w:hAnsi="Times New Roman" w:cs="Times New Roman"/>
          <w:sz w:val="24"/>
          <w:szCs w:val="24"/>
          <w:lang w:val="en-US"/>
        </w:rPr>
        <w:t>rs in English Language Teaching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/ </w:t>
      </w:r>
      <w:r w:rsidRPr="00232C82">
        <w:rPr>
          <w:rFonts w:ascii="Times New Roman" w:hAnsi="Times New Roman" w:cs="Times New Roman"/>
          <w:sz w:val="24"/>
          <w:szCs w:val="24"/>
          <w:lang w:val="en-US"/>
        </w:rPr>
        <w:t>G.</w:t>
      </w:r>
      <w:r>
        <w:rPr>
          <w:rFonts w:ascii="Times New Roman" w:hAnsi="Times New Roman" w:cs="Times New Roman"/>
          <w:sz w:val="24"/>
          <w:szCs w:val="24"/>
          <w:lang w:val="uk-UA"/>
        </w:rPr>
        <w:t> </w:t>
      </w:r>
      <w:r>
        <w:rPr>
          <w:rFonts w:ascii="Times New Roman" w:hAnsi="Times New Roman" w:cs="Times New Roman"/>
          <w:sz w:val="24"/>
          <w:szCs w:val="24"/>
          <w:lang w:val="en-US"/>
        </w:rPr>
        <w:t>Braine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– 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M</w:t>
      </w:r>
      <w:r>
        <w:rPr>
          <w:rFonts w:ascii="Times New Roman" w:hAnsi="Times New Roman" w:cs="Times New Roman"/>
          <w:sz w:val="24"/>
          <w:szCs w:val="24"/>
          <w:lang w:val="en-US"/>
        </w:rPr>
        <w:t>ahwah: Taylor and Francis</w:t>
      </w:r>
      <w:r>
        <w:rPr>
          <w:rFonts w:ascii="Times New Roman" w:hAnsi="Times New Roman" w:cs="Times New Roman"/>
          <w:sz w:val="24"/>
          <w:szCs w:val="24"/>
          <w:lang w:val="uk-UA"/>
        </w:rPr>
        <w:t>, 2013. – Р. 21–27.</w:t>
      </w:r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Z. Learning from interpersonal interactions during the practicum: A case study of non-native ESL student teachers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/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 Z. 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Gan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Journal of Education for Teaching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>
        <w:rPr>
          <w:rFonts w:ascii="Times New Roman" w:hAnsi="Times New Roman" w:cs="Times New Roman"/>
          <w:sz w:val="24"/>
          <w:szCs w:val="24"/>
          <w:lang w:val="uk-UA"/>
        </w:rPr>
        <w:t>2014. – №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en-US"/>
        </w:rPr>
        <w:t xml:space="preserve">40(2). </w:t>
      </w:r>
      <w:r>
        <w:rPr>
          <w:rFonts w:ascii="Times New Roman" w:hAnsi="Times New Roman" w:cs="Times New Roman"/>
          <w:sz w:val="24"/>
          <w:szCs w:val="24"/>
          <w:lang w:val="uk-UA"/>
        </w:rPr>
        <w:t>– Р. 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128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139.</w:t>
      </w:r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Jeong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K. Preparing EFL student teachers with new technologies in the Korean context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 K.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Jeong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Compu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ter Assisted Language Learning. – </w:t>
      </w:r>
      <w:r>
        <w:rPr>
          <w:rFonts w:ascii="Times New Roman" w:hAnsi="Times New Roman" w:cs="Times New Roman"/>
          <w:sz w:val="24"/>
          <w:szCs w:val="24"/>
          <w:lang w:val="uk-UA"/>
        </w:rPr>
        <w:t>2017. – №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30(6)</w:t>
      </w:r>
      <w:r>
        <w:rPr>
          <w:rFonts w:ascii="Times New Roman" w:hAnsi="Times New Roman" w:cs="Times New Roman"/>
          <w:sz w:val="24"/>
          <w:szCs w:val="24"/>
          <w:lang w:val="uk-UA"/>
        </w:rPr>
        <w:t>. – Р. 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488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509.</w:t>
      </w:r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Mckay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S. L. 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Globalization, English L</w:t>
      </w:r>
      <w:r>
        <w:rPr>
          <w:rFonts w:ascii="Times New Roman" w:hAnsi="Times New Roman" w:cs="Times New Roman"/>
          <w:sz w:val="24"/>
          <w:szCs w:val="24"/>
          <w:lang w:val="en-US"/>
        </w:rPr>
        <w:t>anguage Teaching, and Teachers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 S. L.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Mckay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TESOL Encyclopedia of English Language Teaching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. –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2018. – Р. 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7.</w:t>
      </w:r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lastRenderedPageBreak/>
        <w:t>Nutta</w:t>
      </w:r>
      <w:proofErr w:type="spellEnd"/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J. W. Infused English as a Second Language Training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 J. W.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Nutta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gramStart"/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 xml:space="preserve"> TESOL Encyclopedia of English Language Teaching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>
        <w:rPr>
          <w:rFonts w:ascii="Times New Roman" w:hAnsi="Times New Roman" w:cs="Times New Roman"/>
          <w:sz w:val="24"/>
          <w:szCs w:val="24"/>
          <w:lang w:val="uk-UA"/>
        </w:rPr>
        <w:t>2018. – Р. 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1</w:t>
      </w:r>
      <w:r>
        <w:rPr>
          <w:rFonts w:ascii="Times New Roman" w:hAnsi="Times New Roman" w:cs="Times New Roman"/>
          <w:sz w:val="24"/>
          <w:szCs w:val="24"/>
          <w:lang w:val="uk-UA"/>
        </w:rPr>
        <w:t>1–18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02254A" w:rsidRPr="00232C82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Shin S. J. 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Preparing non-native English-speaking ESL teachers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 S. J. Shin // Teacher Development. – </w:t>
      </w:r>
      <w:r>
        <w:rPr>
          <w:rFonts w:ascii="Times New Roman" w:hAnsi="Times New Roman" w:cs="Times New Roman"/>
          <w:sz w:val="24"/>
          <w:szCs w:val="24"/>
          <w:lang w:val="uk-UA"/>
        </w:rPr>
        <w:t>2008. – №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12(1)</w:t>
      </w:r>
      <w:r>
        <w:rPr>
          <w:rFonts w:ascii="Times New Roman" w:hAnsi="Times New Roman" w:cs="Times New Roman"/>
          <w:sz w:val="24"/>
          <w:szCs w:val="24"/>
          <w:lang w:val="uk-UA"/>
        </w:rPr>
        <w:t>. – Р. 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57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65.</w:t>
      </w:r>
    </w:p>
    <w:p w:rsidR="0002254A" w:rsidRPr="00232C82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Szanajda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A.,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Ou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J.-C.,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Mycue</w:t>
      </w:r>
      <w:proofErr w:type="spellEnd"/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A. Constructing a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Model for ESL Teacher Training /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A.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Szanajda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>,</w:t>
      </w:r>
      <w:r w:rsidR="00035F14" w:rsidRP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J.-C.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>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Ou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>, A.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Mycue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//</w:t>
      </w:r>
      <w:r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="0002254A" w:rsidRPr="00213D51">
        <w:rPr>
          <w:rFonts w:ascii="Times New Roman" w:hAnsi="Times New Roman" w:cs="Times New Roman"/>
          <w:iCs/>
          <w:sz w:val="24"/>
          <w:szCs w:val="24"/>
          <w:lang w:val="en-US"/>
        </w:rPr>
        <w:t>Asian Journal of Education and E-Learning</w:t>
      </w:r>
      <w:r w:rsidR="00035F14">
        <w:rPr>
          <w:rFonts w:ascii="Times New Roman" w:hAnsi="Times New Roman" w:cs="Times New Roman"/>
          <w:iCs/>
          <w:sz w:val="24"/>
          <w:szCs w:val="24"/>
          <w:lang w:val="en-US"/>
        </w:rPr>
        <w:t>. –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>
        <w:rPr>
          <w:rFonts w:ascii="Times New Roman" w:hAnsi="Times New Roman" w:cs="Times New Roman"/>
          <w:sz w:val="24"/>
          <w:szCs w:val="24"/>
          <w:lang w:val="uk-UA"/>
        </w:rPr>
        <w:t>2019. – №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32C82">
        <w:rPr>
          <w:rFonts w:ascii="Times New Roman" w:hAnsi="Times New Roman" w:cs="Times New Roman"/>
          <w:i/>
          <w:iCs/>
          <w:sz w:val="24"/>
          <w:szCs w:val="24"/>
          <w:lang w:val="en-US"/>
        </w:rPr>
        <w:t>7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>(6).</w:t>
      </w:r>
      <w:r w:rsidR="00035F14" w:rsidRPr="00035F14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r w:rsidR="00035F14" w:rsidRPr="00035F14">
        <w:rPr>
          <w:rFonts w:ascii="Times New Roman" w:hAnsi="Times New Roman" w:cs="Times New Roman"/>
          <w:sz w:val="24"/>
          <w:szCs w:val="24"/>
          <w:lang w:val="en-US"/>
        </w:rPr>
        <w:t xml:space="preserve">[Electronic resource]. – Access mode: </w:t>
      </w:r>
      <w:r w:rsidR="0002254A" w:rsidRP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hyperlink r:id="rId6" w:history="1">
        <w:r w:rsidR="0002254A" w:rsidRPr="00035F14">
          <w:rPr>
            <w:rStyle w:val="a4"/>
            <w:rFonts w:ascii="Times New Roman" w:hAnsi="Times New Roman" w:cs="Times New Roman"/>
            <w:color w:val="auto"/>
            <w:sz w:val="24"/>
            <w:szCs w:val="24"/>
            <w:u w:val="none"/>
            <w:lang w:val="en-US"/>
          </w:rPr>
          <w:t>https://doi.org/10.24203/ajeel.v7i6.6021</w:t>
        </w:r>
      </w:hyperlink>
    </w:p>
    <w:p w:rsidR="0002254A" w:rsidRPr="00213D51" w:rsidRDefault="00213D51" w:rsidP="00035F14">
      <w:pPr>
        <w:pStyle w:val="a3"/>
        <w:numPr>
          <w:ilvl w:val="0"/>
          <w:numId w:val="2"/>
        </w:numPr>
        <w:tabs>
          <w:tab w:val="left" w:pos="0"/>
        </w:tabs>
        <w:spacing w:after="0" w:line="240" w:lineRule="auto"/>
        <w:ind w:left="0" w:firstLine="567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Tedick</w:t>
      </w:r>
      <w:proofErr w:type="spellEnd"/>
      <w:r>
        <w:rPr>
          <w:rFonts w:ascii="Times New Roman" w:hAnsi="Times New Roman" w:cs="Times New Roman"/>
          <w:sz w:val="24"/>
          <w:szCs w:val="24"/>
          <w:lang w:val="en-US"/>
        </w:rPr>
        <w:t xml:space="preserve"> D. J.</w:t>
      </w:r>
      <w:r w:rsidR="0002254A" w:rsidRPr="00232C82">
        <w:rPr>
          <w:rFonts w:ascii="Times New Roman" w:hAnsi="Times New Roman" w:cs="Times New Roman"/>
          <w:sz w:val="24"/>
          <w:szCs w:val="24"/>
          <w:lang w:val="en-US"/>
        </w:rPr>
        <w:t xml:space="preserve"> K-12 Language Teacher Preparation: Problems and Possibilities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 D. J. </w:t>
      </w:r>
      <w:proofErr w:type="spellStart"/>
      <w:r w:rsidR="00035F14">
        <w:rPr>
          <w:rFonts w:ascii="Times New Roman" w:hAnsi="Times New Roman" w:cs="Times New Roman"/>
          <w:sz w:val="24"/>
          <w:szCs w:val="24"/>
          <w:lang w:val="en-US"/>
        </w:rPr>
        <w:t>Tedick</w:t>
      </w:r>
      <w:proofErr w:type="spellEnd"/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// </w:t>
      </w:r>
      <w:proofErr w:type="gramStart"/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The</w:t>
      </w:r>
      <w:proofErr w:type="gramEnd"/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 xml:space="preserve"> Modern Language Journal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. – </w:t>
      </w:r>
      <w:r>
        <w:rPr>
          <w:rFonts w:ascii="Times New Roman" w:hAnsi="Times New Roman" w:cs="Times New Roman"/>
          <w:sz w:val="24"/>
          <w:szCs w:val="24"/>
          <w:lang w:val="uk-UA"/>
        </w:rPr>
        <w:t>2009. – №</w:t>
      </w:r>
      <w:r w:rsidR="00035F14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93(2)</w:t>
      </w:r>
      <w:r>
        <w:rPr>
          <w:rFonts w:ascii="Times New Roman" w:hAnsi="Times New Roman" w:cs="Times New Roman"/>
          <w:sz w:val="24"/>
          <w:szCs w:val="24"/>
          <w:lang w:val="uk-UA"/>
        </w:rPr>
        <w:t>. – Р. 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263</w:t>
      </w:r>
      <w:r>
        <w:rPr>
          <w:rFonts w:ascii="Times New Roman" w:hAnsi="Times New Roman" w:cs="Times New Roman"/>
          <w:sz w:val="24"/>
          <w:szCs w:val="24"/>
          <w:lang w:val="uk-UA"/>
        </w:rPr>
        <w:t>–</w:t>
      </w:r>
      <w:r w:rsidR="0002254A" w:rsidRPr="00213D51">
        <w:rPr>
          <w:rFonts w:ascii="Times New Roman" w:hAnsi="Times New Roman" w:cs="Times New Roman"/>
          <w:sz w:val="24"/>
          <w:szCs w:val="24"/>
          <w:lang w:val="en-US"/>
        </w:rPr>
        <w:t>267.</w:t>
      </w:r>
    </w:p>
    <w:sectPr w:rsidR="0002254A" w:rsidRPr="00213D51" w:rsidSect="00232C82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8C61677"/>
    <w:multiLevelType w:val="hybridMultilevel"/>
    <w:tmpl w:val="0660E7C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E1E0F5D"/>
    <w:multiLevelType w:val="hybridMultilevel"/>
    <w:tmpl w:val="03E6FE34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3180F"/>
    <w:rsid w:val="00000451"/>
    <w:rsid w:val="0002254A"/>
    <w:rsid w:val="00035F14"/>
    <w:rsid w:val="0008765E"/>
    <w:rsid w:val="00181AB9"/>
    <w:rsid w:val="00213D51"/>
    <w:rsid w:val="00232C82"/>
    <w:rsid w:val="0023701A"/>
    <w:rsid w:val="0025051B"/>
    <w:rsid w:val="002C623A"/>
    <w:rsid w:val="003972E5"/>
    <w:rsid w:val="003A1B78"/>
    <w:rsid w:val="003C6BBB"/>
    <w:rsid w:val="003D2836"/>
    <w:rsid w:val="00407696"/>
    <w:rsid w:val="00485D9C"/>
    <w:rsid w:val="004E4639"/>
    <w:rsid w:val="005C754C"/>
    <w:rsid w:val="0073180F"/>
    <w:rsid w:val="007F1509"/>
    <w:rsid w:val="008F1672"/>
    <w:rsid w:val="008F75D1"/>
    <w:rsid w:val="00945209"/>
    <w:rsid w:val="00AE5D8C"/>
    <w:rsid w:val="00C07635"/>
    <w:rsid w:val="00C7062F"/>
    <w:rsid w:val="00CE48E6"/>
    <w:rsid w:val="00D71291"/>
    <w:rsid w:val="00EB5324"/>
    <w:rsid w:val="00EB5A6D"/>
    <w:rsid w:val="00EE71E0"/>
    <w:rsid w:val="00EF3A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ABAE05B-5948-417B-9430-F01327EB7B3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85D9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02254A"/>
    <w:rPr>
      <w:color w:val="0563C1" w:themeColor="hyperlink"/>
      <w:u w:val="single"/>
    </w:rPr>
  </w:style>
  <w:style w:type="paragraph" w:styleId="a5">
    <w:name w:val="Normal (Web)"/>
    <w:basedOn w:val="a"/>
    <w:uiPriority w:val="99"/>
    <w:unhideWhenUsed/>
    <w:rsid w:val="0002254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757025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doi.org/10.24203/ajeel.v7i6.602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FB482A9-A27C-44FD-9392-4440E55C824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218</TotalTime>
  <Pages>3</Pages>
  <Words>1208</Words>
  <Characters>6888</Characters>
  <Application>Microsoft Office Word</Application>
  <DocSecurity>0</DocSecurity>
  <Lines>57</Lines>
  <Paragraphs>16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Lesya</dc:creator>
  <cp:keywords/>
  <dc:description/>
  <cp:lastModifiedBy>Lesya</cp:lastModifiedBy>
  <cp:revision>18</cp:revision>
  <dcterms:created xsi:type="dcterms:W3CDTF">2022-02-18T08:40:00Z</dcterms:created>
  <dcterms:modified xsi:type="dcterms:W3CDTF">2022-04-19T06:28:00Z</dcterms:modified>
</cp:coreProperties>
</file>