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142A" w:rsidRPr="0056142A" w:rsidRDefault="0056142A" w:rsidP="0056142A">
      <w:pPr>
        <w:widowControl w:val="0"/>
        <w:spacing w:after="0" w:line="360" w:lineRule="auto"/>
        <w:rPr>
          <w:rFonts w:ascii="Times New Roman" w:eastAsia="Calibri" w:hAnsi="Times New Roman" w:cs="Times New Roman"/>
          <w:b/>
          <w:noProof/>
          <w:sz w:val="28"/>
          <w:szCs w:val="28"/>
          <w:lang w:val="uk-UA"/>
        </w:rPr>
      </w:pPr>
      <w:r w:rsidRPr="0056142A">
        <w:rPr>
          <w:rFonts w:ascii="Times New Roman" w:hAnsi="Times New Roman" w:cs="Times New Roman"/>
          <w:sz w:val="28"/>
          <w:szCs w:val="28"/>
        </w:rPr>
        <w:t>УДК 336.773</w:t>
      </w:r>
    </w:p>
    <w:p w:rsidR="0056142A" w:rsidRDefault="0056142A" w:rsidP="004A0DEB">
      <w:pPr>
        <w:widowControl w:val="0"/>
        <w:spacing w:after="0" w:line="360" w:lineRule="auto"/>
        <w:jc w:val="right"/>
        <w:rPr>
          <w:rFonts w:ascii="Times New Roman" w:eastAsia="Calibri" w:hAnsi="Times New Roman" w:cs="Times New Roman"/>
          <w:b/>
          <w:noProof/>
          <w:sz w:val="28"/>
          <w:szCs w:val="28"/>
          <w:lang w:val="uk-UA"/>
        </w:rPr>
      </w:pPr>
    </w:p>
    <w:p w:rsidR="004A0DEB" w:rsidRPr="0056142A" w:rsidRDefault="004A0DEB" w:rsidP="004A0DEB">
      <w:pPr>
        <w:widowControl w:val="0"/>
        <w:spacing w:after="0" w:line="360" w:lineRule="auto"/>
        <w:jc w:val="right"/>
        <w:rPr>
          <w:rFonts w:ascii="Times New Roman" w:eastAsia="Calibri" w:hAnsi="Times New Roman" w:cs="Times New Roman"/>
          <w:i/>
          <w:noProof/>
          <w:sz w:val="28"/>
          <w:szCs w:val="28"/>
          <w:lang w:val="uk-UA"/>
        </w:rPr>
      </w:pPr>
      <w:r w:rsidRPr="0056142A">
        <w:rPr>
          <w:rFonts w:ascii="Times New Roman" w:eastAsia="Calibri" w:hAnsi="Times New Roman" w:cs="Times New Roman"/>
          <w:b/>
          <w:i/>
          <w:noProof/>
          <w:sz w:val="28"/>
          <w:szCs w:val="28"/>
          <w:lang w:val="uk-UA"/>
        </w:rPr>
        <w:t>Ларіонова К.Л.</w:t>
      </w:r>
      <w:r w:rsidRPr="0056142A">
        <w:rPr>
          <w:rFonts w:ascii="Times New Roman" w:eastAsia="Calibri" w:hAnsi="Times New Roman" w:cs="Times New Roman"/>
          <w:i/>
          <w:noProof/>
          <w:sz w:val="28"/>
          <w:szCs w:val="28"/>
          <w:lang w:val="uk-UA"/>
        </w:rPr>
        <w:t xml:space="preserve">, к.е.н., доцент </w:t>
      </w:r>
    </w:p>
    <w:p w:rsidR="004A0DEB" w:rsidRPr="0056142A" w:rsidRDefault="004A0DEB" w:rsidP="004A0DEB">
      <w:pPr>
        <w:widowControl w:val="0"/>
        <w:spacing w:after="0" w:line="360" w:lineRule="auto"/>
        <w:jc w:val="right"/>
        <w:rPr>
          <w:rFonts w:ascii="Times New Roman" w:eastAsia="Calibri" w:hAnsi="Times New Roman" w:cs="Times New Roman"/>
          <w:i/>
          <w:noProof/>
          <w:sz w:val="28"/>
          <w:szCs w:val="28"/>
          <w:lang w:val="uk-UA"/>
        </w:rPr>
      </w:pPr>
      <w:r w:rsidRPr="0056142A">
        <w:rPr>
          <w:rFonts w:ascii="Times New Roman" w:eastAsia="Calibri" w:hAnsi="Times New Roman" w:cs="Times New Roman"/>
          <w:i/>
          <w:noProof/>
          <w:sz w:val="28"/>
          <w:szCs w:val="28"/>
          <w:lang w:val="uk-UA"/>
        </w:rPr>
        <w:t>кафедри фінансів, банківської справи та страхування</w:t>
      </w:r>
    </w:p>
    <w:p w:rsidR="004A0DEB" w:rsidRPr="0056142A" w:rsidRDefault="004A0DEB" w:rsidP="004A0DEB">
      <w:pPr>
        <w:widowControl w:val="0"/>
        <w:spacing w:after="0" w:line="360" w:lineRule="auto"/>
        <w:jc w:val="right"/>
        <w:rPr>
          <w:rFonts w:ascii="Times New Roman" w:eastAsia="Calibri" w:hAnsi="Times New Roman" w:cs="Times New Roman"/>
          <w:i/>
          <w:noProof/>
          <w:sz w:val="28"/>
          <w:szCs w:val="28"/>
          <w:lang w:val="uk-UA"/>
        </w:rPr>
      </w:pPr>
      <w:r w:rsidRPr="0056142A">
        <w:rPr>
          <w:rFonts w:ascii="Times New Roman" w:eastAsia="Calibri" w:hAnsi="Times New Roman" w:cs="Times New Roman"/>
          <w:i/>
          <w:noProof/>
          <w:sz w:val="28"/>
          <w:szCs w:val="28"/>
          <w:lang w:val="uk-UA"/>
        </w:rPr>
        <w:t>Хмельницького національного університету</w:t>
      </w:r>
    </w:p>
    <w:p w:rsidR="004A0DEB" w:rsidRPr="0056142A" w:rsidRDefault="004A0DEB" w:rsidP="004A0DEB">
      <w:pPr>
        <w:widowControl w:val="0"/>
        <w:spacing w:after="0" w:line="360" w:lineRule="auto"/>
        <w:jc w:val="right"/>
        <w:rPr>
          <w:rFonts w:ascii="Times New Roman" w:eastAsia="Calibri" w:hAnsi="Times New Roman" w:cs="Times New Roman"/>
          <w:i/>
          <w:noProof/>
          <w:sz w:val="28"/>
          <w:szCs w:val="28"/>
          <w:lang w:val="uk-UA"/>
        </w:rPr>
      </w:pPr>
      <w:r w:rsidRPr="0056142A">
        <w:rPr>
          <w:rFonts w:ascii="Times New Roman" w:eastAsia="Calibri" w:hAnsi="Times New Roman" w:cs="Times New Roman"/>
          <w:b/>
          <w:i/>
          <w:noProof/>
          <w:sz w:val="28"/>
          <w:szCs w:val="28"/>
          <w:lang w:val="uk-UA"/>
        </w:rPr>
        <w:t>Голик Т.М.</w:t>
      </w:r>
      <w:r w:rsidRPr="0056142A">
        <w:rPr>
          <w:rFonts w:ascii="Times New Roman" w:eastAsia="Calibri" w:hAnsi="Times New Roman" w:cs="Times New Roman"/>
          <w:i/>
          <w:noProof/>
          <w:sz w:val="28"/>
          <w:szCs w:val="28"/>
          <w:lang w:val="uk-UA"/>
        </w:rPr>
        <w:t>, магістр</w:t>
      </w:r>
    </w:p>
    <w:p w:rsidR="004A0DEB" w:rsidRPr="0056142A" w:rsidRDefault="004A0DEB" w:rsidP="004A0DEB">
      <w:pPr>
        <w:widowControl w:val="0"/>
        <w:spacing w:after="0" w:line="360" w:lineRule="auto"/>
        <w:jc w:val="right"/>
        <w:rPr>
          <w:rFonts w:ascii="Times New Roman" w:eastAsia="Calibri" w:hAnsi="Times New Roman" w:cs="Times New Roman"/>
          <w:i/>
          <w:noProof/>
          <w:sz w:val="28"/>
          <w:szCs w:val="28"/>
          <w:lang w:val="uk-UA"/>
        </w:rPr>
      </w:pPr>
      <w:r w:rsidRPr="0056142A">
        <w:rPr>
          <w:rFonts w:ascii="Times New Roman" w:eastAsia="Calibri" w:hAnsi="Times New Roman" w:cs="Times New Roman"/>
          <w:i/>
          <w:noProof/>
          <w:sz w:val="28"/>
          <w:szCs w:val="28"/>
          <w:lang w:val="uk-UA"/>
        </w:rPr>
        <w:t>Хмельницького національного університету</w:t>
      </w:r>
    </w:p>
    <w:p w:rsidR="004A0DEB" w:rsidRDefault="004A0DEB" w:rsidP="00C6309D">
      <w:pPr>
        <w:shd w:val="clear" w:color="auto" w:fill="FFFFFF"/>
        <w:spacing w:after="0" w:line="360" w:lineRule="auto"/>
        <w:ind w:firstLine="709"/>
        <w:jc w:val="both"/>
        <w:outlineLvl w:val="0"/>
        <w:rPr>
          <w:rFonts w:ascii="Times New Roman" w:eastAsia="Times New Roman" w:hAnsi="Times New Roman" w:cs="Times New Roman"/>
          <w:bCs/>
          <w:color w:val="1C2833"/>
          <w:kern w:val="36"/>
          <w:sz w:val="28"/>
          <w:szCs w:val="28"/>
          <w:lang w:val="uk-UA" w:eastAsia="ru-RU"/>
        </w:rPr>
      </w:pPr>
    </w:p>
    <w:p w:rsidR="004A0DEB" w:rsidRPr="004A0DEB" w:rsidRDefault="004A0DEB" w:rsidP="004A0DEB">
      <w:pPr>
        <w:shd w:val="clear" w:color="auto" w:fill="FFFFFF"/>
        <w:spacing w:after="0" w:line="360" w:lineRule="auto"/>
        <w:ind w:firstLine="709"/>
        <w:jc w:val="center"/>
        <w:outlineLvl w:val="0"/>
        <w:rPr>
          <w:rFonts w:ascii="Times New Roman" w:eastAsia="Times New Roman" w:hAnsi="Times New Roman" w:cs="Times New Roman"/>
          <w:b/>
          <w:bCs/>
          <w:kern w:val="36"/>
          <w:sz w:val="28"/>
          <w:szCs w:val="28"/>
          <w:lang w:val="uk-UA" w:eastAsia="ru-RU"/>
        </w:rPr>
      </w:pPr>
      <w:r w:rsidRPr="004A0DEB">
        <w:rPr>
          <w:rFonts w:ascii="Times New Roman" w:eastAsia="Times New Roman" w:hAnsi="Times New Roman" w:cs="Times New Roman"/>
          <w:b/>
          <w:bCs/>
          <w:kern w:val="36"/>
          <w:sz w:val="28"/>
          <w:szCs w:val="28"/>
          <w:lang w:val="uk-UA" w:eastAsia="ru-RU"/>
        </w:rPr>
        <w:t>КРЕДИТУВАННЯ ЯК ОДИН ІЗ ПОТЕНЦІЙНИХ РИЗИКІВ ДІЯЛЬНОСТІ БАНКІВ СЬОГОДНІ</w:t>
      </w:r>
    </w:p>
    <w:p w:rsidR="00C6309D" w:rsidRDefault="00C6309D" w:rsidP="00C6309D">
      <w:pPr>
        <w:shd w:val="clear" w:color="auto" w:fill="FFFFFF"/>
        <w:spacing w:after="0" w:line="360" w:lineRule="auto"/>
        <w:ind w:firstLine="709"/>
        <w:jc w:val="both"/>
        <w:outlineLvl w:val="0"/>
        <w:rPr>
          <w:rFonts w:ascii="Times New Roman" w:eastAsia="Times New Roman" w:hAnsi="Times New Roman" w:cs="Times New Roman"/>
          <w:bCs/>
          <w:color w:val="1C2833"/>
          <w:kern w:val="36"/>
          <w:sz w:val="28"/>
          <w:szCs w:val="28"/>
          <w:lang w:val="uk-UA" w:eastAsia="ru-RU"/>
        </w:rPr>
      </w:pPr>
    </w:p>
    <w:p w:rsidR="0056142A" w:rsidRDefault="0056142A" w:rsidP="0056142A">
      <w:pPr>
        <w:pStyle w:val="Default"/>
        <w:spacing w:line="360" w:lineRule="auto"/>
        <w:ind w:firstLine="709"/>
        <w:jc w:val="both"/>
        <w:rPr>
          <w:i/>
          <w:iCs/>
        </w:rPr>
      </w:pPr>
      <w:r w:rsidRPr="0056142A">
        <w:rPr>
          <w:b/>
          <w:bCs/>
          <w:i/>
          <w:iCs/>
        </w:rPr>
        <w:t xml:space="preserve">Анотація. </w:t>
      </w:r>
      <w:r w:rsidRPr="0056142A">
        <w:rPr>
          <w:i/>
          <w:iCs/>
        </w:rPr>
        <w:t>У статті розглянуто сутність кредитування як одного з потенційних ризиків діяльності банку сьогодні. Розглянуто цілий ряд факторів, які впливають на зростання ризику несплати кредиту. Наведені рекомендації щодо покращення ідентифікації та оцінки кредитного ризику.</w:t>
      </w:r>
    </w:p>
    <w:p w:rsidR="0056142A" w:rsidRPr="0056142A" w:rsidRDefault="0056142A" w:rsidP="0056142A">
      <w:pPr>
        <w:pStyle w:val="Default"/>
        <w:spacing w:line="360" w:lineRule="auto"/>
        <w:ind w:firstLine="709"/>
        <w:jc w:val="both"/>
        <w:rPr>
          <w:i/>
          <w:iCs/>
        </w:rPr>
      </w:pPr>
    </w:p>
    <w:p w:rsidR="0056142A" w:rsidRDefault="0056142A" w:rsidP="0056142A">
      <w:pPr>
        <w:pStyle w:val="Default"/>
        <w:spacing w:line="360" w:lineRule="auto"/>
        <w:ind w:firstLine="709"/>
        <w:jc w:val="both"/>
        <w:rPr>
          <w:i/>
          <w:iCs/>
        </w:rPr>
      </w:pPr>
      <w:r w:rsidRPr="0056142A">
        <w:rPr>
          <w:b/>
          <w:i/>
          <w:iCs/>
        </w:rPr>
        <w:t>Ключові слова</w:t>
      </w:r>
      <w:r w:rsidRPr="0056142A">
        <w:rPr>
          <w:i/>
          <w:iCs/>
        </w:rPr>
        <w:t>: ризик, кредитний ризик, прибуток, оцінка кредитного ризику.</w:t>
      </w:r>
    </w:p>
    <w:p w:rsidR="0056142A" w:rsidRPr="0056142A" w:rsidRDefault="0056142A" w:rsidP="0056142A">
      <w:pPr>
        <w:pStyle w:val="Default"/>
        <w:spacing w:line="360" w:lineRule="auto"/>
        <w:ind w:firstLine="709"/>
        <w:jc w:val="both"/>
      </w:pPr>
    </w:p>
    <w:p w:rsidR="0056142A" w:rsidRDefault="0056142A" w:rsidP="0056142A">
      <w:pPr>
        <w:pStyle w:val="Default"/>
        <w:spacing w:line="360" w:lineRule="auto"/>
        <w:ind w:firstLine="709"/>
        <w:jc w:val="both"/>
        <w:rPr>
          <w:sz w:val="23"/>
          <w:szCs w:val="23"/>
        </w:rPr>
      </w:pPr>
      <w:proofErr w:type="spellStart"/>
      <w:r>
        <w:rPr>
          <w:b/>
          <w:bCs/>
          <w:i/>
          <w:iCs/>
          <w:sz w:val="23"/>
          <w:szCs w:val="23"/>
        </w:rPr>
        <w:t>Keywords</w:t>
      </w:r>
      <w:proofErr w:type="spellEnd"/>
      <w:r>
        <w:rPr>
          <w:b/>
          <w:bCs/>
          <w:i/>
          <w:iCs/>
          <w:sz w:val="23"/>
          <w:szCs w:val="23"/>
        </w:rPr>
        <w:t xml:space="preserve">: </w:t>
      </w:r>
      <w:proofErr w:type="spellStart"/>
      <w:r>
        <w:rPr>
          <w:i/>
          <w:iCs/>
          <w:sz w:val="23"/>
          <w:szCs w:val="23"/>
        </w:rPr>
        <w:t>risk</w:t>
      </w:r>
      <w:proofErr w:type="spellEnd"/>
      <w:r>
        <w:rPr>
          <w:i/>
          <w:iCs/>
          <w:sz w:val="23"/>
          <w:szCs w:val="23"/>
        </w:rPr>
        <w:t xml:space="preserve">, </w:t>
      </w:r>
      <w:proofErr w:type="spellStart"/>
      <w:r>
        <w:rPr>
          <w:i/>
          <w:iCs/>
          <w:sz w:val="23"/>
          <w:szCs w:val="23"/>
        </w:rPr>
        <w:t>credit</w:t>
      </w:r>
      <w:proofErr w:type="spellEnd"/>
      <w:r>
        <w:rPr>
          <w:i/>
          <w:iCs/>
          <w:sz w:val="23"/>
          <w:szCs w:val="23"/>
        </w:rPr>
        <w:t xml:space="preserve"> </w:t>
      </w:r>
      <w:proofErr w:type="spellStart"/>
      <w:r>
        <w:rPr>
          <w:i/>
          <w:iCs/>
          <w:sz w:val="23"/>
          <w:szCs w:val="23"/>
        </w:rPr>
        <w:t>risk</w:t>
      </w:r>
      <w:proofErr w:type="spellEnd"/>
      <w:r>
        <w:rPr>
          <w:i/>
          <w:iCs/>
          <w:sz w:val="23"/>
          <w:szCs w:val="23"/>
        </w:rPr>
        <w:t xml:space="preserve">, </w:t>
      </w:r>
      <w:proofErr w:type="spellStart"/>
      <w:r>
        <w:rPr>
          <w:i/>
          <w:iCs/>
          <w:sz w:val="23"/>
          <w:szCs w:val="23"/>
        </w:rPr>
        <w:t>profit</w:t>
      </w:r>
      <w:proofErr w:type="spellEnd"/>
      <w:r>
        <w:rPr>
          <w:i/>
          <w:iCs/>
          <w:sz w:val="23"/>
          <w:szCs w:val="23"/>
        </w:rPr>
        <w:t xml:space="preserve">, </w:t>
      </w:r>
      <w:proofErr w:type="spellStart"/>
      <w:r>
        <w:rPr>
          <w:i/>
          <w:iCs/>
          <w:sz w:val="23"/>
          <w:szCs w:val="23"/>
        </w:rPr>
        <w:t>credit</w:t>
      </w:r>
      <w:proofErr w:type="spellEnd"/>
      <w:r>
        <w:rPr>
          <w:i/>
          <w:iCs/>
          <w:sz w:val="23"/>
          <w:szCs w:val="23"/>
        </w:rPr>
        <w:t xml:space="preserve"> </w:t>
      </w:r>
      <w:proofErr w:type="spellStart"/>
      <w:r>
        <w:rPr>
          <w:i/>
          <w:iCs/>
          <w:sz w:val="23"/>
          <w:szCs w:val="23"/>
        </w:rPr>
        <w:t>risk</w:t>
      </w:r>
      <w:proofErr w:type="spellEnd"/>
      <w:r>
        <w:rPr>
          <w:i/>
          <w:iCs/>
          <w:sz w:val="23"/>
          <w:szCs w:val="23"/>
        </w:rPr>
        <w:t xml:space="preserve"> </w:t>
      </w:r>
      <w:proofErr w:type="spellStart"/>
      <w:r>
        <w:rPr>
          <w:i/>
          <w:iCs/>
          <w:sz w:val="23"/>
          <w:szCs w:val="23"/>
        </w:rPr>
        <w:t>assessment</w:t>
      </w:r>
      <w:proofErr w:type="spellEnd"/>
      <w:r>
        <w:rPr>
          <w:i/>
          <w:iCs/>
          <w:sz w:val="23"/>
          <w:szCs w:val="23"/>
        </w:rPr>
        <w:t xml:space="preserve"> </w:t>
      </w:r>
    </w:p>
    <w:p w:rsidR="0056142A" w:rsidRDefault="0056142A" w:rsidP="00C6309D">
      <w:pPr>
        <w:shd w:val="clear" w:color="auto" w:fill="FFFFFF"/>
        <w:spacing w:after="0" w:line="360" w:lineRule="auto"/>
        <w:ind w:firstLine="709"/>
        <w:jc w:val="both"/>
        <w:outlineLvl w:val="0"/>
        <w:rPr>
          <w:rFonts w:ascii="Times New Roman" w:eastAsia="Times New Roman" w:hAnsi="Times New Roman" w:cs="Times New Roman"/>
          <w:bCs/>
          <w:color w:val="1C2833"/>
          <w:kern w:val="36"/>
          <w:sz w:val="28"/>
          <w:szCs w:val="28"/>
          <w:lang w:val="uk-UA" w:eastAsia="ru-RU"/>
        </w:rPr>
      </w:pPr>
    </w:p>
    <w:p w:rsidR="00C6309D" w:rsidRPr="00F61D0D" w:rsidRDefault="0056142A" w:rsidP="00F61D0D">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Pr>
          <w:rFonts w:ascii="Times New Roman" w:eastAsia="Times New Roman" w:hAnsi="Times New Roman" w:cs="Times New Roman"/>
          <w:b/>
          <w:bCs/>
          <w:kern w:val="36"/>
          <w:sz w:val="28"/>
          <w:szCs w:val="28"/>
          <w:lang w:val="uk-UA" w:eastAsia="ru-RU"/>
        </w:rPr>
        <w:t>Вступ.</w:t>
      </w:r>
      <w:r w:rsidR="00C6309D" w:rsidRPr="00F61D0D">
        <w:rPr>
          <w:rFonts w:ascii="Times New Roman" w:eastAsia="Times New Roman" w:hAnsi="Times New Roman" w:cs="Times New Roman"/>
          <w:bCs/>
          <w:kern w:val="36"/>
          <w:sz w:val="28"/>
          <w:szCs w:val="28"/>
          <w:lang w:val="uk-UA" w:eastAsia="ru-RU"/>
        </w:rPr>
        <w:t xml:space="preserve"> Банківська система - це одна з важливих складових сучасної</w:t>
      </w:r>
      <w:r w:rsidR="00F61D0D" w:rsidRPr="00F61D0D">
        <w:rPr>
          <w:rFonts w:ascii="Times New Roman" w:eastAsia="Times New Roman" w:hAnsi="Times New Roman" w:cs="Times New Roman"/>
          <w:bCs/>
          <w:kern w:val="36"/>
          <w:sz w:val="28"/>
          <w:szCs w:val="28"/>
          <w:lang w:val="uk-UA" w:eastAsia="ru-RU"/>
        </w:rPr>
        <w:t xml:space="preserve"> </w:t>
      </w:r>
      <w:r w:rsidR="00C6309D" w:rsidRPr="00F61D0D">
        <w:rPr>
          <w:rFonts w:ascii="Times New Roman" w:eastAsia="Times New Roman" w:hAnsi="Times New Roman" w:cs="Times New Roman"/>
          <w:bCs/>
          <w:kern w:val="36"/>
          <w:sz w:val="28"/>
          <w:szCs w:val="28"/>
          <w:lang w:val="uk-UA" w:eastAsia="ru-RU"/>
        </w:rPr>
        <w:t>ринкової економіки. Основою її є банківські установи, які</w:t>
      </w:r>
      <w:r w:rsidR="00F61D0D" w:rsidRPr="00F61D0D">
        <w:rPr>
          <w:rFonts w:ascii="Times New Roman" w:eastAsia="Times New Roman" w:hAnsi="Times New Roman" w:cs="Times New Roman"/>
          <w:bCs/>
          <w:kern w:val="36"/>
          <w:sz w:val="28"/>
          <w:szCs w:val="28"/>
          <w:lang w:val="uk-UA" w:eastAsia="ru-RU"/>
        </w:rPr>
        <w:t xml:space="preserve"> </w:t>
      </w:r>
      <w:r w:rsidR="00C6309D" w:rsidRPr="00F61D0D">
        <w:rPr>
          <w:rFonts w:ascii="Times New Roman" w:eastAsia="Times New Roman" w:hAnsi="Times New Roman" w:cs="Times New Roman"/>
          <w:bCs/>
          <w:kern w:val="36"/>
          <w:sz w:val="28"/>
          <w:szCs w:val="28"/>
          <w:lang w:val="uk-UA" w:eastAsia="ru-RU"/>
        </w:rPr>
        <w:t>володіють певною сукупністю важелів впливу на фінансову,</w:t>
      </w:r>
      <w:r w:rsidR="00F61D0D" w:rsidRPr="00F61D0D">
        <w:rPr>
          <w:rFonts w:ascii="Times New Roman" w:eastAsia="Times New Roman" w:hAnsi="Times New Roman" w:cs="Times New Roman"/>
          <w:bCs/>
          <w:kern w:val="36"/>
          <w:sz w:val="28"/>
          <w:szCs w:val="28"/>
          <w:lang w:val="uk-UA" w:eastAsia="ru-RU"/>
        </w:rPr>
        <w:t xml:space="preserve"> </w:t>
      </w:r>
      <w:r w:rsidR="00C6309D" w:rsidRPr="00F61D0D">
        <w:rPr>
          <w:rFonts w:ascii="Times New Roman" w:eastAsia="Times New Roman" w:hAnsi="Times New Roman" w:cs="Times New Roman"/>
          <w:bCs/>
          <w:kern w:val="36"/>
          <w:sz w:val="28"/>
          <w:szCs w:val="28"/>
          <w:lang w:val="uk-UA" w:eastAsia="ru-RU"/>
        </w:rPr>
        <w:t>інвестиційну, виробничу та інші сфери економіки.</w:t>
      </w:r>
    </w:p>
    <w:p w:rsidR="00F61D0D" w:rsidRPr="00F61D0D" w:rsidRDefault="00F61D0D" w:rsidP="00F61D0D">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F61D0D">
        <w:rPr>
          <w:rFonts w:ascii="Times New Roman" w:eastAsia="Times New Roman" w:hAnsi="Times New Roman" w:cs="Times New Roman"/>
          <w:bCs/>
          <w:kern w:val="36"/>
          <w:sz w:val="28"/>
          <w:szCs w:val="28"/>
          <w:lang w:val="uk-UA" w:eastAsia="ru-RU"/>
        </w:rPr>
        <w:t>В умовах зростаючої відкритості економік держав і послідовної їх інтеграції в світове господарство забезпечення безпеки банківської системи є актуальним завданням.</w:t>
      </w:r>
    </w:p>
    <w:p w:rsidR="00F61D0D" w:rsidRPr="00425952" w:rsidRDefault="00F61D0D" w:rsidP="00F61D0D">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F61D0D">
        <w:rPr>
          <w:rFonts w:ascii="Times New Roman" w:eastAsia="Times New Roman" w:hAnsi="Times New Roman" w:cs="Times New Roman"/>
          <w:bCs/>
          <w:kern w:val="36"/>
          <w:sz w:val="28"/>
          <w:szCs w:val="28"/>
          <w:lang w:val="uk-UA" w:eastAsia="ru-RU"/>
        </w:rPr>
        <w:t xml:space="preserve">Як відомо, в даний час одним з найбільш динамічних ринків в Україні є ринок споживчого кредитування. Разом з тим розвиток споживчого кредитування виявило ряд проблем, які вже в даний час серйозно ускладнюють </w:t>
      </w:r>
      <w:r w:rsidRPr="00F61D0D">
        <w:rPr>
          <w:rFonts w:ascii="Times New Roman" w:eastAsia="Times New Roman" w:hAnsi="Times New Roman" w:cs="Times New Roman"/>
          <w:bCs/>
          <w:kern w:val="36"/>
          <w:sz w:val="28"/>
          <w:szCs w:val="28"/>
          <w:lang w:val="uk-UA" w:eastAsia="ru-RU"/>
        </w:rPr>
        <w:lastRenderedPageBreak/>
        <w:t xml:space="preserve">роботу банків і дуже скоро можуть стати справжньою перешкодою для </w:t>
      </w:r>
      <w:r w:rsidRPr="00425952">
        <w:rPr>
          <w:rFonts w:ascii="Times New Roman" w:eastAsia="Times New Roman" w:hAnsi="Times New Roman" w:cs="Times New Roman"/>
          <w:bCs/>
          <w:kern w:val="36"/>
          <w:sz w:val="28"/>
          <w:szCs w:val="28"/>
          <w:lang w:val="uk-UA" w:eastAsia="ru-RU"/>
        </w:rPr>
        <w:t>подальшого розвитку ринку.</w:t>
      </w:r>
    </w:p>
    <w:p w:rsidR="00F61D0D" w:rsidRPr="00425952" w:rsidRDefault="00F61D0D" w:rsidP="00F61D0D">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177A07">
        <w:rPr>
          <w:rFonts w:ascii="Times New Roman" w:hAnsi="Times New Roman" w:cs="Times New Roman"/>
          <w:sz w:val="28"/>
          <w:szCs w:val="28"/>
          <w:lang w:val="uk-UA"/>
        </w:rPr>
        <w:t>Кредитні операції належать до найприбутковіших видів банківської діяльності, проте вони пов’язані з високим рівнем</w:t>
      </w:r>
      <w:r w:rsidR="003D3512">
        <w:rPr>
          <w:rFonts w:ascii="Times New Roman" w:hAnsi="Times New Roman" w:cs="Times New Roman"/>
          <w:sz w:val="28"/>
          <w:szCs w:val="28"/>
          <w:lang w:val="uk-UA"/>
        </w:rPr>
        <w:t xml:space="preserve"> ризику. Нестабільність економі</w:t>
      </w:r>
      <w:r w:rsidRPr="00177A07">
        <w:rPr>
          <w:rFonts w:ascii="Times New Roman" w:hAnsi="Times New Roman" w:cs="Times New Roman"/>
          <w:sz w:val="28"/>
          <w:szCs w:val="28"/>
          <w:lang w:val="uk-UA"/>
        </w:rPr>
        <w:t>чної ситуації в країні, недосконалість законодавчої бази в цій сфері зумовлюють необхідність детального дослідження проблем мінімізації ризиків кредитування.</w:t>
      </w:r>
    </w:p>
    <w:p w:rsidR="00F61D0D" w:rsidRPr="00F61D0D" w:rsidRDefault="00C6309D" w:rsidP="00C6309D">
      <w:pPr>
        <w:shd w:val="clear" w:color="auto" w:fill="FFFFFF"/>
        <w:spacing w:after="0" w:line="360" w:lineRule="auto"/>
        <w:ind w:firstLine="709"/>
        <w:jc w:val="both"/>
        <w:outlineLvl w:val="0"/>
        <w:rPr>
          <w:rFonts w:ascii="Times New Roman" w:hAnsi="Times New Roman" w:cs="Times New Roman"/>
          <w:sz w:val="28"/>
          <w:szCs w:val="28"/>
          <w:lang w:val="uk-UA"/>
        </w:rPr>
      </w:pPr>
      <w:r w:rsidRPr="00425952">
        <w:rPr>
          <w:rFonts w:ascii="Times New Roman" w:eastAsia="Times New Roman" w:hAnsi="Times New Roman" w:cs="Times New Roman"/>
          <w:b/>
          <w:bCs/>
          <w:kern w:val="36"/>
          <w:sz w:val="28"/>
          <w:szCs w:val="28"/>
          <w:lang w:val="uk-UA" w:eastAsia="ru-RU"/>
        </w:rPr>
        <w:t>Аналіз останніх досліджень та публікацій:</w:t>
      </w:r>
      <w:r w:rsidR="00F61D0D" w:rsidRPr="00425952">
        <w:rPr>
          <w:rFonts w:ascii="Times New Roman" w:eastAsia="Times New Roman" w:hAnsi="Times New Roman" w:cs="Times New Roman"/>
          <w:b/>
          <w:bCs/>
          <w:kern w:val="36"/>
          <w:sz w:val="28"/>
          <w:szCs w:val="28"/>
          <w:lang w:val="uk-UA" w:eastAsia="ru-RU"/>
        </w:rPr>
        <w:t xml:space="preserve"> </w:t>
      </w:r>
      <w:r w:rsidR="00F61D0D" w:rsidRPr="0056142A">
        <w:rPr>
          <w:rFonts w:ascii="Times New Roman" w:eastAsia="Times New Roman" w:hAnsi="Times New Roman" w:cs="Times New Roman"/>
          <w:bCs/>
          <w:kern w:val="36"/>
          <w:sz w:val="28"/>
          <w:szCs w:val="28"/>
          <w:lang w:val="uk-UA" w:eastAsia="ru-RU"/>
        </w:rPr>
        <w:t>Т</w:t>
      </w:r>
      <w:r w:rsidR="00F61D0D" w:rsidRPr="0056142A">
        <w:rPr>
          <w:rFonts w:ascii="Times New Roman" w:hAnsi="Times New Roman" w:cs="Times New Roman"/>
          <w:sz w:val="28"/>
          <w:szCs w:val="28"/>
          <w:lang w:val="uk-UA"/>
        </w:rPr>
        <w:t>еорет</w:t>
      </w:r>
      <w:r w:rsidR="00AB1672" w:rsidRPr="0056142A">
        <w:rPr>
          <w:rFonts w:ascii="Times New Roman" w:hAnsi="Times New Roman" w:cs="Times New Roman"/>
          <w:sz w:val="28"/>
          <w:szCs w:val="28"/>
          <w:lang w:val="uk-UA"/>
        </w:rPr>
        <w:t>ичним і практичним аспектам ви</w:t>
      </w:r>
      <w:r w:rsidR="00F61D0D" w:rsidRPr="0056142A">
        <w:rPr>
          <w:rFonts w:ascii="Times New Roman" w:hAnsi="Times New Roman" w:cs="Times New Roman"/>
          <w:sz w:val="28"/>
          <w:szCs w:val="28"/>
          <w:lang w:val="uk-UA"/>
        </w:rPr>
        <w:t>значення та оцінювання кредитного ризику п</w:t>
      </w:r>
      <w:r w:rsidR="00AB1672" w:rsidRPr="0056142A">
        <w:rPr>
          <w:rFonts w:ascii="Times New Roman" w:hAnsi="Times New Roman" w:cs="Times New Roman"/>
          <w:sz w:val="28"/>
          <w:szCs w:val="28"/>
          <w:lang w:val="uk-UA"/>
        </w:rPr>
        <w:t>рисвячено наукові праці вітчиз</w:t>
      </w:r>
      <w:r w:rsidR="00F61D0D" w:rsidRPr="0056142A">
        <w:rPr>
          <w:rFonts w:ascii="Times New Roman" w:hAnsi="Times New Roman" w:cs="Times New Roman"/>
          <w:sz w:val="28"/>
          <w:szCs w:val="28"/>
          <w:lang w:val="uk-UA"/>
        </w:rPr>
        <w:t>няних і зарубіжних науковців – О. Васюренка, В. Вітлінського, Н. Волик, Р.</w:t>
      </w:r>
      <w:r w:rsidR="00F61D0D" w:rsidRPr="0056142A">
        <w:rPr>
          <w:rFonts w:ascii="Times New Roman" w:hAnsi="Times New Roman" w:cs="Times New Roman"/>
          <w:sz w:val="28"/>
          <w:szCs w:val="28"/>
        </w:rPr>
        <w:t> </w:t>
      </w:r>
      <w:r w:rsidR="003D3512" w:rsidRPr="0056142A">
        <w:rPr>
          <w:rFonts w:ascii="Times New Roman" w:hAnsi="Times New Roman" w:cs="Times New Roman"/>
          <w:sz w:val="28"/>
          <w:szCs w:val="28"/>
          <w:lang w:val="uk-UA"/>
        </w:rPr>
        <w:t>Ге</w:t>
      </w:r>
      <w:r w:rsidR="00F61D0D" w:rsidRPr="0056142A">
        <w:rPr>
          <w:rFonts w:ascii="Times New Roman" w:hAnsi="Times New Roman" w:cs="Times New Roman"/>
          <w:sz w:val="28"/>
          <w:szCs w:val="28"/>
          <w:lang w:val="uk-UA"/>
        </w:rPr>
        <w:t>расименко, В. Глущенка, І. Івченка, А. Камінського, О. Кириченка, А. Криклій, Л.</w:t>
      </w:r>
      <w:r w:rsidR="00F61D0D" w:rsidRPr="0056142A">
        <w:rPr>
          <w:rFonts w:ascii="Times New Roman" w:hAnsi="Times New Roman" w:cs="Times New Roman"/>
          <w:sz w:val="28"/>
          <w:szCs w:val="28"/>
        </w:rPr>
        <w:t> </w:t>
      </w:r>
      <w:r w:rsidR="00F61D0D" w:rsidRPr="0056142A">
        <w:rPr>
          <w:rFonts w:ascii="Times New Roman" w:hAnsi="Times New Roman" w:cs="Times New Roman"/>
          <w:sz w:val="28"/>
          <w:szCs w:val="28"/>
          <w:lang w:val="uk-UA"/>
        </w:rPr>
        <w:t xml:space="preserve">Примостки, А. Ковальова, Ф. Найта, Р. Пікус, В. Подчесової, Дж. </w:t>
      </w:r>
      <w:proofErr w:type="spellStart"/>
      <w:r w:rsidR="00F61D0D" w:rsidRPr="0056142A">
        <w:rPr>
          <w:rFonts w:ascii="Times New Roman" w:hAnsi="Times New Roman" w:cs="Times New Roman"/>
          <w:sz w:val="28"/>
          <w:szCs w:val="28"/>
          <w:lang w:val="uk-UA"/>
        </w:rPr>
        <w:t>Сінкі</w:t>
      </w:r>
      <w:proofErr w:type="spellEnd"/>
      <w:r w:rsidR="003D3512" w:rsidRPr="0056142A">
        <w:rPr>
          <w:rFonts w:ascii="Times New Roman" w:hAnsi="Times New Roman" w:cs="Times New Roman"/>
          <w:sz w:val="28"/>
          <w:szCs w:val="28"/>
          <w:lang w:val="uk-UA"/>
        </w:rPr>
        <w:t xml:space="preserve">, П. </w:t>
      </w:r>
      <w:proofErr w:type="spellStart"/>
      <w:r w:rsidR="003D3512" w:rsidRPr="0056142A">
        <w:rPr>
          <w:rFonts w:ascii="Times New Roman" w:hAnsi="Times New Roman" w:cs="Times New Roman"/>
          <w:sz w:val="28"/>
          <w:szCs w:val="28"/>
          <w:lang w:val="uk-UA"/>
        </w:rPr>
        <w:t>Ро</w:t>
      </w:r>
      <w:r w:rsidR="00F61D0D" w:rsidRPr="0056142A">
        <w:rPr>
          <w:rFonts w:ascii="Times New Roman" w:hAnsi="Times New Roman" w:cs="Times New Roman"/>
          <w:sz w:val="28"/>
          <w:szCs w:val="28"/>
          <w:lang w:val="uk-UA"/>
        </w:rPr>
        <w:t>уза</w:t>
      </w:r>
      <w:proofErr w:type="spellEnd"/>
      <w:r w:rsidR="00F61D0D" w:rsidRPr="0056142A">
        <w:rPr>
          <w:rFonts w:ascii="Times New Roman" w:hAnsi="Times New Roman" w:cs="Times New Roman"/>
          <w:sz w:val="28"/>
          <w:szCs w:val="28"/>
          <w:lang w:val="uk-UA"/>
        </w:rPr>
        <w:t xml:space="preserve">, П. Чуба, І. </w:t>
      </w:r>
      <w:proofErr w:type="spellStart"/>
      <w:r w:rsidR="00F61D0D" w:rsidRPr="0056142A">
        <w:rPr>
          <w:rFonts w:ascii="Times New Roman" w:hAnsi="Times New Roman" w:cs="Times New Roman"/>
          <w:sz w:val="28"/>
          <w:szCs w:val="28"/>
          <w:lang w:val="uk-UA"/>
        </w:rPr>
        <w:t>Шарпа</w:t>
      </w:r>
      <w:proofErr w:type="spellEnd"/>
      <w:r w:rsidR="00F61D0D" w:rsidRPr="0056142A">
        <w:rPr>
          <w:rFonts w:ascii="Times New Roman" w:hAnsi="Times New Roman" w:cs="Times New Roman"/>
          <w:sz w:val="28"/>
          <w:szCs w:val="28"/>
          <w:lang w:val="uk-UA"/>
        </w:rPr>
        <w:t xml:space="preserve"> та ін.</w:t>
      </w:r>
      <w:r w:rsidR="00F61D0D" w:rsidRPr="003D3512">
        <w:rPr>
          <w:rFonts w:ascii="Times New Roman" w:hAnsi="Times New Roman" w:cs="Times New Roman"/>
          <w:sz w:val="28"/>
          <w:szCs w:val="28"/>
          <w:lang w:val="uk-UA"/>
        </w:rPr>
        <w:t xml:space="preserve"> </w:t>
      </w:r>
    </w:p>
    <w:p w:rsidR="00AB1672" w:rsidRPr="00AB1672" w:rsidRDefault="00F61D0D" w:rsidP="00AB1672">
      <w:pPr>
        <w:shd w:val="clear" w:color="auto" w:fill="FFFFFF"/>
        <w:spacing w:after="0" w:line="360" w:lineRule="auto"/>
        <w:ind w:firstLine="709"/>
        <w:jc w:val="both"/>
        <w:outlineLvl w:val="0"/>
        <w:rPr>
          <w:rFonts w:ascii="Times New Roman" w:hAnsi="Times New Roman" w:cs="Times New Roman"/>
          <w:sz w:val="28"/>
          <w:szCs w:val="28"/>
          <w:lang w:val="uk-UA"/>
        </w:rPr>
      </w:pPr>
      <w:r w:rsidRPr="003D3512">
        <w:rPr>
          <w:rFonts w:ascii="Times New Roman" w:hAnsi="Times New Roman" w:cs="Times New Roman"/>
          <w:sz w:val="28"/>
          <w:szCs w:val="28"/>
          <w:lang w:val="uk-UA"/>
        </w:rPr>
        <w:t>Слід підкреслити, що наявних вітчизняних методів мінімізації та контролю кредитного ризику недостатньо, що чітко окреслюють обсяги зростаючої простроченої заборгованості в посткризовий період.</w:t>
      </w:r>
      <w:r w:rsidR="00AB1672" w:rsidRPr="003D3512">
        <w:rPr>
          <w:rFonts w:ascii="Times New Roman" w:hAnsi="Times New Roman" w:cs="Times New Roman"/>
          <w:sz w:val="28"/>
          <w:szCs w:val="28"/>
          <w:lang w:val="uk-UA"/>
        </w:rPr>
        <w:t xml:space="preserve"> </w:t>
      </w:r>
      <w:r w:rsidR="00AB1672">
        <w:rPr>
          <w:rFonts w:ascii="Times New Roman" w:hAnsi="Times New Roman" w:cs="Times New Roman"/>
          <w:sz w:val="28"/>
          <w:szCs w:val="28"/>
          <w:lang w:val="uk-UA"/>
        </w:rPr>
        <w:t xml:space="preserve">Тому, нашою основною метою є </w:t>
      </w:r>
      <w:r w:rsidR="00AB1672" w:rsidRPr="00AB1672">
        <w:rPr>
          <w:rFonts w:ascii="Times New Roman" w:hAnsi="Times New Roman" w:cs="Times New Roman"/>
          <w:sz w:val="28"/>
          <w:szCs w:val="28"/>
          <w:lang w:val="uk-UA"/>
        </w:rPr>
        <w:t>теоретичне обґрунтування необхідності</w:t>
      </w:r>
      <w:r w:rsidR="00AB1672">
        <w:rPr>
          <w:rFonts w:ascii="Times New Roman" w:hAnsi="Times New Roman" w:cs="Times New Roman"/>
          <w:sz w:val="28"/>
          <w:szCs w:val="28"/>
          <w:lang w:val="uk-UA"/>
        </w:rPr>
        <w:t xml:space="preserve"> </w:t>
      </w:r>
      <w:r w:rsidR="00AB1672" w:rsidRPr="00AB1672">
        <w:rPr>
          <w:rFonts w:ascii="Times New Roman" w:hAnsi="Times New Roman" w:cs="Times New Roman"/>
          <w:sz w:val="28"/>
          <w:szCs w:val="28"/>
          <w:lang w:val="uk-UA"/>
        </w:rPr>
        <w:t>оцінювання та управління бан</w:t>
      </w:r>
      <w:r w:rsidR="00AB1672">
        <w:rPr>
          <w:rFonts w:ascii="Times New Roman" w:hAnsi="Times New Roman" w:cs="Times New Roman"/>
          <w:sz w:val="28"/>
          <w:szCs w:val="28"/>
          <w:lang w:val="uk-UA"/>
        </w:rPr>
        <w:t xml:space="preserve">ківськими ризиками кредитування. </w:t>
      </w:r>
      <w:r w:rsidR="00AB1672" w:rsidRPr="00AB1672">
        <w:rPr>
          <w:rFonts w:ascii="Times New Roman" w:hAnsi="Times New Roman" w:cs="Times New Roman"/>
          <w:sz w:val="28"/>
          <w:szCs w:val="28"/>
          <w:lang w:val="uk-UA"/>
        </w:rPr>
        <w:t>Для досягнення мети нами</w:t>
      </w:r>
      <w:r w:rsidR="00AB1672">
        <w:rPr>
          <w:rFonts w:ascii="Times New Roman" w:hAnsi="Times New Roman" w:cs="Times New Roman"/>
          <w:sz w:val="28"/>
          <w:szCs w:val="28"/>
          <w:lang w:val="uk-UA"/>
        </w:rPr>
        <w:t xml:space="preserve"> потрібно проаналізувати сучасний стан у сфері кредитування та визначити основні проблеми та дати пропозиції їх вирішення.</w:t>
      </w:r>
    </w:p>
    <w:p w:rsidR="001362D7" w:rsidRDefault="00425952" w:rsidP="001362D7">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425952">
        <w:rPr>
          <w:rFonts w:ascii="Times New Roman" w:eastAsia="Times New Roman" w:hAnsi="Times New Roman" w:cs="Times New Roman"/>
          <w:bCs/>
          <w:kern w:val="36"/>
          <w:sz w:val="28"/>
          <w:szCs w:val="28"/>
          <w:lang w:val="uk-UA" w:eastAsia="ru-RU"/>
        </w:rPr>
        <w:t xml:space="preserve">Метою написання </w:t>
      </w:r>
      <w:r w:rsidR="00AB1672">
        <w:rPr>
          <w:rFonts w:ascii="Times New Roman" w:eastAsia="Times New Roman" w:hAnsi="Times New Roman" w:cs="Times New Roman"/>
          <w:bCs/>
          <w:kern w:val="36"/>
          <w:sz w:val="28"/>
          <w:szCs w:val="28"/>
          <w:lang w:val="uk-UA" w:eastAsia="ru-RU"/>
        </w:rPr>
        <w:t xml:space="preserve">даного дослідження </w:t>
      </w:r>
      <w:r w:rsidR="001362D7" w:rsidRPr="001362D7">
        <w:rPr>
          <w:rFonts w:ascii="Times New Roman" w:eastAsia="Times New Roman" w:hAnsi="Times New Roman" w:cs="Times New Roman"/>
          <w:bCs/>
          <w:kern w:val="36"/>
          <w:sz w:val="28"/>
          <w:szCs w:val="28"/>
          <w:lang w:val="uk-UA" w:eastAsia="ru-RU"/>
        </w:rPr>
        <w:t xml:space="preserve">є визначення сутності кредитного ризику і </w:t>
      </w:r>
      <w:r w:rsidR="001362D7">
        <w:rPr>
          <w:rFonts w:ascii="Times New Roman" w:eastAsia="Times New Roman" w:hAnsi="Times New Roman" w:cs="Times New Roman"/>
          <w:bCs/>
          <w:kern w:val="36"/>
          <w:sz w:val="28"/>
          <w:szCs w:val="28"/>
          <w:lang w:val="uk-UA" w:eastAsia="ru-RU"/>
        </w:rPr>
        <w:t xml:space="preserve">аналіз та </w:t>
      </w:r>
      <w:r w:rsidR="001362D7" w:rsidRPr="001362D7">
        <w:rPr>
          <w:rFonts w:ascii="Times New Roman" w:eastAsia="Times New Roman" w:hAnsi="Times New Roman" w:cs="Times New Roman"/>
          <w:bCs/>
          <w:kern w:val="36"/>
          <w:sz w:val="28"/>
          <w:szCs w:val="28"/>
          <w:lang w:val="uk-UA" w:eastAsia="ru-RU"/>
        </w:rPr>
        <w:t>розробка теоретичних і</w:t>
      </w:r>
      <w:r w:rsidR="001362D7">
        <w:rPr>
          <w:rFonts w:ascii="Times New Roman" w:eastAsia="Times New Roman" w:hAnsi="Times New Roman" w:cs="Times New Roman"/>
          <w:bCs/>
          <w:kern w:val="36"/>
          <w:sz w:val="28"/>
          <w:szCs w:val="28"/>
          <w:lang w:val="uk-UA" w:eastAsia="ru-RU"/>
        </w:rPr>
        <w:t xml:space="preserve"> </w:t>
      </w:r>
      <w:r w:rsidR="001362D7" w:rsidRPr="001362D7">
        <w:rPr>
          <w:rFonts w:ascii="Times New Roman" w:eastAsia="Times New Roman" w:hAnsi="Times New Roman" w:cs="Times New Roman"/>
          <w:bCs/>
          <w:kern w:val="36"/>
          <w:sz w:val="28"/>
          <w:szCs w:val="28"/>
          <w:lang w:val="uk-UA" w:eastAsia="ru-RU"/>
        </w:rPr>
        <w:t>практичних рекомендацій щодо вдосконалення системи мінімізації кредитних ризиків в</w:t>
      </w:r>
      <w:r w:rsidR="001362D7">
        <w:rPr>
          <w:rFonts w:ascii="Times New Roman" w:eastAsia="Times New Roman" w:hAnsi="Times New Roman" w:cs="Times New Roman"/>
          <w:bCs/>
          <w:kern w:val="36"/>
          <w:sz w:val="28"/>
          <w:szCs w:val="28"/>
          <w:lang w:val="uk-UA" w:eastAsia="ru-RU"/>
        </w:rPr>
        <w:t xml:space="preserve"> </w:t>
      </w:r>
      <w:r w:rsidR="001362D7" w:rsidRPr="001362D7">
        <w:rPr>
          <w:rFonts w:ascii="Times New Roman" w:eastAsia="Times New Roman" w:hAnsi="Times New Roman" w:cs="Times New Roman"/>
          <w:bCs/>
          <w:kern w:val="36"/>
          <w:sz w:val="28"/>
          <w:szCs w:val="28"/>
          <w:lang w:val="uk-UA" w:eastAsia="ru-RU"/>
        </w:rPr>
        <w:t>вітчизняних банківських установах.</w:t>
      </w:r>
    </w:p>
    <w:p w:rsidR="002F34A8" w:rsidRPr="002F34A8" w:rsidRDefault="0056142A" w:rsidP="001362D7">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Pr>
          <w:rFonts w:ascii="Times New Roman" w:eastAsia="Times New Roman" w:hAnsi="Times New Roman" w:cs="Times New Roman"/>
          <w:b/>
          <w:bCs/>
          <w:kern w:val="36"/>
          <w:sz w:val="28"/>
          <w:szCs w:val="28"/>
          <w:lang w:val="uk-UA" w:eastAsia="ru-RU"/>
        </w:rPr>
        <w:t>Результати дослідження</w:t>
      </w:r>
      <w:r w:rsidR="00425952">
        <w:rPr>
          <w:rFonts w:ascii="Times New Roman" w:eastAsia="Times New Roman" w:hAnsi="Times New Roman" w:cs="Times New Roman"/>
          <w:b/>
          <w:bCs/>
          <w:kern w:val="36"/>
          <w:sz w:val="28"/>
          <w:szCs w:val="28"/>
          <w:lang w:val="uk-UA" w:eastAsia="ru-RU"/>
        </w:rPr>
        <w:t xml:space="preserve"> </w:t>
      </w:r>
      <w:r w:rsidR="002F34A8" w:rsidRPr="002F34A8">
        <w:rPr>
          <w:rFonts w:ascii="Times New Roman" w:eastAsia="Times New Roman" w:hAnsi="Times New Roman" w:cs="Times New Roman"/>
          <w:bCs/>
          <w:kern w:val="36"/>
          <w:sz w:val="28"/>
          <w:szCs w:val="28"/>
          <w:lang w:val="uk-UA" w:eastAsia="ru-RU"/>
        </w:rPr>
        <w:t>Одним з найголовніших джерел отримання прибутку комерційними банками є кредитування підприємств і приватних осіб. Тому діяльність банків пов'язана з кредитними ризиками. Виникнення заборгованостей по кредитах тягне за собою не тільки банкрутство банку, але і банкрутства підприємств, економічне становище яких залежить від фінансового стану банку.</w:t>
      </w:r>
    </w:p>
    <w:p w:rsidR="00C6309D" w:rsidRDefault="00425952" w:rsidP="001362D7">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425952">
        <w:rPr>
          <w:rFonts w:ascii="Times New Roman" w:eastAsia="Times New Roman" w:hAnsi="Times New Roman" w:cs="Times New Roman"/>
          <w:bCs/>
          <w:kern w:val="36"/>
          <w:sz w:val="28"/>
          <w:szCs w:val="28"/>
          <w:lang w:val="uk-UA" w:eastAsia="ru-RU"/>
        </w:rPr>
        <w:lastRenderedPageBreak/>
        <w:t>Безпека банківської діяльності є одним з основних</w:t>
      </w:r>
      <w:r>
        <w:rPr>
          <w:rFonts w:ascii="Times New Roman" w:eastAsia="Times New Roman" w:hAnsi="Times New Roman" w:cs="Times New Roman"/>
          <w:bCs/>
          <w:kern w:val="36"/>
          <w:sz w:val="28"/>
          <w:szCs w:val="28"/>
          <w:lang w:val="uk-UA" w:eastAsia="ru-RU"/>
        </w:rPr>
        <w:t xml:space="preserve"> </w:t>
      </w:r>
      <w:r w:rsidRPr="00425952">
        <w:rPr>
          <w:rFonts w:ascii="Times New Roman" w:eastAsia="Times New Roman" w:hAnsi="Times New Roman" w:cs="Times New Roman"/>
          <w:bCs/>
          <w:kern w:val="36"/>
          <w:sz w:val="28"/>
          <w:szCs w:val="28"/>
          <w:lang w:val="uk-UA" w:eastAsia="ru-RU"/>
        </w:rPr>
        <w:t>елементів банківського менеджменту [1]. Безпека банківської</w:t>
      </w:r>
      <w:r>
        <w:rPr>
          <w:rFonts w:ascii="Times New Roman" w:eastAsia="Times New Roman" w:hAnsi="Times New Roman" w:cs="Times New Roman"/>
          <w:bCs/>
          <w:kern w:val="36"/>
          <w:sz w:val="28"/>
          <w:szCs w:val="28"/>
          <w:lang w:val="uk-UA" w:eastAsia="ru-RU"/>
        </w:rPr>
        <w:t xml:space="preserve"> </w:t>
      </w:r>
      <w:r w:rsidRPr="00425952">
        <w:rPr>
          <w:rFonts w:ascii="Times New Roman" w:eastAsia="Times New Roman" w:hAnsi="Times New Roman" w:cs="Times New Roman"/>
          <w:bCs/>
          <w:kern w:val="36"/>
          <w:sz w:val="28"/>
          <w:szCs w:val="28"/>
          <w:lang w:val="uk-UA" w:eastAsia="ru-RU"/>
        </w:rPr>
        <w:t>діяльності має багатофункціональний і комплексний характер. Від</w:t>
      </w:r>
      <w:r>
        <w:rPr>
          <w:rFonts w:ascii="Times New Roman" w:eastAsia="Times New Roman" w:hAnsi="Times New Roman" w:cs="Times New Roman"/>
          <w:bCs/>
          <w:kern w:val="36"/>
          <w:sz w:val="28"/>
          <w:szCs w:val="28"/>
          <w:lang w:val="uk-UA" w:eastAsia="ru-RU"/>
        </w:rPr>
        <w:t xml:space="preserve"> </w:t>
      </w:r>
      <w:r w:rsidRPr="00425952">
        <w:rPr>
          <w:rFonts w:ascii="Times New Roman" w:eastAsia="Times New Roman" w:hAnsi="Times New Roman" w:cs="Times New Roman"/>
          <w:bCs/>
          <w:kern w:val="36"/>
          <w:sz w:val="28"/>
          <w:szCs w:val="28"/>
          <w:lang w:val="uk-UA" w:eastAsia="ru-RU"/>
        </w:rPr>
        <w:t>ефективності її організації залежать практично всі аспекти і напрямки</w:t>
      </w:r>
      <w:r>
        <w:rPr>
          <w:rFonts w:ascii="Times New Roman" w:eastAsia="Times New Roman" w:hAnsi="Times New Roman" w:cs="Times New Roman"/>
          <w:bCs/>
          <w:kern w:val="36"/>
          <w:sz w:val="28"/>
          <w:szCs w:val="28"/>
          <w:lang w:val="uk-UA" w:eastAsia="ru-RU"/>
        </w:rPr>
        <w:t xml:space="preserve"> </w:t>
      </w:r>
      <w:r w:rsidRPr="00425952">
        <w:rPr>
          <w:rFonts w:ascii="Times New Roman" w:eastAsia="Times New Roman" w:hAnsi="Times New Roman" w:cs="Times New Roman"/>
          <w:bCs/>
          <w:kern w:val="36"/>
          <w:sz w:val="28"/>
          <w:szCs w:val="28"/>
          <w:lang w:val="uk-UA" w:eastAsia="ru-RU"/>
        </w:rPr>
        <w:t>банківської діяльності.</w:t>
      </w:r>
    </w:p>
    <w:p w:rsidR="0056142A" w:rsidRDefault="0056142A" w:rsidP="001362D7">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56142A">
        <w:rPr>
          <w:rFonts w:ascii="Times New Roman" w:eastAsia="Times New Roman" w:hAnsi="Times New Roman" w:cs="Times New Roman"/>
          <w:bCs/>
          <w:kern w:val="36"/>
          <w:sz w:val="28"/>
          <w:szCs w:val="28"/>
          <w:lang w:val="uk-UA" w:eastAsia="ru-RU"/>
        </w:rPr>
        <w:t xml:space="preserve">Відповідно до А.О. </w:t>
      </w:r>
      <w:proofErr w:type="spellStart"/>
      <w:r w:rsidRPr="0056142A">
        <w:rPr>
          <w:rFonts w:ascii="Times New Roman" w:eastAsia="Times New Roman" w:hAnsi="Times New Roman" w:cs="Times New Roman"/>
          <w:bCs/>
          <w:kern w:val="36"/>
          <w:sz w:val="28"/>
          <w:szCs w:val="28"/>
          <w:lang w:val="uk-UA" w:eastAsia="ru-RU"/>
        </w:rPr>
        <w:t>Корченко</w:t>
      </w:r>
      <w:proofErr w:type="spellEnd"/>
      <w:r w:rsidRPr="0056142A">
        <w:rPr>
          <w:rFonts w:ascii="Times New Roman" w:eastAsia="Times New Roman" w:hAnsi="Times New Roman" w:cs="Times New Roman"/>
          <w:bCs/>
          <w:kern w:val="36"/>
          <w:sz w:val="28"/>
          <w:szCs w:val="28"/>
          <w:lang w:val="uk-UA" w:eastAsia="ru-RU"/>
        </w:rPr>
        <w:t>, банківська безпека – це його стан захищеності від зовнішніх та внутрішніх загроз, який дозволяє надійно зберегти та ефективно використовувати фінансовий, матеріальний та кадровий потенціал. Основним критерієм ефективності безпеки банківської діяльності є стабільність фінансового та економічного стану банку [2, с. 8].</w:t>
      </w:r>
    </w:p>
    <w:p w:rsidR="001362D7" w:rsidRDefault="001362D7" w:rsidP="001362D7">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1362D7">
        <w:rPr>
          <w:rFonts w:ascii="Times New Roman" w:eastAsia="Times New Roman" w:hAnsi="Times New Roman" w:cs="Times New Roman"/>
          <w:bCs/>
          <w:kern w:val="36"/>
          <w:sz w:val="28"/>
          <w:szCs w:val="28"/>
          <w:lang w:val="uk-UA" w:eastAsia="ru-RU"/>
        </w:rPr>
        <w:t>При здійсненні кредитування банк неодмінно управляє ризиком. Він може діяти</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декількома способами: прийняти кредитний ризик (це має бути узгоджено з кредитною політикою</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банк</w:t>
      </w:r>
      <w:r w:rsidR="00E94247">
        <w:rPr>
          <w:rFonts w:ascii="Times New Roman" w:eastAsia="Times New Roman" w:hAnsi="Times New Roman" w:cs="Times New Roman"/>
          <w:bCs/>
          <w:kern w:val="36"/>
          <w:sz w:val="28"/>
          <w:szCs w:val="28"/>
          <w:lang w:val="uk-UA" w:eastAsia="ru-RU"/>
        </w:rPr>
        <w:t>у, з вирішенням проблеми ризик –</w:t>
      </w:r>
      <w:r w:rsidRPr="001362D7">
        <w:rPr>
          <w:rFonts w:ascii="Times New Roman" w:eastAsia="Times New Roman" w:hAnsi="Times New Roman" w:cs="Times New Roman"/>
          <w:bCs/>
          <w:kern w:val="36"/>
          <w:sz w:val="28"/>
          <w:szCs w:val="28"/>
          <w:lang w:val="uk-UA" w:eastAsia="ru-RU"/>
        </w:rPr>
        <w:t xml:space="preserve"> прибутковість) або мінімізувати його. При цьому відмова від ризикового</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кредиту зводить ризик до нуля, але тоді банк втрачає доходи від цієї операції.</w:t>
      </w:r>
    </w:p>
    <w:p w:rsidR="001362D7" w:rsidRDefault="001362D7" w:rsidP="001362D7">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1362D7">
        <w:rPr>
          <w:rFonts w:ascii="Times New Roman" w:eastAsia="Times New Roman" w:hAnsi="Times New Roman" w:cs="Times New Roman"/>
          <w:bCs/>
          <w:kern w:val="36"/>
          <w:sz w:val="28"/>
          <w:szCs w:val="28"/>
          <w:lang w:val="uk-UA" w:eastAsia="ru-RU"/>
        </w:rPr>
        <w:t>Для мінімізації кредитного ризику банк може реалізувати безліч різних заходів,</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поєднувати їх, забезпечуючи оптимальний вплив на ризик.</w:t>
      </w:r>
    </w:p>
    <w:p w:rsidR="001362D7" w:rsidRDefault="001362D7" w:rsidP="001362D7">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1362D7">
        <w:rPr>
          <w:rFonts w:ascii="Times New Roman" w:eastAsia="Times New Roman" w:hAnsi="Times New Roman" w:cs="Times New Roman"/>
          <w:bCs/>
          <w:kern w:val="36"/>
          <w:sz w:val="28"/>
          <w:szCs w:val="28"/>
          <w:lang w:val="uk-UA" w:eastAsia="ru-RU"/>
        </w:rPr>
        <w:t>До числа таких заходів відноситься оцінка кредитних ризиків та управління ними на основі</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нормативів, встановлених Національним банком України.</w:t>
      </w:r>
    </w:p>
    <w:p w:rsidR="001362D7" w:rsidRDefault="001362D7" w:rsidP="001362D7">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1362D7">
        <w:rPr>
          <w:rFonts w:ascii="Times New Roman" w:eastAsia="Times New Roman" w:hAnsi="Times New Roman" w:cs="Times New Roman"/>
          <w:bCs/>
          <w:kern w:val="36"/>
          <w:sz w:val="28"/>
          <w:szCs w:val="28"/>
          <w:lang w:val="uk-UA" w:eastAsia="ru-RU"/>
        </w:rPr>
        <w:t>Діюча в Україні практика оцінювання комерційними банками кредитоспроможності</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позичальників не базується на якихось уніфікованих підходах до аналітичної роботи в цій сфері.</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Власне кажучи, кожному комерційному банку надано можливість розробляти і</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використовувати власну методику аналізу кредитоспроможності. Національним банком розроблено</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лише рекомендації, які повинен враховувати комерційний банк при створенні власної методики</w:t>
      </w:r>
      <w:r>
        <w:rPr>
          <w:rFonts w:ascii="Times New Roman" w:eastAsia="Times New Roman" w:hAnsi="Times New Roman" w:cs="Times New Roman"/>
          <w:bCs/>
          <w:kern w:val="36"/>
          <w:sz w:val="28"/>
          <w:szCs w:val="28"/>
          <w:lang w:val="uk-UA" w:eastAsia="ru-RU"/>
        </w:rPr>
        <w:t xml:space="preserve"> </w:t>
      </w:r>
      <w:r w:rsidRPr="001362D7">
        <w:rPr>
          <w:rFonts w:ascii="Times New Roman" w:eastAsia="Times New Roman" w:hAnsi="Times New Roman" w:cs="Times New Roman"/>
          <w:bCs/>
          <w:kern w:val="36"/>
          <w:sz w:val="28"/>
          <w:szCs w:val="28"/>
          <w:lang w:val="uk-UA" w:eastAsia="ru-RU"/>
        </w:rPr>
        <w:t>оцінки кредитоспроможності позичальників.</w:t>
      </w:r>
    </w:p>
    <w:p w:rsidR="007C1028" w:rsidRDefault="00425952" w:rsidP="00425952">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Перехід банківської системи на міжнародну практику</w:t>
      </w:r>
      <w:r w:rsidR="003D3512">
        <w:rPr>
          <w:sz w:val="28"/>
          <w:szCs w:val="28"/>
          <w:lang w:val="uk-UA"/>
        </w:rPr>
        <w:t>,</w:t>
      </w:r>
      <w:r w:rsidRPr="003D3512">
        <w:rPr>
          <w:sz w:val="28"/>
          <w:szCs w:val="28"/>
          <w:lang w:val="uk-UA"/>
        </w:rPr>
        <w:t xml:space="preserve"> визначення непрацюючих кредитів і запровадження банківським регулятором нових вимог до оцінки банками розміру кредитного ризику з активних банківських операцій </w:t>
      </w:r>
      <w:r w:rsidRPr="003D3512">
        <w:rPr>
          <w:sz w:val="28"/>
          <w:szCs w:val="28"/>
          <w:lang w:val="uk-UA"/>
        </w:rPr>
        <w:lastRenderedPageBreak/>
        <w:t>дали можливість оцінити реальний рівень проблемних кредитів</w:t>
      </w:r>
      <w:r w:rsidR="007C1028" w:rsidRPr="003D3512">
        <w:rPr>
          <w:sz w:val="28"/>
          <w:szCs w:val="28"/>
          <w:lang w:val="uk-UA"/>
        </w:rPr>
        <w:t xml:space="preserve">, виданих українськими банками (рисунок 1). </w:t>
      </w:r>
    </w:p>
    <w:p w:rsidR="0080068A" w:rsidRDefault="0080068A" w:rsidP="0080068A">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Результат виявився вражаючим: частка таких кредитів (а це майже 57% у 2017 р.) виявилася найбільшою у світовій практиці за всю історію спостережень. Для порівняння варто згадати, що, за даними НБУ, серед країн з найбільшими історичними максимумами частки непрацюючих кредитів, наприклад, у 2010 р. в Афганістані такий показник дорівнював 50%, у Нігерії — 38, а в Екваторіальній Гвінеї у 2016 р. — 28%. Треба також зазначити, що частка кредитів, прострочених більш як на 90 днів (тобто тих кредитів, надії на повернення яких невеликі), становить майже 80% від усіх непрацюючих кредитів. І це при тому, що за рівнем кредитної активності населення Україна перебуває на одному з останніх місць у Європі: співвідношення таких кредитів до ВВП становить лише 3,6%</w:t>
      </w:r>
      <w:r>
        <w:rPr>
          <w:sz w:val="28"/>
          <w:szCs w:val="28"/>
          <w:lang w:val="uk-UA"/>
        </w:rPr>
        <w:t xml:space="preserve"> </w:t>
      </w:r>
      <w:r w:rsidRPr="0056142A">
        <w:rPr>
          <w:sz w:val="28"/>
          <w:szCs w:val="28"/>
        </w:rPr>
        <w:t>[</w:t>
      </w:r>
      <w:r w:rsidR="0056142A" w:rsidRPr="0056142A">
        <w:rPr>
          <w:sz w:val="28"/>
          <w:szCs w:val="28"/>
          <w:lang w:val="uk-UA"/>
        </w:rPr>
        <w:t>4</w:t>
      </w:r>
      <w:r w:rsidRPr="0056142A">
        <w:rPr>
          <w:sz w:val="28"/>
          <w:szCs w:val="28"/>
        </w:rPr>
        <w:t>]</w:t>
      </w:r>
      <w:r w:rsidRPr="0056142A">
        <w:rPr>
          <w:sz w:val="28"/>
          <w:szCs w:val="28"/>
          <w:lang w:val="uk-UA"/>
        </w:rPr>
        <w:t>.</w:t>
      </w:r>
    </w:p>
    <w:p w:rsidR="0056142A" w:rsidRPr="003D3512" w:rsidRDefault="0056142A" w:rsidP="0080068A">
      <w:pPr>
        <w:pStyle w:val="p5"/>
        <w:shd w:val="clear" w:color="auto" w:fill="FFFFFF"/>
        <w:spacing w:before="0" w:beforeAutospacing="0" w:after="0" w:afterAutospacing="0" w:line="360" w:lineRule="auto"/>
        <w:ind w:firstLine="709"/>
        <w:jc w:val="both"/>
        <w:rPr>
          <w:sz w:val="28"/>
          <w:szCs w:val="28"/>
          <w:lang w:val="uk-UA"/>
        </w:rPr>
      </w:pPr>
    </w:p>
    <w:p w:rsidR="007C1028" w:rsidRDefault="007C1028" w:rsidP="00425952">
      <w:pPr>
        <w:pStyle w:val="p5"/>
        <w:shd w:val="clear" w:color="auto" w:fill="FFFFFF"/>
        <w:spacing w:before="0" w:beforeAutospacing="0" w:after="0" w:afterAutospacing="0" w:line="360" w:lineRule="auto"/>
        <w:ind w:firstLine="709"/>
        <w:jc w:val="both"/>
        <w:rPr>
          <w:sz w:val="28"/>
          <w:szCs w:val="28"/>
          <w:lang w:val="uk-UA"/>
        </w:rPr>
      </w:pPr>
      <w:r w:rsidRPr="007C1028">
        <w:rPr>
          <w:noProof/>
          <w:sz w:val="28"/>
          <w:szCs w:val="28"/>
          <w:lang w:val="uk-UA" w:eastAsia="uk-UA"/>
        </w:rPr>
        <w:drawing>
          <wp:inline distT="0" distB="0" distL="0" distR="0">
            <wp:extent cx="5133975" cy="216217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7C1028" w:rsidRPr="00E24011" w:rsidRDefault="007C1028" w:rsidP="00425952">
      <w:pPr>
        <w:pStyle w:val="p5"/>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 </w:t>
      </w:r>
      <w:r w:rsidR="004A0DEB">
        <w:rPr>
          <w:sz w:val="28"/>
          <w:szCs w:val="28"/>
          <w:lang w:val="uk-UA"/>
        </w:rPr>
        <w:t xml:space="preserve">згідно даних НБУ </w:t>
      </w:r>
      <w:r w:rsidR="004A0DEB" w:rsidRPr="003D3512">
        <w:rPr>
          <w:sz w:val="28"/>
          <w:szCs w:val="28"/>
        </w:rPr>
        <w:t>[</w:t>
      </w:r>
      <w:r w:rsidR="00E94247">
        <w:rPr>
          <w:sz w:val="28"/>
          <w:szCs w:val="28"/>
          <w:lang w:val="uk-UA"/>
        </w:rPr>
        <w:t>3</w:t>
      </w:r>
      <w:r w:rsidR="004A0DEB" w:rsidRPr="003D3512">
        <w:rPr>
          <w:sz w:val="28"/>
          <w:szCs w:val="28"/>
        </w:rPr>
        <w:t>]</w:t>
      </w:r>
      <w:r w:rsidR="00E24011">
        <w:rPr>
          <w:sz w:val="28"/>
          <w:szCs w:val="28"/>
          <w:lang w:val="uk-UA"/>
        </w:rPr>
        <w:t xml:space="preserve"> </w:t>
      </w:r>
    </w:p>
    <w:p w:rsidR="007C1028" w:rsidRPr="0056142A" w:rsidRDefault="007C1028" w:rsidP="007C1028">
      <w:pPr>
        <w:pStyle w:val="p5"/>
        <w:shd w:val="clear" w:color="auto" w:fill="FFFFFF"/>
        <w:spacing w:before="0" w:beforeAutospacing="0" w:after="0" w:afterAutospacing="0" w:line="360" w:lineRule="auto"/>
        <w:jc w:val="center"/>
        <w:rPr>
          <w:b/>
          <w:sz w:val="28"/>
          <w:szCs w:val="28"/>
          <w:lang w:val="uk-UA"/>
        </w:rPr>
      </w:pPr>
      <w:r w:rsidRPr="0056142A">
        <w:rPr>
          <w:b/>
          <w:sz w:val="28"/>
          <w:szCs w:val="28"/>
          <w:lang w:val="uk-UA"/>
        </w:rPr>
        <w:t xml:space="preserve">Рисунок 1 – Частка непрацюючих кредитів у банківському секторі України з 2013 – 2017 роки </w:t>
      </w:r>
      <w:r w:rsidR="0056142A" w:rsidRPr="0056142A">
        <w:rPr>
          <w:b/>
          <w:sz w:val="28"/>
          <w:szCs w:val="28"/>
          <w:lang w:val="uk-UA"/>
        </w:rPr>
        <w:t>[3]</w:t>
      </w:r>
    </w:p>
    <w:p w:rsidR="004A0DEB" w:rsidRPr="007C1028" w:rsidRDefault="004A0DEB" w:rsidP="007C1028">
      <w:pPr>
        <w:pStyle w:val="p5"/>
        <w:shd w:val="clear" w:color="auto" w:fill="FFFFFF"/>
        <w:spacing w:before="0" w:beforeAutospacing="0" w:after="0" w:afterAutospacing="0" w:line="360" w:lineRule="auto"/>
        <w:jc w:val="center"/>
        <w:rPr>
          <w:sz w:val="28"/>
          <w:szCs w:val="28"/>
          <w:lang w:val="uk-UA"/>
        </w:rPr>
      </w:pPr>
    </w:p>
    <w:p w:rsidR="00425952" w:rsidRPr="003D3512" w:rsidRDefault="00425952" w:rsidP="00425952">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 xml:space="preserve">Причини такої ситуації різні, включаючи кризові явища в економіці, низьку платоспроможність населення, високий рівень реальної (ефективної) відсоткової ставки за кредитами, обслуговувати які під силу не кожному позичальникові, високий кредитний ризик, що вимагає від банків формувати додаткові резерви під такі кредити. Слід також враховувати і значний </w:t>
      </w:r>
      <w:r w:rsidRPr="003D3512">
        <w:rPr>
          <w:sz w:val="28"/>
          <w:szCs w:val="28"/>
          <w:lang w:val="uk-UA"/>
        </w:rPr>
        <w:lastRenderedPageBreak/>
        <w:t>юридичний ризик, пов'язаний з кредитними операціями, оскільки права кредиторів в Україні слабко захищені на рівні як законодавства, так і правозастосовної практики, що перешкоджає, зокрема, розвитку кредитування й доступності кредитних коштів.</w:t>
      </w:r>
    </w:p>
    <w:p w:rsidR="00425952" w:rsidRPr="003D3512" w:rsidRDefault="00425952" w:rsidP="00425952">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Крім того, важливо розуміти, що наявність проблемних кредитів у банку — це і значний ризик для вкладників цього банку, адже порушення графіка грошових надходжень від позичальників створює загрозу для регулярних виплат за депозитами.</w:t>
      </w:r>
    </w:p>
    <w:p w:rsidR="00425952" w:rsidRPr="003D3512" w:rsidRDefault="00425952" w:rsidP="00425952">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При цьому сподіватися тільки на поліпшення економічної ситуації в країні для скорочення проблемних кредитів не доводиться. Як зазначає НБУ у своєму Звіті про фінансову стабільність</w:t>
      </w:r>
      <w:r w:rsidR="004A0DEB" w:rsidRPr="003D3512">
        <w:rPr>
          <w:sz w:val="28"/>
          <w:szCs w:val="28"/>
          <w:lang w:val="uk-UA"/>
        </w:rPr>
        <w:t xml:space="preserve"> [</w:t>
      </w:r>
      <w:r w:rsidR="00E94247" w:rsidRPr="003D3512">
        <w:rPr>
          <w:sz w:val="28"/>
          <w:szCs w:val="28"/>
          <w:lang w:val="uk-UA"/>
        </w:rPr>
        <w:t>4</w:t>
      </w:r>
      <w:r w:rsidR="004A0DEB" w:rsidRPr="003D3512">
        <w:rPr>
          <w:sz w:val="28"/>
          <w:szCs w:val="28"/>
          <w:lang w:val="uk-UA"/>
        </w:rPr>
        <w:t>]</w:t>
      </w:r>
      <w:r w:rsidRPr="003D3512">
        <w:rPr>
          <w:sz w:val="28"/>
          <w:szCs w:val="28"/>
          <w:lang w:val="uk-UA"/>
        </w:rPr>
        <w:t xml:space="preserve">, якщо економіка зростатиме, то якість кредитного портфеля помітно покращиться, але обслуговування більшості непрацюючих кредитів уже ніколи не відновиться. Якщо ж бурхливого економічного зростання не станеться, а курс гривні, як і раніше, падатиме, то портфель проблемних кредитів залишиться джерелом системних ризиків для банків. </w:t>
      </w:r>
      <w:r w:rsidR="004A0DEB" w:rsidRPr="003D3512">
        <w:rPr>
          <w:sz w:val="28"/>
          <w:szCs w:val="28"/>
          <w:lang w:val="uk-UA"/>
        </w:rPr>
        <w:t xml:space="preserve">Тому, </w:t>
      </w:r>
      <w:r w:rsidRPr="003D3512">
        <w:rPr>
          <w:sz w:val="28"/>
          <w:szCs w:val="28"/>
          <w:lang w:val="uk-UA"/>
        </w:rPr>
        <w:t>банкам слід активніше вирішувати питання проблемних кредитів, використовуючи при цьому механізми реструктуризації й списання боргу.</w:t>
      </w:r>
    </w:p>
    <w:p w:rsidR="00425952" w:rsidRPr="003D3512" w:rsidRDefault="00425952" w:rsidP="00425952">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Уже в першом</w:t>
      </w:r>
      <w:r w:rsidR="00E24011">
        <w:rPr>
          <w:sz w:val="28"/>
          <w:szCs w:val="28"/>
          <w:lang w:val="uk-UA"/>
        </w:rPr>
        <w:t>у півріччі 2018-го НБУ зобов'язало</w:t>
      </w:r>
      <w:r w:rsidRPr="003D3512">
        <w:rPr>
          <w:sz w:val="28"/>
          <w:szCs w:val="28"/>
          <w:lang w:val="uk-UA"/>
        </w:rPr>
        <w:t xml:space="preserve"> банки надати плани роботи із проблемною заборгованістю. Крім того, з метою перевірки банківського сектора на міцність НБУ впроваджує щорічну оцінку банків шляхом стрес-тестування: йому підлягатимуть усі банки, чиї активи в сукупності становлять не менш як 90% від загальних активів банківського сектора. Однак найбільш ефективного результату у цьому напрямку можна очікувати у разі ухвалення у </w:t>
      </w:r>
      <w:r w:rsidR="004A0DEB" w:rsidRPr="003D3512">
        <w:rPr>
          <w:sz w:val="28"/>
          <w:szCs w:val="28"/>
          <w:lang w:val="uk-UA"/>
        </w:rPr>
        <w:t>2018 р. проекту закону України «</w:t>
      </w:r>
      <w:r w:rsidRPr="003D3512">
        <w:rPr>
          <w:sz w:val="28"/>
          <w:szCs w:val="28"/>
          <w:lang w:val="uk-UA"/>
        </w:rPr>
        <w:t>Про діяльні</w:t>
      </w:r>
      <w:r w:rsidR="004A0DEB" w:rsidRPr="003D3512">
        <w:rPr>
          <w:sz w:val="28"/>
          <w:szCs w:val="28"/>
          <w:lang w:val="uk-UA"/>
        </w:rPr>
        <w:t>сть з управління заборгованістю»</w:t>
      </w:r>
      <w:r w:rsidRPr="003D3512">
        <w:rPr>
          <w:sz w:val="28"/>
          <w:szCs w:val="28"/>
          <w:lang w:val="uk-UA"/>
        </w:rPr>
        <w:t>, розробленого НБУ за підтримки ЄБРР</w:t>
      </w:r>
      <w:r w:rsidR="00E24011">
        <w:rPr>
          <w:sz w:val="28"/>
          <w:szCs w:val="28"/>
          <w:lang w:val="uk-UA"/>
        </w:rPr>
        <w:t xml:space="preserve"> </w:t>
      </w:r>
      <w:r w:rsidR="00E94247" w:rsidRPr="003D3512">
        <w:rPr>
          <w:sz w:val="28"/>
          <w:szCs w:val="28"/>
          <w:lang w:val="uk-UA"/>
        </w:rPr>
        <w:t>[5]</w:t>
      </w:r>
      <w:r w:rsidRPr="003D3512">
        <w:rPr>
          <w:sz w:val="28"/>
          <w:szCs w:val="28"/>
          <w:lang w:val="uk-UA"/>
        </w:rPr>
        <w:t>.</w:t>
      </w:r>
    </w:p>
    <w:p w:rsidR="00425952" w:rsidRPr="003D3512" w:rsidRDefault="00425952" w:rsidP="00425952">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 xml:space="preserve">Сьогодні при роботі з проблемними боргами банки, як правило, домовляються про реструктуризацію з позичальниками, списують їх або продають з дисконтом (тобто нижче їхньої вартості). Унаслідок неефективності судової системи стягнення за проблемними кредитами самим банком може виявитися неможливим або потребуватиме багато часу. Прийняття зазначеного </w:t>
      </w:r>
      <w:r w:rsidRPr="003D3512">
        <w:rPr>
          <w:sz w:val="28"/>
          <w:szCs w:val="28"/>
          <w:lang w:val="uk-UA"/>
        </w:rPr>
        <w:lastRenderedPageBreak/>
        <w:t xml:space="preserve">законопроекту, на додачу до існуючих можливостей, дасть змогу банкам продавати проблемні кредити спеціалізованим фінансовим установам — компаніям з управління заборгованістю. Надалі саме ці компанії регулюватимуть питання погашення заборгованості, </w:t>
      </w:r>
      <w:r w:rsidR="00E24011" w:rsidRPr="003D3512">
        <w:rPr>
          <w:sz w:val="28"/>
          <w:szCs w:val="28"/>
          <w:lang w:val="uk-UA"/>
        </w:rPr>
        <w:t>взаємодіючі</w:t>
      </w:r>
      <w:r w:rsidRPr="003D3512">
        <w:rPr>
          <w:sz w:val="28"/>
          <w:szCs w:val="28"/>
          <w:lang w:val="uk-UA"/>
        </w:rPr>
        <w:t xml:space="preserve"> безпосередньо з боржниками.</w:t>
      </w:r>
    </w:p>
    <w:p w:rsidR="00425952" w:rsidRPr="003D3512" w:rsidRDefault="00425952" w:rsidP="00425952">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Цей законопроект спрямований на правове забезпечення діяльності компаній з управління заборгованістю в Україні, створення належного конкурентного середовища на вторинному ринку кредитів, удосконалення регулювання передачі прав вимоги із заборгованості. Ухвалення такого закону дасть банкам реальну можливість операти</w:t>
      </w:r>
      <w:r w:rsidR="004A0DEB" w:rsidRPr="003D3512">
        <w:rPr>
          <w:sz w:val="28"/>
          <w:szCs w:val="28"/>
          <w:lang w:val="uk-UA"/>
        </w:rPr>
        <w:t>вніше очищати свої баланси від «токсичних»</w:t>
      </w:r>
      <w:r w:rsidRPr="003D3512">
        <w:rPr>
          <w:sz w:val="28"/>
          <w:szCs w:val="28"/>
          <w:lang w:val="uk-UA"/>
        </w:rPr>
        <w:t xml:space="preserve"> кредитів, що приведе до поліпшення їх фінансового становища, вивільнення додаткових ресурсів, раніше використовуваних як резерви, та активізації кредитного ринку загалом.</w:t>
      </w:r>
    </w:p>
    <w:p w:rsidR="00425952" w:rsidRPr="003D3512" w:rsidRDefault="00425952" w:rsidP="00783754">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Поліпшити ситуацію в даному сегменті ринку банківських послуг може допомогти й остаточне прийняття законопроекту №7114-д, який передбачає створення і впровадження кредитного реєстру НБУ</w:t>
      </w:r>
      <w:r w:rsidR="00E24011">
        <w:rPr>
          <w:sz w:val="28"/>
          <w:szCs w:val="28"/>
          <w:lang w:val="uk-UA"/>
        </w:rPr>
        <w:t xml:space="preserve"> </w:t>
      </w:r>
      <w:r w:rsidR="00E94247" w:rsidRPr="003D3512">
        <w:rPr>
          <w:sz w:val="28"/>
          <w:szCs w:val="28"/>
          <w:lang w:val="uk-UA"/>
        </w:rPr>
        <w:t>[6</w:t>
      </w:r>
      <w:r w:rsidR="0056142A">
        <w:rPr>
          <w:sz w:val="28"/>
          <w:szCs w:val="28"/>
          <w:lang w:val="uk-UA"/>
        </w:rPr>
        <w:t>, с.28</w:t>
      </w:r>
      <w:r w:rsidR="00E94247" w:rsidRPr="003D3512">
        <w:rPr>
          <w:sz w:val="28"/>
          <w:szCs w:val="28"/>
          <w:lang w:val="uk-UA"/>
        </w:rPr>
        <w:t>]</w:t>
      </w:r>
      <w:r w:rsidRPr="003D3512">
        <w:rPr>
          <w:sz w:val="28"/>
          <w:szCs w:val="28"/>
          <w:lang w:val="uk-UA"/>
        </w:rPr>
        <w:t>. Кредитний реєстр, що існує в багатьох країнах світу, становить собою інформаційну систему, в якій зібрано дані про кредитні угоди фінансових установ та стан їх виконання. Банки зможуть використовувати таку інформацію при оцінці рівня кредитного ризику перед наданням кредиту та вчасно довідуватися про проблеми потенційного позичальника при обслуговуванні інших кредитів. Це допоможе знизити ймовірність кредитування недобросовісних позичальників і зменшить кількість проблемних кредитів у майбутньому.</w:t>
      </w:r>
    </w:p>
    <w:p w:rsidR="002F34A8" w:rsidRPr="003D3512" w:rsidRDefault="002F34A8" w:rsidP="00783754">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Для забезпечення кращого управління кредитними ризиками на даний момент банки почали активно обмінюватися інформацією про позичальників з бюро кредитних історій. Якщо раніше кредитне бюро було ініціатором такої співпраці, то тепер ініціаторами являються банки, так як вони потребують повнішої інформації про позичальників. Це призвело до більш якісним наповненням кредитних історій і появи на ринку нових видів інформаційних послуг.</w:t>
      </w:r>
    </w:p>
    <w:p w:rsidR="002F34A8" w:rsidRPr="003D3512" w:rsidRDefault="002F34A8" w:rsidP="00783754">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lastRenderedPageBreak/>
        <w:t>Перш ніж надавати кредити фізичним особам, банки повинні якісно і повноцінно їх ідентифікувати, оцінювати фінансовий стан, джерела погашення заборгованості по кредитах і відсоткам, для того, щоб мінімізувати свої ризики.</w:t>
      </w:r>
    </w:p>
    <w:p w:rsidR="002F34A8" w:rsidRPr="003D3512" w:rsidRDefault="002F34A8" w:rsidP="00783754">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Одним з методів зниження кредитного ризику на рівні банку є формування резервів. Саме вони виконують функцію захисту інтересів вкладників кредиторів і акціонерів. Крім того, якісно сформовані резерви дозволяють підвищити надійність банківської системи в цілому.</w:t>
      </w:r>
    </w:p>
    <w:p w:rsidR="002F34A8" w:rsidRPr="003D3512" w:rsidRDefault="002F34A8" w:rsidP="00783754">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Формування значних обсягів резервів, зокрема в кризовий період, може негативно вплинути на фінансовий стан банківської системи, так як резерви під стандартну кредитну заборгованість формуються за рахунок чистого прибутку банку, що може привести до втрати його капіталу, а відповідно і привести до банкрутства установи. Але, незважаючи на це, якісно сформований ефективний і раціональний резерв в будь-якому випадку стане гарантом мінімізації кредитного ризику.</w:t>
      </w:r>
    </w:p>
    <w:p w:rsidR="002F34A8" w:rsidRPr="003D3512" w:rsidRDefault="002F34A8" w:rsidP="00783754">
      <w:pPr>
        <w:pStyle w:val="p5"/>
        <w:shd w:val="clear" w:color="auto" w:fill="FFFFFF"/>
        <w:spacing w:before="0" w:beforeAutospacing="0" w:after="0" w:afterAutospacing="0" w:line="360" w:lineRule="auto"/>
        <w:ind w:firstLine="709"/>
        <w:jc w:val="both"/>
        <w:rPr>
          <w:sz w:val="28"/>
          <w:szCs w:val="28"/>
          <w:lang w:val="uk-UA"/>
        </w:rPr>
      </w:pPr>
      <w:r w:rsidRPr="003D3512">
        <w:rPr>
          <w:sz w:val="28"/>
          <w:szCs w:val="28"/>
          <w:lang w:val="uk-UA"/>
        </w:rPr>
        <w:t xml:space="preserve">На макроекономічному рівні з метою стабілізації економічної ситуації можна запропонувати створити резервну систему України при НБУ, основною метою функціонування якої буде запобігання виникненню криз у банківській системі. Такий державний фонд також буде сприяти зростанню довіри населення України до банківських установ. </w:t>
      </w:r>
      <w:r w:rsidR="0056142A">
        <w:rPr>
          <w:sz w:val="28"/>
          <w:szCs w:val="28"/>
          <w:lang w:val="uk-UA"/>
        </w:rPr>
        <w:t xml:space="preserve">Також </w:t>
      </w:r>
      <w:r w:rsidRPr="0056142A">
        <w:rPr>
          <w:sz w:val="28"/>
          <w:szCs w:val="28"/>
          <w:lang w:val="uk-UA"/>
        </w:rPr>
        <w:t xml:space="preserve">доцільно створення незалежних рейтингових агентств для оцінки фінансового стану банківських установ, що є стимулом для банків щодо поліпшення управління ризиками. </w:t>
      </w:r>
      <w:r w:rsidRPr="003D3512">
        <w:rPr>
          <w:sz w:val="28"/>
          <w:szCs w:val="28"/>
          <w:lang w:val="uk-UA"/>
        </w:rPr>
        <w:t xml:space="preserve">До головних напрямків мінімізації кредитних ризиків в банках також належить впровадження новітніх інформаційних технологій управління кредитними ризиками на базі </w:t>
      </w:r>
      <w:proofErr w:type="spellStart"/>
      <w:r w:rsidRPr="003D3512">
        <w:rPr>
          <w:sz w:val="28"/>
          <w:szCs w:val="28"/>
          <w:lang w:val="uk-UA"/>
        </w:rPr>
        <w:t>скорингових</w:t>
      </w:r>
      <w:proofErr w:type="spellEnd"/>
      <w:r w:rsidRPr="003D3512">
        <w:rPr>
          <w:sz w:val="28"/>
          <w:szCs w:val="28"/>
          <w:lang w:val="uk-UA"/>
        </w:rPr>
        <w:t xml:space="preserve"> моделей.</w:t>
      </w:r>
    </w:p>
    <w:p w:rsidR="00425952" w:rsidRPr="003D3512" w:rsidRDefault="004A0DEB" w:rsidP="00425952">
      <w:pPr>
        <w:pStyle w:val="p5"/>
        <w:shd w:val="clear" w:color="auto" w:fill="FFFFFF"/>
        <w:spacing w:before="0" w:beforeAutospacing="0" w:after="0" w:afterAutospacing="0" w:line="360" w:lineRule="auto"/>
        <w:ind w:firstLine="709"/>
        <w:jc w:val="both"/>
        <w:rPr>
          <w:sz w:val="28"/>
          <w:szCs w:val="28"/>
          <w:lang w:val="uk-UA"/>
        </w:rPr>
      </w:pPr>
      <w:r w:rsidRPr="003D3512">
        <w:rPr>
          <w:b/>
          <w:sz w:val="28"/>
          <w:szCs w:val="28"/>
          <w:lang w:val="uk-UA"/>
        </w:rPr>
        <w:t>Висновки з даного дослідження.</w:t>
      </w:r>
      <w:r w:rsidRPr="003D3512">
        <w:rPr>
          <w:sz w:val="28"/>
          <w:szCs w:val="28"/>
          <w:lang w:val="uk-UA"/>
        </w:rPr>
        <w:t xml:space="preserve"> </w:t>
      </w:r>
      <w:r w:rsidR="00425952" w:rsidRPr="003D3512">
        <w:rPr>
          <w:sz w:val="28"/>
          <w:szCs w:val="28"/>
          <w:lang w:val="uk-UA"/>
        </w:rPr>
        <w:t>На завершення слід ще раз наголосити, що проблема наявності значної кількості непрацюючих кредитів є однією з головних загроз банківського сектора</w:t>
      </w:r>
      <w:r w:rsidR="0080068A">
        <w:rPr>
          <w:sz w:val="28"/>
          <w:szCs w:val="28"/>
          <w:lang w:val="uk-UA"/>
        </w:rPr>
        <w:t xml:space="preserve"> України</w:t>
      </w:r>
      <w:r w:rsidR="00425952" w:rsidRPr="003D3512">
        <w:rPr>
          <w:sz w:val="28"/>
          <w:szCs w:val="28"/>
          <w:lang w:val="uk-UA"/>
        </w:rPr>
        <w:t xml:space="preserve"> у 2018 р. Вона несе в собі значний ризик як для самих банків, так і для їхніх вкладників та інших кредиторів, підриває стійкість банківської системи країни в цілому. Для її вирішення потрібне, у тому числі, удосконалення чинного законодавства України і </w:t>
      </w:r>
      <w:r w:rsidR="00425952" w:rsidRPr="003D3512">
        <w:rPr>
          <w:sz w:val="28"/>
          <w:szCs w:val="28"/>
          <w:lang w:val="uk-UA"/>
        </w:rPr>
        <w:lastRenderedPageBreak/>
        <w:t>впровадження нових інструментів роботи з проблемною заборгованістю, які допомож</w:t>
      </w:r>
      <w:r w:rsidRPr="003D3512">
        <w:rPr>
          <w:sz w:val="28"/>
          <w:szCs w:val="28"/>
          <w:lang w:val="uk-UA"/>
        </w:rPr>
        <w:t>уть банкам очистити баланс від «токсичних»</w:t>
      </w:r>
      <w:r w:rsidR="00425952" w:rsidRPr="003D3512">
        <w:rPr>
          <w:sz w:val="28"/>
          <w:szCs w:val="28"/>
          <w:lang w:val="uk-UA"/>
        </w:rPr>
        <w:t xml:space="preserve"> кредитів і поліпшити стан кредитних портфелів.</w:t>
      </w:r>
    </w:p>
    <w:p w:rsidR="00425952" w:rsidRPr="003D3512" w:rsidRDefault="00425952" w:rsidP="00425952">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eastAsia="ru-RU"/>
        </w:rPr>
      </w:pPr>
    </w:p>
    <w:p w:rsidR="00C6309D" w:rsidRPr="003D3512" w:rsidRDefault="007A315A" w:rsidP="007A315A">
      <w:pPr>
        <w:shd w:val="clear" w:color="auto" w:fill="FFFFFF"/>
        <w:spacing w:after="0" w:line="360" w:lineRule="auto"/>
        <w:ind w:firstLine="709"/>
        <w:jc w:val="center"/>
        <w:outlineLvl w:val="0"/>
        <w:rPr>
          <w:rFonts w:ascii="Times New Roman" w:eastAsia="Times New Roman" w:hAnsi="Times New Roman" w:cs="Times New Roman"/>
          <w:b/>
          <w:bCs/>
          <w:kern w:val="36"/>
          <w:sz w:val="28"/>
          <w:szCs w:val="28"/>
          <w:lang w:val="uk-UA" w:eastAsia="ru-RU"/>
        </w:rPr>
      </w:pPr>
      <w:r>
        <w:rPr>
          <w:rFonts w:ascii="Times New Roman" w:eastAsia="Times New Roman" w:hAnsi="Times New Roman" w:cs="Times New Roman"/>
          <w:b/>
          <w:bCs/>
          <w:kern w:val="36"/>
          <w:sz w:val="28"/>
          <w:szCs w:val="28"/>
          <w:lang w:val="uk-UA" w:eastAsia="ru-RU"/>
        </w:rPr>
        <w:t>Список використаних</w:t>
      </w:r>
      <w:r w:rsidR="001362D7" w:rsidRPr="003D3512">
        <w:rPr>
          <w:rFonts w:ascii="Times New Roman" w:eastAsia="Times New Roman" w:hAnsi="Times New Roman" w:cs="Times New Roman"/>
          <w:b/>
          <w:bCs/>
          <w:kern w:val="36"/>
          <w:sz w:val="28"/>
          <w:szCs w:val="28"/>
          <w:lang w:val="uk-UA" w:eastAsia="ru-RU"/>
        </w:rPr>
        <w:t xml:space="preserve"> </w:t>
      </w:r>
      <w:r>
        <w:rPr>
          <w:rFonts w:ascii="Times New Roman" w:eastAsia="Times New Roman" w:hAnsi="Times New Roman" w:cs="Times New Roman"/>
          <w:b/>
          <w:bCs/>
          <w:kern w:val="36"/>
          <w:sz w:val="28"/>
          <w:szCs w:val="28"/>
          <w:lang w:val="uk-UA" w:eastAsia="ru-RU"/>
        </w:rPr>
        <w:t>джерел</w:t>
      </w:r>
    </w:p>
    <w:p w:rsidR="00BD134D" w:rsidRPr="0056142A" w:rsidRDefault="00BD134D" w:rsidP="00BD134D">
      <w:pPr>
        <w:shd w:val="clear" w:color="auto" w:fill="FFFFFF"/>
        <w:spacing w:after="0" w:line="360" w:lineRule="auto"/>
        <w:ind w:firstLine="709"/>
        <w:jc w:val="both"/>
        <w:outlineLvl w:val="0"/>
        <w:rPr>
          <w:rFonts w:ascii="Times New Roman" w:hAnsi="Times New Roman" w:cs="Times New Roman"/>
          <w:sz w:val="28"/>
          <w:szCs w:val="28"/>
          <w:lang w:val="uk-UA"/>
        </w:rPr>
      </w:pPr>
      <w:r w:rsidRPr="003D3512">
        <w:rPr>
          <w:rFonts w:ascii="Times New Roman" w:hAnsi="Times New Roman" w:cs="Times New Roman"/>
          <w:sz w:val="28"/>
          <w:szCs w:val="28"/>
          <w:lang w:val="uk-UA"/>
        </w:rPr>
        <w:t xml:space="preserve">1. </w:t>
      </w:r>
      <w:r w:rsidR="0056142A" w:rsidRPr="0056142A">
        <w:rPr>
          <w:rFonts w:ascii="Times New Roman" w:hAnsi="Times New Roman" w:cs="Times New Roman"/>
          <w:sz w:val="28"/>
          <w:szCs w:val="28"/>
          <w:lang w:val="uk-UA"/>
        </w:rPr>
        <w:t>Закон України «Про банки і банківську діяльність» від 07.12.2000 № 2121-III [Електронний ресурс]: закон України [із змінами та доповненнями]. –</w:t>
      </w:r>
      <w:r w:rsidR="00E94247" w:rsidRPr="003D3512">
        <w:rPr>
          <w:rFonts w:ascii="Times New Roman" w:hAnsi="Times New Roman" w:cs="Times New Roman"/>
          <w:sz w:val="28"/>
          <w:szCs w:val="28"/>
          <w:lang w:val="uk-UA"/>
        </w:rPr>
        <w:t>Режим доступу</w:t>
      </w:r>
      <w:r w:rsidRPr="003D3512">
        <w:rPr>
          <w:rFonts w:ascii="Times New Roman" w:hAnsi="Times New Roman" w:cs="Times New Roman"/>
          <w:sz w:val="28"/>
          <w:szCs w:val="28"/>
          <w:lang w:val="uk-UA"/>
        </w:rPr>
        <w:t xml:space="preserve">: </w:t>
      </w:r>
      <w:hyperlink r:id="rId6" w:history="1">
        <w:r w:rsidR="00E94247" w:rsidRPr="0056142A">
          <w:rPr>
            <w:rStyle w:val="a9"/>
            <w:rFonts w:ascii="Times New Roman" w:hAnsi="Times New Roman" w:cs="Times New Roman"/>
            <w:color w:val="auto"/>
            <w:sz w:val="28"/>
            <w:szCs w:val="28"/>
            <w:u w:val="none"/>
            <w:lang w:val="uk-UA"/>
          </w:rPr>
          <w:t>http://zakon.rada.gov.ua/cgibin/laws/main.cgi?nreg=212114&amp;p=</w:t>
        </w:r>
        <w:r w:rsidR="00E94247" w:rsidRPr="0056142A">
          <w:rPr>
            <w:rStyle w:val="a9"/>
            <w:rFonts w:ascii="Times New Roman" w:hAnsi="Times New Roman" w:cs="Times New Roman"/>
            <w:color w:val="auto"/>
            <w:sz w:val="28"/>
            <w:szCs w:val="28"/>
            <w:u w:val="none"/>
            <w:lang w:val="uk-UA"/>
          </w:rPr>
          <w:t>1258284687440561</w:t>
        </w:r>
      </w:hyperlink>
    </w:p>
    <w:p w:rsidR="0056142A" w:rsidRDefault="00E94247" w:rsidP="0056142A">
      <w:pPr>
        <w:shd w:val="clear" w:color="auto" w:fill="FFFFFF"/>
        <w:spacing w:after="0" w:line="360" w:lineRule="auto"/>
        <w:ind w:firstLine="709"/>
        <w:jc w:val="both"/>
        <w:outlineLvl w:val="0"/>
        <w:rPr>
          <w:rFonts w:ascii="Times New Roman" w:hAnsi="Times New Roman" w:cs="Times New Roman"/>
          <w:sz w:val="28"/>
          <w:szCs w:val="28"/>
          <w:lang w:val="uk-UA"/>
        </w:rPr>
      </w:pPr>
      <w:r w:rsidRPr="003D3512">
        <w:rPr>
          <w:rFonts w:ascii="Times New Roman" w:hAnsi="Times New Roman" w:cs="Times New Roman"/>
          <w:sz w:val="28"/>
          <w:szCs w:val="28"/>
          <w:lang w:val="uk-UA"/>
        </w:rPr>
        <w:t xml:space="preserve">2. </w:t>
      </w:r>
      <w:r w:rsidR="0056142A" w:rsidRPr="0056142A">
        <w:rPr>
          <w:rFonts w:ascii="Times New Roman" w:hAnsi="Times New Roman" w:cs="Times New Roman"/>
          <w:sz w:val="28"/>
          <w:szCs w:val="28"/>
          <w:lang w:val="uk-UA"/>
        </w:rPr>
        <w:t xml:space="preserve">Банківська безпека: Підручник / </w:t>
      </w:r>
      <w:proofErr w:type="spellStart"/>
      <w:r w:rsidR="0056142A" w:rsidRPr="0056142A">
        <w:rPr>
          <w:rFonts w:ascii="Times New Roman" w:hAnsi="Times New Roman" w:cs="Times New Roman"/>
          <w:sz w:val="28"/>
          <w:szCs w:val="28"/>
          <w:lang w:val="uk-UA"/>
        </w:rPr>
        <w:t>КорченкоА.О</w:t>
      </w:r>
      <w:proofErr w:type="spellEnd"/>
      <w:r w:rsidR="0056142A" w:rsidRPr="0056142A">
        <w:rPr>
          <w:rFonts w:ascii="Times New Roman" w:hAnsi="Times New Roman" w:cs="Times New Roman"/>
          <w:sz w:val="28"/>
          <w:szCs w:val="28"/>
          <w:lang w:val="uk-UA"/>
        </w:rPr>
        <w:t xml:space="preserve">., </w:t>
      </w:r>
      <w:proofErr w:type="spellStart"/>
      <w:r w:rsidR="0056142A" w:rsidRPr="0056142A">
        <w:rPr>
          <w:rFonts w:ascii="Times New Roman" w:hAnsi="Times New Roman" w:cs="Times New Roman"/>
          <w:sz w:val="28"/>
          <w:szCs w:val="28"/>
          <w:lang w:val="uk-UA"/>
        </w:rPr>
        <w:t>Скачек</w:t>
      </w:r>
      <w:proofErr w:type="spellEnd"/>
      <w:r w:rsidR="0056142A" w:rsidRPr="0056142A">
        <w:rPr>
          <w:rFonts w:ascii="Times New Roman" w:hAnsi="Times New Roman" w:cs="Times New Roman"/>
          <w:sz w:val="28"/>
          <w:szCs w:val="28"/>
          <w:lang w:val="uk-UA"/>
        </w:rPr>
        <w:t xml:space="preserve"> Л.М, </w:t>
      </w:r>
      <w:proofErr w:type="spellStart"/>
      <w:r w:rsidR="0056142A" w:rsidRPr="0056142A">
        <w:rPr>
          <w:rFonts w:ascii="Times New Roman" w:hAnsi="Times New Roman" w:cs="Times New Roman"/>
          <w:sz w:val="28"/>
          <w:szCs w:val="28"/>
          <w:lang w:val="uk-UA"/>
        </w:rPr>
        <w:t>Хорошко</w:t>
      </w:r>
      <w:proofErr w:type="spellEnd"/>
      <w:r w:rsidR="0056142A" w:rsidRPr="0056142A">
        <w:rPr>
          <w:rFonts w:ascii="Times New Roman" w:hAnsi="Times New Roman" w:cs="Times New Roman"/>
          <w:sz w:val="28"/>
          <w:szCs w:val="28"/>
          <w:lang w:val="uk-UA"/>
        </w:rPr>
        <w:t xml:space="preserve"> В.О. /За </w:t>
      </w:r>
      <w:proofErr w:type="spellStart"/>
      <w:r w:rsidR="0056142A" w:rsidRPr="0056142A">
        <w:rPr>
          <w:rFonts w:ascii="Times New Roman" w:hAnsi="Times New Roman" w:cs="Times New Roman"/>
          <w:sz w:val="28"/>
          <w:szCs w:val="28"/>
          <w:lang w:val="uk-UA"/>
        </w:rPr>
        <w:t>заг</w:t>
      </w:r>
      <w:proofErr w:type="spellEnd"/>
      <w:r w:rsidR="0056142A" w:rsidRPr="0056142A">
        <w:rPr>
          <w:rFonts w:ascii="Times New Roman" w:hAnsi="Times New Roman" w:cs="Times New Roman"/>
          <w:sz w:val="28"/>
          <w:szCs w:val="28"/>
          <w:lang w:val="uk-UA"/>
        </w:rPr>
        <w:t xml:space="preserve">. ред. </w:t>
      </w:r>
      <w:proofErr w:type="spellStart"/>
      <w:r w:rsidR="0056142A" w:rsidRPr="0056142A">
        <w:rPr>
          <w:rFonts w:ascii="Times New Roman" w:hAnsi="Times New Roman" w:cs="Times New Roman"/>
          <w:sz w:val="28"/>
          <w:szCs w:val="28"/>
          <w:lang w:val="uk-UA"/>
        </w:rPr>
        <w:t>докт</w:t>
      </w:r>
      <w:proofErr w:type="spellEnd"/>
      <w:r w:rsidR="0056142A" w:rsidRPr="0056142A">
        <w:rPr>
          <w:rFonts w:ascii="Times New Roman" w:hAnsi="Times New Roman" w:cs="Times New Roman"/>
          <w:sz w:val="28"/>
          <w:szCs w:val="28"/>
          <w:lang w:val="uk-UA"/>
        </w:rPr>
        <w:t xml:space="preserve">. </w:t>
      </w:r>
      <w:proofErr w:type="spellStart"/>
      <w:r w:rsidR="0056142A" w:rsidRPr="0056142A">
        <w:rPr>
          <w:rFonts w:ascii="Times New Roman" w:hAnsi="Times New Roman" w:cs="Times New Roman"/>
          <w:sz w:val="28"/>
          <w:szCs w:val="28"/>
          <w:lang w:val="uk-UA"/>
        </w:rPr>
        <w:t>техн</w:t>
      </w:r>
      <w:proofErr w:type="spellEnd"/>
      <w:r w:rsidR="0056142A" w:rsidRPr="0056142A">
        <w:rPr>
          <w:rFonts w:ascii="Times New Roman" w:hAnsi="Times New Roman" w:cs="Times New Roman"/>
          <w:sz w:val="28"/>
          <w:szCs w:val="28"/>
          <w:lang w:val="uk-UA"/>
        </w:rPr>
        <w:t xml:space="preserve">. наук, проф. </w:t>
      </w:r>
      <w:proofErr w:type="spellStart"/>
      <w:r w:rsidR="0056142A" w:rsidRPr="0056142A">
        <w:rPr>
          <w:rFonts w:ascii="Times New Roman" w:hAnsi="Times New Roman" w:cs="Times New Roman"/>
          <w:sz w:val="28"/>
          <w:szCs w:val="28"/>
          <w:lang w:val="uk-UA"/>
        </w:rPr>
        <w:t>О.В.Хорошка</w:t>
      </w:r>
      <w:proofErr w:type="spellEnd"/>
      <w:r w:rsidR="0056142A" w:rsidRPr="0056142A">
        <w:rPr>
          <w:rFonts w:ascii="Times New Roman" w:hAnsi="Times New Roman" w:cs="Times New Roman"/>
          <w:sz w:val="28"/>
          <w:szCs w:val="28"/>
          <w:lang w:val="uk-UA"/>
        </w:rPr>
        <w:t>. – К.: ПВП «</w:t>
      </w:r>
      <w:proofErr w:type="spellStart"/>
      <w:r w:rsidR="0056142A" w:rsidRPr="0056142A">
        <w:rPr>
          <w:rFonts w:ascii="Times New Roman" w:hAnsi="Times New Roman" w:cs="Times New Roman"/>
          <w:sz w:val="28"/>
          <w:szCs w:val="28"/>
          <w:lang w:val="uk-UA"/>
        </w:rPr>
        <w:t>Задруга</w:t>
      </w:r>
      <w:proofErr w:type="spellEnd"/>
      <w:r w:rsidR="0056142A" w:rsidRPr="0056142A">
        <w:rPr>
          <w:rFonts w:ascii="Times New Roman" w:hAnsi="Times New Roman" w:cs="Times New Roman"/>
          <w:sz w:val="28"/>
          <w:szCs w:val="28"/>
          <w:lang w:val="uk-UA"/>
        </w:rPr>
        <w:t>», 2014 – с.185.</w:t>
      </w:r>
    </w:p>
    <w:p w:rsidR="001362D7" w:rsidRPr="0056142A" w:rsidRDefault="00E94247" w:rsidP="0056142A">
      <w:pPr>
        <w:shd w:val="clear" w:color="auto" w:fill="FFFFFF"/>
        <w:spacing w:after="0" w:line="360" w:lineRule="auto"/>
        <w:ind w:firstLine="709"/>
        <w:jc w:val="both"/>
        <w:outlineLvl w:val="0"/>
        <w:rPr>
          <w:rFonts w:ascii="Times New Roman" w:hAnsi="Times New Roman" w:cs="Times New Roman"/>
          <w:noProof/>
          <w:color w:val="FF0000"/>
          <w:sz w:val="28"/>
          <w:szCs w:val="28"/>
          <w:lang w:val="uk-UA"/>
        </w:rPr>
      </w:pPr>
      <w:r w:rsidRPr="0056142A">
        <w:rPr>
          <w:rFonts w:ascii="Times New Roman" w:hAnsi="Times New Roman" w:cs="Times New Roman"/>
          <w:noProof/>
          <w:sz w:val="28"/>
          <w:szCs w:val="28"/>
          <w:lang w:val="uk-UA"/>
        </w:rPr>
        <w:t>3</w:t>
      </w:r>
      <w:r w:rsidR="001362D7" w:rsidRPr="0056142A">
        <w:rPr>
          <w:rFonts w:ascii="Times New Roman" w:hAnsi="Times New Roman" w:cs="Times New Roman"/>
          <w:noProof/>
          <w:sz w:val="28"/>
          <w:szCs w:val="28"/>
          <w:lang w:val="uk-UA"/>
        </w:rPr>
        <w:t xml:space="preserve">. Офіційний сайт НБУ – [Електронний ресурс]. – Режим доступу: </w:t>
      </w:r>
      <w:hyperlink r:id="rId7" w:history="1">
        <w:r w:rsidR="00BD134D" w:rsidRPr="0056142A">
          <w:rPr>
            <w:rStyle w:val="a9"/>
            <w:rFonts w:ascii="Times New Roman" w:hAnsi="Times New Roman" w:cs="Times New Roman"/>
            <w:noProof/>
            <w:color w:val="auto"/>
            <w:sz w:val="28"/>
            <w:szCs w:val="28"/>
            <w:u w:val="none"/>
            <w:lang w:val="uk-UA"/>
          </w:rPr>
          <w:t>https://bank.gov.ua</w:t>
        </w:r>
      </w:hyperlink>
      <w:r w:rsidR="0080068A" w:rsidRPr="0056142A">
        <w:rPr>
          <w:rStyle w:val="a9"/>
          <w:rFonts w:ascii="Times New Roman" w:hAnsi="Times New Roman" w:cs="Times New Roman"/>
          <w:noProof/>
          <w:color w:val="auto"/>
          <w:sz w:val="28"/>
          <w:szCs w:val="28"/>
          <w:u w:val="none"/>
          <w:lang w:val="uk-UA"/>
        </w:rPr>
        <w:t xml:space="preserve"> </w:t>
      </w:r>
    </w:p>
    <w:p w:rsidR="00BD134D" w:rsidRPr="003D3512" w:rsidRDefault="00E94247" w:rsidP="00BD134D">
      <w:pPr>
        <w:pStyle w:val="a8"/>
        <w:tabs>
          <w:tab w:val="left" w:pos="989"/>
        </w:tabs>
        <w:spacing w:line="360" w:lineRule="auto"/>
        <w:ind w:firstLine="709"/>
        <w:jc w:val="both"/>
        <w:rPr>
          <w:noProof/>
          <w:sz w:val="28"/>
          <w:szCs w:val="28"/>
          <w:lang w:val="uk-UA"/>
        </w:rPr>
      </w:pPr>
      <w:r w:rsidRPr="003D3512">
        <w:rPr>
          <w:noProof/>
          <w:sz w:val="28"/>
          <w:szCs w:val="28"/>
          <w:lang w:val="uk-UA"/>
        </w:rPr>
        <w:t>4</w:t>
      </w:r>
      <w:r w:rsidR="00BD134D" w:rsidRPr="003D3512">
        <w:rPr>
          <w:noProof/>
          <w:sz w:val="28"/>
          <w:szCs w:val="28"/>
          <w:lang w:val="uk-UA"/>
        </w:rPr>
        <w:t>. Звіт про фінансову стабільність НБУ – [Електронний ресурс]. – Режим доступу: https://bank.gov.ua/control/uk/publish/category?cat_id=32236491</w:t>
      </w:r>
    </w:p>
    <w:p w:rsidR="00213565" w:rsidRPr="003D3512" w:rsidRDefault="00E94247" w:rsidP="00BD134D">
      <w:pPr>
        <w:shd w:val="clear" w:color="auto" w:fill="FFFFFF"/>
        <w:spacing w:after="0" w:line="360" w:lineRule="auto"/>
        <w:ind w:firstLine="709"/>
        <w:jc w:val="both"/>
        <w:outlineLvl w:val="0"/>
        <w:rPr>
          <w:rFonts w:ascii="Times New Roman" w:hAnsi="Times New Roman" w:cs="Times New Roman"/>
          <w:sz w:val="28"/>
          <w:szCs w:val="28"/>
          <w:lang w:val="uk-UA"/>
        </w:rPr>
      </w:pPr>
      <w:r w:rsidRPr="003D3512">
        <w:rPr>
          <w:rFonts w:ascii="Times New Roman" w:eastAsia="Times New Roman" w:hAnsi="Times New Roman" w:cs="Times New Roman"/>
          <w:bCs/>
          <w:kern w:val="36"/>
          <w:sz w:val="28"/>
          <w:szCs w:val="28"/>
          <w:lang w:val="uk-UA" w:eastAsia="ru-RU"/>
        </w:rPr>
        <w:t>5</w:t>
      </w:r>
      <w:r w:rsidR="00783754" w:rsidRPr="003D3512">
        <w:rPr>
          <w:rFonts w:ascii="Times New Roman" w:eastAsia="Times New Roman" w:hAnsi="Times New Roman" w:cs="Times New Roman"/>
          <w:bCs/>
          <w:kern w:val="36"/>
          <w:sz w:val="28"/>
          <w:szCs w:val="28"/>
          <w:lang w:val="uk-UA" w:eastAsia="ru-RU"/>
        </w:rPr>
        <w:t xml:space="preserve">. Кредитування як один із потенційних ризиків 2018 року. </w:t>
      </w:r>
      <w:r w:rsidR="00783754" w:rsidRPr="003D3512">
        <w:rPr>
          <w:rFonts w:ascii="Times New Roman" w:hAnsi="Times New Roman" w:cs="Times New Roman"/>
          <w:noProof/>
          <w:sz w:val="28"/>
          <w:szCs w:val="28"/>
          <w:lang w:val="uk-UA"/>
        </w:rPr>
        <w:t>– [Електронний ресурс]. – Режим доступу:</w:t>
      </w:r>
      <w:r w:rsidR="00783754" w:rsidRPr="003D3512">
        <w:rPr>
          <w:rFonts w:ascii="Times New Roman" w:eastAsia="Times New Roman" w:hAnsi="Times New Roman" w:cs="Times New Roman"/>
          <w:bCs/>
          <w:kern w:val="36"/>
          <w:sz w:val="28"/>
          <w:szCs w:val="28"/>
          <w:lang w:val="uk-UA" w:eastAsia="ru-RU"/>
        </w:rPr>
        <w:t xml:space="preserve"> </w:t>
      </w:r>
      <w:hyperlink r:id="rId8" w:history="1">
        <w:r w:rsidR="00783754" w:rsidRPr="003D3512">
          <w:rPr>
            <w:rStyle w:val="a9"/>
            <w:rFonts w:ascii="Times New Roman" w:hAnsi="Times New Roman" w:cs="Times New Roman"/>
            <w:color w:val="auto"/>
            <w:sz w:val="28"/>
            <w:szCs w:val="28"/>
            <w:u w:val="none"/>
            <w:lang w:val="uk-UA"/>
          </w:rPr>
          <w:t>https://dt.ua/finances/kredituvannya-yak-odin-iz-potenciynih-rizikiv-2018-roku-riziki-dlya-bankiv-i-vkladnikiv-265969_.html</w:t>
        </w:r>
      </w:hyperlink>
    </w:p>
    <w:p w:rsidR="00783754" w:rsidRPr="0056142A" w:rsidRDefault="00E94247" w:rsidP="00BD134D">
      <w:pPr>
        <w:shd w:val="clear" w:color="auto" w:fill="FFFFFF"/>
        <w:spacing w:after="0" w:line="360" w:lineRule="auto"/>
        <w:ind w:firstLine="709"/>
        <w:jc w:val="both"/>
        <w:outlineLvl w:val="0"/>
        <w:rPr>
          <w:rFonts w:ascii="Times New Roman" w:hAnsi="Times New Roman" w:cs="Times New Roman"/>
          <w:sz w:val="28"/>
          <w:szCs w:val="28"/>
          <w:lang w:val="uk-UA"/>
        </w:rPr>
      </w:pPr>
      <w:r w:rsidRPr="003D3512">
        <w:rPr>
          <w:rFonts w:ascii="Times New Roman" w:hAnsi="Times New Roman" w:cs="Times New Roman"/>
          <w:sz w:val="28"/>
          <w:szCs w:val="28"/>
          <w:lang w:val="uk-UA"/>
        </w:rPr>
        <w:t>6</w:t>
      </w:r>
      <w:r w:rsidR="00783754" w:rsidRPr="003D3512">
        <w:rPr>
          <w:rFonts w:ascii="Times New Roman" w:hAnsi="Times New Roman" w:cs="Times New Roman"/>
          <w:sz w:val="28"/>
          <w:szCs w:val="28"/>
          <w:lang w:val="uk-UA"/>
        </w:rPr>
        <w:t xml:space="preserve">. </w:t>
      </w:r>
      <w:proofErr w:type="spellStart"/>
      <w:r w:rsidR="00BD134D" w:rsidRPr="003D3512">
        <w:rPr>
          <w:rFonts w:ascii="Times New Roman" w:hAnsi="Times New Roman" w:cs="Times New Roman"/>
          <w:sz w:val="28"/>
          <w:szCs w:val="28"/>
          <w:lang w:val="uk-UA"/>
        </w:rPr>
        <w:t>Дудченко</w:t>
      </w:r>
      <w:proofErr w:type="spellEnd"/>
      <w:r w:rsidR="00BD134D" w:rsidRPr="003D3512">
        <w:rPr>
          <w:rFonts w:ascii="Times New Roman" w:hAnsi="Times New Roman" w:cs="Times New Roman"/>
          <w:sz w:val="28"/>
          <w:szCs w:val="28"/>
          <w:lang w:val="uk-UA"/>
        </w:rPr>
        <w:t xml:space="preserve"> О. О. Напрями вдосконалення оцінки кредитоспромож</w:t>
      </w:r>
      <w:r w:rsidR="0080068A">
        <w:rPr>
          <w:rFonts w:ascii="Times New Roman" w:hAnsi="Times New Roman" w:cs="Times New Roman"/>
          <w:sz w:val="28"/>
          <w:szCs w:val="28"/>
          <w:lang w:val="uk-UA"/>
        </w:rPr>
        <w:t>ності позичальника банку</w:t>
      </w:r>
      <w:r w:rsidR="007A315A">
        <w:rPr>
          <w:rFonts w:ascii="Times New Roman" w:hAnsi="Times New Roman" w:cs="Times New Roman"/>
          <w:sz w:val="28"/>
          <w:szCs w:val="28"/>
          <w:lang w:val="uk-UA"/>
        </w:rPr>
        <w:t xml:space="preserve"> / О.О. </w:t>
      </w:r>
      <w:proofErr w:type="spellStart"/>
      <w:r w:rsidR="007A315A">
        <w:rPr>
          <w:rFonts w:ascii="Times New Roman" w:hAnsi="Times New Roman" w:cs="Times New Roman"/>
          <w:sz w:val="28"/>
          <w:szCs w:val="28"/>
          <w:lang w:val="uk-UA"/>
        </w:rPr>
        <w:t>Дудченко</w:t>
      </w:r>
      <w:proofErr w:type="spellEnd"/>
      <w:r w:rsidR="007A315A">
        <w:rPr>
          <w:rFonts w:ascii="Times New Roman" w:hAnsi="Times New Roman" w:cs="Times New Roman"/>
          <w:sz w:val="28"/>
          <w:szCs w:val="28"/>
          <w:lang w:val="uk-UA"/>
        </w:rPr>
        <w:t xml:space="preserve"> // Вісник СНАУ. - С</w:t>
      </w:r>
      <w:r w:rsidR="00BD134D" w:rsidRPr="003D3512">
        <w:rPr>
          <w:rFonts w:ascii="Times New Roman" w:hAnsi="Times New Roman" w:cs="Times New Roman"/>
          <w:sz w:val="28"/>
          <w:szCs w:val="28"/>
          <w:lang w:val="uk-UA"/>
        </w:rPr>
        <w:t>ерія «Економіка та менеджмент». – 2010. - № 5(1)</w:t>
      </w:r>
      <w:r w:rsidR="0080068A">
        <w:rPr>
          <w:rFonts w:ascii="Times New Roman" w:hAnsi="Times New Roman" w:cs="Times New Roman"/>
          <w:sz w:val="28"/>
          <w:szCs w:val="28"/>
          <w:lang w:val="uk-UA"/>
        </w:rPr>
        <w:t xml:space="preserve"> – С. </w:t>
      </w:r>
      <w:r w:rsidR="0056142A" w:rsidRPr="0056142A">
        <w:rPr>
          <w:rFonts w:ascii="Times New Roman" w:hAnsi="Times New Roman" w:cs="Times New Roman"/>
          <w:sz w:val="28"/>
          <w:szCs w:val="28"/>
          <w:lang w:val="uk-UA"/>
        </w:rPr>
        <w:t>26-28</w:t>
      </w:r>
      <w:r w:rsidR="0056142A">
        <w:rPr>
          <w:rFonts w:ascii="Times New Roman" w:hAnsi="Times New Roman" w:cs="Times New Roman"/>
          <w:sz w:val="28"/>
          <w:szCs w:val="28"/>
          <w:lang w:val="uk-UA"/>
        </w:rPr>
        <w:t>.</w:t>
      </w:r>
      <w:bookmarkStart w:id="0" w:name="_GoBack"/>
      <w:bookmarkEnd w:id="0"/>
    </w:p>
    <w:sectPr w:rsidR="00783754" w:rsidRPr="0056142A" w:rsidSect="00C6309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9A2A8C"/>
    <w:multiLevelType w:val="hybridMultilevel"/>
    <w:tmpl w:val="E14A69D4"/>
    <w:lvl w:ilvl="0" w:tplc="EC1A43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09D"/>
    <w:rsid w:val="000F5657"/>
    <w:rsid w:val="001362D7"/>
    <w:rsid w:val="00177A07"/>
    <w:rsid w:val="00180730"/>
    <w:rsid w:val="00183B90"/>
    <w:rsid w:val="002608E5"/>
    <w:rsid w:val="0028004F"/>
    <w:rsid w:val="002F34A8"/>
    <w:rsid w:val="003D3512"/>
    <w:rsid w:val="00425952"/>
    <w:rsid w:val="004A0DEB"/>
    <w:rsid w:val="00513DEE"/>
    <w:rsid w:val="0056142A"/>
    <w:rsid w:val="005E46A8"/>
    <w:rsid w:val="00783754"/>
    <w:rsid w:val="007A315A"/>
    <w:rsid w:val="007C1028"/>
    <w:rsid w:val="0080068A"/>
    <w:rsid w:val="00AB1672"/>
    <w:rsid w:val="00B52010"/>
    <w:rsid w:val="00B66E76"/>
    <w:rsid w:val="00BD134D"/>
    <w:rsid w:val="00BD2AC1"/>
    <w:rsid w:val="00BD4F5E"/>
    <w:rsid w:val="00C6309D"/>
    <w:rsid w:val="00E24011"/>
    <w:rsid w:val="00E94247"/>
    <w:rsid w:val="00F61D0D"/>
    <w:rsid w:val="00FC4C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4216C"/>
  <w15:docId w15:val="{886032C5-045A-44A0-ADE0-7D3CC7716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46A8"/>
  </w:style>
  <w:style w:type="paragraph" w:styleId="1">
    <w:name w:val="heading 1"/>
    <w:basedOn w:val="a"/>
    <w:link w:val="10"/>
    <w:uiPriority w:val="9"/>
    <w:qFormat/>
    <w:rsid w:val="00C6309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6309D"/>
    <w:rPr>
      <w:rFonts w:ascii="Times New Roman" w:eastAsia="Times New Roman" w:hAnsi="Times New Roman" w:cs="Times New Roman"/>
      <w:b/>
      <w:bCs/>
      <w:kern w:val="36"/>
      <w:sz w:val="48"/>
      <w:szCs w:val="48"/>
      <w:lang w:eastAsia="ru-RU"/>
    </w:rPr>
  </w:style>
  <w:style w:type="paragraph" w:customStyle="1" w:styleId="p5">
    <w:name w:val="p5"/>
    <w:basedOn w:val="a"/>
    <w:rsid w:val="004259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B5201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AB1672"/>
    <w:pPr>
      <w:ind w:left="720"/>
      <w:contextualSpacing/>
    </w:pPr>
  </w:style>
  <w:style w:type="paragraph" w:styleId="a5">
    <w:name w:val="Balloon Text"/>
    <w:basedOn w:val="a"/>
    <w:link w:val="a6"/>
    <w:uiPriority w:val="99"/>
    <w:semiHidden/>
    <w:unhideWhenUsed/>
    <w:rsid w:val="007C102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C1028"/>
    <w:rPr>
      <w:rFonts w:ascii="Tahoma" w:hAnsi="Tahoma" w:cs="Tahoma"/>
      <w:sz w:val="16"/>
      <w:szCs w:val="16"/>
    </w:rPr>
  </w:style>
  <w:style w:type="character" w:customStyle="1" w:styleId="a7">
    <w:name w:val="Основний текст_"/>
    <w:link w:val="a8"/>
    <w:rsid w:val="001362D7"/>
    <w:rPr>
      <w:rFonts w:ascii="Times New Roman" w:eastAsia="Times New Roman" w:hAnsi="Times New Roman" w:cs="Times New Roman"/>
      <w:spacing w:val="3"/>
      <w:sz w:val="21"/>
      <w:szCs w:val="21"/>
      <w:shd w:val="clear" w:color="auto" w:fill="FFFFFF"/>
    </w:rPr>
  </w:style>
  <w:style w:type="paragraph" w:customStyle="1" w:styleId="a8">
    <w:name w:val="Основний текст"/>
    <w:basedOn w:val="a"/>
    <w:link w:val="a7"/>
    <w:rsid w:val="001362D7"/>
    <w:pPr>
      <w:widowControl w:val="0"/>
      <w:shd w:val="clear" w:color="auto" w:fill="FFFFFF"/>
      <w:spacing w:after="0" w:line="274" w:lineRule="exact"/>
    </w:pPr>
    <w:rPr>
      <w:rFonts w:ascii="Times New Roman" w:eastAsia="Times New Roman" w:hAnsi="Times New Roman" w:cs="Times New Roman"/>
      <w:spacing w:val="3"/>
      <w:sz w:val="21"/>
      <w:szCs w:val="21"/>
    </w:rPr>
  </w:style>
  <w:style w:type="character" w:styleId="a9">
    <w:name w:val="Hyperlink"/>
    <w:basedOn w:val="a0"/>
    <w:uiPriority w:val="99"/>
    <w:unhideWhenUsed/>
    <w:rsid w:val="00783754"/>
    <w:rPr>
      <w:color w:val="0000FF" w:themeColor="hyperlink"/>
      <w:u w:val="single"/>
    </w:rPr>
  </w:style>
  <w:style w:type="paragraph" w:customStyle="1" w:styleId="Default">
    <w:name w:val="Default"/>
    <w:rsid w:val="0056142A"/>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a">
    <w:name w:val="FollowedHyperlink"/>
    <w:basedOn w:val="a0"/>
    <w:uiPriority w:val="99"/>
    <w:semiHidden/>
    <w:unhideWhenUsed/>
    <w:rsid w:val="0056142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067407">
      <w:bodyDiv w:val="1"/>
      <w:marLeft w:val="0"/>
      <w:marRight w:val="0"/>
      <w:marTop w:val="0"/>
      <w:marBottom w:val="0"/>
      <w:divBdr>
        <w:top w:val="none" w:sz="0" w:space="0" w:color="auto"/>
        <w:left w:val="none" w:sz="0" w:space="0" w:color="auto"/>
        <w:bottom w:val="none" w:sz="0" w:space="0" w:color="auto"/>
        <w:right w:val="none" w:sz="0" w:space="0" w:color="auto"/>
      </w:divBdr>
    </w:div>
    <w:div w:id="1296375365">
      <w:bodyDiv w:val="1"/>
      <w:marLeft w:val="0"/>
      <w:marRight w:val="0"/>
      <w:marTop w:val="0"/>
      <w:marBottom w:val="0"/>
      <w:divBdr>
        <w:top w:val="none" w:sz="0" w:space="0" w:color="auto"/>
        <w:left w:val="none" w:sz="0" w:space="0" w:color="auto"/>
        <w:bottom w:val="none" w:sz="0" w:space="0" w:color="auto"/>
        <w:right w:val="none" w:sz="0" w:space="0" w:color="auto"/>
      </w:divBdr>
    </w:div>
    <w:div w:id="1897474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t.ua/finances/kredituvannya-yak-odin-iz-potenciynih-rizikiv-2018-roku-riziki-dlya-bankiv-i-vkladnikiv-265969_.html" TargetMode="External"/><Relationship Id="rId3" Type="http://schemas.openxmlformats.org/officeDocument/2006/relationships/settings" Target="settings.xml"/><Relationship Id="rId7" Type="http://schemas.openxmlformats.org/officeDocument/2006/relationships/hyperlink" Target="https://bank.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rada.gov.ua/cgibin/laws/main.cgi?nreg=212114&amp;p=1258284687440561" TargetMode="Externa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Лист1!$A$9</c:f>
              <c:strCache>
                <c:ptCount val="1"/>
                <c:pt idx="0">
                  <c:v>частка непрацюючих кредитів</c:v>
                </c:pt>
              </c:strCache>
            </c:strRef>
          </c:tx>
          <c:invertIfNegative val="0"/>
          <c:dLbls>
            <c:dLbl>
              <c:idx val="0"/>
              <c:layout>
                <c:manualLayout>
                  <c:x val="0"/>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E7C-47F7-8EFA-C6E71B5BDB67}"/>
                </c:ext>
              </c:extLst>
            </c:dLbl>
            <c:dLbl>
              <c:idx val="1"/>
              <c:layout>
                <c:manualLayout>
                  <c:x val="0"/>
                  <c:y val="-4.62962962962963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E7C-47F7-8EFA-C6E71B5BDB67}"/>
                </c:ext>
              </c:extLst>
            </c:dLbl>
            <c:dLbl>
              <c:idx val="2"/>
              <c:layout>
                <c:manualLayout>
                  <c:x val="0"/>
                  <c:y val="-4.1666666666666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E7C-47F7-8EFA-C6E71B5BDB67}"/>
                </c:ext>
              </c:extLst>
            </c:dLbl>
            <c:dLbl>
              <c:idx val="3"/>
              <c:layout>
                <c:manualLayout>
                  <c:x val="0"/>
                  <c:y val="-2.777777777777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E7C-47F7-8EFA-C6E71B5BDB67}"/>
                </c:ext>
              </c:extLst>
            </c:dLbl>
            <c:dLbl>
              <c:idx val="4"/>
              <c:layout>
                <c:manualLayout>
                  <c:x val="0"/>
                  <c:y val="-1.8518518518518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E7C-47F7-8EFA-C6E71B5BDB67}"/>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Лист1!$B$8:$F$8</c:f>
              <c:numCache>
                <c:formatCode>General</c:formatCode>
                <c:ptCount val="5"/>
                <c:pt idx="0">
                  <c:v>2013</c:v>
                </c:pt>
                <c:pt idx="1">
                  <c:v>2014</c:v>
                </c:pt>
                <c:pt idx="2">
                  <c:v>2015</c:v>
                </c:pt>
                <c:pt idx="3">
                  <c:v>2016</c:v>
                </c:pt>
                <c:pt idx="4">
                  <c:v>2017</c:v>
                </c:pt>
              </c:numCache>
            </c:numRef>
          </c:cat>
          <c:val>
            <c:numRef>
              <c:f>Лист1!$B$9:$F$9</c:f>
              <c:numCache>
                <c:formatCode>General</c:formatCode>
                <c:ptCount val="5"/>
                <c:pt idx="0">
                  <c:v>45.8</c:v>
                </c:pt>
                <c:pt idx="1">
                  <c:v>47.1</c:v>
                </c:pt>
                <c:pt idx="2">
                  <c:v>48.3</c:v>
                </c:pt>
                <c:pt idx="3" formatCode="#,##0.00">
                  <c:v>52.604164564089253</c:v>
                </c:pt>
                <c:pt idx="4" formatCode="#,##0.00">
                  <c:v>56.026797706316493</c:v>
                </c:pt>
              </c:numCache>
            </c:numRef>
          </c:val>
          <c:extLst>
            <c:ext xmlns:c16="http://schemas.microsoft.com/office/drawing/2014/chart" uri="{C3380CC4-5D6E-409C-BE32-E72D297353CC}">
              <c16:uniqueId val="{00000005-5E7C-47F7-8EFA-C6E71B5BDB67}"/>
            </c:ext>
          </c:extLst>
        </c:ser>
        <c:dLbls>
          <c:showLegendKey val="0"/>
          <c:showVal val="0"/>
          <c:showCatName val="0"/>
          <c:showSerName val="0"/>
          <c:showPercent val="0"/>
          <c:showBubbleSize val="0"/>
        </c:dLbls>
        <c:gapWidth val="150"/>
        <c:shape val="box"/>
        <c:axId val="47998848"/>
        <c:axId val="48963968"/>
        <c:axId val="0"/>
      </c:bar3DChart>
      <c:catAx>
        <c:axId val="47998848"/>
        <c:scaling>
          <c:orientation val="minMax"/>
        </c:scaling>
        <c:delete val="0"/>
        <c:axPos val="b"/>
        <c:numFmt formatCode="General" sourceLinked="1"/>
        <c:majorTickMark val="out"/>
        <c:minorTickMark val="none"/>
        <c:tickLblPos val="nextTo"/>
        <c:crossAx val="48963968"/>
        <c:crosses val="autoZero"/>
        <c:auto val="1"/>
        <c:lblAlgn val="ctr"/>
        <c:lblOffset val="100"/>
        <c:noMultiLvlLbl val="0"/>
      </c:catAx>
      <c:valAx>
        <c:axId val="48963968"/>
        <c:scaling>
          <c:orientation val="minMax"/>
        </c:scaling>
        <c:delete val="0"/>
        <c:axPos val="l"/>
        <c:majorGridlines/>
        <c:numFmt formatCode="General" sourceLinked="1"/>
        <c:majorTickMark val="out"/>
        <c:minorTickMark val="none"/>
        <c:tickLblPos val="nextTo"/>
        <c:crossAx val="47998848"/>
        <c:crosses val="autoZero"/>
        <c:crossBetween val="between"/>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8</Pages>
  <Words>8905</Words>
  <Characters>5076</Characters>
  <Application>Microsoft Office Word</Application>
  <DocSecurity>0</DocSecurity>
  <Lines>42</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Tanja</dc:creator>
  <cp:lastModifiedBy>АЛИНА</cp:lastModifiedBy>
  <cp:revision>7</cp:revision>
  <dcterms:created xsi:type="dcterms:W3CDTF">2018-04-21T21:20:00Z</dcterms:created>
  <dcterms:modified xsi:type="dcterms:W3CDTF">2019-01-10T20:50:00Z</dcterms:modified>
</cp:coreProperties>
</file>