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spacing w:line="100" w:lineRule="atLeast"/>
        <w:jc w:val="left"/>
      </w:pPr>
      <w:r>
        <w:rPr>
          <w:rFonts w:ascii="Times New Roman" w:cs="Times New Roman" w:hAnsi="Times New Roman"/>
          <w:color w:val="000000"/>
          <w:spacing w:val="-2"/>
          <w:sz w:val="28"/>
          <w:szCs w:val="28"/>
          <w:lang w:val="uk-UA"/>
        </w:rPr>
        <w:t>УДК</w:t>
      </w:r>
      <w:r>
        <w:rPr>
          <w:rFonts w:ascii="Times New Roman" w:cs="Times New Roman" w:eastAsia="Times New Roman" w:hAnsi="Times New Roman"/>
          <w:color w:val="000000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cs="Times New Roman" w:hAnsi="Times New Roman"/>
          <w:color w:val="000000"/>
          <w:spacing w:val="-2"/>
          <w:sz w:val="28"/>
          <w:szCs w:val="28"/>
          <w:lang w:val="uk-UA"/>
        </w:rPr>
        <w:t>687.745/749:004</w:t>
        <w:tab/>
        <w:tab/>
        <w:tab/>
        <w:tab/>
        <w:tab/>
        <w:tab/>
        <w:tab/>
        <w:tab/>
        <w:t xml:space="preserve">                №1</w:t>
      </w:r>
    </w:p>
    <w:p>
      <w:pPr>
        <w:pStyle w:val="style0"/>
        <w:spacing w:after="0" w:before="0" w:line="100" w:lineRule="atLeast"/>
        <w:jc w:val="center"/>
      </w:pPr>
      <w:r>
        <w:rPr>
          <w:rFonts w:ascii="Times New Roman" w:cs="Times New Roman" w:hAnsi="Times New Roman"/>
          <w:b/>
          <w:sz w:val="28"/>
          <w:szCs w:val="28"/>
          <w:lang w:val="uk-UA"/>
        </w:rPr>
        <w:t>РОЗРОБКА КОНСТРУКТИВНИХ РІШЕНЬ СУЧАСНОГО ВЕРХНЬОГО БЕЗРУКАВНОГО ОДЯГУ, ВИКОНАНОГО В ЕТНО-СТИЛІ</w:t>
      </w:r>
    </w:p>
    <w:p>
      <w:pPr>
        <w:pStyle w:val="style0"/>
        <w:spacing w:after="0" w:before="0" w:line="100" w:lineRule="atLeast"/>
        <w:ind w:firstLine="709" w:left="0" w:right="0"/>
        <w:jc w:val="center"/>
      </w:pPr>
      <w:r>
        <w:rPr/>
      </w:r>
    </w:p>
    <w:p>
      <w:pPr>
        <w:pStyle w:val="style0"/>
        <w:spacing w:after="0" w:before="0" w:line="100" w:lineRule="atLeast"/>
        <w:ind w:firstLine="729" w:left="-14" w:right="0"/>
        <w:jc w:val="center"/>
      </w:pPr>
      <w:r>
        <w:rPr>
          <w:rFonts w:ascii="Times New Roman" w:cs="Times New Roman" w:hAnsi="Times New Roman"/>
          <w:b/>
          <w:bCs/>
          <w:sz w:val="28"/>
          <w:szCs w:val="28"/>
          <w:lang w:val="uk-UA"/>
        </w:rPr>
        <w:t>к.т.н., доц. Засорнова І.О.,</w:t>
      </w:r>
      <w:r>
        <w:rPr>
          <w:rFonts w:ascii="Times New Roman" w:cs="Times New Roman" w:hAnsi="Times New Roman"/>
          <w:sz w:val="28"/>
          <w:szCs w:val="28"/>
          <w:lang w:val="uk-UA"/>
        </w:rPr>
        <w:t xml:space="preserve"> izasornova@mail.ru</w:t>
      </w:r>
    </w:p>
    <w:p>
      <w:pPr>
        <w:pStyle w:val="style0"/>
        <w:spacing w:after="0" w:before="0" w:line="100" w:lineRule="atLeast"/>
        <w:ind w:firstLine="729" w:left="-14" w:right="0"/>
        <w:jc w:val="center"/>
      </w:pPr>
      <w:r>
        <w:rPr>
          <w:rFonts w:ascii="Times New Roman" w:cs="Times New Roman" w:hAnsi="Times New Roman"/>
          <w:b/>
          <w:bCs/>
          <w:sz w:val="28"/>
          <w:szCs w:val="28"/>
          <w:lang w:val="uk-UA"/>
        </w:rPr>
        <w:t>магістр Сельська О.О.,</w:t>
      </w:r>
      <w:r>
        <w:rPr>
          <w:rFonts w:ascii="Times New Roman" w:cs="Times New Roman" w:hAnsi="Times New Roman"/>
          <w:sz w:val="28"/>
          <w:szCs w:val="28"/>
          <w:lang w:val="uk-UA"/>
        </w:rPr>
        <w:t xml:space="preserve"> olesya-kiss@e-mail.ua</w:t>
      </w:r>
    </w:p>
    <w:p>
      <w:pPr>
        <w:pStyle w:val="style0"/>
        <w:spacing w:after="0" w:before="0" w:line="100" w:lineRule="atLeast"/>
        <w:ind w:firstLine="729" w:left="-14" w:right="0"/>
        <w:jc w:val="center"/>
      </w:pPr>
      <w:r>
        <w:rPr>
          <w:rFonts w:ascii="Times New Roman" w:cs="Times New Roman" w:hAnsi="Times New Roman"/>
          <w:sz w:val="28"/>
          <w:szCs w:val="28"/>
          <w:lang w:val="uk-UA"/>
        </w:rPr>
        <w:t>Хмельницький національний університет</w:t>
      </w:r>
    </w:p>
    <w:p>
      <w:pPr>
        <w:pStyle w:val="style0"/>
        <w:spacing w:after="0" w:before="0" w:line="100" w:lineRule="atLeast"/>
        <w:ind w:firstLine="729" w:left="-14" w:right="0"/>
        <w:jc w:val="center"/>
      </w:pPr>
      <w:r>
        <w:rPr>
          <w:rFonts w:ascii="Times New Roman" w:cs="Times New Roman" w:hAnsi="Times New Roman"/>
          <w:sz w:val="28"/>
          <w:szCs w:val="28"/>
          <w:lang w:val="uk-UA"/>
        </w:rPr>
        <w:t xml:space="preserve">Хмельницький, Україна 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/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hAnsi="Times New Roman"/>
          <w:bCs/>
          <w:sz w:val="28"/>
          <w:szCs w:val="28"/>
          <w:lang w:val="uk-UA"/>
        </w:rPr>
        <w:t>У</w:t>
      </w:r>
      <w:r>
        <w:rPr>
          <w:rFonts w:ascii="Times New Roman" w:cs="Times New Roman" w:hAnsi="Times New Roman"/>
          <w:sz w:val="28"/>
          <w:szCs w:val="28"/>
          <w:lang w:val="uk-UA"/>
        </w:rPr>
        <w:t xml:space="preserve">країнський народний одяг </w:t>
      </w:r>
      <w:r>
        <w:rPr>
          <w:rFonts w:ascii="Times New Roman" w:cs="Times New Roman" w:hAnsi="Times New Roman"/>
          <w:bCs/>
          <w:sz w:val="28"/>
          <w:szCs w:val="28"/>
          <w:lang w:val="uk-UA"/>
        </w:rPr>
        <w:t xml:space="preserve">— це один із базових </w:t>
      </w:r>
      <w:r>
        <w:rPr>
          <w:rFonts w:ascii="Times New Roman" w:cs="Times New Roman" w:hAnsi="Times New Roman"/>
          <w:sz w:val="28"/>
          <w:szCs w:val="28"/>
          <w:lang w:val="uk-UA"/>
        </w:rPr>
        <w:t>складників матеріальної культури народу, який тісно пов’язаний з усією його історією. Завжди одяг формувався і розвивався залежно від історичних, соціально-економічних, культурно-побутових, географічних, кліматичних та інших умов [1].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eastAsia="Times New Roman" w:hAnsi="Times New Roman"/>
          <w:sz w:val="28"/>
          <w:szCs w:val="28"/>
          <w:lang w:eastAsia="ru-RU" w:val="uk-UA"/>
        </w:rPr>
        <w:t xml:space="preserve">Крій українського верхнього одягу різних статевовікових груп не мав значних відмінностей. Верхній одяг жінок і чоловіків різного віку, молоді та підлітків відрізнявся лише довжиною, кольором, оздобленням чи прикрасами. 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eastAsia="Times New Roman" w:hAnsi="Times New Roman"/>
          <w:sz w:val="28"/>
          <w:szCs w:val="28"/>
          <w:lang w:eastAsia="ru-RU" w:val="uk-UA"/>
        </w:rPr>
        <w:t xml:space="preserve">Через кліматичні умови найбільшого поширення в українців набув осінньо-весняний (міжсезонний) вид верхнього одягу. Він відрізнявся великою різноманітністю матеріалів, силуетних форм, конструктивно-художніх прийомів. Найбільш архаїчний верхній одяг наприкінці XIX — на початку XX ст. в Україні практично не зафіксований (розвитку набув розпашний його варіант). 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eastAsia="Times New Roman" w:hAnsi="Times New Roman"/>
          <w:sz w:val="28"/>
          <w:szCs w:val="28"/>
          <w:lang w:eastAsia="ru-RU" w:val="uk-UA"/>
        </w:rPr>
        <w:t xml:space="preserve">А така особливість, як відсутність рукавів, виявилася набагато стійкішою і збереглася й до сьогодні у верхньому одязі. Це різноманітні безрукавки з отворами для рук — хутряні кептарі, що побутували у районах Західної України, і керсетки. 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eastAsia="Times New Roman" w:hAnsi="Times New Roman"/>
          <w:sz w:val="28"/>
          <w:szCs w:val="28"/>
          <w:lang w:eastAsia="ru-RU" w:val="uk-UA"/>
        </w:rPr>
        <w:t xml:space="preserve">Форми верхнього демісезонного одягу з саморобного сукна залежали від типу крою спинки й способу поєднання її з пілочкою по лінії плечей. Спираючись на це, верхній одяг міг бути: прямий; розширений донизу вставними бічними клинами та прилеглий — з відрізною баскою по лінії талії. 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eastAsia="Times New Roman" w:hAnsi="Times New Roman"/>
          <w:sz w:val="28"/>
          <w:szCs w:val="28"/>
          <w:lang w:eastAsia="ru-RU" w:val="uk-UA"/>
        </w:rPr>
        <w:t>Початок XX ст. приніс в український традиційний сільський верхній одяг нові, більш уніфіковані форми вбрання — пальтового та піджачного типу. Під впливом міського костюма набувають поширення різні види повсякденних ватяних піджаків, напівпальт [2].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 xml:space="preserve">Для проведення аналізу розглянуто безрукавки, які використовуються для носіння у міжсезонний період. Згідно опрацьованих літературних джерел та зразків національного одягу відомо, що весь верхній одяг поділяли на відрізний по лінії талії та невідрізний. 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 xml:space="preserve">Визначено, що найчастіше у верхньому безрукавному одязі виконували наступні конструктивні членування: горизонтальні членування – по лінії талії та нижче лінії грудей; вертикальні членування: застібка на пілочці – встик, центральна, а також зміщена;  рельєфи, які починаються від лінії плеча, середини лінії пройми до низу виробу; талієві виточки; горловина виробу: круглої або квадратної форми; довжина виробу: </w:t>
      </w:r>
      <w:r>
        <w:rPr>
          <w:rFonts w:ascii="Times New Roman" w:cs="Times New Roman" w:eastAsia="Times New Roman" w:hAnsi="Times New Roman"/>
          <w:color w:val="000000"/>
          <w:sz w:val="28"/>
          <w:szCs w:val="28"/>
          <w:shd w:fill="FFFFFF" w:val="clear"/>
          <w:lang w:eastAsia="ru-RU" w:val="uk-UA"/>
        </w:rPr>
        <w:t>до лінії стегон, нижче лінії стегон, а також до лінії коліна; силует виробу: до лінії талії прилеглий, від лінії талії розширений.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 xml:space="preserve">Конструктивне вирішення форми для сучасного верхнього одягу в українському стилі різноманітне. На сьогодні одяг у етно-стилі дуже популярний, тому його виготовляють більшість фірм-виробників: марка 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en-US"/>
        </w:rPr>
        <w:t>DS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>’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en-US"/>
        </w:rPr>
        <w:t>DRESS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 xml:space="preserve"> 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en-US"/>
        </w:rPr>
        <w:t>by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 xml:space="preserve"> 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en-US"/>
        </w:rPr>
        <w:t xml:space="preserve">Alenova, дизайнери 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 xml:space="preserve">Юлія Айсіна, Сереброва Олена, компанія “Етнохата” 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en-US"/>
        </w:rPr>
        <w:t>(м. Київ);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 xml:space="preserve"> дизайнер Гасем Аміна (м. Харків); ТМ ФолкМода, підприємство “Магія візерунку” (м. Львів) та інші. 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 xml:space="preserve">Проаналізувавши конструктивні рішення сучасного верхнього одягу провідних фірм країни, а також дослідивши національний безрукавний одяг,  за методикою [3] розроблено базу даних конструктивних рішень сучасного верхнього одягу, виконаного в етно-стилі (табл. 1).  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/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eastAsia="Times New Roman" w:hAnsi="Times New Roman"/>
          <w:b/>
          <w:bCs/>
          <w:color w:val="000000"/>
          <w:sz w:val="28"/>
          <w:szCs w:val="28"/>
          <w:shd w:fill="FFFFFF" w:val="clear"/>
          <w:lang w:eastAsia="ru-RU" w:val="uk-UA"/>
        </w:rPr>
        <w:t>Таблиця 1. База даних конструктивних рішень сучасного верхнього безрукавного одягу, виконаного в етно-стилі (фрагмент)</w:t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/>
      </w:r>
    </w:p>
    <w:tbl>
      <w:tblPr>
        <w:jc w:val="left"/>
        <w:tblBorders/>
        <w:tblInd w:type="dxa" w:w="-108"/>
      </w:tblPr>
      <w:tblGrid>
        <w:gridCol w:w="372"/>
      </w:tblGrid>
      <w:tr>
        <w:trPr>
          <w:cantSplit w:val="false"/>
        </w:trPr>
        <w:tc>
          <w:tcPr>
            <w:tcW w:type="dxa" w:w="372"/>
            <w:gridSpan w:val="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center"/>
            </w:pPr>
            <w:r>
              <w:rPr>
                <w:rFonts w:ascii="Times New Roman CYR" w:hAnsi="Times New Roman CYR"/>
                <w:sz w:val="28"/>
                <w:szCs w:val="28"/>
              </w:rPr>
              <w:t>1. Пілочка</w:t>
            </w:r>
          </w:p>
        </w:tc>
      </w:tr>
      <w:tr>
        <w:trPr>
          <w:cantSplit w:val="false"/>
        </w:trPr>
        <w:tc>
          <w:tcPr>
            <w:tcW w:type="dxa" w:w="372"/>
            <w:gridSpan w:val="5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center"/>
            </w:pPr>
            <w:r>
              <w:rPr>
                <w:rFonts w:ascii="Times New Roman CYR" w:hAnsi="Times New Roman CYR"/>
                <w:sz w:val="28"/>
                <w:szCs w:val="28"/>
              </w:rPr>
              <w:t>1.1. Відрізна по лінії талії</w:t>
            </w:r>
          </w:p>
        </w:tc>
      </w:tr>
      <w:tr>
        <w:trPr>
          <w:cantSplit w:val="false"/>
        </w:trPr>
        <w:tc>
          <w:tcPr>
            <w:tcW w:type="dxa" w:w="372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both"/>
            </w:pPr>
            <w:r>
              <w:rPr/>
            </w:r>
          </w:p>
        </w:tc>
        <w:tc>
          <w:tcPr>
            <w:tcW w:type="dxa" w:w="37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both"/>
            </w:pPr>
            <w:r>
              <w:rPr/>
            </w:r>
          </w:p>
        </w:tc>
        <w:tc>
          <w:tcPr>
            <w:tcW w:type="dxa" w:w="372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both"/>
            </w:pPr>
            <w:r>
              <w:rPr/>
            </w:r>
          </w:p>
        </w:tc>
        <w:tc>
          <w:tcPr>
            <w:tcW w:type="dxa" w:w="37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both"/>
            </w:pPr>
            <w:r>
              <w:rPr/>
            </w:r>
          </w:p>
        </w:tc>
        <w:tc>
          <w:tcPr>
            <w:tcW w:type="dxa" w:w="37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both"/>
            </w:pPr>
            <w:r>
              <w:rPr/>
            </w:r>
          </w:p>
        </w:tc>
      </w:tr>
      <w:tr>
        <w:trPr>
          <w:trHeight w:hRule="atLeast" w:val="339"/>
          <w:cantSplit w:val="false"/>
        </w:trPr>
        <w:tc>
          <w:tcPr>
            <w:tcW w:type="dxa" w:w="372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center"/>
            </w:pPr>
            <w:r>
              <w:rPr>
                <w:rFonts w:ascii="Times New Roman" w:cs="Times New Roman" w:hAnsi="Times New Roman"/>
                <w:color w:val="000000"/>
                <w:sz w:val="28"/>
                <w:szCs w:val="28"/>
                <w:shd w:fill="FFFFFF" w:val="clear"/>
                <w:lang w:val="uk-UA"/>
              </w:rPr>
              <w:t>1.1</w:t>
            </w:r>
          </w:p>
        </w:tc>
        <w:tc>
          <w:tcPr>
            <w:tcW w:type="dxa" w:w="37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center"/>
            </w:pPr>
            <w:r>
              <w:rPr>
                <w:rFonts w:ascii="Times New Roman" w:cs="Times New Roman" w:hAnsi="Times New Roman"/>
                <w:color w:val="000000"/>
                <w:sz w:val="28"/>
                <w:szCs w:val="28"/>
                <w:shd w:fill="FFFFFF" w:val="clear"/>
                <w:lang w:val="uk-UA"/>
              </w:rPr>
              <w:t>1.2</w:t>
            </w:r>
          </w:p>
        </w:tc>
        <w:tc>
          <w:tcPr>
            <w:tcW w:type="dxa" w:w="372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center"/>
            </w:pPr>
            <w:r>
              <w:rPr>
                <w:rFonts w:ascii="Times New Roman" w:cs="Times New Roman" w:hAnsi="Times New Roman"/>
                <w:color w:val="000000"/>
                <w:sz w:val="28"/>
                <w:szCs w:val="28"/>
                <w:shd w:fill="FFFFFF" w:val="clear"/>
                <w:lang w:val="uk-UA"/>
              </w:rPr>
              <w:t>1.3</w:t>
            </w:r>
          </w:p>
        </w:tc>
        <w:tc>
          <w:tcPr>
            <w:tcW w:type="dxa" w:w="37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center"/>
            </w:pPr>
            <w:r>
              <w:rPr>
                <w:rFonts w:ascii="Times New Roman" w:cs="Times New Roman" w:hAnsi="Times New Roman"/>
                <w:color w:val="000000"/>
                <w:sz w:val="28"/>
                <w:szCs w:val="28"/>
                <w:shd w:fill="FFFFFF" w:val="clear"/>
                <w:lang w:val="uk-UA"/>
              </w:rPr>
              <w:t>1.4</w:t>
            </w:r>
          </w:p>
        </w:tc>
        <w:tc>
          <w:tcPr>
            <w:tcW w:type="dxa" w:w="373"/>
            <w:tcBorders/>
            <w:shd w:fill="FFFFFF" w:val="clear"/>
            <w:tcMar>
              <w:top w:type="dxa" w:w="0"/>
              <w:left w:type="dxa" w:w="108"/>
              <w:bottom w:type="dxa" w:w="0"/>
              <w:right w:type="dxa" w:w="108"/>
            </w:tcMar>
          </w:tcPr>
          <w:p>
            <w:pPr>
              <w:pStyle w:val="style0"/>
              <w:spacing w:after="200" w:before="0"/>
              <w:jc w:val="center"/>
            </w:pPr>
            <w:r>
              <w:rPr>
                <w:rFonts w:ascii="Times New Roman" w:cs="Times New Roman" w:hAnsi="Times New Roman"/>
                <w:color w:val="000000"/>
                <w:sz w:val="28"/>
                <w:szCs w:val="28"/>
                <w:shd w:fill="FFFFFF" w:val="clear"/>
                <w:lang w:val="uk-UA"/>
              </w:rPr>
              <w:t>1.5</w:t>
            </w:r>
          </w:p>
        </w:tc>
      </w:tr>
    </w:tbl>
    <w:p>
      <w:pPr>
        <w:pStyle w:val="style0"/>
        <w:spacing w:after="0" w:before="0" w:line="100" w:lineRule="atLeast"/>
        <w:ind w:firstLine="709" w:left="0" w:right="0"/>
        <w:jc w:val="center"/>
      </w:pPr>
      <w:r>
        <w:rPr/>
      </w:r>
    </w:p>
    <w:p>
      <w:pPr>
        <w:pStyle w:val="style0"/>
        <w:spacing w:after="0" w:before="0" w:line="100" w:lineRule="atLeast"/>
        <w:ind w:firstLine="709" w:left="0" w:right="0"/>
        <w:jc w:val="both"/>
      </w:pPr>
      <w:r>
        <w:rPr>
          <w:rFonts w:ascii="Times New Roman" w:cs="Times New Roman" w:hAnsi="Times New Roman"/>
          <w:b/>
          <w:i/>
          <w:iCs/>
          <w:color w:val="000000"/>
          <w:sz w:val="28"/>
          <w:szCs w:val="28"/>
          <w:shd w:fill="FFFFFF" w:val="clear"/>
          <w:lang w:val="uk-UA"/>
        </w:rPr>
        <w:t>Список використаних джерел:</w:t>
      </w:r>
      <w:r>
        <w:rPr>
          <w:rFonts w:ascii="Times New Roman" w:cs="Times New Roman" w:hAnsi="Times New Roman"/>
          <w:b/>
          <w:color w:val="000000"/>
          <w:sz w:val="28"/>
          <w:szCs w:val="28"/>
          <w:shd w:fill="FFFFFF" w:val="clear"/>
          <w:lang w:val="uk-UA"/>
        </w:rPr>
        <w:t xml:space="preserve"> </w:t>
      </w:r>
      <w:r>
        <w:rPr>
          <w:rFonts w:ascii="Times New Roman" w:cs="Times New Roman" w:hAnsi="Times New Roman"/>
          <w:color w:val="000000"/>
          <w:sz w:val="28"/>
          <w:szCs w:val="28"/>
          <w:shd w:fill="FFFFFF" w:val="clear"/>
          <w:lang w:val="uk-UA"/>
        </w:rPr>
        <w:t xml:space="preserve">1. </w:t>
      </w:r>
      <w:r>
        <w:rPr>
          <w:rFonts w:ascii="Times New Roman" w:cs="Times New Roman" w:hAnsi="Times New Roman"/>
          <w:sz w:val="28"/>
          <w:szCs w:val="28"/>
        </w:rPr>
        <w:t>Одарченко П.</w:t>
      </w:r>
      <w:r>
        <w:rPr>
          <w:rFonts w:ascii="Times New Roman" w:cs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cs="Times New Roman" w:hAnsi="Times New Roman"/>
          <w:iCs/>
          <w:sz w:val="28"/>
          <w:szCs w:val="28"/>
          <w:lang w:val="uk-UA"/>
        </w:rPr>
        <w:t>Український народний одяг</w:t>
      </w:r>
      <w:r>
        <w:rPr>
          <w:rFonts w:ascii="Times New Roman" w:cs="Times New Roman" w:hAnsi="Times New Roman"/>
          <w:sz w:val="28"/>
          <w:szCs w:val="28"/>
        </w:rPr>
        <w:t>: Фотоальбом / Петро Одарченко</w:t>
      </w:r>
      <w:r>
        <w:rPr>
          <w:rFonts w:ascii="Times New Roman" w:cs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cs="Times New Roman" w:hAnsi="Times New Roman"/>
          <w:sz w:val="28"/>
          <w:szCs w:val="28"/>
        </w:rPr>
        <w:t>Галина Царинник</w:t>
      </w:r>
      <w:r>
        <w:rPr>
          <w:rFonts w:ascii="Times New Roman" w:cs="Times New Roman" w:hAnsi="Times New Roman"/>
          <w:sz w:val="28"/>
          <w:szCs w:val="28"/>
          <w:lang w:val="uk-UA"/>
        </w:rPr>
        <w:t>. – М.:</w:t>
      </w:r>
      <w:r>
        <w:rPr>
          <w:rFonts w:ascii="Times New Roman" w:cs="Times New Roman" w:hAnsi="Times New Roman"/>
          <w:iCs/>
          <w:sz w:val="28"/>
          <w:szCs w:val="28"/>
        </w:rPr>
        <w:t xml:space="preserve"> </w:t>
      </w:r>
      <w:r>
        <w:rPr>
          <w:rFonts w:ascii="Times New Roman" w:cs="Times New Roman" w:hAnsi="Times New Roman"/>
          <w:iCs/>
          <w:sz w:val="28"/>
          <w:szCs w:val="28"/>
          <w:lang w:val="en-US"/>
        </w:rPr>
        <w:t>Toronto</w:t>
      </w:r>
      <w:r>
        <w:rPr>
          <w:rFonts w:ascii="Times New Roman" w:cs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cs="Times New Roman" w:hAnsi="Times New Roman"/>
          <w:sz w:val="28"/>
          <w:szCs w:val="28"/>
          <w:lang w:val="uk-UA"/>
        </w:rPr>
        <w:t xml:space="preserve">— </w:t>
      </w:r>
      <w:r>
        <w:rPr>
          <w:rFonts w:ascii="Times New Roman" w:cs="Times New Roman" w:hAnsi="Times New Roman"/>
          <w:iCs/>
          <w:sz w:val="28"/>
          <w:szCs w:val="28"/>
          <w:lang w:val="en-US"/>
        </w:rPr>
        <w:t>Philadelphia</w:t>
      </w:r>
      <w:r>
        <w:rPr>
          <w:rFonts w:ascii="Times New Roman" w:cs="Times New Roman" w:hAnsi="Times New Roman"/>
          <w:iCs/>
          <w:sz w:val="28"/>
          <w:szCs w:val="28"/>
          <w:lang w:val="uk-UA"/>
        </w:rPr>
        <w:t xml:space="preserve">, 1992. – 311 с. 2. Український верхній одяг. </w:t>
      </w:r>
      <w:r>
        <w:rPr>
          <w:rFonts w:ascii="Times New Roman" w:cs="Times New Roman" w:hAnsi="Times New Roman"/>
          <w:sz w:val="28"/>
          <w:szCs w:val="28"/>
        </w:rPr>
        <w:t>[Електронний ресурс]. - Режим доступу:</w:t>
      </w:r>
      <w:r>
        <w:rPr>
          <w:rFonts w:ascii="Times New Roman Cyr" w:hAnsi="Times New Roman Cyr"/>
          <w:sz w:val="28"/>
          <w:szCs w:val="28"/>
          <w:lang w:val="uk-UA"/>
        </w:rPr>
        <w:t xml:space="preserve"> http://storinka-m.kiev.ua/article.php?id=310. </w:t>
      </w:r>
      <w:r>
        <w:rPr>
          <w:rFonts w:ascii="Times New Roman" w:cs="Times New Roman" w:hAnsi="Times New Roman"/>
          <w:sz w:val="28"/>
          <w:szCs w:val="28"/>
          <w:lang w:val="uk-UA"/>
        </w:rPr>
        <w:t xml:space="preserve">3.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Засорнова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І.О.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Удосконалення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методики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автоматизованого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компонування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конструктивно-композиційних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рішень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жіночих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костюмів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з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урахуванням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украї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нських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традицій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/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І.О.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Засорнова,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О.С.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Засорнов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//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Сучасні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технології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в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легкій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промисловості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і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сервісі: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збірник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Всеукр.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наук.-практ.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конф.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за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участю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іноземних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вчених,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18-19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травня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2011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р.: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тези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доп.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–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Хмельницький: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ХНУ,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2011.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-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С.</w:t>
      </w:r>
      <w:r>
        <w:rPr>
          <w:rFonts w:ascii="Times New Roman CYR" w:cs="Nimbus Roman No9 L;Times New Ro" w:eastAsia="Nimbus Roman No9 L;Times New Ro" w:hAnsi="Times New Roman CYR"/>
          <w:sz w:val="28"/>
          <w:szCs w:val="28"/>
          <w:lang w:val="uk-UA"/>
        </w:rPr>
        <w:t xml:space="preserve"> </w:t>
      </w:r>
      <w:r>
        <w:rPr>
          <w:rFonts w:ascii="Times New Roman CYR" w:cs="Nimbus Roman No9 L;Times New Ro" w:hAnsi="Times New Roman CYR"/>
          <w:sz w:val="28"/>
          <w:szCs w:val="28"/>
          <w:lang w:val="uk-UA"/>
        </w:rPr>
        <w:t>89.</w:t>
      </w:r>
    </w:p>
    <w:sectPr>
      <w:type w:val="nextPage"/>
      <w:pgSz w:h="16838" w:w="11906"/>
      <w:pgMar w:bottom="1134" w:footer="0" w:gutter="0" w:header="0" w:left="1418" w:right="1133" w:top="1134"/>
      <w:pgNumType w:fmt="decimal"/>
      <w:formProt w:val="false"/>
      <w:textDirection w:val="lrTb"/>
      <w:docGrid w:charSpace="-2049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0"/>
    <w:family w:val="roman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none"/>
      <w:suff w:val="nothing"/>
      <w:lvlText w:val=""/>
      <w:lvlJc w:val="left"/>
      <w:pPr>
        <w:tabs>
          <w:tab w:pos="432" w:val="num"/>
        </w:tabs>
        <w:ind w:hanging="432" w:left="432"/>
      </w:pPr>
    </w:lvl>
    <w:lvl w:ilvl="1">
      <w:start w:val="1"/>
      <w:numFmt w:val="none"/>
      <w:suff w:val="nothing"/>
      <w:lvlText w:val=""/>
      <w:lvlJc w:val="left"/>
      <w:pPr>
        <w:tabs>
          <w:tab w:pos="576" w:val="num"/>
        </w:tabs>
        <w:ind w:hanging="576" w:left="576"/>
      </w:pPr>
    </w:lvl>
    <w:lvl w:ilvl="2">
      <w:start w:val="1"/>
      <w:numFmt w:val="none"/>
      <w:suff w:val="nothing"/>
      <w:lvlText w:val=""/>
      <w:lvlJc w:val="left"/>
      <w:pPr>
        <w:tabs>
          <w:tab w:pos="720" w:val="num"/>
        </w:tabs>
        <w:ind w:hanging="720" w:left="720"/>
      </w:pPr>
    </w:lvl>
    <w:lvl w:ilvl="3">
      <w:start w:val="1"/>
      <w:numFmt w:val="none"/>
      <w:suff w:val="nothing"/>
      <w:lvlText w:val=""/>
      <w:lvlJc w:val="left"/>
      <w:pPr>
        <w:tabs>
          <w:tab w:pos="864" w:val="num"/>
        </w:tabs>
        <w:ind w:hanging="864" w:left="864"/>
      </w:pPr>
    </w:lvl>
    <w:lvl w:ilvl="4">
      <w:start w:val="1"/>
      <w:numFmt w:val="none"/>
      <w:suff w:val="nothing"/>
      <w:lvlText w:val=""/>
      <w:lvlJc w:val="left"/>
      <w:pPr>
        <w:tabs>
          <w:tab w:pos="1008" w:val="num"/>
        </w:tabs>
        <w:ind w:hanging="1008" w:left="1008"/>
      </w:pPr>
    </w:lvl>
    <w:lvl w:ilvl="5">
      <w:start w:val="1"/>
      <w:numFmt w:val="none"/>
      <w:suff w:val="nothing"/>
      <w:lvlText w:val=""/>
      <w:lvlJc w:val="left"/>
      <w:pPr>
        <w:tabs>
          <w:tab w:pos="1152" w:val="num"/>
        </w:tabs>
        <w:ind w:hanging="1152" w:left="1152"/>
      </w:pPr>
    </w:lvl>
    <w:lvl w:ilvl="6">
      <w:start w:val="1"/>
      <w:numFmt w:val="none"/>
      <w:suff w:val="nothing"/>
      <w:lvlText w:val=""/>
      <w:lvlJc w:val="left"/>
      <w:pPr>
        <w:tabs>
          <w:tab w:pos="1296" w:val="num"/>
        </w:tabs>
        <w:ind w:hanging="1296" w:left="1296"/>
      </w:pPr>
    </w:lvl>
    <w:lvl w:ilvl="7">
      <w:start w:val="1"/>
      <w:numFmt w:val="none"/>
      <w:suff w:val="nothing"/>
      <w:lvlText w:val=""/>
      <w:lvlJc w:val="left"/>
      <w:pPr>
        <w:tabs>
          <w:tab w:pos="1440" w:val="num"/>
        </w:tabs>
        <w:ind w:hanging="1440" w:left="1440"/>
      </w:pPr>
    </w:lvl>
    <w:lvl w:ilvl="8">
      <w:start w:val="1"/>
      <w:numFmt w:val="none"/>
      <w:suff w:val="nothing"/>
      <w:lvlText w:val=""/>
      <w:lvlJc w:val="left"/>
      <w:pPr>
        <w:tabs>
          <w:tab w:pos="1584" w:val="num"/>
        </w:tabs>
        <w:ind w:hanging="1584" w:left="1584"/>
      </w:pPr>
    </w:lvl>
  </w:abstractNum>
  <w:num w:numId="1">
    <w:abstractNumId w:val="1"/>
  </w:num>
</w:numbering>
</file>

<file path=word/styles.xml><?xml version="1.0" encoding="utf-8"?>
<w:styles xmlns:w="http://schemas.openxmlformats.org/wordprocessingml/2006/main">
  <w:style w:styleId="style0" w:type="paragraph">
    <w:name w:val="Базовый"/>
    <w:next w:val="style0"/>
    <w:pPr>
      <w:widowControl/>
      <w:tabs>
        <w:tab w:leader="none" w:pos="708" w:val="left"/>
      </w:tabs>
      <w:suppressAutoHyphens w:val="true"/>
      <w:spacing w:after="200" w:before="0" w:line="276" w:lineRule="auto"/>
    </w:pPr>
    <w:rPr>
      <w:rFonts w:ascii="Calibri" w:cs="" w:eastAsia="Droid Sans Fallback" w:hAnsi="Calibri"/>
      <w:color w:val="00000A"/>
      <w:sz w:val="22"/>
      <w:szCs w:val="22"/>
      <w:lang w:bidi="ar-SA" w:eastAsia="en-US" w:val="ru-RU"/>
    </w:rPr>
  </w:style>
  <w:style w:styleId="style1" w:type="paragraph">
    <w:name w:val="Заголовок 1"/>
    <w:basedOn w:val="style0"/>
    <w:next w:val="style21"/>
    <w:pPr>
      <w:numPr>
        <w:ilvl w:val="0"/>
        <w:numId w:val="1"/>
      </w:numPr>
      <w:spacing w:after="28" w:before="28" w:line="100" w:lineRule="atLeast"/>
      <w:outlineLvl w:val="0"/>
    </w:pPr>
    <w:rPr>
      <w:rFonts w:ascii="Times New Roman" w:cs="Times New Roman" w:eastAsia="Times New Roman" w:hAnsi="Times New Roman"/>
      <w:b/>
      <w:bCs/>
      <w:sz w:val="48"/>
      <w:szCs w:val="48"/>
      <w:lang w:eastAsia="ru-RU"/>
    </w:rPr>
  </w:style>
  <w:style w:styleId="style15" w:type="character">
    <w:name w:val="Default Paragraph Font"/>
    <w:next w:val="style15"/>
    <w:rPr/>
  </w:style>
  <w:style w:styleId="style16" w:type="character">
    <w:name w:val="Текст выноски Знак"/>
    <w:basedOn w:val="style15"/>
    <w:next w:val="style16"/>
    <w:rPr>
      <w:rFonts w:ascii="Tahoma" w:cs="Tahoma" w:hAnsi="Tahoma"/>
      <w:sz w:val="16"/>
      <w:szCs w:val="16"/>
    </w:rPr>
  </w:style>
  <w:style w:styleId="style17" w:type="character">
    <w:name w:val="Заголовок 1 Знак"/>
    <w:basedOn w:val="style15"/>
    <w:next w:val="style17"/>
    <w:rPr>
      <w:rFonts w:ascii="Times New Roman" w:cs="Times New Roman" w:eastAsia="Times New Roman" w:hAnsi="Times New Roman"/>
      <w:b/>
      <w:bCs/>
      <w:sz w:val="48"/>
      <w:szCs w:val="48"/>
      <w:lang w:eastAsia="ru-RU"/>
    </w:rPr>
  </w:style>
  <w:style w:styleId="style18" w:type="character">
    <w:name w:val="apple-converted-space"/>
    <w:basedOn w:val="style15"/>
    <w:next w:val="style18"/>
    <w:rPr/>
  </w:style>
  <w:style w:styleId="style19" w:type="character">
    <w:name w:val="Интернет-ссылка"/>
    <w:next w:val="style19"/>
    <w:rPr>
      <w:color w:val="000080"/>
      <w:u w:val="single"/>
      <w:lang w:bidi="ru-RU" w:eastAsia="ru-RU" w:val="ru-RU"/>
    </w:rPr>
  </w:style>
  <w:style w:styleId="style20" w:type="paragraph">
    <w:name w:val="Заголовок"/>
    <w:basedOn w:val="style0"/>
    <w:next w:val="style21"/>
    <w:pPr>
      <w:keepNext/>
      <w:spacing w:after="120" w:before="240"/>
    </w:pPr>
    <w:rPr>
      <w:rFonts w:ascii="Liberation Sans" w:cs="Lucida Sans" w:eastAsia="Droid Sans Fallback" w:hAnsi="Liberation Sans"/>
      <w:sz w:val="28"/>
      <w:szCs w:val="28"/>
    </w:rPr>
  </w:style>
  <w:style w:styleId="style21" w:type="paragraph">
    <w:name w:val="Основной текст"/>
    <w:basedOn w:val="style0"/>
    <w:next w:val="style21"/>
    <w:pPr>
      <w:spacing w:after="120" w:before="0"/>
    </w:pPr>
    <w:rPr/>
  </w:style>
  <w:style w:styleId="style22" w:type="paragraph">
    <w:name w:val="Список"/>
    <w:basedOn w:val="style21"/>
    <w:next w:val="style22"/>
    <w:pPr/>
    <w:rPr>
      <w:rFonts w:cs="Lucida Sans"/>
    </w:rPr>
  </w:style>
  <w:style w:styleId="style23" w:type="paragraph">
    <w:name w:val="Название"/>
    <w:basedOn w:val="style0"/>
    <w:next w:val="style23"/>
    <w:pPr>
      <w:suppressLineNumbers/>
      <w:spacing w:after="120" w:before="120"/>
    </w:pPr>
    <w:rPr>
      <w:rFonts w:cs="Lucida Sans"/>
      <w:i/>
      <w:iCs/>
      <w:sz w:val="24"/>
      <w:szCs w:val="24"/>
    </w:rPr>
  </w:style>
  <w:style w:styleId="style24" w:type="paragraph">
    <w:name w:val="Указатель"/>
    <w:basedOn w:val="style0"/>
    <w:next w:val="style24"/>
    <w:pPr>
      <w:suppressLineNumbers/>
    </w:pPr>
    <w:rPr>
      <w:rFonts w:cs="Lucida Sans"/>
    </w:rPr>
  </w:style>
  <w:style w:styleId="style25" w:type="paragraph">
    <w:name w:val="Заглавие"/>
    <w:basedOn w:val="style0"/>
    <w:next w:val="style26"/>
    <w:pPr>
      <w:suppressLineNumbers/>
      <w:spacing w:after="120" w:before="120"/>
      <w:jc w:val="center"/>
    </w:pPr>
    <w:rPr>
      <w:rFonts w:cs="Lucida Sans"/>
      <w:b/>
      <w:bCs/>
      <w:i/>
      <w:iCs/>
      <w:sz w:val="24"/>
      <w:szCs w:val="24"/>
    </w:rPr>
  </w:style>
  <w:style w:styleId="style26" w:type="paragraph">
    <w:name w:val="Подзаголовок"/>
    <w:basedOn w:val="style20"/>
    <w:next w:val="style21"/>
    <w:pPr>
      <w:jc w:val="center"/>
    </w:pPr>
    <w:rPr>
      <w:i/>
      <w:iCs/>
      <w:sz w:val="28"/>
      <w:szCs w:val="28"/>
    </w:rPr>
  </w:style>
  <w:style w:styleId="style27" w:type="paragraph">
    <w:name w:val="index heading"/>
    <w:basedOn w:val="style0"/>
    <w:next w:val="style27"/>
    <w:pPr>
      <w:suppressLineNumbers/>
    </w:pPr>
    <w:rPr>
      <w:rFonts w:cs="Lucida Sans"/>
    </w:rPr>
  </w:style>
  <w:style w:styleId="style28" w:type="paragraph">
    <w:name w:val="Balloon Text"/>
    <w:basedOn w:val="style0"/>
    <w:next w:val="style28"/>
    <w:pPr>
      <w:spacing w:after="0" w:before="0" w:line="100" w:lineRule="atLeast"/>
    </w:pPr>
    <w:rPr>
      <w:rFonts w:ascii="Tahoma" w:cs="Tahoma" w:hAnsi="Tahoma"/>
      <w:sz w:val="16"/>
      <w:szCs w:val="16"/>
    </w:rPr>
  </w:style>
  <w:style w:styleId="style29" w:type="paragraph">
    <w:name w:val="Normal (Web)"/>
    <w:basedOn w:val="style0"/>
    <w:next w:val="style29"/>
    <w:pPr>
      <w:spacing w:after="28" w:before="28" w:line="100" w:lineRule="atLeast"/>
    </w:pPr>
    <w:rPr>
      <w:rFonts w:ascii="Times New Roman" w:cs="Times New Roman" w:eastAsia="Times New Roman" w:hAnsi="Times New Roman"/>
      <w:sz w:val="24"/>
      <w:szCs w:val="24"/>
      <w:lang w:eastAsia="ru-RU"/>
    </w:rPr>
  </w:style>
  <w:style w:styleId="style30" w:type="paragraph">
    <w:name w:val="Содержимое таблицы"/>
    <w:basedOn w:val="style0"/>
    <w:next w:val="style30"/>
    <w:pPr>
      <w:suppressLineNumbers/>
    </w:pPr>
    <w:rPr/>
  </w:style>
  <w:style w:styleId="style31" w:type="paragraph">
    <w:name w:val="Заголовок таблицы"/>
    <w:basedOn w:val="style30"/>
    <w:next w:val="style31"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Application>LibreOffice/3.4$Linux LibreOffice_project/340m1$Build-302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2015-10-18T05:25:00.00Z</dcterms:created>
  <dc:creator>XTreme</dc:creator>
  <cp:lastModifiedBy>XTreme</cp:lastModifiedBy>
  <dcterms:modified xsi:type="dcterms:W3CDTF">2015-10-18T07:02:00.00Z</dcterms:modified>
  <cp:revision>37</cp:revision>
</cp:coreProperties>
</file>