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3C18FB" w:rsidRPr="009D6632" w:rsidRDefault="003C18FB" w:rsidP="005A52A7">
      <w:pPr>
        <w:spacing w:after="0" w:line="240" w:lineRule="auto"/>
        <w:contextualSpacing/>
        <w:jc w:val="center"/>
        <w:rPr>
          <w:rFonts w:ascii="Times New Roman" w:hAnsi="Times New Roman"/>
          <w:sz w:val="24"/>
          <w:szCs w:val="24"/>
        </w:rPr>
      </w:pPr>
      <w:r w:rsidRPr="009D6632">
        <w:rPr>
          <w:rFonts w:ascii="Times New Roman" w:hAnsi="Times New Roman"/>
          <w:sz w:val="24"/>
          <w:szCs w:val="24"/>
        </w:rPr>
        <w:t>ЛАГОЙДА ТЕТЯНА ВОЛОДИМИРІВНА,</w:t>
      </w:r>
    </w:p>
    <w:p w:rsidR="003C18FB" w:rsidRPr="003E0E5B" w:rsidRDefault="003C18FB" w:rsidP="005A52A7">
      <w:pPr>
        <w:spacing w:after="0" w:line="240" w:lineRule="auto"/>
        <w:contextualSpacing/>
        <w:jc w:val="center"/>
        <w:rPr>
          <w:rFonts w:ascii="Times New Roman" w:hAnsi="Times New Roman"/>
          <w:i/>
          <w:sz w:val="24"/>
          <w:szCs w:val="24"/>
        </w:rPr>
      </w:pPr>
      <w:r w:rsidRPr="003E0E5B">
        <w:rPr>
          <w:rFonts w:ascii="Times New Roman" w:hAnsi="Times New Roman"/>
          <w:i/>
          <w:sz w:val="24"/>
          <w:szCs w:val="24"/>
        </w:rPr>
        <w:t>доцент кафедри права</w:t>
      </w:r>
      <w:r>
        <w:rPr>
          <w:rFonts w:ascii="Times New Roman" w:hAnsi="Times New Roman"/>
          <w:i/>
          <w:sz w:val="24"/>
          <w:szCs w:val="24"/>
        </w:rPr>
        <w:t xml:space="preserve">, </w:t>
      </w:r>
      <w:proofErr w:type="spellStart"/>
      <w:r>
        <w:rPr>
          <w:rFonts w:ascii="Times New Roman" w:hAnsi="Times New Roman"/>
          <w:i/>
          <w:sz w:val="24"/>
          <w:szCs w:val="24"/>
        </w:rPr>
        <w:t>к.ю.н</w:t>
      </w:r>
      <w:proofErr w:type="spellEnd"/>
      <w:r>
        <w:rPr>
          <w:rFonts w:ascii="Times New Roman" w:hAnsi="Times New Roman"/>
          <w:i/>
          <w:sz w:val="24"/>
          <w:szCs w:val="24"/>
        </w:rPr>
        <w:t>., доцент</w:t>
      </w:r>
    </w:p>
    <w:p w:rsidR="003C18FB" w:rsidRPr="003E0E5B" w:rsidRDefault="003C18FB" w:rsidP="005A52A7">
      <w:pPr>
        <w:spacing w:after="0" w:line="240" w:lineRule="auto"/>
        <w:contextualSpacing/>
        <w:jc w:val="center"/>
        <w:rPr>
          <w:rFonts w:ascii="Times New Roman" w:hAnsi="Times New Roman"/>
          <w:i/>
          <w:sz w:val="24"/>
          <w:szCs w:val="24"/>
        </w:rPr>
      </w:pPr>
      <w:r w:rsidRPr="003E0E5B">
        <w:rPr>
          <w:rFonts w:ascii="Times New Roman" w:hAnsi="Times New Roman"/>
          <w:i/>
          <w:sz w:val="24"/>
          <w:szCs w:val="24"/>
        </w:rPr>
        <w:t xml:space="preserve">Хмельницького </w:t>
      </w:r>
      <w:r>
        <w:rPr>
          <w:rFonts w:ascii="Times New Roman" w:hAnsi="Times New Roman"/>
          <w:i/>
          <w:sz w:val="24"/>
          <w:szCs w:val="24"/>
        </w:rPr>
        <w:t xml:space="preserve">національного </w:t>
      </w:r>
      <w:r w:rsidRPr="003E0E5B">
        <w:rPr>
          <w:rFonts w:ascii="Times New Roman" w:hAnsi="Times New Roman"/>
          <w:i/>
          <w:sz w:val="24"/>
          <w:szCs w:val="24"/>
        </w:rPr>
        <w:t xml:space="preserve">університету </w:t>
      </w:r>
    </w:p>
    <w:p w:rsidR="003C18FB" w:rsidRPr="003E0E5B" w:rsidRDefault="003C18FB" w:rsidP="005A52A7">
      <w:pPr>
        <w:spacing w:after="0" w:line="240" w:lineRule="auto"/>
        <w:contextualSpacing/>
        <w:jc w:val="center"/>
        <w:rPr>
          <w:rFonts w:ascii="Times New Roman" w:hAnsi="Times New Roman"/>
          <w:i/>
          <w:sz w:val="24"/>
          <w:szCs w:val="24"/>
        </w:rPr>
      </w:pPr>
    </w:p>
    <w:p w:rsidR="003C18FB" w:rsidRDefault="003C18FB" w:rsidP="005A52A7">
      <w:pPr>
        <w:spacing w:after="0" w:line="240" w:lineRule="auto"/>
        <w:contextualSpacing/>
        <w:jc w:val="center"/>
        <w:rPr>
          <w:rFonts w:ascii="Times New Roman" w:hAnsi="Times New Roman"/>
          <w:b/>
          <w:sz w:val="24"/>
          <w:szCs w:val="24"/>
        </w:rPr>
      </w:pPr>
      <w:r>
        <w:rPr>
          <w:rFonts w:ascii="Times New Roman" w:hAnsi="Times New Roman"/>
          <w:b/>
          <w:sz w:val="24"/>
          <w:szCs w:val="24"/>
        </w:rPr>
        <w:t>ПРОБЛЕМИ ЗАБЕЗПЕЧЕННЯ ПРАВА НА ЛЮДСЬКУ ГІДНІСТЬ</w:t>
      </w:r>
    </w:p>
    <w:p w:rsidR="003C18FB" w:rsidRPr="003E0E5B" w:rsidRDefault="003C18FB" w:rsidP="005A52A7">
      <w:pPr>
        <w:spacing w:after="0" w:line="240" w:lineRule="auto"/>
        <w:contextualSpacing/>
        <w:jc w:val="center"/>
        <w:rPr>
          <w:rFonts w:ascii="Times New Roman" w:hAnsi="Times New Roman"/>
          <w:b/>
          <w:sz w:val="24"/>
          <w:szCs w:val="24"/>
        </w:rPr>
      </w:pPr>
      <w:r>
        <w:rPr>
          <w:rFonts w:ascii="Times New Roman" w:hAnsi="Times New Roman"/>
          <w:b/>
          <w:sz w:val="24"/>
          <w:szCs w:val="24"/>
        </w:rPr>
        <w:t>В УМОВАХ ВІЙСЬКОВОЇ АГРЕСІЇ</w:t>
      </w:r>
    </w:p>
    <w:p w:rsidR="003C18FB" w:rsidRPr="003E0E5B" w:rsidRDefault="003C18FB" w:rsidP="005A52A7">
      <w:pPr>
        <w:spacing w:after="0" w:line="240" w:lineRule="auto"/>
        <w:contextualSpacing/>
        <w:jc w:val="center"/>
        <w:rPr>
          <w:rFonts w:ascii="Times New Roman" w:hAnsi="Times New Roman"/>
          <w:b/>
          <w:sz w:val="24"/>
          <w:szCs w:val="24"/>
        </w:rPr>
      </w:pPr>
    </w:p>
    <w:p w:rsidR="003C18FB" w:rsidRPr="003E0E5B" w:rsidRDefault="003C18FB" w:rsidP="004C6132">
      <w:pPr>
        <w:spacing w:after="0" w:line="240" w:lineRule="auto"/>
        <w:ind w:firstLine="709"/>
        <w:jc w:val="both"/>
        <w:rPr>
          <w:rFonts w:ascii="Times New Roman" w:hAnsi="Times New Roman"/>
          <w:sz w:val="24"/>
          <w:szCs w:val="24"/>
        </w:rPr>
      </w:pPr>
      <w:r w:rsidRPr="003E0E5B">
        <w:rPr>
          <w:rFonts w:ascii="Times New Roman" w:hAnsi="Times New Roman"/>
          <w:sz w:val="24"/>
          <w:szCs w:val="24"/>
        </w:rPr>
        <w:t xml:space="preserve">Останніми роками в Україні відбуваються події, які загострюють питання забезпечення прав та свобод значної частини громадян нашої держави. Збройна агресія проти України та тимчасова окупація </w:t>
      </w:r>
      <w:r>
        <w:rPr>
          <w:rFonts w:ascii="Times New Roman" w:hAnsi="Times New Roman"/>
          <w:sz w:val="24"/>
          <w:szCs w:val="24"/>
        </w:rPr>
        <w:t xml:space="preserve">частини </w:t>
      </w:r>
      <w:r w:rsidRPr="003E0E5B">
        <w:rPr>
          <w:rFonts w:ascii="Times New Roman" w:hAnsi="Times New Roman"/>
          <w:sz w:val="24"/>
          <w:szCs w:val="24"/>
        </w:rPr>
        <w:t>її території, проведення антитерористичної операції</w:t>
      </w:r>
      <w:r>
        <w:rPr>
          <w:rFonts w:ascii="Times New Roman" w:hAnsi="Times New Roman"/>
          <w:sz w:val="24"/>
          <w:szCs w:val="24"/>
        </w:rPr>
        <w:t xml:space="preserve">, а згодом і війна </w:t>
      </w:r>
      <w:proofErr w:type="spellStart"/>
      <w:r>
        <w:rPr>
          <w:rFonts w:ascii="Times New Roman" w:hAnsi="Times New Roman"/>
          <w:sz w:val="24"/>
          <w:szCs w:val="24"/>
        </w:rPr>
        <w:t>росії</w:t>
      </w:r>
      <w:proofErr w:type="spellEnd"/>
      <w:r>
        <w:rPr>
          <w:rFonts w:ascii="Times New Roman" w:hAnsi="Times New Roman"/>
          <w:sz w:val="24"/>
          <w:szCs w:val="24"/>
        </w:rPr>
        <w:t xml:space="preserve"> проти України</w:t>
      </w:r>
      <w:r w:rsidRPr="003E0E5B">
        <w:rPr>
          <w:rFonts w:ascii="Times New Roman" w:hAnsi="Times New Roman"/>
          <w:sz w:val="24"/>
          <w:szCs w:val="24"/>
        </w:rPr>
        <w:t xml:space="preserve"> піднімають </w:t>
      </w:r>
      <w:proofErr w:type="spellStart"/>
      <w:r w:rsidRPr="003E0E5B">
        <w:rPr>
          <w:rFonts w:ascii="Times New Roman" w:hAnsi="Times New Roman"/>
          <w:sz w:val="24"/>
          <w:szCs w:val="24"/>
        </w:rPr>
        <w:t>гуманітарно</w:t>
      </w:r>
      <w:proofErr w:type="spellEnd"/>
      <w:r w:rsidRPr="003E0E5B">
        <w:rPr>
          <w:rFonts w:ascii="Times New Roman" w:hAnsi="Times New Roman"/>
          <w:sz w:val="24"/>
          <w:szCs w:val="24"/>
        </w:rPr>
        <w:t>-правові питання на найвищий рівень і змушують юридичну громадськість звертатися до резервів міжнародно-правових документів та вироблення національних норм для максимального забезпечення захисту прав осіб під час таких складних і часом не у повній мірі контрольованих подій.</w:t>
      </w:r>
    </w:p>
    <w:p w:rsidR="003C18FB" w:rsidRPr="004C6132" w:rsidRDefault="003C18FB" w:rsidP="004C6132">
      <w:pPr>
        <w:spacing w:after="0" w:line="240" w:lineRule="auto"/>
        <w:ind w:firstLine="709"/>
        <w:jc w:val="both"/>
        <w:rPr>
          <w:rFonts w:ascii="Times New Roman" w:hAnsi="Times New Roman"/>
          <w:sz w:val="24"/>
          <w:szCs w:val="24"/>
        </w:rPr>
      </w:pPr>
      <w:r w:rsidRPr="003E0E5B">
        <w:rPr>
          <w:rFonts w:ascii="Times New Roman" w:hAnsi="Times New Roman"/>
          <w:sz w:val="24"/>
          <w:szCs w:val="24"/>
        </w:rPr>
        <w:t xml:space="preserve">З початку  збройного конфлікту на сході України весною 2014 року конституційний лад на цій території нашої держави фактично припинив своє існування. У доповіді Управління Верховного комісара ООН з прав людини зазначається, що цивільне населення України заплатило найвищу ціну внаслідок значних порушень та зловживань у сфері прав людини, відсутності безпеки та колапсу верховенства права. Самопроголошені «Донецька народна республіка» та «Луганська народна республіка» унеможливлюють дотримання прав людини приблизно 2,7 мільйонів  українських громадян, що мешкають на підконтрольних їм територіях [1]. </w:t>
      </w:r>
      <w:r>
        <w:rPr>
          <w:rFonts w:ascii="Times New Roman" w:hAnsi="Times New Roman"/>
          <w:sz w:val="24"/>
          <w:szCs w:val="24"/>
        </w:rPr>
        <w:t>А в заяві координатори системи ООН в Україні від імені ООН в Україні зазначено: «</w:t>
      </w:r>
      <w:r w:rsidRPr="004C6132">
        <w:rPr>
          <w:rFonts w:ascii="Times New Roman" w:hAnsi="Times New Roman"/>
          <w:sz w:val="24"/>
          <w:szCs w:val="24"/>
        </w:rPr>
        <w:t>Всі ми відчули спустошення, побачивши зображення вбитих людей та дізнавшись про жахливе насильство над цивільними чоловіками, жінками та дітьми в Бучі, Ірпені та Гостомелі біля Києва та в інших частинах</w:t>
      </w:r>
      <w:r>
        <w:rPr>
          <w:rFonts w:ascii="Times New Roman" w:hAnsi="Times New Roman"/>
          <w:sz w:val="24"/>
          <w:szCs w:val="24"/>
        </w:rPr>
        <w:t xml:space="preserve"> України, де цивільне населення</w:t>
      </w:r>
      <w:r w:rsidRPr="004C6132">
        <w:rPr>
          <w:rFonts w:ascii="Times New Roman" w:hAnsi="Times New Roman"/>
          <w:sz w:val="24"/>
          <w:szCs w:val="24"/>
        </w:rPr>
        <w:t xml:space="preserve"> опинилось у пастці насильницьких дій. Ці моторошні репортажі та відео однозначно свідчать про серйозні порушення міжнародного права прав людини та міжнародного гуманітарного права</w:t>
      </w:r>
      <w:r>
        <w:rPr>
          <w:rFonts w:ascii="Times New Roman" w:hAnsi="Times New Roman"/>
          <w:sz w:val="24"/>
          <w:szCs w:val="24"/>
        </w:rPr>
        <w:t xml:space="preserve">.» </w:t>
      </w:r>
      <w:bookmarkStart w:id="0" w:name="_GoBack"/>
      <w:bookmarkEnd w:id="0"/>
      <w:r w:rsidRPr="008608FA">
        <w:rPr>
          <w:rFonts w:ascii="Times New Roman" w:hAnsi="Times New Roman"/>
          <w:sz w:val="24"/>
          <w:szCs w:val="24"/>
        </w:rPr>
        <w:t>[2]</w:t>
      </w:r>
    </w:p>
    <w:p w:rsidR="003C18FB" w:rsidRPr="004654F2" w:rsidRDefault="003C18FB" w:rsidP="004654F2">
      <w:pPr>
        <w:spacing w:after="0" w:line="240" w:lineRule="auto"/>
        <w:ind w:firstLine="709"/>
        <w:jc w:val="both"/>
        <w:rPr>
          <w:rFonts w:ascii="Times New Roman" w:hAnsi="Times New Roman"/>
          <w:sz w:val="24"/>
          <w:szCs w:val="24"/>
        </w:rPr>
      </w:pPr>
      <w:r w:rsidRPr="003E0E5B">
        <w:rPr>
          <w:rFonts w:ascii="Times New Roman" w:hAnsi="Times New Roman"/>
          <w:sz w:val="24"/>
          <w:szCs w:val="24"/>
        </w:rPr>
        <w:t>Зважаюч</w:t>
      </w:r>
      <w:r>
        <w:rPr>
          <w:rFonts w:ascii="Times New Roman" w:hAnsi="Times New Roman"/>
          <w:sz w:val="24"/>
          <w:szCs w:val="24"/>
        </w:rPr>
        <w:t>и на ідеологічну складову даної</w:t>
      </w:r>
      <w:r w:rsidRPr="003E0E5B">
        <w:rPr>
          <w:rFonts w:ascii="Times New Roman" w:hAnsi="Times New Roman"/>
          <w:sz w:val="24"/>
          <w:szCs w:val="24"/>
        </w:rPr>
        <w:t xml:space="preserve"> </w:t>
      </w:r>
      <w:r>
        <w:rPr>
          <w:rFonts w:ascii="Times New Roman" w:hAnsi="Times New Roman"/>
          <w:sz w:val="24"/>
          <w:szCs w:val="24"/>
        </w:rPr>
        <w:t>війни</w:t>
      </w:r>
      <w:r w:rsidRPr="003E0E5B">
        <w:rPr>
          <w:rFonts w:ascii="Times New Roman" w:hAnsi="Times New Roman"/>
          <w:sz w:val="24"/>
          <w:szCs w:val="24"/>
        </w:rPr>
        <w:t xml:space="preserve">, ментальні та </w:t>
      </w:r>
      <w:proofErr w:type="spellStart"/>
      <w:r w:rsidRPr="003E0E5B">
        <w:rPr>
          <w:rFonts w:ascii="Times New Roman" w:hAnsi="Times New Roman"/>
          <w:sz w:val="24"/>
          <w:szCs w:val="24"/>
        </w:rPr>
        <w:t>ціннісно</w:t>
      </w:r>
      <w:proofErr w:type="spellEnd"/>
      <w:r w:rsidRPr="003E0E5B">
        <w:rPr>
          <w:rFonts w:ascii="Times New Roman" w:hAnsi="Times New Roman"/>
          <w:sz w:val="24"/>
          <w:szCs w:val="24"/>
        </w:rPr>
        <w:t xml:space="preserve"> </w:t>
      </w:r>
      <w:proofErr w:type="spellStart"/>
      <w:r w:rsidRPr="003E0E5B">
        <w:rPr>
          <w:rFonts w:ascii="Times New Roman" w:hAnsi="Times New Roman"/>
          <w:sz w:val="24"/>
          <w:szCs w:val="24"/>
        </w:rPr>
        <w:t>орієнтаційні</w:t>
      </w:r>
      <w:proofErr w:type="spellEnd"/>
      <w:r w:rsidRPr="003E0E5B">
        <w:rPr>
          <w:rFonts w:ascii="Times New Roman" w:hAnsi="Times New Roman"/>
          <w:sz w:val="24"/>
          <w:szCs w:val="24"/>
        </w:rPr>
        <w:t xml:space="preserve"> відмі</w:t>
      </w:r>
      <w:r>
        <w:rPr>
          <w:rFonts w:ascii="Times New Roman" w:hAnsi="Times New Roman"/>
          <w:sz w:val="24"/>
          <w:szCs w:val="24"/>
        </w:rPr>
        <w:t>нності між її сторонами, право</w:t>
      </w:r>
      <w:r w:rsidRPr="003E0E5B">
        <w:rPr>
          <w:rFonts w:ascii="Times New Roman" w:hAnsi="Times New Roman"/>
          <w:sz w:val="24"/>
          <w:szCs w:val="24"/>
        </w:rPr>
        <w:t xml:space="preserve"> на людську гідність в </w:t>
      </w:r>
      <w:r>
        <w:rPr>
          <w:rFonts w:ascii="Times New Roman" w:hAnsi="Times New Roman"/>
          <w:sz w:val="24"/>
          <w:szCs w:val="24"/>
        </w:rPr>
        <w:t xml:space="preserve">умовах </w:t>
      </w:r>
      <w:r w:rsidRPr="004654F2">
        <w:rPr>
          <w:rFonts w:ascii="Times New Roman" w:hAnsi="Times New Roman"/>
          <w:sz w:val="24"/>
          <w:szCs w:val="24"/>
        </w:rPr>
        <w:t xml:space="preserve">військової агресії перебуває під особливою загрозою. </w:t>
      </w:r>
    </w:p>
    <w:p w:rsidR="003C18FB" w:rsidRPr="004654F2" w:rsidRDefault="003C18FB" w:rsidP="004654F2">
      <w:pPr>
        <w:pStyle w:val="a8"/>
        <w:shd w:val="clear" w:color="auto" w:fill="FFFFFF"/>
        <w:spacing w:before="0" w:beforeAutospacing="0" w:after="0" w:afterAutospacing="0"/>
        <w:ind w:firstLine="709"/>
        <w:jc w:val="both"/>
      </w:pPr>
      <w:proofErr w:type="spellStart"/>
      <w:r w:rsidRPr="004654F2">
        <w:t>Загальна</w:t>
      </w:r>
      <w:proofErr w:type="spellEnd"/>
      <w:r w:rsidRPr="004654F2">
        <w:t xml:space="preserve"> </w:t>
      </w:r>
      <w:proofErr w:type="spellStart"/>
      <w:r w:rsidRPr="004654F2">
        <w:t>декларація</w:t>
      </w:r>
      <w:proofErr w:type="spellEnd"/>
      <w:r w:rsidRPr="004654F2">
        <w:t xml:space="preserve"> прав </w:t>
      </w:r>
      <w:proofErr w:type="spellStart"/>
      <w:r w:rsidRPr="004654F2">
        <w:t>людини</w:t>
      </w:r>
      <w:proofErr w:type="spellEnd"/>
      <w:r w:rsidRPr="004654F2">
        <w:t xml:space="preserve"> </w:t>
      </w:r>
      <w:proofErr w:type="spellStart"/>
      <w:r w:rsidRPr="004654F2">
        <w:t>проголошує</w:t>
      </w:r>
      <w:proofErr w:type="spellEnd"/>
      <w:r w:rsidRPr="004654F2">
        <w:t xml:space="preserve">, </w:t>
      </w:r>
      <w:proofErr w:type="spellStart"/>
      <w:r w:rsidRPr="004654F2">
        <w:t>що</w:t>
      </w:r>
      <w:proofErr w:type="spellEnd"/>
      <w:r w:rsidRPr="004654F2">
        <w:t xml:space="preserve"> </w:t>
      </w:r>
      <w:proofErr w:type="spellStart"/>
      <w:r w:rsidRPr="004654F2">
        <w:t>всі</w:t>
      </w:r>
      <w:proofErr w:type="spellEnd"/>
      <w:r w:rsidRPr="004654F2">
        <w:t xml:space="preserve"> люди </w:t>
      </w:r>
      <w:proofErr w:type="spellStart"/>
      <w:r w:rsidRPr="004654F2">
        <w:t>народжуються</w:t>
      </w:r>
      <w:proofErr w:type="spellEnd"/>
      <w:r w:rsidRPr="004654F2">
        <w:t xml:space="preserve"> </w:t>
      </w:r>
      <w:proofErr w:type="spellStart"/>
      <w:r w:rsidRPr="004654F2">
        <w:t>вільними</w:t>
      </w:r>
      <w:proofErr w:type="spellEnd"/>
      <w:r w:rsidRPr="004654F2">
        <w:t xml:space="preserve"> і </w:t>
      </w:r>
      <w:proofErr w:type="spellStart"/>
      <w:r w:rsidRPr="004654F2">
        <w:t>рівними</w:t>
      </w:r>
      <w:proofErr w:type="spellEnd"/>
      <w:r w:rsidRPr="004654F2">
        <w:t xml:space="preserve"> у </w:t>
      </w:r>
      <w:proofErr w:type="spellStart"/>
      <w:r w:rsidRPr="004654F2">
        <w:t>своїй</w:t>
      </w:r>
      <w:proofErr w:type="spellEnd"/>
      <w:r w:rsidRPr="004654F2">
        <w:t xml:space="preserve"> </w:t>
      </w:r>
      <w:proofErr w:type="spellStart"/>
      <w:r w:rsidRPr="004654F2">
        <w:t>гідності</w:t>
      </w:r>
      <w:proofErr w:type="spellEnd"/>
      <w:r w:rsidRPr="004654F2">
        <w:t xml:space="preserve"> та правах (ст. 1), </w:t>
      </w:r>
      <w:proofErr w:type="spellStart"/>
      <w:r w:rsidRPr="004654F2">
        <w:t>всі</w:t>
      </w:r>
      <w:proofErr w:type="spellEnd"/>
      <w:r w:rsidRPr="004654F2">
        <w:t xml:space="preserve"> люди </w:t>
      </w:r>
      <w:proofErr w:type="spellStart"/>
      <w:r w:rsidRPr="004654F2">
        <w:t>рівні</w:t>
      </w:r>
      <w:proofErr w:type="spellEnd"/>
      <w:r w:rsidRPr="004654F2">
        <w:t xml:space="preserve"> перед законом без будь-</w:t>
      </w:r>
      <w:proofErr w:type="spellStart"/>
      <w:r w:rsidRPr="004654F2">
        <w:t>якої</w:t>
      </w:r>
      <w:proofErr w:type="spellEnd"/>
      <w:r w:rsidRPr="004654F2">
        <w:t xml:space="preserve"> </w:t>
      </w:r>
      <w:proofErr w:type="spellStart"/>
      <w:r w:rsidRPr="004654F2">
        <w:t>різниці</w:t>
      </w:r>
      <w:proofErr w:type="spellEnd"/>
      <w:r w:rsidRPr="004654F2">
        <w:t xml:space="preserve"> (ст. 2). </w:t>
      </w:r>
      <w:proofErr w:type="spellStart"/>
      <w:r w:rsidRPr="004654F2">
        <w:t>Міжнародний</w:t>
      </w:r>
      <w:proofErr w:type="spellEnd"/>
      <w:r w:rsidRPr="004654F2">
        <w:t xml:space="preserve"> пакт про </w:t>
      </w:r>
      <w:proofErr w:type="spellStart"/>
      <w:r w:rsidRPr="004654F2">
        <w:t>громадянські</w:t>
      </w:r>
      <w:proofErr w:type="spellEnd"/>
      <w:r w:rsidRPr="004654F2">
        <w:t xml:space="preserve"> та </w:t>
      </w:r>
      <w:proofErr w:type="spellStart"/>
      <w:r w:rsidRPr="004654F2">
        <w:t>політичні</w:t>
      </w:r>
      <w:proofErr w:type="spellEnd"/>
      <w:r w:rsidRPr="004654F2">
        <w:t xml:space="preserve"> права говорить про </w:t>
      </w:r>
      <w:proofErr w:type="spellStart"/>
      <w:r w:rsidRPr="004654F2">
        <w:t>природну</w:t>
      </w:r>
      <w:proofErr w:type="spellEnd"/>
      <w:r w:rsidRPr="004654F2">
        <w:t xml:space="preserve"> </w:t>
      </w:r>
      <w:proofErr w:type="spellStart"/>
      <w:r w:rsidRPr="004654F2">
        <w:t>гідність</w:t>
      </w:r>
      <w:proofErr w:type="spellEnd"/>
      <w:r w:rsidRPr="004654F2">
        <w:t xml:space="preserve"> </w:t>
      </w:r>
      <w:proofErr w:type="spellStart"/>
      <w:r w:rsidRPr="004654F2">
        <w:t>всіх</w:t>
      </w:r>
      <w:proofErr w:type="spellEnd"/>
      <w:r w:rsidRPr="004654F2">
        <w:t xml:space="preserve"> </w:t>
      </w:r>
      <w:proofErr w:type="spellStart"/>
      <w:r w:rsidRPr="004654F2">
        <w:t>членів</w:t>
      </w:r>
      <w:proofErr w:type="spellEnd"/>
      <w:r w:rsidRPr="004654F2">
        <w:t xml:space="preserve"> </w:t>
      </w:r>
      <w:proofErr w:type="spellStart"/>
      <w:r w:rsidRPr="004654F2">
        <w:t>людського</w:t>
      </w:r>
      <w:proofErr w:type="spellEnd"/>
      <w:r w:rsidRPr="004654F2">
        <w:t xml:space="preserve"> </w:t>
      </w:r>
      <w:proofErr w:type="spellStart"/>
      <w:r w:rsidRPr="004654F2">
        <w:t>суспільства</w:t>
      </w:r>
      <w:proofErr w:type="spellEnd"/>
      <w:r w:rsidRPr="004654F2">
        <w:t xml:space="preserve"> та </w:t>
      </w:r>
      <w:proofErr w:type="spellStart"/>
      <w:r w:rsidRPr="004654F2">
        <w:t>вважає</w:t>
      </w:r>
      <w:proofErr w:type="spellEnd"/>
      <w:r w:rsidRPr="004654F2">
        <w:t xml:space="preserve"> </w:t>
      </w:r>
      <w:proofErr w:type="spellStart"/>
      <w:r w:rsidRPr="004654F2">
        <w:t>людську</w:t>
      </w:r>
      <w:proofErr w:type="spellEnd"/>
      <w:r w:rsidRPr="004654F2">
        <w:t xml:space="preserve"> </w:t>
      </w:r>
      <w:proofErr w:type="spellStart"/>
      <w:r w:rsidRPr="004654F2">
        <w:t>гідність</w:t>
      </w:r>
      <w:proofErr w:type="spellEnd"/>
      <w:r w:rsidRPr="004654F2">
        <w:t xml:space="preserve"> </w:t>
      </w:r>
      <w:proofErr w:type="spellStart"/>
      <w:r w:rsidRPr="004654F2">
        <w:t>джерелом</w:t>
      </w:r>
      <w:proofErr w:type="spellEnd"/>
      <w:r w:rsidRPr="004654F2">
        <w:t xml:space="preserve"> прав </w:t>
      </w:r>
      <w:proofErr w:type="spellStart"/>
      <w:r w:rsidRPr="004654F2">
        <w:t>людини</w:t>
      </w:r>
      <w:proofErr w:type="spellEnd"/>
      <w:r w:rsidRPr="004654F2">
        <w:t xml:space="preserve"> («права </w:t>
      </w:r>
      <w:proofErr w:type="spellStart"/>
      <w:r w:rsidRPr="004654F2">
        <w:t>людини</w:t>
      </w:r>
      <w:proofErr w:type="spellEnd"/>
      <w:r w:rsidRPr="004654F2">
        <w:t xml:space="preserve"> </w:t>
      </w:r>
      <w:proofErr w:type="spellStart"/>
      <w:r w:rsidRPr="004654F2">
        <w:t>беруть</w:t>
      </w:r>
      <w:proofErr w:type="spellEnd"/>
      <w:r w:rsidRPr="004654F2">
        <w:t xml:space="preserve"> </w:t>
      </w:r>
      <w:proofErr w:type="spellStart"/>
      <w:r w:rsidRPr="004654F2">
        <w:t>свій</w:t>
      </w:r>
      <w:proofErr w:type="spellEnd"/>
      <w:r w:rsidRPr="004654F2">
        <w:t xml:space="preserve"> початок в </w:t>
      </w:r>
      <w:proofErr w:type="spellStart"/>
      <w:r w:rsidRPr="004654F2">
        <w:t>природній</w:t>
      </w:r>
      <w:proofErr w:type="spellEnd"/>
      <w:r w:rsidRPr="004654F2">
        <w:t xml:space="preserve"> </w:t>
      </w:r>
      <w:proofErr w:type="spellStart"/>
      <w:r w:rsidRPr="004654F2">
        <w:t>гідності</w:t>
      </w:r>
      <w:proofErr w:type="spellEnd"/>
      <w:r w:rsidRPr="004654F2">
        <w:t xml:space="preserve"> </w:t>
      </w:r>
      <w:proofErr w:type="spellStart"/>
      <w:r w:rsidRPr="004654F2">
        <w:t>людської</w:t>
      </w:r>
      <w:proofErr w:type="spellEnd"/>
      <w:r w:rsidRPr="004654F2">
        <w:t xml:space="preserve"> </w:t>
      </w:r>
      <w:proofErr w:type="spellStart"/>
      <w:r w:rsidRPr="004654F2">
        <w:t>сутності</w:t>
      </w:r>
      <w:proofErr w:type="spellEnd"/>
      <w:r w:rsidRPr="004654F2">
        <w:t xml:space="preserve">»). В </w:t>
      </w:r>
      <w:proofErr w:type="spellStart"/>
      <w:r w:rsidRPr="004654F2">
        <w:t>договорі</w:t>
      </w:r>
      <w:proofErr w:type="spellEnd"/>
      <w:r w:rsidRPr="004654F2">
        <w:t xml:space="preserve"> про </w:t>
      </w:r>
      <w:proofErr w:type="spellStart"/>
      <w:r w:rsidRPr="004654F2">
        <w:t>Європейський</w:t>
      </w:r>
      <w:proofErr w:type="spellEnd"/>
      <w:r w:rsidRPr="004654F2">
        <w:t xml:space="preserve"> Союз, </w:t>
      </w:r>
      <w:proofErr w:type="spellStart"/>
      <w:r w:rsidRPr="004654F2">
        <w:t>його</w:t>
      </w:r>
      <w:proofErr w:type="spellEnd"/>
      <w:r w:rsidRPr="004654F2">
        <w:t xml:space="preserve"> ст. 1(6), </w:t>
      </w:r>
      <w:proofErr w:type="spellStart"/>
      <w:r w:rsidRPr="004654F2">
        <w:t>вказано</w:t>
      </w:r>
      <w:proofErr w:type="spellEnd"/>
      <w:r w:rsidRPr="004654F2">
        <w:t xml:space="preserve"> на </w:t>
      </w:r>
      <w:proofErr w:type="spellStart"/>
      <w:r w:rsidRPr="004654F2">
        <w:t>визнання</w:t>
      </w:r>
      <w:proofErr w:type="spellEnd"/>
      <w:r w:rsidRPr="004654F2">
        <w:t xml:space="preserve"> прав, свобод і засад, </w:t>
      </w:r>
      <w:proofErr w:type="spellStart"/>
      <w:r w:rsidRPr="004654F2">
        <w:t>окреслених</w:t>
      </w:r>
      <w:proofErr w:type="spellEnd"/>
      <w:r w:rsidRPr="004654F2">
        <w:t xml:space="preserve"> в </w:t>
      </w:r>
      <w:proofErr w:type="spellStart"/>
      <w:r w:rsidRPr="004654F2">
        <w:t>Хартії</w:t>
      </w:r>
      <w:proofErr w:type="spellEnd"/>
      <w:r w:rsidRPr="004654F2">
        <w:t xml:space="preserve"> </w:t>
      </w:r>
      <w:proofErr w:type="spellStart"/>
      <w:r w:rsidRPr="004654F2">
        <w:t>основоположних</w:t>
      </w:r>
      <w:proofErr w:type="spellEnd"/>
      <w:r w:rsidRPr="004654F2">
        <w:t xml:space="preserve"> прав 2000 року в </w:t>
      </w:r>
      <w:proofErr w:type="spellStart"/>
      <w:r w:rsidRPr="004654F2">
        <w:t>звучанні</w:t>
      </w:r>
      <w:proofErr w:type="spellEnd"/>
      <w:r w:rsidRPr="004654F2">
        <w:t xml:space="preserve"> 2007 року. В </w:t>
      </w:r>
      <w:proofErr w:type="spellStart"/>
      <w:r w:rsidRPr="004654F2">
        <w:t>основі</w:t>
      </w:r>
      <w:proofErr w:type="spellEnd"/>
      <w:r w:rsidRPr="004654F2">
        <w:t xml:space="preserve"> </w:t>
      </w:r>
      <w:proofErr w:type="spellStart"/>
      <w:r w:rsidRPr="004654F2">
        <w:t>Європейського</w:t>
      </w:r>
      <w:proofErr w:type="spellEnd"/>
      <w:r w:rsidRPr="004654F2">
        <w:t xml:space="preserve"> Союзу </w:t>
      </w:r>
      <w:proofErr w:type="spellStart"/>
      <w:r w:rsidRPr="004654F2">
        <w:t>лежить</w:t>
      </w:r>
      <w:proofErr w:type="spellEnd"/>
      <w:r w:rsidRPr="004654F2">
        <w:t xml:space="preserve"> система </w:t>
      </w:r>
      <w:proofErr w:type="spellStart"/>
      <w:r w:rsidRPr="004654F2">
        <w:t>цінностей</w:t>
      </w:r>
      <w:proofErr w:type="spellEnd"/>
      <w:r w:rsidRPr="004654F2">
        <w:t xml:space="preserve">, яка </w:t>
      </w:r>
      <w:proofErr w:type="spellStart"/>
      <w:r w:rsidRPr="004654F2">
        <w:t>включає</w:t>
      </w:r>
      <w:proofErr w:type="spellEnd"/>
      <w:r w:rsidRPr="004654F2">
        <w:t xml:space="preserve"> </w:t>
      </w:r>
      <w:proofErr w:type="spellStart"/>
      <w:r w:rsidRPr="004654F2">
        <w:t>людську</w:t>
      </w:r>
      <w:proofErr w:type="spellEnd"/>
      <w:r w:rsidRPr="004654F2">
        <w:t xml:space="preserve"> </w:t>
      </w:r>
      <w:proofErr w:type="spellStart"/>
      <w:r w:rsidRPr="004654F2">
        <w:t>гідність</w:t>
      </w:r>
      <w:proofErr w:type="spellEnd"/>
      <w:r w:rsidRPr="004654F2">
        <w:t xml:space="preserve">, свободу, </w:t>
      </w:r>
      <w:proofErr w:type="spellStart"/>
      <w:r w:rsidRPr="004654F2">
        <w:t>демократію</w:t>
      </w:r>
      <w:proofErr w:type="spellEnd"/>
      <w:r w:rsidRPr="004654F2">
        <w:t xml:space="preserve">, </w:t>
      </w:r>
      <w:proofErr w:type="spellStart"/>
      <w:r w:rsidRPr="004654F2">
        <w:t>рівність</w:t>
      </w:r>
      <w:proofErr w:type="spellEnd"/>
      <w:r w:rsidRPr="004654F2">
        <w:t xml:space="preserve">, верховенство права та </w:t>
      </w:r>
      <w:proofErr w:type="spellStart"/>
      <w:r w:rsidRPr="004654F2">
        <w:t>повагу</w:t>
      </w:r>
      <w:proofErr w:type="spellEnd"/>
      <w:r w:rsidRPr="004654F2">
        <w:t xml:space="preserve"> прав </w:t>
      </w:r>
      <w:proofErr w:type="spellStart"/>
      <w:r w:rsidRPr="004654F2">
        <w:t>людини</w:t>
      </w:r>
      <w:proofErr w:type="spellEnd"/>
      <w:r w:rsidRPr="004654F2">
        <w:t xml:space="preserve"> (ст. 2).</w:t>
      </w:r>
    </w:p>
    <w:p w:rsidR="003C18FB" w:rsidRPr="004654F2" w:rsidRDefault="003C18FB" w:rsidP="004654F2">
      <w:pPr>
        <w:pStyle w:val="a8"/>
        <w:shd w:val="clear" w:color="auto" w:fill="FFFFFF"/>
        <w:spacing w:before="0" w:beforeAutospacing="0" w:after="0" w:afterAutospacing="0"/>
        <w:ind w:firstLine="709"/>
        <w:jc w:val="both"/>
      </w:pPr>
      <w:r w:rsidRPr="004654F2">
        <w:t xml:space="preserve">В </w:t>
      </w:r>
      <w:proofErr w:type="spellStart"/>
      <w:r w:rsidRPr="004654F2">
        <w:t>Конституції</w:t>
      </w:r>
      <w:proofErr w:type="spellEnd"/>
      <w:r w:rsidRPr="004654F2">
        <w:t xml:space="preserve"> </w:t>
      </w:r>
      <w:proofErr w:type="spellStart"/>
      <w:r w:rsidRPr="004654F2">
        <w:t>України</w:t>
      </w:r>
      <w:proofErr w:type="spellEnd"/>
      <w:r w:rsidRPr="004654F2">
        <w:t xml:space="preserve"> 1996 року про </w:t>
      </w:r>
      <w:proofErr w:type="spellStart"/>
      <w:r w:rsidRPr="004654F2">
        <w:t>гідність</w:t>
      </w:r>
      <w:proofErr w:type="spellEnd"/>
      <w:r w:rsidRPr="004654F2">
        <w:t xml:space="preserve"> говориться в </w:t>
      </w:r>
      <w:proofErr w:type="spellStart"/>
      <w:r w:rsidRPr="004654F2">
        <w:t>низці</w:t>
      </w:r>
      <w:proofErr w:type="spellEnd"/>
      <w:r w:rsidRPr="004654F2">
        <w:t xml:space="preserve"> статей. Так, ст.</w:t>
      </w:r>
      <w:r>
        <w:rPr>
          <w:lang w:val="uk-UA"/>
        </w:rPr>
        <w:t> </w:t>
      </w:r>
      <w:r w:rsidRPr="004654F2">
        <w:t xml:space="preserve">3 </w:t>
      </w:r>
      <w:proofErr w:type="spellStart"/>
      <w:r w:rsidRPr="004654F2">
        <w:t>проголошує</w:t>
      </w:r>
      <w:proofErr w:type="spellEnd"/>
      <w:r w:rsidRPr="004654F2">
        <w:t xml:space="preserve">: «Людина, </w:t>
      </w:r>
      <w:proofErr w:type="spellStart"/>
      <w:r w:rsidRPr="004654F2">
        <w:t>її</w:t>
      </w:r>
      <w:proofErr w:type="spellEnd"/>
      <w:r w:rsidRPr="004654F2">
        <w:t xml:space="preserve"> </w:t>
      </w:r>
      <w:proofErr w:type="spellStart"/>
      <w:r w:rsidRPr="004654F2">
        <w:t>життя</w:t>
      </w:r>
      <w:proofErr w:type="spellEnd"/>
      <w:r w:rsidRPr="004654F2">
        <w:t xml:space="preserve">, </w:t>
      </w:r>
      <w:proofErr w:type="spellStart"/>
      <w:r w:rsidRPr="004654F2">
        <w:t>здоров'я</w:t>
      </w:r>
      <w:proofErr w:type="spellEnd"/>
      <w:r w:rsidRPr="004654F2">
        <w:t xml:space="preserve">, честь і </w:t>
      </w:r>
      <w:proofErr w:type="spellStart"/>
      <w:r w:rsidRPr="004654F2">
        <w:t>гідність</w:t>
      </w:r>
      <w:proofErr w:type="spellEnd"/>
      <w:r w:rsidRPr="004654F2">
        <w:t xml:space="preserve">, </w:t>
      </w:r>
      <w:proofErr w:type="spellStart"/>
      <w:r w:rsidRPr="004654F2">
        <w:t>недоторканність</w:t>
      </w:r>
      <w:proofErr w:type="spellEnd"/>
      <w:r w:rsidRPr="004654F2">
        <w:t xml:space="preserve"> і </w:t>
      </w:r>
      <w:proofErr w:type="spellStart"/>
      <w:r w:rsidRPr="004654F2">
        <w:t>безпека</w:t>
      </w:r>
      <w:proofErr w:type="spellEnd"/>
      <w:r w:rsidRPr="004654F2">
        <w:t xml:space="preserve"> </w:t>
      </w:r>
      <w:proofErr w:type="spellStart"/>
      <w:r w:rsidRPr="004654F2">
        <w:t>визнаються</w:t>
      </w:r>
      <w:proofErr w:type="spellEnd"/>
      <w:r w:rsidRPr="004654F2">
        <w:t xml:space="preserve"> в </w:t>
      </w:r>
      <w:proofErr w:type="spellStart"/>
      <w:r w:rsidRPr="004654F2">
        <w:t>Україні</w:t>
      </w:r>
      <w:proofErr w:type="spellEnd"/>
      <w:r w:rsidRPr="004654F2">
        <w:t xml:space="preserve"> </w:t>
      </w:r>
      <w:proofErr w:type="spellStart"/>
      <w:r w:rsidRPr="004654F2">
        <w:t>найвищою</w:t>
      </w:r>
      <w:proofErr w:type="spellEnd"/>
      <w:r w:rsidRPr="004654F2">
        <w:t xml:space="preserve"> </w:t>
      </w:r>
      <w:proofErr w:type="spellStart"/>
      <w:r w:rsidRPr="004654F2">
        <w:t>соціальною</w:t>
      </w:r>
      <w:proofErr w:type="spellEnd"/>
      <w:r w:rsidRPr="004654F2">
        <w:t xml:space="preserve"> </w:t>
      </w:r>
      <w:proofErr w:type="spellStart"/>
      <w:r w:rsidRPr="004654F2">
        <w:t>цінністю</w:t>
      </w:r>
      <w:proofErr w:type="spellEnd"/>
      <w:r w:rsidRPr="004654F2">
        <w:t>.</w:t>
      </w:r>
    </w:p>
    <w:p w:rsidR="003C18FB" w:rsidRPr="003E0E5B" w:rsidRDefault="003C18FB" w:rsidP="004654F2">
      <w:pPr>
        <w:spacing w:after="0" w:line="240" w:lineRule="auto"/>
        <w:ind w:firstLine="709"/>
        <w:jc w:val="both"/>
        <w:rPr>
          <w:rFonts w:ascii="Times New Roman" w:hAnsi="Times New Roman"/>
          <w:sz w:val="24"/>
          <w:szCs w:val="24"/>
        </w:rPr>
      </w:pPr>
      <w:r w:rsidRPr="004654F2">
        <w:rPr>
          <w:rFonts w:ascii="Times New Roman" w:hAnsi="Times New Roman"/>
          <w:sz w:val="24"/>
          <w:szCs w:val="24"/>
        </w:rPr>
        <w:t>Зобов’язання держави стосовно поваги та захисту права людини на людську гідність не зникають</w:t>
      </w:r>
      <w:r w:rsidRPr="003E0E5B">
        <w:rPr>
          <w:rFonts w:ascii="Times New Roman" w:hAnsi="Times New Roman"/>
          <w:sz w:val="24"/>
          <w:szCs w:val="24"/>
        </w:rPr>
        <w:t xml:space="preserve"> в умовах збройних конфліктів навіть у випадку втрати контролю над частиною власної території. Підтвердженням того виступають положення самих міжнародних договорів про права людини, які не виключають їх застосування у період </w:t>
      </w:r>
      <w:r w:rsidRPr="003E0E5B">
        <w:rPr>
          <w:rFonts w:ascii="Times New Roman" w:hAnsi="Times New Roman"/>
          <w:sz w:val="24"/>
          <w:szCs w:val="24"/>
        </w:rPr>
        <w:lastRenderedPageBreak/>
        <w:t>збройних конфліктів, хоча й передбачають можливість відступу держави від окремих зобов’язань під час надзвичайної ситуації.</w:t>
      </w:r>
    </w:p>
    <w:p w:rsidR="003C18FB" w:rsidRPr="003E0E5B" w:rsidRDefault="003C18FB" w:rsidP="008A2A8F">
      <w:pPr>
        <w:spacing w:after="0" w:line="240" w:lineRule="auto"/>
        <w:ind w:firstLine="709"/>
        <w:jc w:val="both"/>
        <w:rPr>
          <w:rFonts w:ascii="Times New Roman" w:hAnsi="Times New Roman"/>
          <w:sz w:val="24"/>
          <w:szCs w:val="24"/>
        </w:rPr>
      </w:pPr>
      <w:r w:rsidRPr="003E0E5B">
        <w:rPr>
          <w:rFonts w:ascii="Times New Roman" w:hAnsi="Times New Roman"/>
          <w:sz w:val="24"/>
          <w:szCs w:val="24"/>
        </w:rPr>
        <w:t>Необхідність розроблення шляхів забезпечення безпеки і реалізації закріпленого комплексу прав і свобод для своїх громадян – це обов’язок держави, на виконання якого вона має спрямувати всі свої зусилля. Адже «людина, її життя і здоров'я, честь і гідність, недоторканність і безпека визнаються в Україні найвищою соціальною цінністю. Права і свободи людини та їх гарантії визначають зміст і спрямованість діяльності держави. Держава відповідає перед людиною за свою діяльність. Утвердження і забезпечення прав і свобод людини є головним обов'язком держави.» [2]</w:t>
      </w:r>
    </w:p>
    <w:p w:rsidR="003C18FB" w:rsidRPr="003E0E5B" w:rsidRDefault="003C18FB" w:rsidP="008A2A8F">
      <w:pPr>
        <w:spacing w:after="0" w:line="240" w:lineRule="auto"/>
        <w:ind w:firstLine="709"/>
        <w:jc w:val="both"/>
        <w:rPr>
          <w:rFonts w:ascii="Times New Roman" w:hAnsi="Times New Roman"/>
          <w:sz w:val="24"/>
          <w:szCs w:val="24"/>
        </w:rPr>
      </w:pPr>
      <w:r w:rsidRPr="003E0E5B">
        <w:rPr>
          <w:rFonts w:ascii="Times New Roman" w:hAnsi="Times New Roman"/>
          <w:sz w:val="24"/>
          <w:szCs w:val="24"/>
        </w:rPr>
        <w:t>Тому актуальність питання вироблення і впровадження в життя шляхів вирішення проблеми порушення в зоні АТО права людини на людську гідність, яке закріплене в ст.</w:t>
      </w:r>
      <w:r w:rsidRPr="003E0E5B">
        <w:t> </w:t>
      </w:r>
      <w:r w:rsidRPr="003E0E5B">
        <w:rPr>
          <w:rFonts w:ascii="Times New Roman" w:hAnsi="Times New Roman"/>
          <w:sz w:val="24"/>
          <w:szCs w:val="24"/>
        </w:rPr>
        <w:t>28 Конституції України, важко переоцінити.</w:t>
      </w:r>
    </w:p>
    <w:p w:rsidR="003C18FB" w:rsidRPr="003E0E5B" w:rsidRDefault="003C18FB" w:rsidP="008A2A8F">
      <w:pPr>
        <w:spacing w:after="0" w:line="240" w:lineRule="auto"/>
        <w:ind w:firstLine="709"/>
        <w:jc w:val="both"/>
        <w:rPr>
          <w:rFonts w:ascii="Times New Roman" w:hAnsi="Times New Roman"/>
          <w:sz w:val="24"/>
          <w:szCs w:val="24"/>
        </w:rPr>
      </w:pPr>
      <w:r w:rsidRPr="003E0E5B">
        <w:rPr>
          <w:rFonts w:ascii="Times New Roman" w:hAnsi="Times New Roman"/>
          <w:sz w:val="24"/>
          <w:szCs w:val="24"/>
        </w:rPr>
        <w:t>Україна як суб’єкт міжнародного права взяла на себе правові зобов’язання безумовного дотримання міжнародних правових актів, що підписані нашою державою. Однак для дотримання норм, що в них закріплені, їх потрібно знати і визнавати не лише військовослужбовцям, а й цивільному населенню, на території якого відбувається конфлікт, а це малоймовірно. І ще більш утопічно очікувати дотримання правил міжнародних документів від терористів</w:t>
      </w:r>
      <w:r>
        <w:rPr>
          <w:rFonts w:ascii="Times New Roman" w:hAnsi="Times New Roman"/>
          <w:sz w:val="24"/>
          <w:szCs w:val="24"/>
        </w:rPr>
        <w:t xml:space="preserve">, </w:t>
      </w:r>
      <w:proofErr w:type="spellStart"/>
      <w:r>
        <w:rPr>
          <w:rFonts w:ascii="Times New Roman" w:hAnsi="Times New Roman"/>
          <w:sz w:val="24"/>
          <w:szCs w:val="24"/>
        </w:rPr>
        <w:t>військовослужбовції</w:t>
      </w:r>
      <w:proofErr w:type="spellEnd"/>
      <w:r>
        <w:rPr>
          <w:rFonts w:ascii="Times New Roman" w:hAnsi="Times New Roman"/>
          <w:sz w:val="24"/>
          <w:szCs w:val="24"/>
        </w:rPr>
        <w:t xml:space="preserve"> </w:t>
      </w:r>
      <w:proofErr w:type="spellStart"/>
      <w:r>
        <w:rPr>
          <w:rFonts w:ascii="Times New Roman" w:hAnsi="Times New Roman"/>
          <w:sz w:val="24"/>
          <w:szCs w:val="24"/>
        </w:rPr>
        <w:t>російськоїфедерації</w:t>
      </w:r>
      <w:proofErr w:type="spellEnd"/>
      <w:r w:rsidRPr="003E0E5B">
        <w:rPr>
          <w:rFonts w:ascii="Times New Roman" w:hAnsi="Times New Roman"/>
          <w:sz w:val="24"/>
          <w:szCs w:val="24"/>
        </w:rPr>
        <w:t xml:space="preserve"> та інших злочинців.</w:t>
      </w:r>
    </w:p>
    <w:p w:rsidR="003C18FB" w:rsidRPr="003E0E5B" w:rsidRDefault="003C18FB" w:rsidP="008A2A8F">
      <w:pPr>
        <w:spacing w:after="0" w:line="240" w:lineRule="auto"/>
        <w:ind w:firstLine="709"/>
        <w:jc w:val="both"/>
        <w:rPr>
          <w:rFonts w:ascii="Times New Roman" w:hAnsi="Times New Roman"/>
          <w:sz w:val="24"/>
          <w:szCs w:val="24"/>
        </w:rPr>
      </w:pPr>
      <w:r w:rsidRPr="003E0E5B">
        <w:rPr>
          <w:rFonts w:ascii="Times New Roman" w:hAnsi="Times New Roman"/>
          <w:sz w:val="24"/>
          <w:szCs w:val="24"/>
        </w:rPr>
        <w:t xml:space="preserve">Збройний конфлікт не припиняє дію міжнародних нормативно-правових актів в сфері захисту прав людини. Міжнародний  Суд  ООН,  у  своєму  Консультативному  висновку  щодо законності погрози ядерною зброєю або  її застосування зазначив, що захист, який надає Міжнародний пакт  про  громадянські  та  політичні  права,  не  припиняється  під  час  війни,  за  виключенням  випадків передбачених статтею 4 Пакту [3]. Більше  того,  відступ  буде  правомірним  лише  у  тому  випадку,  якщо  він  відповідатиме  іншим міжнародно-правовим  зобов’язанням.  </w:t>
      </w:r>
    </w:p>
    <w:p w:rsidR="003C18FB" w:rsidRPr="003E0E5B" w:rsidRDefault="003C18FB" w:rsidP="008A2A8F">
      <w:pPr>
        <w:spacing w:after="0" w:line="240" w:lineRule="auto"/>
        <w:ind w:firstLine="709"/>
        <w:jc w:val="both"/>
        <w:rPr>
          <w:rFonts w:ascii="Times New Roman" w:hAnsi="Times New Roman"/>
          <w:sz w:val="24"/>
          <w:szCs w:val="24"/>
        </w:rPr>
      </w:pPr>
      <w:r w:rsidRPr="003E0E5B">
        <w:rPr>
          <w:rFonts w:ascii="Times New Roman" w:hAnsi="Times New Roman"/>
          <w:sz w:val="24"/>
          <w:szCs w:val="24"/>
        </w:rPr>
        <w:t xml:space="preserve">Отже,  міжнародні  документи  у  сфері  захисту  прав  людини  залишаються  найважливішим інструментом гарантування і захисту прав людини  навіть  під  час  збройних  конфліктів.  </w:t>
      </w:r>
    </w:p>
    <w:p w:rsidR="003C18FB" w:rsidRPr="003E0E5B" w:rsidRDefault="003C18FB" w:rsidP="008A2A8F">
      <w:pPr>
        <w:spacing w:after="0" w:line="240" w:lineRule="auto"/>
        <w:ind w:firstLine="709"/>
        <w:jc w:val="both"/>
        <w:rPr>
          <w:rFonts w:ascii="Times New Roman" w:hAnsi="Times New Roman"/>
          <w:sz w:val="24"/>
          <w:szCs w:val="24"/>
        </w:rPr>
      </w:pPr>
      <w:r w:rsidRPr="003E0E5B">
        <w:rPr>
          <w:rFonts w:ascii="Times New Roman" w:hAnsi="Times New Roman"/>
          <w:sz w:val="24"/>
          <w:szCs w:val="24"/>
        </w:rPr>
        <w:t xml:space="preserve">Україна, ратифікувавши міжнародні нормативно-правові акти з права війни (збройного конфлікту) та прав людини загалом, взяла на себе відповідальність по виконанню обов’язків, які на неї покладаються їх нормами. Зокрема, важливою подією для України стало приєднання в 2015 р. до Міжнародної конвенції про захист усіх осіб від насильницьких зникнень, яка покладає зобов’язання на державу вжити заходів для кваліфікації насильницьких зникнень як злочинів за національним правом, а </w:t>
      </w:r>
      <w:proofErr w:type="spellStart"/>
      <w:r w:rsidRPr="003E0E5B">
        <w:rPr>
          <w:rFonts w:ascii="Times New Roman" w:hAnsi="Times New Roman"/>
          <w:sz w:val="24"/>
          <w:szCs w:val="24"/>
        </w:rPr>
        <w:t>широкопоширену</w:t>
      </w:r>
      <w:proofErr w:type="spellEnd"/>
      <w:r w:rsidRPr="003E0E5B">
        <w:rPr>
          <w:rFonts w:ascii="Times New Roman" w:hAnsi="Times New Roman"/>
          <w:sz w:val="24"/>
          <w:szCs w:val="24"/>
        </w:rPr>
        <w:t xml:space="preserve"> чи систематичну практику насильницьких зникнень визначати як злочин проти людяності [4].</w:t>
      </w:r>
    </w:p>
    <w:p w:rsidR="003C18FB" w:rsidRPr="003E0E5B" w:rsidRDefault="003C18FB" w:rsidP="0034622A">
      <w:pPr>
        <w:spacing w:after="0" w:line="240" w:lineRule="auto"/>
        <w:ind w:firstLine="709"/>
        <w:jc w:val="both"/>
        <w:rPr>
          <w:rFonts w:ascii="Times New Roman" w:hAnsi="Times New Roman"/>
          <w:sz w:val="24"/>
          <w:szCs w:val="24"/>
        </w:rPr>
      </w:pPr>
      <w:r w:rsidRPr="003E0E5B">
        <w:rPr>
          <w:rFonts w:ascii="Times New Roman" w:hAnsi="Times New Roman"/>
          <w:sz w:val="24"/>
          <w:szCs w:val="24"/>
        </w:rPr>
        <w:t xml:space="preserve">Право війни (збройного конфлікту) перебуває у тісній взаємодії з внутрішньодержавним (національним) правом. Для забезпечення реалізації міжнародних зобов’язань на національному рівні потрібне застосування та конкретизація його у відповідних нормативно-правових актах держави. </w:t>
      </w:r>
    </w:p>
    <w:p w:rsidR="003C18FB" w:rsidRPr="003E0E5B" w:rsidRDefault="003C18FB" w:rsidP="0034622A">
      <w:pPr>
        <w:spacing w:after="0" w:line="240" w:lineRule="auto"/>
        <w:ind w:firstLine="709"/>
        <w:jc w:val="both"/>
        <w:rPr>
          <w:rFonts w:ascii="Times New Roman" w:hAnsi="Times New Roman"/>
          <w:sz w:val="24"/>
          <w:szCs w:val="24"/>
        </w:rPr>
      </w:pPr>
      <w:r w:rsidRPr="003E0E5B">
        <w:rPr>
          <w:rFonts w:ascii="Times New Roman" w:hAnsi="Times New Roman"/>
          <w:sz w:val="24"/>
          <w:szCs w:val="24"/>
        </w:rPr>
        <w:t>Нові реалії української дійсності, пов’</w:t>
      </w:r>
      <w:r>
        <w:rPr>
          <w:rFonts w:ascii="Times New Roman" w:hAnsi="Times New Roman"/>
          <w:sz w:val="24"/>
          <w:szCs w:val="24"/>
        </w:rPr>
        <w:t>язані із військовою агресією російської ф</w:t>
      </w:r>
      <w:r w:rsidRPr="003E0E5B">
        <w:rPr>
          <w:rFonts w:ascii="Times New Roman" w:hAnsi="Times New Roman"/>
          <w:sz w:val="24"/>
          <w:szCs w:val="24"/>
        </w:rPr>
        <w:t>едерації, а також тимч</w:t>
      </w:r>
      <w:r>
        <w:rPr>
          <w:rFonts w:ascii="Times New Roman" w:hAnsi="Times New Roman"/>
          <w:sz w:val="24"/>
          <w:szCs w:val="24"/>
        </w:rPr>
        <w:t xml:space="preserve">асовою окупацією нею </w:t>
      </w:r>
      <w:r w:rsidRPr="003E0E5B">
        <w:rPr>
          <w:rFonts w:ascii="Times New Roman" w:hAnsi="Times New Roman"/>
          <w:sz w:val="24"/>
          <w:szCs w:val="24"/>
        </w:rPr>
        <w:t xml:space="preserve">території </w:t>
      </w:r>
      <w:proofErr w:type="spellStart"/>
      <w:r>
        <w:rPr>
          <w:rFonts w:ascii="Times New Roman" w:hAnsi="Times New Roman"/>
          <w:sz w:val="24"/>
          <w:szCs w:val="24"/>
        </w:rPr>
        <w:t>Ураїни</w:t>
      </w:r>
      <w:proofErr w:type="spellEnd"/>
      <w:r w:rsidRPr="003E0E5B">
        <w:rPr>
          <w:rFonts w:ascii="Times New Roman" w:hAnsi="Times New Roman"/>
          <w:sz w:val="24"/>
          <w:szCs w:val="24"/>
        </w:rPr>
        <w:t xml:space="preserve">, стали серйозним викликом для законодавця і спонукали його до активного </w:t>
      </w:r>
      <w:proofErr w:type="spellStart"/>
      <w:r w:rsidRPr="003E0E5B">
        <w:rPr>
          <w:rFonts w:ascii="Times New Roman" w:hAnsi="Times New Roman"/>
          <w:sz w:val="24"/>
          <w:szCs w:val="24"/>
        </w:rPr>
        <w:t>нормотворення</w:t>
      </w:r>
      <w:proofErr w:type="spellEnd"/>
      <w:r w:rsidRPr="003E0E5B">
        <w:rPr>
          <w:rFonts w:ascii="Times New Roman" w:hAnsi="Times New Roman"/>
          <w:sz w:val="24"/>
          <w:szCs w:val="24"/>
        </w:rPr>
        <w:t xml:space="preserve"> для врегулювання нових правовідносин.</w:t>
      </w:r>
    </w:p>
    <w:p w:rsidR="003C18FB" w:rsidRPr="003E0E5B" w:rsidRDefault="003C18FB" w:rsidP="008A2A8F">
      <w:pPr>
        <w:spacing w:after="0" w:line="240" w:lineRule="auto"/>
        <w:ind w:firstLine="709"/>
        <w:jc w:val="both"/>
        <w:rPr>
          <w:rFonts w:ascii="Times New Roman" w:hAnsi="Times New Roman"/>
          <w:sz w:val="24"/>
          <w:szCs w:val="24"/>
        </w:rPr>
      </w:pPr>
      <w:r w:rsidRPr="003E0E5B">
        <w:rPr>
          <w:rFonts w:ascii="Times New Roman" w:hAnsi="Times New Roman"/>
          <w:sz w:val="24"/>
          <w:szCs w:val="24"/>
        </w:rPr>
        <w:t xml:space="preserve">Перш за все, законодавчою новелою є Закон України «Про забезпечення прав і свобод громадян та правовий режим на тимчасово окупованій території України» від 15 квітня 2014 р. [5]. Розуміючи об’єктивні можливості держави та не простий правовий статус непідконтрольних Україні територій, парламент України прийняв Постанову від 21 травня 2015 р. «Про Заяву Верховної Ради України «Про відступ України від </w:t>
      </w:r>
      <w:r w:rsidRPr="003E0E5B">
        <w:rPr>
          <w:rFonts w:ascii="Times New Roman" w:hAnsi="Times New Roman"/>
          <w:sz w:val="24"/>
          <w:szCs w:val="24"/>
        </w:rPr>
        <w:lastRenderedPageBreak/>
        <w:t>окремих зобов’язань, визначених Міжнародним пактом про громадянські і політичні права та Конвенцією про захист прав людини і основоположних свобод» [6]. В даній Заяві проголо</w:t>
      </w:r>
      <w:r>
        <w:rPr>
          <w:rFonts w:ascii="Times New Roman" w:hAnsi="Times New Roman"/>
          <w:sz w:val="24"/>
          <w:szCs w:val="24"/>
        </w:rPr>
        <w:t>шується повна відповідальність російської ф</w:t>
      </w:r>
      <w:r w:rsidRPr="003E0E5B">
        <w:rPr>
          <w:rFonts w:ascii="Times New Roman" w:hAnsi="Times New Roman"/>
          <w:sz w:val="24"/>
          <w:szCs w:val="24"/>
        </w:rPr>
        <w:t>едерації за дотримання прав людини і виконання відповідних міжнародних договорів на анексованій та тимчасово окупованій території України. Враховуючи, що Російська Федерація фактично окупувала і контролює частину Донецької і Луганської областей, вона також відповідає за дотримання і захист прав людини на цих територіях як за міжнародним гуманітарним правом, так і за міжнародним правом із захисту прав людини. Україна переклала відповідальність за дотримання лише деяких з прав Європейської конвенції, зокрема, це право на свободу та особисту недоторканність (ст. 5), право на справедливий суд (ст. 6), право на повагу до приватного і сімейного життя (ст. 8) та право на ефективний засіб правового захисту (ст. 13). Одночасно Україна буде інформувати генеральних секретарів ООН та Ради Європи про стан безпекової ситуації в Донецькій та Луганській областях та про зміну території, на яку поширюється відступ України від зазначених зобов’язань.</w:t>
      </w:r>
    </w:p>
    <w:p w:rsidR="003C18FB" w:rsidRPr="003E0E5B" w:rsidRDefault="003C18FB" w:rsidP="008A2A8F">
      <w:pPr>
        <w:spacing w:after="0" w:line="240" w:lineRule="auto"/>
        <w:ind w:firstLine="709"/>
        <w:jc w:val="both"/>
        <w:rPr>
          <w:rFonts w:ascii="Times New Roman" w:hAnsi="Times New Roman"/>
          <w:sz w:val="24"/>
          <w:szCs w:val="24"/>
        </w:rPr>
      </w:pPr>
      <w:r w:rsidRPr="003E0E5B">
        <w:rPr>
          <w:rFonts w:ascii="Times New Roman" w:hAnsi="Times New Roman"/>
          <w:sz w:val="24"/>
          <w:szCs w:val="24"/>
        </w:rPr>
        <w:t>Стаття 15 Європейської конвенції вказує, що «під час війни або іншої суспільної небезпеки, яка загрожує життю нації», держава може вживати заходів, що відступають від її зобов'язань за цією Конвенцією, «виключно в тих межах, яких вимагає гострота становища, і за умови, що такі заходи не суперечать іншим її зобов'язанням згідно з міжнародним правом». При цьому не допускається відступ від зобов’язань від  ст. 2 Конвенції (право на життя),  крім випадків смерті внаслідок правомірних воєнних дій, а також від  ст. 3  (заборона катування), ст. 4  (Заборона рабства і примусової праці) та ст. 7  (ніякого покарання без закону) [7].</w:t>
      </w:r>
    </w:p>
    <w:p w:rsidR="003C18FB" w:rsidRPr="003E0E5B" w:rsidRDefault="003C18FB" w:rsidP="008A2A8F">
      <w:pPr>
        <w:spacing w:after="0" w:line="240" w:lineRule="auto"/>
        <w:ind w:firstLine="709"/>
        <w:jc w:val="both"/>
        <w:rPr>
          <w:rFonts w:ascii="Times New Roman" w:hAnsi="Times New Roman"/>
          <w:sz w:val="24"/>
          <w:szCs w:val="24"/>
        </w:rPr>
      </w:pPr>
      <w:r w:rsidRPr="003E0E5B">
        <w:rPr>
          <w:rFonts w:ascii="Times New Roman" w:hAnsi="Times New Roman"/>
          <w:sz w:val="24"/>
          <w:szCs w:val="24"/>
        </w:rPr>
        <w:t>Окрім того, основні принципи реалізації обов’язку державної щодо захисту конституційних прав і свобод українських громадян і практичні механізми їх втілення закріплені нещодавно прийнятими Національною стратегією у сфері прав людини від 28 серпня 2015 р. та Планом заходів з реалізації Національної стратегії у сфері прав людини на період до 2020 року від 23 листопада 2015 р.</w:t>
      </w:r>
    </w:p>
    <w:p w:rsidR="003C18FB" w:rsidRPr="003E0E5B" w:rsidRDefault="003C18FB" w:rsidP="008A2A8F">
      <w:pPr>
        <w:spacing w:after="0" w:line="240" w:lineRule="auto"/>
        <w:ind w:firstLine="709"/>
        <w:jc w:val="both"/>
        <w:rPr>
          <w:rFonts w:ascii="Times New Roman" w:hAnsi="Times New Roman"/>
          <w:sz w:val="24"/>
          <w:szCs w:val="24"/>
        </w:rPr>
      </w:pPr>
      <w:r w:rsidRPr="003E0E5B">
        <w:rPr>
          <w:rFonts w:ascii="Times New Roman" w:hAnsi="Times New Roman"/>
          <w:sz w:val="24"/>
          <w:szCs w:val="24"/>
        </w:rPr>
        <w:t xml:space="preserve">Отже, наявність збройного конфлікту на території нашої держави і проведення антитерористичної операції суттєво вплинули на регламентацію прав громадян загалом на права на людську гідність зокрема. </w:t>
      </w:r>
    </w:p>
    <w:p w:rsidR="003C18FB" w:rsidRPr="003E0E5B" w:rsidRDefault="003C18FB" w:rsidP="008A2A8F">
      <w:pPr>
        <w:tabs>
          <w:tab w:val="left" w:pos="2513"/>
        </w:tabs>
        <w:spacing w:after="0" w:line="240" w:lineRule="auto"/>
        <w:ind w:firstLine="709"/>
        <w:jc w:val="both"/>
        <w:rPr>
          <w:rFonts w:ascii="Times New Roman" w:hAnsi="Times New Roman"/>
          <w:sz w:val="24"/>
          <w:szCs w:val="24"/>
        </w:rPr>
      </w:pPr>
      <w:r w:rsidRPr="003E0E5B">
        <w:rPr>
          <w:rFonts w:ascii="Times New Roman" w:hAnsi="Times New Roman"/>
          <w:sz w:val="24"/>
          <w:szCs w:val="24"/>
        </w:rPr>
        <w:t xml:space="preserve">Населення у збройному конфліктів є об’єктом підвищеної уваги з боку обох його сторін, зважаючи на гібридний характер війни. І саме воно платить найбільшу ціну внаслідок значних порушень та зловживань у сфері прав людини, відсутності системи безпеки та законності. </w:t>
      </w:r>
    </w:p>
    <w:p w:rsidR="003C18FB" w:rsidRPr="003E0E5B" w:rsidRDefault="003C18FB" w:rsidP="008A2A8F">
      <w:pPr>
        <w:tabs>
          <w:tab w:val="left" w:pos="2513"/>
        </w:tabs>
        <w:spacing w:after="0" w:line="240" w:lineRule="auto"/>
        <w:ind w:firstLine="709"/>
        <w:jc w:val="both"/>
        <w:rPr>
          <w:rFonts w:ascii="Times New Roman" w:hAnsi="Times New Roman"/>
          <w:sz w:val="24"/>
          <w:szCs w:val="24"/>
        </w:rPr>
      </w:pPr>
      <w:r w:rsidRPr="003E0E5B">
        <w:rPr>
          <w:rFonts w:ascii="Times New Roman" w:hAnsi="Times New Roman"/>
          <w:sz w:val="24"/>
          <w:szCs w:val="24"/>
        </w:rPr>
        <w:t>Міжнародні інституції (Управління Верховного комісара з питань біженців ООН (УВКПБ ООН), Управління Верховного комісара з питань прав людини ООН (УВКПБ ООН), ЄС, Рада Європи, ОБСЄ  відзначають системне порушення прав людини у зоні проведення АТО, у тому числі і на підконтрольних Україні територіях Донецької та Луганської областей. Під особливою загрозою опинилося й право на людську гідність. Прикро констатувати факт наявності порушень права у вигляді позасудових страт, вбивств, позбавлення волі, насильницьких зникнень, катувань і жорстокого поводження та сексуальних насильств, пов’язаних з конфліктом.</w:t>
      </w:r>
    </w:p>
    <w:p w:rsidR="003C18FB" w:rsidRPr="003E0E5B" w:rsidRDefault="003C18FB" w:rsidP="008A2A8F">
      <w:pPr>
        <w:tabs>
          <w:tab w:val="left" w:pos="2513"/>
        </w:tabs>
        <w:spacing w:after="0" w:line="240" w:lineRule="auto"/>
        <w:ind w:firstLine="709"/>
        <w:jc w:val="both"/>
        <w:rPr>
          <w:rFonts w:ascii="Times New Roman" w:hAnsi="Times New Roman"/>
          <w:sz w:val="24"/>
          <w:szCs w:val="24"/>
        </w:rPr>
      </w:pPr>
      <w:r w:rsidRPr="003E0E5B">
        <w:rPr>
          <w:rFonts w:ascii="Times New Roman" w:hAnsi="Times New Roman"/>
          <w:sz w:val="24"/>
          <w:szCs w:val="24"/>
        </w:rPr>
        <w:t>Правозахисникам вдалося ідентифікувати понад 150 незаконних місць несвободи по обидва боки лінії розмежування. При цьому доступ у такі місця закритий і українським, і міжнародним організаціям [8].</w:t>
      </w:r>
    </w:p>
    <w:p w:rsidR="003C18FB" w:rsidRPr="003E0E5B" w:rsidRDefault="003C18FB" w:rsidP="008A2A8F">
      <w:pPr>
        <w:tabs>
          <w:tab w:val="left" w:pos="2513"/>
        </w:tabs>
        <w:spacing w:after="0" w:line="240" w:lineRule="auto"/>
        <w:ind w:firstLine="709"/>
        <w:jc w:val="both"/>
        <w:rPr>
          <w:rFonts w:ascii="Times New Roman" w:hAnsi="Times New Roman"/>
          <w:sz w:val="24"/>
          <w:szCs w:val="24"/>
        </w:rPr>
      </w:pPr>
      <w:r w:rsidRPr="003E0E5B">
        <w:rPr>
          <w:rFonts w:ascii="Times New Roman" w:hAnsi="Times New Roman"/>
          <w:sz w:val="24"/>
          <w:szCs w:val="24"/>
        </w:rPr>
        <w:t xml:space="preserve">У червні 2017 року УВКПЛ зафіксувало випадок, який свідчить про систематичну практику вбивств та насильницьких зникнень у зоні конфлікту. Молодий чоловік, який заробляв на життя тим, що носив багаж людей, що перетинали лінію зіткнення у Станиці-Луганській, 27 квітня 2017 року вийшов з дому на роботу та не </w:t>
      </w:r>
      <w:r w:rsidRPr="003E0E5B">
        <w:rPr>
          <w:rFonts w:ascii="Times New Roman" w:hAnsi="Times New Roman"/>
          <w:sz w:val="24"/>
          <w:szCs w:val="24"/>
        </w:rPr>
        <w:lastRenderedPageBreak/>
        <w:t>повернувся. 2 травня члени його сім’ї побачили повідомлення у засобах масової інформації, в якому йшлося про те, що його тіло було знайдено працівниками бригади швидкої допомоги Жовтневого району м. Луганська (підконтрольного озброєним групам) ввечері 27 квітня. Відповідно до свідоцтва про смерть, молодий чоловік помер від геморагічного шоку, пов’язаного із численними травмами голови, кінцівок, кісток, а також травмами внутрішніх органів. «Міліція» у Луганську не повідомила членам сім’ї жодної інформації про обставини його смерті. Троїцький відділ поліції Головного управління Національної поліції в Луганській області ініціювало кримінальне провадження у цій справі [9].</w:t>
      </w:r>
    </w:p>
    <w:p w:rsidR="003C18FB" w:rsidRPr="003E0E5B" w:rsidRDefault="003C18FB" w:rsidP="008A2A8F">
      <w:pPr>
        <w:tabs>
          <w:tab w:val="left" w:pos="2513"/>
        </w:tabs>
        <w:spacing w:after="0" w:line="240" w:lineRule="auto"/>
        <w:ind w:firstLine="709"/>
        <w:jc w:val="both"/>
        <w:rPr>
          <w:rFonts w:ascii="Times New Roman" w:hAnsi="Times New Roman"/>
          <w:sz w:val="24"/>
          <w:szCs w:val="24"/>
        </w:rPr>
      </w:pPr>
      <w:r w:rsidRPr="003E0E5B">
        <w:rPr>
          <w:rFonts w:ascii="Times New Roman" w:hAnsi="Times New Roman"/>
          <w:sz w:val="24"/>
          <w:szCs w:val="24"/>
        </w:rPr>
        <w:t>Під час аналізу зібраних свідчень – а це, станом на січень 2017 року, понад 280 інтерв’ю із постраждалими від порушень прав людини та експертами – правозахисники виявили, що в кожному третьому випадку йшлося про різні типи сексуального насильства в контексті конфлікту. Відомо про понад 90 жінок стали жертвами сексуального насильства безпосередньо в місцях несвободи, створених незаконними збройними угрупованнями, однак такі випадки зафіксовано і в українських добровольчих формуваннях [8].</w:t>
      </w:r>
    </w:p>
    <w:p w:rsidR="003C18FB" w:rsidRPr="003E0E5B" w:rsidRDefault="003C18FB" w:rsidP="008A2A8F">
      <w:pPr>
        <w:tabs>
          <w:tab w:val="left" w:pos="2513"/>
        </w:tabs>
        <w:spacing w:after="0" w:line="240" w:lineRule="auto"/>
        <w:ind w:firstLine="709"/>
        <w:jc w:val="both"/>
        <w:rPr>
          <w:rFonts w:ascii="Times New Roman" w:hAnsi="Times New Roman"/>
          <w:sz w:val="24"/>
          <w:szCs w:val="24"/>
        </w:rPr>
      </w:pPr>
      <w:r w:rsidRPr="003E0E5B">
        <w:rPr>
          <w:rFonts w:ascii="Times New Roman" w:hAnsi="Times New Roman"/>
          <w:sz w:val="24"/>
          <w:szCs w:val="24"/>
        </w:rPr>
        <w:t xml:space="preserve">Отже, не зважаючи на закріплення права на людську гідність як на міжнародному, так і на національному рівнях, його належне забезпечення в зоні АТО є неможливий через відсутність в однієї з сторін конфлікту («ДНР» і «ЛНР») елементарних основ законності і правопорядку, визнання норм міжнародного гуманітарного права. </w:t>
      </w:r>
    </w:p>
    <w:p w:rsidR="003C18FB" w:rsidRPr="003E0E5B" w:rsidRDefault="003C18FB" w:rsidP="00DF206D">
      <w:pPr>
        <w:tabs>
          <w:tab w:val="left" w:pos="2513"/>
        </w:tabs>
        <w:spacing w:after="0" w:line="240" w:lineRule="auto"/>
        <w:jc w:val="center"/>
        <w:rPr>
          <w:rFonts w:ascii="Times New Roman" w:hAnsi="Times New Roman"/>
          <w:b/>
          <w:sz w:val="24"/>
          <w:szCs w:val="24"/>
        </w:rPr>
      </w:pPr>
      <w:r w:rsidRPr="003E0E5B">
        <w:rPr>
          <w:rFonts w:ascii="Times New Roman" w:hAnsi="Times New Roman"/>
          <w:b/>
          <w:sz w:val="24"/>
          <w:szCs w:val="24"/>
        </w:rPr>
        <w:t>Список використаних джерел</w:t>
      </w:r>
    </w:p>
    <w:p w:rsidR="003C18FB" w:rsidRPr="003E0E5B" w:rsidRDefault="003C18FB" w:rsidP="003B4770">
      <w:pPr>
        <w:tabs>
          <w:tab w:val="left" w:pos="2513"/>
        </w:tabs>
        <w:spacing w:after="0" w:line="240" w:lineRule="auto"/>
        <w:ind w:firstLine="709"/>
        <w:jc w:val="both"/>
        <w:rPr>
          <w:rFonts w:ascii="Times New Roman" w:hAnsi="Times New Roman"/>
          <w:sz w:val="24"/>
          <w:szCs w:val="24"/>
        </w:rPr>
      </w:pPr>
      <w:r w:rsidRPr="003E0E5B">
        <w:rPr>
          <w:rFonts w:ascii="Times New Roman" w:hAnsi="Times New Roman"/>
          <w:sz w:val="24"/>
          <w:szCs w:val="24"/>
        </w:rPr>
        <w:t>1. Конституція України від 28.06.1996 р. № 254к/96-ВР // Відомості Верховної Ради України. – 1996. - № 30. – Ст. 141.</w:t>
      </w:r>
    </w:p>
    <w:p w:rsidR="003C18FB" w:rsidRPr="003E0E5B" w:rsidRDefault="003C18FB" w:rsidP="003B4770">
      <w:pPr>
        <w:tabs>
          <w:tab w:val="left" w:pos="2513"/>
        </w:tabs>
        <w:spacing w:after="0" w:line="240" w:lineRule="auto"/>
        <w:ind w:firstLine="709"/>
        <w:jc w:val="both"/>
        <w:rPr>
          <w:rFonts w:ascii="Times New Roman" w:hAnsi="Times New Roman"/>
          <w:sz w:val="24"/>
          <w:szCs w:val="24"/>
        </w:rPr>
      </w:pPr>
      <w:r w:rsidRPr="003E0E5B">
        <w:rPr>
          <w:rFonts w:ascii="Times New Roman" w:hAnsi="Times New Roman"/>
          <w:sz w:val="24"/>
          <w:szCs w:val="24"/>
        </w:rPr>
        <w:t>2. Доповідь щодо ситуації з правами людини в Україні 16 листопада 2016 р. – 15 лютого 2017 р. Управління Верховного комісара Організації Об’єднаних Націй з прав людини. [Електронний ресурс]. – Режим доступу: http://www.ohchr.org/Documents/Countries/UA/UAReport17th_UKR.pdf.</w:t>
      </w:r>
    </w:p>
    <w:p w:rsidR="003C18FB" w:rsidRPr="003E0E5B" w:rsidRDefault="003C18FB" w:rsidP="003B4770">
      <w:pPr>
        <w:tabs>
          <w:tab w:val="left" w:pos="2513"/>
        </w:tabs>
        <w:spacing w:after="0" w:line="240" w:lineRule="auto"/>
        <w:ind w:firstLine="709"/>
        <w:jc w:val="both"/>
        <w:rPr>
          <w:rFonts w:ascii="Times New Roman" w:hAnsi="Times New Roman"/>
          <w:sz w:val="24"/>
          <w:szCs w:val="24"/>
        </w:rPr>
      </w:pPr>
      <w:r w:rsidRPr="003E0E5B">
        <w:rPr>
          <w:rFonts w:ascii="Times New Roman" w:hAnsi="Times New Roman"/>
          <w:sz w:val="24"/>
          <w:szCs w:val="24"/>
        </w:rPr>
        <w:t xml:space="preserve">3. </w:t>
      </w:r>
      <w:proofErr w:type="spellStart"/>
      <w:r w:rsidRPr="003E0E5B">
        <w:rPr>
          <w:rFonts w:ascii="Times New Roman" w:hAnsi="Times New Roman"/>
          <w:sz w:val="24"/>
          <w:szCs w:val="24"/>
        </w:rPr>
        <w:t>Legality</w:t>
      </w:r>
      <w:proofErr w:type="spellEnd"/>
      <w:r w:rsidRPr="003E0E5B">
        <w:rPr>
          <w:rFonts w:ascii="Times New Roman" w:hAnsi="Times New Roman"/>
          <w:sz w:val="24"/>
          <w:szCs w:val="24"/>
        </w:rPr>
        <w:t xml:space="preserve">  </w:t>
      </w:r>
      <w:proofErr w:type="spellStart"/>
      <w:r w:rsidRPr="003E0E5B">
        <w:rPr>
          <w:rFonts w:ascii="Times New Roman" w:hAnsi="Times New Roman"/>
          <w:sz w:val="24"/>
          <w:szCs w:val="24"/>
        </w:rPr>
        <w:t>of</w:t>
      </w:r>
      <w:proofErr w:type="spellEnd"/>
      <w:r w:rsidRPr="003E0E5B">
        <w:rPr>
          <w:rFonts w:ascii="Times New Roman" w:hAnsi="Times New Roman"/>
          <w:sz w:val="24"/>
          <w:szCs w:val="24"/>
        </w:rPr>
        <w:t xml:space="preserve">  </w:t>
      </w:r>
      <w:proofErr w:type="spellStart"/>
      <w:r w:rsidRPr="003E0E5B">
        <w:rPr>
          <w:rFonts w:ascii="Times New Roman" w:hAnsi="Times New Roman"/>
          <w:sz w:val="24"/>
          <w:szCs w:val="24"/>
        </w:rPr>
        <w:t>the</w:t>
      </w:r>
      <w:proofErr w:type="spellEnd"/>
      <w:r w:rsidRPr="003E0E5B">
        <w:rPr>
          <w:rFonts w:ascii="Times New Roman" w:hAnsi="Times New Roman"/>
          <w:sz w:val="24"/>
          <w:szCs w:val="24"/>
        </w:rPr>
        <w:t xml:space="preserve">  </w:t>
      </w:r>
      <w:proofErr w:type="spellStart"/>
      <w:r w:rsidRPr="003E0E5B">
        <w:rPr>
          <w:rFonts w:ascii="Times New Roman" w:hAnsi="Times New Roman"/>
          <w:sz w:val="24"/>
          <w:szCs w:val="24"/>
        </w:rPr>
        <w:t>Threat</w:t>
      </w:r>
      <w:proofErr w:type="spellEnd"/>
      <w:r w:rsidRPr="003E0E5B">
        <w:rPr>
          <w:rFonts w:ascii="Times New Roman" w:hAnsi="Times New Roman"/>
          <w:sz w:val="24"/>
          <w:szCs w:val="24"/>
        </w:rPr>
        <w:t xml:space="preserve">  </w:t>
      </w:r>
      <w:proofErr w:type="spellStart"/>
      <w:r w:rsidRPr="003E0E5B">
        <w:rPr>
          <w:rFonts w:ascii="Times New Roman" w:hAnsi="Times New Roman"/>
          <w:sz w:val="24"/>
          <w:szCs w:val="24"/>
        </w:rPr>
        <w:t>or</w:t>
      </w:r>
      <w:proofErr w:type="spellEnd"/>
      <w:r w:rsidRPr="003E0E5B">
        <w:rPr>
          <w:rFonts w:ascii="Times New Roman" w:hAnsi="Times New Roman"/>
          <w:sz w:val="24"/>
          <w:szCs w:val="24"/>
        </w:rPr>
        <w:t xml:space="preserve">  </w:t>
      </w:r>
      <w:proofErr w:type="spellStart"/>
      <w:r w:rsidRPr="003E0E5B">
        <w:rPr>
          <w:rFonts w:ascii="Times New Roman" w:hAnsi="Times New Roman"/>
          <w:sz w:val="24"/>
          <w:szCs w:val="24"/>
        </w:rPr>
        <w:t>Use</w:t>
      </w:r>
      <w:proofErr w:type="spellEnd"/>
      <w:r w:rsidRPr="003E0E5B">
        <w:rPr>
          <w:rFonts w:ascii="Times New Roman" w:hAnsi="Times New Roman"/>
          <w:sz w:val="24"/>
          <w:szCs w:val="24"/>
        </w:rPr>
        <w:t xml:space="preserve">  </w:t>
      </w:r>
      <w:proofErr w:type="spellStart"/>
      <w:r w:rsidRPr="003E0E5B">
        <w:rPr>
          <w:rFonts w:ascii="Times New Roman" w:hAnsi="Times New Roman"/>
          <w:sz w:val="24"/>
          <w:szCs w:val="24"/>
        </w:rPr>
        <w:t>of</w:t>
      </w:r>
      <w:proofErr w:type="spellEnd"/>
      <w:r w:rsidRPr="003E0E5B">
        <w:rPr>
          <w:rFonts w:ascii="Times New Roman" w:hAnsi="Times New Roman"/>
          <w:sz w:val="24"/>
          <w:szCs w:val="24"/>
        </w:rPr>
        <w:t xml:space="preserve">  </w:t>
      </w:r>
      <w:proofErr w:type="spellStart"/>
      <w:r w:rsidRPr="003E0E5B">
        <w:rPr>
          <w:rFonts w:ascii="Times New Roman" w:hAnsi="Times New Roman"/>
          <w:sz w:val="24"/>
          <w:szCs w:val="24"/>
        </w:rPr>
        <w:t>Nuclear</w:t>
      </w:r>
      <w:proofErr w:type="spellEnd"/>
      <w:r w:rsidRPr="003E0E5B">
        <w:rPr>
          <w:rFonts w:ascii="Times New Roman" w:hAnsi="Times New Roman"/>
          <w:sz w:val="24"/>
          <w:szCs w:val="24"/>
        </w:rPr>
        <w:t xml:space="preserve">  </w:t>
      </w:r>
      <w:proofErr w:type="spellStart"/>
      <w:r w:rsidRPr="003E0E5B">
        <w:rPr>
          <w:rFonts w:ascii="Times New Roman" w:hAnsi="Times New Roman"/>
          <w:sz w:val="24"/>
          <w:szCs w:val="24"/>
        </w:rPr>
        <w:t>Weapons</w:t>
      </w:r>
      <w:proofErr w:type="spellEnd"/>
      <w:r w:rsidRPr="003E0E5B">
        <w:rPr>
          <w:rFonts w:ascii="Times New Roman" w:hAnsi="Times New Roman"/>
          <w:sz w:val="24"/>
          <w:szCs w:val="24"/>
        </w:rPr>
        <w:t xml:space="preserve">,  ICJ  </w:t>
      </w:r>
      <w:proofErr w:type="spellStart"/>
      <w:r w:rsidRPr="003E0E5B">
        <w:rPr>
          <w:rFonts w:ascii="Times New Roman" w:hAnsi="Times New Roman"/>
          <w:sz w:val="24"/>
          <w:szCs w:val="24"/>
        </w:rPr>
        <w:t>Reports</w:t>
      </w:r>
      <w:proofErr w:type="spellEnd"/>
      <w:r w:rsidRPr="003E0E5B">
        <w:rPr>
          <w:rFonts w:ascii="Times New Roman" w:hAnsi="Times New Roman"/>
          <w:sz w:val="24"/>
          <w:szCs w:val="24"/>
        </w:rPr>
        <w:t xml:space="preserve">,  1996 //  ICJ  </w:t>
      </w:r>
      <w:proofErr w:type="spellStart"/>
      <w:r w:rsidRPr="003E0E5B">
        <w:rPr>
          <w:rFonts w:ascii="Times New Roman" w:hAnsi="Times New Roman"/>
          <w:sz w:val="24"/>
          <w:szCs w:val="24"/>
        </w:rPr>
        <w:t>Official</w:t>
      </w:r>
      <w:proofErr w:type="spellEnd"/>
      <w:r w:rsidRPr="003E0E5B">
        <w:rPr>
          <w:rFonts w:ascii="Times New Roman" w:hAnsi="Times New Roman"/>
          <w:sz w:val="24"/>
          <w:szCs w:val="24"/>
        </w:rPr>
        <w:t xml:space="preserve">  </w:t>
      </w:r>
      <w:proofErr w:type="spellStart"/>
      <w:r w:rsidRPr="003E0E5B">
        <w:rPr>
          <w:rFonts w:ascii="Times New Roman" w:hAnsi="Times New Roman"/>
          <w:sz w:val="24"/>
          <w:szCs w:val="24"/>
        </w:rPr>
        <w:t>Web-site</w:t>
      </w:r>
      <w:proofErr w:type="spellEnd"/>
      <w:r w:rsidRPr="003E0E5B">
        <w:rPr>
          <w:rFonts w:ascii="Times New Roman" w:hAnsi="Times New Roman"/>
          <w:sz w:val="24"/>
          <w:szCs w:val="24"/>
        </w:rPr>
        <w:t xml:space="preserve"> [Електронний ресурс]. – Режим доступу: http://www.icj-cij.org/docket/files/95/7497.pdf.</w:t>
      </w:r>
    </w:p>
    <w:p w:rsidR="003C18FB" w:rsidRPr="003E0E5B" w:rsidRDefault="003C18FB" w:rsidP="003B4770">
      <w:pPr>
        <w:tabs>
          <w:tab w:val="left" w:pos="2513"/>
        </w:tabs>
        <w:spacing w:after="0" w:line="240" w:lineRule="auto"/>
        <w:ind w:firstLine="709"/>
        <w:jc w:val="both"/>
        <w:rPr>
          <w:rFonts w:ascii="Times New Roman" w:hAnsi="Times New Roman"/>
          <w:sz w:val="24"/>
          <w:szCs w:val="24"/>
        </w:rPr>
      </w:pPr>
      <w:r w:rsidRPr="003E0E5B">
        <w:rPr>
          <w:rFonts w:ascii="Times New Roman" w:hAnsi="Times New Roman"/>
          <w:sz w:val="24"/>
          <w:szCs w:val="24"/>
        </w:rPr>
        <w:t>4. Про приєднання України до Міжнародної конвенції про захист усіх осіб від насильницьких зникнень: Закон України від 17.06.2015.  // Відомості Верховної Ради України. – 2015. - № 32. – Ст. 308.</w:t>
      </w:r>
    </w:p>
    <w:p w:rsidR="003C18FB" w:rsidRPr="003E0E5B" w:rsidRDefault="003C18FB" w:rsidP="003B4770">
      <w:pPr>
        <w:tabs>
          <w:tab w:val="left" w:pos="2513"/>
        </w:tabs>
        <w:spacing w:after="0" w:line="240" w:lineRule="auto"/>
        <w:ind w:firstLine="709"/>
        <w:jc w:val="both"/>
        <w:rPr>
          <w:rFonts w:ascii="Times New Roman" w:hAnsi="Times New Roman"/>
          <w:sz w:val="24"/>
          <w:szCs w:val="24"/>
        </w:rPr>
      </w:pPr>
      <w:r w:rsidRPr="003E0E5B">
        <w:rPr>
          <w:rFonts w:ascii="Times New Roman" w:hAnsi="Times New Roman"/>
          <w:sz w:val="24"/>
          <w:szCs w:val="24"/>
        </w:rPr>
        <w:t xml:space="preserve">5. Про забезпечення прав і свобод громадян та правовий режим на тимчасово окупованій території України: Закон України від 15 квітня 2014 р. // Відомості Верховної Ради України. – 2014. - № 26. – Ст. 892.  </w:t>
      </w:r>
    </w:p>
    <w:p w:rsidR="003C18FB" w:rsidRPr="003E0E5B" w:rsidRDefault="003C18FB" w:rsidP="003B4770">
      <w:pPr>
        <w:tabs>
          <w:tab w:val="left" w:pos="2513"/>
        </w:tabs>
        <w:spacing w:after="0" w:line="240" w:lineRule="auto"/>
        <w:ind w:firstLine="709"/>
        <w:jc w:val="both"/>
        <w:rPr>
          <w:rFonts w:ascii="Times New Roman" w:hAnsi="Times New Roman"/>
          <w:sz w:val="24"/>
          <w:szCs w:val="24"/>
        </w:rPr>
      </w:pPr>
      <w:r w:rsidRPr="003E0E5B">
        <w:rPr>
          <w:rFonts w:ascii="Times New Roman" w:hAnsi="Times New Roman"/>
          <w:sz w:val="24"/>
          <w:szCs w:val="24"/>
        </w:rPr>
        <w:t>6. Про Заяву Верховної Ради України «Про відступ України від окремих зобов’язань, визначених Міжнародним пактом про громадянські і політичні права та Конвенцією про захист прав людини і основоположних свобод»: Постанова Верховної Ради України від 21 травня 2015 р. // Відомості Верховної Ради України. – 2015. - № 29. – Ст. 265.</w:t>
      </w:r>
    </w:p>
    <w:p w:rsidR="003C18FB" w:rsidRPr="003E0E5B" w:rsidRDefault="003C18FB" w:rsidP="003B4770">
      <w:pPr>
        <w:tabs>
          <w:tab w:val="left" w:pos="2513"/>
        </w:tabs>
        <w:spacing w:after="0" w:line="240" w:lineRule="auto"/>
        <w:ind w:firstLine="709"/>
        <w:jc w:val="both"/>
        <w:rPr>
          <w:rFonts w:ascii="Times New Roman" w:hAnsi="Times New Roman"/>
          <w:sz w:val="24"/>
          <w:szCs w:val="24"/>
        </w:rPr>
      </w:pPr>
      <w:r w:rsidRPr="003E0E5B">
        <w:rPr>
          <w:rFonts w:ascii="Times New Roman" w:hAnsi="Times New Roman"/>
          <w:sz w:val="24"/>
          <w:szCs w:val="24"/>
        </w:rPr>
        <w:t>7. Конвенція про захист прав і основних свобод людини 1950 р. // Голос України. – 10.01.2001. -№3 (2503). – С. 7.</w:t>
      </w:r>
    </w:p>
    <w:p w:rsidR="003C18FB" w:rsidRPr="003E0E5B" w:rsidRDefault="003C18FB" w:rsidP="003B4770">
      <w:pPr>
        <w:tabs>
          <w:tab w:val="left" w:pos="2513"/>
        </w:tabs>
        <w:spacing w:after="0" w:line="240" w:lineRule="auto"/>
        <w:ind w:firstLine="709"/>
        <w:jc w:val="both"/>
        <w:rPr>
          <w:rFonts w:ascii="Times New Roman" w:hAnsi="Times New Roman"/>
          <w:sz w:val="24"/>
          <w:szCs w:val="24"/>
        </w:rPr>
      </w:pPr>
      <w:r w:rsidRPr="003E0E5B">
        <w:rPr>
          <w:rFonts w:ascii="Times New Roman" w:hAnsi="Times New Roman"/>
          <w:sz w:val="24"/>
          <w:szCs w:val="24"/>
        </w:rPr>
        <w:t xml:space="preserve">8. Соціологічне опитування, травень-червень 2016 р. // </w:t>
      </w:r>
      <w:proofErr w:type="spellStart"/>
      <w:r w:rsidRPr="003E0E5B">
        <w:rPr>
          <w:rFonts w:ascii="Times New Roman" w:hAnsi="Times New Roman"/>
          <w:sz w:val="24"/>
          <w:szCs w:val="24"/>
        </w:rPr>
        <w:t>Гуманитарный</w:t>
      </w:r>
      <w:proofErr w:type="spellEnd"/>
      <w:r w:rsidRPr="003E0E5B">
        <w:rPr>
          <w:rFonts w:ascii="Times New Roman" w:hAnsi="Times New Roman"/>
          <w:sz w:val="24"/>
          <w:szCs w:val="24"/>
        </w:rPr>
        <w:t xml:space="preserve"> штаб «Поможем» [Електронний ресурс]. – Режим доступу :  http://www.fdu.org.ua/files/docs/271_ru_issledovanie_potrebnostei_russ.pdf.  </w:t>
      </w:r>
    </w:p>
    <w:p w:rsidR="003C18FB" w:rsidRPr="005A52A7" w:rsidRDefault="003C18FB" w:rsidP="003B4770">
      <w:pPr>
        <w:tabs>
          <w:tab w:val="left" w:pos="2513"/>
        </w:tabs>
        <w:spacing w:after="0" w:line="240" w:lineRule="auto"/>
        <w:ind w:firstLine="709"/>
        <w:jc w:val="both"/>
        <w:rPr>
          <w:rFonts w:ascii="Times New Roman" w:hAnsi="Times New Roman"/>
          <w:sz w:val="24"/>
          <w:szCs w:val="24"/>
        </w:rPr>
      </w:pPr>
      <w:r w:rsidRPr="003E0E5B">
        <w:rPr>
          <w:rFonts w:ascii="Times New Roman" w:hAnsi="Times New Roman"/>
          <w:sz w:val="24"/>
          <w:szCs w:val="24"/>
        </w:rPr>
        <w:t xml:space="preserve">9. Доповідь щодо ситуації з правами людини в Україні 16 травня – 15 серпня 2017 р. Управління Верховного комісара Організації Об’єднаних Націй з прав людини. </w:t>
      </w:r>
      <w:r w:rsidRPr="003E0E5B">
        <w:rPr>
          <w:rFonts w:ascii="Times New Roman" w:hAnsi="Times New Roman"/>
          <w:sz w:val="24"/>
          <w:szCs w:val="24"/>
        </w:rPr>
        <w:lastRenderedPageBreak/>
        <w:t>[Електронний ресурс]. – Режим доступу: http://www.ohchr.org/Documents/Countries/UA/UAReport19th_UKR.pdf.</w:t>
      </w:r>
    </w:p>
    <w:sectPr w:rsidR="003C18FB" w:rsidRPr="005A52A7" w:rsidSect="00440C46">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052D2E" w:rsidRDefault="00052D2E" w:rsidP="00DF206D">
      <w:pPr>
        <w:spacing w:after="0" w:line="240" w:lineRule="auto"/>
      </w:pPr>
      <w:r>
        <w:separator/>
      </w:r>
    </w:p>
  </w:endnote>
  <w:endnote w:type="continuationSeparator" w:id="0">
    <w:p w:rsidR="00052D2E" w:rsidRDefault="00052D2E" w:rsidP="00DF20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052D2E" w:rsidRDefault="00052D2E" w:rsidP="00DF206D">
      <w:pPr>
        <w:spacing w:after="0" w:line="240" w:lineRule="auto"/>
      </w:pPr>
      <w:r>
        <w:separator/>
      </w:r>
    </w:p>
  </w:footnote>
  <w:footnote w:type="continuationSeparator" w:id="0">
    <w:p w:rsidR="00052D2E" w:rsidRDefault="00052D2E" w:rsidP="00DF206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AB28A90A"/>
    <w:lvl w:ilvl="0">
      <w:start w:val="1"/>
      <w:numFmt w:val="decimal"/>
      <w:lvlText w:val="%1."/>
      <w:lvlJc w:val="left"/>
      <w:pPr>
        <w:tabs>
          <w:tab w:val="num" w:pos="1492"/>
        </w:tabs>
        <w:ind w:left="1492" w:hanging="360"/>
      </w:pPr>
      <w:rPr>
        <w:rFonts w:cs="Times New Roman"/>
      </w:rPr>
    </w:lvl>
  </w:abstractNum>
  <w:abstractNum w:abstractNumId="1" w15:restartNumberingAfterBreak="0">
    <w:nsid w:val="FFFFFF7D"/>
    <w:multiLevelType w:val="singleLevel"/>
    <w:tmpl w:val="A8869DB4"/>
    <w:lvl w:ilvl="0">
      <w:start w:val="1"/>
      <w:numFmt w:val="decimal"/>
      <w:lvlText w:val="%1."/>
      <w:lvlJc w:val="left"/>
      <w:pPr>
        <w:tabs>
          <w:tab w:val="num" w:pos="1209"/>
        </w:tabs>
        <w:ind w:left="1209" w:hanging="360"/>
      </w:pPr>
      <w:rPr>
        <w:rFonts w:cs="Times New Roman"/>
      </w:rPr>
    </w:lvl>
  </w:abstractNum>
  <w:abstractNum w:abstractNumId="2" w15:restartNumberingAfterBreak="0">
    <w:nsid w:val="FFFFFF7E"/>
    <w:multiLevelType w:val="singleLevel"/>
    <w:tmpl w:val="6566888A"/>
    <w:lvl w:ilvl="0">
      <w:start w:val="1"/>
      <w:numFmt w:val="decimal"/>
      <w:lvlText w:val="%1."/>
      <w:lvlJc w:val="left"/>
      <w:pPr>
        <w:tabs>
          <w:tab w:val="num" w:pos="926"/>
        </w:tabs>
        <w:ind w:left="926" w:hanging="360"/>
      </w:pPr>
      <w:rPr>
        <w:rFonts w:cs="Times New Roman"/>
      </w:rPr>
    </w:lvl>
  </w:abstractNum>
  <w:abstractNum w:abstractNumId="3" w15:restartNumberingAfterBreak="0">
    <w:nsid w:val="FFFFFF7F"/>
    <w:multiLevelType w:val="singleLevel"/>
    <w:tmpl w:val="EF263CC2"/>
    <w:lvl w:ilvl="0">
      <w:start w:val="1"/>
      <w:numFmt w:val="decimal"/>
      <w:lvlText w:val="%1."/>
      <w:lvlJc w:val="left"/>
      <w:pPr>
        <w:tabs>
          <w:tab w:val="num" w:pos="643"/>
        </w:tabs>
        <w:ind w:left="643" w:hanging="360"/>
      </w:pPr>
      <w:rPr>
        <w:rFonts w:cs="Times New Roman"/>
      </w:rPr>
    </w:lvl>
  </w:abstractNum>
  <w:abstractNum w:abstractNumId="4" w15:restartNumberingAfterBreak="0">
    <w:nsid w:val="FFFFFF80"/>
    <w:multiLevelType w:val="singleLevel"/>
    <w:tmpl w:val="0FA203C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4BA3462"/>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D940E4D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A7F878E8"/>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6BB8C9D0"/>
    <w:lvl w:ilvl="0">
      <w:start w:val="1"/>
      <w:numFmt w:val="decimal"/>
      <w:lvlText w:val="%1."/>
      <w:lvlJc w:val="left"/>
      <w:pPr>
        <w:tabs>
          <w:tab w:val="num" w:pos="360"/>
        </w:tabs>
        <w:ind w:left="360" w:hanging="360"/>
      </w:pPr>
      <w:rPr>
        <w:rFonts w:cs="Times New Roman"/>
      </w:rPr>
    </w:lvl>
  </w:abstractNum>
  <w:abstractNum w:abstractNumId="9" w15:restartNumberingAfterBreak="0">
    <w:nsid w:val="FFFFFF89"/>
    <w:multiLevelType w:val="singleLevel"/>
    <w:tmpl w:val="71DA1FCE"/>
    <w:lvl w:ilvl="0">
      <w:start w:val="1"/>
      <w:numFmt w:val="bullet"/>
      <w:lvlText w:val=""/>
      <w:lvlJc w:val="left"/>
      <w:pPr>
        <w:tabs>
          <w:tab w:val="num" w:pos="360"/>
        </w:tabs>
        <w:ind w:left="360" w:hanging="360"/>
      </w:pPr>
      <w:rPr>
        <w:rFonts w:ascii="Symbol" w:hAnsi="Symbol"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proofState w:spelling="clean" w:grammar="clean"/>
  <w:doNotTrackMoves/>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5A52A7"/>
    <w:rsid w:val="00052D2E"/>
    <w:rsid w:val="000A32F4"/>
    <w:rsid w:val="000D3046"/>
    <w:rsid w:val="00155E5A"/>
    <w:rsid w:val="0019217D"/>
    <w:rsid w:val="0034622A"/>
    <w:rsid w:val="003B4770"/>
    <w:rsid w:val="003C18FB"/>
    <w:rsid w:val="003E0E5B"/>
    <w:rsid w:val="00440C46"/>
    <w:rsid w:val="004654F2"/>
    <w:rsid w:val="0047669D"/>
    <w:rsid w:val="004C6132"/>
    <w:rsid w:val="004C7FBB"/>
    <w:rsid w:val="005A52A7"/>
    <w:rsid w:val="0066361A"/>
    <w:rsid w:val="006654DB"/>
    <w:rsid w:val="00670BA4"/>
    <w:rsid w:val="006E344F"/>
    <w:rsid w:val="00706683"/>
    <w:rsid w:val="00760120"/>
    <w:rsid w:val="007F7D31"/>
    <w:rsid w:val="00830850"/>
    <w:rsid w:val="008608FA"/>
    <w:rsid w:val="008A2A8F"/>
    <w:rsid w:val="008B3D11"/>
    <w:rsid w:val="009B5094"/>
    <w:rsid w:val="009D6632"/>
    <w:rsid w:val="00AA2DE1"/>
    <w:rsid w:val="00B550E4"/>
    <w:rsid w:val="00B97129"/>
    <w:rsid w:val="00D730C8"/>
    <w:rsid w:val="00D8078B"/>
    <w:rsid w:val="00DA1493"/>
    <w:rsid w:val="00DF206D"/>
    <w:rsid w:val="00E37C2C"/>
    <w:rsid w:val="00F34675"/>
    <w:rsid w:val="00FA3EE1"/>
    <w:rsid w:val="00FB53F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B1B5BEB6-98A6-409B-80F5-20D733F85D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uk-UA" w:eastAsia="uk-UA" w:bidi="ar-SA"/>
      </w:rPr>
    </w:rPrDefault>
    <w:pPrDefault/>
  </w:docDefaults>
  <w:latentStyles w:defLockedState="0" w:defUIPriority="99" w:defSemiHidden="0" w:defUnhideWhenUsed="0" w:defQFormat="0" w:count="376">
    <w:lsdException w:name="Normal" w:locked="1" w:uiPriority="0" w:qFormat="1"/>
    <w:lsdException w:name="heading 1" w:locked="1" w:uiPriority="9" w:qFormat="1"/>
    <w:lsdException w:name="heading 2" w:locked="1" w:semiHidden="1" w:uiPriority="9" w:unhideWhenUsed="1" w:qFormat="1"/>
    <w:lsdException w:name="heading 3" w:locked="1" w:semiHidden="1" w:uiPriority="9" w:unhideWhenUsed="1" w:qFormat="1"/>
    <w:lsdException w:name="heading 4" w:locked="1" w:semiHidden="1" w:uiPriority="9" w:unhideWhenUsed="1" w:qFormat="1"/>
    <w:lsdException w:name="heading 5" w:locked="1" w:semiHidden="1" w:uiPriority="9" w:unhideWhenUsed="1" w:qFormat="1"/>
    <w:lsdException w:name="heading 6" w:locked="1" w:semiHidden="1" w:uiPriority="9" w:unhideWhenUsed="1"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3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spacing w:after="200" w:line="276" w:lineRule="auto"/>
    </w:pPr>
    <w:rPr>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DF206D"/>
    <w:pPr>
      <w:tabs>
        <w:tab w:val="center" w:pos="4677"/>
        <w:tab w:val="right" w:pos="9355"/>
      </w:tabs>
      <w:spacing w:after="0" w:line="240" w:lineRule="auto"/>
    </w:pPr>
  </w:style>
  <w:style w:type="character" w:customStyle="1" w:styleId="a4">
    <w:name w:val="Верхний колонтитул Знак"/>
    <w:basedOn w:val="a0"/>
    <w:link w:val="a3"/>
    <w:uiPriority w:val="99"/>
    <w:locked/>
    <w:rsid w:val="00DF206D"/>
  </w:style>
  <w:style w:type="paragraph" w:styleId="a5">
    <w:name w:val="footer"/>
    <w:basedOn w:val="a"/>
    <w:link w:val="a6"/>
    <w:uiPriority w:val="99"/>
    <w:rsid w:val="00DF206D"/>
    <w:pPr>
      <w:tabs>
        <w:tab w:val="center" w:pos="4677"/>
        <w:tab w:val="right" w:pos="9355"/>
      </w:tabs>
      <w:spacing w:after="0" w:line="240" w:lineRule="auto"/>
    </w:pPr>
  </w:style>
  <w:style w:type="character" w:customStyle="1" w:styleId="a6">
    <w:name w:val="Нижний колонтитул Знак"/>
    <w:basedOn w:val="a0"/>
    <w:link w:val="a5"/>
    <w:uiPriority w:val="99"/>
    <w:locked/>
    <w:rsid w:val="00DF206D"/>
  </w:style>
  <w:style w:type="character" w:styleId="a7">
    <w:name w:val="Hyperlink"/>
    <w:uiPriority w:val="99"/>
    <w:rsid w:val="003B4770"/>
    <w:rPr>
      <w:rFonts w:cs="Times New Roman"/>
      <w:color w:val="0000FF"/>
      <w:u w:val="single"/>
    </w:rPr>
  </w:style>
  <w:style w:type="paragraph" w:customStyle="1" w:styleId="selectionshareable">
    <w:name w:val="selectionshareable"/>
    <w:basedOn w:val="a"/>
    <w:uiPriority w:val="99"/>
    <w:rsid w:val="004C6132"/>
    <w:pPr>
      <w:spacing w:before="100" w:beforeAutospacing="1" w:after="100" w:afterAutospacing="1" w:line="240" w:lineRule="auto"/>
    </w:pPr>
    <w:rPr>
      <w:rFonts w:ascii="Times New Roman" w:hAnsi="Times New Roman"/>
      <w:sz w:val="24"/>
      <w:szCs w:val="24"/>
      <w:lang w:val="ru-RU" w:eastAsia="ru-RU"/>
    </w:rPr>
  </w:style>
  <w:style w:type="paragraph" w:styleId="a8">
    <w:name w:val="Normal (Web)"/>
    <w:basedOn w:val="a"/>
    <w:uiPriority w:val="99"/>
    <w:locked/>
    <w:rsid w:val="004654F2"/>
    <w:pPr>
      <w:spacing w:before="100" w:beforeAutospacing="1" w:after="100" w:afterAutospacing="1" w:line="240" w:lineRule="auto"/>
    </w:pPr>
    <w:rPr>
      <w:rFonts w:ascii="Times New Roman" w:hAnsi="Times New Roman"/>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02127257">
      <w:marLeft w:val="0"/>
      <w:marRight w:val="0"/>
      <w:marTop w:val="0"/>
      <w:marBottom w:val="0"/>
      <w:divBdr>
        <w:top w:val="none" w:sz="0" w:space="0" w:color="auto"/>
        <w:left w:val="none" w:sz="0" w:space="0" w:color="auto"/>
        <w:bottom w:val="none" w:sz="0" w:space="0" w:color="auto"/>
        <w:right w:val="none" w:sz="0" w:space="0" w:color="auto"/>
      </w:divBdr>
    </w:div>
    <w:div w:id="100212725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598</TotalTime>
  <Pages>5</Pages>
  <Words>9024</Words>
  <Characters>5145</Characters>
  <Application>Microsoft Office Word</Application>
  <DocSecurity>0</DocSecurity>
  <Lines>42</Lines>
  <Paragraphs>28</Paragraphs>
  <ScaleCrop>false</ScaleCrop>
  <Company/>
  <LinksUpToDate>false</LinksUpToDate>
  <CharactersWithSpaces>14141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Тетяна Лагойда</cp:lastModifiedBy>
  <cp:revision>24</cp:revision>
  <dcterms:created xsi:type="dcterms:W3CDTF">2018-09-21T17:16:00Z</dcterms:created>
  <dcterms:modified xsi:type="dcterms:W3CDTF">2022-11-25T21:51:00Z</dcterms:modified>
</cp:coreProperties>
</file>