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E7A43" w:rsidRDefault="00BE7A43" w:rsidP="00BE7A43">
      <w:pPr>
        <w:spacing w:after="0" w:line="240" w:lineRule="auto"/>
        <w:ind w:left="-567" w:right="283" w:firstLine="709"/>
        <w:jc w:val="center"/>
        <w:outlineLvl w:val="1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ПЕРСПЕКТИВИ ЕВОЛЮЦІЇ ПОЛІТИЧНОГО РЕЖИМУ СУЧАСНОЇ УКРАЇНИ: ТЕОРЕТИКО-ПРАВОВІ ТА ПРАКТИЧНІ АСПЕКТИ</w:t>
      </w:r>
    </w:p>
    <w:p w:rsidR="00BE7A43" w:rsidRDefault="00BE7A43" w:rsidP="00BE7A43">
      <w:pPr>
        <w:spacing w:after="0" w:line="240" w:lineRule="auto"/>
        <w:ind w:left="-567" w:right="283" w:firstLine="709"/>
        <w:jc w:val="center"/>
        <w:outlineLvl w:val="1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BE7A43" w:rsidRDefault="006B4C1F" w:rsidP="006B4C1F">
      <w:pPr>
        <w:spacing w:after="0" w:line="240" w:lineRule="auto"/>
        <w:ind w:left="-567" w:right="283" w:firstLine="709"/>
        <w:jc w:val="right"/>
        <w:outlineLvl w:val="1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Кравчук С.Й.</w:t>
      </w:r>
    </w:p>
    <w:p w:rsidR="006B4C1F" w:rsidRDefault="006B4C1F" w:rsidP="006B4C1F">
      <w:pPr>
        <w:spacing w:after="0" w:line="240" w:lineRule="auto"/>
        <w:ind w:left="-567" w:right="283" w:firstLine="709"/>
        <w:jc w:val="right"/>
        <w:outlineLvl w:val="1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>кандидат юридичних наук, доцент,</w:t>
      </w:r>
    </w:p>
    <w:p w:rsidR="006B4C1F" w:rsidRDefault="006B4C1F" w:rsidP="006B4C1F">
      <w:pPr>
        <w:spacing w:after="0" w:line="240" w:lineRule="auto"/>
        <w:ind w:left="-567" w:right="283" w:firstLine="709"/>
        <w:jc w:val="right"/>
        <w:outlineLvl w:val="1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 xml:space="preserve">доцент кафедри права Хмельницького </w:t>
      </w:r>
    </w:p>
    <w:p w:rsidR="006B4C1F" w:rsidRDefault="006B4C1F" w:rsidP="006B4C1F">
      <w:pPr>
        <w:spacing w:after="0" w:line="240" w:lineRule="auto"/>
        <w:ind w:left="-567" w:right="283" w:firstLine="709"/>
        <w:jc w:val="right"/>
        <w:outlineLvl w:val="1"/>
        <w:rPr>
          <w:rFonts w:ascii="Times New Roman" w:hAnsi="Times New Roman" w:cs="Times New Roman"/>
          <w:bCs/>
          <w:sz w:val="24"/>
          <w:szCs w:val="24"/>
          <w:lang w:val="uk-UA"/>
        </w:rPr>
      </w:pPr>
      <w:r>
        <w:rPr>
          <w:rFonts w:ascii="Times New Roman" w:hAnsi="Times New Roman" w:cs="Times New Roman"/>
          <w:bCs/>
          <w:sz w:val="24"/>
          <w:szCs w:val="24"/>
          <w:lang w:val="uk-UA"/>
        </w:rPr>
        <w:t>національного університету</w:t>
      </w:r>
    </w:p>
    <w:p w:rsidR="006B4C1F" w:rsidRPr="006B4C1F" w:rsidRDefault="006B4C1F" w:rsidP="006B4C1F">
      <w:pPr>
        <w:pStyle w:val="a6"/>
        <w:ind w:left="-567" w:right="283" w:firstLine="709"/>
        <w:jc w:val="right"/>
        <w:rPr>
          <w:iCs/>
        </w:rPr>
      </w:pPr>
      <w:r w:rsidRPr="006B4C1F">
        <w:rPr>
          <w:iCs/>
        </w:rPr>
        <w:t>ORCID – https: //orcid.org/ 0000-0002-2224-8803</w:t>
      </w:r>
    </w:p>
    <w:p w:rsidR="006B4C1F" w:rsidRPr="006B4C1F" w:rsidRDefault="006B4C1F" w:rsidP="006B4C1F">
      <w:pPr>
        <w:pStyle w:val="a6"/>
        <w:ind w:left="-567" w:right="283" w:firstLine="709"/>
        <w:jc w:val="right"/>
        <w:rPr>
          <w:iCs/>
        </w:rPr>
      </w:pPr>
      <w:r w:rsidRPr="006B4C1F">
        <w:rPr>
          <w:iCs/>
        </w:rPr>
        <w:t>E-mail: St_kravchuk@ukr.net</w:t>
      </w:r>
    </w:p>
    <w:p w:rsidR="006B4C1F" w:rsidRPr="006B4C1F" w:rsidRDefault="006B4C1F" w:rsidP="006B4C1F">
      <w:pPr>
        <w:spacing w:after="0" w:line="240" w:lineRule="auto"/>
        <w:ind w:left="-567" w:right="283" w:firstLine="709"/>
        <w:jc w:val="center"/>
        <w:rPr>
          <w:rFonts w:ascii="Times New Roman" w:hAnsi="Times New Roman"/>
          <w:b/>
          <w:bCs/>
          <w:sz w:val="24"/>
          <w:szCs w:val="24"/>
          <w:lang w:val="en-US"/>
        </w:rPr>
      </w:pPr>
    </w:p>
    <w:p w:rsidR="00741DC4" w:rsidRPr="007D4A5A" w:rsidRDefault="00E40EEE" w:rsidP="007D4A5A">
      <w:pPr>
        <w:pStyle w:val="a5"/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За роки незалежності Україна пройшла великий шлях. Його основними аспектами </w:t>
      </w:r>
      <w:r w:rsidR="00474947" w:rsidRPr="007D4A5A">
        <w:rPr>
          <w:rFonts w:ascii="Times New Roman" w:hAnsi="Times New Roman" w:cs="Times New Roman"/>
          <w:sz w:val="24"/>
          <w:szCs w:val="24"/>
          <w:lang w:val="uk-UA"/>
        </w:rPr>
        <w:t>була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ліквідація політичного та національного моноцентризму в особі КПРС, визнання свободи політичної діяльності на конституційному рівні. </w:t>
      </w:r>
      <w:r w:rsidR="00474947"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Не дивлячись на положення 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>Конституці</w:t>
      </w:r>
      <w:r w:rsidR="00474947" w:rsidRPr="007D4A5A">
        <w:rPr>
          <w:rFonts w:ascii="Times New Roman" w:hAnsi="Times New Roman" w:cs="Times New Roman"/>
          <w:sz w:val="24"/>
          <w:szCs w:val="24"/>
          <w:lang w:val="uk-UA"/>
        </w:rPr>
        <w:t>ї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України</w:t>
      </w:r>
      <w:r w:rsidR="00474947" w:rsidRPr="007D4A5A">
        <w:rPr>
          <w:rFonts w:ascii="Times New Roman" w:hAnsi="Times New Roman" w:cs="Times New Roman"/>
          <w:sz w:val="24"/>
          <w:szCs w:val="24"/>
          <w:lang w:val="uk-UA"/>
        </w:rPr>
        <w:t>, яка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проголошує основні засади організації та діяльності політичних партій, принцип політичної та ідеологічної різноманітності в суспільному житті</w:t>
      </w:r>
      <w:r w:rsidR="00474947"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, до сьогодні продовжуються в науковому середовищі 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дискусії щодо типу української політичної системи, </w:t>
      </w:r>
      <w:r w:rsidR="00474947" w:rsidRPr="007D4A5A">
        <w:rPr>
          <w:rFonts w:ascii="Times New Roman" w:hAnsi="Times New Roman" w:cs="Times New Roman"/>
          <w:sz w:val="24"/>
          <w:szCs w:val="24"/>
          <w:lang w:val="uk-UA"/>
        </w:rPr>
        <w:t>які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ще не вичерпали</w:t>
      </w:r>
      <w:proofErr w:type="spellStart"/>
      <w:r w:rsidRPr="007D4A5A">
        <w:rPr>
          <w:rFonts w:ascii="Times New Roman" w:hAnsi="Times New Roman" w:cs="Times New Roman"/>
          <w:sz w:val="24"/>
          <w:szCs w:val="24"/>
          <w:lang w:val="uk-UA"/>
        </w:rPr>
        <w:t>сь</w:t>
      </w:r>
      <w:proofErr w:type="spellEnd"/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своєю гостротою та різноманітністю.</w:t>
      </w:r>
      <w:r w:rsidR="00741DC4"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 Зокрема, 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питання політичного режиму було предметом дослідження таких провідних науковців, як: С. Мигаля, О. Ярош, С. Запасник,  С. Одарич, Г. Горбатенко, О. Лещенко, В. Полторак, М. Томенко та інші. </w:t>
      </w:r>
      <w:r w:rsidR="00741DC4" w:rsidRPr="007D4A5A">
        <w:rPr>
          <w:rFonts w:ascii="Times New Roman" w:hAnsi="Times New Roman" w:cs="Times New Roman"/>
          <w:bCs/>
          <w:sz w:val="24"/>
          <w:szCs w:val="24"/>
          <w:lang w:val="uk-UA"/>
        </w:rPr>
        <w:t xml:space="preserve"> Разом з тим,</w:t>
      </w:r>
      <w:r w:rsidR="00741DC4" w:rsidRPr="007D4A5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41DC4"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не в повній мірі проводився 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>комплексний аналіз основних аспектів політичного режиму в умовах розвитку України</w:t>
      </w:r>
      <w:r w:rsidR="00741DC4" w:rsidRPr="007D4A5A">
        <w:rPr>
          <w:rFonts w:ascii="Times New Roman" w:hAnsi="Times New Roman" w:cs="Times New Roman"/>
          <w:sz w:val="24"/>
          <w:szCs w:val="24"/>
          <w:lang w:val="uk-UA"/>
        </w:rPr>
        <w:t>, що є досить важливим для правильного визначення напрямів еволюції політичного режиму сучасної України, чому приділена основна увага у цьому дослідженні.</w:t>
      </w:r>
    </w:p>
    <w:p w:rsidR="00E40EEE" w:rsidRPr="007D4A5A" w:rsidRDefault="00E40EE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Сучасна </w:t>
      </w:r>
      <w:r w:rsidR="00CC08CE"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юридична та 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>політична наук</w:t>
      </w:r>
      <w:r w:rsidR="00CC08CE" w:rsidRPr="007D4A5A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(відповідно до плюралістичного підходу) визнача</w:t>
      </w:r>
      <w:proofErr w:type="spellStart"/>
      <w:r w:rsidR="00CC08CE" w:rsidRPr="007D4A5A">
        <w:rPr>
          <w:rFonts w:ascii="Times New Roman" w:hAnsi="Times New Roman" w:cs="Times New Roman"/>
          <w:sz w:val="24"/>
          <w:szCs w:val="24"/>
          <w:lang w:val="uk-UA"/>
        </w:rPr>
        <w:t>ють</w:t>
      </w:r>
      <w:proofErr w:type="spellEnd"/>
      <w:r w:rsidR="00CC08CE"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 наступні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теоретичні підходи до визначення «політичних інститутів»:</w:t>
      </w:r>
    </w:p>
    <w:p w:rsidR="00E40EEE" w:rsidRPr="007D4A5A" w:rsidRDefault="00CC08C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>- 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політико-правовий, який поєднує політичну систему з формою правління та державним устроєм, він зосереджується на формо-правових характеристиках, тобто на особливостях розподілу державної влади та відносинах між державними відомствами, структура державного типу;</w:t>
      </w:r>
    </w:p>
    <w:p w:rsidR="00E40EEE" w:rsidRPr="007D4A5A" w:rsidRDefault="00CC08C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>- 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соціологічний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>, що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акцентує увагу на характері відносин між державою та суспільством, які складаються в реальності і не обов'язково відповідають нормам політичної поведінки, передбаченим Конституцією та іншими законами;</w:t>
      </w:r>
    </w:p>
    <w:p w:rsidR="00E40EEE" w:rsidRPr="007D4A5A" w:rsidRDefault="00CC08C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>- 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систематичн</w:t>
      </w:r>
      <w:proofErr w:type="spellStart"/>
      <w:r w:rsidRPr="007D4A5A">
        <w:rPr>
          <w:rFonts w:ascii="Times New Roman" w:hAnsi="Times New Roman" w:cs="Times New Roman"/>
          <w:sz w:val="24"/>
          <w:szCs w:val="24"/>
          <w:lang w:val="uk-UA"/>
        </w:rPr>
        <w:t>ий</w:t>
      </w:r>
      <w:proofErr w:type="spellEnd"/>
      <w:r w:rsidRPr="007D4A5A">
        <w:rPr>
          <w:rFonts w:ascii="Times New Roman" w:hAnsi="Times New Roman" w:cs="Times New Roman"/>
          <w:sz w:val="24"/>
          <w:szCs w:val="24"/>
          <w:lang w:val="uk-UA"/>
        </w:rPr>
        <w:t>, який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дає 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тлумачення політичної системи, 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>що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виходить за рамки суто політико-правового чи соціологічного аналізу, але розглядає її з точки зору пропорцій кількох її компонентів, тим самим відрізняючи одні типи політичних систем від інших [</w:t>
      </w:r>
      <w:r w:rsidR="007B046C" w:rsidRPr="007D4A5A">
        <w:rPr>
          <w:rFonts w:ascii="Times New Roman" w:hAnsi="Times New Roman" w:cs="Times New Roman"/>
          <w:sz w:val="24"/>
          <w:szCs w:val="24"/>
          <w:lang w:val="uk-UA"/>
        </w:rPr>
        <w:t>6</w:t>
      </w:r>
      <w:r w:rsidR="00E40EEE" w:rsidRPr="007D4A5A">
        <w:rPr>
          <w:rFonts w:ascii="Times New Roman" w:hAnsi="Times New Roman" w:cs="Times New Roman"/>
          <w:sz w:val="24"/>
          <w:szCs w:val="24"/>
          <w:lang w:val="uk-UA"/>
        </w:rPr>
        <w:t>, с. 280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].</w:t>
      </w:r>
    </w:p>
    <w:p w:rsidR="00CC08CE" w:rsidRPr="007D4A5A" w:rsidRDefault="00CC08C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Так група науковців 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>Нац</w:t>
      </w:r>
      <w:proofErr w:type="spellStart"/>
      <w:r w:rsidRPr="007D4A5A">
        <w:rPr>
          <w:rFonts w:ascii="Times New Roman" w:hAnsi="Times New Roman" w:cs="Times New Roman"/>
          <w:sz w:val="24"/>
          <w:szCs w:val="24"/>
          <w:lang w:val="uk-UA"/>
        </w:rPr>
        <w:t>іонального</w:t>
      </w:r>
      <w:proofErr w:type="spellEnd"/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ун</w:t>
      </w:r>
      <w:proofErr w:type="spellStart"/>
      <w:r w:rsidRPr="007D4A5A">
        <w:rPr>
          <w:rFonts w:ascii="Times New Roman" w:hAnsi="Times New Roman" w:cs="Times New Roman"/>
          <w:sz w:val="24"/>
          <w:szCs w:val="24"/>
          <w:lang w:val="uk-UA"/>
        </w:rPr>
        <w:t>іверситету</w:t>
      </w:r>
      <w:proofErr w:type="spellEnd"/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цивіл</w:t>
      </w:r>
      <w:proofErr w:type="spellStart"/>
      <w:r w:rsidRPr="007D4A5A">
        <w:rPr>
          <w:rFonts w:ascii="Times New Roman" w:hAnsi="Times New Roman" w:cs="Times New Roman"/>
          <w:sz w:val="24"/>
          <w:szCs w:val="24"/>
          <w:lang w:val="uk-UA"/>
        </w:rPr>
        <w:t>ьного</w:t>
      </w:r>
      <w:proofErr w:type="spellEnd"/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захисту України</w:t>
      </w:r>
      <w:r w:rsidR="00F13D59" w:rsidRPr="007D4A5A">
        <w:rPr>
          <w:rFonts w:ascii="Times New Roman" w:hAnsi="Times New Roman" w:cs="Times New Roman"/>
          <w:sz w:val="24"/>
          <w:szCs w:val="24"/>
          <w:lang w:val="uk-UA"/>
        </w:rPr>
        <w:t>,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проаналізував</w:t>
      </w:r>
      <w:proofErr w:type="spellStart"/>
      <w:r w:rsidRPr="007D4A5A">
        <w:rPr>
          <w:rFonts w:ascii="Times New Roman" w:hAnsi="Times New Roman" w:cs="Times New Roman"/>
          <w:sz w:val="24"/>
          <w:szCs w:val="24"/>
          <w:lang w:val="uk-UA"/>
        </w:rPr>
        <w:t>ши</w:t>
      </w:r>
      <w:proofErr w:type="spellEnd"/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процес формування змішаних політичних систем у пострадянських країнах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визначи</w:t>
      </w:r>
      <w:proofErr w:type="spellStart"/>
      <w:r w:rsidR="00F13D59" w:rsidRPr="007D4A5A">
        <w:rPr>
          <w:rFonts w:ascii="Times New Roman" w:hAnsi="Times New Roman" w:cs="Times New Roman"/>
          <w:sz w:val="24"/>
          <w:szCs w:val="24"/>
          <w:lang w:val="uk-UA"/>
        </w:rPr>
        <w:t>ли</w:t>
      </w:r>
      <w:proofErr w:type="spellEnd"/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шість 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основних 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характеристик, </w:t>
      </w:r>
      <w:r w:rsidR="00F13D59" w:rsidRPr="007D4A5A">
        <w:rPr>
          <w:rFonts w:ascii="Times New Roman" w:hAnsi="Times New Roman" w:cs="Times New Roman"/>
          <w:sz w:val="24"/>
          <w:szCs w:val="24"/>
          <w:lang w:val="uk-UA"/>
        </w:rPr>
        <w:t>я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кі не враховувались при їх формуванні, 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а саме:</w:t>
      </w:r>
    </w:p>
    <w:p w:rsidR="00CC08CE" w:rsidRPr="007D4A5A" w:rsidRDefault="00E40EE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uk-UA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а) інтереси громадян не враховувалися повністю або ігнорувалися</w:t>
      </w:r>
      <w:r w:rsidR="00CC08CE" w:rsidRPr="007D4A5A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CC08CE" w:rsidRPr="007D4A5A" w:rsidRDefault="00E40EE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б) </w:t>
      </w:r>
      <w:r w:rsidR="00CC08CE"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низький рівень 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>політи</w:t>
      </w:r>
      <w:proofErr w:type="spellStart"/>
      <w:r w:rsidR="00CC08CE" w:rsidRPr="007D4A5A">
        <w:rPr>
          <w:rFonts w:ascii="Times New Roman" w:hAnsi="Times New Roman" w:cs="Times New Roman"/>
          <w:sz w:val="24"/>
          <w:szCs w:val="24"/>
          <w:lang w:val="uk-UA"/>
        </w:rPr>
        <w:t>чної</w:t>
      </w:r>
      <w:proofErr w:type="spellEnd"/>
      <w:r w:rsidR="00CC08CE"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 діяльності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між виборами в умовах «представницької демократії»;</w:t>
      </w:r>
    </w:p>
    <w:p w:rsidR="00CC08CE" w:rsidRPr="007D4A5A" w:rsidRDefault="00E40EE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в) регулярні порушення правових норм; </w:t>
      </w:r>
    </w:p>
    <w:p w:rsidR="00CC08CE" w:rsidRPr="007D4A5A" w:rsidRDefault="00CC08C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г) 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фальшивість 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результат</w:t>
      </w:r>
      <w:proofErr w:type="spellStart"/>
      <w:r w:rsidRPr="007D4A5A">
        <w:rPr>
          <w:rFonts w:ascii="Times New Roman" w:hAnsi="Times New Roman" w:cs="Times New Roman"/>
          <w:sz w:val="24"/>
          <w:szCs w:val="24"/>
          <w:lang w:val="uk-UA"/>
        </w:rPr>
        <w:t>ів</w:t>
      </w:r>
      <w:proofErr w:type="spellEnd"/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виборів є фальшивими; </w:t>
      </w:r>
    </w:p>
    <w:p w:rsidR="00CC08CE" w:rsidRPr="007D4A5A" w:rsidRDefault="00CC08C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д) мінімальна довіра 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у громадян 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до державних інституцій;</w:t>
      </w:r>
    </w:p>
    <w:p w:rsidR="00CC08CE" w:rsidRPr="007D4A5A" w:rsidRDefault="00E40EE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</w:t>
      </w:r>
      <w:r w:rsidR="00CC08CE" w:rsidRPr="007D4A5A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) незадовільне функціонування </w:t>
      </w:r>
      <w:r w:rsidR="00CC08CE"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всіх сфер життєдіяльності 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>країни в цілому.</w:t>
      </w:r>
    </w:p>
    <w:p w:rsidR="00E40EEE" w:rsidRPr="007D4A5A" w:rsidRDefault="00E40EE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</w:t>
      </w:r>
      <w:r w:rsidR="00CC08CE"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Вони дійшли висновку, що 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>«</w:t>
      </w:r>
      <w:r w:rsidR="00CC08CE" w:rsidRPr="007D4A5A">
        <w:rPr>
          <w:rFonts w:ascii="Times New Roman" w:hAnsi="Times New Roman" w:cs="Times New Roman"/>
          <w:sz w:val="24"/>
          <w:szCs w:val="24"/>
          <w:lang w:val="uk-UA"/>
        </w:rPr>
        <w:t>п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>олітичний процес у змішаних країнах визначається стагнацією, корупцією та домінуванням еліт, які мало приносять користі для країни, громадська підтримка слабка» [</w:t>
      </w:r>
      <w:r w:rsidR="007B046C" w:rsidRPr="007D4A5A">
        <w:rPr>
          <w:rFonts w:ascii="Times New Roman" w:hAnsi="Times New Roman" w:cs="Times New Roman"/>
          <w:sz w:val="24"/>
          <w:szCs w:val="24"/>
          <w:lang w:val="uk-UA"/>
        </w:rPr>
        <w:t>5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>, с. 7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]. </w:t>
      </w:r>
    </w:p>
    <w:p w:rsidR="00293820" w:rsidRPr="007D4A5A" w:rsidRDefault="00E40EE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Пережитки старої радянської системи в поєднанні з новою економічною та політичною системою дають нам підстави стверджувати, що Україна </w:t>
      </w:r>
      <w:r w:rsidR="00293820"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певним чином 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сформувала змішану політичну систему. Науковці вважають, що пострадянська Україна зазнала сильного впливу радянської системи, особливо </w:t>
      </w:r>
      <w:r w:rsidR="00293820"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щодо 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>неузгодженості політичних систем, практики управління та реформ.</w:t>
      </w:r>
    </w:p>
    <w:p w:rsidR="00293820" w:rsidRPr="007D4A5A" w:rsidRDefault="00E40EE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uk-UA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lastRenderedPageBreak/>
        <w:t xml:space="preserve"> У цьому контексті </w:t>
      </w:r>
      <w:r w:rsidR="00293820" w:rsidRPr="007D4A5A">
        <w:rPr>
          <w:rFonts w:ascii="Times New Roman" w:hAnsi="Times New Roman" w:cs="Times New Roman"/>
          <w:sz w:val="24"/>
          <w:szCs w:val="24"/>
          <w:lang w:val="uk-UA"/>
        </w:rPr>
        <w:t>важливим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є класифікація основних етапів переходу від тоталітарних режимів до демократичних, запропонованих </w:t>
      </w:r>
      <w:r w:rsidR="00293820"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Куценко О. 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>у його аналізі політичних подій та посткомуністичного простору загалом.</w:t>
      </w:r>
      <w:r w:rsidR="00293820" w:rsidRPr="007D4A5A">
        <w:rPr>
          <w:rFonts w:ascii="Times New Roman" w:hAnsi="Times New Roman" w:cs="Times New Roman"/>
          <w:sz w:val="24"/>
          <w:szCs w:val="24"/>
          <w:lang w:val="uk-UA"/>
        </w:rPr>
        <w:t>Він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виділив три основні фази політичного циклу</w:t>
      </w:r>
      <w:r w:rsidR="00293820" w:rsidRPr="007D4A5A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:rsidR="00293820" w:rsidRPr="007D4A5A" w:rsidRDefault="00E40EE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Перший – криза попереднього режиму та морально-політична ізоляція, створення широкої антибюрократичної коаліції для приходу до влади з нечітким демократичним і ринковим планом денним. </w:t>
      </w:r>
    </w:p>
    <w:p w:rsidR="00293820" w:rsidRPr="007D4A5A" w:rsidRDefault="00E40EE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t>Друг</w:t>
      </w:r>
      <w:proofErr w:type="spellStart"/>
      <w:r w:rsidR="00293820" w:rsidRPr="007D4A5A">
        <w:rPr>
          <w:rFonts w:ascii="Times New Roman" w:hAnsi="Times New Roman" w:cs="Times New Roman"/>
          <w:sz w:val="24"/>
          <w:szCs w:val="24"/>
          <w:lang w:val="uk-UA"/>
        </w:rPr>
        <w:t>ий</w:t>
      </w:r>
      <w:proofErr w:type="spellEnd"/>
      <w:r w:rsidR="00293820"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– це перемога чи напівперемога цих коаліцій; більш хижацька бюрократія; втрата виборців і розвал коаліції. </w:t>
      </w:r>
    </w:p>
    <w:p w:rsidR="00E40EEE" w:rsidRPr="007D4A5A" w:rsidRDefault="00293820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>Т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ретій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– повернення до влади лідерів та організацій, генетично пов’язаних із попереднім режимом, які зуміли накопичити масове розчарування та ностальгію за старим порядком [</w:t>
      </w:r>
      <w:r w:rsidR="007B046C" w:rsidRPr="007D4A5A">
        <w:rPr>
          <w:rFonts w:ascii="Times New Roman" w:hAnsi="Times New Roman" w:cs="Times New Roman"/>
          <w:sz w:val="24"/>
          <w:szCs w:val="24"/>
          <w:lang w:val="uk-UA"/>
        </w:rPr>
        <w:t>4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].</w:t>
      </w:r>
    </w:p>
    <w:p w:rsidR="00E40EEE" w:rsidRPr="007D4A5A" w:rsidRDefault="00293820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Така концепція політичних циклів на практиці була підтвердження подіями в Україні на у 2007 році. 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Концентрація влади відверто авторитарного режиму В. Януковича була досягнута антиконституційними діями. Насамперед формуванням «коаліції» шляхом підкупу депутатів та нехтуванням політичного вибору українського народу на дострокових виборах в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>цей період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. </w:t>
      </w:r>
    </w:p>
    <w:p w:rsidR="00E40EEE" w:rsidRPr="007D4A5A" w:rsidRDefault="00E40EE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t>Неконституційне перенесення місцевих виборів, не призначення місцевих виборів в ряді міст, в тому числі і Києві, зміна виборчого законодавства на більш маніпулятивне і недемократичне і нарешті – зміна Конституції не Верховною Радою, як це передбачено Конституцією, а Конституційним Судом. Більш того т.зв. «чорна бухгалтерія» Партії регіонів, яка була нещодавно обнародувана, свідчить, що відбувалися масштабні фальсифікації та підкупи виборчих і судових структур [</w:t>
      </w:r>
      <w:r w:rsidR="007B046C" w:rsidRPr="007D4A5A">
        <w:rPr>
          <w:rFonts w:ascii="Times New Roman" w:hAnsi="Times New Roman" w:cs="Times New Roman"/>
          <w:sz w:val="24"/>
          <w:szCs w:val="24"/>
          <w:lang w:val="uk-UA"/>
        </w:rPr>
        <w:t>3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>, с. 70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>].</w:t>
      </w:r>
    </w:p>
    <w:p w:rsidR="00E40EEE" w:rsidRPr="007D4A5A" w:rsidRDefault="00E40EE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t>Це зрештою стало основою для протестів, які переросли в Революцію Гідності 2013-2014 років. Відмова підписати союзну угоду з ЄС – це привід, а не п</w:t>
      </w:r>
      <w:proofErr w:type="spellStart"/>
      <w:r w:rsidR="00293820" w:rsidRPr="007D4A5A">
        <w:rPr>
          <w:rFonts w:ascii="Times New Roman" w:hAnsi="Times New Roman" w:cs="Times New Roman"/>
          <w:sz w:val="24"/>
          <w:szCs w:val="24"/>
          <w:lang w:val="uk-UA"/>
        </w:rPr>
        <w:t>ідстава</w:t>
      </w:r>
      <w:proofErr w:type="spellEnd"/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для народного протесту. На жаль, Україна не досягла остаточної інституціоналізації демократичного режиму, а також не сформувала демократичну політичну систему для вирішення соціально-економічних проблем, які залишив тоталітарний режим. У ситуаціях, коли національний суверенітет знаходиться під загрозою, демократичні засоби часто дають демократичним опонентам більше важелів впливу, пов’язуючи ініціативу демократичних груп.</w:t>
      </w:r>
    </w:p>
    <w:p w:rsidR="00E40EEE" w:rsidRPr="007D4A5A" w:rsidRDefault="00E40EE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uk-UA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t>Підсумовуючи історію та перспективи українського режиму, зазначимо, що в контексті Революції Гідності важко передбачити подальший напрямок процесу зміни українського режиму. Ми вважаємо, що це залежатиме від низки внутрішніх і зовнішніх факторів політичної та соціально-економічної ситуації</w:t>
      </w:r>
      <w:r w:rsidR="00293820" w:rsidRPr="007D4A5A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:rsidR="00E40EEE" w:rsidRPr="007D4A5A" w:rsidRDefault="00293820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>- п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о-перше, хоча за результатами позачергових виборів, у результаті яких утворилася ідеологічно однорідна проукраїнська та проєвропейська більшість, здатна демократизувати політичну систему та політичну систему, може виникнути конкуренція між виконавчою та законодавчою владами, що дестабілізує ситуацію. режим [</w:t>
      </w:r>
      <w:r w:rsidR="007B046C" w:rsidRPr="007D4A5A">
        <w:rPr>
          <w:rFonts w:ascii="Times New Roman" w:hAnsi="Times New Roman" w:cs="Times New Roman"/>
          <w:sz w:val="24"/>
          <w:szCs w:val="24"/>
          <w:lang w:val="uk-UA"/>
        </w:rPr>
        <w:t>2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, с. 13].</w:t>
      </w:r>
    </w:p>
    <w:p w:rsidR="00E40EEE" w:rsidRPr="007D4A5A" w:rsidRDefault="00293820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>- п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о-друге, важливим фактором буде наявність у правлячої еліти політичної волі на проведення широкомасштабних політичних та соціально-економічних реформ</w:t>
      </w:r>
      <w:r w:rsidR="007B046C"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7B046C" w:rsidRPr="007D4A5A">
        <w:rPr>
          <w:rFonts w:ascii="Times New Roman" w:hAnsi="Times New Roman" w:cs="Times New Roman"/>
          <w:sz w:val="24"/>
          <w:szCs w:val="24"/>
          <w:lang w:val="az-Latn-AZ"/>
        </w:rPr>
        <w:t>[</w:t>
      </w:r>
      <w:r w:rsidR="007B046C" w:rsidRPr="007D4A5A">
        <w:rPr>
          <w:rFonts w:ascii="Times New Roman" w:hAnsi="Times New Roman" w:cs="Times New Roman"/>
          <w:sz w:val="24"/>
          <w:szCs w:val="24"/>
          <w:lang w:val="uk-UA"/>
        </w:rPr>
        <w:t>1, с. 43</w:t>
      </w:r>
      <w:r w:rsidR="007B046C" w:rsidRPr="007D4A5A">
        <w:rPr>
          <w:rFonts w:ascii="Times New Roman" w:hAnsi="Times New Roman" w:cs="Times New Roman"/>
          <w:sz w:val="24"/>
          <w:szCs w:val="24"/>
          <w:lang w:val="az-Latn-AZ"/>
        </w:rPr>
        <w:t>]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.</w:t>
      </w:r>
    </w:p>
    <w:p w:rsidR="00E40EEE" w:rsidRPr="007D4A5A" w:rsidRDefault="0085138D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> - п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о-третє, на трансформацію політичної системи вплива</w:t>
      </w:r>
      <w:proofErr w:type="spellStart"/>
      <w:r w:rsidRPr="007D4A5A">
        <w:rPr>
          <w:rFonts w:ascii="Times New Roman" w:hAnsi="Times New Roman" w:cs="Times New Roman"/>
          <w:sz w:val="24"/>
          <w:szCs w:val="24"/>
          <w:lang w:val="uk-UA"/>
        </w:rPr>
        <w:t>ють</w:t>
      </w:r>
      <w:proofErr w:type="spellEnd"/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зовнішні чинники, зокрема російська агресія. У разі подальшої 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воєнної 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ескалації громадський контроль і громадський тиск з метою демократизації режиму будуть ослаблені. Увага політично активної частини українського суспільства та інститутів громадянського суспільства зосередж</w:t>
      </w:r>
      <w:proofErr w:type="spellStart"/>
      <w:r w:rsidRPr="007D4A5A">
        <w:rPr>
          <w:rFonts w:ascii="Times New Roman" w:hAnsi="Times New Roman" w:cs="Times New Roman"/>
          <w:sz w:val="24"/>
          <w:szCs w:val="24"/>
          <w:lang w:val="uk-UA"/>
        </w:rPr>
        <w:t>уватиметься</w:t>
      </w:r>
      <w:proofErr w:type="spellEnd"/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на війні. Нарешті, значним буде ступінь впливу на рішення неінституціоналізованих структур. </w:t>
      </w:r>
    </w:p>
    <w:p w:rsidR="00DF1499" w:rsidRPr="007D4A5A" w:rsidRDefault="00E40EEE" w:rsidP="007D4A5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Отже, політична система на певний період часу матиме ознаки та характеристики перехідної, поставторитарної гібридної олігархії. </w:t>
      </w:r>
      <w:r w:rsidR="00DF1499"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 Крім цього, 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>можна зробити висновок, що в методологічному плані конституційні гарантії демократизму політичного режиму в Україні можуть бути розглянуті принаймні в двох аспектах:</w:t>
      </w:r>
    </w:p>
    <w:p w:rsidR="00DF1499" w:rsidRPr="007D4A5A" w:rsidRDefault="00E40EEE" w:rsidP="007D4A5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а)</w:t>
      </w:r>
      <w:r w:rsidR="00DF1499" w:rsidRPr="007D4A5A">
        <w:rPr>
          <w:rFonts w:ascii="Times New Roman" w:hAnsi="Times New Roman" w:cs="Times New Roman"/>
          <w:sz w:val="24"/>
          <w:szCs w:val="24"/>
          <w:lang w:val="uk-UA"/>
        </w:rPr>
        <w:t> 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як фактологічно-інституційні гарантії формування та функціонування демократичного політичного режиму; </w:t>
      </w:r>
    </w:p>
    <w:p w:rsidR="00DF1499" w:rsidRPr="007D4A5A" w:rsidRDefault="00E40EEE" w:rsidP="007D4A5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lastRenderedPageBreak/>
        <w:t xml:space="preserve">б) як регулятивні гарантії незмінності типу політичного режиму в процесі його природної еволюції та внутрішніх видозмін. </w:t>
      </w:r>
    </w:p>
    <w:p w:rsidR="00E40EEE" w:rsidRPr="007D4A5A" w:rsidRDefault="00E40EEE" w:rsidP="007D4A5A">
      <w:pPr>
        <w:spacing w:after="0" w:line="240" w:lineRule="auto"/>
        <w:ind w:left="-567" w:right="283" w:firstLine="709"/>
        <w:jc w:val="both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t>Якщо перша група гарантій доволі чітко та однозначно фіксується в чинній Конституції України, то по відношенню до другої групи гарантій ми стикаємося з певними складнощами.</w:t>
      </w:r>
      <w:r w:rsidR="00DF1499"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Зокрема, не зважаючи на свій прогресивний характер, політична реформа поставила перед державою і суспільством низку складних питань, які навіть вивели в політико-правовий дискурс такі звинувачення як “порушення принципу поділу державної влади”, “війна повноважень” та “узурпація влади”. В цьому сенсі цілком нормальна для багатьох демократичних політичних режимів процедура зміни форми державного правління (подібні приклади не є поодинокими в конституційно-правовій історії) за причини транзитивного характеру типу політичної системи в Україні та типу політичного режиму обернулася загрозою наростання авторитарних тенденцій в запроваджуваних формах і методах державного управління. </w:t>
      </w:r>
    </w:p>
    <w:p w:rsidR="00E40EEE" w:rsidRPr="007D4A5A" w:rsidRDefault="00E40EE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На жаль, в процесі прийняття політичної реформи цей чинник не було враховано. Тому сьогодні надзвичайно важливо не стільки вести суперечки навколо переходу до тієї чи іншої форми правління (адже в цьому сенсі, судячи за все, так і не буде поставлено остаточно крапку, оскільки завжди залишатимуться прибічники як президентської, так і парламентської форми правління), скільки сконцентрувати увагу на проблемі забезпечення демократизму політичного режиму. Тобто всі зміни на рівні державної влади (в тому числі й політична реформа) повинні проходити апробацію на предмет їх відповідності тих принципам, які визначають демократизм політичного режиму та гарантують його незмінність. </w:t>
      </w:r>
    </w:p>
    <w:p w:rsidR="00DF1499" w:rsidRPr="007D4A5A" w:rsidRDefault="00E40EEE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az-Latn-AZ"/>
        </w:rPr>
        <w:t>На сучасному етапі розвитку українського суспільства важливо сформувати дієвий політичний клас, спрямований на виконання двох функцій:</w:t>
      </w:r>
    </w:p>
    <w:p w:rsidR="00DF1499" w:rsidRPr="007D4A5A" w:rsidRDefault="00DF1499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uk-UA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>- 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перша – управління суспільством і державою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>;</w:t>
      </w:r>
    </w:p>
    <w:p w:rsidR="00DF1499" w:rsidRPr="007D4A5A" w:rsidRDefault="00DF1499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>- 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друга – відтворення системи цінностей, яка об’єднає громадськість. </w:t>
      </w:r>
    </w:p>
    <w:p w:rsidR="00E40EEE" w:rsidRPr="007D4A5A" w:rsidRDefault="00DF1499" w:rsidP="007D4A5A">
      <w:pPr>
        <w:spacing w:after="0" w:line="240" w:lineRule="auto"/>
        <w:ind w:left="-567" w:right="283" w:firstLine="709"/>
        <w:jc w:val="both"/>
        <w:outlineLvl w:val="1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конституційних нормах ми 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>відмічаємо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багато інститутів та ознак, які лежать в основі та гарантують нерозривність описаної вище демократичної політичної системи. Деякі з цих норм встановлюють інститути, необхідні для демократичної політичної системи (наприклад, виборча система та принцип свободи слова для забезпечення загальних, рівних і прямих виборів шляхом таємного голосування або багатопартійної системи).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Подібна позиція, на нашу думку, дозволить не лише консолідувати різні політичні сили, але й внести певну проспективну стабільність щодо майбутнього розвитку політичного режиму в Україні.</w:t>
      </w:r>
    </w:p>
    <w:p w:rsidR="000E2459" w:rsidRDefault="000E2459" w:rsidP="007D4A5A">
      <w:pPr>
        <w:spacing w:after="0" w:line="240" w:lineRule="auto"/>
        <w:ind w:left="-567" w:right="283" w:firstLine="709"/>
        <w:jc w:val="center"/>
        <w:outlineLvl w:val="1"/>
        <w:rPr>
          <w:rFonts w:ascii="Times New Roman" w:hAnsi="Times New Roman" w:cs="Times New Roman"/>
          <w:sz w:val="24"/>
          <w:szCs w:val="24"/>
          <w:lang w:val="uk-UA"/>
        </w:rPr>
      </w:pPr>
    </w:p>
    <w:p w:rsidR="007B046C" w:rsidRPr="007D4A5A" w:rsidRDefault="000E2459" w:rsidP="007D4A5A">
      <w:pPr>
        <w:spacing w:after="0" w:line="240" w:lineRule="auto"/>
        <w:ind w:left="-567" w:right="283" w:firstLine="709"/>
        <w:jc w:val="center"/>
        <w:outlineLvl w:val="1"/>
        <w:rPr>
          <w:rFonts w:ascii="Times New Roman" w:hAnsi="Times New Roman" w:cs="Times New Roman"/>
          <w:sz w:val="24"/>
          <w:szCs w:val="24"/>
          <w:lang w:val="uk-UA"/>
        </w:rPr>
      </w:pPr>
      <w:bookmarkStart w:id="0" w:name="_GoBack"/>
      <w:bookmarkEnd w:id="0"/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Літератуцра</w:t>
      </w:r>
      <w:proofErr w:type="spellEnd"/>
    </w:p>
    <w:p w:rsidR="00E40EEE" w:rsidRPr="007D4A5A" w:rsidRDefault="007B046C" w:rsidP="007D4A5A">
      <w:pPr>
        <w:spacing w:after="0" w:line="240" w:lineRule="auto"/>
        <w:ind w:left="-567" w:right="283"/>
        <w:jc w:val="both"/>
        <w:outlineLvl w:val="0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>1. 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Бондарева К. Поняття політичних режимів як предмет юридичних досліджень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>. 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Держава і право. 2012. № 7. С. 71–78.</w:t>
      </w:r>
    </w:p>
    <w:p w:rsidR="00E40EEE" w:rsidRPr="007D4A5A" w:rsidRDefault="007B046C" w:rsidP="007D4A5A">
      <w:pPr>
        <w:spacing w:after="0" w:line="240" w:lineRule="auto"/>
        <w:ind w:left="-567" w:right="283"/>
        <w:jc w:val="both"/>
        <w:outlineLvl w:val="0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>2. 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Інформаційна складова державної політики та управління : монографія / [С. Г. Соловйов та ін. ; заг. ред. Н. В. Грицяк]. Київ : К.І.С., 2015. 318 с.</w:t>
      </w:r>
    </w:p>
    <w:p w:rsidR="00E40EEE" w:rsidRPr="007D4A5A" w:rsidRDefault="007B046C" w:rsidP="007D4A5A">
      <w:pPr>
        <w:spacing w:after="0" w:line="240" w:lineRule="auto"/>
        <w:ind w:left="-567" w:right="283"/>
        <w:jc w:val="both"/>
        <w:outlineLvl w:val="0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>3. 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Куценко О. Зигзаги демократизації політичного режиму в Україні. Соціологія: теорія, методи, маркетинг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2005. С. 65–74.</w:t>
      </w:r>
    </w:p>
    <w:p w:rsidR="00E40EEE" w:rsidRPr="007D4A5A" w:rsidRDefault="007B046C" w:rsidP="007D4A5A">
      <w:pPr>
        <w:spacing w:after="0" w:line="240" w:lineRule="auto"/>
        <w:ind w:left="-567" w:right="283"/>
        <w:jc w:val="both"/>
        <w:outlineLvl w:val="0"/>
        <w:rPr>
          <w:rFonts w:ascii="Times New Roman" w:hAnsi="Times New Roman" w:cs="Times New Roman"/>
          <w:sz w:val="24"/>
          <w:szCs w:val="24"/>
          <w:lang w:val="uk-UA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>4. 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Назаренко О. А. Політичний режим: сучасний погляд юридичної теорії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Електронне наукове фахове видання «Порівняльно–аналітичне право»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2014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№2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С.44– 47.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7D4A5A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: http://www.pap. in.ua/2_2014/11.pdf</w:t>
      </w:r>
      <w:r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(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>дата звернення 10.04.2023).</w:t>
      </w:r>
    </w:p>
    <w:p w:rsidR="007B046C" w:rsidRPr="007D4A5A" w:rsidRDefault="007B046C" w:rsidP="007D4A5A">
      <w:pPr>
        <w:spacing w:after="0" w:line="240" w:lineRule="auto"/>
        <w:ind w:left="-567" w:right="283"/>
        <w:jc w:val="both"/>
        <w:outlineLvl w:val="0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5. 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Реалізація державної молодіжної політики в Україні [Текст]: монографія / С. М. Домбровська [та ін.]. Харків: Нац. ун-т цивіл. захисту України, 2018. 197 с.</w:t>
      </w:r>
    </w:p>
    <w:p w:rsidR="00E40EEE" w:rsidRDefault="007B046C" w:rsidP="007D4A5A">
      <w:pPr>
        <w:spacing w:after="0" w:line="240" w:lineRule="auto"/>
        <w:ind w:left="-567" w:right="283"/>
        <w:jc w:val="both"/>
        <w:outlineLvl w:val="0"/>
        <w:rPr>
          <w:rFonts w:ascii="Times New Roman" w:hAnsi="Times New Roman" w:cs="Times New Roman"/>
          <w:sz w:val="24"/>
          <w:szCs w:val="24"/>
          <w:lang w:val="az-Latn-AZ"/>
        </w:rPr>
      </w:pPr>
      <w:r w:rsidRPr="007D4A5A">
        <w:rPr>
          <w:rFonts w:ascii="Times New Roman" w:hAnsi="Times New Roman" w:cs="Times New Roman"/>
          <w:sz w:val="24"/>
          <w:szCs w:val="24"/>
          <w:lang w:val="uk-UA"/>
        </w:rPr>
        <w:t xml:space="preserve">6. 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>Тробюк В. І.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>, Ткаченко М.Д.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Роль силових структур у системі політичної влади</w:t>
      </w:r>
      <w:r w:rsidRPr="007D4A5A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E40EEE" w:rsidRPr="007D4A5A">
        <w:rPr>
          <w:rFonts w:ascii="Times New Roman" w:hAnsi="Times New Roman" w:cs="Times New Roman"/>
          <w:sz w:val="24"/>
          <w:szCs w:val="24"/>
          <w:lang w:val="az-Latn-AZ"/>
        </w:rPr>
        <w:t xml:space="preserve"> Честь і закон. 2014. № 2. С. 5–8. </w:t>
      </w:r>
    </w:p>
    <w:p w:rsidR="007D4A5A" w:rsidRDefault="007D4A5A" w:rsidP="007D4A5A">
      <w:pPr>
        <w:spacing w:after="0" w:line="240" w:lineRule="auto"/>
        <w:ind w:left="-567" w:right="283"/>
        <w:jc w:val="both"/>
        <w:outlineLvl w:val="0"/>
        <w:rPr>
          <w:rFonts w:ascii="Times New Roman" w:hAnsi="Times New Roman" w:cs="Times New Roman"/>
          <w:sz w:val="24"/>
          <w:szCs w:val="24"/>
          <w:lang w:val="az-Latn-AZ"/>
        </w:rPr>
      </w:pPr>
    </w:p>
    <w:p w:rsidR="007D4A5A" w:rsidRDefault="007D4A5A" w:rsidP="007D4A5A">
      <w:pPr>
        <w:spacing w:after="0" w:line="240" w:lineRule="auto"/>
        <w:ind w:left="-567" w:right="283"/>
        <w:jc w:val="both"/>
        <w:outlineLvl w:val="0"/>
        <w:rPr>
          <w:rFonts w:ascii="Times New Roman" w:hAnsi="Times New Roman" w:cs="Times New Roman"/>
          <w:sz w:val="24"/>
          <w:szCs w:val="24"/>
          <w:lang w:val="az-Latn-AZ"/>
        </w:rPr>
      </w:pPr>
    </w:p>
    <w:p w:rsidR="007D4A5A" w:rsidRDefault="007D4A5A" w:rsidP="007D4A5A">
      <w:pPr>
        <w:spacing w:after="0" w:line="240" w:lineRule="auto"/>
        <w:ind w:left="-567" w:right="283"/>
        <w:jc w:val="both"/>
        <w:outlineLvl w:val="0"/>
        <w:rPr>
          <w:rFonts w:ascii="Times New Roman" w:hAnsi="Times New Roman" w:cs="Times New Roman"/>
          <w:sz w:val="24"/>
          <w:szCs w:val="24"/>
          <w:lang w:val="az-Latn-AZ"/>
        </w:rPr>
      </w:pPr>
    </w:p>
    <w:p w:rsidR="007D4A5A" w:rsidRDefault="007D4A5A" w:rsidP="007D4A5A">
      <w:pPr>
        <w:spacing w:after="0" w:line="240" w:lineRule="auto"/>
        <w:ind w:left="-567" w:right="283"/>
        <w:jc w:val="both"/>
        <w:outlineLvl w:val="0"/>
        <w:rPr>
          <w:rFonts w:ascii="Times New Roman" w:hAnsi="Times New Roman" w:cs="Times New Roman"/>
          <w:sz w:val="24"/>
          <w:szCs w:val="24"/>
          <w:lang w:val="az-Latn-AZ"/>
        </w:rPr>
      </w:pPr>
    </w:p>
    <w:p w:rsidR="007D4A5A" w:rsidRDefault="007D4A5A" w:rsidP="007D4A5A">
      <w:pPr>
        <w:spacing w:after="0" w:line="240" w:lineRule="auto"/>
        <w:ind w:left="-567" w:right="283"/>
        <w:jc w:val="both"/>
        <w:outlineLvl w:val="0"/>
        <w:rPr>
          <w:rFonts w:ascii="Times New Roman" w:hAnsi="Times New Roman" w:cs="Times New Roman"/>
          <w:sz w:val="24"/>
          <w:szCs w:val="24"/>
          <w:lang w:val="az-Latn-AZ"/>
        </w:rPr>
      </w:pPr>
    </w:p>
    <w:p w:rsidR="007D4A5A" w:rsidRDefault="007D4A5A" w:rsidP="007D4A5A">
      <w:pPr>
        <w:spacing w:after="0" w:line="240" w:lineRule="auto"/>
        <w:ind w:left="-567" w:right="283"/>
        <w:jc w:val="both"/>
        <w:outlineLvl w:val="0"/>
        <w:rPr>
          <w:rFonts w:ascii="Times New Roman" w:hAnsi="Times New Roman" w:cs="Times New Roman"/>
          <w:sz w:val="24"/>
          <w:szCs w:val="24"/>
          <w:lang w:val="az-Latn-AZ"/>
        </w:rPr>
      </w:pPr>
    </w:p>
    <w:sectPr w:rsidR="007D4A5A" w:rsidSect="00433AA1">
      <w:headerReference w:type="default" r:id="rId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C274E" w:rsidRDefault="000C274E">
      <w:pPr>
        <w:spacing w:after="0" w:line="240" w:lineRule="auto"/>
      </w:pPr>
      <w:r>
        <w:separator/>
      </w:r>
    </w:p>
  </w:endnote>
  <w:endnote w:type="continuationSeparator" w:id="0">
    <w:p w:rsidR="000C274E" w:rsidRDefault="000C27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C274E" w:rsidRDefault="000C274E">
      <w:pPr>
        <w:spacing w:after="0" w:line="240" w:lineRule="auto"/>
      </w:pPr>
      <w:r>
        <w:separator/>
      </w:r>
    </w:p>
  </w:footnote>
  <w:footnote w:type="continuationSeparator" w:id="0">
    <w:p w:rsidR="000C274E" w:rsidRDefault="000C27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576396009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8"/>
      </w:rPr>
    </w:sdtEndPr>
    <w:sdtContent>
      <w:p w:rsidR="00433AA1" w:rsidRPr="00433AA1" w:rsidRDefault="004D703F">
        <w:pPr>
          <w:pStyle w:val="a3"/>
          <w:jc w:val="right"/>
          <w:rPr>
            <w:rFonts w:ascii="Times New Roman" w:hAnsi="Times New Roman" w:cs="Times New Roman"/>
            <w:sz w:val="28"/>
          </w:rPr>
        </w:pPr>
        <w:r w:rsidRPr="00433AA1">
          <w:rPr>
            <w:rFonts w:ascii="Times New Roman" w:hAnsi="Times New Roman" w:cs="Times New Roman"/>
            <w:sz w:val="28"/>
          </w:rPr>
          <w:fldChar w:fldCharType="begin"/>
        </w:r>
        <w:r w:rsidRPr="00433AA1">
          <w:rPr>
            <w:rFonts w:ascii="Times New Roman" w:hAnsi="Times New Roman" w:cs="Times New Roman"/>
            <w:sz w:val="28"/>
          </w:rPr>
          <w:instrText>PAGE   \* MERGEFORMAT</w:instrText>
        </w:r>
        <w:r w:rsidRPr="00433AA1">
          <w:rPr>
            <w:rFonts w:ascii="Times New Roman" w:hAnsi="Times New Roman" w:cs="Times New Roman"/>
            <w:sz w:val="28"/>
          </w:rPr>
          <w:fldChar w:fldCharType="separate"/>
        </w:r>
        <w:r>
          <w:rPr>
            <w:rFonts w:ascii="Times New Roman" w:hAnsi="Times New Roman" w:cs="Times New Roman"/>
            <w:noProof/>
            <w:sz w:val="28"/>
          </w:rPr>
          <w:t>20</w:t>
        </w:r>
        <w:r w:rsidRPr="00433AA1">
          <w:rPr>
            <w:rFonts w:ascii="Times New Roman" w:hAnsi="Times New Roman" w:cs="Times New Roman"/>
            <w:sz w:val="28"/>
          </w:rPr>
          <w:fldChar w:fldCharType="end"/>
        </w:r>
      </w:p>
    </w:sdtContent>
  </w:sdt>
  <w:p w:rsidR="00433AA1" w:rsidRDefault="000C274E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3D7C7F"/>
    <w:multiLevelType w:val="hybridMultilevel"/>
    <w:tmpl w:val="BC98A994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C06BC0"/>
    <w:multiLevelType w:val="hybridMultilevel"/>
    <w:tmpl w:val="EAF0B724"/>
    <w:lvl w:ilvl="0" w:tplc="24DA2A94">
      <w:start w:val="2"/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2" w15:restartNumberingAfterBreak="0">
    <w:nsid w:val="43CF0D0C"/>
    <w:multiLevelType w:val="hybridMultilevel"/>
    <w:tmpl w:val="5E00976A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6F36D0"/>
    <w:multiLevelType w:val="hybridMultilevel"/>
    <w:tmpl w:val="8940F974"/>
    <w:lvl w:ilvl="0" w:tplc="C0A6136C">
      <w:start w:val="31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401C05"/>
    <w:multiLevelType w:val="hybridMultilevel"/>
    <w:tmpl w:val="0DD05646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3F05E8"/>
    <w:multiLevelType w:val="hybridMultilevel"/>
    <w:tmpl w:val="028640CA"/>
    <w:lvl w:ilvl="0" w:tplc="D7FC55FC">
      <w:start w:val="1"/>
      <w:numFmt w:val="decimal"/>
      <w:lvlText w:val="%1."/>
      <w:lvlJc w:val="left"/>
      <w:pPr>
        <w:ind w:left="1353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40EEE"/>
    <w:rsid w:val="000C274E"/>
    <w:rsid w:val="000C7DBC"/>
    <w:rsid w:val="000E2459"/>
    <w:rsid w:val="00101A66"/>
    <w:rsid w:val="00293820"/>
    <w:rsid w:val="003C5F6E"/>
    <w:rsid w:val="00474947"/>
    <w:rsid w:val="004D703F"/>
    <w:rsid w:val="006B4C1F"/>
    <w:rsid w:val="00741DC4"/>
    <w:rsid w:val="007B046C"/>
    <w:rsid w:val="007D4A5A"/>
    <w:rsid w:val="00801F85"/>
    <w:rsid w:val="0085138D"/>
    <w:rsid w:val="00B45354"/>
    <w:rsid w:val="00BE7A43"/>
    <w:rsid w:val="00CC08CE"/>
    <w:rsid w:val="00CE532D"/>
    <w:rsid w:val="00DF1499"/>
    <w:rsid w:val="00E40EEE"/>
    <w:rsid w:val="00F13D59"/>
    <w:rsid w:val="00FE69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5BD80F"/>
  <w15:chartTrackingRefBased/>
  <w15:docId w15:val="{F77DFAFC-E086-403C-BA4E-1A02821C44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0E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40EE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E40EEE"/>
  </w:style>
  <w:style w:type="paragraph" w:styleId="a5">
    <w:name w:val="List Paragraph"/>
    <w:basedOn w:val="a"/>
    <w:uiPriority w:val="34"/>
    <w:qFormat/>
    <w:rsid w:val="00E40EEE"/>
    <w:pPr>
      <w:ind w:left="720"/>
      <w:contextualSpacing/>
    </w:pPr>
  </w:style>
  <w:style w:type="paragraph" w:styleId="a6">
    <w:name w:val="Body Text"/>
    <w:basedOn w:val="a"/>
    <w:link w:val="a7"/>
    <w:uiPriority w:val="1"/>
    <w:qFormat/>
    <w:rsid w:val="006B4C1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a7">
    <w:name w:val="Основной текст Знак"/>
    <w:basedOn w:val="a0"/>
    <w:link w:val="a6"/>
    <w:uiPriority w:val="1"/>
    <w:rsid w:val="006B4C1F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1584</Words>
  <Characters>9032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Kravchuk</dc:creator>
  <cp:keywords/>
  <dc:description/>
  <cp:lastModifiedBy>Kravchuk</cp:lastModifiedBy>
  <cp:revision>2</cp:revision>
  <dcterms:created xsi:type="dcterms:W3CDTF">2023-04-26T13:33:00Z</dcterms:created>
  <dcterms:modified xsi:type="dcterms:W3CDTF">2023-04-26T13:33:00Z</dcterms:modified>
</cp:coreProperties>
</file>