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media/image2.png" ContentType="image/png"/>
  <Override PartName="/word/media/image3.png" ContentType="image/png"/>
  <Override PartName="/word/media/image4.png" ContentType="image/png"/>
  <Override PartName="/word/media/image5.png" ContentType="image/png"/>
  <Override PartName="/word/media/image6.png" ContentType="image/png"/>
  <Override PartName="/word/media/image7.png" ContentType="image/png"/>
  <Override PartName="/word/media/image8.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pPr>
      <w:r>
        <w:rPr>
          <w:rFonts w:cs="Times New Roman" w:ascii="Times New Roman" w:hAnsi="Times New Roman"/>
          <w:b/>
          <w:sz w:val="20"/>
          <w:szCs w:val="20"/>
        </w:rPr>
        <w:t>Модель тренувального процесу та метод обробки музичних даних програмної системи генерування музичних творів із використанням штучного інтелекту</w:t>
      </w:r>
    </w:p>
    <w:p>
      <w:pPr>
        <w:pStyle w:val="Normal"/>
        <w:jc w:val="center"/>
        <w:rPr>
          <w:lang w:val="ru-RU"/>
        </w:rPr>
      </w:pPr>
      <w:r>
        <w:rPr>
          <w:rFonts w:ascii="Times New Roman" w:hAnsi="Times New Roman"/>
          <w:sz w:val="20"/>
        </w:rPr>
        <w:t>Бабич І.Р.</w:t>
      </w:r>
      <w:r>
        <w:rPr>
          <w:rFonts w:ascii="Times New Roman" w:hAnsi="Times New Roman"/>
          <w:sz w:val="20"/>
          <w:lang w:val="ru-RU"/>
        </w:rPr>
        <w:t>, Яшина О.М.</w:t>
      </w:r>
    </w:p>
    <w:p>
      <w:pPr>
        <w:pStyle w:val="Normal"/>
        <w:jc w:val="center"/>
        <w:rPr/>
      </w:pPr>
      <w:r>
        <w:rPr>
          <w:rFonts w:ascii="Times New Roman" w:hAnsi="Times New Roman"/>
          <w:sz w:val="20"/>
        </w:rPr>
        <w:t>Науковий керівник – к.т.н., доцент Яшина О. М.</w:t>
      </w:r>
    </w:p>
    <w:p>
      <w:pPr>
        <w:pStyle w:val="Normal"/>
        <w:jc w:val="center"/>
        <w:rPr/>
      </w:pPr>
      <w:r>
        <w:rPr>
          <w:rFonts w:ascii="Times New Roman" w:hAnsi="Times New Roman"/>
          <w:sz w:val="20"/>
        </w:rPr>
        <w:t>Хмельницький національний університет</w:t>
      </w:r>
    </w:p>
    <w:p>
      <w:pPr>
        <w:pStyle w:val="Normal"/>
        <w:jc w:val="center"/>
        <w:rPr>
          <w:rFonts w:ascii="Times New Roman" w:hAnsi="Times New Roman"/>
          <w:sz w:val="20"/>
        </w:rPr>
      </w:pPr>
      <w:r>
        <w:rPr>
          <w:rFonts w:ascii="Times New Roman" w:hAnsi="Times New Roman"/>
          <w:sz w:val="20"/>
        </w:rPr>
      </w:r>
    </w:p>
    <w:p>
      <w:pPr>
        <w:pStyle w:val="Normal"/>
        <w:tabs>
          <w:tab w:val="clear" w:pos="709"/>
          <w:tab w:val="left" w:pos="993" w:leader="none"/>
        </w:tabs>
        <w:ind w:firstLine="567"/>
        <w:jc w:val="both"/>
        <w:rPr/>
      </w:pPr>
      <w:r>
        <w:rPr>
          <w:rFonts w:ascii="Times New Roman" w:hAnsi="Times New Roman"/>
          <w:sz w:val="20"/>
          <w:szCs w:val="28"/>
        </w:rPr>
        <w:tab/>
        <w:t xml:space="preserve">В основі моделі тренувального процесу системи генерування музичного контенту лежить удосконалене розуміння музичної структури та чітке передбачення нотних даних із наданням можливості генерування поліфонічної музики </w:t>
      </w:r>
      <w:r>
        <w:rPr>
          <w:rFonts w:ascii="Times New Roman" w:hAnsi="Times New Roman"/>
          <w:sz w:val="20"/>
          <w:szCs w:val="28"/>
          <w:lang w:val="ru-RU"/>
        </w:rPr>
        <w:t>(</w:t>
      </w:r>
      <w:r>
        <w:rPr>
          <w:rFonts w:ascii="Times New Roman" w:hAnsi="Times New Roman"/>
          <w:sz w:val="20"/>
          <w:szCs w:val="28"/>
        </w:rPr>
        <w:t xml:space="preserve">коли </w:t>
      </w:r>
      <w:r>
        <w:rPr>
          <w:rFonts w:ascii="Times New Roman" w:hAnsi="Times New Roman"/>
          <w:sz w:val="20"/>
          <w:szCs w:val="28"/>
          <w:lang w:val="ru-RU"/>
        </w:rPr>
        <w:t xml:space="preserve">одна нота на </w:t>
      </w:r>
      <w:r>
        <w:rPr>
          <w:rFonts w:ascii="Times New Roman" w:hAnsi="Times New Roman"/>
          <w:sz w:val="20"/>
          <w:szCs w:val="28"/>
        </w:rPr>
        <w:t xml:space="preserve">один </w:t>
      </w:r>
      <w:r>
        <w:rPr>
          <w:rFonts w:ascii="Times New Roman" w:hAnsi="Times New Roman"/>
          <w:sz w:val="20"/>
          <w:szCs w:val="28"/>
          <w:lang w:val="ru-RU"/>
        </w:rPr>
        <w:t>крок у часі[1])</w:t>
      </w:r>
      <w:r>
        <w:rPr>
          <w:rFonts w:ascii="Times New Roman" w:hAnsi="Times New Roman"/>
          <w:sz w:val="20"/>
          <w:szCs w:val="28"/>
        </w:rPr>
        <w:t>, що узгоджується із музичними правилами.</w:t>
      </w:r>
    </w:p>
    <w:p>
      <w:pPr>
        <w:pStyle w:val="Normal"/>
        <w:tabs>
          <w:tab w:val="clear" w:pos="709"/>
          <w:tab w:val="left" w:pos="993" w:leader="none"/>
        </w:tabs>
        <w:jc w:val="both"/>
        <w:rPr/>
      </w:pPr>
      <w:r>
        <w:rPr>
          <w:rFonts w:ascii="Times New Roman" w:hAnsi="Times New Roman"/>
          <w:sz w:val="20"/>
          <w:szCs w:val="28"/>
        </w:rPr>
        <w:tab/>
        <w:t xml:space="preserve">Для відображення гармонійної та мелодійної структури між нотами, модель використовує двошарову архітектуру водночас з мережею довгої короткочасної пам'яті та з рекурентною мережею, в якій існують періодичні зв’язки вздовж осі ноти. </w:t>
      </w:r>
    </w:p>
    <w:p>
      <w:pPr>
        <w:pStyle w:val="Normal"/>
        <w:tabs>
          <w:tab w:val="clear" w:pos="709"/>
          <w:tab w:val="left" w:pos="993" w:leader="none"/>
        </w:tabs>
        <w:jc w:val="both"/>
        <w:rPr/>
      </w:pPr>
      <w:r>
        <w:rPr>
          <w:rFonts w:ascii="Times New Roman" w:hAnsi="Times New Roman"/>
          <w:sz w:val="20"/>
          <w:szCs w:val="28"/>
        </w:rPr>
        <w:tab/>
        <w:t xml:space="preserve">Маючи одну мережу довгої короткочасної пам'яті на осі часу, а іншу –  на осі ноти, модель використовує вираз з роботи Даніеля Джонсона: «двоосьову» конфігурацію </w:t>
      </w:r>
      <w:r>
        <w:rPr>
          <w:rFonts w:ascii="Times New Roman" w:hAnsi="Times New Roman"/>
          <w:sz w:val="20"/>
          <w:szCs w:val="28"/>
          <w:lang w:val="en-US"/>
        </w:rPr>
        <w:t>[2]</w:t>
      </w:r>
      <w:r>
        <w:rPr>
          <w:rFonts w:ascii="Times New Roman" w:hAnsi="Times New Roman"/>
          <w:sz w:val="20"/>
          <w:szCs w:val="28"/>
        </w:rPr>
        <w:t>.</w:t>
      </w:r>
    </w:p>
    <w:p>
      <w:pPr>
        <w:pStyle w:val="Normal"/>
        <w:tabs>
          <w:tab w:val="clear" w:pos="709"/>
          <w:tab w:val="left" w:pos="993" w:leader="none"/>
        </w:tabs>
        <w:jc w:val="both"/>
        <w:rPr/>
      </w:pPr>
      <w:r>
        <w:rPr>
          <w:rFonts w:ascii="Times New Roman" w:hAnsi="Times New Roman"/>
          <w:sz w:val="20"/>
          <w:szCs w:val="28"/>
        </w:rPr>
        <w:tab/>
        <w:t xml:space="preserve">Дотримуючись наукової публікації Мун [3] як рекомендований орієнтир, до кожного шару LSTM  застосовано випадання 0,75. Обраним оптимізатором </w:t>
      </w:r>
      <w:r>
        <w:rPr>
          <w:rFonts w:eastAsia="NSimSun" w:cs="Arial" w:ascii="Times New Roman" w:hAnsi="Times New Roman"/>
          <w:color w:val="auto"/>
          <w:kern w:val="2"/>
          <w:sz w:val="20"/>
          <w:szCs w:val="28"/>
          <w:lang w:val="uk-UA" w:eastAsia="zh-CN" w:bidi="hi-IN"/>
        </w:rPr>
        <w:t>є</w:t>
      </w:r>
      <w:r>
        <w:rPr>
          <w:rFonts w:ascii="Times New Roman" w:hAnsi="Times New Roman"/>
          <w:sz w:val="20"/>
          <w:szCs w:val="28"/>
        </w:rPr>
        <w:t xml:space="preserve"> ADADELTA [4]. Вибрана швидкість навчання - 1,0. Всі компоненти моделі тренувального процесу оціню</w:t>
      </w:r>
      <w:r>
        <w:rPr>
          <w:rFonts w:eastAsia="NSimSun" w:cs="Arial" w:ascii="Times New Roman" w:hAnsi="Times New Roman"/>
          <w:color w:val="auto"/>
          <w:kern w:val="2"/>
          <w:sz w:val="20"/>
          <w:szCs w:val="28"/>
          <w:lang w:val="uk-UA" w:eastAsia="zh-CN" w:bidi="hi-IN"/>
        </w:rPr>
        <w:t>ються</w:t>
      </w:r>
      <w:r>
        <w:rPr>
          <w:rFonts w:ascii="Times New Roman" w:hAnsi="Times New Roman"/>
          <w:sz w:val="20"/>
          <w:szCs w:val="28"/>
        </w:rPr>
        <w:t xml:space="preserve"> у двох вимірах.</w:t>
      </w:r>
    </w:p>
    <w:p>
      <w:pPr>
        <w:pStyle w:val="Normal"/>
        <w:tabs>
          <w:tab w:val="clear" w:pos="709"/>
          <w:tab w:val="left" w:pos="993" w:leader="none"/>
        </w:tabs>
        <w:jc w:val="both"/>
        <w:rPr/>
      </w:pPr>
      <w:r>
        <w:rPr>
          <w:rFonts w:ascii="Times New Roman" w:hAnsi="Times New Roman"/>
          <w:sz w:val="20"/>
          <w:szCs w:val="28"/>
        </w:rPr>
        <w:tab/>
      </w:r>
      <w:r>
        <w:rPr>
          <w:rFonts w:ascii="Times New Roman" w:hAnsi="Times New Roman"/>
          <w:sz w:val="20"/>
          <w:szCs w:val="20"/>
        </w:rPr>
        <w:t xml:space="preserve">На основі моделі Джонсона </w:t>
      </w:r>
      <w:r>
        <w:rPr>
          <w:rFonts w:eastAsia="NSimSun" w:cs="Arial" w:ascii="Times New Roman" w:hAnsi="Times New Roman"/>
          <w:color w:val="auto"/>
          <w:kern w:val="2"/>
          <w:sz w:val="20"/>
          <w:szCs w:val="20"/>
          <w:lang w:val="uk-UA" w:eastAsia="zh-CN" w:bidi="hi-IN"/>
        </w:rPr>
        <w:t>розроб</w:t>
      </w:r>
      <w:r>
        <w:rPr>
          <w:rFonts w:ascii="Times New Roman" w:hAnsi="Times New Roman"/>
          <w:sz w:val="20"/>
          <w:szCs w:val="20"/>
        </w:rPr>
        <w:t>лена модель тренувального процесу.</w:t>
      </w:r>
    </w:p>
    <w:p>
      <w:pPr>
        <w:pStyle w:val="Normal"/>
        <w:tabs>
          <w:tab w:val="clear" w:pos="709"/>
          <w:tab w:val="left" w:pos="993" w:leader="none"/>
        </w:tabs>
        <w:jc w:val="both"/>
        <w:rPr/>
      </w:pPr>
      <w:r>
        <w:rPr>
          <w:rFonts w:ascii="Times New Roman" w:hAnsi="Times New Roman"/>
          <w:sz w:val="20"/>
          <w:szCs w:val="20"/>
        </w:rPr>
        <w:tab/>
        <w:t xml:space="preserve">Дана модель має на меті вивчання гармонійних та мелодійних ритмічних ймовірностей з тренувальних поліфонічних MIDI файлів. </w:t>
      </w:r>
    </w:p>
    <w:p>
      <w:pPr>
        <w:pStyle w:val="Normal"/>
        <w:tabs>
          <w:tab w:val="clear" w:pos="709"/>
          <w:tab w:val="left" w:pos="993" w:leader="none"/>
        </w:tabs>
        <w:jc w:val="both"/>
        <w:rPr/>
      </w:pPr>
      <w:r>
        <w:rPr>
          <w:rFonts w:ascii="Times New Roman" w:hAnsi="Times New Roman"/>
          <w:sz w:val="20"/>
          <w:szCs w:val="20"/>
        </w:rPr>
        <w:tab/>
        <w:t>За допомогою цієї моделі можна здійснити тренування та валідацію моделі в чисельній формі. Використання потім натренованої моделі необхідне для створення згенерованої музичної композиції у вигляді файлу MIDI.</w:t>
      </w:r>
    </w:p>
    <w:p>
      <w:pPr>
        <w:pStyle w:val="Normal"/>
        <w:tabs>
          <w:tab w:val="clear" w:pos="709"/>
          <w:tab w:val="left" w:pos="993" w:leader="none"/>
        </w:tabs>
        <w:jc w:val="both"/>
        <w:rPr/>
      </w:pPr>
      <w:r>
        <w:rPr>
          <w:rFonts w:eastAsia="NSimSun" w:cs="Arial" w:ascii="Times New Roman" w:hAnsi="Times New Roman"/>
          <w:color w:val="auto"/>
          <w:kern w:val="2"/>
          <w:sz w:val="20"/>
          <w:szCs w:val="28"/>
          <w:lang w:val="uk-UA" w:eastAsia="zh-CN" w:bidi="hi-IN"/>
        </w:rPr>
        <w:tab/>
        <w:t>Загальний</w:t>
      </w:r>
      <w:r>
        <w:rPr>
          <w:rFonts w:ascii="Times New Roman" w:hAnsi="Times New Roman"/>
          <w:sz w:val="20"/>
          <w:szCs w:val="28"/>
        </w:rPr>
        <w:t xml:space="preserve"> процес, що відбува</w:t>
      </w:r>
      <w:r>
        <w:rPr>
          <w:rFonts w:eastAsia="NSimSun" w:cs="Arial" w:ascii="Times New Roman" w:hAnsi="Times New Roman"/>
          <w:color w:val="auto"/>
          <w:kern w:val="2"/>
          <w:sz w:val="20"/>
          <w:szCs w:val="28"/>
          <w:lang w:val="uk-UA" w:eastAsia="zh-CN" w:bidi="hi-IN"/>
        </w:rPr>
        <w:t>ється</w:t>
      </w:r>
      <w:r>
        <w:rPr>
          <w:rFonts w:ascii="Times New Roman" w:hAnsi="Times New Roman"/>
          <w:sz w:val="20"/>
          <w:szCs w:val="28"/>
        </w:rPr>
        <w:t xml:space="preserve"> в моделі, є засновани</w:t>
      </w:r>
      <w:r>
        <w:rPr>
          <w:rFonts w:eastAsia="NSimSun" w:cs="Arial" w:ascii="Times New Roman" w:hAnsi="Times New Roman"/>
          <w:color w:val="auto"/>
          <w:kern w:val="2"/>
          <w:sz w:val="20"/>
          <w:szCs w:val="28"/>
          <w:lang w:val="uk-UA" w:eastAsia="zh-CN" w:bidi="hi-IN"/>
        </w:rPr>
        <w:t>м</w:t>
      </w:r>
      <w:r>
        <w:rPr>
          <w:rFonts w:ascii="Times New Roman" w:hAnsi="Times New Roman"/>
          <w:sz w:val="20"/>
          <w:szCs w:val="28"/>
        </w:rPr>
        <w:t xml:space="preserve"> на методі Джонсона і є </w:t>
      </w:r>
      <w:r>
        <w:rPr>
          <w:rFonts w:eastAsia="NSimSun" w:cs="Arial" w:ascii="Times New Roman" w:hAnsi="Times New Roman"/>
          <w:color w:val="auto"/>
          <w:kern w:val="2"/>
          <w:sz w:val="20"/>
          <w:szCs w:val="28"/>
          <w:lang w:val="uk-UA" w:eastAsia="zh-CN" w:bidi="hi-IN"/>
        </w:rPr>
        <w:t>в</w:t>
      </w:r>
      <w:r>
        <w:rPr>
          <w:rFonts w:ascii="Times New Roman" w:hAnsi="Times New Roman"/>
          <w:sz w:val="20"/>
          <w:szCs w:val="28"/>
        </w:rPr>
        <w:t>досконален</w:t>
      </w:r>
      <w:r>
        <w:rPr>
          <w:rFonts w:eastAsia="NSimSun" w:cs="Arial" w:ascii="Times New Roman" w:hAnsi="Times New Roman"/>
          <w:color w:val="auto"/>
          <w:kern w:val="2"/>
          <w:sz w:val="20"/>
          <w:szCs w:val="28"/>
          <w:lang w:val="uk-UA" w:eastAsia="zh-CN" w:bidi="hi-IN"/>
        </w:rPr>
        <w:t>им</w:t>
      </w:r>
      <w:r>
        <w:rPr>
          <w:rFonts w:ascii="Times New Roman" w:hAnsi="Times New Roman"/>
          <w:sz w:val="20"/>
          <w:szCs w:val="28"/>
        </w:rPr>
        <w:t xml:space="preserve"> метод</w:t>
      </w:r>
      <w:r>
        <w:rPr>
          <w:rFonts w:eastAsia="NSimSun" w:cs="Arial" w:ascii="Times New Roman" w:hAnsi="Times New Roman"/>
          <w:color w:val="auto"/>
          <w:kern w:val="2"/>
          <w:sz w:val="20"/>
          <w:szCs w:val="28"/>
          <w:lang w:val="uk-UA" w:eastAsia="zh-CN" w:bidi="hi-IN"/>
        </w:rPr>
        <w:t>ом</w:t>
      </w:r>
      <w:r>
        <w:rPr>
          <w:rFonts w:ascii="Times New Roman" w:hAnsi="Times New Roman"/>
          <w:sz w:val="20"/>
          <w:szCs w:val="28"/>
        </w:rPr>
        <w:t xml:space="preserve"> обробки музичних даних. </w:t>
      </w:r>
    </w:p>
    <w:p>
      <w:pPr>
        <w:pStyle w:val="Normal"/>
        <w:tabs>
          <w:tab w:val="clear" w:pos="709"/>
          <w:tab w:val="left" w:pos="993" w:leader="none"/>
        </w:tabs>
        <w:ind w:hanging="0"/>
        <w:jc w:val="both"/>
        <w:rPr/>
      </w:pPr>
      <w:r>
        <w:rPr>
          <w:rFonts w:ascii="Times New Roman" w:hAnsi="Times New Roman"/>
          <w:sz w:val="20"/>
          <w:szCs w:val="28"/>
        </w:rPr>
        <w:tab/>
        <w:t>Даний метод має на меті використ</w:t>
      </w:r>
      <w:r>
        <w:rPr>
          <w:rFonts w:eastAsia="NSimSun" w:cs="Arial" w:ascii="Times New Roman" w:hAnsi="Times New Roman"/>
          <w:color w:val="auto"/>
          <w:kern w:val="2"/>
          <w:sz w:val="20"/>
          <w:szCs w:val="28"/>
          <w:lang w:val="uk-UA" w:eastAsia="zh-CN" w:bidi="hi-IN"/>
        </w:rPr>
        <w:t>ання</w:t>
      </w:r>
      <w:r>
        <w:rPr>
          <w:rFonts w:ascii="Times New Roman" w:hAnsi="Times New Roman"/>
          <w:sz w:val="20"/>
          <w:szCs w:val="28"/>
        </w:rPr>
        <w:t xml:space="preserve"> вектору даних у нейронній мережі даного проекту, </w:t>
      </w:r>
      <w:r>
        <w:rPr>
          <w:rFonts w:eastAsia="NSimSun" w:cs="Arial" w:ascii="Times New Roman" w:hAnsi="Times New Roman"/>
          <w:color w:val="auto"/>
          <w:kern w:val="2"/>
          <w:sz w:val="20"/>
          <w:szCs w:val="28"/>
          <w:lang w:val="uk-UA" w:eastAsia="zh-CN" w:bidi="hi-IN"/>
        </w:rPr>
        <w:t>що</w:t>
      </w:r>
      <w:r>
        <w:rPr>
          <w:rFonts w:ascii="Times New Roman" w:hAnsi="Times New Roman"/>
          <w:sz w:val="20"/>
          <w:szCs w:val="28"/>
        </w:rPr>
        <w:t xml:space="preserve"> називається "матрицею стану ноти", яку показано на рисунку 1. </w:t>
      </w:r>
      <w:r>
        <w:rPr>
          <w:rFonts w:eastAsia="NSimSun" w:cs="Arial" w:ascii="Times New Roman" w:hAnsi="Times New Roman"/>
          <w:color w:val="auto"/>
          <w:kern w:val="2"/>
          <w:sz w:val="20"/>
          <w:szCs w:val="28"/>
          <w:lang w:val="uk-UA" w:eastAsia="zh-CN" w:bidi="hi-IN"/>
        </w:rPr>
        <w:t>Вона</w:t>
      </w:r>
      <w:r>
        <w:rPr>
          <w:rFonts w:ascii="Times New Roman" w:hAnsi="Times New Roman"/>
          <w:sz w:val="20"/>
          <w:szCs w:val="28"/>
        </w:rPr>
        <w:t xml:space="preserve"> представляє стан «відтворення» та «артикуляції» кожної ноти в діапазоні значень Midi та для кожного часового кроку через визначений проміжок часу (тобто 8 мір з 16 кроками часу на такт). </w:t>
      </w:r>
    </w:p>
    <w:p>
      <w:pPr>
        <w:pStyle w:val="Normal"/>
        <w:tabs>
          <w:tab w:val="clear" w:pos="709"/>
          <w:tab w:val="left" w:pos="993" w:leader="none"/>
        </w:tabs>
        <w:ind w:hanging="0"/>
        <w:jc w:val="both"/>
        <w:rPr/>
      </w:pPr>
      <w:r>
        <w:rPr>
          <w:rFonts w:ascii="Times New Roman" w:hAnsi="Times New Roman"/>
          <w:sz w:val="20"/>
          <w:szCs w:val="28"/>
        </w:rPr>
        <w:tab/>
      </w:r>
      <w:r>
        <w:rPr>
          <w:rFonts w:ascii="Times New Roman" w:hAnsi="Times New Roman"/>
          <w:sz w:val="20"/>
          <w:szCs w:val="28"/>
          <w:lang w:val="uk-UA"/>
        </w:rPr>
        <w:t>Алгоритм методу обробки музичних даних при тренуванні моделі є таким:</w:t>
      </w:r>
    </w:p>
    <w:p>
      <w:pPr>
        <w:pStyle w:val="ListParagraph"/>
        <w:widowControl/>
        <w:numPr>
          <w:ilvl w:val="0"/>
          <w:numId w:val="2"/>
        </w:numPr>
        <w:tabs>
          <w:tab w:val="clear" w:pos="709"/>
          <w:tab w:val="left" w:pos="900" w:leader="none"/>
        </w:tabs>
        <w:suppressAutoHyphens w:val="true"/>
        <w:bidi w:val="0"/>
        <w:spacing w:before="0" w:after="0"/>
        <w:ind w:left="397" w:right="0" w:firstLine="567"/>
        <w:contextualSpacing/>
        <w:jc w:val="both"/>
        <w:rPr/>
      </w:pPr>
      <w:r>
        <w:rPr>
          <w:rFonts w:eastAsia="NSimSun" w:cs="Arial" w:ascii="Times New Roman" w:hAnsi="Times New Roman"/>
          <w:color w:val="auto"/>
          <w:kern w:val="2"/>
          <w:sz w:val="20"/>
          <w:szCs w:val="20"/>
          <w:lang w:val="uk-UA" w:eastAsia="zh-CN" w:bidi="hi-IN"/>
        </w:rPr>
        <w:t xml:space="preserve">генерування з тренувальних MIDI файлів </w:t>
      </w:r>
      <w:r>
        <w:rPr>
          <w:rFonts w:eastAsia="NSimSun" w:cs="Arial" w:ascii="Times New Roman" w:hAnsi="Times New Roman"/>
          <w:color w:val="auto"/>
          <w:kern w:val="2"/>
          <w:sz w:val="20"/>
          <w:szCs w:val="28"/>
          <w:lang w:val="uk-UA" w:eastAsia="zh-CN" w:bidi="hi-IN"/>
        </w:rPr>
        <w:t>партію векторів даних характеристик, єдиний тензор 4D, який називається «Note_State_Batch»</w:t>
      </w:r>
      <w:r>
        <w:rPr>
          <w:rFonts w:ascii="Times New Roman" w:hAnsi="Times New Roman"/>
          <w:sz w:val="20"/>
          <w:szCs w:val="20"/>
        </w:rPr>
        <w:t>;</w:t>
      </w:r>
    </w:p>
    <w:p>
      <w:pPr>
        <w:pStyle w:val="ListParagraph"/>
        <w:widowControl/>
        <w:numPr>
          <w:ilvl w:val="0"/>
          <w:numId w:val="2"/>
        </w:numPr>
        <w:tabs>
          <w:tab w:val="clear" w:pos="709"/>
          <w:tab w:val="left" w:pos="900" w:leader="none"/>
        </w:tabs>
        <w:suppressAutoHyphens w:val="true"/>
        <w:bidi w:val="0"/>
        <w:spacing w:before="0" w:after="0"/>
        <w:ind w:left="397" w:right="0" w:firstLine="567"/>
        <w:contextualSpacing/>
        <w:jc w:val="both"/>
        <w:rPr/>
      </w:pPr>
      <w:r>
        <w:rPr>
          <w:rFonts w:ascii="Times New Roman" w:hAnsi="Times New Roman"/>
          <w:sz w:val="20"/>
          <w:szCs w:val="20"/>
        </w:rPr>
        <w:t>генерува</w:t>
      </w:r>
      <w:r>
        <w:rPr>
          <w:rFonts w:eastAsia="NSimSun" w:cs="Arial" w:ascii="Times New Roman" w:hAnsi="Times New Roman"/>
          <w:color w:val="auto"/>
          <w:kern w:val="2"/>
          <w:sz w:val="20"/>
          <w:szCs w:val="20"/>
          <w:lang w:val="uk-UA" w:eastAsia="zh-CN" w:bidi="hi-IN"/>
        </w:rPr>
        <w:t>ння</w:t>
      </w:r>
      <w:r>
        <w:rPr>
          <w:rFonts w:ascii="Times New Roman" w:hAnsi="Times New Roman"/>
          <w:sz w:val="20"/>
          <w:szCs w:val="20"/>
        </w:rPr>
        <w:t xml:space="preserve"> відповідн</w:t>
      </w:r>
      <w:r>
        <w:rPr>
          <w:rFonts w:eastAsia="NSimSun" w:cs="Arial" w:ascii="Times New Roman" w:hAnsi="Times New Roman"/>
          <w:color w:val="auto"/>
          <w:kern w:val="2"/>
          <w:sz w:val="20"/>
          <w:szCs w:val="20"/>
          <w:lang w:val="uk-UA" w:eastAsia="zh-CN" w:bidi="hi-IN"/>
        </w:rPr>
        <w:t>ого</w:t>
      </w:r>
      <w:r>
        <w:rPr>
          <w:rFonts w:ascii="Times New Roman" w:hAnsi="Times New Roman"/>
          <w:sz w:val="20"/>
          <w:szCs w:val="20"/>
        </w:rPr>
        <w:t xml:space="preserve"> тензору ймовірності відтворення ноти на кроці часу;</w:t>
      </w:r>
    </w:p>
    <w:p>
      <w:pPr>
        <w:pStyle w:val="ListParagraph"/>
        <w:widowControl/>
        <w:numPr>
          <w:ilvl w:val="0"/>
          <w:numId w:val="2"/>
        </w:numPr>
        <w:tabs>
          <w:tab w:val="clear" w:pos="709"/>
          <w:tab w:val="left" w:pos="900" w:leader="none"/>
        </w:tabs>
        <w:suppressAutoHyphens w:val="true"/>
        <w:bidi w:val="0"/>
        <w:spacing w:before="0" w:after="0"/>
        <w:ind w:left="397" w:right="0" w:firstLine="567"/>
        <w:contextualSpacing/>
        <w:jc w:val="both"/>
        <w:rPr/>
      </w:pPr>
      <w:r>
        <w:rPr>
          <w:rFonts w:eastAsia="NSimSun" w:cs="Arial" w:ascii="Times New Roman" w:hAnsi="Times New Roman"/>
          <w:color w:val="auto"/>
          <w:kern w:val="2"/>
          <w:sz w:val="20"/>
          <w:szCs w:val="20"/>
          <w:lang w:val="ru-RU" w:eastAsia="zh-CN" w:bidi="hi-IN"/>
        </w:rPr>
        <w:t>з</w:t>
      </w:r>
      <w:r>
        <w:rPr>
          <w:rFonts w:ascii="Times New Roman" w:hAnsi="Times New Roman"/>
          <w:sz w:val="20"/>
          <w:szCs w:val="20"/>
        </w:rPr>
        <w:t>мі</w:t>
      </w:r>
      <w:r>
        <w:rPr>
          <w:rFonts w:eastAsia="NSimSun" w:cs="Arial" w:ascii="Times New Roman" w:hAnsi="Times New Roman"/>
          <w:color w:val="auto"/>
          <w:kern w:val="2"/>
          <w:sz w:val="20"/>
          <w:szCs w:val="20"/>
          <w:lang w:val="ru-RU" w:eastAsia="zh-CN" w:bidi="hi-IN"/>
        </w:rPr>
        <w:t>щення</w:t>
      </w:r>
      <w:r>
        <w:rPr>
          <w:rFonts w:ascii="Times New Roman" w:hAnsi="Times New Roman"/>
          <w:sz w:val="20"/>
          <w:szCs w:val="20"/>
        </w:rPr>
        <w:t xml:space="preserve"> тензор</w:t>
      </w:r>
      <w:r>
        <w:rPr>
          <w:rFonts w:ascii="Times New Roman" w:hAnsi="Times New Roman"/>
          <w:sz w:val="20"/>
          <w:szCs w:val="20"/>
          <w:lang w:val="ru-RU"/>
        </w:rPr>
        <w:t>у</w:t>
      </w:r>
      <w:r>
        <w:rPr>
          <w:rFonts w:ascii="Times New Roman" w:hAnsi="Times New Roman"/>
          <w:sz w:val="20"/>
          <w:szCs w:val="20"/>
        </w:rPr>
        <w:t xml:space="preserve"> logP на 1 крок у часі і обчисл</w:t>
      </w:r>
      <w:r>
        <w:rPr>
          <w:rFonts w:eastAsia="NSimSun" w:cs="Arial" w:ascii="Times New Roman" w:hAnsi="Times New Roman"/>
          <w:color w:val="auto"/>
          <w:kern w:val="2"/>
          <w:sz w:val="20"/>
          <w:szCs w:val="20"/>
          <w:lang w:val="ru-RU" w:eastAsia="zh-CN" w:bidi="hi-IN"/>
        </w:rPr>
        <w:t>ення</w:t>
      </w:r>
      <w:r>
        <w:rPr>
          <w:rFonts w:ascii="Times New Roman" w:hAnsi="Times New Roman"/>
          <w:sz w:val="20"/>
          <w:szCs w:val="20"/>
        </w:rPr>
        <w:t xml:space="preserve"> </w:t>
      </w:r>
      <w:r>
        <w:rPr>
          <w:rFonts w:eastAsia="NSimSun" w:cs="Arial" w:ascii="Times New Roman" w:hAnsi="Times New Roman"/>
          <w:color w:val="auto"/>
          <w:kern w:val="2"/>
          <w:sz w:val="20"/>
          <w:szCs w:val="20"/>
          <w:lang w:val="ru-RU" w:eastAsia="zh-CN" w:bidi="hi-IN"/>
        </w:rPr>
        <w:t>функц</w:t>
      </w:r>
      <w:r>
        <w:rPr>
          <w:rFonts w:eastAsia="NSimSun" w:cs="Arial" w:ascii="Times New Roman" w:hAnsi="Times New Roman"/>
          <w:color w:val="auto"/>
          <w:kern w:val="2"/>
          <w:sz w:val="20"/>
          <w:szCs w:val="20"/>
          <w:lang w:val="uk-UA" w:eastAsia="zh-CN" w:bidi="hi-IN"/>
        </w:rPr>
        <w:t>ії</w:t>
      </w:r>
      <w:r>
        <w:rPr>
          <w:rFonts w:ascii="Times New Roman" w:hAnsi="Times New Roman"/>
          <w:sz w:val="20"/>
          <w:szCs w:val="20"/>
        </w:rPr>
        <w:t xml:space="preserve"> втрат;</w:t>
      </w:r>
    </w:p>
    <w:p>
      <w:pPr>
        <w:pStyle w:val="ListParagraph"/>
        <w:widowControl/>
        <w:numPr>
          <w:ilvl w:val="0"/>
          <w:numId w:val="2"/>
        </w:numPr>
        <w:tabs>
          <w:tab w:val="clear" w:pos="709"/>
          <w:tab w:val="left" w:pos="900" w:leader="none"/>
        </w:tabs>
        <w:suppressAutoHyphens w:val="true"/>
        <w:bidi w:val="0"/>
        <w:spacing w:before="0" w:after="0"/>
        <w:ind w:left="397" w:right="0" w:firstLine="567"/>
        <w:contextualSpacing/>
        <w:jc w:val="both"/>
        <w:rPr/>
      </w:pPr>
      <w:r>
        <w:rPr>
          <w:rFonts w:eastAsia="NSimSun" w:cs="Arial" w:ascii="Times New Roman" w:hAnsi="Times New Roman"/>
          <w:color w:val="auto"/>
          <w:kern w:val="2"/>
          <w:sz w:val="20"/>
          <w:szCs w:val="20"/>
          <w:lang w:val="uk-UA" w:eastAsia="zh-CN" w:bidi="hi-IN"/>
        </w:rPr>
        <w:t>в</w:t>
      </w:r>
      <w:r>
        <w:rPr>
          <w:rFonts w:ascii="Times New Roman" w:hAnsi="Times New Roman"/>
          <w:sz w:val="20"/>
          <w:szCs w:val="20"/>
        </w:rPr>
        <w:t>икорист</w:t>
      </w:r>
      <w:r>
        <w:rPr>
          <w:rFonts w:eastAsia="NSimSun" w:cs="Arial" w:ascii="Times New Roman" w:hAnsi="Times New Roman"/>
          <w:color w:val="auto"/>
          <w:kern w:val="2"/>
          <w:sz w:val="20"/>
          <w:szCs w:val="20"/>
          <w:lang w:val="uk-UA" w:eastAsia="zh-CN" w:bidi="hi-IN"/>
        </w:rPr>
        <w:t>ання</w:t>
      </w:r>
      <w:r>
        <w:rPr>
          <w:rFonts w:ascii="Times New Roman" w:hAnsi="Times New Roman"/>
          <w:sz w:val="20"/>
          <w:szCs w:val="20"/>
        </w:rPr>
        <w:t xml:space="preserve"> функці</w:t>
      </w:r>
      <w:r>
        <w:rPr>
          <w:rFonts w:eastAsia="NSimSun" w:cs="Arial" w:ascii="Times New Roman" w:hAnsi="Times New Roman"/>
          <w:color w:val="auto"/>
          <w:kern w:val="2"/>
          <w:sz w:val="20"/>
          <w:szCs w:val="20"/>
          <w:lang w:val="uk-UA" w:eastAsia="zh-CN" w:bidi="hi-IN"/>
        </w:rPr>
        <w:t>ї</w:t>
      </w:r>
      <w:r>
        <w:rPr>
          <w:rFonts w:ascii="Times New Roman" w:hAnsi="Times New Roman"/>
          <w:sz w:val="20"/>
          <w:szCs w:val="20"/>
        </w:rPr>
        <w:t xml:space="preserve"> оптимізатора для оновлення параметрів.</w:t>
      </w:r>
    </w:p>
    <w:p>
      <w:pPr>
        <w:pStyle w:val="Normal"/>
        <w:tabs>
          <w:tab w:val="clear" w:pos="709"/>
          <w:tab w:val="left" w:pos="993" w:leader="none"/>
        </w:tabs>
        <w:ind w:hanging="0"/>
        <w:jc w:val="both"/>
        <w:rPr/>
      </w:pPr>
      <w:r>
        <w:rPr>
          <w:rFonts w:ascii="Times New Roman" w:hAnsi="Times New Roman"/>
          <w:sz w:val="20"/>
          <w:szCs w:val="28"/>
        </w:rPr>
        <w:tab/>
        <w:t xml:space="preserve">Виходячи за рамки виразів Даніеля Джонсона, </w:t>
      </w:r>
      <w:r>
        <w:rPr>
          <w:rFonts w:eastAsia="NSimSun" w:cs="Arial" w:ascii="Times New Roman" w:hAnsi="Times New Roman"/>
          <w:color w:val="auto"/>
          <w:kern w:val="2"/>
          <w:sz w:val="20"/>
          <w:szCs w:val="28"/>
          <w:lang w:val="uk-UA" w:eastAsia="zh-CN" w:bidi="hi-IN"/>
        </w:rPr>
        <w:t>вдосконалений</w:t>
      </w:r>
      <w:r>
        <w:rPr>
          <w:rFonts w:ascii="Times New Roman" w:hAnsi="Times New Roman"/>
          <w:sz w:val="20"/>
          <w:szCs w:val="28"/>
        </w:rPr>
        <w:t xml:space="preserve"> м</w:t>
      </w:r>
      <w:r>
        <w:rPr>
          <w:rFonts w:eastAsia="NSimSun" w:cs="Arial" w:ascii="Times New Roman" w:hAnsi="Times New Roman"/>
          <w:color w:val="auto"/>
          <w:kern w:val="2"/>
          <w:sz w:val="20"/>
          <w:szCs w:val="28"/>
          <w:lang w:val="uk-UA" w:eastAsia="zh-CN" w:bidi="hi-IN"/>
        </w:rPr>
        <w:t>етод</w:t>
      </w:r>
      <w:r>
        <w:rPr>
          <w:rFonts w:ascii="Times New Roman" w:hAnsi="Times New Roman"/>
          <w:sz w:val="20"/>
          <w:szCs w:val="28"/>
        </w:rPr>
        <w:t xml:space="preserve"> </w:t>
      </w:r>
      <w:r>
        <w:rPr>
          <w:rFonts w:ascii="Times New Roman" w:hAnsi="Times New Roman"/>
          <w:sz w:val="20"/>
          <w:szCs w:val="28"/>
          <w:lang w:val="uk-UA"/>
        </w:rPr>
        <w:t>обробки музичних даних</w:t>
      </w:r>
      <w:r>
        <w:rPr>
          <w:rFonts w:ascii="Times New Roman" w:hAnsi="Times New Roman"/>
          <w:sz w:val="20"/>
          <w:szCs w:val="28"/>
        </w:rPr>
        <w:t xml:space="preserve"> має більш розвинену гнучкість введення даних, а також більшу загальність у встановлені та зміні різних гіперпраметрів, таких як кількість шарів, розмір прихованої одиниці, довжина послідовності, проміжки часу, розмір пакетів, метод оптимізації та швидкість навчання. Також дан</w:t>
      </w:r>
      <w:r>
        <w:rPr>
          <w:rFonts w:eastAsia="NSimSun" w:cs="Arial" w:ascii="Times New Roman" w:hAnsi="Times New Roman"/>
          <w:color w:val="auto"/>
          <w:kern w:val="2"/>
          <w:sz w:val="20"/>
          <w:szCs w:val="28"/>
          <w:lang w:val="uk-UA" w:eastAsia="zh-CN" w:bidi="hi-IN"/>
        </w:rPr>
        <w:t>ий</w:t>
      </w:r>
      <w:r>
        <w:rPr>
          <w:rFonts w:ascii="Times New Roman" w:hAnsi="Times New Roman"/>
          <w:sz w:val="20"/>
          <w:szCs w:val="28"/>
        </w:rPr>
        <w:t xml:space="preserve"> м</w:t>
      </w:r>
      <w:r>
        <w:rPr>
          <w:rFonts w:eastAsia="NSimSun" w:cs="Arial" w:ascii="Times New Roman" w:hAnsi="Times New Roman"/>
          <w:color w:val="auto"/>
          <w:kern w:val="2"/>
          <w:sz w:val="20"/>
          <w:szCs w:val="28"/>
          <w:lang w:val="uk-UA" w:eastAsia="zh-CN" w:bidi="hi-IN"/>
        </w:rPr>
        <w:t>етод</w:t>
      </w:r>
      <w:r>
        <w:rPr>
          <w:rFonts w:ascii="Times New Roman" w:hAnsi="Times New Roman"/>
          <w:sz w:val="20"/>
          <w:szCs w:val="28"/>
        </w:rPr>
        <w:t xml:space="preserve"> є параметризован</w:t>
      </w:r>
      <w:r>
        <w:rPr>
          <w:rFonts w:eastAsia="NSimSun" w:cs="Arial" w:ascii="Times New Roman" w:hAnsi="Times New Roman"/>
          <w:color w:val="auto"/>
          <w:kern w:val="2"/>
          <w:sz w:val="20"/>
          <w:szCs w:val="28"/>
          <w:lang w:val="uk-UA" w:eastAsia="zh-CN" w:bidi="hi-IN"/>
        </w:rPr>
        <w:t>им</w:t>
      </w:r>
      <w:r>
        <w:rPr>
          <w:rFonts w:ascii="Times New Roman" w:hAnsi="Times New Roman"/>
          <w:sz w:val="20"/>
          <w:szCs w:val="28"/>
        </w:rPr>
        <w:t>, тому користувачі, на відміну від оригінально</w:t>
      </w:r>
      <w:r>
        <w:rPr>
          <w:rFonts w:eastAsia="NSimSun" w:cs="Arial" w:ascii="Times New Roman" w:hAnsi="Times New Roman"/>
          <w:color w:val="auto"/>
          <w:kern w:val="2"/>
          <w:sz w:val="20"/>
          <w:szCs w:val="28"/>
          <w:lang w:val="uk-UA" w:eastAsia="zh-CN" w:bidi="hi-IN"/>
        </w:rPr>
        <w:t xml:space="preserve">го </w:t>
      </w:r>
      <w:r>
        <w:rPr>
          <w:rFonts w:ascii="Times New Roman" w:hAnsi="Times New Roman"/>
          <w:sz w:val="20"/>
          <w:szCs w:val="28"/>
        </w:rPr>
        <w:t>м</w:t>
      </w:r>
      <w:r>
        <w:rPr>
          <w:rFonts w:eastAsia="NSimSun" w:cs="Arial" w:ascii="Times New Roman" w:hAnsi="Times New Roman"/>
          <w:color w:val="auto"/>
          <w:kern w:val="2"/>
          <w:sz w:val="20"/>
          <w:szCs w:val="28"/>
          <w:lang w:val="uk-UA" w:eastAsia="zh-CN" w:bidi="hi-IN"/>
        </w:rPr>
        <w:t>етоду</w:t>
      </w:r>
      <w:r>
        <w:rPr>
          <w:rFonts w:ascii="Times New Roman" w:hAnsi="Times New Roman"/>
          <w:sz w:val="20"/>
          <w:szCs w:val="28"/>
        </w:rPr>
        <w:t xml:space="preserve"> Джонсона, можуть також встановити довжину партитури нот, поданих у LSTM  нотних осей, і тривалість кроків часу, поданих у LSTM часових осей. Розмір партитури та тривалість часових кроків є важливими особливостями, оскільки музика сильно варіюється залежно від жанру та виконавця. Загалом, дан</w:t>
      </w:r>
      <w:r>
        <w:rPr>
          <w:rFonts w:eastAsia="NSimSun" w:cs="Arial" w:ascii="Times New Roman" w:hAnsi="Times New Roman"/>
          <w:color w:val="auto"/>
          <w:kern w:val="2"/>
          <w:sz w:val="20"/>
          <w:szCs w:val="28"/>
          <w:lang w:val="uk-UA" w:eastAsia="zh-CN" w:bidi="hi-IN"/>
        </w:rPr>
        <w:t>ий</w:t>
      </w:r>
      <w:r>
        <w:rPr>
          <w:rFonts w:ascii="Times New Roman" w:hAnsi="Times New Roman"/>
          <w:sz w:val="20"/>
          <w:szCs w:val="28"/>
        </w:rPr>
        <w:t xml:space="preserve"> м</w:t>
      </w:r>
      <w:r>
        <w:rPr>
          <w:rFonts w:eastAsia="NSimSun" w:cs="Arial" w:ascii="Times New Roman" w:hAnsi="Times New Roman"/>
          <w:color w:val="auto"/>
          <w:kern w:val="2"/>
          <w:sz w:val="20"/>
          <w:szCs w:val="28"/>
          <w:lang w:val="uk-UA" w:eastAsia="zh-CN" w:bidi="hi-IN"/>
        </w:rPr>
        <w:t>етод</w:t>
      </w:r>
      <w:r>
        <w:rPr>
          <w:rFonts w:ascii="Times New Roman" w:hAnsi="Times New Roman"/>
          <w:sz w:val="20"/>
          <w:szCs w:val="28"/>
        </w:rPr>
        <w:t xml:space="preserve"> дозволить адаптувати її до конкретних потреб користувача. Також код, який </w:t>
      </w:r>
      <w:r>
        <w:rPr>
          <w:rFonts w:ascii="Times New Roman" w:hAnsi="Times New Roman"/>
          <w:sz w:val="20"/>
          <w:szCs w:val="28"/>
        </w:rPr>
        <w:t>написаний для дано</w:t>
      </w:r>
      <w:r>
        <w:rPr>
          <w:rFonts w:eastAsia="NSimSun" w:cs="Arial" w:ascii="Times New Roman" w:hAnsi="Times New Roman"/>
          <w:color w:val="auto"/>
          <w:kern w:val="2"/>
          <w:sz w:val="20"/>
          <w:szCs w:val="28"/>
          <w:lang w:val="uk-UA" w:eastAsia="zh-CN" w:bidi="hi-IN"/>
        </w:rPr>
        <w:t>го</w:t>
      </w:r>
      <w:r>
        <w:rPr>
          <w:rFonts w:ascii="Times New Roman" w:hAnsi="Times New Roman"/>
          <w:sz w:val="20"/>
          <w:szCs w:val="28"/>
        </w:rPr>
        <w:t xml:space="preserve"> м</w:t>
      </w:r>
      <w:r>
        <w:rPr>
          <w:rFonts w:eastAsia="NSimSun" w:cs="Arial" w:ascii="Times New Roman" w:hAnsi="Times New Roman"/>
          <w:color w:val="auto"/>
          <w:kern w:val="2"/>
          <w:sz w:val="20"/>
          <w:szCs w:val="28"/>
          <w:lang w:val="uk-UA" w:eastAsia="zh-CN" w:bidi="hi-IN"/>
        </w:rPr>
        <w:t>етоду</w:t>
      </w:r>
      <w:r>
        <w:rPr>
          <w:rFonts w:ascii="Times New Roman" w:hAnsi="Times New Roman"/>
          <w:sz w:val="20"/>
          <w:szCs w:val="28"/>
        </w:rPr>
        <w:t xml:space="preserve">, має мінімізувати використання циклів «for», щоб збільшити швидкість за обчислювальний час, збільшуючи швидкодію тренування </w:t>
      </w:r>
      <w:r>
        <w:rPr>
          <w:rFonts w:eastAsia="NSimSun" w:cs="Arial" w:ascii="Times New Roman" w:hAnsi="Times New Roman"/>
          <w:color w:val="auto"/>
          <w:kern w:val="2"/>
          <w:sz w:val="20"/>
          <w:szCs w:val="28"/>
          <w:lang w:val="uk-UA" w:eastAsia="zh-CN" w:bidi="hi-IN"/>
        </w:rPr>
        <w:t>нейронної мережі</w:t>
      </w:r>
      <w:r>
        <w:rPr>
          <w:rFonts w:ascii="Times New Roman" w:hAnsi="Times New Roman"/>
          <w:sz w:val="20"/>
          <w:szCs w:val="28"/>
        </w:rPr>
        <w:t>.</w:t>
      </w:r>
    </w:p>
    <w:p>
      <w:pPr>
        <w:pStyle w:val="Normal"/>
        <w:tabs>
          <w:tab w:val="clear" w:pos="709"/>
          <w:tab w:val="left" w:pos="993" w:leader="none"/>
        </w:tabs>
        <w:ind w:hanging="0"/>
        <w:jc w:val="both"/>
        <w:rPr/>
      </w:pPr>
      <w:r>
        <w:rPr>
          <w:rFonts w:ascii="Times New Roman" w:hAnsi="Times New Roman"/>
          <w:sz w:val="20"/>
          <w:szCs w:val="28"/>
        </w:rPr>
        <w:tab/>
        <w:t>Оригінальні необроблені музичні дані у вигляді файлів .MIDI спочатку обробляються для генерації кожного Note_State_Batch за допомогою пакету Python-Midi[5]. У роботі використано цей пакет лише для імпортування сегментів файлів MIDI як Note_State_Batches, а також для створення файлів MIDI із згенерованих зразків.</w:t>
      </w:r>
    </w:p>
    <w:p>
      <w:pPr>
        <w:pStyle w:val="Normal"/>
        <w:tabs>
          <w:tab w:val="clear" w:pos="709"/>
          <w:tab w:val="left" w:pos="993" w:leader="none"/>
        </w:tabs>
        <w:ind w:firstLine="567"/>
        <w:jc w:val="both"/>
        <w:rPr>
          <w:rFonts w:ascii="Times New Roman" w:hAnsi="Times New Roman"/>
          <w:sz w:val="20"/>
          <w:szCs w:val="28"/>
        </w:rPr>
      </w:pPr>
      <w:r>
        <w:rPr>
          <w:rFonts w:ascii="Times New Roman" w:hAnsi="Times New Roman"/>
          <w:sz w:val="20"/>
          <w:szCs w:val="28"/>
        </w:rPr>
      </w:r>
    </w:p>
    <w:p>
      <w:pPr>
        <w:pStyle w:val="LOnormal"/>
        <w:tabs>
          <w:tab w:val="clear" w:pos="709"/>
          <w:tab w:val="left" w:pos="993" w:leader="none"/>
        </w:tabs>
        <w:rPr/>
      </w:pPr>
      <w:r>
        <w:rPr/>
        <w:drawing>
          <wp:inline distT="0" distB="0" distL="0" distR="0">
            <wp:extent cx="2163445" cy="783590"/>
            <wp:effectExtent l="0" t="0" r="0" b="0"/>
            <wp:docPr id="1" name="image14.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4.png" descr=""/>
                    <pic:cNvPicPr>
                      <a:picLocks noChangeAspect="1" noChangeArrowheads="1"/>
                    </pic:cNvPicPr>
                  </pic:nvPicPr>
                  <pic:blipFill>
                    <a:blip r:embed="rId2"/>
                    <a:stretch>
                      <a:fillRect/>
                    </a:stretch>
                  </pic:blipFill>
                  <pic:spPr bwMode="auto">
                    <a:xfrm>
                      <a:off x="0" y="0"/>
                      <a:ext cx="2163445" cy="783590"/>
                    </a:xfrm>
                    <a:prstGeom prst="rect">
                      <a:avLst/>
                    </a:prstGeom>
                  </pic:spPr>
                </pic:pic>
              </a:graphicData>
            </a:graphic>
          </wp:inline>
        </w:drawing>
      </w:r>
    </w:p>
    <w:p>
      <w:pPr>
        <w:pStyle w:val="LOnormal"/>
        <w:tabs>
          <w:tab w:val="clear" w:pos="709"/>
          <w:tab w:val="left" w:pos="993" w:leader="none"/>
        </w:tabs>
        <w:rPr/>
      </w:pPr>
      <w:r>
        <w:rPr/>
      </w:r>
    </w:p>
    <w:p>
      <w:pPr>
        <w:pStyle w:val="LOnormal"/>
        <w:tabs>
          <w:tab w:val="clear" w:pos="709"/>
          <w:tab w:val="left" w:pos="993" w:leader="none"/>
        </w:tabs>
        <w:rPr>
          <w:lang w:val="ru-RU"/>
        </w:rPr>
      </w:pPr>
      <w:r>
        <w:rPr>
          <w:szCs w:val="28"/>
          <w:lang w:val="uk-UA"/>
        </w:rPr>
        <w:t>Рисунок 1 – Матриця стану ноти в режимі обробки</w:t>
      </w:r>
    </w:p>
    <w:p>
      <w:pPr>
        <w:pStyle w:val="LOnormal"/>
        <w:tabs>
          <w:tab w:val="clear" w:pos="709"/>
          <w:tab w:val="left" w:pos="993" w:leader="none"/>
        </w:tabs>
        <w:rPr>
          <w:szCs w:val="28"/>
          <w:lang w:val="uk-UA"/>
        </w:rPr>
      </w:pPr>
      <w:r>
        <w:rPr>
          <w:szCs w:val="28"/>
          <w:lang w:val="uk-UA"/>
        </w:rPr>
      </w:r>
    </w:p>
    <w:p>
      <w:pPr>
        <w:pStyle w:val="LOnormal"/>
        <w:tabs>
          <w:tab w:val="clear" w:pos="709"/>
          <w:tab w:val="left" w:pos="993" w:leader="none"/>
        </w:tabs>
        <w:ind w:firstLine="567"/>
        <w:jc w:val="both"/>
        <w:rPr>
          <w:lang w:val="uk-UA"/>
        </w:rPr>
      </w:pPr>
      <w:r>
        <w:rPr>
          <w:szCs w:val="28"/>
          <w:lang w:val="uk-UA"/>
        </w:rPr>
        <w:tab/>
        <w:t xml:space="preserve">Дана матриця стану </w:t>
      </w:r>
      <w:r>
        <w:rPr>
          <w:rFonts w:eastAsia="NSimSun" w:cs="Arial"/>
          <w:color w:val="auto"/>
          <w:kern w:val="0"/>
          <w:sz w:val="20"/>
          <w:szCs w:val="28"/>
          <w:lang w:val="uk-UA" w:eastAsia="zh-CN" w:bidi="hi-IN"/>
        </w:rPr>
        <w:t>нот</w:t>
      </w:r>
      <w:r>
        <w:rPr>
          <w:szCs w:val="28"/>
          <w:lang w:val="uk-UA"/>
        </w:rPr>
        <w:t>и - це оброблений вектор характеристик нейронної мережі, де N - номер ноти Midi, виділеної з музичної композиції, T - номер часових кроків в пакеті, p - вказує двійкове значення відтворюваної ноти, а «a» вказує двійкове значення відповідної артикуляції.</w:t>
      </w:r>
    </w:p>
    <w:p>
      <w:pPr>
        <w:pStyle w:val="LOnormal"/>
        <w:tabs>
          <w:tab w:val="clear" w:pos="709"/>
          <w:tab w:val="left" w:pos="993" w:leader="none"/>
        </w:tabs>
        <w:ind w:firstLine="567"/>
        <w:jc w:val="both"/>
        <w:rPr>
          <w:lang w:val="uk-UA"/>
        </w:rPr>
      </w:pPr>
      <w:r>
        <w:rPr>
          <w:szCs w:val="28"/>
          <w:lang w:val="uk-UA"/>
        </w:rPr>
        <w:tab/>
        <w:t xml:space="preserve">Загальна структура програмної реалізації розділена на дві основні задачі: тренування або валідація моделі чисельно, а потім використання натренованої моделі для створення нових файлів .MIDI для якісного оцінювання. Обидві функції використовують однаковий граф моделі в різних контекстах: тренувальний процес, показано на розробленій моделі у рисунку 2, ітеративно вводить у модель Note_State_Batch, запускає модель через усі відповідні кроки часу та ноти, присутні в пакетах, і потім виводить тензор відповідного логіту або зворотну сигмоподібну ймовірність того, що дана нота може відтворюватись на даному проміжку часу. </w:t>
      </w:r>
    </w:p>
    <w:p>
      <w:pPr>
        <w:pStyle w:val="LOnormal"/>
        <w:tabs>
          <w:tab w:val="clear" w:pos="709"/>
          <w:tab w:val="left" w:pos="993" w:leader="none"/>
        </w:tabs>
        <w:ind w:firstLine="567"/>
        <w:jc w:val="both"/>
        <w:rPr>
          <w:szCs w:val="28"/>
          <w:lang w:val="uk-UA"/>
        </w:rPr>
      </w:pPr>
      <w:r>
        <w:rPr>
          <w:szCs w:val="28"/>
          <w:lang w:val="uk-UA"/>
        </w:rPr>
      </w:r>
    </w:p>
    <w:p>
      <w:pPr>
        <w:pStyle w:val="LOnormal"/>
        <w:tabs>
          <w:tab w:val="clear" w:pos="709"/>
          <w:tab w:val="left" w:pos="993" w:leader="none"/>
        </w:tabs>
        <w:rPr/>
      </w:pPr>
      <w:r>
        <w:rPr/>
        <w:drawing>
          <wp:inline distT="0" distB="0" distL="0" distR="0">
            <wp:extent cx="4627880" cy="1151890"/>
            <wp:effectExtent l="0" t="0" r="0" b="0"/>
            <wp:docPr id="2" name="image7.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7.png" descr=""/>
                    <pic:cNvPicPr>
                      <a:picLocks noChangeAspect="1" noChangeArrowheads="1"/>
                    </pic:cNvPicPr>
                  </pic:nvPicPr>
                  <pic:blipFill>
                    <a:blip r:embed="rId3"/>
                    <a:stretch>
                      <a:fillRect/>
                    </a:stretch>
                  </pic:blipFill>
                  <pic:spPr bwMode="auto">
                    <a:xfrm>
                      <a:off x="0" y="0"/>
                      <a:ext cx="4627880" cy="1151890"/>
                    </a:xfrm>
                    <a:prstGeom prst="rect">
                      <a:avLst/>
                    </a:prstGeom>
                  </pic:spPr>
                </pic:pic>
              </a:graphicData>
            </a:graphic>
          </wp:inline>
        </w:drawing>
      </w:r>
    </w:p>
    <w:p>
      <w:pPr>
        <w:pStyle w:val="LOnormal"/>
        <w:tabs>
          <w:tab w:val="clear" w:pos="709"/>
          <w:tab w:val="left" w:pos="993" w:leader="none"/>
        </w:tabs>
        <w:rPr/>
      </w:pPr>
      <w:r>
        <w:rPr/>
      </w:r>
    </w:p>
    <w:p>
      <w:pPr>
        <w:pStyle w:val="LOnormal"/>
        <w:tabs>
          <w:tab w:val="clear" w:pos="709"/>
          <w:tab w:val="left" w:pos="993" w:leader="none"/>
        </w:tabs>
        <w:rPr>
          <w:lang w:val="ru-RU"/>
        </w:rPr>
      </w:pPr>
      <w:r>
        <w:rPr>
          <w:rFonts w:cs="Times New Roman"/>
          <w:color w:val="000000"/>
          <w:lang w:val="uk-UA" w:eastAsia="ru-RU"/>
        </w:rPr>
        <w:t>Рисунок 2 – Діаграма моделі тренувального процесу</w:t>
      </w:r>
    </w:p>
    <w:p>
      <w:pPr>
        <w:pStyle w:val="LOnormal"/>
        <w:tabs>
          <w:tab w:val="clear" w:pos="709"/>
          <w:tab w:val="left" w:pos="993" w:leader="none"/>
        </w:tabs>
        <w:rPr>
          <w:rFonts w:cs="Times New Roman"/>
          <w:color w:val="000000"/>
          <w:lang w:val="uk-UA" w:eastAsia="ru-RU"/>
        </w:rPr>
      </w:pPr>
      <w:r>
        <w:rPr>
          <w:rFonts w:cs="Times New Roman"/>
          <w:color w:val="000000"/>
          <w:lang w:val="uk-UA" w:eastAsia="ru-RU"/>
        </w:rPr>
      </w:r>
    </w:p>
    <w:p>
      <w:pPr>
        <w:pStyle w:val="ListParagraph"/>
        <w:tabs>
          <w:tab w:val="clear" w:pos="709"/>
          <w:tab w:val="left" w:pos="851" w:leader="none"/>
        </w:tabs>
        <w:spacing w:before="0" w:after="0"/>
        <w:ind w:left="0" w:firstLine="567"/>
        <w:contextualSpacing/>
        <w:jc w:val="both"/>
        <w:rPr/>
      </w:pPr>
      <w:r>
        <w:rPr>
          <w:rFonts w:ascii="Times New Roman" w:hAnsi="Times New Roman"/>
          <w:sz w:val="20"/>
          <w:szCs w:val="20"/>
        </w:rPr>
        <w:t xml:space="preserve">Розглянемо функціональність всіх компонентів </w:t>
      </w:r>
      <w:r>
        <w:rPr>
          <w:rFonts w:cs="Times New Roman" w:ascii="Times New Roman" w:hAnsi="Times New Roman"/>
          <w:color w:val="000000"/>
          <w:sz w:val="20"/>
          <w:szCs w:val="20"/>
          <w:lang w:eastAsia="ru-RU"/>
        </w:rPr>
        <w:t xml:space="preserve">моделі тренувального </w:t>
      </w:r>
      <w:r>
        <w:rPr>
          <w:rFonts w:cs="Times New Roman" w:ascii="Times New Roman" w:hAnsi="Times New Roman"/>
          <w:color w:val="000000"/>
          <w:kern w:val="0"/>
          <w:sz w:val="20"/>
          <w:szCs w:val="20"/>
          <w:lang w:eastAsia="ru-RU"/>
        </w:rPr>
        <w:t>процес</w:t>
      </w:r>
      <w:r>
        <w:rPr>
          <w:rFonts w:cs="Times New Roman" w:ascii="Times New Roman" w:hAnsi="Times New Roman"/>
          <w:color w:val="000000"/>
          <w:sz w:val="20"/>
          <w:szCs w:val="20"/>
          <w:lang w:eastAsia="ru-RU"/>
        </w:rPr>
        <w:t>у.</w:t>
      </w:r>
    </w:p>
    <w:p>
      <w:pPr>
        <w:pStyle w:val="ListParagraph"/>
        <w:tabs>
          <w:tab w:val="clear" w:pos="709"/>
          <w:tab w:val="left" w:pos="851" w:leader="none"/>
        </w:tabs>
        <w:spacing w:before="0" w:after="0"/>
        <w:ind w:left="0" w:firstLine="567"/>
        <w:contextualSpacing/>
        <w:jc w:val="both"/>
        <w:rPr/>
      </w:pPr>
      <w:r>
        <w:rPr>
          <w:rFonts w:ascii="Times New Roman" w:hAnsi="Times New Roman"/>
          <w:sz w:val="20"/>
          <w:szCs w:val="20"/>
        </w:rPr>
        <w:t>Функція логарифмічної правдоподібності вхідних даних інтерпретується як здатність моделі приймати в якості вхідних даних вектор нот на даному кроці часу і прогнозувати набір нот на наступному кроці часу. Функція втрат, псевдокод якої показаний на рисунку 3, обчислює перехресну ентропію між згенерованими Logits та Note_State_Batch (після вибудовування Logits до елементів Note_State_Batch, що відповідають одному кроку часу в майбутньому).</w:t>
      </w:r>
    </w:p>
    <w:p>
      <w:pPr>
        <w:pStyle w:val="ListParagraph"/>
        <w:tabs>
          <w:tab w:val="clear" w:pos="709"/>
          <w:tab w:val="left" w:pos="851" w:leader="none"/>
        </w:tabs>
        <w:spacing w:before="0" w:after="0"/>
        <w:ind w:left="0" w:firstLine="567"/>
        <w:contextualSpacing/>
        <w:jc w:val="both"/>
        <w:rPr>
          <w:rFonts w:ascii="Times New Roman" w:hAnsi="Times New Roman"/>
          <w:sz w:val="20"/>
          <w:szCs w:val="20"/>
        </w:rPr>
      </w:pPr>
      <w:r>
        <w:rPr>
          <w:rFonts w:ascii="Times New Roman" w:hAnsi="Times New Roman"/>
          <w:sz w:val="20"/>
          <w:szCs w:val="20"/>
        </w:rPr>
      </w:r>
    </w:p>
    <w:p>
      <w:pPr>
        <w:pStyle w:val="ListParagraph"/>
        <w:tabs>
          <w:tab w:val="clear" w:pos="709"/>
          <w:tab w:val="left" w:pos="851" w:leader="none"/>
        </w:tabs>
        <w:spacing w:before="0" w:after="0"/>
        <w:ind w:left="0" w:firstLine="567"/>
        <w:contextualSpacing/>
        <w:jc w:val="center"/>
        <w:rPr/>
      </w:pPr>
      <w:r>
        <w:rPr/>
        <w:drawing>
          <wp:inline distT="0" distB="0" distL="0" distR="0">
            <wp:extent cx="3306445" cy="2643505"/>
            <wp:effectExtent l="0" t="0" r="0" b="0"/>
            <wp:docPr id="3" name="image2.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descr=""/>
                    <pic:cNvPicPr>
                      <a:picLocks noChangeAspect="1" noChangeArrowheads="1"/>
                    </pic:cNvPicPr>
                  </pic:nvPicPr>
                  <pic:blipFill>
                    <a:blip r:embed="rId4"/>
                    <a:stretch>
                      <a:fillRect/>
                    </a:stretch>
                  </pic:blipFill>
                  <pic:spPr bwMode="auto">
                    <a:xfrm>
                      <a:off x="0" y="0"/>
                      <a:ext cx="3306445" cy="2643505"/>
                    </a:xfrm>
                    <a:prstGeom prst="rect">
                      <a:avLst/>
                    </a:prstGeom>
                  </pic:spPr>
                </pic:pic>
              </a:graphicData>
            </a:graphic>
          </wp:inline>
        </w:drawing>
      </w:r>
    </w:p>
    <w:p>
      <w:pPr>
        <w:pStyle w:val="ListParagraph"/>
        <w:tabs>
          <w:tab w:val="clear" w:pos="709"/>
          <w:tab w:val="left" w:pos="851" w:leader="none"/>
        </w:tabs>
        <w:spacing w:before="0" w:after="0"/>
        <w:ind w:left="0" w:firstLine="567"/>
        <w:contextualSpacing/>
        <w:jc w:val="center"/>
        <w:rPr/>
      </w:pPr>
      <w:r>
        <w:rPr>
          <w:rFonts w:ascii="Times New Roman" w:hAnsi="Times New Roman"/>
          <w:sz w:val="20"/>
          <w:szCs w:val="20"/>
        </w:rPr>
        <w:t>Рисунок 3 – Псевдокод для обчислення витрат</w:t>
      </w:r>
    </w:p>
    <w:p>
      <w:pPr>
        <w:pStyle w:val="ListParagraph"/>
        <w:tabs>
          <w:tab w:val="clear" w:pos="709"/>
          <w:tab w:val="left" w:pos="851" w:leader="none"/>
        </w:tabs>
        <w:spacing w:before="0" w:after="0"/>
        <w:ind w:left="0" w:firstLine="567"/>
        <w:contextualSpacing/>
        <w:jc w:val="center"/>
        <w:rPr>
          <w:rFonts w:ascii="Times New Roman" w:hAnsi="Times New Roman"/>
          <w:sz w:val="20"/>
          <w:szCs w:val="20"/>
        </w:rPr>
      </w:pPr>
      <w:r>
        <w:rPr>
          <w:rFonts w:ascii="Times New Roman" w:hAnsi="Times New Roman"/>
          <w:sz w:val="20"/>
          <w:szCs w:val="20"/>
        </w:rPr>
      </w:r>
    </w:p>
    <w:p>
      <w:pPr>
        <w:pStyle w:val="ListParagraph"/>
        <w:tabs>
          <w:tab w:val="clear" w:pos="709"/>
          <w:tab w:val="left" w:pos="851" w:leader="none"/>
        </w:tabs>
        <w:spacing w:before="0" w:after="0"/>
        <w:ind w:left="0" w:firstLine="567"/>
        <w:contextualSpacing/>
        <w:jc w:val="both"/>
        <w:rPr/>
      </w:pPr>
      <w:r>
        <w:rPr>
          <w:rFonts w:ascii="Times New Roman" w:hAnsi="Times New Roman"/>
          <w:sz w:val="20"/>
          <w:szCs w:val="20"/>
        </w:rPr>
        <w:tab/>
        <w:t>Під час задачі створення музики, представленої на рисунку 4, модель ітеративно виконується через один крок часу, кожен раз повертаючи генеровані вибірки(Generated_Samples) як вхідні дані Note_State_Batch для наступного кроку часу. Ці вибірки накопичуються, і це створює тензор генерованих вибірок у вигляді довільної довжини часу Note_State_Batchof. Потім згенеровані зразки перетворюються у файли .MIDI за допомогою функцій подальшої обробки з Python-Midi для якісної оцінки.</w:t>
      </w:r>
    </w:p>
    <w:p>
      <w:pPr>
        <w:pStyle w:val="ListParagraph"/>
        <w:tabs>
          <w:tab w:val="clear" w:pos="709"/>
          <w:tab w:val="left" w:pos="851" w:leader="none"/>
        </w:tabs>
        <w:spacing w:before="0" w:after="0"/>
        <w:ind w:left="0" w:firstLine="567"/>
        <w:contextualSpacing/>
        <w:jc w:val="both"/>
        <w:rPr>
          <w:rFonts w:ascii="Times New Roman" w:hAnsi="Times New Roman"/>
          <w:sz w:val="20"/>
          <w:szCs w:val="20"/>
        </w:rPr>
      </w:pPr>
      <w:r>
        <w:rPr>
          <w:rFonts w:ascii="Times New Roman" w:hAnsi="Times New Roman"/>
          <w:sz w:val="20"/>
          <w:szCs w:val="20"/>
        </w:rPr>
      </w:r>
    </w:p>
    <w:p>
      <w:pPr>
        <w:pStyle w:val="ListParagraph"/>
        <w:tabs>
          <w:tab w:val="clear" w:pos="709"/>
          <w:tab w:val="left" w:pos="851" w:leader="none"/>
        </w:tabs>
        <w:spacing w:before="0" w:after="0"/>
        <w:ind w:left="0" w:firstLine="567"/>
        <w:contextualSpacing/>
        <w:jc w:val="center"/>
        <w:rPr/>
      </w:pPr>
      <w:r>
        <w:rPr>
          <w:rFonts w:ascii="Times New Roman" w:hAnsi="Times New Roman"/>
          <w:sz w:val="20"/>
          <w:szCs w:val="20"/>
        </w:rPr>
        <w:tab/>
      </w:r>
      <w:r>
        <w:rPr/>
        <w:drawing>
          <wp:inline distT="0" distB="0" distL="0" distR="0">
            <wp:extent cx="2291715" cy="1571625"/>
            <wp:effectExtent l="0" t="0" r="0" b="0"/>
            <wp:docPr id="4" name="image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png" descr=""/>
                    <pic:cNvPicPr>
                      <a:picLocks noChangeAspect="1" noChangeArrowheads="1"/>
                    </pic:cNvPicPr>
                  </pic:nvPicPr>
                  <pic:blipFill>
                    <a:blip r:embed="rId5"/>
                    <a:stretch>
                      <a:fillRect/>
                    </a:stretch>
                  </pic:blipFill>
                  <pic:spPr bwMode="auto">
                    <a:xfrm>
                      <a:off x="0" y="0"/>
                      <a:ext cx="2291715" cy="1571625"/>
                    </a:xfrm>
                    <a:prstGeom prst="rect">
                      <a:avLst/>
                    </a:prstGeom>
                  </pic:spPr>
                </pic:pic>
              </a:graphicData>
            </a:graphic>
          </wp:inline>
        </w:drawing>
      </w:r>
    </w:p>
    <w:p>
      <w:pPr>
        <w:pStyle w:val="ListParagraph"/>
        <w:tabs>
          <w:tab w:val="clear" w:pos="709"/>
          <w:tab w:val="left" w:pos="851" w:leader="none"/>
        </w:tabs>
        <w:spacing w:before="0" w:after="0"/>
        <w:ind w:left="0" w:firstLine="567"/>
        <w:contextualSpacing/>
        <w:jc w:val="center"/>
        <w:rPr/>
      </w:pPr>
      <w:r>
        <w:rPr/>
      </w:r>
    </w:p>
    <w:p>
      <w:pPr>
        <w:pStyle w:val="ListParagraph"/>
        <w:tabs>
          <w:tab w:val="clear" w:pos="709"/>
          <w:tab w:val="left" w:pos="851" w:leader="none"/>
        </w:tabs>
        <w:spacing w:before="0" w:after="0"/>
        <w:ind w:left="0" w:firstLine="567"/>
        <w:contextualSpacing/>
        <w:jc w:val="center"/>
        <w:rPr/>
      </w:pPr>
      <w:r>
        <w:rPr>
          <w:rFonts w:ascii="Times New Roman" w:hAnsi="Times New Roman"/>
          <w:sz w:val="20"/>
          <w:szCs w:val="20"/>
        </w:rPr>
        <w:t>Рисунок 4 – Діаграма генерації музичної композиції</w:t>
      </w:r>
    </w:p>
    <w:p>
      <w:pPr>
        <w:pStyle w:val="ListParagraph"/>
        <w:tabs>
          <w:tab w:val="clear" w:pos="709"/>
          <w:tab w:val="left" w:pos="851" w:leader="none"/>
        </w:tabs>
        <w:spacing w:before="0" w:after="0"/>
        <w:ind w:left="0" w:firstLine="567"/>
        <w:contextualSpacing/>
        <w:jc w:val="center"/>
        <w:rPr>
          <w:rFonts w:ascii="Times New Roman" w:hAnsi="Times New Roman"/>
          <w:sz w:val="20"/>
          <w:szCs w:val="20"/>
        </w:rPr>
      </w:pPr>
      <w:r>
        <w:rPr>
          <w:rFonts w:ascii="Times New Roman" w:hAnsi="Times New Roman"/>
          <w:sz w:val="20"/>
          <w:szCs w:val="20"/>
        </w:rPr>
      </w:r>
    </w:p>
    <w:p>
      <w:pPr>
        <w:pStyle w:val="ListParagraph"/>
        <w:tabs>
          <w:tab w:val="clear" w:pos="709"/>
          <w:tab w:val="left" w:pos="851" w:leader="none"/>
        </w:tabs>
        <w:spacing w:before="0" w:after="0"/>
        <w:ind w:left="0" w:firstLine="567"/>
        <w:contextualSpacing/>
        <w:jc w:val="both"/>
        <w:rPr/>
      </w:pPr>
      <w:r>
        <w:rPr>
          <w:rFonts w:ascii="Times New Roman" w:hAnsi="Times New Roman"/>
          <w:sz w:val="20"/>
          <w:szCs w:val="20"/>
        </w:rPr>
        <w:tab/>
        <w:t>Функціональний розподіл самого графу моделі, показаного на Рисунку 5.</w:t>
      </w:r>
    </w:p>
    <w:p>
      <w:pPr>
        <w:pStyle w:val="ListParagraph"/>
        <w:tabs>
          <w:tab w:val="clear" w:pos="709"/>
          <w:tab w:val="left" w:pos="851" w:leader="none"/>
        </w:tabs>
        <w:spacing w:before="0" w:after="0"/>
        <w:ind w:left="0" w:firstLine="567"/>
        <w:contextualSpacing/>
        <w:jc w:val="both"/>
        <w:rPr>
          <w:rFonts w:ascii="Times New Roman" w:hAnsi="Times New Roman"/>
          <w:sz w:val="20"/>
          <w:szCs w:val="20"/>
        </w:rPr>
      </w:pPr>
      <w:r>
        <w:rPr>
          <w:rFonts w:ascii="Times New Roman" w:hAnsi="Times New Roman"/>
          <w:sz w:val="20"/>
          <w:szCs w:val="20"/>
        </w:rPr>
      </w:r>
    </w:p>
    <w:p>
      <w:pPr>
        <w:pStyle w:val="ListParagraph"/>
        <w:tabs>
          <w:tab w:val="clear" w:pos="709"/>
          <w:tab w:val="left" w:pos="851" w:leader="none"/>
        </w:tabs>
        <w:spacing w:before="0" w:after="0"/>
        <w:ind w:left="0" w:firstLine="567"/>
        <w:contextualSpacing/>
        <w:jc w:val="center"/>
        <w:rPr/>
      </w:pPr>
      <w:r>
        <w:rPr/>
        <w:drawing>
          <wp:inline distT="0" distB="0" distL="0" distR="0">
            <wp:extent cx="1993265" cy="1687195"/>
            <wp:effectExtent l="0" t="0" r="0" b="0"/>
            <wp:docPr id="5" name="image3.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png" descr=""/>
                    <pic:cNvPicPr>
                      <a:picLocks noChangeAspect="1" noChangeArrowheads="1"/>
                    </pic:cNvPicPr>
                  </pic:nvPicPr>
                  <pic:blipFill>
                    <a:blip r:embed="rId6"/>
                    <a:stretch>
                      <a:fillRect/>
                    </a:stretch>
                  </pic:blipFill>
                  <pic:spPr bwMode="auto">
                    <a:xfrm>
                      <a:off x="0" y="0"/>
                      <a:ext cx="1993265" cy="1687195"/>
                    </a:xfrm>
                    <a:prstGeom prst="rect">
                      <a:avLst/>
                    </a:prstGeom>
                  </pic:spPr>
                </pic:pic>
              </a:graphicData>
            </a:graphic>
          </wp:inline>
        </w:drawing>
      </w:r>
    </w:p>
    <w:p>
      <w:pPr>
        <w:pStyle w:val="ListParagraph"/>
        <w:tabs>
          <w:tab w:val="clear" w:pos="709"/>
          <w:tab w:val="left" w:pos="851" w:leader="none"/>
        </w:tabs>
        <w:spacing w:before="0" w:after="0"/>
        <w:ind w:left="0" w:firstLine="567"/>
        <w:contextualSpacing/>
        <w:jc w:val="center"/>
        <w:rPr/>
      </w:pPr>
      <w:r>
        <w:rPr/>
      </w:r>
    </w:p>
    <w:p>
      <w:pPr>
        <w:pStyle w:val="ListParagraph"/>
        <w:tabs>
          <w:tab w:val="clear" w:pos="709"/>
          <w:tab w:val="left" w:pos="851" w:leader="none"/>
        </w:tabs>
        <w:spacing w:before="0" w:after="0"/>
        <w:ind w:left="0" w:firstLine="567"/>
        <w:contextualSpacing/>
        <w:jc w:val="center"/>
        <w:rPr/>
      </w:pPr>
      <w:r>
        <w:rPr>
          <w:rFonts w:ascii="Times New Roman" w:hAnsi="Times New Roman"/>
          <w:sz w:val="20"/>
          <w:szCs w:val="20"/>
        </w:rPr>
        <w:t>Рисунок 5 – Декомпозиція графу моделі</w:t>
      </w:r>
    </w:p>
    <w:p>
      <w:pPr>
        <w:pStyle w:val="ListParagraph"/>
        <w:tabs>
          <w:tab w:val="clear" w:pos="709"/>
          <w:tab w:val="left" w:pos="851" w:leader="none"/>
        </w:tabs>
        <w:spacing w:before="0" w:after="0"/>
        <w:ind w:left="0" w:firstLine="567"/>
        <w:contextualSpacing/>
        <w:jc w:val="center"/>
        <w:rPr>
          <w:rFonts w:ascii="Times New Roman" w:hAnsi="Times New Roman"/>
          <w:sz w:val="20"/>
          <w:szCs w:val="20"/>
        </w:rPr>
      </w:pPr>
      <w:r>
        <w:rPr>
          <w:rFonts w:ascii="Times New Roman" w:hAnsi="Times New Roman"/>
          <w:sz w:val="20"/>
          <w:szCs w:val="20"/>
        </w:rPr>
      </w:r>
    </w:p>
    <w:p>
      <w:pPr>
        <w:pStyle w:val="ListParagraph"/>
        <w:tabs>
          <w:tab w:val="clear" w:pos="709"/>
          <w:tab w:val="left" w:pos="851" w:leader="none"/>
        </w:tabs>
        <w:spacing w:before="0" w:after="0"/>
        <w:ind w:left="0" w:firstLine="567"/>
        <w:contextualSpacing/>
        <w:jc w:val="both"/>
        <w:rPr/>
      </w:pPr>
      <w:r>
        <w:rPr>
          <w:rFonts w:ascii="Times New Roman" w:hAnsi="Times New Roman"/>
          <w:sz w:val="20"/>
          <w:szCs w:val="20"/>
        </w:rPr>
        <w:tab/>
      </w:r>
      <w:r>
        <w:rPr>
          <w:rFonts w:eastAsia="NSimSun" w:cs="Arial" w:ascii="Times New Roman" w:hAnsi="Times New Roman"/>
          <w:color w:val="auto"/>
          <w:kern w:val="2"/>
          <w:sz w:val="20"/>
          <w:szCs w:val="20"/>
          <w:lang w:val="uk-UA" w:eastAsia="zh-CN" w:bidi="hi-IN"/>
        </w:rPr>
        <w:t>Також</w:t>
      </w:r>
      <w:r>
        <w:rPr>
          <w:rFonts w:ascii="Times New Roman" w:hAnsi="Times New Roman"/>
          <w:sz w:val="20"/>
          <w:szCs w:val="20"/>
        </w:rPr>
        <w:t xml:space="preserve"> проведено декомпозицію вищого рівню графу моделі для того, щоб здійснити деталізацію кожного з компонентів генерації музичного контенту.</w:t>
      </w:r>
    </w:p>
    <w:p>
      <w:pPr>
        <w:pStyle w:val="ListParagraph"/>
        <w:tabs>
          <w:tab w:val="clear" w:pos="709"/>
          <w:tab w:val="left" w:pos="851" w:leader="none"/>
        </w:tabs>
        <w:spacing w:before="0" w:after="0"/>
        <w:ind w:left="0" w:firstLine="567"/>
        <w:contextualSpacing/>
        <w:jc w:val="both"/>
        <w:rPr/>
      </w:pPr>
      <w:r>
        <w:rPr>
          <w:rFonts w:ascii="Times New Roman" w:hAnsi="Times New Roman"/>
          <w:sz w:val="20"/>
          <w:szCs w:val="20"/>
        </w:rPr>
        <w:tab/>
        <w:t>Компонент вхідного ядра приймає Note_State_Batch як свої вхідні дані і для кожної пари ноти й артикуляції генерує розширений вектор, який складається з:</w:t>
      </w:r>
    </w:p>
    <w:p>
      <w:pPr>
        <w:pStyle w:val="ListParagraph"/>
        <w:numPr>
          <w:ilvl w:val="0"/>
          <w:numId w:val="2"/>
        </w:numPr>
        <w:tabs>
          <w:tab w:val="clear" w:pos="709"/>
          <w:tab w:val="left" w:pos="851" w:leader="none"/>
        </w:tabs>
        <w:spacing w:before="0" w:after="0"/>
        <w:ind w:left="0" w:firstLine="567"/>
        <w:contextualSpacing/>
        <w:jc w:val="both"/>
        <w:rPr/>
      </w:pPr>
      <w:r>
        <w:rPr>
          <w:rFonts w:ascii="Times New Roman" w:hAnsi="Times New Roman"/>
          <w:sz w:val="20"/>
          <w:szCs w:val="20"/>
        </w:rPr>
        <w:t>номера ноти Midi;</w:t>
      </w:r>
    </w:p>
    <w:p>
      <w:pPr>
        <w:pStyle w:val="ListParagraph"/>
        <w:numPr>
          <w:ilvl w:val="0"/>
          <w:numId w:val="2"/>
        </w:numPr>
        <w:tabs>
          <w:tab w:val="clear" w:pos="709"/>
          <w:tab w:val="left" w:pos="851" w:leader="none"/>
        </w:tabs>
        <w:spacing w:before="0" w:after="0"/>
        <w:ind w:left="0" w:firstLine="567"/>
        <w:contextualSpacing/>
        <w:jc w:val="both"/>
        <w:rPr/>
      </w:pPr>
      <w:r>
        <w:rPr>
          <w:rFonts w:ascii="Times New Roman" w:hAnsi="Times New Roman"/>
          <w:sz w:val="20"/>
          <w:szCs w:val="20"/>
        </w:rPr>
        <w:t>одного гарячого вектора класу висоти ноти;</w:t>
      </w:r>
    </w:p>
    <w:p>
      <w:pPr>
        <w:pStyle w:val="ListParagraph"/>
        <w:numPr>
          <w:ilvl w:val="0"/>
          <w:numId w:val="2"/>
        </w:numPr>
        <w:tabs>
          <w:tab w:val="clear" w:pos="709"/>
          <w:tab w:val="left" w:pos="851" w:leader="none"/>
        </w:tabs>
        <w:spacing w:before="0" w:after="0"/>
        <w:ind w:left="0" w:firstLine="567"/>
        <w:contextualSpacing/>
        <w:jc w:val="both"/>
        <w:rPr/>
      </w:pPr>
      <w:r>
        <w:rPr>
          <w:rFonts w:ascii="Times New Roman" w:hAnsi="Times New Roman"/>
          <w:sz w:val="20"/>
          <w:szCs w:val="20"/>
        </w:rPr>
        <w:t>вікна відтворення значень чи артикуляції відносно «n»-ої ноти (ефективний згорнутий аспект ядра моделі);</w:t>
      </w:r>
    </w:p>
    <w:p>
      <w:pPr>
        <w:pStyle w:val="ListParagraph"/>
        <w:numPr>
          <w:ilvl w:val="0"/>
          <w:numId w:val="2"/>
        </w:numPr>
        <w:tabs>
          <w:tab w:val="clear" w:pos="709"/>
          <w:tab w:val="left" w:pos="851" w:leader="none"/>
        </w:tabs>
        <w:spacing w:before="0" w:after="0"/>
        <w:ind w:left="0" w:firstLine="567"/>
        <w:contextualSpacing/>
        <w:jc w:val="both"/>
        <w:rPr/>
      </w:pPr>
      <w:r>
        <w:rPr>
          <w:rFonts w:ascii="Times New Roman" w:hAnsi="Times New Roman"/>
          <w:sz w:val="20"/>
          <w:szCs w:val="20"/>
        </w:rPr>
        <w:t>вектор суми всіх відтворених нот у кожному класі висоти;</w:t>
      </w:r>
    </w:p>
    <w:p>
      <w:pPr>
        <w:pStyle w:val="ListParagraph"/>
        <w:numPr>
          <w:ilvl w:val="0"/>
          <w:numId w:val="2"/>
        </w:numPr>
        <w:tabs>
          <w:tab w:val="clear" w:pos="709"/>
          <w:tab w:val="left" w:pos="851" w:leader="none"/>
        </w:tabs>
        <w:spacing w:before="0" w:after="0"/>
        <w:ind w:left="0" w:firstLine="567"/>
        <w:contextualSpacing/>
        <w:jc w:val="both"/>
        <w:rPr/>
      </w:pPr>
      <w:r>
        <w:rPr>
          <w:rFonts w:ascii="Times New Roman" w:hAnsi="Times New Roman"/>
          <w:sz w:val="20"/>
          <w:szCs w:val="20"/>
        </w:rPr>
        <w:t>бінарний вектор, що представляє позицію 16 ноти в межах міри.</w:t>
      </w:r>
    </w:p>
    <w:p>
      <w:pPr>
        <w:pStyle w:val="ListParagraph"/>
        <w:tabs>
          <w:tab w:val="clear" w:pos="709"/>
          <w:tab w:val="left" w:pos="851" w:leader="none"/>
        </w:tabs>
        <w:spacing w:before="0" w:after="0"/>
        <w:ind w:left="0" w:firstLine="567"/>
        <w:contextualSpacing/>
        <w:jc w:val="both"/>
        <w:rPr>
          <w:rFonts w:ascii="Times New Roman" w:hAnsi="Times New Roman"/>
          <w:sz w:val="20"/>
          <w:szCs w:val="20"/>
        </w:rPr>
      </w:pPr>
      <w:r>
        <w:rPr>
          <w:rFonts w:ascii="Times New Roman" w:hAnsi="Times New Roman"/>
          <w:sz w:val="20"/>
          <w:szCs w:val="20"/>
        </w:rPr>
      </w:r>
    </w:p>
    <w:p>
      <w:pPr>
        <w:pStyle w:val="ListParagraph"/>
        <w:tabs>
          <w:tab w:val="clear" w:pos="709"/>
          <w:tab w:val="left" w:pos="851" w:leader="none"/>
        </w:tabs>
        <w:spacing w:before="0" w:after="0"/>
        <w:ind w:left="0" w:firstLine="567"/>
        <w:contextualSpacing/>
        <w:jc w:val="both"/>
        <w:rPr/>
      </w:pPr>
      <w:r>
        <w:rPr>
          <w:rFonts w:ascii="Times New Roman" w:hAnsi="Times New Roman"/>
          <w:sz w:val="20"/>
          <w:szCs w:val="20"/>
        </w:rPr>
        <w:tab/>
        <w:t>Псевдокод роботи вхідного ядра є показаним на рисунку 6.</w:t>
      </w:r>
    </w:p>
    <w:p>
      <w:pPr>
        <w:pStyle w:val="ListParagraph"/>
        <w:tabs>
          <w:tab w:val="clear" w:pos="709"/>
          <w:tab w:val="left" w:pos="851" w:leader="none"/>
        </w:tabs>
        <w:spacing w:before="0" w:after="0"/>
        <w:ind w:left="0" w:firstLine="567"/>
        <w:contextualSpacing/>
        <w:jc w:val="both"/>
        <w:rPr>
          <w:rFonts w:ascii="Times New Roman" w:hAnsi="Times New Roman"/>
          <w:sz w:val="20"/>
          <w:szCs w:val="20"/>
        </w:rPr>
      </w:pPr>
      <w:r>
        <w:rPr>
          <w:rFonts w:ascii="Times New Roman" w:hAnsi="Times New Roman"/>
          <w:sz w:val="20"/>
          <w:szCs w:val="20"/>
        </w:rPr>
      </w:r>
    </w:p>
    <w:p>
      <w:pPr>
        <w:pStyle w:val="ListParagraph"/>
        <w:tabs>
          <w:tab w:val="clear" w:pos="709"/>
          <w:tab w:val="left" w:pos="851" w:leader="none"/>
        </w:tabs>
        <w:spacing w:before="0" w:after="0"/>
        <w:ind w:left="0" w:firstLine="567"/>
        <w:contextualSpacing/>
        <w:jc w:val="center"/>
        <w:rPr/>
      </w:pPr>
      <w:r>
        <w:rPr/>
        <w:drawing>
          <wp:inline distT="0" distB="0" distL="0" distR="0">
            <wp:extent cx="2355215" cy="2945130"/>
            <wp:effectExtent l="0" t="0" r="0" b="0"/>
            <wp:docPr id="6" name="image15.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5.png" descr=""/>
                    <pic:cNvPicPr>
                      <a:picLocks noChangeAspect="1" noChangeArrowheads="1"/>
                    </pic:cNvPicPr>
                  </pic:nvPicPr>
                  <pic:blipFill>
                    <a:blip r:embed="rId7"/>
                    <a:stretch>
                      <a:fillRect/>
                    </a:stretch>
                  </pic:blipFill>
                  <pic:spPr bwMode="auto">
                    <a:xfrm>
                      <a:off x="0" y="0"/>
                      <a:ext cx="2355215" cy="2945130"/>
                    </a:xfrm>
                    <a:prstGeom prst="rect">
                      <a:avLst/>
                    </a:prstGeom>
                  </pic:spPr>
                </pic:pic>
              </a:graphicData>
            </a:graphic>
          </wp:inline>
        </w:drawing>
      </w:r>
    </w:p>
    <w:p>
      <w:pPr>
        <w:pStyle w:val="ListParagraph"/>
        <w:tabs>
          <w:tab w:val="clear" w:pos="709"/>
          <w:tab w:val="left" w:pos="851" w:leader="none"/>
        </w:tabs>
        <w:spacing w:before="0" w:after="0"/>
        <w:ind w:left="0" w:firstLine="567"/>
        <w:contextualSpacing/>
        <w:jc w:val="center"/>
        <w:rPr/>
      </w:pPr>
      <w:r>
        <w:rPr/>
      </w:r>
    </w:p>
    <w:p>
      <w:pPr>
        <w:pStyle w:val="ListParagraph"/>
        <w:tabs>
          <w:tab w:val="clear" w:pos="709"/>
          <w:tab w:val="left" w:pos="851" w:leader="none"/>
        </w:tabs>
        <w:spacing w:before="0" w:after="0"/>
        <w:ind w:left="0" w:firstLine="567"/>
        <w:contextualSpacing/>
        <w:jc w:val="center"/>
        <w:rPr/>
      </w:pPr>
      <w:r>
        <w:rPr>
          <w:rFonts w:ascii="Times New Roman" w:hAnsi="Times New Roman"/>
          <w:sz w:val="20"/>
          <w:szCs w:val="20"/>
        </w:rPr>
        <w:t>Рисунок 6 – Псевдо-код для вхідного ядра</w:t>
      </w:r>
    </w:p>
    <w:p>
      <w:pPr>
        <w:pStyle w:val="ListParagraph"/>
        <w:tabs>
          <w:tab w:val="clear" w:pos="709"/>
          <w:tab w:val="left" w:pos="851" w:leader="none"/>
        </w:tabs>
        <w:spacing w:before="0" w:after="0"/>
        <w:ind w:left="0" w:firstLine="567"/>
        <w:contextualSpacing/>
        <w:jc w:val="center"/>
        <w:rPr>
          <w:rFonts w:ascii="Times New Roman" w:hAnsi="Times New Roman"/>
          <w:sz w:val="20"/>
          <w:szCs w:val="20"/>
        </w:rPr>
      </w:pPr>
      <w:r>
        <w:rPr>
          <w:rFonts w:ascii="Times New Roman" w:hAnsi="Times New Roman"/>
          <w:sz w:val="20"/>
          <w:szCs w:val="20"/>
        </w:rPr>
      </w:r>
    </w:p>
    <w:p>
      <w:pPr>
        <w:pStyle w:val="ListParagraph"/>
        <w:tabs>
          <w:tab w:val="clear" w:pos="709"/>
          <w:tab w:val="left" w:pos="851" w:leader="none"/>
        </w:tabs>
        <w:spacing w:before="0" w:after="0"/>
        <w:ind w:left="0" w:firstLine="567"/>
        <w:contextualSpacing/>
        <w:jc w:val="both"/>
        <w:rPr/>
      </w:pPr>
      <w:r>
        <w:rPr>
          <w:rFonts w:ascii="Times New Roman" w:hAnsi="Times New Roman"/>
          <w:sz w:val="20"/>
          <w:szCs w:val="20"/>
        </w:rPr>
        <w:tab/>
        <w:t>Наступний компонент декомпозиції графу ядра є компонентом обробки часових осей LSTM. У цьому компоненті комірка LSTM запускається вздовж часових осей на довжину виміру часового пакету. Ця операція виконується над вектором Note_State_Expand для кожної ноти паралельно з прив'язаними вагами. Ця частина графіку фіксує послідовні патерни музики і, у поєднанні з вхідним ядром, зберігає незмінність трансляції завдяки вікну введення відносних нот та прив'язаним вагам LSTM для всіх нот. Завдяки цим зв’язаним вагам, обчислення можуть виконуватися паралельно між нотами та між вибірками Матриці стану ноти як окремі ефективні пакети. Єдиний необхідний послідовний аспект - вздовж осі часу. Виконується довільна кількість каскадних комірок LSTM і після кожної комірки застосовується маска виключення.</w:t>
      </w:r>
    </w:p>
    <w:p>
      <w:pPr>
        <w:pStyle w:val="ListParagraph"/>
        <w:tabs>
          <w:tab w:val="clear" w:pos="709"/>
          <w:tab w:val="left" w:pos="851" w:leader="none"/>
        </w:tabs>
        <w:spacing w:before="0" w:after="0"/>
        <w:ind w:left="0" w:firstLine="567"/>
        <w:contextualSpacing/>
        <w:jc w:val="both"/>
        <w:rPr/>
      </w:pPr>
      <w:r>
        <w:rPr>
          <w:rFonts w:ascii="Times New Roman" w:hAnsi="Times New Roman"/>
          <w:sz w:val="20"/>
          <w:szCs w:val="20"/>
        </w:rPr>
        <w:tab/>
        <w:t>Псевдокод для компоненту обробки часових осей LSTM зображений на рисунку 7.</w:t>
      </w:r>
    </w:p>
    <w:p>
      <w:pPr>
        <w:pStyle w:val="ListParagraph"/>
        <w:tabs>
          <w:tab w:val="clear" w:pos="709"/>
          <w:tab w:val="left" w:pos="851" w:leader="none"/>
        </w:tabs>
        <w:spacing w:before="0" w:after="0"/>
        <w:ind w:left="0" w:firstLine="567"/>
        <w:contextualSpacing/>
        <w:jc w:val="both"/>
        <w:rPr>
          <w:rFonts w:ascii="Times New Roman" w:hAnsi="Times New Roman"/>
          <w:sz w:val="20"/>
          <w:szCs w:val="20"/>
        </w:rPr>
      </w:pPr>
      <w:r>
        <w:rPr>
          <w:rFonts w:ascii="Times New Roman" w:hAnsi="Times New Roman"/>
          <w:sz w:val="20"/>
          <w:szCs w:val="20"/>
        </w:rPr>
      </w:r>
    </w:p>
    <w:p>
      <w:pPr>
        <w:pStyle w:val="ListParagraph"/>
        <w:tabs>
          <w:tab w:val="clear" w:pos="709"/>
          <w:tab w:val="left" w:pos="851" w:leader="none"/>
        </w:tabs>
        <w:spacing w:before="0" w:after="0"/>
        <w:ind w:left="0" w:firstLine="567"/>
        <w:contextualSpacing/>
        <w:jc w:val="center"/>
        <w:rPr/>
      </w:pPr>
      <w:r>
        <w:rPr>
          <w:rFonts w:ascii="Times New Roman" w:hAnsi="Times New Roman"/>
          <w:sz w:val="20"/>
          <w:szCs w:val="20"/>
        </w:rPr>
        <w:tab/>
      </w:r>
      <w:r>
        <w:rPr/>
        <w:drawing>
          <wp:inline distT="0" distB="0" distL="0" distR="0">
            <wp:extent cx="4507230" cy="2270125"/>
            <wp:effectExtent l="0" t="0" r="0" b="0"/>
            <wp:docPr id="7" name="image4.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4.png" descr=""/>
                    <pic:cNvPicPr>
                      <a:picLocks noChangeAspect="1" noChangeArrowheads="1"/>
                    </pic:cNvPicPr>
                  </pic:nvPicPr>
                  <pic:blipFill>
                    <a:blip r:embed="rId8"/>
                    <a:stretch>
                      <a:fillRect/>
                    </a:stretch>
                  </pic:blipFill>
                  <pic:spPr bwMode="auto">
                    <a:xfrm>
                      <a:off x="0" y="0"/>
                      <a:ext cx="4507230" cy="2270125"/>
                    </a:xfrm>
                    <a:prstGeom prst="rect">
                      <a:avLst/>
                    </a:prstGeom>
                  </pic:spPr>
                </pic:pic>
              </a:graphicData>
            </a:graphic>
          </wp:inline>
        </w:drawing>
      </w:r>
    </w:p>
    <w:p>
      <w:pPr>
        <w:pStyle w:val="ListParagraph"/>
        <w:tabs>
          <w:tab w:val="clear" w:pos="709"/>
          <w:tab w:val="left" w:pos="851" w:leader="none"/>
        </w:tabs>
        <w:spacing w:before="0" w:after="0"/>
        <w:ind w:left="0" w:firstLine="567"/>
        <w:contextualSpacing/>
        <w:jc w:val="center"/>
        <w:rPr/>
      </w:pPr>
      <w:r>
        <w:rPr/>
      </w:r>
    </w:p>
    <w:p>
      <w:pPr>
        <w:pStyle w:val="ListParagraph"/>
        <w:tabs>
          <w:tab w:val="clear" w:pos="709"/>
          <w:tab w:val="left" w:pos="851" w:leader="none"/>
        </w:tabs>
        <w:spacing w:before="0" w:after="0"/>
        <w:ind w:left="0" w:firstLine="567"/>
        <w:contextualSpacing/>
        <w:jc w:val="center"/>
        <w:rPr/>
      </w:pPr>
      <w:r>
        <w:rPr>
          <w:rFonts w:ascii="Times New Roman" w:hAnsi="Times New Roman"/>
          <w:sz w:val="20"/>
          <w:szCs w:val="20"/>
        </w:rPr>
        <w:t>Рисунок 7 – Псевдо-код для часових осей LSTM</w:t>
      </w:r>
    </w:p>
    <w:p>
      <w:pPr>
        <w:pStyle w:val="ListParagraph"/>
        <w:tabs>
          <w:tab w:val="clear" w:pos="709"/>
          <w:tab w:val="left" w:pos="851" w:leader="none"/>
        </w:tabs>
        <w:spacing w:before="0" w:after="0"/>
        <w:ind w:left="0" w:firstLine="567"/>
        <w:contextualSpacing/>
        <w:jc w:val="center"/>
        <w:rPr>
          <w:rFonts w:ascii="Times New Roman" w:hAnsi="Times New Roman"/>
          <w:sz w:val="20"/>
          <w:szCs w:val="20"/>
        </w:rPr>
      </w:pPr>
      <w:r>
        <w:rPr>
          <w:rFonts w:ascii="Times New Roman" w:hAnsi="Times New Roman"/>
          <w:sz w:val="20"/>
          <w:szCs w:val="20"/>
        </w:rPr>
      </w:r>
    </w:p>
    <w:p>
      <w:pPr>
        <w:pStyle w:val="ListParagraph"/>
        <w:tabs>
          <w:tab w:val="clear" w:pos="709"/>
          <w:tab w:val="left" w:pos="851" w:leader="none"/>
        </w:tabs>
        <w:spacing w:before="0" w:after="0"/>
        <w:ind w:left="0" w:firstLine="567"/>
        <w:contextualSpacing/>
        <w:jc w:val="both"/>
        <w:rPr/>
      </w:pPr>
      <w:r>
        <w:rPr>
          <w:rFonts w:ascii="Times New Roman" w:hAnsi="Times New Roman"/>
          <w:sz w:val="20"/>
          <w:szCs w:val="20"/>
        </w:rPr>
        <w:tab/>
        <w:t>Заключним компонентом у декомпозиції, як описано у діаграмі, є компонент обробки нотних осей LSTM. Це потенційно один або багатошаровий компонент LSTM, такий як компонент часових осей LSTM, який включає в себе виключення після кожного шару. Однак, замість послідовного проходження по часової осі, цей етап проходить послідовно по нотній осі. Крім того, цей компонент включає в себе «локальний» зворотний зв'язок згенерованих вибірок до їхніх вхідних даних. Після кожного кроку ноти комірка LSTM виробляє пару логітів, що представляють зворотну сигмоїду ймовірності генерування відтворення або артикуляції для цієї ноти. Далі, з розподілу Бернуллі витягується зразок гри та артикуляції. Якщо  вибірка відтворення має значення «0», що означає «не відтворено», артикуляційна вибірка також примусово доходить до «0», щоб уникнути генерації будь-яких значень, відсутніх у вхідних даних. Згенерована дискретизована пара в ноті (n-1), об'єднана з вхідними даними часового LSTM на ноті (n), повертається назад на вхід нотатурного LSTM для кроку (n). Цей зворотний зв'язок створює умовну ймовірність для кожної ноти на основі фактичних значень, створених для нижчих нот. Це допомагає запобігти відтворенню дисонансних одночасних нот. Остаточними вихідними тензорами графу моделі є пакет Logits та відповідні згенеровані вибірки, які використовуються для тренування та генерації музики, відповідно.</w:t>
      </w:r>
    </w:p>
    <w:p>
      <w:pPr>
        <w:pStyle w:val="ListParagraph"/>
        <w:tabs>
          <w:tab w:val="clear" w:pos="709"/>
          <w:tab w:val="left" w:pos="851" w:leader="none"/>
        </w:tabs>
        <w:spacing w:before="0" w:after="0"/>
        <w:ind w:left="0" w:firstLine="567"/>
        <w:contextualSpacing/>
        <w:jc w:val="both"/>
        <w:rPr/>
      </w:pPr>
      <w:r>
        <w:rPr>
          <w:rFonts w:ascii="Times New Roman" w:hAnsi="Times New Roman"/>
          <w:sz w:val="20"/>
          <w:szCs w:val="20"/>
        </w:rPr>
        <w:tab/>
        <w:t>Псевдокод для компоненту обробки нотних осей LSTM зображений на рисунку 8.</w:t>
      </w:r>
    </w:p>
    <w:p>
      <w:pPr>
        <w:pStyle w:val="ListParagraph"/>
        <w:tabs>
          <w:tab w:val="clear" w:pos="709"/>
          <w:tab w:val="left" w:pos="851" w:leader="none"/>
        </w:tabs>
        <w:spacing w:before="0" w:after="0"/>
        <w:ind w:left="0" w:firstLine="567"/>
        <w:contextualSpacing/>
        <w:jc w:val="both"/>
        <w:rPr>
          <w:rFonts w:ascii="Times New Roman" w:hAnsi="Times New Roman"/>
          <w:sz w:val="20"/>
          <w:szCs w:val="20"/>
        </w:rPr>
      </w:pPr>
      <w:r>
        <w:rPr>
          <w:rFonts w:ascii="Times New Roman" w:hAnsi="Times New Roman"/>
          <w:sz w:val="20"/>
          <w:szCs w:val="20"/>
        </w:rPr>
      </w:r>
    </w:p>
    <w:p>
      <w:pPr>
        <w:pStyle w:val="ListParagraph"/>
        <w:tabs>
          <w:tab w:val="clear" w:pos="709"/>
          <w:tab w:val="left" w:pos="851" w:leader="none"/>
        </w:tabs>
        <w:spacing w:before="0" w:after="0"/>
        <w:ind w:left="0" w:firstLine="567"/>
        <w:contextualSpacing/>
        <w:jc w:val="center"/>
        <w:rPr/>
      </w:pPr>
      <w:r>
        <w:rPr>
          <w:rFonts w:ascii="Times New Roman" w:hAnsi="Times New Roman"/>
          <w:sz w:val="20"/>
          <w:szCs w:val="20"/>
        </w:rPr>
        <w:tab/>
      </w:r>
      <w:r>
        <w:rPr/>
        <w:drawing>
          <wp:inline distT="0" distB="0" distL="0" distR="0">
            <wp:extent cx="2887345" cy="2701290"/>
            <wp:effectExtent l="0" t="0" r="0" b="0"/>
            <wp:docPr id="8" name="image8.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8.png" descr=""/>
                    <pic:cNvPicPr>
                      <a:picLocks noChangeAspect="1" noChangeArrowheads="1"/>
                    </pic:cNvPicPr>
                  </pic:nvPicPr>
                  <pic:blipFill>
                    <a:blip r:embed="rId9"/>
                    <a:stretch>
                      <a:fillRect/>
                    </a:stretch>
                  </pic:blipFill>
                  <pic:spPr bwMode="auto">
                    <a:xfrm>
                      <a:off x="0" y="0"/>
                      <a:ext cx="2887345" cy="2701290"/>
                    </a:xfrm>
                    <a:prstGeom prst="rect">
                      <a:avLst/>
                    </a:prstGeom>
                  </pic:spPr>
                </pic:pic>
              </a:graphicData>
            </a:graphic>
          </wp:inline>
        </w:drawing>
      </w:r>
    </w:p>
    <w:p>
      <w:pPr>
        <w:pStyle w:val="ListParagraph"/>
        <w:tabs>
          <w:tab w:val="clear" w:pos="709"/>
          <w:tab w:val="left" w:pos="851" w:leader="none"/>
        </w:tabs>
        <w:spacing w:before="0" w:after="0"/>
        <w:ind w:left="0" w:firstLine="567"/>
        <w:contextualSpacing/>
        <w:jc w:val="center"/>
        <w:rPr/>
      </w:pPr>
      <w:r>
        <w:rPr/>
      </w:r>
    </w:p>
    <w:p>
      <w:pPr>
        <w:pStyle w:val="ListParagraph"/>
        <w:tabs>
          <w:tab w:val="clear" w:pos="709"/>
          <w:tab w:val="left" w:pos="851" w:leader="none"/>
        </w:tabs>
        <w:spacing w:before="0" w:after="0"/>
        <w:ind w:left="0" w:firstLine="567"/>
        <w:contextualSpacing/>
        <w:jc w:val="center"/>
        <w:rPr/>
      </w:pPr>
      <w:r>
        <w:rPr>
          <w:rFonts w:ascii="Times New Roman" w:hAnsi="Times New Roman"/>
          <w:sz w:val="20"/>
          <w:szCs w:val="20"/>
        </w:rPr>
        <w:t>Рисунок 8 – Псевдо-код для нотних осей LSTM</w:t>
      </w:r>
    </w:p>
    <w:p>
      <w:pPr>
        <w:pStyle w:val="ListParagraph"/>
        <w:tabs>
          <w:tab w:val="clear" w:pos="709"/>
          <w:tab w:val="left" w:pos="851" w:leader="none"/>
        </w:tabs>
        <w:spacing w:before="0" w:after="0"/>
        <w:ind w:left="0" w:firstLine="567"/>
        <w:contextualSpacing/>
        <w:jc w:val="center"/>
        <w:rPr>
          <w:rFonts w:ascii="Times New Roman" w:hAnsi="Times New Roman"/>
          <w:sz w:val="20"/>
          <w:szCs w:val="20"/>
        </w:rPr>
      </w:pPr>
      <w:r>
        <w:rPr>
          <w:rFonts w:ascii="Times New Roman" w:hAnsi="Times New Roman"/>
          <w:sz w:val="20"/>
          <w:szCs w:val="20"/>
        </w:rPr>
      </w:r>
    </w:p>
    <w:p>
      <w:pPr>
        <w:pStyle w:val="ListParagraph"/>
        <w:tabs>
          <w:tab w:val="clear" w:pos="709"/>
          <w:tab w:val="left" w:pos="851" w:leader="none"/>
        </w:tabs>
        <w:spacing w:before="0" w:after="0"/>
        <w:ind w:left="0" w:firstLine="567"/>
        <w:contextualSpacing/>
        <w:jc w:val="both"/>
        <w:rPr/>
      </w:pPr>
      <w:r>
        <w:rPr>
          <w:rFonts w:ascii="Times New Roman" w:hAnsi="Times New Roman"/>
          <w:sz w:val="20"/>
          <w:szCs w:val="20"/>
        </w:rPr>
        <w:tab/>
        <w:t xml:space="preserve">Отже, на основі моделі Джонсона </w:t>
      </w:r>
      <w:r>
        <w:rPr>
          <w:rFonts w:eastAsia="NSimSun" w:cs="Arial" w:ascii="Times New Roman" w:hAnsi="Times New Roman"/>
          <w:color w:val="auto"/>
          <w:kern w:val="2"/>
          <w:sz w:val="20"/>
          <w:szCs w:val="20"/>
          <w:lang w:val="uk-UA" w:eastAsia="zh-CN" w:bidi="hi-IN"/>
        </w:rPr>
        <w:t>розроблена</w:t>
      </w:r>
      <w:r>
        <w:rPr>
          <w:rFonts w:ascii="Times New Roman" w:hAnsi="Times New Roman"/>
          <w:sz w:val="20"/>
          <w:szCs w:val="20"/>
        </w:rPr>
        <w:t xml:space="preserve"> модель тренувального процесу та вдосконалений метод обробки </w:t>
      </w:r>
      <w:r>
        <w:rPr>
          <w:rFonts w:ascii="Times New Roman" w:hAnsi="Times New Roman"/>
          <w:sz w:val="20"/>
          <w:szCs w:val="28"/>
        </w:rPr>
        <w:t>музичних даних</w:t>
      </w:r>
      <w:r>
        <w:rPr>
          <w:rFonts w:ascii="Times New Roman" w:hAnsi="Times New Roman"/>
          <w:sz w:val="20"/>
          <w:szCs w:val="20"/>
        </w:rPr>
        <w:t>.</w:t>
      </w:r>
    </w:p>
    <w:p>
      <w:pPr>
        <w:pStyle w:val="ListParagraph"/>
        <w:tabs>
          <w:tab w:val="clear" w:pos="709"/>
          <w:tab w:val="left" w:pos="851" w:leader="none"/>
        </w:tabs>
        <w:spacing w:before="0" w:after="0"/>
        <w:ind w:left="0" w:firstLine="567"/>
        <w:contextualSpacing/>
        <w:jc w:val="both"/>
        <w:rPr/>
      </w:pPr>
      <w:r>
        <w:rPr>
          <w:rFonts w:ascii="Times New Roman" w:hAnsi="Times New Roman"/>
          <w:sz w:val="20"/>
          <w:szCs w:val="20"/>
        </w:rPr>
        <w:tab/>
        <w:t xml:space="preserve">Дана модель має на меті вивчання гармонійних та мелодійних ритмічних ймовірностей з тренувальних поліфонічних MIDI файлів. </w:t>
      </w:r>
    </w:p>
    <w:p>
      <w:pPr>
        <w:pStyle w:val="ListParagraph"/>
        <w:tabs>
          <w:tab w:val="clear" w:pos="709"/>
          <w:tab w:val="left" w:pos="851" w:leader="none"/>
        </w:tabs>
        <w:spacing w:before="0" w:after="0"/>
        <w:ind w:left="0" w:firstLine="567"/>
        <w:contextualSpacing/>
        <w:jc w:val="both"/>
        <w:rPr/>
      </w:pPr>
      <w:r>
        <w:rPr>
          <w:rFonts w:ascii="Times New Roman" w:hAnsi="Times New Roman"/>
          <w:sz w:val="20"/>
          <w:szCs w:val="20"/>
        </w:rPr>
        <w:tab/>
        <w:t>За допомогою цієї моделі можна здійснити тренування та валідацію моделі в чисельній формі. Використання потім натренованої моделі необхідне для створення згенерованої музичної композиції у вигляді файлу MIDI.</w:t>
      </w:r>
    </w:p>
    <w:p>
      <w:pPr>
        <w:pStyle w:val="ListParagraph"/>
        <w:tabs>
          <w:tab w:val="clear" w:pos="709"/>
          <w:tab w:val="left" w:pos="851" w:leader="none"/>
        </w:tabs>
        <w:spacing w:before="0" w:after="0"/>
        <w:ind w:left="0" w:firstLine="567"/>
        <w:contextualSpacing/>
        <w:jc w:val="both"/>
        <w:rPr>
          <w:rFonts w:ascii="Times New Roman" w:hAnsi="Times New Roman"/>
          <w:sz w:val="20"/>
          <w:szCs w:val="20"/>
        </w:rPr>
      </w:pPr>
      <w:r>
        <w:rPr>
          <w:rFonts w:ascii="Times New Roman" w:hAnsi="Times New Roman"/>
          <w:sz w:val="20"/>
          <w:szCs w:val="20"/>
        </w:rPr>
        <w:tab/>
        <w:t xml:space="preserve">У </w:t>
      </w:r>
      <w:r>
        <w:rPr>
          <w:rFonts w:eastAsia="NSimSun" w:cs="Arial" w:ascii="Times New Roman" w:hAnsi="Times New Roman"/>
          <w:color w:val="auto"/>
          <w:kern w:val="2"/>
          <w:sz w:val="20"/>
          <w:szCs w:val="20"/>
          <w:lang w:val="uk-UA" w:eastAsia="zh-CN" w:bidi="hi-IN"/>
        </w:rPr>
        <w:t>вдосконаленого</w:t>
      </w:r>
      <w:r>
        <w:rPr>
          <w:rFonts w:ascii="Times New Roman" w:hAnsi="Times New Roman"/>
          <w:sz w:val="20"/>
          <w:szCs w:val="20"/>
        </w:rPr>
        <w:t xml:space="preserve"> м</w:t>
      </w:r>
      <w:r>
        <w:rPr>
          <w:rFonts w:eastAsia="NSimSun" w:cs="Arial" w:ascii="Times New Roman" w:hAnsi="Times New Roman"/>
          <w:color w:val="auto"/>
          <w:kern w:val="2"/>
          <w:sz w:val="20"/>
          <w:szCs w:val="20"/>
          <w:lang w:val="uk-UA" w:eastAsia="zh-CN" w:bidi="hi-IN"/>
        </w:rPr>
        <w:t>етода</w:t>
      </w:r>
      <w:r>
        <w:rPr>
          <w:rFonts w:ascii="Times New Roman" w:hAnsi="Times New Roman"/>
          <w:sz w:val="20"/>
          <w:szCs w:val="20"/>
        </w:rPr>
        <w:t xml:space="preserve"> обробки </w:t>
      </w:r>
      <w:r>
        <w:rPr>
          <w:rFonts w:ascii="Times New Roman" w:hAnsi="Times New Roman"/>
          <w:sz w:val="20"/>
          <w:szCs w:val="28"/>
        </w:rPr>
        <w:t>музичних даних</w:t>
      </w:r>
      <w:r>
        <w:rPr>
          <w:rFonts w:ascii="Times New Roman" w:hAnsi="Times New Roman"/>
          <w:sz w:val="20"/>
          <w:szCs w:val="20"/>
        </w:rPr>
        <w:t>, на відміну від оригінально</w:t>
      </w:r>
      <w:r>
        <w:rPr>
          <w:rFonts w:eastAsia="NSimSun" w:cs="Arial" w:ascii="Times New Roman" w:hAnsi="Times New Roman"/>
          <w:color w:val="auto"/>
          <w:kern w:val="2"/>
          <w:sz w:val="20"/>
          <w:szCs w:val="20"/>
          <w:lang w:val="uk-UA" w:eastAsia="zh-CN" w:bidi="hi-IN"/>
        </w:rPr>
        <w:t>го</w:t>
      </w:r>
      <w:r>
        <w:rPr>
          <w:rFonts w:ascii="Times New Roman" w:hAnsi="Times New Roman"/>
          <w:sz w:val="20"/>
          <w:szCs w:val="20"/>
        </w:rPr>
        <w:t xml:space="preserve"> м</w:t>
      </w:r>
      <w:r>
        <w:rPr>
          <w:rFonts w:eastAsia="NSimSun" w:cs="Arial" w:ascii="Times New Roman" w:hAnsi="Times New Roman"/>
          <w:color w:val="auto"/>
          <w:kern w:val="2"/>
          <w:sz w:val="20"/>
          <w:szCs w:val="20"/>
          <w:lang w:val="uk-UA" w:eastAsia="zh-CN" w:bidi="hi-IN"/>
        </w:rPr>
        <w:t>етоду</w:t>
      </w:r>
      <w:r>
        <w:rPr>
          <w:rFonts w:ascii="Times New Roman" w:hAnsi="Times New Roman"/>
          <w:sz w:val="20"/>
          <w:szCs w:val="20"/>
        </w:rPr>
        <w:t xml:space="preserve"> Деніела Джонсона, є розвинута гнучкість при введенні даних користувачем, загальність у встановлюванні різних гіперпараметрів, а також наявна параметризація, що дозволяє встановити довжину партитури нот та тривалість кроків часу необхідної для відповідної часової та нотної осі. Дані особливості збільшують можливість інтерактивної взаємодії живої людини з нейронною мережею, дозволяючи розробляти більш оригінальні мелодії. Розроблюваний псевдокод з мінімальним використанням циклів дає також більшу швидкодію роботи програмного забезпечення для тренування </w:t>
      </w:r>
      <w:r>
        <w:rPr>
          <w:rFonts w:eastAsia="NSimSun" w:cs="Arial" w:ascii="Times New Roman" w:hAnsi="Times New Roman"/>
          <w:color w:val="auto"/>
          <w:kern w:val="2"/>
          <w:sz w:val="20"/>
          <w:szCs w:val="20"/>
          <w:lang w:val="uk-UA" w:eastAsia="zh-CN" w:bidi="hi-IN"/>
        </w:rPr>
        <w:t>нейронної мереж</w:t>
      </w:r>
      <w:r>
        <w:rPr>
          <w:rFonts w:ascii="Times New Roman" w:hAnsi="Times New Roman"/>
          <w:sz w:val="20"/>
          <w:szCs w:val="20"/>
        </w:rPr>
        <w:t>і.</w:t>
      </w:r>
    </w:p>
    <w:p>
      <w:pPr>
        <w:pStyle w:val="Normal"/>
        <w:jc w:val="center"/>
        <w:rPr>
          <w:rFonts w:ascii="Times New Roman" w:hAnsi="Times New Roman"/>
          <w:sz w:val="20"/>
          <w:szCs w:val="20"/>
        </w:rPr>
      </w:pPr>
      <w:r>
        <w:rPr>
          <w:rFonts w:ascii="Times New Roman" w:hAnsi="Times New Roman"/>
          <w:sz w:val="20"/>
          <w:szCs w:val="20"/>
        </w:rPr>
      </w:r>
    </w:p>
    <w:p>
      <w:pPr>
        <w:pStyle w:val="Normal"/>
        <w:jc w:val="center"/>
        <w:rPr/>
      </w:pPr>
      <w:r>
        <w:rPr>
          <w:rFonts w:ascii="Times New Roman" w:hAnsi="Times New Roman"/>
          <w:sz w:val="20"/>
          <w:szCs w:val="20"/>
        </w:rPr>
        <w:t>Література</w:t>
      </w:r>
    </w:p>
    <w:p>
      <w:pPr>
        <w:pStyle w:val="ListParagraph"/>
        <w:numPr>
          <w:ilvl w:val="0"/>
          <w:numId w:val="1"/>
        </w:numPr>
        <w:tabs>
          <w:tab w:val="clear" w:pos="709"/>
          <w:tab w:val="left" w:pos="851" w:leader="none"/>
        </w:tabs>
        <w:spacing w:before="0" w:after="0"/>
        <w:ind w:left="0" w:firstLine="567"/>
        <w:contextualSpacing/>
        <w:jc w:val="both"/>
        <w:rPr/>
      </w:pPr>
      <w:r>
        <w:rPr>
          <w:rFonts w:ascii="Times New Roman" w:hAnsi="Times New Roman"/>
          <w:sz w:val="20"/>
          <w:szCs w:val="20"/>
          <w:lang w:val="en-US"/>
        </w:rPr>
        <w:t>arXiv</w:t>
      </w:r>
      <w:r>
        <w:rPr>
          <w:rFonts w:ascii="Times New Roman" w:hAnsi="Times New Roman"/>
          <w:sz w:val="20"/>
          <w:szCs w:val="20"/>
          <w:lang w:val="ru-RU"/>
        </w:rPr>
        <w:t>.</w:t>
      </w:r>
      <w:r>
        <w:rPr>
          <w:rFonts w:ascii="Times New Roman" w:hAnsi="Times New Roman"/>
          <w:sz w:val="20"/>
          <w:szCs w:val="20"/>
          <w:lang w:val="en-US"/>
        </w:rPr>
        <w:t>org</w:t>
      </w:r>
      <w:r>
        <w:rPr>
          <w:rFonts w:ascii="Times New Roman" w:hAnsi="Times New Roman"/>
          <w:sz w:val="20"/>
          <w:szCs w:val="20"/>
          <w:lang w:val="ru-RU"/>
        </w:rPr>
        <w:t xml:space="preserve"> [Електронний ресурс] : [архів з відкритим доступом]. – Електронні дані </w:t>
      </w:r>
      <w:r>
        <w:rPr>
          <w:rFonts w:ascii="Times New Roman" w:hAnsi="Times New Roman"/>
          <w:sz w:val="20"/>
          <w:szCs w:val="20"/>
        </w:rPr>
        <w:t xml:space="preserve">(1 789 904  записів). </w:t>
      </w:r>
      <w:r>
        <w:rPr>
          <w:rFonts w:ascii="Times New Roman" w:hAnsi="Times New Roman"/>
          <w:sz w:val="20"/>
          <w:szCs w:val="20"/>
          <w:lang w:val="ru-RU"/>
        </w:rPr>
        <w:t xml:space="preserve"> – </w:t>
      </w:r>
      <w:r>
        <w:rPr>
          <w:rFonts w:ascii="Times New Roman" w:hAnsi="Times New Roman"/>
          <w:sz w:val="20"/>
          <w:szCs w:val="20"/>
        </w:rPr>
        <w:t xml:space="preserve">США : </w:t>
      </w:r>
      <w:r>
        <w:rPr>
          <w:rFonts w:ascii="Times New Roman" w:hAnsi="Times New Roman"/>
          <w:sz w:val="20"/>
          <w:szCs w:val="20"/>
          <w:lang w:val="ru-RU"/>
        </w:rPr>
        <w:t xml:space="preserve">Корнельський університет, </w:t>
      </w:r>
      <w:r>
        <w:rPr>
          <w:rFonts w:ascii="Times New Roman" w:hAnsi="Times New Roman"/>
          <w:sz w:val="20"/>
          <w:szCs w:val="20"/>
        </w:rPr>
        <w:t>2020.</w:t>
      </w:r>
      <w:r>
        <w:rPr>
          <w:rFonts w:ascii="Times New Roman" w:hAnsi="Times New Roman"/>
          <w:sz w:val="20"/>
          <w:szCs w:val="20"/>
          <w:lang w:val="ru-RU"/>
        </w:rPr>
        <w:t xml:space="preserve"> – Режим доступу: </w:t>
      </w:r>
      <w:r>
        <w:rPr>
          <w:rFonts w:ascii="Times New Roman" w:hAnsi="Times New Roman"/>
          <w:sz w:val="20"/>
          <w:szCs w:val="20"/>
          <w:lang w:val="en-US"/>
        </w:rPr>
        <w:t>https</w:t>
      </w:r>
      <w:r>
        <w:rPr>
          <w:rFonts w:ascii="Times New Roman" w:hAnsi="Times New Roman"/>
          <w:sz w:val="20"/>
          <w:szCs w:val="20"/>
          <w:lang w:val="ru-RU"/>
        </w:rPr>
        <w:t>://</w:t>
      </w:r>
      <w:r>
        <w:rPr>
          <w:rFonts w:ascii="Times New Roman" w:hAnsi="Times New Roman"/>
          <w:sz w:val="20"/>
          <w:szCs w:val="20"/>
          <w:lang w:val="en-US"/>
        </w:rPr>
        <w:t>arxiv</w:t>
      </w:r>
      <w:r>
        <w:rPr>
          <w:rFonts w:ascii="Times New Roman" w:hAnsi="Times New Roman"/>
          <w:sz w:val="20"/>
          <w:szCs w:val="20"/>
          <w:lang w:val="ru-RU"/>
        </w:rPr>
        <w:t>.</w:t>
      </w:r>
      <w:r>
        <w:rPr>
          <w:rFonts w:ascii="Times New Roman" w:hAnsi="Times New Roman"/>
          <w:sz w:val="20"/>
          <w:szCs w:val="20"/>
          <w:lang w:val="en-US"/>
        </w:rPr>
        <w:t>org</w:t>
      </w:r>
      <w:r>
        <w:rPr>
          <w:rFonts w:ascii="Times New Roman" w:hAnsi="Times New Roman"/>
          <w:sz w:val="20"/>
          <w:szCs w:val="20"/>
          <w:lang w:val="ru-RU"/>
        </w:rPr>
        <w:t>/</w:t>
      </w:r>
      <w:r>
        <w:rPr>
          <w:rFonts w:ascii="Times New Roman" w:hAnsi="Times New Roman"/>
          <w:sz w:val="20"/>
          <w:szCs w:val="20"/>
          <w:lang w:val="en-US"/>
        </w:rPr>
        <w:t>pdf</w:t>
      </w:r>
      <w:r>
        <w:rPr>
          <w:rFonts w:ascii="Times New Roman" w:hAnsi="Times New Roman"/>
          <w:sz w:val="20"/>
          <w:szCs w:val="20"/>
          <w:lang w:val="ru-RU"/>
        </w:rPr>
        <w:t>/1709.01620.</w:t>
      </w:r>
      <w:r>
        <w:rPr>
          <w:rFonts w:ascii="Times New Roman" w:hAnsi="Times New Roman"/>
          <w:sz w:val="20"/>
          <w:szCs w:val="20"/>
          <w:lang w:val="en-US"/>
        </w:rPr>
        <w:t>pdf</w:t>
      </w:r>
      <w:r>
        <w:rPr>
          <w:rFonts w:ascii="Times New Roman" w:hAnsi="Times New Roman"/>
          <w:sz w:val="20"/>
          <w:szCs w:val="20"/>
          <w:lang w:val="ru-RU"/>
        </w:rPr>
        <w:t xml:space="preserve"> (дата звернення 0</w:t>
      </w:r>
      <w:r>
        <w:rPr>
          <w:rFonts w:ascii="Times New Roman" w:hAnsi="Times New Roman"/>
          <w:sz w:val="20"/>
          <w:szCs w:val="20"/>
        </w:rPr>
        <w:t>7</w:t>
      </w:r>
      <w:r>
        <w:rPr>
          <w:rFonts w:ascii="Times New Roman" w:hAnsi="Times New Roman"/>
          <w:sz w:val="20"/>
          <w:szCs w:val="20"/>
          <w:lang w:val="ru-RU"/>
        </w:rPr>
        <w:t>.08.201</w:t>
      </w:r>
      <w:r>
        <w:rPr>
          <w:rFonts w:ascii="Times New Roman" w:hAnsi="Times New Roman"/>
          <w:sz w:val="20"/>
          <w:szCs w:val="20"/>
        </w:rPr>
        <w:t>9</w:t>
      </w:r>
      <w:r>
        <w:rPr>
          <w:rFonts w:ascii="Times New Roman" w:hAnsi="Times New Roman"/>
          <w:sz w:val="20"/>
          <w:szCs w:val="20"/>
          <w:lang w:val="ru-RU"/>
        </w:rPr>
        <w:t>). – Назва з екрана.</w:t>
      </w:r>
    </w:p>
    <w:p>
      <w:pPr>
        <w:pStyle w:val="ListParagraph"/>
        <w:numPr>
          <w:ilvl w:val="0"/>
          <w:numId w:val="1"/>
        </w:numPr>
        <w:tabs>
          <w:tab w:val="clear" w:pos="709"/>
          <w:tab w:val="left" w:pos="851" w:leader="none"/>
        </w:tabs>
        <w:spacing w:before="0" w:after="0"/>
        <w:ind w:left="0" w:firstLine="567"/>
        <w:contextualSpacing/>
        <w:jc w:val="both"/>
        <w:rPr/>
      </w:pPr>
      <w:r>
        <w:rPr>
          <w:rFonts w:ascii="Times New Roman" w:hAnsi="Times New Roman"/>
          <w:sz w:val="20"/>
          <w:szCs w:val="20"/>
        </w:rPr>
        <w:t xml:space="preserve">Джонсон Д. Д. Генерування поліфонічної музики за допомогою пов'язаних паралельних мереж / Д. Д. Джонсон // Обчислювальний інтелект у музиці, звуці, мистецтві та дизайні : зб. наук. Праць / 6-а Міжнародна конференція з еволюційних обчислень у комбінаторній оптимізації </w:t>
      </w:r>
      <w:r>
        <w:rPr>
          <w:rFonts w:ascii="Times New Roman" w:hAnsi="Times New Roman"/>
          <w:sz w:val="20"/>
          <w:szCs w:val="20"/>
          <w:lang w:val="ru-RU"/>
        </w:rPr>
        <w:t xml:space="preserve">– </w:t>
      </w:r>
      <w:r>
        <w:rPr>
          <w:rFonts w:ascii="Times New Roman" w:hAnsi="Times New Roman"/>
          <w:sz w:val="20"/>
          <w:szCs w:val="20"/>
        </w:rPr>
        <w:t xml:space="preserve">Амстердам, 2017 </w:t>
      </w:r>
      <w:r>
        <w:rPr>
          <w:rFonts w:ascii="Times New Roman" w:hAnsi="Times New Roman"/>
          <w:sz w:val="20"/>
          <w:szCs w:val="20"/>
          <w:lang w:val="ru-RU"/>
        </w:rPr>
        <w:t xml:space="preserve">– </w:t>
      </w:r>
      <w:r>
        <w:rPr>
          <w:rFonts w:ascii="Times New Roman" w:hAnsi="Times New Roman"/>
          <w:sz w:val="20"/>
          <w:szCs w:val="20"/>
        </w:rPr>
        <w:t xml:space="preserve">№ 9 </w:t>
      </w:r>
      <w:r>
        <w:rPr>
          <w:rFonts w:ascii="Times New Roman" w:hAnsi="Times New Roman"/>
          <w:sz w:val="20"/>
          <w:szCs w:val="20"/>
          <w:lang w:val="ru-RU"/>
        </w:rPr>
        <w:t xml:space="preserve">– </w:t>
      </w:r>
      <w:r>
        <w:rPr>
          <w:rFonts w:ascii="Times New Roman" w:hAnsi="Times New Roman"/>
          <w:sz w:val="20"/>
          <w:szCs w:val="20"/>
        </w:rPr>
        <w:t xml:space="preserve">С. 128 </w:t>
      </w:r>
      <w:r>
        <w:rPr>
          <w:rFonts w:ascii="Times New Roman" w:hAnsi="Times New Roman"/>
          <w:sz w:val="20"/>
          <w:szCs w:val="20"/>
          <w:lang w:val="ru-RU"/>
        </w:rPr>
        <w:t xml:space="preserve">– </w:t>
      </w:r>
      <w:r>
        <w:rPr>
          <w:rFonts w:ascii="Times New Roman" w:hAnsi="Times New Roman"/>
          <w:sz w:val="20"/>
          <w:szCs w:val="20"/>
        </w:rPr>
        <w:t>143</w:t>
      </w:r>
    </w:p>
    <w:p>
      <w:pPr>
        <w:pStyle w:val="ListParagraph"/>
        <w:numPr>
          <w:ilvl w:val="0"/>
          <w:numId w:val="1"/>
        </w:numPr>
        <w:tabs>
          <w:tab w:val="clear" w:pos="709"/>
          <w:tab w:val="left" w:pos="851" w:leader="none"/>
        </w:tabs>
        <w:spacing w:before="0" w:after="0"/>
        <w:ind w:left="0" w:firstLine="567"/>
        <w:contextualSpacing/>
        <w:jc w:val="both"/>
        <w:rPr/>
      </w:pPr>
      <w:r>
        <w:rPr>
          <w:rFonts w:ascii="Times New Roman" w:hAnsi="Times New Roman"/>
          <w:sz w:val="20"/>
          <w:szCs w:val="20"/>
        </w:rPr>
        <w:t xml:space="preserve">Мун Т, Чой Х, Лі Х, Сонг І. RnnDrop: новий випадок для RNN в ASR [Електронний ресурс] / Інститут інженерів електротехніки та електроніки – Електрон. дані. – Скоттсдейл, Арізона, США, 2015. – Режим доступу: </w:t>
      </w:r>
      <w:r>
        <w:rPr>
          <w:rFonts w:ascii="Times New Roman" w:hAnsi="Times New Roman"/>
          <w:sz w:val="20"/>
          <w:szCs w:val="20"/>
          <w:lang w:val="en-US"/>
        </w:rPr>
        <w:t>https</w:t>
      </w:r>
      <w:r>
        <w:rPr>
          <w:rFonts w:ascii="Times New Roman" w:hAnsi="Times New Roman"/>
          <w:sz w:val="20"/>
          <w:szCs w:val="20"/>
        </w:rPr>
        <w:t>://</w:t>
      </w:r>
      <w:r>
        <w:rPr>
          <w:rFonts w:ascii="Times New Roman" w:hAnsi="Times New Roman"/>
          <w:sz w:val="20"/>
          <w:szCs w:val="20"/>
          <w:lang w:val="en-US"/>
        </w:rPr>
        <w:t>ieeexplore</w:t>
      </w:r>
      <w:r>
        <w:rPr>
          <w:rFonts w:ascii="Times New Roman" w:hAnsi="Times New Roman"/>
          <w:sz w:val="20"/>
          <w:szCs w:val="20"/>
        </w:rPr>
        <w:t>.</w:t>
      </w:r>
      <w:r>
        <w:rPr>
          <w:rFonts w:ascii="Times New Roman" w:hAnsi="Times New Roman"/>
          <w:sz w:val="20"/>
          <w:szCs w:val="20"/>
          <w:lang w:val="en-US"/>
        </w:rPr>
        <w:t>ieee</w:t>
      </w:r>
      <w:r>
        <w:rPr>
          <w:rFonts w:ascii="Times New Roman" w:hAnsi="Times New Roman"/>
          <w:sz w:val="20"/>
          <w:szCs w:val="20"/>
        </w:rPr>
        <w:t>.</w:t>
      </w:r>
      <w:r>
        <w:rPr>
          <w:rFonts w:ascii="Times New Roman" w:hAnsi="Times New Roman"/>
          <w:sz w:val="20"/>
          <w:szCs w:val="20"/>
          <w:lang w:val="en-US"/>
        </w:rPr>
        <w:t>org</w:t>
      </w:r>
      <w:r>
        <w:rPr>
          <w:rFonts w:ascii="Times New Roman" w:hAnsi="Times New Roman"/>
          <w:sz w:val="20"/>
          <w:szCs w:val="20"/>
        </w:rPr>
        <w:t>/</w:t>
      </w:r>
      <w:r>
        <w:rPr>
          <w:rFonts w:ascii="Times New Roman" w:hAnsi="Times New Roman"/>
          <w:sz w:val="20"/>
          <w:szCs w:val="20"/>
          <w:lang w:val="en-US"/>
        </w:rPr>
        <w:t>abstract</w:t>
      </w:r>
      <w:r>
        <w:rPr>
          <w:rFonts w:ascii="Times New Roman" w:hAnsi="Times New Roman"/>
          <w:sz w:val="20"/>
          <w:szCs w:val="20"/>
        </w:rPr>
        <w:t>/</w:t>
      </w:r>
      <w:r>
        <w:rPr>
          <w:rFonts w:ascii="Times New Roman" w:hAnsi="Times New Roman"/>
          <w:sz w:val="20"/>
          <w:szCs w:val="20"/>
          <w:lang w:val="en-US"/>
        </w:rPr>
        <w:t>document</w:t>
      </w:r>
      <w:r>
        <w:rPr>
          <w:rFonts w:ascii="Times New Roman" w:hAnsi="Times New Roman"/>
          <w:sz w:val="20"/>
          <w:szCs w:val="20"/>
        </w:rPr>
        <w:t>/7404775 (дата звернення 11.02.2016). – Назва з екрана.</w:t>
      </w:r>
    </w:p>
    <w:p>
      <w:pPr>
        <w:pStyle w:val="ListParagraph"/>
        <w:numPr>
          <w:ilvl w:val="0"/>
          <w:numId w:val="1"/>
        </w:numPr>
        <w:tabs>
          <w:tab w:val="clear" w:pos="709"/>
          <w:tab w:val="left" w:pos="851" w:leader="none"/>
        </w:tabs>
        <w:spacing w:before="0" w:after="0"/>
        <w:ind w:left="0" w:firstLine="567"/>
        <w:contextualSpacing/>
        <w:jc w:val="both"/>
        <w:rPr/>
      </w:pPr>
      <w:r>
        <w:rPr>
          <w:rFonts w:ascii="Times New Roman" w:hAnsi="Times New Roman"/>
          <w:sz w:val="20"/>
          <w:szCs w:val="20"/>
          <w:lang w:val="en-US"/>
        </w:rPr>
        <w:t>arXiv</w:t>
      </w:r>
      <w:r>
        <w:rPr>
          <w:rFonts w:ascii="Times New Roman" w:hAnsi="Times New Roman"/>
          <w:sz w:val="20"/>
          <w:szCs w:val="20"/>
          <w:lang w:val="ru-RU"/>
        </w:rPr>
        <w:t>.</w:t>
      </w:r>
      <w:r>
        <w:rPr>
          <w:rFonts w:ascii="Times New Roman" w:hAnsi="Times New Roman"/>
          <w:sz w:val="20"/>
          <w:szCs w:val="20"/>
          <w:lang w:val="en-US"/>
        </w:rPr>
        <w:t>org</w:t>
      </w:r>
      <w:r>
        <w:rPr>
          <w:rFonts w:ascii="Times New Roman" w:hAnsi="Times New Roman"/>
          <w:sz w:val="20"/>
          <w:szCs w:val="20"/>
          <w:lang w:val="ru-RU"/>
        </w:rPr>
        <w:t xml:space="preserve"> [Електронний ресурс] : [архів з відкритим доступом]. – Електронні дані </w:t>
      </w:r>
      <w:r>
        <w:rPr>
          <w:rFonts w:ascii="Times New Roman" w:hAnsi="Times New Roman"/>
          <w:sz w:val="20"/>
          <w:szCs w:val="20"/>
        </w:rPr>
        <w:t xml:space="preserve">(1 789 904  записів). </w:t>
      </w:r>
      <w:r>
        <w:rPr>
          <w:rFonts w:ascii="Times New Roman" w:hAnsi="Times New Roman"/>
          <w:sz w:val="20"/>
          <w:szCs w:val="20"/>
          <w:lang w:val="ru-RU"/>
        </w:rPr>
        <w:t xml:space="preserve"> – </w:t>
      </w:r>
      <w:r>
        <w:rPr>
          <w:rFonts w:ascii="Times New Roman" w:hAnsi="Times New Roman"/>
          <w:sz w:val="20"/>
          <w:szCs w:val="20"/>
        </w:rPr>
        <w:t xml:space="preserve">США : </w:t>
      </w:r>
      <w:r>
        <w:rPr>
          <w:rFonts w:ascii="Times New Roman" w:hAnsi="Times New Roman"/>
          <w:sz w:val="20"/>
          <w:szCs w:val="20"/>
          <w:lang w:val="ru-RU"/>
        </w:rPr>
        <w:t xml:space="preserve">Корнельський університет, </w:t>
      </w:r>
      <w:r>
        <w:rPr>
          <w:rFonts w:ascii="Times New Roman" w:hAnsi="Times New Roman"/>
          <w:sz w:val="20"/>
          <w:szCs w:val="20"/>
        </w:rPr>
        <w:t>2020.</w:t>
      </w:r>
      <w:r>
        <w:rPr>
          <w:rFonts w:ascii="Times New Roman" w:hAnsi="Times New Roman"/>
          <w:sz w:val="20"/>
          <w:szCs w:val="20"/>
          <w:lang w:val="ru-RU"/>
        </w:rPr>
        <w:t xml:space="preserve"> – Режим доступу: </w:t>
      </w:r>
      <w:r>
        <w:rPr>
          <w:rFonts w:ascii="Times New Roman" w:hAnsi="Times New Roman"/>
          <w:sz w:val="20"/>
          <w:szCs w:val="20"/>
          <w:lang w:val="en-US"/>
        </w:rPr>
        <w:t>https</w:t>
      </w:r>
      <w:r>
        <w:rPr>
          <w:rFonts w:ascii="Times New Roman" w:hAnsi="Times New Roman"/>
          <w:sz w:val="20"/>
          <w:szCs w:val="20"/>
          <w:lang w:val="ru-RU"/>
        </w:rPr>
        <w:t>://</w:t>
      </w:r>
      <w:r>
        <w:rPr>
          <w:rFonts w:ascii="Times New Roman" w:hAnsi="Times New Roman"/>
          <w:sz w:val="20"/>
          <w:szCs w:val="20"/>
          <w:lang w:val="en-US"/>
        </w:rPr>
        <w:t>arxiv</w:t>
      </w:r>
      <w:r>
        <w:rPr>
          <w:rFonts w:ascii="Times New Roman" w:hAnsi="Times New Roman"/>
          <w:sz w:val="20"/>
          <w:szCs w:val="20"/>
          <w:lang w:val="ru-RU"/>
        </w:rPr>
        <w:t>.</w:t>
      </w:r>
      <w:r>
        <w:rPr>
          <w:rFonts w:ascii="Times New Roman" w:hAnsi="Times New Roman"/>
          <w:sz w:val="20"/>
          <w:szCs w:val="20"/>
          <w:lang w:val="en-US"/>
        </w:rPr>
        <w:t>org</w:t>
      </w:r>
      <w:r>
        <w:rPr>
          <w:rFonts w:ascii="Times New Roman" w:hAnsi="Times New Roman"/>
          <w:sz w:val="20"/>
          <w:szCs w:val="20"/>
          <w:lang w:val="ru-RU"/>
        </w:rPr>
        <w:t>/</w:t>
      </w:r>
      <w:r>
        <w:rPr>
          <w:rFonts w:ascii="Times New Roman" w:hAnsi="Times New Roman"/>
          <w:sz w:val="20"/>
          <w:szCs w:val="20"/>
          <w:lang w:val="en-US"/>
        </w:rPr>
        <w:t>pdf</w:t>
      </w:r>
      <w:r>
        <w:rPr>
          <w:rFonts w:ascii="Times New Roman" w:hAnsi="Times New Roman"/>
          <w:sz w:val="20"/>
          <w:szCs w:val="20"/>
          <w:lang w:val="ru-RU"/>
        </w:rPr>
        <w:t>/1212.5701.</w:t>
      </w:r>
      <w:r>
        <w:rPr>
          <w:rFonts w:ascii="Times New Roman" w:hAnsi="Times New Roman"/>
          <w:sz w:val="20"/>
          <w:szCs w:val="20"/>
          <w:lang w:val="en-US"/>
        </w:rPr>
        <w:t>pdf</w:t>
      </w:r>
      <w:r>
        <w:rPr>
          <w:rFonts w:ascii="Times New Roman" w:hAnsi="Times New Roman"/>
          <w:sz w:val="20"/>
          <w:szCs w:val="20"/>
          <w:lang w:val="ru-RU"/>
        </w:rPr>
        <w:t xml:space="preserve"> (дата звернення 22.12.2012). – Назва з екрана.</w:t>
      </w:r>
    </w:p>
    <w:p>
      <w:pPr>
        <w:pStyle w:val="ListParagraph"/>
        <w:numPr>
          <w:ilvl w:val="0"/>
          <w:numId w:val="1"/>
        </w:numPr>
        <w:tabs>
          <w:tab w:val="clear" w:pos="709"/>
          <w:tab w:val="left" w:pos="851" w:leader="none"/>
        </w:tabs>
        <w:spacing w:before="0" w:after="0"/>
        <w:ind w:left="0" w:firstLine="567"/>
        <w:contextualSpacing/>
        <w:jc w:val="both"/>
        <w:rPr/>
      </w:pPr>
      <w:r>
        <w:rPr>
          <w:rFonts w:ascii="Times New Roman" w:hAnsi="Times New Roman"/>
          <w:sz w:val="20"/>
          <w:szCs w:val="20"/>
          <w:lang w:val="en-US"/>
        </w:rPr>
        <w:t>Github</w:t>
      </w:r>
      <w:r>
        <w:rPr>
          <w:rFonts w:ascii="Times New Roman" w:hAnsi="Times New Roman"/>
          <w:sz w:val="20"/>
          <w:szCs w:val="20"/>
          <w:lang w:val="ru-RU"/>
        </w:rPr>
        <w:t xml:space="preserve"> [Електронний ресурс] : [Інтернет-портал]. – Електронні дані. – [Сан Франциско, 2020]. – Режим доступу: </w:t>
      </w:r>
      <w:r>
        <w:rPr>
          <w:rFonts w:ascii="Times New Roman" w:hAnsi="Times New Roman"/>
          <w:sz w:val="20"/>
          <w:szCs w:val="20"/>
          <w:lang w:val="en-US"/>
        </w:rPr>
        <w:t>https</w:t>
      </w:r>
      <w:r>
        <w:rPr>
          <w:rFonts w:ascii="Times New Roman" w:hAnsi="Times New Roman"/>
          <w:sz w:val="20"/>
          <w:szCs w:val="20"/>
          <w:lang w:val="ru-RU"/>
        </w:rPr>
        <w:t>://</w:t>
      </w:r>
      <w:r>
        <w:rPr>
          <w:rFonts w:ascii="Times New Roman" w:hAnsi="Times New Roman"/>
          <w:sz w:val="20"/>
          <w:szCs w:val="20"/>
          <w:lang w:val="en-US"/>
        </w:rPr>
        <w:t>github</w:t>
      </w:r>
      <w:r>
        <w:rPr>
          <w:rFonts w:ascii="Times New Roman" w:hAnsi="Times New Roman"/>
          <w:sz w:val="20"/>
          <w:szCs w:val="20"/>
          <w:lang w:val="ru-RU"/>
        </w:rPr>
        <w:t>.</w:t>
      </w:r>
      <w:r>
        <w:rPr>
          <w:rFonts w:ascii="Times New Roman" w:hAnsi="Times New Roman"/>
          <w:sz w:val="20"/>
          <w:szCs w:val="20"/>
          <w:lang w:val="en-US"/>
        </w:rPr>
        <w:t>com</w:t>
      </w:r>
      <w:r>
        <w:rPr>
          <w:rFonts w:ascii="Times New Roman" w:hAnsi="Times New Roman"/>
          <w:sz w:val="20"/>
          <w:szCs w:val="20"/>
          <w:lang w:val="ru-RU"/>
        </w:rPr>
        <w:t>/</w:t>
      </w:r>
      <w:r>
        <w:rPr>
          <w:rFonts w:ascii="Times New Roman" w:hAnsi="Times New Roman"/>
          <w:sz w:val="20"/>
          <w:szCs w:val="20"/>
          <w:lang w:val="en-US"/>
        </w:rPr>
        <w:t>vishnubob</w:t>
      </w:r>
      <w:r>
        <w:rPr>
          <w:rFonts w:ascii="Times New Roman" w:hAnsi="Times New Roman"/>
          <w:sz w:val="20"/>
          <w:szCs w:val="20"/>
          <w:lang w:val="ru-RU"/>
        </w:rPr>
        <w:t>/</w:t>
      </w:r>
      <w:r>
        <w:rPr>
          <w:rFonts w:ascii="Times New Roman" w:hAnsi="Times New Roman"/>
          <w:sz w:val="20"/>
          <w:szCs w:val="20"/>
          <w:lang w:val="en-US"/>
        </w:rPr>
        <w:t>python</w:t>
      </w:r>
      <w:r>
        <w:rPr>
          <w:rFonts w:ascii="Times New Roman" w:hAnsi="Times New Roman"/>
          <w:sz w:val="20"/>
          <w:szCs w:val="20"/>
          <w:lang w:val="ru-RU"/>
        </w:rPr>
        <w:t>-</w:t>
      </w:r>
      <w:r>
        <w:rPr>
          <w:rFonts w:ascii="Times New Roman" w:hAnsi="Times New Roman"/>
          <w:sz w:val="20"/>
          <w:szCs w:val="20"/>
          <w:lang w:val="en-US"/>
        </w:rPr>
        <w:t>midi</w:t>
      </w:r>
      <w:r>
        <w:rPr>
          <w:rFonts w:ascii="Times New Roman" w:hAnsi="Times New Roman"/>
          <w:sz w:val="20"/>
          <w:szCs w:val="20"/>
          <w:lang w:val="ru-RU"/>
        </w:rPr>
        <w:t xml:space="preserve"> (дата звернення 08.06.2015). – Назва з екрана.</w:t>
      </w:r>
      <w:r>
        <w:br w:type="page"/>
      </w:r>
    </w:p>
    <w:p>
      <w:pPr>
        <w:pStyle w:val="Normal"/>
        <w:jc w:val="center"/>
        <w:rPr/>
      </w:pPr>
      <w:r>
        <w:rPr>
          <w:rFonts w:ascii="Times New Roman" w:hAnsi="Times New Roman"/>
          <w:b/>
          <w:sz w:val="20"/>
          <w:szCs w:val="20"/>
        </w:rPr>
        <w:t>Контактні дані авторів:</w:t>
      </w:r>
    </w:p>
    <w:p>
      <w:pPr>
        <w:pStyle w:val="Normal"/>
        <w:rPr/>
      </w:pPr>
      <w:r>
        <w:rPr>
          <w:rFonts w:ascii="Times New Roman" w:hAnsi="Times New Roman"/>
          <w:sz w:val="20"/>
          <w:szCs w:val="20"/>
        </w:rPr>
        <w:t xml:space="preserve">Бабич Іван Русланович: </w:t>
      </w:r>
      <w:r>
        <w:rPr>
          <w:rFonts w:ascii="Times New Roman" w:hAnsi="Times New Roman"/>
          <w:sz w:val="20"/>
          <w:szCs w:val="20"/>
          <w:lang w:val="en-US"/>
        </w:rPr>
        <w:t>oceanpasific</w:t>
      </w:r>
      <w:r>
        <w:rPr>
          <w:rFonts w:ascii="Times New Roman" w:hAnsi="Times New Roman"/>
          <w:sz w:val="20"/>
          <w:szCs w:val="20"/>
        </w:rPr>
        <w:t>199</w:t>
      </w:r>
      <w:r>
        <w:rPr>
          <w:rFonts w:ascii="Times New Roman" w:hAnsi="Times New Roman"/>
          <w:sz w:val="20"/>
          <w:szCs w:val="20"/>
          <w:lang w:val="ru-RU"/>
        </w:rPr>
        <w:t>7</w:t>
      </w:r>
      <w:r>
        <w:rPr>
          <w:rFonts w:ascii="Times New Roman" w:hAnsi="Times New Roman"/>
          <w:sz w:val="20"/>
          <w:szCs w:val="20"/>
        </w:rPr>
        <w:t>@gmail.com</w:t>
      </w:r>
    </w:p>
    <w:p>
      <w:pPr>
        <w:pStyle w:val="Normal"/>
        <w:rPr>
          <w:rFonts w:ascii="Times New Roman" w:hAnsi="Times New Roman"/>
          <w:sz w:val="20"/>
          <w:szCs w:val="20"/>
        </w:rPr>
      </w:pPr>
      <w:r>
        <w:rPr>
          <w:rFonts w:ascii="Times New Roman" w:hAnsi="Times New Roman"/>
          <w:sz w:val="20"/>
          <w:szCs w:val="20"/>
        </w:rPr>
      </w:r>
    </w:p>
    <w:p>
      <w:pPr>
        <w:pStyle w:val="Normal"/>
        <w:rPr/>
      </w:pPr>
      <w:r>
        <w:rPr/>
      </w:r>
    </w:p>
    <w:sectPr>
      <w:type w:val="nextPage"/>
      <w:pgSz w:w="11906" w:h="16838"/>
      <w:pgMar w:left="1134" w:right="1134" w:header="0" w:top="1134" w:footer="0" w:bottom="1134" w:gutter="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OpenSymbol">
    <w:altName w:val="Arial Unicode MS"/>
    <w:charset w:val="cc"/>
    <w:family w:val="roman"/>
    <w:pitch w:val="variable"/>
  </w:font>
  <w:font w:name="Liberation Sans">
    <w:altName w:val="Arial"/>
    <w:charset w:val="cc"/>
    <w:family w:val="roman"/>
    <w:pitch w:val="variable"/>
  </w:font>
  <w:font w:name="Times New Roman">
    <w:charset w:val="cc"/>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lvl w:ilvl="0">
      <w:start w:val="1"/>
      <w:numFmt w:val="bullet"/>
      <w:lvlText w:val=""/>
      <w:lvlJc w:val="left"/>
      <w:pPr>
        <w:tabs>
          <w:tab w:val="num" w:pos="720"/>
        </w:tabs>
        <w:ind w:left="72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efaultTabStop w:val="709"/>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 w:val="24"/>
        <w:szCs w:val="24"/>
        <w:lang w:val="uk-UA" w:eastAsia="zh-CN" w:bidi="hi-IN"/>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pPr>
      <w:widowControl/>
      <w:suppressAutoHyphens w:val="true"/>
      <w:bidi w:val="0"/>
      <w:spacing w:before="0" w:after="0"/>
      <w:jc w:val="left"/>
    </w:pPr>
    <w:rPr>
      <w:rFonts w:ascii="Liberation Serif" w:hAnsi="Liberation Serif" w:eastAsia="NSimSun" w:cs="Arial"/>
      <w:color w:val="auto"/>
      <w:kern w:val="2"/>
      <w:sz w:val="24"/>
      <w:szCs w:val="24"/>
      <w:lang w:val="uk-UA" w:eastAsia="zh-CN" w:bidi="hi-IN"/>
    </w:rPr>
  </w:style>
  <w:style w:type="character" w:styleId="DefaultParagraphFont" w:default="1">
    <w:name w:val="Default Paragraph Font"/>
    <w:uiPriority w:val="1"/>
    <w:semiHidden/>
    <w:unhideWhenUsed/>
    <w:qFormat/>
    <w:rPr/>
  </w:style>
  <w:style w:type="character" w:styleId="Style14" w:customStyle="1">
    <w:name w:val="Гіперпосилання"/>
    <w:rPr>
      <w:color w:val="000080"/>
      <w:u w:val="single"/>
    </w:rPr>
  </w:style>
  <w:style w:type="character" w:styleId="Style15" w:customStyle="1">
    <w:name w:val="Маркери"/>
    <w:qFormat/>
    <w:rPr>
      <w:rFonts w:ascii="OpenSymbol" w:hAnsi="OpenSymbol" w:eastAsia="OpenSymbol" w:cs="OpenSymbol"/>
    </w:rPr>
  </w:style>
  <w:style w:type="paragraph" w:styleId="Style16">
    <w:name w:val="Заголовок"/>
    <w:basedOn w:val="Normal"/>
    <w:next w:val="Style17"/>
    <w:qFormat/>
    <w:pPr>
      <w:keepNext w:val="true"/>
      <w:spacing w:before="240" w:after="120"/>
    </w:pPr>
    <w:rPr>
      <w:rFonts w:ascii="Liberation Sans" w:hAnsi="Liberation Sans" w:eastAsia="Microsoft YaHei" w:cs="Arial"/>
      <w:sz w:val="28"/>
      <w:szCs w:val="28"/>
    </w:rPr>
  </w:style>
  <w:style w:type="paragraph" w:styleId="Style17">
    <w:name w:val="Body Text"/>
    <w:basedOn w:val="Normal"/>
    <w:pPr>
      <w:spacing w:lineRule="auto" w:line="276" w:before="0" w:after="140"/>
    </w:pPr>
    <w:rPr/>
  </w:style>
  <w:style w:type="paragraph" w:styleId="Style18">
    <w:name w:val="List"/>
    <w:basedOn w:val="Style17"/>
    <w:pPr/>
    <w:rPr/>
  </w:style>
  <w:style w:type="paragraph" w:styleId="Style19">
    <w:name w:val="Caption"/>
    <w:basedOn w:val="Normal"/>
    <w:qFormat/>
    <w:pPr>
      <w:suppressLineNumbers/>
      <w:spacing w:before="120" w:after="120"/>
    </w:pPr>
    <w:rPr>
      <w:rFonts w:cs="Arial"/>
      <w:i/>
      <w:iCs/>
      <w:sz w:val="24"/>
      <w:szCs w:val="24"/>
    </w:rPr>
  </w:style>
  <w:style w:type="paragraph" w:styleId="Style20" w:customStyle="1">
    <w:name w:val="Покажчик"/>
    <w:basedOn w:val="Normal"/>
    <w:qFormat/>
    <w:pPr>
      <w:suppressLineNumbers/>
    </w:pPr>
    <w:rPr/>
  </w:style>
  <w:style w:type="paragraph" w:styleId="Style21">
    <w:name w:val="Title"/>
    <w:basedOn w:val="Normal"/>
    <w:next w:val="Style17"/>
    <w:qFormat/>
    <w:pPr>
      <w:keepNext w:val="true"/>
      <w:spacing w:before="240" w:after="120"/>
    </w:pPr>
    <w:rPr>
      <w:rFonts w:ascii="Liberation Sans" w:hAnsi="Liberation Sans" w:eastAsia="Microsoft YaHei"/>
      <w:sz w:val="28"/>
      <w:szCs w:val="28"/>
    </w:rPr>
  </w:style>
  <w:style w:type="paragraph" w:styleId="Caption">
    <w:name w:val="caption"/>
    <w:basedOn w:val="Normal"/>
    <w:qFormat/>
    <w:pPr>
      <w:suppressLineNumbers/>
      <w:spacing w:before="120" w:after="120"/>
    </w:pPr>
    <w:rPr>
      <w:i/>
      <w:iCs/>
    </w:rPr>
  </w:style>
  <w:style w:type="paragraph" w:styleId="ListParagraph">
    <w:name w:val="List Paragraph"/>
    <w:basedOn w:val="Normal"/>
    <w:qFormat/>
    <w:pPr>
      <w:spacing w:before="0" w:after="160"/>
      <w:ind w:left="720" w:hanging="0"/>
      <w:contextualSpacing/>
    </w:pPr>
    <w:rPr/>
  </w:style>
  <w:style w:type="paragraph" w:styleId="Picture" w:customStyle="1">
    <w:name w:val="Picture"/>
    <w:basedOn w:val="Normal"/>
    <w:qFormat/>
    <w:pPr>
      <w:spacing w:lineRule="auto" w:line="360"/>
      <w:jc w:val="center"/>
    </w:pPr>
    <w:rPr>
      <w:bCs/>
      <w:color w:val="000000"/>
      <w:sz w:val="28"/>
      <w:szCs w:val="28"/>
      <w:lang w:val="ru-RU" w:eastAsia="ru-RU"/>
    </w:rPr>
  </w:style>
  <w:style w:type="paragraph" w:styleId="LOnormal" w:customStyle="1">
    <w:name w:val="LO-normal"/>
    <w:qFormat/>
    <w:pPr>
      <w:widowControl/>
      <w:suppressAutoHyphens w:val="true"/>
      <w:bidi w:val="0"/>
      <w:spacing w:before="0" w:after="0"/>
      <w:jc w:val="center"/>
    </w:pPr>
    <w:rPr>
      <w:rFonts w:ascii="Times New Roman" w:hAnsi="Times New Roman" w:eastAsia="NSimSun" w:cs="Arial"/>
      <w:color w:val="auto"/>
      <w:kern w:val="0"/>
      <w:sz w:val="20"/>
      <w:szCs w:val="20"/>
      <w:lang w:val="en" w:eastAsia="zh-CN" w:bidi="hi-IN"/>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2.png"/><Relationship Id="rId4" Type="http://schemas.openxmlformats.org/officeDocument/2006/relationships/image" Target="media/image3.png"/><Relationship Id="rId5" Type="http://schemas.openxmlformats.org/officeDocument/2006/relationships/image" Target="media/image4.png"/><Relationship Id="rId6" Type="http://schemas.openxmlformats.org/officeDocument/2006/relationships/image" Target="media/image5.png"/><Relationship Id="rId7" Type="http://schemas.openxmlformats.org/officeDocument/2006/relationships/image" Target="media/image6.png"/><Relationship Id="rId8" Type="http://schemas.openxmlformats.org/officeDocument/2006/relationships/image" Target="media/image7.png"/><Relationship Id="rId9" Type="http://schemas.openxmlformats.org/officeDocument/2006/relationships/image" Target="media/image8.png"/><Relationship Id="rId10" Type="http://schemas.openxmlformats.org/officeDocument/2006/relationships/numbering" Target="numbering.xml"/><Relationship Id="rId11" Type="http://schemas.openxmlformats.org/officeDocument/2006/relationships/fontTable" Target="fontTable.xml"/><Relationship Id="rId12" Type="http://schemas.openxmlformats.org/officeDocument/2006/relationships/settings" Target="settings.xml"/><Relationship Id="rId13"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242</TotalTime>
  <Application>LibreOffice/7.0.1.2$Windows_X86_64 LibreOffice_project/7cbcfc562f6eb6708b5ff7d7397325de9e764452</Application>
  <Pages>6</Pages>
  <Words>1534</Words>
  <Characters>10039</Characters>
  <CharactersWithSpaces>11575</CharactersWithSpaces>
  <Paragraphs>66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2020-11-07T21:05:00Z</dcterms:created>
  <dc:creator/>
  <dc:description/>
  <dc:language>uk-UA</dc:language>
  <cp:lastModifiedBy/>
  <dcterms:modified xsi:type="dcterms:W3CDTF">2020-11-09T15:19:36Z</dcterms:modified>
  <cp:revision>22</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