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3565" w:rsidRPr="00365F36" w:rsidRDefault="00DA104E">
      <w:pPr>
        <w:rPr>
          <w:rFonts w:ascii="Times New Roman" w:hAnsi="Times New Roman" w:cs="Times New Roman"/>
          <w:noProof/>
          <w:sz w:val="28"/>
          <w:szCs w:val="28"/>
          <w:lang w:val="uk-UA"/>
        </w:rPr>
      </w:pPr>
      <w:r w:rsidRPr="00365F36">
        <w:rPr>
          <w:rFonts w:ascii="Times New Roman" w:hAnsi="Times New Roman" w:cs="Times New Roman"/>
          <w:noProof/>
          <w:sz w:val="28"/>
          <w:szCs w:val="28"/>
          <w:lang w:val="uk-UA"/>
        </w:rPr>
        <w:t>УДК</w:t>
      </w:r>
      <w:r w:rsidR="001A0D42">
        <w:rPr>
          <w:rFonts w:ascii="Times New Roman" w:hAnsi="Times New Roman" w:cs="Times New Roman"/>
          <w:noProof/>
          <w:sz w:val="28"/>
          <w:szCs w:val="28"/>
          <w:lang w:val="uk-UA"/>
        </w:rPr>
        <w:t xml:space="preserve"> 336.717.061</w:t>
      </w:r>
    </w:p>
    <w:p w:rsidR="00DA104E" w:rsidRPr="00F5298E" w:rsidRDefault="00457FB0" w:rsidP="00457FB0">
      <w:pPr>
        <w:spacing w:after="0" w:line="360" w:lineRule="auto"/>
        <w:jc w:val="center"/>
        <w:rPr>
          <w:rFonts w:ascii="Times New Roman" w:hAnsi="Times New Roman" w:cs="Times New Roman"/>
          <w:noProof/>
          <w:sz w:val="16"/>
          <w:szCs w:val="16"/>
          <w:lang w:val="uk-UA"/>
        </w:rPr>
      </w:pPr>
      <w:r w:rsidRPr="00365F36">
        <w:rPr>
          <w:rFonts w:ascii="Times New Roman" w:hAnsi="Times New Roman" w:cs="Times New Roman"/>
          <w:b/>
          <w:noProof/>
          <w:sz w:val="28"/>
          <w:szCs w:val="28"/>
          <w:lang w:val="uk-UA"/>
        </w:rPr>
        <w:t xml:space="preserve">УПРАВЛІННЯ КРЕДИТНИМ РИЗИКОМ БАНКУ </w:t>
      </w:r>
    </w:p>
    <w:p w:rsidR="001A0D42" w:rsidRDefault="001A0D42" w:rsidP="00457FB0">
      <w:pPr>
        <w:widowControl w:val="0"/>
        <w:spacing w:after="0" w:line="360" w:lineRule="auto"/>
        <w:jc w:val="right"/>
        <w:rPr>
          <w:rFonts w:ascii="Times New Roman" w:eastAsia="Calibri" w:hAnsi="Times New Roman" w:cs="Times New Roman"/>
          <w:noProof/>
          <w:sz w:val="24"/>
          <w:szCs w:val="24"/>
          <w:lang w:val="uk-UA"/>
        </w:rPr>
      </w:pPr>
      <w:r>
        <w:rPr>
          <w:rFonts w:ascii="Times New Roman" w:eastAsia="Calibri" w:hAnsi="Times New Roman" w:cs="Times New Roman"/>
          <w:b/>
          <w:noProof/>
          <w:sz w:val="24"/>
          <w:szCs w:val="24"/>
          <w:lang w:val="uk-UA"/>
        </w:rPr>
        <w:t>Ларіонова Катерина Леонідівна</w:t>
      </w:r>
      <w:r w:rsidR="00DA104E" w:rsidRPr="00365F36">
        <w:rPr>
          <w:rFonts w:ascii="Times New Roman" w:eastAsia="Calibri" w:hAnsi="Times New Roman" w:cs="Times New Roman"/>
          <w:noProof/>
          <w:sz w:val="24"/>
          <w:szCs w:val="24"/>
          <w:lang w:val="uk-UA"/>
        </w:rPr>
        <w:t xml:space="preserve"> </w:t>
      </w:r>
    </w:p>
    <w:p w:rsidR="00DA104E" w:rsidRPr="00365F36" w:rsidRDefault="00DA104E" w:rsidP="00DA104E">
      <w:pPr>
        <w:widowControl w:val="0"/>
        <w:spacing w:after="0" w:line="360" w:lineRule="auto"/>
        <w:jc w:val="right"/>
        <w:rPr>
          <w:rFonts w:ascii="Times New Roman" w:eastAsia="Calibri" w:hAnsi="Times New Roman" w:cs="Times New Roman"/>
          <w:noProof/>
          <w:sz w:val="24"/>
          <w:szCs w:val="24"/>
          <w:lang w:val="uk-UA"/>
        </w:rPr>
      </w:pPr>
      <w:r w:rsidRPr="00365F36">
        <w:rPr>
          <w:rFonts w:ascii="Times New Roman" w:eastAsia="Calibri" w:hAnsi="Times New Roman" w:cs="Times New Roman"/>
          <w:noProof/>
          <w:sz w:val="24"/>
          <w:szCs w:val="24"/>
          <w:lang w:val="uk-UA"/>
        </w:rPr>
        <w:t>к.е.н., доцент кафедри фінансів, банківської справи та страхування</w:t>
      </w:r>
    </w:p>
    <w:p w:rsidR="00DA104E" w:rsidRPr="00365F36" w:rsidRDefault="00DA104E" w:rsidP="00DA104E">
      <w:pPr>
        <w:widowControl w:val="0"/>
        <w:spacing w:after="0" w:line="360" w:lineRule="auto"/>
        <w:jc w:val="right"/>
        <w:rPr>
          <w:rFonts w:ascii="Times New Roman" w:eastAsia="Calibri" w:hAnsi="Times New Roman" w:cs="Times New Roman"/>
          <w:noProof/>
          <w:sz w:val="24"/>
          <w:szCs w:val="24"/>
          <w:lang w:val="uk-UA"/>
        </w:rPr>
      </w:pPr>
      <w:r w:rsidRPr="00365F36">
        <w:rPr>
          <w:rFonts w:ascii="Times New Roman" w:eastAsia="Calibri" w:hAnsi="Times New Roman" w:cs="Times New Roman"/>
          <w:noProof/>
          <w:sz w:val="24"/>
          <w:szCs w:val="24"/>
          <w:lang w:val="uk-UA"/>
        </w:rPr>
        <w:t>Хмельницького національного університету</w:t>
      </w:r>
    </w:p>
    <w:p w:rsidR="001A0D42" w:rsidRDefault="00DA104E" w:rsidP="00DA104E">
      <w:pPr>
        <w:widowControl w:val="0"/>
        <w:spacing w:after="0" w:line="360" w:lineRule="auto"/>
        <w:jc w:val="right"/>
        <w:rPr>
          <w:rFonts w:ascii="Times New Roman" w:eastAsia="Calibri" w:hAnsi="Times New Roman" w:cs="Times New Roman"/>
          <w:noProof/>
          <w:sz w:val="24"/>
          <w:szCs w:val="24"/>
          <w:lang w:val="uk-UA"/>
        </w:rPr>
      </w:pPr>
      <w:r w:rsidRPr="00365F36">
        <w:rPr>
          <w:rFonts w:ascii="Times New Roman" w:eastAsia="Calibri" w:hAnsi="Times New Roman" w:cs="Times New Roman"/>
          <w:b/>
          <w:noProof/>
          <w:sz w:val="24"/>
          <w:szCs w:val="24"/>
          <w:lang w:val="uk-UA"/>
        </w:rPr>
        <w:t>Голик Т</w:t>
      </w:r>
      <w:r w:rsidR="001A0D42">
        <w:rPr>
          <w:rFonts w:ascii="Times New Roman" w:eastAsia="Calibri" w:hAnsi="Times New Roman" w:cs="Times New Roman"/>
          <w:b/>
          <w:noProof/>
          <w:sz w:val="24"/>
          <w:szCs w:val="24"/>
          <w:lang w:val="uk-UA"/>
        </w:rPr>
        <w:t>етяна Миколаї</w:t>
      </w:r>
      <w:bookmarkStart w:id="0" w:name="_GoBack"/>
      <w:bookmarkEnd w:id="0"/>
      <w:r w:rsidR="001A0D42">
        <w:rPr>
          <w:rFonts w:ascii="Times New Roman" w:eastAsia="Calibri" w:hAnsi="Times New Roman" w:cs="Times New Roman"/>
          <w:b/>
          <w:noProof/>
          <w:sz w:val="24"/>
          <w:szCs w:val="24"/>
          <w:lang w:val="uk-UA"/>
        </w:rPr>
        <w:t>вна</w:t>
      </w:r>
      <w:r w:rsidRPr="00365F36">
        <w:rPr>
          <w:rFonts w:ascii="Times New Roman" w:eastAsia="Calibri" w:hAnsi="Times New Roman" w:cs="Times New Roman"/>
          <w:noProof/>
          <w:sz w:val="24"/>
          <w:szCs w:val="24"/>
          <w:lang w:val="uk-UA"/>
        </w:rPr>
        <w:t xml:space="preserve">, </w:t>
      </w:r>
    </w:p>
    <w:p w:rsidR="00DA104E" w:rsidRPr="00365F36" w:rsidRDefault="00DA104E" w:rsidP="00DA104E">
      <w:pPr>
        <w:widowControl w:val="0"/>
        <w:spacing w:after="0" w:line="360" w:lineRule="auto"/>
        <w:jc w:val="right"/>
        <w:rPr>
          <w:rFonts w:ascii="Times New Roman" w:eastAsia="Calibri" w:hAnsi="Times New Roman" w:cs="Times New Roman"/>
          <w:noProof/>
          <w:sz w:val="24"/>
          <w:szCs w:val="24"/>
          <w:lang w:val="uk-UA"/>
        </w:rPr>
      </w:pPr>
      <w:r w:rsidRPr="00365F36">
        <w:rPr>
          <w:rFonts w:ascii="Times New Roman" w:eastAsia="Calibri" w:hAnsi="Times New Roman" w:cs="Times New Roman"/>
          <w:noProof/>
          <w:sz w:val="24"/>
          <w:szCs w:val="24"/>
          <w:lang w:val="uk-UA"/>
        </w:rPr>
        <w:t>магістр</w:t>
      </w:r>
      <w:r w:rsidR="001A0D42">
        <w:rPr>
          <w:rFonts w:ascii="Times New Roman" w:eastAsia="Calibri" w:hAnsi="Times New Roman" w:cs="Times New Roman"/>
          <w:noProof/>
          <w:sz w:val="24"/>
          <w:szCs w:val="24"/>
          <w:lang w:val="uk-UA"/>
        </w:rPr>
        <w:t xml:space="preserve">, </w:t>
      </w:r>
      <w:r w:rsidRPr="00365F36">
        <w:rPr>
          <w:rFonts w:ascii="Times New Roman" w:eastAsia="Calibri" w:hAnsi="Times New Roman" w:cs="Times New Roman"/>
          <w:noProof/>
          <w:sz w:val="24"/>
          <w:szCs w:val="24"/>
          <w:lang w:val="uk-UA"/>
        </w:rPr>
        <w:t>Хмельницького національного університету</w:t>
      </w:r>
    </w:p>
    <w:p w:rsidR="00DA104E" w:rsidRPr="001A0D42" w:rsidRDefault="00DA104E" w:rsidP="00DA104E">
      <w:pPr>
        <w:widowControl w:val="0"/>
        <w:spacing w:after="0" w:line="360" w:lineRule="auto"/>
        <w:jc w:val="right"/>
        <w:rPr>
          <w:rFonts w:ascii="Times New Roman" w:eastAsia="Calibri" w:hAnsi="Times New Roman" w:cs="Times New Roman"/>
          <w:i/>
          <w:noProof/>
          <w:sz w:val="24"/>
          <w:szCs w:val="24"/>
          <w:lang w:val="uk-UA"/>
        </w:rPr>
      </w:pPr>
      <w:r w:rsidRPr="001A0D42">
        <w:rPr>
          <w:rFonts w:ascii="Times New Roman" w:eastAsia="Calibri" w:hAnsi="Times New Roman" w:cs="Times New Roman"/>
          <w:i/>
          <w:noProof/>
          <w:sz w:val="24"/>
          <w:szCs w:val="24"/>
          <w:lang w:val="uk-UA"/>
        </w:rPr>
        <w:t>Україна</w:t>
      </w:r>
    </w:p>
    <w:p w:rsidR="00DA104E" w:rsidRPr="00365F36" w:rsidRDefault="00DA104E" w:rsidP="00DA104E">
      <w:pPr>
        <w:widowControl w:val="0"/>
        <w:spacing w:after="0" w:line="360" w:lineRule="auto"/>
        <w:jc w:val="right"/>
        <w:rPr>
          <w:rFonts w:ascii="Times New Roman" w:eastAsia="Calibri" w:hAnsi="Times New Roman" w:cs="Times New Roman"/>
          <w:noProof/>
          <w:sz w:val="24"/>
          <w:szCs w:val="24"/>
          <w:lang w:val="uk-UA"/>
        </w:rPr>
      </w:pPr>
    </w:p>
    <w:p w:rsidR="00457FB0" w:rsidRPr="00365F36" w:rsidRDefault="00DA104E" w:rsidP="009836F0">
      <w:pPr>
        <w:widowControl w:val="0"/>
        <w:spacing w:after="0" w:line="360" w:lineRule="auto"/>
        <w:ind w:firstLine="567"/>
        <w:jc w:val="both"/>
        <w:rPr>
          <w:rFonts w:ascii="Times New Roman" w:hAnsi="Times New Roman" w:cs="Times New Roman"/>
          <w:iCs/>
          <w:noProof/>
          <w:sz w:val="24"/>
          <w:szCs w:val="24"/>
          <w:shd w:val="clear" w:color="auto" w:fill="FFFFFF"/>
          <w:lang w:val="uk-UA"/>
        </w:rPr>
      </w:pPr>
      <w:r w:rsidRPr="00365F36">
        <w:rPr>
          <w:rFonts w:ascii="Times New Roman" w:eastAsia="Calibri" w:hAnsi="Times New Roman" w:cs="Times New Roman"/>
          <w:b/>
          <w:noProof/>
          <w:sz w:val="24"/>
          <w:szCs w:val="24"/>
          <w:lang w:val="uk-UA"/>
        </w:rPr>
        <w:t>Анотація</w:t>
      </w:r>
      <w:r w:rsidR="00F26953" w:rsidRPr="00365F36">
        <w:rPr>
          <w:rFonts w:ascii="Times New Roman" w:eastAsia="Calibri" w:hAnsi="Times New Roman" w:cs="Times New Roman"/>
          <w:b/>
          <w:noProof/>
          <w:sz w:val="24"/>
          <w:szCs w:val="24"/>
          <w:lang w:val="uk-UA"/>
        </w:rPr>
        <w:t xml:space="preserve">. </w:t>
      </w:r>
      <w:r w:rsidR="00F26953" w:rsidRPr="00365F36">
        <w:rPr>
          <w:rFonts w:ascii="Times New Roman" w:eastAsia="Calibri" w:hAnsi="Times New Roman" w:cs="Times New Roman"/>
          <w:noProof/>
          <w:sz w:val="24"/>
          <w:szCs w:val="24"/>
          <w:lang w:val="uk-UA"/>
        </w:rPr>
        <w:t xml:space="preserve">У статті досліджується поняття кредитного ризику, як одного з </w:t>
      </w:r>
      <w:r w:rsidR="00457FB0" w:rsidRPr="00365F36">
        <w:rPr>
          <w:rFonts w:ascii="Times New Roman" w:eastAsia="Calibri" w:hAnsi="Times New Roman" w:cs="Times New Roman"/>
          <w:noProof/>
          <w:sz w:val="24"/>
          <w:szCs w:val="24"/>
          <w:lang w:val="uk-UA"/>
        </w:rPr>
        <w:t>найбільших</w:t>
      </w:r>
      <w:r w:rsidR="00C21162" w:rsidRPr="00C21162">
        <w:rPr>
          <w:rFonts w:ascii="Times New Roman" w:eastAsia="Calibri" w:hAnsi="Times New Roman" w:cs="Times New Roman"/>
          <w:noProof/>
          <w:sz w:val="24"/>
          <w:szCs w:val="24"/>
          <w:lang w:val="uk-UA"/>
        </w:rPr>
        <w:t xml:space="preserve"> </w:t>
      </w:r>
      <w:r w:rsidR="009866C0" w:rsidRPr="00365F36">
        <w:rPr>
          <w:rFonts w:ascii="Times New Roman" w:eastAsia="Calibri" w:hAnsi="Times New Roman" w:cs="Times New Roman"/>
          <w:noProof/>
          <w:sz w:val="24"/>
          <w:szCs w:val="24"/>
          <w:lang w:val="uk-UA"/>
        </w:rPr>
        <w:t xml:space="preserve">проблем у дільності банківської системи сьогодення. </w:t>
      </w:r>
      <w:r w:rsidR="00457FB0" w:rsidRPr="00365F36">
        <w:rPr>
          <w:rFonts w:ascii="Times New Roman" w:hAnsi="Times New Roman" w:cs="Times New Roman"/>
          <w:iCs/>
          <w:noProof/>
          <w:sz w:val="24"/>
          <w:szCs w:val="24"/>
          <w:shd w:val="clear" w:color="auto" w:fill="FFFFFF"/>
          <w:lang w:val="uk-UA"/>
        </w:rPr>
        <w:t>Р</w:t>
      </w:r>
      <w:r w:rsidR="009866C0" w:rsidRPr="00365F36">
        <w:rPr>
          <w:rFonts w:ascii="Times New Roman" w:hAnsi="Times New Roman" w:cs="Times New Roman"/>
          <w:iCs/>
          <w:noProof/>
          <w:sz w:val="24"/>
          <w:szCs w:val="24"/>
          <w:shd w:val="clear" w:color="auto" w:fill="FFFFFF"/>
          <w:lang w:val="uk-UA"/>
        </w:rPr>
        <w:t>озглянута сутність кредитного ризику</w:t>
      </w:r>
      <w:r w:rsidR="00F1188A" w:rsidRPr="00365F36">
        <w:rPr>
          <w:rFonts w:ascii="Times New Roman" w:hAnsi="Times New Roman" w:cs="Times New Roman"/>
          <w:iCs/>
          <w:noProof/>
          <w:sz w:val="24"/>
          <w:szCs w:val="24"/>
          <w:shd w:val="clear" w:color="auto" w:fill="FFFFFF"/>
          <w:lang w:val="uk-UA"/>
        </w:rPr>
        <w:t xml:space="preserve">. </w:t>
      </w:r>
      <w:r w:rsidR="00457FB0" w:rsidRPr="00365F36">
        <w:rPr>
          <w:rFonts w:ascii="Times New Roman" w:hAnsi="Times New Roman" w:cs="Times New Roman"/>
          <w:iCs/>
          <w:noProof/>
          <w:sz w:val="24"/>
          <w:szCs w:val="24"/>
          <w:shd w:val="clear" w:color="auto" w:fill="FFFFFF"/>
          <w:lang w:val="uk-UA"/>
        </w:rPr>
        <w:t>В</w:t>
      </w:r>
      <w:r w:rsidR="009866C0" w:rsidRPr="00365F36">
        <w:rPr>
          <w:rFonts w:ascii="Times New Roman" w:hAnsi="Times New Roman" w:cs="Times New Roman"/>
          <w:iCs/>
          <w:noProof/>
          <w:sz w:val="24"/>
          <w:szCs w:val="24"/>
          <w:shd w:val="clear" w:color="auto" w:fill="FFFFFF"/>
          <w:lang w:val="uk-UA"/>
        </w:rPr>
        <w:t xml:space="preserve">изначені </w:t>
      </w:r>
      <w:r w:rsidR="00457FB0" w:rsidRPr="00365F36">
        <w:rPr>
          <w:rFonts w:ascii="Times New Roman" w:hAnsi="Times New Roman" w:cs="Times New Roman"/>
          <w:iCs/>
          <w:noProof/>
          <w:sz w:val="24"/>
          <w:szCs w:val="24"/>
          <w:shd w:val="clear" w:color="auto" w:fill="FFFFFF"/>
          <w:lang w:val="uk-UA"/>
        </w:rPr>
        <w:t xml:space="preserve">основні напрямки управління кредитним ризиком з метою найбільшої мінімізації втрат від нього. </w:t>
      </w:r>
    </w:p>
    <w:p w:rsidR="00DA104E" w:rsidRPr="00365F36" w:rsidRDefault="00DA104E" w:rsidP="009836F0">
      <w:pPr>
        <w:widowControl w:val="0"/>
        <w:spacing w:after="0" w:line="360" w:lineRule="auto"/>
        <w:ind w:firstLine="567"/>
        <w:jc w:val="both"/>
        <w:rPr>
          <w:rFonts w:ascii="Times New Roman" w:hAnsi="Times New Roman" w:cs="Times New Roman"/>
          <w:i/>
          <w:noProof/>
          <w:sz w:val="24"/>
          <w:szCs w:val="24"/>
          <w:lang w:val="uk-UA"/>
        </w:rPr>
      </w:pPr>
      <w:r w:rsidRPr="00365F36">
        <w:rPr>
          <w:rFonts w:ascii="Times New Roman" w:eastAsia="Calibri" w:hAnsi="Times New Roman" w:cs="Times New Roman"/>
          <w:b/>
          <w:i/>
          <w:noProof/>
          <w:sz w:val="24"/>
          <w:szCs w:val="24"/>
          <w:lang w:val="uk-UA"/>
        </w:rPr>
        <w:t>Ключові слова:</w:t>
      </w:r>
      <w:r w:rsidR="00C21162" w:rsidRPr="00C21162">
        <w:rPr>
          <w:rFonts w:ascii="Times New Roman" w:eastAsia="Calibri" w:hAnsi="Times New Roman" w:cs="Times New Roman"/>
          <w:b/>
          <w:i/>
          <w:noProof/>
          <w:sz w:val="24"/>
          <w:szCs w:val="24"/>
        </w:rPr>
        <w:t xml:space="preserve"> </w:t>
      </w:r>
      <w:r w:rsidR="009866C0" w:rsidRPr="00365F36">
        <w:rPr>
          <w:rFonts w:ascii="Times New Roman" w:hAnsi="Times New Roman" w:cs="Times New Roman"/>
          <w:i/>
          <w:noProof/>
          <w:sz w:val="24"/>
          <w:szCs w:val="24"/>
          <w:lang w:val="uk-UA"/>
        </w:rPr>
        <w:t>комерційний банк, кредитний ризик, банківська система, система управління, кредитоспроможність, позичальник.</w:t>
      </w:r>
    </w:p>
    <w:p w:rsidR="00457FB0" w:rsidRPr="00365F36" w:rsidRDefault="00457FB0" w:rsidP="009836F0">
      <w:pPr>
        <w:widowControl w:val="0"/>
        <w:spacing w:after="0" w:line="360" w:lineRule="auto"/>
        <w:ind w:firstLine="567"/>
        <w:jc w:val="both"/>
        <w:rPr>
          <w:rFonts w:ascii="Times New Roman" w:eastAsia="Calibri" w:hAnsi="Times New Roman" w:cs="Times New Roman"/>
          <w:b/>
          <w:noProof/>
          <w:sz w:val="24"/>
          <w:szCs w:val="24"/>
          <w:lang w:val="uk-UA"/>
        </w:rPr>
      </w:pPr>
    </w:p>
    <w:p w:rsidR="00DA104E" w:rsidRPr="00365F36" w:rsidRDefault="00DA104E" w:rsidP="009836F0">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b/>
          <w:noProof/>
          <w:sz w:val="28"/>
          <w:szCs w:val="28"/>
          <w:lang w:val="uk-UA"/>
        </w:rPr>
        <w:t>Постановка проблеми.</w:t>
      </w:r>
      <w:r w:rsidR="00C21162" w:rsidRPr="00C21162">
        <w:rPr>
          <w:rFonts w:ascii="Times New Roman" w:eastAsia="Calibri" w:hAnsi="Times New Roman" w:cs="Times New Roman"/>
          <w:b/>
          <w:noProof/>
          <w:sz w:val="28"/>
          <w:szCs w:val="28"/>
        </w:rPr>
        <w:t xml:space="preserve"> </w:t>
      </w:r>
      <w:r w:rsidR="00715659" w:rsidRPr="00365F36">
        <w:rPr>
          <w:rFonts w:ascii="Times New Roman" w:eastAsia="Calibri" w:hAnsi="Times New Roman" w:cs="Times New Roman"/>
          <w:noProof/>
          <w:sz w:val="28"/>
          <w:szCs w:val="28"/>
          <w:lang w:val="uk-UA"/>
        </w:rPr>
        <w:t>Успіх діяльності комерційного банку залежить в першу чергу від того, наскільки ефективно він використовує наявні кошти, вкладаючи їх в різні активи. Як свідчить практика, левову частку вкладень в структурі активів банківської системи займають кредити і це не дивно, тому що кредитування - одна зі специфічних особливостей, яка виділяє банк від інших типів фінансових установ. Кредитний портфель генерує основне джерело доходу для банку, але в той же час є і основним джерелом загроз. Дослідження щодо причин банкрутства банків свідчать про те, що основною причиною банкрутства є низька якість активів (зокрема кредитів). Тому кредитний ризик є ключовим ризиком в системі у</w:t>
      </w:r>
      <w:r w:rsidR="009866C0" w:rsidRPr="00365F36">
        <w:rPr>
          <w:rFonts w:ascii="Times New Roman" w:eastAsia="Calibri" w:hAnsi="Times New Roman" w:cs="Times New Roman"/>
          <w:noProof/>
          <w:sz w:val="28"/>
          <w:szCs w:val="28"/>
          <w:lang w:val="uk-UA"/>
        </w:rPr>
        <w:t xml:space="preserve">правління банківськими ризиками, який потребує детального вивчення. А в умовах сьогодення, коли забезпечення та збереження фінансової стійкості банків є першочерговим завданням фінансовго сектору, то дана тема є неабиякою актуальною. </w:t>
      </w:r>
    </w:p>
    <w:p w:rsidR="00DA104E" w:rsidRPr="00365F36" w:rsidRDefault="00DA104E" w:rsidP="009836F0">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b/>
          <w:noProof/>
          <w:sz w:val="28"/>
          <w:szCs w:val="28"/>
          <w:lang w:val="uk-UA"/>
        </w:rPr>
        <w:t>Аналіз досліджень та публікацій.</w:t>
      </w:r>
      <w:r w:rsidR="00C21162" w:rsidRPr="00C21162">
        <w:rPr>
          <w:rFonts w:ascii="Times New Roman" w:eastAsia="Calibri" w:hAnsi="Times New Roman" w:cs="Times New Roman"/>
          <w:b/>
          <w:noProof/>
          <w:sz w:val="28"/>
          <w:szCs w:val="28"/>
          <w:lang w:val="uk-UA"/>
        </w:rPr>
        <w:t xml:space="preserve"> </w:t>
      </w:r>
      <w:r w:rsidR="00715659" w:rsidRPr="00365F36">
        <w:rPr>
          <w:rFonts w:ascii="Times New Roman" w:hAnsi="Times New Roman" w:cs="Times New Roman"/>
          <w:noProof/>
          <w:sz w:val="28"/>
          <w:szCs w:val="28"/>
          <w:lang w:val="uk-UA"/>
        </w:rPr>
        <w:t xml:space="preserve">Питанням управління кредитними ризиками присвячені наукові публікації та статті українських учених-економістів і науковців, зокрема таких, як: І.А. Бланк, В.В. Вітлінський, Л. </w:t>
      </w:r>
      <w:r w:rsidR="00715659" w:rsidRPr="00365F36">
        <w:rPr>
          <w:rFonts w:ascii="Times New Roman" w:hAnsi="Times New Roman" w:cs="Times New Roman"/>
          <w:noProof/>
          <w:sz w:val="28"/>
          <w:szCs w:val="28"/>
          <w:lang w:val="uk-UA"/>
        </w:rPr>
        <w:lastRenderedPageBreak/>
        <w:t>Бондаренко, В.І</w:t>
      </w:r>
      <w:r w:rsidR="009866C0" w:rsidRPr="00365F36">
        <w:rPr>
          <w:rFonts w:ascii="Times New Roman" w:hAnsi="Times New Roman" w:cs="Times New Roman"/>
          <w:noProof/>
          <w:sz w:val="28"/>
          <w:szCs w:val="28"/>
          <w:lang w:val="uk-UA"/>
        </w:rPr>
        <w:t>. Грушко, А.Т. Гловко, О.І. Кі</w:t>
      </w:r>
      <w:r w:rsidR="00715659" w:rsidRPr="00365F36">
        <w:rPr>
          <w:rFonts w:ascii="Times New Roman" w:hAnsi="Times New Roman" w:cs="Times New Roman"/>
          <w:noProof/>
          <w:sz w:val="28"/>
          <w:szCs w:val="28"/>
          <w:lang w:val="uk-UA"/>
        </w:rPr>
        <w:t>реєв, О.С. Любунь, С.І. Накончний, О.В. Пернарівс</w:t>
      </w:r>
      <w:r w:rsidR="009866C0" w:rsidRPr="00365F36">
        <w:rPr>
          <w:rFonts w:ascii="Times New Roman" w:hAnsi="Times New Roman" w:cs="Times New Roman"/>
          <w:noProof/>
          <w:sz w:val="28"/>
          <w:szCs w:val="28"/>
          <w:lang w:val="uk-UA"/>
        </w:rPr>
        <w:t>ький, О.С. Полетаєва, Л.О. При</w:t>
      </w:r>
      <w:r w:rsidR="00715659" w:rsidRPr="00365F36">
        <w:rPr>
          <w:rFonts w:ascii="Times New Roman" w:hAnsi="Times New Roman" w:cs="Times New Roman"/>
          <w:noProof/>
          <w:sz w:val="28"/>
          <w:szCs w:val="28"/>
          <w:lang w:val="uk-UA"/>
        </w:rPr>
        <w:t>мостка, Т.С. Смовженко, Н.П. Шульга, О.І. Ястремський та інші.</w:t>
      </w:r>
    </w:p>
    <w:p w:rsidR="00C12AAB" w:rsidRPr="00365F36" w:rsidRDefault="00C12AAB" w:rsidP="009836F0">
      <w:pPr>
        <w:widowControl w:val="0"/>
        <w:spacing w:after="0" w:line="360" w:lineRule="auto"/>
        <w:ind w:firstLine="567"/>
        <w:jc w:val="both"/>
        <w:rPr>
          <w:rFonts w:ascii="Times New Roman" w:hAnsi="Times New Roman" w:cs="Times New Roman"/>
          <w:noProof/>
          <w:color w:val="333333"/>
          <w:sz w:val="28"/>
          <w:szCs w:val="28"/>
          <w:shd w:val="clear" w:color="auto" w:fill="FFFFFF"/>
          <w:lang w:val="uk-UA"/>
        </w:rPr>
      </w:pPr>
      <w:r w:rsidRPr="00C21162">
        <w:rPr>
          <w:rFonts w:ascii="Times New Roman" w:hAnsi="Times New Roman" w:cs="Times New Roman"/>
          <w:b/>
          <w:noProof/>
          <w:sz w:val="28"/>
          <w:szCs w:val="28"/>
          <w:lang w:val="uk-UA"/>
        </w:rPr>
        <w:t>Метою статті</w:t>
      </w:r>
      <w:r w:rsidRPr="00365F36">
        <w:rPr>
          <w:rFonts w:ascii="Times New Roman" w:hAnsi="Times New Roman" w:cs="Times New Roman"/>
          <w:noProof/>
          <w:sz w:val="28"/>
          <w:szCs w:val="28"/>
          <w:lang w:val="uk-UA"/>
        </w:rPr>
        <w:t xml:space="preserve"> є дослідження проблеми управління кредитним ризиком у контексті забезпечення та збереження фінансової стійкості комерційних банків України.</w:t>
      </w:r>
      <w:r w:rsidR="009836F0" w:rsidRPr="00365F36">
        <w:rPr>
          <w:rFonts w:ascii="Times New Roman" w:hAnsi="Times New Roman" w:cs="Times New Roman"/>
          <w:noProof/>
          <w:sz w:val="28"/>
          <w:szCs w:val="28"/>
          <w:lang w:val="uk-UA"/>
        </w:rPr>
        <w:t xml:space="preserve"> </w:t>
      </w:r>
    </w:p>
    <w:p w:rsidR="00C12AAB" w:rsidRPr="00365F36" w:rsidRDefault="00DA104E" w:rsidP="00457FB0">
      <w:pPr>
        <w:widowControl w:val="0"/>
        <w:spacing w:after="0" w:line="360" w:lineRule="auto"/>
        <w:ind w:firstLine="567"/>
        <w:jc w:val="both"/>
        <w:rPr>
          <w:rFonts w:ascii="Times New Roman" w:eastAsia="Calibri" w:hAnsi="Times New Roman" w:cs="Times New Roman"/>
          <w:b/>
          <w:noProof/>
          <w:sz w:val="28"/>
          <w:szCs w:val="28"/>
          <w:lang w:val="uk-UA"/>
        </w:rPr>
      </w:pPr>
      <w:r w:rsidRPr="00365F36">
        <w:rPr>
          <w:rFonts w:ascii="Times New Roman" w:eastAsia="Calibri" w:hAnsi="Times New Roman" w:cs="Times New Roman"/>
          <w:b/>
          <w:noProof/>
          <w:sz w:val="28"/>
          <w:szCs w:val="28"/>
          <w:lang w:val="uk-UA"/>
        </w:rPr>
        <w:t>Виклад основного матеріалу.</w:t>
      </w:r>
      <w:r w:rsidR="00C21162" w:rsidRPr="00C21162">
        <w:rPr>
          <w:rFonts w:ascii="Times New Roman" w:eastAsia="Calibri" w:hAnsi="Times New Roman" w:cs="Times New Roman"/>
          <w:b/>
          <w:noProof/>
          <w:sz w:val="28"/>
          <w:szCs w:val="28"/>
          <w:lang w:val="uk-UA"/>
        </w:rPr>
        <w:t xml:space="preserve"> </w:t>
      </w:r>
      <w:r w:rsidR="00C12AAB" w:rsidRPr="00365F36">
        <w:rPr>
          <w:rFonts w:ascii="Times New Roman" w:eastAsia="Calibri" w:hAnsi="Times New Roman" w:cs="Times New Roman"/>
          <w:noProof/>
          <w:sz w:val="28"/>
          <w:szCs w:val="28"/>
          <w:lang w:val="uk-UA"/>
        </w:rPr>
        <w:t>Банковський сектор є «кровоносною системою», однією з найважливіших елементів економіки, що забезпечує безперервний рух фінансових ресурсів т</w:t>
      </w:r>
      <w:r w:rsidR="00135B64" w:rsidRPr="00365F36">
        <w:rPr>
          <w:rFonts w:ascii="Times New Roman" w:eastAsia="Calibri" w:hAnsi="Times New Roman" w:cs="Times New Roman"/>
          <w:noProof/>
          <w:sz w:val="28"/>
          <w:szCs w:val="28"/>
          <w:lang w:val="uk-UA"/>
        </w:rPr>
        <w:t>а її подальший розвиток. Кредиту</w:t>
      </w:r>
      <w:r w:rsidR="00C12AAB" w:rsidRPr="00365F36">
        <w:rPr>
          <w:rFonts w:ascii="Times New Roman" w:eastAsia="Calibri" w:hAnsi="Times New Roman" w:cs="Times New Roman"/>
          <w:noProof/>
          <w:sz w:val="28"/>
          <w:szCs w:val="28"/>
          <w:lang w:val="uk-UA"/>
        </w:rPr>
        <w:t>вання</w:t>
      </w:r>
      <w:r w:rsidR="00135B64" w:rsidRPr="00365F36">
        <w:rPr>
          <w:rFonts w:ascii="Times New Roman" w:eastAsia="Calibri" w:hAnsi="Times New Roman" w:cs="Times New Roman"/>
          <w:noProof/>
          <w:sz w:val="28"/>
          <w:szCs w:val="28"/>
          <w:lang w:val="uk-UA"/>
        </w:rPr>
        <w:t xml:space="preserve"> є найбільш дохі</w:t>
      </w:r>
      <w:r w:rsidR="00C12AAB" w:rsidRPr="00365F36">
        <w:rPr>
          <w:rFonts w:ascii="Times New Roman" w:eastAsia="Calibri" w:hAnsi="Times New Roman" w:cs="Times New Roman"/>
          <w:noProof/>
          <w:sz w:val="28"/>
          <w:szCs w:val="28"/>
          <w:lang w:val="uk-UA"/>
        </w:rPr>
        <w:t>дним видом діяльності банку, і відповідно більш ри</w:t>
      </w:r>
      <w:r w:rsidR="00135B64" w:rsidRPr="00365F36">
        <w:rPr>
          <w:rFonts w:ascii="Times New Roman" w:eastAsia="Calibri" w:hAnsi="Times New Roman" w:cs="Times New Roman"/>
          <w:noProof/>
          <w:sz w:val="28"/>
          <w:szCs w:val="28"/>
          <w:lang w:val="uk-UA"/>
        </w:rPr>
        <w:t>зикова</w:t>
      </w:r>
      <w:r w:rsidR="00C12AAB" w:rsidRPr="00365F36">
        <w:rPr>
          <w:rFonts w:ascii="Times New Roman" w:eastAsia="Calibri" w:hAnsi="Times New Roman" w:cs="Times New Roman"/>
          <w:noProof/>
          <w:sz w:val="28"/>
          <w:szCs w:val="28"/>
          <w:lang w:val="uk-UA"/>
        </w:rPr>
        <w:t>ним.</w:t>
      </w:r>
      <w:r w:rsidR="00C21162" w:rsidRPr="00C21162">
        <w:rPr>
          <w:rFonts w:ascii="Times New Roman" w:eastAsia="Calibri" w:hAnsi="Times New Roman" w:cs="Times New Roman"/>
          <w:noProof/>
          <w:sz w:val="28"/>
          <w:szCs w:val="28"/>
          <w:lang w:val="uk-UA"/>
        </w:rPr>
        <w:t xml:space="preserve"> </w:t>
      </w:r>
      <w:r w:rsidR="00C12AAB" w:rsidRPr="00365F36">
        <w:rPr>
          <w:rFonts w:ascii="Times New Roman" w:hAnsi="Times New Roman" w:cs="Times New Roman"/>
          <w:noProof/>
          <w:sz w:val="28"/>
          <w:szCs w:val="28"/>
          <w:shd w:val="clear" w:color="auto" w:fill="FFFFFF"/>
          <w:lang w:val="uk-UA"/>
        </w:rPr>
        <w:t>Банківські ризики стали на сьогоднішній день невід’ємною складовою практичної діяльності будь-</w:t>
      </w:r>
      <w:r w:rsidR="00C21162">
        <w:rPr>
          <w:rFonts w:ascii="Times New Roman" w:hAnsi="Times New Roman" w:cs="Times New Roman"/>
          <w:noProof/>
          <w:sz w:val="28"/>
          <w:szCs w:val="28"/>
          <w:shd w:val="clear" w:color="auto" w:fill="FFFFFF"/>
          <w:lang w:val="uk-UA"/>
        </w:rPr>
        <w:t>я</w:t>
      </w:r>
      <w:r w:rsidR="00C12AAB" w:rsidRPr="00365F36">
        <w:rPr>
          <w:rFonts w:ascii="Times New Roman" w:hAnsi="Times New Roman" w:cs="Times New Roman"/>
          <w:noProof/>
          <w:sz w:val="28"/>
          <w:szCs w:val="28"/>
          <w:shd w:val="clear" w:color="auto" w:fill="FFFFFF"/>
          <w:lang w:val="uk-UA"/>
        </w:rPr>
        <w:t>кого банку. Мінливе фінансово-економічне середовище, що викликає коливання на фінансових ринках та ринках банківських послуг, зниження платоспроможності позичальників, помилки у правових аспектах діяльності банків, неправильно сформовані стратегії банків – все це є постійними загрозами нормальному функціонуванню банківських установ та поступової втрати ними своєї фінансової стійкості.</w:t>
      </w:r>
    </w:p>
    <w:p w:rsidR="00C21162" w:rsidRPr="00C21162" w:rsidRDefault="00C21162" w:rsidP="00C21162">
      <w:pPr>
        <w:spacing w:after="0" w:line="360" w:lineRule="auto"/>
        <w:ind w:firstLine="567"/>
        <w:jc w:val="both"/>
        <w:rPr>
          <w:rFonts w:ascii="Times New Roman" w:hAnsi="Times New Roman" w:cs="Times New Roman"/>
          <w:noProof/>
          <w:sz w:val="28"/>
          <w:szCs w:val="28"/>
          <w:shd w:val="clear" w:color="auto" w:fill="FFFFFF"/>
          <w:lang w:val="uk-UA"/>
        </w:rPr>
      </w:pPr>
      <w:r w:rsidRPr="00C21162">
        <w:rPr>
          <w:rFonts w:ascii="Times New Roman" w:hAnsi="Times New Roman" w:cs="Times New Roman"/>
          <w:noProof/>
          <w:sz w:val="28"/>
          <w:szCs w:val="28"/>
          <w:shd w:val="clear" w:color="auto" w:fill="FFFFFF"/>
          <w:lang w:val="uk-UA"/>
        </w:rPr>
        <w:t>В дослідженнях як українських, так і іноземних науковців питання, пов’язані із теорією ризику, висвітлені в достатній мірі, однак серед них немає єдиної позиції щодо трактування його сутності, не повністю враховується вся багатоаспектність його прояву, що робить досить важким визначення цієї категорії. Водночас, узагальнюючи існуючі підходи, економічна наука виділяє три їх різновиди, що відображають сутнісне розуміння ризику: ризик як невдача, небезпека втрат, понесення збитків; ризик як результат невизначеності середовища, тобто це можливість втрат або ж дія на невдачу; як можливість позитивного (шанс) і негативного (збиток) результату прояву ризику.</w:t>
      </w:r>
    </w:p>
    <w:p w:rsidR="00C21162" w:rsidRPr="00C21162" w:rsidRDefault="00C21162" w:rsidP="00C21162">
      <w:pPr>
        <w:spacing w:after="0" w:line="360" w:lineRule="auto"/>
        <w:ind w:firstLine="567"/>
        <w:jc w:val="both"/>
        <w:rPr>
          <w:rFonts w:ascii="Times New Roman" w:hAnsi="Times New Roman" w:cs="Times New Roman"/>
          <w:noProof/>
          <w:sz w:val="28"/>
          <w:szCs w:val="28"/>
          <w:shd w:val="clear" w:color="auto" w:fill="FFFFFF"/>
          <w:lang w:val="uk-UA"/>
        </w:rPr>
      </w:pPr>
      <w:r w:rsidRPr="00C21162">
        <w:rPr>
          <w:rFonts w:ascii="Times New Roman" w:hAnsi="Times New Roman" w:cs="Times New Roman"/>
          <w:noProof/>
          <w:sz w:val="28"/>
          <w:szCs w:val="28"/>
          <w:shd w:val="clear" w:color="auto" w:fill="FFFFFF"/>
          <w:lang w:val="uk-UA"/>
        </w:rPr>
        <w:t>Щодо сутності власне кредитного ризику, то у нормативній базі України, йому дали таке визначення: кредитний ризик - розмір очікуваних втрат (збитків) за активом унаслідок дефолту боржника/контрагента [2]. Проте досліджуючи прир</w:t>
      </w:r>
      <w:r w:rsidR="005567C4">
        <w:rPr>
          <w:rFonts w:ascii="Times New Roman" w:hAnsi="Times New Roman" w:cs="Times New Roman"/>
          <w:noProof/>
          <w:sz w:val="28"/>
          <w:szCs w:val="28"/>
          <w:shd w:val="clear" w:color="auto" w:fill="FFFFFF"/>
          <w:lang w:val="uk-UA"/>
        </w:rPr>
        <w:t>о</w:t>
      </w:r>
      <w:r w:rsidRPr="00C21162">
        <w:rPr>
          <w:rFonts w:ascii="Times New Roman" w:hAnsi="Times New Roman" w:cs="Times New Roman"/>
          <w:noProof/>
          <w:sz w:val="28"/>
          <w:szCs w:val="28"/>
          <w:shd w:val="clear" w:color="auto" w:fill="FFFFFF"/>
          <w:lang w:val="uk-UA"/>
        </w:rPr>
        <w:t xml:space="preserve">ду кредитного ризику, різні науковці давали йому різне визначення, </w:t>
      </w:r>
      <w:r w:rsidRPr="00C21162">
        <w:rPr>
          <w:rFonts w:ascii="Times New Roman" w:hAnsi="Times New Roman" w:cs="Times New Roman"/>
          <w:noProof/>
          <w:sz w:val="28"/>
          <w:szCs w:val="28"/>
          <w:shd w:val="clear" w:color="auto" w:fill="FFFFFF"/>
          <w:lang w:val="uk-UA"/>
        </w:rPr>
        <w:lastRenderedPageBreak/>
        <w:t>дивлячись з аспекту якого вони його досліджували. Так, Коваленко В. В. дає своє визначення: кредитний ризик – це наявний або потенційний ризик для надходжень та капіталу, який виникає через неспроможність сторони, що взяла на себе зобов’язання, виконати умови будь-якої фінансової угоди з банком або в інший спосіб виконати взяті на себе зобов’язання [3].</w:t>
      </w:r>
    </w:p>
    <w:p w:rsidR="00C21162" w:rsidRPr="00C21162" w:rsidRDefault="00C21162" w:rsidP="00C21162">
      <w:pPr>
        <w:spacing w:after="0" w:line="360" w:lineRule="auto"/>
        <w:ind w:firstLine="567"/>
        <w:jc w:val="both"/>
        <w:rPr>
          <w:rFonts w:ascii="Times New Roman" w:hAnsi="Times New Roman" w:cs="Times New Roman"/>
          <w:noProof/>
          <w:sz w:val="28"/>
          <w:szCs w:val="28"/>
          <w:shd w:val="clear" w:color="auto" w:fill="FFFFFF"/>
          <w:lang w:val="uk-UA"/>
        </w:rPr>
      </w:pPr>
      <w:r w:rsidRPr="00C21162">
        <w:rPr>
          <w:rFonts w:ascii="Times New Roman" w:hAnsi="Times New Roman" w:cs="Times New Roman"/>
          <w:noProof/>
          <w:sz w:val="28"/>
          <w:szCs w:val="28"/>
          <w:shd w:val="clear" w:color="auto" w:fill="FFFFFF"/>
          <w:lang w:val="uk-UA"/>
        </w:rPr>
        <w:t>Отже, критичний аналіз підходів до трактування кредитного ризику дозволив сформулювати його власне тлумачення. На нашу думку, під кредитним ризиком слід розуміти грошове вираження наслідків порушення позичальником взятих на себе зобов’язань перед кредитором, що виявляється у неможливості внаслідок дії зовнішніх та внутрішніх чинників дотримання графіку повернення наданої на тимчасовій і платній основі вартості у належних обсягах, що спричиняє недоотримання кредитором запланованого рівня доходів від здійсненої операції.</w:t>
      </w:r>
    </w:p>
    <w:p w:rsidR="00C21162" w:rsidRPr="00C21162" w:rsidRDefault="00C21162" w:rsidP="00C21162">
      <w:pPr>
        <w:spacing w:after="0" w:line="360" w:lineRule="auto"/>
        <w:ind w:firstLine="567"/>
        <w:jc w:val="both"/>
        <w:rPr>
          <w:rFonts w:ascii="Times New Roman" w:hAnsi="Times New Roman" w:cs="Times New Roman"/>
          <w:noProof/>
          <w:sz w:val="28"/>
          <w:szCs w:val="28"/>
          <w:shd w:val="clear" w:color="auto" w:fill="FFFFFF"/>
          <w:lang w:val="uk-UA"/>
        </w:rPr>
      </w:pPr>
      <w:r w:rsidRPr="00C21162">
        <w:rPr>
          <w:rFonts w:ascii="Times New Roman" w:hAnsi="Times New Roman" w:cs="Times New Roman"/>
          <w:noProof/>
          <w:sz w:val="28"/>
          <w:szCs w:val="28"/>
          <w:shd w:val="clear" w:color="auto" w:fill="FFFFFF"/>
          <w:lang w:val="uk-UA"/>
        </w:rPr>
        <w:t>Наведене визначення кредитного ризику не лише узагальнює сучасні під</w:t>
      </w:r>
      <w:r w:rsidR="005567C4">
        <w:rPr>
          <w:rFonts w:ascii="Times New Roman" w:hAnsi="Times New Roman" w:cs="Times New Roman"/>
          <w:noProof/>
          <w:sz w:val="28"/>
          <w:szCs w:val="28"/>
          <w:shd w:val="clear" w:color="auto" w:fill="FFFFFF"/>
          <w:lang w:val="uk-UA"/>
        </w:rPr>
        <w:t>ходи до його трактування, але й</w:t>
      </w:r>
      <w:r w:rsidRPr="00C21162">
        <w:rPr>
          <w:rFonts w:ascii="Times New Roman" w:hAnsi="Times New Roman" w:cs="Times New Roman"/>
          <w:noProof/>
          <w:sz w:val="28"/>
          <w:szCs w:val="28"/>
          <w:shd w:val="clear" w:color="auto" w:fill="FFFFFF"/>
          <w:lang w:val="uk-UA"/>
        </w:rPr>
        <w:t xml:space="preserve"> акцентує увагу на суб’єктах (кредитор, позичальник) та об’єкті (вартість) кредитної операції; враховує грошове вираження реалізації кредитного ризику; вказує, що існує саме ймовірність порушення зобов’язань позичальником (як один із варіантів виникнення події);  відмічає, що порушення умови повернення кредитних ресурсів може бути спричинене дією як зовнішніх, так і внутрішніх факторів, що свідчить про можливість виникнення кредитного ризику як з вини позичальника, кредитора, так і внаслідок несприятливого впливу макроекономі</w:t>
      </w:r>
      <w:r w:rsidR="005567C4">
        <w:rPr>
          <w:rFonts w:ascii="Times New Roman" w:hAnsi="Times New Roman" w:cs="Times New Roman"/>
          <w:noProof/>
          <w:sz w:val="28"/>
          <w:szCs w:val="28"/>
          <w:shd w:val="clear" w:color="auto" w:fill="FFFFFF"/>
          <w:lang w:val="uk-UA"/>
        </w:rPr>
        <w:t>чної ситуації на їх діяльність;</w:t>
      </w:r>
      <w:r w:rsidRPr="00C21162">
        <w:rPr>
          <w:rFonts w:ascii="Times New Roman" w:hAnsi="Times New Roman" w:cs="Times New Roman"/>
          <w:noProof/>
          <w:sz w:val="28"/>
          <w:szCs w:val="28"/>
          <w:shd w:val="clear" w:color="auto" w:fill="FFFFFF"/>
          <w:lang w:val="uk-UA"/>
        </w:rPr>
        <w:t xml:space="preserve"> вказує, що невизначеність ситуації щодо функціонування контрагентів може лише погіршити очікуваний цільовий результат; звертає увагу на мету здійснення кредитної операції, а саме на отримання запланованого рівня доходу.</w:t>
      </w:r>
    </w:p>
    <w:p w:rsidR="009836F0" w:rsidRPr="00365F36" w:rsidRDefault="00C21162" w:rsidP="00C21162">
      <w:pPr>
        <w:spacing w:after="0" w:line="360" w:lineRule="auto"/>
        <w:ind w:firstLine="567"/>
        <w:jc w:val="both"/>
        <w:rPr>
          <w:rFonts w:ascii="Times New Roman" w:hAnsi="Times New Roman" w:cs="Times New Roman"/>
          <w:noProof/>
          <w:sz w:val="28"/>
          <w:szCs w:val="28"/>
          <w:lang w:val="uk-UA"/>
        </w:rPr>
      </w:pPr>
      <w:r w:rsidRPr="00C21162">
        <w:rPr>
          <w:rFonts w:ascii="Times New Roman" w:hAnsi="Times New Roman" w:cs="Times New Roman"/>
          <w:noProof/>
          <w:sz w:val="28"/>
          <w:szCs w:val="28"/>
          <w:shd w:val="clear" w:color="auto" w:fill="FFFFFF"/>
          <w:lang w:val="uk-UA"/>
        </w:rPr>
        <w:t>Розуміння останнього положення особливо важливе з практичної позиції, адже для ефективного функціонування банку кредитний ризик повинен сприйматись не як ймовірність негативної події та як небезпека, а діяльність, спрямована на отримання доходів.</w:t>
      </w:r>
      <w:r w:rsidR="005567C4">
        <w:rPr>
          <w:rFonts w:ascii="Times New Roman" w:hAnsi="Times New Roman" w:cs="Times New Roman"/>
          <w:noProof/>
          <w:sz w:val="28"/>
          <w:szCs w:val="28"/>
          <w:shd w:val="clear" w:color="auto" w:fill="FFFFFF"/>
          <w:lang w:val="uk-UA"/>
        </w:rPr>
        <w:t xml:space="preserve"> </w:t>
      </w:r>
      <w:r w:rsidR="00135B64" w:rsidRPr="00365F36">
        <w:rPr>
          <w:rFonts w:ascii="Times New Roman" w:hAnsi="Times New Roman" w:cs="Times New Roman"/>
          <w:noProof/>
          <w:sz w:val="28"/>
          <w:szCs w:val="28"/>
          <w:lang w:val="uk-UA"/>
        </w:rPr>
        <w:t>Дана тема стала о</w:t>
      </w:r>
      <w:r w:rsidR="009836F0" w:rsidRPr="00365F36">
        <w:rPr>
          <w:rFonts w:ascii="Times New Roman" w:hAnsi="Times New Roman" w:cs="Times New Roman"/>
          <w:noProof/>
          <w:sz w:val="28"/>
          <w:szCs w:val="28"/>
          <w:lang w:val="uk-UA"/>
        </w:rPr>
        <w:t>днією з зна</w:t>
      </w:r>
      <w:r w:rsidR="00135B64" w:rsidRPr="00365F36">
        <w:rPr>
          <w:rFonts w:ascii="Times New Roman" w:hAnsi="Times New Roman" w:cs="Times New Roman"/>
          <w:noProof/>
          <w:sz w:val="28"/>
          <w:szCs w:val="28"/>
          <w:lang w:val="uk-UA"/>
        </w:rPr>
        <w:t xml:space="preserve">чимих тем у </w:t>
      </w:r>
      <w:r w:rsidR="00135B64" w:rsidRPr="00365F36">
        <w:rPr>
          <w:rFonts w:ascii="Times New Roman" w:hAnsi="Times New Roman" w:cs="Times New Roman"/>
          <w:noProof/>
          <w:sz w:val="28"/>
          <w:szCs w:val="28"/>
          <w:lang w:val="uk-UA"/>
        </w:rPr>
        <w:lastRenderedPageBreak/>
        <w:t>економічній науці. Незважаючи на значний</w:t>
      </w:r>
      <w:r w:rsidR="009836F0" w:rsidRPr="00365F36">
        <w:rPr>
          <w:rFonts w:ascii="Times New Roman" w:hAnsi="Times New Roman" w:cs="Times New Roman"/>
          <w:noProof/>
          <w:sz w:val="28"/>
          <w:szCs w:val="28"/>
          <w:lang w:val="uk-UA"/>
        </w:rPr>
        <w:t xml:space="preserve"> розвиток цього напряму в області фінансово-економічних досліджень, необхідно визнати, що існує безліч невирішених питань у цій області.</w:t>
      </w:r>
      <w:r w:rsidR="00BA4DD9" w:rsidRPr="00365F36">
        <w:rPr>
          <w:rFonts w:ascii="Times New Roman" w:hAnsi="Times New Roman" w:cs="Times New Roman"/>
          <w:noProof/>
          <w:sz w:val="28"/>
          <w:szCs w:val="28"/>
          <w:lang w:val="uk-UA"/>
        </w:rPr>
        <w:t xml:space="preserve"> Зокрема нині фін</w:t>
      </w:r>
      <w:r w:rsidR="005567C4">
        <w:rPr>
          <w:rFonts w:ascii="Times New Roman" w:hAnsi="Times New Roman" w:cs="Times New Roman"/>
          <w:noProof/>
          <w:sz w:val="28"/>
          <w:szCs w:val="28"/>
          <w:lang w:val="uk-UA"/>
        </w:rPr>
        <w:t xml:space="preserve">ансові </w:t>
      </w:r>
      <w:r w:rsidR="00BA4DD9" w:rsidRPr="00365F36">
        <w:rPr>
          <w:rFonts w:ascii="Times New Roman" w:hAnsi="Times New Roman" w:cs="Times New Roman"/>
          <w:noProof/>
          <w:sz w:val="28"/>
          <w:szCs w:val="28"/>
          <w:lang w:val="uk-UA"/>
        </w:rPr>
        <w:t xml:space="preserve">установи масово потерпають від неповернення кредитів - 56% усіх наявних позик в Україні визнано такими, що не працюють. У 2018 році це стане однією з основних загроз </w:t>
      </w:r>
      <w:r w:rsidR="005567C4">
        <w:rPr>
          <w:rFonts w:ascii="Times New Roman" w:hAnsi="Times New Roman" w:cs="Times New Roman"/>
          <w:noProof/>
          <w:sz w:val="28"/>
          <w:szCs w:val="28"/>
          <w:lang w:val="uk-UA"/>
        </w:rPr>
        <w:t>стійкості фінансового сектору. Л</w:t>
      </w:r>
      <w:r w:rsidR="00BA4DD9" w:rsidRPr="00365F36">
        <w:rPr>
          <w:rFonts w:ascii="Times New Roman" w:hAnsi="Times New Roman" w:cs="Times New Roman"/>
          <w:noProof/>
          <w:sz w:val="28"/>
          <w:szCs w:val="28"/>
          <w:lang w:val="uk-UA"/>
        </w:rPr>
        <w:t>ише за останній рік сума таких проблемних кредитів зросла більш ніж на чверть. Підбиваючи підсумки 2017 року, Національний банк визнав, що Україна стала рекордсменом світу за часткою непрацюючих кредитів, які зосередилися в наших банках. Цифри і справді вражають: ще на початку року обсяг проблемних кредитів с</w:t>
      </w:r>
      <w:r w:rsidR="005567C4">
        <w:rPr>
          <w:rFonts w:ascii="Times New Roman" w:hAnsi="Times New Roman" w:cs="Times New Roman"/>
          <w:noProof/>
          <w:sz w:val="28"/>
          <w:szCs w:val="28"/>
          <w:lang w:val="uk-UA"/>
        </w:rPr>
        <w:t>тановив 444,66 мільярда гривень, а</w:t>
      </w:r>
      <w:r w:rsidR="00BA4DD9" w:rsidRPr="00365F36">
        <w:rPr>
          <w:rFonts w:ascii="Times New Roman" w:hAnsi="Times New Roman" w:cs="Times New Roman"/>
          <w:noProof/>
          <w:sz w:val="28"/>
          <w:szCs w:val="28"/>
          <w:lang w:val="uk-UA"/>
        </w:rPr>
        <w:t xml:space="preserve"> вже до листопада ця сума зросла на 143,8 мільярда – до 588,46 мільярда гривень</w:t>
      </w:r>
      <w:r w:rsidR="00F1188A" w:rsidRPr="00365F36">
        <w:rPr>
          <w:rFonts w:ascii="Times New Roman" w:hAnsi="Times New Roman" w:cs="Times New Roman"/>
          <w:noProof/>
          <w:sz w:val="28"/>
          <w:szCs w:val="28"/>
          <w:lang w:val="uk-UA"/>
        </w:rPr>
        <w:t xml:space="preserve"> [1]</w:t>
      </w:r>
      <w:r w:rsidR="00BA4DD9" w:rsidRPr="00365F36">
        <w:rPr>
          <w:rFonts w:ascii="Times New Roman" w:hAnsi="Times New Roman" w:cs="Times New Roman"/>
          <w:noProof/>
          <w:sz w:val="28"/>
          <w:szCs w:val="28"/>
          <w:lang w:val="uk-UA"/>
        </w:rPr>
        <w:t>.</w:t>
      </w:r>
    </w:p>
    <w:p w:rsidR="00846B68" w:rsidRPr="00365F36" w:rsidRDefault="00846B68" w:rsidP="00846B68">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noProof/>
          <w:sz w:val="28"/>
          <w:szCs w:val="28"/>
          <w:lang w:val="uk-UA"/>
        </w:rPr>
        <w:t>При здійсненні кредитування банк неодмінно управляє ризиком. Він може діяти декількома способами: прийняти кредитний ризик (це має бути узгоджено з кредитною політикою бан</w:t>
      </w:r>
      <w:r w:rsidR="005567C4">
        <w:rPr>
          <w:rFonts w:ascii="Times New Roman" w:eastAsia="Calibri" w:hAnsi="Times New Roman" w:cs="Times New Roman"/>
          <w:noProof/>
          <w:sz w:val="28"/>
          <w:szCs w:val="28"/>
          <w:lang w:val="uk-UA"/>
        </w:rPr>
        <w:t>ку, з вирішенням проблеми ризик-</w:t>
      </w:r>
      <w:r w:rsidRPr="00365F36">
        <w:rPr>
          <w:rFonts w:ascii="Times New Roman" w:eastAsia="Calibri" w:hAnsi="Times New Roman" w:cs="Times New Roman"/>
          <w:noProof/>
          <w:sz w:val="28"/>
          <w:szCs w:val="28"/>
          <w:lang w:val="uk-UA"/>
        </w:rPr>
        <w:t>прибутковість) або мінімізувати його. При цьому відмова від ризикового кредиту зводить ризик до нуля, але тоді банк втрачає доходи від цієї операції.</w:t>
      </w:r>
    </w:p>
    <w:p w:rsidR="00846B68" w:rsidRDefault="00846B68" w:rsidP="00846B68">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noProof/>
          <w:sz w:val="28"/>
          <w:szCs w:val="28"/>
          <w:lang w:val="uk-UA"/>
        </w:rPr>
        <w:t>Для мінімізації кредитного ризику банк може реалізувати безліч різних заходів, поєднувати їх, забезпечуючи оптимальний вплив на ризик.</w:t>
      </w:r>
      <w:r w:rsidR="00DF1B58">
        <w:rPr>
          <w:rFonts w:ascii="Times New Roman" w:eastAsia="Calibri" w:hAnsi="Times New Roman" w:cs="Times New Roman"/>
          <w:noProof/>
          <w:sz w:val="28"/>
          <w:szCs w:val="28"/>
          <w:lang w:val="uk-UA"/>
        </w:rPr>
        <w:t xml:space="preserve"> Проаналізувавши багато наукових джерел щодо мінімізації кредитного ризику, ми хочемо запропонувати свою схему його управління, яка б відповідала викликам сьогодення (рисунок 1).</w:t>
      </w:r>
    </w:p>
    <w:p w:rsidR="008504B2" w:rsidRDefault="005567C4" w:rsidP="00846B68">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3099435</wp:posOffset>
                </wp:positionH>
                <wp:positionV relativeFrom="paragraph">
                  <wp:posOffset>76835</wp:posOffset>
                </wp:positionV>
                <wp:extent cx="2076450" cy="200025"/>
                <wp:effectExtent l="0" t="0" r="0" b="2857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0" cy="200025"/>
                        </a:xfrm>
                        <a:prstGeom prst="curvedDownArrow">
                          <a:avLst>
                            <a:gd name="adj1" fmla="val 207619"/>
                            <a:gd name="adj2" fmla="val 41523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70D4AB"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4" o:spid="_x0000_s1026" type="#_x0000_t105" style="position:absolute;margin-left:244.05pt;margin-top:6.05pt;width:163.5pt;height:1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"/>
            </w:pict>
          </mc:Fallback>
        </mc:AlternateContent>
      </w:r>
    </w:p>
    <w:tbl>
      <w:tblPr>
        <w:tblStyle w:val="a7"/>
        <w:tblW w:w="0" w:type="auto"/>
        <w:jc w:val="center"/>
        <w:tblLook w:val="04A0" w:firstRow="1" w:lastRow="0" w:firstColumn="1" w:lastColumn="0" w:noHBand="0" w:noVBand="1"/>
      </w:tblPr>
      <w:tblGrid>
        <w:gridCol w:w="3209"/>
        <w:gridCol w:w="3212"/>
        <w:gridCol w:w="3207"/>
      </w:tblGrid>
      <w:tr w:rsidR="00DF1B58" w:rsidRPr="008504B2" w:rsidTr="008504B2">
        <w:trPr>
          <w:jc w:val="center"/>
        </w:trPr>
        <w:tc>
          <w:tcPr>
            <w:tcW w:w="3284"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Підготовчий етап</w:t>
            </w:r>
          </w:p>
        </w:tc>
        <w:tc>
          <w:tcPr>
            <w:tcW w:w="3285"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Основний етап</w:t>
            </w:r>
          </w:p>
        </w:tc>
        <w:tc>
          <w:tcPr>
            <w:tcW w:w="3285"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Заключний етап</w:t>
            </w:r>
          </w:p>
        </w:tc>
      </w:tr>
      <w:tr w:rsidR="00DF1B58" w:rsidRPr="008504B2" w:rsidTr="008504B2">
        <w:trPr>
          <w:jc w:val="center"/>
        </w:trPr>
        <w:tc>
          <w:tcPr>
            <w:tcW w:w="3284" w:type="dxa"/>
          </w:tcPr>
          <w:p w:rsidR="00DF1B58" w:rsidRPr="008504B2" w:rsidRDefault="008504B2" w:rsidP="008504B2">
            <w:pPr>
              <w:widowControl w:val="0"/>
              <w:jc w:val="center"/>
              <w:rPr>
                <w:rFonts w:ascii="Times New Roman" w:eastAsia="Calibri" w:hAnsi="Times New Roman" w:cs="Times New Roman"/>
                <w:noProof/>
                <w:sz w:val="24"/>
                <w:szCs w:val="24"/>
                <w:lang w:val="uk-UA"/>
              </w:rPr>
            </w:pPr>
            <w:r>
              <w:rPr>
                <w:rFonts w:ascii="Times New Roman" w:eastAsia="Calibri" w:hAnsi="Times New Roman" w:cs="Times New Roman"/>
                <w:noProof/>
                <w:sz w:val="24"/>
                <w:szCs w:val="24"/>
                <w:lang w:val="uk-UA"/>
              </w:rPr>
              <w:t>Об'єктивно-суб'єктивний аналіз</w:t>
            </w:r>
            <w:r w:rsidR="00DF1B58" w:rsidRPr="008504B2">
              <w:rPr>
                <w:rFonts w:ascii="Times New Roman" w:eastAsia="Calibri" w:hAnsi="Times New Roman" w:cs="Times New Roman"/>
                <w:noProof/>
                <w:sz w:val="24"/>
                <w:szCs w:val="24"/>
                <w:lang w:val="uk-UA"/>
              </w:rPr>
              <w:t xml:space="preserve"> позичальника</w:t>
            </w:r>
          </w:p>
        </w:tc>
        <w:tc>
          <w:tcPr>
            <w:tcW w:w="3285"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 xml:space="preserve">Вибір стратегії управління </w:t>
            </w:r>
            <w:r w:rsidR="008504B2">
              <w:rPr>
                <w:rFonts w:ascii="Times New Roman" w:eastAsia="Calibri" w:hAnsi="Times New Roman" w:cs="Times New Roman"/>
                <w:noProof/>
                <w:sz w:val="24"/>
                <w:szCs w:val="24"/>
                <w:lang w:val="uk-UA"/>
              </w:rPr>
              <w:t>кредитним ризиком</w:t>
            </w:r>
          </w:p>
        </w:tc>
        <w:tc>
          <w:tcPr>
            <w:tcW w:w="3285" w:type="dxa"/>
          </w:tcPr>
          <w:p w:rsidR="00DF1B58" w:rsidRPr="008504B2" w:rsidRDefault="008504B2"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Адаптація банку до кредитного ризику</w:t>
            </w:r>
          </w:p>
        </w:tc>
      </w:tr>
      <w:tr w:rsidR="00DF1B58" w:rsidRPr="008504B2" w:rsidTr="008504B2">
        <w:trPr>
          <w:jc w:val="center"/>
        </w:trPr>
        <w:tc>
          <w:tcPr>
            <w:tcW w:w="3284"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Ідентифікація факторів ризику</w:t>
            </w:r>
          </w:p>
        </w:tc>
        <w:tc>
          <w:tcPr>
            <w:tcW w:w="3285"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 xml:space="preserve">Вибір методів попередження </w:t>
            </w:r>
            <w:r w:rsidR="008504B2">
              <w:rPr>
                <w:rFonts w:ascii="Times New Roman" w:eastAsia="Calibri" w:hAnsi="Times New Roman" w:cs="Times New Roman"/>
                <w:noProof/>
                <w:sz w:val="24"/>
                <w:szCs w:val="24"/>
                <w:lang w:val="uk-UA"/>
              </w:rPr>
              <w:t>кредитного ризику</w:t>
            </w:r>
          </w:p>
        </w:tc>
        <w:tc>
          <w:tcPr>
            <w:tcW w:w="3285" w:type="dxa"/>
          </w:tcPr>
          <w:p w:rsidR="00DF1B58" w:rsidRPr="008504B2" w:rsidRDefault="008504B2"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Контроль за реалізацією адаптаційних заходів</w:t>
            </w:r>
          </w:p>
        </w:tc>
      </w:tr>
      <w:tr w:rsidR="00DF1B58" w:rsidRPr="008504B2" w:rsidTr="008504B2">
        <w:trPr>
          <w:jc w:val="center"/>
        </w:trPr>
        <w:tc>
          <w:tcPr>
            <w:tcW w:w="3284"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Оцінка факторів та рівня ризику</w:t>
            </w:r>
          </w:p>
        </w:tc>
        <w:tc>
          <w:tcPr>
            <w:tcW w:w="3285" w:type="dxa"/>
          </w:tcPr>
          <w:p w:rsidR="00DF1B58" w:rsidRPr="008504B2" w:rsidRDefault="00DF1B58"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 xml:space="preserve">Вибір методів зниження рівня </w:t>
            </w:r>
            <w:r w:rsidR="008504B2">
              <w:rPr>
                <w:rFonts w:ascii="Times New Roman" w:eastAsia="Calibri" w:hAnsi="Times New Roman" w:cs="Times New Roman"/>
                <w:noProof/>
                <w:sz w:val="24"/>
                <w:szCs w:val="24"/>
                <w:lang w:val="uk-UA"/>
              </w:rPr>
              <w:t>кредитного ризику</w:t>
            </w:r>
          </w:p>
        </w:tc>
        <w:tc>
          <w:tcPr>
            <w:tcW w:w="3285" w:type="dxa"/>
          </w:tcPr>
          <w:p w:rsidR="00DF1B58" w:rsidRPr="008504B2" w:rsidRDefault="008504B2" w:rsidP="008504B2">
            <w:pPr>
              <w:widowControl w:val="0"/>
              <w:jc w:val="center"/>
              <w:rPr>
                <w:rFonts w:ascii="Times New Roman" w:eastAsia="Calibri" w:hAnsi="Times New Roman" w:cs="Times New Roman"/>
                <w:noProof/>
                <w:sz w:val="24"/>
                <w:szCs w:val="24"/>
                <w:lang w:val="uk-UA"/>
              </w:rPr>
            </w:pPr>
            <w:r w:rsidRPr="008504B2">
              <w:rPr>
                <w:rFonts w:ascii="Times New Roman" w:eastAsia="Calibri" w:hAnsi="Times New Roman" w:cs="Times New Roman"/>
                <w:noProof/>
                <w:sz w:val="24"/>
                <w:szCs w:val="24"/>
                <w:lang w:val="uk-UA"/>
              </w:rPr>
              <w:t>Моніторинг рівня кредитного ризику</w:t>
            </w:r>
          </w:p>
        </w:tc>
      </w:tr>
    </w:tbl>
    <w:p w:rsidR="008504B2" w:rsidRDefault="005567C4" w:rsidP="00846B68">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58240" behindDoc="0" locked="0" layoutInCell="1" allowOverlap="1">
                <wp:simplePos x="0" y="0"/>
                <wp:positionH relativeFrom="column">
                  <wp:posOffset>1089660</wp:posOffset>
                </wp:positionH>
                <wp:positionV relativeFrom="paragraph">
                  <wp:posOffset>29845</wp:posOffset>
                </wp:positionV>
                <wp:extent cx="1676400" cy="219075"/>
                <wp:effectExtent l="0" t="19050" r="19050" b="952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219075"/>
                        </a:xfrm>
                        <a:prstGeom prst="curvedUpArrow">
                          <a:avLst>
                            <a:gd name="adj1" fmla="val 153043"/>
                            <a:gd name="adj2" fmla="val 306087"/>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01D259"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utoShape 3" o:spid="_x0000_s1026" type="#_x0000_t104" style="position:absolute;margin-left:85.8pt;margin-top:2.35pt;width:132pt;height:1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"/>
            </w:pict>
          </mc:Fallback>
        </mc:AlternateContent>
      </w:r>
    </w:p>
    <w:p w:rsidR="00DF1B58" w:rsidRDefault="008504B2" w:rsidP="008504B2">
      <w:pPr>
        <w:widowControl w:val="0"/>
        <w:spacing w:after="0" w:line="360" w:lineRule="auto"/>
        <w:ind w:firstLine="567"/>
        <w:jc w:val="center"/>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Рисунок 1 – Процес управління кредитним ризиком комерційного банку</w:t>
      </w:r>
    </w:p>
    <w:p w:rsidR="00C21162" w:rsidRPr="00F5298E" w:rsidRDefault="00C21162" w:rsidP="008504B2">
      <w:pPr>
        <w:widowControl w:val="0"/>
        <w:spacing w:after="0" w:line="360" w:lineRule="auto"/>
        <w:ind w:firstLine="567"/>
        <w:jc w:val="center"/>
        <w:rPr>
          <w:rFonts w:ascii="Times New Roman" w:eastAsia="Calibri" w:hAnsi="Times New Roman" w:cs="Times New Roman"/>
          <w:noProof/>
          <w:sz w:val="16"/>
          <w:szCs w:val="16"/>
        </w:rPr>
      </w:pPr>
    </w:p>
    <w:p w:rsidR="004572D9" w:rsidRDefault="00762519" w:rsidP="004572D9">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lastRenderedPageBreak/>
        <w:t xml:space="preserve">Ідентифікація кредитного ризику залежить від обсягу інформації, яка може бути отримана як від зовнішніх, так і внутрішніх джерел, адже її повнота має мінімізувати рівень невизначеності. Так, при інформаційній недостатності зростає міра суб’єктивності, що позначається на якості </w:t>
      </w:r>
      <w:r w:rsidR="00BB4EFF" w:rsidRPr="00BB4EFF">
        <w:rPr>
          <w:rFonts w:ascii="Times New Roman" w:eastAsia="Calibri" w:hAnsi="Times New Roman" w:cs="Times New Roman"/>
          <w:noProof/>
          <w:sz w:val="28"/>
          <w:szCs w:val="28"/>
          <w:lang w:val="uk-UA"/>
        </w:rPr>
        <w:t>подальш</w:t>
      </w:r>
      <w:r w:rsidRPr="00BB4EFF">
        <w:rPr>
          <w:rFonts w:ascii="Times New Roman" w:eastAsia="Calibri" w:hAnsi="Times New Roman" w:cs="Times New Roman"/>
          <w:noProof/>
          <w:sz w:val="28"/>
          <w:szCs w:val="28"/>
          <w:lang w:val="uk-UA"/>
        </w:rPr>
        <w:t>ої</w:t>
      </w:r>
      <w:r>
        <w:rPr>
          <w:rFonts w:ascii="Times New Roman" w:eastAsia="Calibri" w:hAnsi="Times New Roman" w:cs="Times New Roman"/>
          <w:noProof/>
          <w:sz w:val="28"/>
          <w:szCs w:val="28"/>
          <w:lang w:val="uk-UA"/>
        </w:rPr>
        <w:t xml:space="preserve"> оцінки ризику та ефективності всієї системи ризик-менеджменту банку. Ідентифікація факторів ризику передбачає виявлення всіх джерел небезпеки, подій, що ініціюють його виникнення, опис об’єкту та засобів захисту, можливих сценаріїв перебігу подій та їх ранжування. Основним методом на цьому етапі є експертний, оскільки саме кредитний менеджер, базуючись на наявній інформації і досвіді, виявляє фактори та ймовірності їх впливу на винекнення кредитного ризику. </w:t>
      </w:r>
    </w:p>
    <w:p w:rsidR="00762519" w:rsidRPr="00C21162" w:rsidRDefault="00762519" w:rsidP="004572D9">
      <w:pPr>
        <w:widowControl w:val="0"/>
        <w:spacing w:after="0" w:line="360" w:lineRule="auto"/>
        <w:ind w:firstLine="567"/>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lang w:val="uk-UA"/>
        </w:rPr>
        <w:t xml:space="preserve">Оцінка кредитного ризику здійснюється через порівняння можливих втрат та вигод для банку при здійснені кредитних операцій, що дає можливість в подальшому обрати </w:t>
      </w:r>
      <w:r w:rsidR="009919D0">
        <w:rPr>
          <w:rFonts w:ascii="Times New Roman" w:eastAsia="Calibri" w:hAnsi="Times New Roman" w:cs="Times New Roman"/>
          <w:noProof/>
          <w:sz w:val="28"/>
          <w:szCs w:val="28"/>
          <w:lang w:val="uk-UA"/>
        </w:rPr>
        <w:t>оптимальні методи  та стратегію управління ним. Оцінку здійснюють для визначення відповідності кредитній політиці банку репутації, економічних і фінансових показників позичальника щодо терміну, проценту, суми кредиту та виявлення рівня ризику за потенційною кредитною угодою, величини можливих втрат, ймовірності їх настання. Важливою складовою оцінки є аналіз можливості включення кредиту в кредитний портфель у відповідності до встановлених нормативів та принципу диверсифікації.</w:t>
      </w:r>
    </w:p>
    <w:p w:rsidR="00AA3B83" w:rsidRDefault="00AA3B83" w:rsidP="004572D9">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Вибір методів управління кредитним ризиком передбачає обрання оптимального способу впливу на його рівень. Проте методи збереження та зниження свідчать про те, що банк вже прийняв ризик, тому їх доцільно розглядати у складі методу прийняття.</w:t>
      </w:r>
    </w:p>
    <w:p w:rsidR="00C25FED" w:rsidRDefault="00C25FED" w:rsidP="004572D9">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Заключний етап </w:t>
      </w:r>
      <w:r w:rsidR="00FC2535">
        <w:rPr>
          <w:rFonts w:ascii="Times New Roman" w:eastAsia="Calibri" w:hAnsi="Times New Roman" w:cs="Times New Roman"/>
          <w:noProof/>
          <w:sz w:val="28"/>
          <w:szCs w:val="28"/>
          <w:lang w:val="uk-UA"/>
        </w:rPr>
        <w:t>дає можливість узагальнити зважені рішеня для подальших дій та вироблення банківської стратегії.</w:t>
      </w:r>
    </w:p>
    <w:p w:rsidR="00314279" w:rsidRPr="00AA3B83" w:rsidRDefault="00314279" w:rsidP="004572D9">
      <w:pPr>
        <w:widowControl w:val="0"/>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Загалом в практичній діяльності банк</w:t>
      </w:r>
      <w:r w:rsidR="0059207F">
        <w:rPr>
          <w:rFonts w:ascii="Times New Roman" w:eastAsia="Calibri" w:hAnsi="Times New Roman" w:cs="Times New Roman"/>
          <w:noProof/>
          <w:sz w:val="28"/>
          <w:szCs w:val="28"/>
          <w:lang w:val="uk-UA"/>
        </w:rPr>
        <w:t>у важливі всі етапи процесу упра</w:t>
      </w:r>
      <w:r>
        <w:rPr>
          <w:rFonts w:ascii="Times New Roman" w:eastAsia="Calibri" w:hAnsi="Times New Roman" w:cs="Times New Roman"/>
          <w:noProof/>
          <w:sz w:val="28"/>
          <w:szCs w:val="28"/>
          <w:lang w:val="uk-UA"/>
        </w:rPr>
        <w:t>вління, адже між ними існує тісний зв’язок, що проявляється у їх взаємозамовленості та взаємовпливі. Це означає, що коли недостатньо ретельно здійснений хоча б один з етапів, то зумовлені цим упущення обов’язково відобразяться на якості наступних.</w:t>
      </w:r>
    </w:p>
    <w:p w:rsidR="00C63162" w:rsidRPr="00365F36" w:rsidRDefault="00C63162" w:rsidP="009836F0">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noProof/>
          <w:sz w:val="28"/>
          <w:szCs w:val="28"/>
          <w:lang w:val="uk-UA"/>
        </w:rPr>
        <w:lastRenderedPageBreak/>
        <w:t xml:space="preserve">Як вже зазначалося вище, з кредитуванням пов'язана значна частина прибутку </w:t>
      </w:r>
      <w:r w:rsidR="00A2543E" w:rsidRPr="00365F36">
        <w:rPr>
          <w:rFonts w:ascii="Times New Roman" w:eastAsia="Calibri" w:hAnsi="Times New Roman" w:cs="Times New Roman"/>
          <w:noProof/>
          <w:sz w:val="28"/>
          <w:szCs w:val="28"/>
          <w:lang w:val="uk-UA"/>
        </w:rPr>
        <w:t>українських</w:t>
      </w:r>
      <w:r w:rsidRPr="00365F36">
        <w:rPr>
          <w:rFonts w:ascii="Times New Roman" w:eastAsia="Calibri" w:hAnsi="Times New Roman" w:cs="Times New Roman"/>
          <w:noProof/>
          <w:sz w:val="28"/>
          <w:szCs w:val="28"/>
          <w:lang w:val="uk-UA"/>
        </w:rPr>
        <w:t xml:space="preserve"> банків. Тому </w:t>
      </w:r>
      <w:r w:rsidR="00A2543E" w:rsidRPr="00365F36">
        <w:rPr>
          <w:rFonts w:ascii="Times New Roman" w:eastAsia="Calibri" w:hAnsi="Times New Roman" w:cs="Times New Roman"/>
          <w:noProof/>
          <w:sz w:val="28"/>
          <w:szCs w:val="28"/>
          <w:lang w:val="uk-UA"/>
        </w:rPr>
        <w:t>від того, як побудований процес управління кредитним ризиком в банку залежить фінансове становище самого банку і економіки країни в цілому.</w:t>
      </w:r>
    </w:p>
    <w:p w:rsidR="00846B68" w:rsidRPr="00365F36" w:rsidRDefault="00DA104E" w:rsidP="00846B68">
      <w:pPr>
        <w:widowControl w:val="0"/>
        <w:spacing w:after="0" w:line="360" w:lineRule="auto"/>
        <w:ind w:firstLine="567"/>
        <w:jc w:val="both"/>
        <w:rPr>
          <w:rFonts w:ascii="Times New Roman" w:eastAsia="Calibri" w:hAnsi="Times New Roman" w:cs="Times New Roman"/>
          <w:noProof/>
          <w:sz w:val="28"/>
          <w:szCs w:val="28"/>
          <w:lang w:val="uk-UA"/>
        </w:rPr>
      </w:pPr>
      <w:r w:rsidRPr="00365F36">
        <w:rPr>
          <w:rFonts w:ascii="Times New Roman" w:eastAsia="Calibri" w:hAnsi="Times New Roman" w:cs="Times New Roman"/>
          <w:b/>
          <w:noProof/>
          <w:sz w:val="28"/>
          <w:szCs w:val="28"/>
          <w:lang w:val="uk-UA"/>
        </w:rPr>
        <w:t>Висновки.</w:t>
      </w:r>
      <w:r w:rsidR="0059207F">
        <w:rPr>
          <w:rFonts w:ascii="Times New Roman" w:eastAsia="Calibri" w:hAnsi="Times New Roman" w:cs="Times New Roman"/>
          <w:b/>
          <w:noProof/>
          <w:sz w:val="28"/>
          <w:szCs w:val="28"/>
          <w:lang w:val="uk-UA"/>
        </w:rPr>
        <w:t xml:space="preserve"> </w:t>
      </w:r>
      <w:r w:rsidR="00846B68" w:rsidRPr="00365F36">
        <w:rPr>
          <w:rFonts w:ascii="Times New Roman" w:eastAsia="Calibri" w:hAnsi="Times New Roman" w:cs="Times New Roman"/>
          <w:noProof/>
          <w:sz w:val="28"/>
          <w:szCs w:val="28"/>
          <w:lang w:val="uk-UA"/>
        </w:rPr>
        <w:t xml:space="preserve">Таким чином використання </w:t>
      </w:r>
      <w:r w:rsidR="004D2835">
        <w:rPr>
          <w:rFonts w:ascii="Times New Roman" w:eastAsia="Calibri" w:hAnsi="Times New Roman" w:cs="Times New Roman"/>
          <w:noProof/>
          <w:sz w:val="28"/>
          <w:szCs w:val="28"/>
          <w:lang w:val="uk-UA"/>
        </w:rPr>
        <w:t>вказаної схеми</w:t>
      </w:r>
      <w:r w:rsidR="00846B68" w:rsidRPr="00365F36">
        <w:rPr>
          <w:rFonts w:ascii="Times New Roman" w:eastAsia="Calibri" w:hAnsi="Times New Roman" w:cs="Times New Roman"/>
          <w:noProof/>
          <w:sz w:val="28"/>
          <w:szCs w:val="28"/>
          <w:lang w:val="uk-UA"/>
        </w:rPr>
        <w:t xml:space="preserve"> мінімізації кредитних ризиків має як переваги, так і недоліки, тому при несприятливих умовах доцільно застосовувати комплексний підхід до управління кредитними ризиками через диверсифікацію методів і інструментів, що дозволяють мінімізувати збитки банків </w:t>
      </w:r>
      <w:r w:rsidR="0059207F">
        <w:rPr>
          <w:rFonts w:ascii="Times New Roman" w:eastAsia="Calibri" w:hAnsi="Times New Roman" w:cs="Times New Roman"/>
          <w:noProof/>
          <w:sz w:val="28"/>
          <w:szCs w:val="28"/>
          <w:lang w:val="uk-UA"/>
        </w:rPr>
        <w:t>по будь-якому</w:t>
      </w:r>
      <w:r w:rsidR="00846B68" w:rsidRPr="00365F36">
        <w:rPr>
          <w:rFonts w:ascii="Times New Roman" w:eastAsia="Calibri" w:hAnsi="Times New Roman" w:cs="Times New Roman"/>
          <w:noProof/>
          <w:sz w:val="28"/>
          <w:szCs w:val="28"/>
          <w:lang w:val="uk-UA"/>
        </w:rPr>
        <w:t xml:space="preserve"> розвитку подій.</w:t>
      </w:r>
      <w:r w:rsidR="0059207F">
        <w:rPr>
          <w:rFonts w:ascii="Times New Roman" w:eastAsia="Calibri" w:hAnsi="Times New Roman" w:cs="Times New Roman"/>
          <w:noProof/>
          <w:sz w:val="28"/>
          <w:szCs w:val="28"/>
          <w:lang w:val="uk-UA"/>
        </w:rPr>
        <w:t xml:space="preserve"> </w:t>
      </w:r>
      <w:r w:rsidR="00846B68" w:rsidRPr="00365F36">
        <w:rPr>
          <w:rFonts w:ascii="Times New Roman" w:eastAsia="Calibri" w:hAnsi="Times New Roman" w:cs="Times New Roman"/>
          <w:noProof/>
          <w:sz w:val="28"/>
          <w:szCs w:val="28"/>
          <w:lang w:val="uk-UA"/>
        </w:rPr>
        <w:t>Крім того, в Україні потрібно продовжувати роботу по мінімізації кредитного ризику як на рівні комерційних банків, так і на законодавчому рівні. Зокрема необхідні подальші дослідження по застосуванню комплексних систем кредитного ризик-менеджменту, які є життєво важливим елементом управління комерційними банкам</w:t>
      </w:r>
      <w:r w:rsidR="00365F36" w:rsidRPr="00365F36">
        <w:rPr>
          <w:rFonts w:ascii="Times New Roman" w:eastAsia="Calibri" w:hAnsi="Times New Roman" w:cs="Times New Roman"/>
          <w:noProof/>
          <w:sz w:val="28"/>
          <w:szCs w:val="28"/>
          <w:lang w:val="uk-UA"/>
        </w:rPr>
        <w:t>.</w:t>
      </w:r>
    </w:p>
    <w:p w:rsidR="00A2543E" w:rsidRPr="00365F36" w:rsidRDefault="00A2543E" w:rsidP="00171977">
      <w:pPr>
        <w:widowControl w:val="0"/>
        <w:spacing w:after="0" w:line="360" w:lineRule="auto"/>
        <w:ind w:firstLine="567"/>
        <w:jc w:val="both"/>
        <w:rPr>
          <w:rFonts w:ascii="Times New Roman" w:eastAsia="Calibri" w:hAnsi="Times New Roman" w:cs="Times New Roman"/>
          <w:noProof/>
          <w:sz w:val="24"/>
          <w:szCs w:val="24"/>
          <w:lang w:val="uk-UA"/>
        </w:rPr>
      </w:pPr>
    </w:p>
    <w:p w:rsidR="00A2543E" w:rsidRPr="00365F36" w:rsidRDefault="00457FB0" w:rsidP="00171977">
      <w:pPr>
        <w:widowControl w:val="0"/>
        <w:spacing w:after="0" w:line="360" w:lineRule="auto"/>
        <w:ind w:firstLine="567"/>
        <w:jc w:val="center"/>
        <w:rPr>
          <w:rFonts w:ascii="Times New Roman" w:eastAsia="Calibri" w:hAnsi="Times New Roman" w:cs="Times New Roman"/>
          <w:b/>
          <w:noProof/>
          <w:sz w:val="24"/>
          <w:szCs w:val="24"/>
          <w:lang w:val="uk-UA"/>
        </w:rPr>
      </w:pPr>
      <w:r w:rsidRPr="00365F36">
        <w:rPr>
          <w:rFonts w:ascii="Times New Roman" w:eastAsia="Calibri" w:hAnsi="Times New Roman" w:cs="Times New Roman"/>
          <w:b/>
          <w:noProof/>
          <w:sz w:val="24"/>
          <w:szCs w:val="24"/>
          <w:lang w:val="uk-UA"/>
        </w:rPr>
        <w:t>Список використаних джерел:</w:t>
      </w:r>
    </w:p>
    <w:p w:rsidR="00BA4DD9" w:rsidRPr="00365F36" w:rsidRDefault="00BA4DD9" w:rsidP="00BA4DD9">
      <w:pPr>
        <w:pStyle w:val="a6"/>
        <w:widowControl w:val="0"/>
        <w:numPr>
          <w:ilvl w:val="0"/>
          <w:numId w:val="1"/>
        </w:numPr>
        <w:spacing w:after="0" w:line="360" w:lineRule="auto"/>
        <w:ind w:left="0" w:firstLine="709"/>
        <w:jc w:val="both"/>
        <w:rPr>
          <w:rFonts w:ascii="Times New Roman" w:eastAsia="Calibri" w:hAnsi="Times New Roman" w:cs="Times New Roman"/>
          <w:noProof/>
          <w:sz w:val="24"/>
          <w:szCs w:val="24"/>
          <w:lang w:val="uk-UA"/>
        </w:rPr>
      </w:pPr>
      <w:r w:rsidRPr="00365F36">
        <w:rPr>
          <w:rFonts w:ascii="Times New Roman" w:hAnsi="Times New Roman" w:cs="Times New Roman"/>
          <w:noProof/>
          <w:sz w:val="24"/>
          <w:szCs w:val="24"/>
          <w:lang w:val="uk-UA"/>
        </w:rPr>
        <w:t xml:space="preserve">Офіційний сайт НБУ – [Електронний ресурс]. – Режим доступу: </w:t>
      </w:r>
      <w:hyperlink r:id="rId5" w:history="1">
        <w:r w:rsidRPr="00365F36">
          <w:rPr>
            <w:rStyle w:val="a3"/>
            <w:rFonts w:ascii="Times New Roman" w:hAnsi="Times New Roman" w:cs="Times New Roman"/>
            <w:noProof/>
            <w:color w:val="auto"/>
            <w:sz w:val="24"/>
            <w:szCs w:val="24"/>
            <w:u w:val="none"/>
            <w:lang w:val="uk-UA"/>
          </w:rPr>
          <w:t>https://bank.gov.ua</w:t>
        </w:r>
      </w:hyperlink>
    </w:p>
    <w:p w:rsidR="009836F0" w:rsidRPr="00365F36" w:rsidRDefault="009836F0" w:rsidP="00BA4DD9">
      <w:pPr>
        <w:pStyle w:val="a6"/>
        <w:widowControl w:val="0"/>
        <w:numPr>
          <w:ilvl w:val="0"/>
          <w:numId w:val="1"/>
        </w:numPr>
        <w:spacing w:after="0" w:line="360" w:lineRule="auto"/>
        <w:ind w:left="0" w:firstLine="709"/>
        <w:jc w:val="both"/>
        <w:rPr>
          <w:rFonts w:ascii="Times New Roman" w:hAnsi="Times New Roman" w:cs="Times New Roman"/>
          <w:noProof/>
          <w:sz w:val="24"/>
          <w:szCs w:val="24"/>
          <w:lang w:val="uk-UA"/>
        </w:rPr>
      </w:pPr>
      <w:r w:rsidRPr="00365F36">
        <w:rPr>
          <w:rFonts w:ascii="Times New Roman" w:eastAsia="Calibri" w:hAnsi="Times New Roman" w:cs="Times New Roman"/>
          <w:noProof/>
          <w:sz w:val="24"/>
          <w:szCs w:val="24"/>
          <w:lang w:val="uk-UA"/>
        </w:rPr>
        <w:t>Постанова правління національного банку України</w:t>
      </w:r>
      <w:r w:rsidR="00E405D6" w:rsidRPr="00365F36">
        <w:rPr>
          <w:rFonts w:ascii="Times New Roman" w:hAnsi="Times New Roman" w:cs="Times New Roman"/>
          <w:noProof/>
          <w:sz w:val="24"/>
          <w:szCs w:val="24"/>
          <w:lang w:val="uk-UA"/>
        </w:rPr>
        <w:t xml:space="preserve">– [Електронний ресурс]. – Режим доступу: </w:t>
      </w:r>
      <w:hyperlink r:id="rId6" w:history="1">
        <w:r w:rsidR="00E405D6" w:rsidRPr="00365F36">
          <w:rPr>
            <w:rStyle w:val="a3"/>
            <w:rFonts w:ascii="Times New Roman" w:hAnsi="Times New Roman" w:cs="Times New Roman"/>
            <w:noProof/>
            <w:color w:val="auto"/>
            <w:sz w:val="24"/>
            <w:szCs w:val="24"/>
            <w:u w:val="none"/>
            <w:lang w:val="uk-UA"/>
          </w:rPr>
          <w:t>http://zakon5.rada.gov.ua/laws/show/v0351500-16/page</w:t>
        </w:r>
      </w:hyperlink>
    </w:p>
    <w:p w:rsidR="00E405D6" w:rsidRPr="00365F36" w:rsidRDefault="00457FB0" w:rsidP="00BA4DD9">
      <w:pPr>
        <w:pStyle w:val="a6"/>
        <w:widowControl w:val="0"/>
        <w:numPr>
          <w:ilvl w:val="0"/>
          <w:numId w:val="1"/>
        </w:numPr>
        <w:spacing w:after="0" w:line="360" w:lineRule="auto"/>
        <w:ind w:left="0" w:firstLine="709"/>
        <w:jc w:val="both"/>
        <w:rPr>
          <w:rFonts w:ascii="Times New Roman" w:eastAsia="Calibri" w:hAnsi="Times New Roman" w:cs="Times New Roman"/>
          <w:noProof/>
          <w:sz w:val="24"/>
          <w:szCs w:val="24"/>
          <w:lang w:val="uk-UA"/>
        </w:rPr>
      </w:pPr>
      <w:r w:rsidRPr="00365F36">
        <w:rPr>
          <w:rFonts w:ascii="Times New Roman" w:hAnsi="Times New Roman" w:cs="Times New Roman"/>
          <w:noProof/>
          <w:sz w:val="24"/>
          <w:szCs w:val="24"/>
          <w:lang w:val="uk-UA"/>
        </w:rPr>
        <w:t>Коваленко В.В</w:t>
      </w:r>
      <w:r w:rsidR="00E405D6" w:rsidRPr="00365F36">
        <w:rPr>
          <w:rFonts w:ascii="Times New Roman" w:hAnsi="Times New Roman" w:cs="Times New Roman"/>
          <w:noProof/>
          <w:sz w:val="24"/>
          <w:szCs w:val="24"/>
          <w:lang w:val="uk-UA"/>
        </w:rPr>
        <w:t>. Діагностика кредитного ризику та його вплив на кредит</w:t>
      </w:r>
      <w:r w:rsidR="00F5298E">
        <w:rPr>
          <w:rFonts w:ascii="Times New Roman" w:hAnsi="Times New Roman" w:cs="Times New Roman"/>
          <w:noProof/>
          <w:sz w:val="24"/>
          <w:szCs w:val="24"/>
          <w:lang w:val="uk-UA"/>
        </w:rPr>
        <w:t>ну активність банків У</w:t>
      </w:r>
      <w:r w:rsidRPr="00365F36">
        <w:rPr>
          <w:rFonts w:ascii="Times New Roman" w:hAnsi="Times New Roman" w:cs="Times New Roman"/>
          <w:noProof/>
          <w:sz w:val="24"/>
          <w:szCs w:val="24"/>
          <w:lang w:val="uk-UA"/>
        </w:rPr>
        <w:t>країни / В.В. Коваленко, О.М. Звєряков, Д.С</w:t>
      </w:r>
      <w:r w:rsidR="00E405D6" w:rsidRPr="00365F36">
        <w:rPr>
          <w:rFonts w:ascii="Times New Roman" w:hAnsi="Times New Roman" w:cs="Times New Roman"/>
          <w:noProof/>
          <w:sz w:val="24"/>
          <w:szCs w:val="24"/>
          <w:lang w:val="uk-UA"/>
        </w:rPr>
        <w:t>. Гайдукович // Фін</w:t>
      </w:r>
      <w:r w:rsidR="00F5298E">
        <w:rPr>
          <w:rFonts w:ascii="Times New Roman" w:hAnsi="Times New Roman" w:cs="Times New Roman"/>
          <w:noProof/>
          <w:sz w:val="24"/>
          <w:szCs w:val="24"/>
          <w:lang w:val="uk-UA"/>
        </w:rPr>
        <w:t>анси України. – 2016. – № 2. – С</w:t>
      </w:r>
      <w:r w:rsidR="00E405D6" w:rsidRPr="00365F36">
        <w:rPr>
          <w:rFonts w:ascii="Times New Roman" w:hAnsi="Times New Roman" w:cs="Times New Roman"/>
          <w:noProof/>
          <w:sz w:val="24"/>
          <w:szCs w:val="24"/>
          <w:lang w:val="uk-UA"/>
        </w:rPr>
        <w:t>. 84–98.</w:t>
      </w:r>
    </w:p>
    <w:p w:rsidR="00F1188A" w:rsidRPr="00365F36" w:rsidRDefault="00F5298E" w:rsidP="00BA4DD9">
      <w:pPr>
        <w:pStyle w:val="a6"/>
        <w:widowControl w:val="0"/>
        <w:numPr>
          <w:ilvl w:val="0"/>
          <w:numId w:val="1"/>
        </w:numPr>
        <w:spacing w:after="0" w:line="360" w:lineRule="auto"/>
        <w:ind w:left="0" w:firstLine="709"/>
        <w:jc w:val="both"/>
        <w:rPr>
          <w:rFonts w:ascii="Times New Roman" w:hAnsi="Times New Roman" w:cs="Times New Roman"/>
          <w:noProof/>
          <w:color w:val="000000"/>
          <w:sz w:val="24"/>
          <w:szCs w:val="24"/>
          <w:shd w:val="clear" w:color="auto" w:fill="FFFFFF"/>
          <w:lang w:val="uk-UA"/>
        </w:rPr>
      </w:pPr>
      <w:r>
        <w:rPr>
          <w:rFonts w:ascii="Times New Roman" w:hAnsi="Times New Roman" w:cs="Times New Roman"/>
          <w:noProof/>
          <w:sz w:val="24"/>
          <w:szCs w:val="24"/>
          <w:lang w:val="uk-UA"/>
        </w:rPr>
        <w:t>Єлейко І. В.</w:t>
      </w:r>
      <w:r w:rsidR="00F1188A" w:rsidRPr="00365F36">
        <w:rPr>
          <w:rFonts w:ascii="Times New Roman" w:hAnsi="Times New Roman" w:cs="Times New Roman"/>
          <w:noProof/>
          <w:sz w:val="24"/>
          <w:szCs w:val="24"/>
          <w:lang w:val="uk-UA"/>
        </w:rPr>
        <w:t xml:space="preserve"> Особливості мінімізації кредитного ризи</w:t>
      </w:r>
      <w:r>
        <w:rPr>
          <w:rFonts w:ascii="Times New Roman" w:hAnsi="Times New Roman" w:cs="Times New Roman"/>
          <w:noProof/>
          <w:sz w:val="24"/>
          <w:szCs w:val="24"/>
          <w:lang w:val="uk-UA"/>
        </w:rPr>
        <w:t xml:space="preserve">ку банківської установи / І.В. Єлейко, О.В. Сідак </w:t>
      </w:r>
      <w:r w:rsidR="00F1188A" w:rsidRPr="00365F36">
        <w:rPr>
          <w:rFonts w:ascii="Times New Roman" w:hAnsi="Times New Roman" w:cs="Times New Roman"/>
          <w:noProof/>
          <w:sz w:val="24"/>
          <w:szCs w:val="24"/>
          <w:lang w:val="uk-UA"/>
        </w:rPr>
        <w:t>// Науковий вісник НЛТУ України. – 2011. – Вип. 21.8. – С. 150-158</w:t>
      </w:r>
    </w:p>
    <w:p w:rsidR="00E405D6" w:rsidRPr="00365F36" w:rsidRDefault="00E405D6" w:rsidP="00171977">
      <w:pPr>
        <w:widowControl w:val="0"/>
        <w:spacing w:after="0" w:line="360" w:lineRule="auto"/>
        <w:jc w:val="both"/>
        <w:rPr>
          <w:rFonts w:ascii="Times New Roman" w:eastAsia="Calibri" w:hAnsi="Times New Roman" w:cs="Times New Roman"/>
          <w:noProof/>
          <w:sz w:val="24"/>
          <w:szCs w:val="24"/>
          <w:lang w:val="uk-UA"/>
        </w:rPr>
      </w:pPr>
    </w:p>
    <w:p w:rsidR="00DA104E" w:rsidRPr="00365F36" w:rsidRDefault="003D7B46" w:rsidP="003D7B46">
      <w:pPr>
        <w:spacing w:after="0" w:line="360" w:lineRule="auto"/>
        <w:rPr>
          <w:rFonts w:ascii="Times New Roman" w:eastAsia="Calibri" w:hAnsi="Times New Roman" w:cs="Times New Roman"/>
          <w:b/>
          <w:noProof/>
          <w:sz w:val="24"/>
          <w:szCs w:val="24"/>
          <w:lang w:val="uk-UA"/>
        </w:rPr>
      </w:pPr>
      <w:r w:rsidRPr="00365F36">
        <w:rPr>
          <w:rFonts w:ascii="Times New Roman" w:eastAsia="Calibri" w:hAnsi="Times New Roman" w:cs="Times New Roman"/>
          <w:b/>
          <w:noProof/>
          <w:sz w:val="24"/>
          <w:szCs w:val="24"/>
          <w:lang w:val="uk-UA"/>
        </w:rPr>
        <w:t>MANAGEMENT OF CREDIT RISK OF THE BANK IN MODERN CONDITIONS</w:t>
      </w:r>
    </w:p>
    <w:p w:rsidR="003D7B46" w:rsidRPr="00365F36" w:rsidRDefault="003D7B46" w:rsidP="00171977">
      <w:pPr>
        <w:spacing w:after="0" w:line="360" w:lineRule="auto"/>
        <w:jc w:val="center"/>
        <w:rPr>
          <w:rFonts w:ascii="Times New Roman" w:hAnsi="Times New Roman" w:cs="Times New Roman"/>
          <w:noProof/>
          <w:sz w:val="24"/>
          <w:szCs w:val="24"/>
          <w:lang w:val="uk-UA"/>
        </w:rPr>
      </w:pPr>
    </w:p>
    <w:p w:rsidR="00F214FA" w:rsidRPr="00365F36" w:rsidRDefault="00F214FA" w:rsidP="00171977">
      <w:pPr>
        <w:spacing w:after="0" w:line="360" w:lineRule="auto"/>
        <w:jc w:val="both"/>
        <w:rPr>
          <w:rFonts w:ascii="Times New Roman" w:hAnsi="Times New Roman" w:cs="Times New Roman"/>
          <w:b/>
          <w:noProof/>
          <w:sz w:val="24"/>
          <w:szCs w:val="24"/>
          <w:lang w:val="uk-UA"/>
        </w:rPr>
      </w:pPr>
      <w:r w:rsidRPr="00365F36">
        <w:rPr>
          <w:rFonts w:ascii="Times New Roman" w:hAnsi="Times New Roman" w:cs="Times New Roman"/>
          <w:b/>
          <w:noProof/>
          <w:sz w:val="24"/>
          <w:szCs w:val="24"/>
          <w:lang w:val="uk-UA"/>
        </w:rPr>
        <w:t>Holyk T.M., Larionova K.L.</w:t>
      </w:r>
    </w:p>
    <w:p w:rsidR="00F214FA" w:rsidRPr="00365F36" w:rsidRDefault="00F214FA" w:rsidP="00171977">
      <w:pPr>
        <w:spacing w:after="0" w:line="360" w:lineRule="auto"/>
        <w:jc w:val="both"/>
        <w:rPr>
          <w:rFonts w:ascii="Times New Roman" w:hAnsi="Times New Roman" w:cs="Times New Roman"/>
          <w:noProof/>
          <w:sz w:val="24"/>
          <w:szCs w:val="24"/>
          <w:lang w:val="uk-UA"/>
        </w:rPr>
      </w:pPr>
      <w:r w:rsidRPr="00365F36">
        <w:rPr>
          <w:rFonts w:ascii="Times New Roman" w:hAnsi="Times New Roman" w:cs="Times New Roman"/>
          <w:noProof/>
          <w:sz w:val="24"/>
          <w:szCs w:val="24"/>
          <w:lang w:val="uk-UA"/>
        </w:rPr>
        <w:t>Khmelnytsky National University</w:t>
      </w:r>
    </w:p>
    <w:p w:rsidR="00F214FA" w:rsidRPr="00365F36" w:rsidRDefault="00F214FA" w:rsidP="00171977">
      <w:pPr>
        <w:spacing w:after="0" w:line="360" w:lineRule="auto"/>
        <w:jc w:val="both"/>
        <w:rPr>
          <w:rFonts w:ascii="Times New Roman" w:hAnsi="Times New Roman" w:cs="Times New Roman"/>
          <w:noProof/>
          <w:sz w:val="24"/>
          <w:szCs w:val="24"/>
          <w:lang w:val="uk-UA"/>
        </w:rPr>
      </w:pPr>
      <w:r w:rsidRPr="00365F36">
        <w:rPr>
          <w:rFonts w:ascii="Times New Roman" w:hAnsi="Times New Roman" w:cs="Times New Roman"/>
          <w:noProof/>
          <w:sz w:val="24"/>
          <w:szCs w:val="24"/>
          <w:lang w:val="uk-UA"/>
        </w:rPr>
        <w:t>Ukraine</w:t>
      </w:r>
    </w:p>
    <w:p w:rsidR="00F214FA" w:rsidRPr="00365F36" w:rsidRDefault="00F214FA" w:rsidP="00171977">
      <w:pPr>
        <w:spacing w:after="0" w:line="360" w:lineRule="auto"/>
        <w:jc w:val="both"/>
        <w:rPr>
          <w:rFonts w:ascii="Times New Roman" w:hAnsi="Times New Roman" w:cs="Times New Roman"/>
          <w:noProof/>
          <w:sz w:val="24"/>
          <w:szCs w:val="24"/>
          <w:lang w:val="uk-UA"/>
        </w:rPr>
      </w:pPr>
    </w:p>
    <w:p w:rsidR="00F214FA" w:rsidRPr="00365F36" w:rsidRDefault="00F214FA" w:rsidP="00171977">
      <w:pPr>
        <w:spacing w:after="0" w:line="360" w:lineRule="auto"/>
        <w:jc w:val="both"/>
        <w:rPr>
          <w:rFonts w:ascii="Times New Roman" w:hAnsi="Times New Roman" w:cs="Times New Roman"/>
          <w:noProof/>
          <w:sz w:val="24"/>
          <w:szCs w:val="24"/>
          <w:lang w:val="uk-UA"/>
        </w:rPr>
      </w:pPr>
      <w:r w:rsidRPr="00365F36">
        <w:rPr>
          <w:rFonts w:ascii="Times New Roman" w:hAnsi="Times New Roman" w:cs="Times New Roman"/>
          <w:b/>
          <w:noProof/>
          <w:sz w:val="24"/>
          <w:szCs w:val="24"/>
          <w:lang w:val="uk-UA"/>
        </w:rPr>
        <w:lastRenderedPageBreak/>
        <w:t>Summary.</w:t>
      </w:r>
      <w:r w:rsidRPr="00365F36">
        <w:rPr>
          <w:rFonts w:ascii="Times New Roman" w:hAnsi="Times New Roman" w:cs="Times New Roman"/>
          <w:noProof/>
          <w:sz w:val="24"/>
          <w:szCs w:val="24"/>
          <w:lang w:val="uk-UA"/>
        </w:rPr>
        <w:t xml:space="preserve"> The article investigates the concept of credit risk as one of the biggest problems in the area of today's banking sys</w:t>
      </w:r>
      <w:r w:rsidR="00941D46" w:rsidRPr="00365F36">
        <w:rPr>
          <w:rFonts w:ascii="Times New Roman" w:hAnsi="Times New Roman" w:cs="Times New Roman"/>
          <w:noProof/>
          <w:sz w:val="24"/>
          <w:szCs w:val="24"/>
          <w:lang w:val="uk-UA"/>
        </w:rPr>
        <w:t xml:space="preserve">tem. The essence of credit risk. </w:t>
      </w:r>
      <w:r w:rsidRPr="00365F36">
        <w:rPr>
          <w:rFonts w:ascii="Times New Roman" w:hAnsi="Times New Roman" w:cs="Times New Roman"/>
          <w:noProof/>
          <w:sz w:val="24"/>
          <w:szCs w:val="24"/>
          <w:lang w:val="uk-UA"/>
        </w:rPr>
        <w:t>The main directions of credit risk management are determined in order to minimize losses from it.</w:t>
      </w:r>
    </w:p>
    <w:p w:rsidR="00DA104E" w:rsidRPr="00365F36" w:rsidRDefault="00F214FA" w:rsidP="00171977">
      <w:pPr>
        <w:spacing w:after="0" w:line="360" w:lineRule="auto"/>
        <w:jc w:val="both"/>
        <w:rPr>
          <w:rFonts w:ascii="Times New Roman" w:hAnsi="Times New Roman" w:cs="Times New Roman"/>
          <w:noProof/>
          <w:sz w:val="24"/>
          <w:szCs w:val="24"/>
          <w:lang w:val="uk-UA"/>
        </w:rPr>
      </w:pPr>
      <w:r w:rsidRPr="00365F36">
        <w:rPr>
          <w:rFonts w:ascii="Times New Roman" w:hAnsi="Times New Roman" w:cs="Times New Roman"/>
          <w:b/>
          <w:noProof/>
          <w:sz w:val="24"/>
          <w:szCs w:val="24"/>
          <w:lang w:val="uk-UA"/>
        </w:rPr>
        <w:t>Keywords:</w:t>
      </w:r>
      <w:r w:rsidRPr="00365F36">
        <w:rPr>
          <w:rFonts w:ascii="Times New Roman" w:hAnsi="Times New Roman" w:cs="Times New Roman"/>
          <w:noProof/>
          <w:sz w:val="24"/>
          <w:szCs w:val="24"/>
          <w:lang w:val="uk-UA"/>
        </w:rPr>
        <w:t xml:space="preserve"> commercial bank, credit risk, banking system, management system, creditworthiness, borrower.</w:t>
      </w:r>
    </w:p>
    <w:sectPr w:rsidR="00DA104E" w:rsidRPr="00365F36" w:rsidSect="00DA104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022D4A"/>
    <w:multiLevelType w:val="hybridMultilevel"/>
    <w:tmpl w:val="00BEBDAA"/>
    <w:lvl w:ilvl="0" w:tplc="D012EB64">
      <w:numFmt w:val="bullet"/>
      <w:lvlText w:val=""/>
      <w:lvlJc w:val="left"/>
      <w:pPr>
        <w:ind w:left="927" w:hanging="360"/>
      </w:pPr>
      <w:rPr>
        <w:rFonts w:ascii="Symbol" w:eastAsia="Calibri" w:hAnsi="Symbol"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339468E0"/>
    <w:multiLevelType w:val="hybridMultilevel"/>
    <w:tmpl w:val="6D663E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EAB6F63"/>
    <w:multiLevelType w:val="hybridMultilevel"/>
    <w:tmpl w:val="0B0E9BC4"/>
    <w:lvl w:ilvl="0" w:tplc="01FA2E06">
      <w:numFmt w:val="bullet"/>
      <w:lvlText w:val=""/>
      <w:lvlJc w:val="left"/>
      <w:pPr>
        <w:ind w:left="1287" w:hanging="360"/>
      </w:pPr>
      <w:rPr>
        <w:rFonts w:ascii="Symbol" w:eastAsia="Calibri" w:hAnsi="Symbol"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6DE2515A"/>
    <w:multiLevelType w:val="hybridMultilevel"/>
    <w:tmpl w:val="21EE3144"/>
    <w:lvl w:ilvl="0" w:tplc="41D84AB2">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04E"/>
    <w:rsid w:val="00135B64"/>
    <w:rsid w:val="00171977"/>
    <w:rsid w:val="00183B90"/>
    <w:rsid w:val="001A0D42"/>
    <w:rsid w:val="001E162A"/>
    <w:rsid w:val="00314279"/>
    <w:rsid w:val="00365F36"/>
    <w:rsid w:val="003B1893"/>
    <w:rsid w:val="003D7B46"/>
    <w:rsid w:val="003F424E"/>
    <w:rsid w:val="004572D9"/>
    <w:rsid w:val="00457FB0"/>
    <w:rsid w:val="004D2835"/>
    <w:rsid w:val="005567C4"/>
    <w:rsid w:val="0059207F"/>
    <w:rsid w:val="00615E51"/>
    <w:rsid w:val="00710FE1"/>
    <w:rsid w:val="00715659"/>
    <w:rsid w:val="00762519"/>
    <w:rsid w:val="00846B68"/>
    <w:rsid w:val="008504B2"/>
    <w:rsid w:val="00901D73"/>
    <w:rsid w:val="00941D46"/>
    <w:rsid w:val="009836F0"/>
    <w:rsid w:val="009866C0"/>
    <w:rsid w:val="009919D0"/>
    <w:rsid w:val="00A2543E"/>
    <w:rsid w:val="00AA3B83"/>
    <w:rsid w:val="00B42026"/>
    <w:rsid w:val="00B83883"/>
    <w:rsid w:val="00B95F5E"/>
    <w:rsid w:val="00BA4DD9"/>
    <w:rsid w:val="00BB4EFF"/>
    <w:rsid w:val="00BD4F5E"/>
    <w:rsid w:val="00C12AAB"/>
    <w:rsid w:val="00C21162"/>
    <w:rsid w:val="00C25FED"/>
    <w:rsid w:val="00C54665"/>
    <w:rsid w:val="00C63162"/>
    <w:rsid w:val="00D449ED"/>
    <w:rsid w:val="00DA104E"/>
    <w:rsid w:val="00DF1B58"/>
    <w:rsid w:val="00E405D6"/>
    <w:rsid w:val="00E536F9"/>
    <w:rsid w:val="00F1188A"/>
    <w:rsid w:val="00F214FA"/>
    <w:rsid w:val="00F26953"/>
    <w:rsid w:val="00F5298E"/>
    <w:rsid w:val="00FC253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42194"/>
  <w15:docId w15:val="{1650C8C1-617A-407A-91F8-D29007527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05D6"/>
    <w:rPr>
      <w:color w:val="0000FF" w:themeColor="hyperlink"/>
      <w:u w:val="single"/>
    </w:rPr>
  </w:style>
  <w:style w:type="character" w:styleId="a4">
    <w:name w:val="Strong"/>
    <w:basedOn w:val="a0"/>
    <w:uiPriority w:val="22"/>
    <w:qFormat/>
    <w:rsid w:val="00BA4DD9"/>
    <w:rPr>
      <w:b/>
      <w:bCs/>
    </w:rPr>
  </w:style>
  <w:style w:type="paragraph" w:styleId="a5">
    <w:name w:val="Normal (Web)"/>
    <w:basedOn w:val="a"/>
    <w:uiPriority w:val="99"/>
    <w:semiHidden/>
    <w:unhideWhenUsed/>
    <w:rsid w:val="00BA4DD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BA4DD9"/>
    <w:pPr>
      <w:ind w:left="720"/>
      <w:contextualSpacing/>
    </w:pPr>
  </w:style>
  <w:style w:type="table" w:styleId="a7">
    <w:name w:val="Table Grid"/>
    <w:basedOn w:val="a1"/>
    <w:uiPriority w:val="59"/>
    <w:rsid w:val="00DF1B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516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5.rada.gov.ua/laws/show/v0351500-16/page" TargetMode="External"/><Relationship Id="rId5" Type="http://schemas.openxmlformats.org/officeDocument/2006/relationships/hyperlink" Target="https://bank.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7</Pages>
  <Words>7682</Words>
  <Characters>4380</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dc:creator>
  <cp:lastModifiedBy>АЛИНА</cp:lastModifiedBy>
  <cp:revision>5</cp:revision>
  <dcterms:created xsi:type="dcterms:W3CDTF">2018-05-24T21:19:00Z</dcterms:created>
  <dcterms:modified xsi:type="dcterms:W3CDTF">2019-01-09T17:27:00Z</dcterms:modified>
</cp:coreProperties>
</file>