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0044E" w:rsidRDefault="0040044E" w:rsidP="0040044E">
      <w:pPr>
        <w:spacing w:line="372" w:lineRule="auto"/>
        <w:ind w:firstLine="701"/>
        <w:jc w:val="center"/>
        <w:rPr>
          <w:b/>
          <w:sz w:val="32"/>
          <w:szCs w:val="32"/>
        </w:rPr>
      </w:pPr>
      <w:r w:rsidRPr="0040044E">
        <w:rPr>
          <w:b/>
          <w:sz w:val="32"/>
          <w:szCs w:val="32"/>
        </w:rPr>
        <w:t>Психологічне обґрунтування прийомів реалізації дидактичних принципів у процесі розвитку іншомовної комунікативної компетентності майбутнього фахівця</w:t>
      </w:r>
    </w:p>
    <w:p w:rsidR="0040044E" w:rsidRPr="0040044E" w:rsidRDefault="0040044E" w:rsidP="0040044E">
      <w:pPr>
        <w:spacing w:line="372" w:lineRule="auto"/>
        <w:ind w:firstLine="701"/>
        <w:jc w:val="right"/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Катерина </w:t>
      </w:r>
      <w:proofErr w:type="spellStart"/>
      <w:r>
        <w:rPr>
          <w:b/>
          <w:sz w:val="32"/>
          <w:szCs w:val="32"/>
        </w:rPr>
        <w:t>Олександренко</w:t>
      </w:r>
      <w:proofErr w:type="spellEnd"/>
    </w:p>
    <w:p w:rsidR="0040044E" w:rsidRDefault="0040044E" w:rsidP="0040044E">
      <w:pPr>
        <w:spacing w:line="372" w:lineRule="auto"/>
        <w:ind w:firstLine="715"/>
        <w:jc w:val="both"/>
        <w:rPr>
          <w:sz w:val="28"/>
          <w:szCs w:val="28"/>
        </w:rPr>
      </w:pPr>
      <w:r w:rsidRPr="00521976">
        <w:rPr>
          <w:sz w:val="28"/>
          <w:szCs w:val="28"/>
        </w:rPr>
        <w:t xml:space="preserve">Детальний розгляд механізмів розвитку іншомовної комунікативної </w:t>
      </w:r>
      <w:r>
        <w:rPr>
          <w:sz w:val="28"/>
          <w:szCs w:val="28"/>
        </w:rPr>
        <w:t>компетентності</w:t>
      </w:r>
      <w:r w:rsidRPr="00521976">
        <w:rPr>
          <w:sz w:val="28"/>
          <w:szCs w:val="28"/>
        </w:rPr>
        <w:t xml:space="preserve"> майбутнього фахівця зумовлен</w:t>
      </w:r>
      <w:r>
        <w:rPr>
          <w:sz w:val="28"/>
          <w:szCs w:val="28"/>
        </w:rPr>
        <w:t>ий</w:t>
      </w:r>
      <w:r w:rsidRPr="00521976">
        <w:rPr>
          <w:sz w:val="28"/>
          <w:szCs w:val="28"/>
        </w:rPr>
        <w:t xml:space="preserve"> логікою дослідження, що, будучи за своїм предметом соціально-психологічним, є в той же час психолого-педагогічним за своєю загальною стратегічною спрямованістю. Серед усієї сукупності механізмів розвитку іншомовної комунікативної </w:t>
      </w:r>
      <w:r>
        <w:rPr>
          <w:sz w:val="28"/>
          <w:szCs w:val="28"/>
        </w:rPr>
        <w:t xml:space="preserve">компетентності </w:t>
      </w:r>
      <w:r w:rsidRPr="00521976">
        <w:rPr>
          <w:sz w:val="28"/>
          <w:szCs w:val="28"/>
        </w:rPr>
        <w:t xml:space="preserve">майбутніх фахівців на всіх рівнях її розвитку нами виділено, насамперед, соціально-психологічні, </w:t>
      </w:r>
      <w:proofErr w:type="spellStart"/>
      <w:r w:rsidRPr="00521976">
        <w:rPr>
          <w:sz w:val="28"/>
          <w:szCs w:val="28"/>
        </w:rPr>
        <w:t>соціально-перцептивні</w:t>
      </w:r>
      <w:proofErr w:type="spellEnd"/>
      <w:r w:rsidRPr="00521976">
        <w:rPr>
          <w:sz w:val="28"/>
          <w:szCs w:val="28"/>
        </w:rPr>
        <w:t>, комунікативні, креативні, пізнавальні і дидактичні механізми.</w:t>
      </w:r>
    </w:p>
    <w:p w:rsidR="0040044E" w:rsidRPr="00521976" w:rsidRDefault="0040044E" w:rsidP="0040044E">
      <w:pPr>
        <w:spacing w:line="372" w:lineRule="auto"/>
        <w:ind w:firstLine="701"/>
        <w:jc w:val="both"/>
        <w:rPr>
          <w:sz w:val="28"/>
          <w:szCs w:val="28"/>
        </w:rPr>
      </w:pPr>
      <w:r w:rsidRPr="00521976">
        <w:rPr>
          <w:sz w:val="28"/>
          <w:szCs w:val="28"/>
        </w:rPr>
        <w:t xml:space="preserve">Дидактичні механізми розвитку іншомовної комунікативної </w:t>
      </w:r>
      <w:r>
        <w:rPr>
          <w:sz w:val="28"/>
          <w:szCs w:val="28"/>
        </w:rPr>
        <w:t xml:space="preserve">компетентності </w:t>
      </w:r>
      <w:r w:rsidRPr="00521976">
        <w:rPr>
          <w:sz w:val="28"/>
          <w:szCs w:val="28"/>
        </w:rPr>
        <w:t xml:space="preserve">забезпечують реалізацію педагогічних і дидактичних технологій. Їхню основу становить урахування психологічних, </w:t>
      </w:r>
      <w:proofErr w:type="spellStart"/>
      <w:r w:rsidRPr="00521976">
        <w:rPr>
          <w:sz w:val="28"/>
          <w:szCs w:val="28"/>
        </w:rPr>
        <w:t>психофізологічних</w:t>
      </w:r>
      <w:proofErr w:type="spellEnd"/>
      <w:r w:rsidRPr="00521976">
        <w:rPr>
          <w:sz w:val="28"/>
          <w:szCs w:val="28"/>
        </w:rPr>
        <w:t xml:space="preserve">, пізнавальних, індивідуальних особливостей людини. Дидактичні закони розвитку іншомовної комунікативної </w:t>
      </w:r>
      <w:r>
        <w:rPr>
          <w:sz w:val="28"/>
          <w:szCs w:val="28"/>
        </w:rPr>
        <w:t xml:space="preserve">компетентності </w:t>
      </w:r>
      <w:r w:rsidRPr="00521976">
        <w:rPr>
          <w:sz w:val="28"/>
          <w:szCs w:val="28"/>
        </w:rPr>
        <w:t>майбутнього фахівця наведено</w:t>
      </w:r>
      <w:r>
        <w:rPr>
          <w:sz w:val="28"/>
          <w:szCs w:val="28"/>
        </w:rPr>
        <w:t xml:space="preserve"> на рис.1</w:t>
      </w:r>
      <w:r w:rsidRPr="00521976">
        <w:rPr>
          <w:sz w:val="28"/>
          <w:szCs w:val="28"/>
        </w:rPr>
        <w:t>.</w:t>
      </w:r>
    </w:p>
    <w:p w:rsidR="0040044E" w:rsidRPr="00521976" w:rsidRDefault="0040044E" w:rsidP="0040044E">
      <w:pPr>
        <w:spacing w:line="372" w:lineRule="auto"/>
        <w:ind w:firstLine="701"/>
        <w:jc w:val="both"/>
        <w:rPr>
          <w:sz w:val="28"/>
          <w:szCs w:val="28"/>
        </w:rPr>
      </w:pPr>
    </w:p>
    <w:p w:rsidR="0040044E" w:rsidRPr="00521976" w:rsidRDefault="0040044E" w:rsidP="0040044E">
      <w:pPr>
        <w:spacing w:line="372" w:lineRule="auto"/>
        <w:ind w:firstLine="701"/>
        <w:jc w:val="both"/>
        <w:rPr>
          <w:sz w:val="28"/>
          <w:szCs w:val="2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418"/>
        <w:gridCol w:w="7437"/>
      </w:tblGrid>
      <w:tr w:rsidR="0040044E" w:rsidRPr="00323503" w:rsidTr="001A4AC8">
        <w:tc>
          <w:tcPr>
            <w:tcW w:w="2448" w:type="dxa"/>
          </w:tcPr>
          <w:p w:rsidR="0040044E" w:rsidRPr="00323503" w:rsidRDefault="0040044E" w:rsidP="001A4AC8">
            <w:pPr>
              <w:spacing w:line="312" w:lineRule="auto"/>
              <w:jc w:val="both"/>
              <w:rPr>
                <w:sz w:val="28"/>
                <w:szCs w:val="28"/>
              </w:rPr>
            </w:pPr>
            <w:r w:rsidRPr="00323503">
              <w:rPr>
                <w:sz w:val="28"/>
                <w:szCs w:val="28"/>
              </w:rPr>
              <w:t>Закон ефекту (</w:t>
            </w:r>
            <w:proofErr w:type="spellStart"/>
            <w:r w:rsidRPr="00323503">
              <w:rPr>
                <w:sz w:val="28"/>
                <w:szCs w:val="28"/>
              </w:rPr>
              <w:t>Торндайк</w:t>
            </w:r>
            <w:proofErr w:type="spellEnd"/>
            <w:r w:rsidRPr="00323503">
              <w:rPr>
                <w:sz w:val="28"/>
                <w:szCs w:val="28"/>
              </w:rPr>
              <w:t>, 1921)</w:t>
            </w:r>
          </w:p>
        </w:tc>
        <w:tc>
          <w:tcPr>
            <w:tcW w:w="7974" w:type="dxa"/>
          </w:tcPr>
          <w:p w:rsidR="0040044E" w:rsidRPr="00323503" w:rsidRDefault="0040044E" w:rsidP="001A4AC8">
            <w:pPr>
              <w:spacing w:line="312" w:lineRule="auto"/>
              <w:jc w:val="both"/>
              <w:rPr>
                <w:sz w:val="28"/>
                <w:szCs w:val="28"/>
              </w:rPr>
            </w:pPr>
            <w:r w:rsidRPr="00323503">
              <w:rPr>
                <w:sz w:val="28"/>
                <w:szCs w:val="28"/>
              </w:rPr>
              <w:t>Для розвитку навичок необхідно знати результат кожного повторення і мати бажання при наступному повторенні його покращити</w:t>
            </w:r>
          </w:p>
        </w:tc>
      </w:tr>
      <w:tr w:rsidR="0040044E" w:rsidRPr="00323503" w:rsidTr="001A4AC8">
        <w:tc>
          <w:tcPr>
            <w:tcW w:w="2448" w:type="dxa"/>
          </w:tcPr>
          <w:p w:rsidR="0040044E" w:rsidRPr="00323503" w:rsidRDefault="0040044E" w:rsidP="001A4AC8">
            <w:pPr>
              <w:spacing w:line="312" w:lineRule="auto"/>
              <w:jc w:val="both"/>
              <w:rPr>
                <w:sz w:val="28"/>
                <w:szCs w:val="28"/>
              </w:rPr>
            </w:pPr>
            <w:r w:rsidRPr="00323503">
              <w:rPr>
                <w:sz w:val="28"/>
                <w:szCs w:val="28"/>
              </w:rPr>
              <w:t>Закон зміни швидкості</w:t>
            </w:r>
          </w:p>
        </w:tc>
        <w:tc>
          <w:tcPr>
            <w:tcW w:w="7974" w:type="dxa"/>
          </w:tcPr>
          <w:p w:rsidR="0040044E" w:rsidRPr="00323503" w:rsidRDefault="0040044E" w:rsidP="001A4AC8">
            <w:pPr>
              <w:spacing w:line="312" w:lineRule="auto"/>
              <w:jc w:val="both"/>
              <w:rPr>
                <w:sz w:val="28"/>
                <w:szCs w:val="28"/>
              </w:rPr>
            </w:pPr>
            <w:r w:rsidRPr="00323503">
              <w:rPr>
                <w:sz w:val="28"/>
                <w:szCs w:val="28"/>
              </w:rPr>
              <w:t>Швидке, при перших повтореннях, покращення продуктивності навичок незабаром усе більше вповільнюється (крива навичок має форму логарифмічної кривої)</w:t>
            </w:r>
          </w:p>
        </w:tc>
      </w:tr>
      <w:tr w:rsidR="0040044E" w:rsidRPr="00323503" w:rsidTr="001A4AC8">
        <w:tc>
          <w:tcPr>
            <w:tcW w:w="2448" w:type="dxa"/>
          </w:tcPr>
          <w:p w:rsidR="0040044E" w:rsidRPr="00323503" w:rsidRDefault="0040044E" w:rsidP="001A4AC8">
            <w:pPr>
              <w:spacing w:line="312" w:lineRule="auto"/>
              <w:jc w:val="both"/>
              <w:rPr>
                <w:sz w:val="28"/>
                <w:szCs w:val="28"/>
              </w:rPr>
            </w:pPr>
            <w:r w:rsidRPr="00323503">
              <w:rPr>
                <w:sz w:val="28"/>
                <w:szCs w:val="28"/>
              </w:rPr>
              <w:t>Закон нерівномірності розвитку навички</w:t>
            </w:r>
          </w:p>
        </w:tc>
        <w:tc>
          <w:tcPr>
            <w:tcW w:w="7974" w:type="dxa"/>
          </w:tcPr>
          <w:p w:rsidR="0040044E" w:rsidRPr="00323503" w:rsidRDefault="0040044E" w:rsidP="001A4AC8">
            <w:pPr>
              <w:spacing w:line="312" w:lineRule="auto"/>
              <w:jc w:val="both"/>
              <w:rPr>
                <w:sz w:val="28"/>
                <w:szCs w:val="28"/>
              </w:rPr>
            </w:pPr>
            <w:r w:rsidRPr="00323503">
              <w:rPr>
                <w:sz w:val="28"/>
                <w:szCs w:val="28"/>
              </w:rPr>
              <w:t>Покращення навичок чергується з тимчасовими погіршеннями під впливом ряду суб'єктивних і об'єктивних причин, що впливають на продуктивність (крива навичок має зубчасту форму)</w:t>
            </w:r>
          </w:p>
        </w:tc>
      </w:tr>
      <w:tr w:rsidR="0040044E" w:rsidRPr="00323503" w:rsidTr="001A4AC8">
        <w:tc>
          <w:tcPr>
            <w:tcW w:w="2448" w:type="dxa"/>
          </w:tcPr>
          <w:p w:rsidR="0040044E" w:rsidRPr="00323503" w:rsidRDefault="0040044E" w:rsidP="001A4AC8">
            <w:pPr>
              <w:spacing w:line="312" w:lineRule="auto"/>
              <w:jc w:val="both"/>
              <w:rPr>
                <w:sz w:val="28"/>
                <w:szCs w:val="28"/>
              </w:rPr>
            </w:pPr>
            <w:r w:rsidRPr="00323503">
              <w:rPr>
                <w:sz w:val="28"/>
                <w:szCs w:val="28"/>
              </w:rPr>
              <w:lastRenderedPageBreak/>
              <w:t>Закон плато у розвитку навички</w:t>
            </w:r>
          </w:p>
        </w:tc>
        <w:tc>
          <w:tcPr>
            <w:tcW w:w="7974" w:type="dxa"/>
          </w:tcPr>
          <w:p w:rsidR="0040044E" w:rsidRPr="00323503" w:rsidRDefault="0040044E" w:rsidP="001A4AC8">
            <w:pPr>
              <w:spacing w:line="312" w:lineRule="auto"/>
              <w:jc w:val="both"/>
              <w:rPr>
                <w:sz w:val="28"/>
                <w:szCs w:val="28"/>
              </w:rPr>
            </w:pPr>
            <w:r w:rsidRPr="00323503">
              <w:rPr>
                <w:sz w:val="28"/>
                <w:szCs w:val="28"/>
              </w:rPr>
              <w:t>Тимчасова відсутність покращення або погіршення продуктивності навичок (плато на кривій навичок) говорить про перебудову їхньої психологічної структури</w:t>
            </w:r>
          </w:p>
        </w:tc>
      </w:tr>
      <w:tr w:rsidR="0040044E" w:rsidRPr="00323503" w:rsidTr="001A4AC8">
        <w:tc>
          <w:tcPr>
            <w:tcW w:w="2448" w:type="dxa"/>
          </w:tcPr>
          <w:p w:rsidR="0040044E" w:rsidRPr="00323503" w:rsidRDefault="0040044E" w:rsidP="001A4AC8">
            <w:pPr>
              <w:spacing w:line="312" w:lineRule="auto"/>
              <w:jc w:val="both"/>
              <w:rPr>
                <w:sz w:val="28"/>
                <w:szCs w:val="28"/>
              </w:rPr>
            </w:pPr>
            <w:r w:rsidRPr="00323503">
              <w:rPr>
                <w:sz w:val="28"/>
                <w:szCs w:val="28"/>
              </w:rPr>
              <w:t>Закон перенесення навички</w:t>
            </w:r>
          </w:p>
        </w:tc>
        <w:tc>
          <w:tcPr>
            <w:tcW w:w="7974" w:type="dxa"/>
          </w:tcPr>
          <w:p w:rsidR="0040044E" w:rsidRPr="00323503" w:rsidRDefault="0040044E" w:rsidP="001A4AC8">
            <w:pPr>
              <w:spacing w:line="312" w:lineRule="auto"/>
              <w:jc w:val="both"/>
              <w:rPr>
                <w:sz w:val="28"/>
                <w:szCs w:val="28"/>
              </w:rPr>
            </w:pPr>
            <w:r w:rsidRPr="00323503">
              <w:rPr>
                <w:sz w:val="28"/>
                <w:szCs w:val="28"/>
              </w:rPr>
              <w:t>Наявні навички полегшують розвиток подібних за психологічною структурою навичок (дають позитивне перенесення) і ускладнюють розвиток навичок, що мають зовсім різну структуру (негативне перенесення)</w:t>
            </w:r>
          </w:p>
        </w:tc>
      </w:tr>
      <w:tr w:rsidR="0040044E" w:rsidRPr="00323503" w:rsidTr="001A4AC8">
        <w:tc>
          <w:tcPr>
            <w:tcW w:w="2448" w:type="dxa"/>
          </w:tcPr>
          <w:p w:rsidR="0040044E" w:rsidRPr="00323503" w:rsidRDefault="0040044E" w:rsidP="001A4AC8">
            <w:pPr>
              <w:spacing w:line="312" w:lineRule="auto"/>
              <w:jc w:val="both"/>
              <w:rPr>
                <w:sz w:val="28"/>
                <w:szCs w:val="28"/>
              </w:rPr>
            </w:pPr>
            <w:r w:rsidRPr="00323503">
              <w:rPr>
                <w:sz w:val="28"/>
                <w:szCs w:val="28"/>
              </w:rPr>
              <w:t>Закон відсутності межі в розвитку навички</w:t>
            </w:r>
          </w:p>
        </w:tc>
        <w:tc>
          <w:tcPr>
            <w:tcW w:w="7974" w:type="dxa"/>
          </w:tcPr>
          <w:p w:rsidR="0040044E" w:rsidRPr="00323503" w:rsidRDefault="0040044E" w:rsidP="001A4AC8">
            <w:pPr>
              <w:spacing w:line="312" w:lineRule="auto"/>
              <w:jc w:val="both"/>
              <w:rPr>
                <w:sz w:val="28"/>
                <w:szCs w:val="28"/>
              </w:rPr>
            </w:pPr>
            <w:r w:rsidRPr="00323503">
              <w:rPr>
                <w:sz w:val="28"/>
                <w:szCs w:val="28"/>
              </w:rPr>
              <w:t>Кінцеве плато в розвитку навички завжди може за рахунок перебудови навички дати хоча б незначне покращення його продуктивності</w:t>
            </w:r>
          </w:p>
        </w:tc>
      </w:tr>
      <w:tr w:rsidR="0040044E" w:rsidRPr="00323503" w:rsidTr="001A4AC8">
        <w:tc>
          <w:tcPr>
            <w:tcW w:w="2448" w:type="dxa"/>
          </w:tcPr>
          <w:p w:rsidR="0040044E" w:rsidRPr="00323503" w:rsidRDefault="0040044E" w:rsidP="001A4AC8">
            <w:pPr>
              <w:spacing w:line="312" w:lineRule="auto"/>
              <w:jc w:val="both"/>
              <w:rPr>
                <w:sz w:val="28"/>
                <w:szCs w:val="28"/>
              </w:rPr>
            </w:pPr>
            <w:r w:rsidRPr="00323503">
              <w:rPr>
                <w:sz w:val="28"/>
                <w:szCs w:val="28"/>
              </w:rPr>
              <w:t>Закон згасання навички</w:t>
            </w:r>
          </w:p>
        </w:tc>
        <w:tc>
          <w:tcPr>
            <w:tcW w:w="7974" w:type="dxa"/>
          </w:tcPr>
          <w:p w:rsidR="0040044E" w:rsidRPr="00323503" w:rsidRDefault="0040044E" w:rsidP="001A4AC8">
            <w:pPr>
              <w:spacing w:line="312" w:lineRule="auto"/>
              <w:jc w:val="both"/>
              <w:rPr>
                <w:sz w:val="28"/>
                <w:szCs w:val="28"/>
              </w:rPr>
            </w:pPr>
            <w:r w:rsidRPr="00323503">
              <w:rPr>
                <w:sz w:val="28"/>
                <w:szCs w:val="28"/>
              </w:rPr>
              <w:t xml:space="preserve">При відсутності повторень навичка зазнає зворотного впливу і, насамперед, </w:t>
            </w:r>
            <w:proofErr w:type="spellStart"/>
            <w:r w:rsidRPr="00323503">
              <w:rPr>
                <w:sz w:val="28"/>
                <w:szCs w:val="28"/>
              </w:rPr>
              <w:t>деавтоматизується</w:t>
            </w:r>
            <w:proofErr w:type="spellEnd"/>
            <w:r w:rsidRPr="00323503">
              <w:rPr>
                <w:sz w:val="28"/>
                <w:szCs w:val="28"/>
              </w:rPr>
              <w:t>, але поновлення повторень відновлює навичку швидше, ніж первісний  її розвиток</w:t>
            </w:r>
          </w:p>
        </w:tc>
      </w:tr>
    </w:tbl>
    <w:p w:rsidR="0040044E" w:rsidRPr="00521976" w:rsidRDefault="0040044E" w:rsidP="0040044E">
      <w:pPr>
        <w:spacing w:line="372" w:lineRule="auto"/>
        <w:ind w:hanging="941"/>
        <w:jc w:val="both"/>
        <w:rPr>
          <w:sz w:val="28"/>
          <w:szCs w:val="28"/>
        </w:rPr>
      </w:pPr>
    </w:p>
    <w:p w:rsidR="0040044E" w:rsidRPr="00521976" w:rsidRDefault="0040044E" w:rsidP="0040044E">
      <w:pPr>
        <w:spacing w:line="372" w:lineRule="auto"/>
        <w:ind w:firstLine="720"/>
        <w:jc w:val="both"/>
        <w:rPr>
          <w:sz w:val="28"/>
          <w:szCs w:val="28"/>
        </w:rPr>
      </w:pPr>
      <w:r>
        <w:rPr>
          <w:sz w:val="28"/>
          <w:szCs w:val="28"/>
        </w:rPr>
        <w:t>Рис.1</w:t>
      </w:r>
      <w:r w:rsidRPr="00521976">
        <w:rPr>
          <w:sz w:val="28"/>
          <w:szCs w:val="28"/>
        </w:rPr>
        <w:t xml:space="preserve">. Дидактичні закони розвитку іншомовної комунікативної </w:t>
      </w:r>
      <w:r>
        <w:rPr>
          <w:sz w:val="28"/>
          <w:szCs w:val="28"/>
        </w:rPr>
        <w:t>компетентності</w:t>
      </w:r>
      <w:r w:rsidRPr="00521976">
        <w:rPr>
          <w:sz w:val="28"/>
          <w:szCs w:val="28"/>
        </w:rPr>
        <w:t xml:space="preserve"> майбутнього фахівця</w:t>
      </w:r>
    </w:p>
    <w:p w:rsidR="0040044E" w:rsidRPr="00521976" w:rsidRDefault="0040044E" w:rsidP="0040044E">
      <w:pPr>
        <w:spacing w:line="372" w:lineRule="auto"/>
        <w:ind w:firstLine="701"/>
        <w:jc w:val="both"/>
        <w:rPr>
          <w:sz w:val="28"/>
          <w:szCs w:val="28"/>
        </w:rPr>
      </w:pPr>
      <w:r w:rsidRPr="00521976">
        <w:rPr>
          <w:sz w:val="28"/>
          <w:szCs w:val="28"/>
        </w:rPr>
        <w:t>У проблемних технологіях навчання використовуються механізми постановки пізнавальних завдань; у модульних технологіях – механізми врахування індивідуального темпу навчання; у розвивальних – залучення студентів до різних видів діяльності; у диференційованих – механізми індивідуального навчання; в активних – механізми активізації студентів; в ігрових – залучення студентів до творчої діяльності.</w:t>
      </w:r>
    </w:p>
    <w:p w:rsidR="0040044E" w:rsidRPr="00521976" w:rsidRDefault="0040044E" w:rsidP="0040044E">
      <w:pPr>
        <w:spacing w:line="372" w:lineRule="auto"/>
        <w:ind w:firstLine="701"/>
        <w:jc w:val="both"/>
        <w:rPr>
          <w:sz w:val="28"/>
          <w:szCs w:val="28"/>
        </w:rPr>
      </w:pPr>
      <w:r w:rsidRPr="00521976">
        <w:rPr>
          <w:sz w:val="28"/>
          <w:szCs w:val="28"/>
        </w:rPr>
        <w:t>Кожний із механізмів являє собою сукупність засобів і вимог реалізації. Наприклад, до механізму дидактичної гри входить дотримання таких вимог: максимальна наближеність до реальних виробничих умов; створення атмосфери пошуку і невимушеності; ретельна підготовка навчально-методичної документації; чітко сформульовані завдання, умови і правила гри; виявлення варіантів можливих рішень зазначеної проблеми; наявність необхідного обладнання.</w:t>
      </w:r>
    </w:p>
    <w:p w:rsidR="0040044E" w:rsidRPr="00521976" w:rsidRDefault="0040044E" w:rsidP="0040044E">
      <w:pPr>
        <w:spacing w:line="372" w:lineRule="auto"/>
        <w:ind w:firstLine="682"/>
        <w:jc w:val="both"/>
        <w:rPr>
          <w:sz w:val="28"/>
          <w:szCs w:val="28"/>
        </w:rPr>
      </w:pPr>
      <w:r w:rsidRPr="00521976">
        <w:rPr>
          <w:sz w:val="28"/>
          <w:szCs w:val="28"/>
        </w:rPr>
        <w:t xml:space="preserve">Дидактичними механізмами розвитку іншомовної комунікативної </w:t>
      </w:r>
      <w:r>
        <w:rPr>
          <w:sz w:val="28"/>
          <w:szCs w:val="28"/>
        </w:rPr>
        <w:t>компетентності</w:t>
      </w:r>
      <w:r w:rsidRPr="00521976">
        <w:rPr>
          <w:sz w:val="28"/>
          <w:szCs w:val="28"/>
        </w:rPr>
        <w:t xml:space="preserve"> також є: послідовна подача навчального матеріалу відповідно </w:t>
      </w:r>
      <w:r w:rsidRPr="00521976">
        <w:rPr>
          <w:sz w:val="28"/>
          <w:szCs w:val="28"/>
        </w:rPr>
        <w:lastRenderedPageBreak/>
        <w:t xml:space="preserve">до логіки розвитку (наприклад, розширення усвідомлення на основі введення нової інформації не може випереджати процес усвідомлення); диференціація навчання; рух від простого до складного і від загального до часткового; використання </w:t>
      </w:r>
      <w:proofErr w:type="spellStart"/>
      <w:r w:rsidRPr="00521976">
        <w:rPr>
          <w:sz w:val="28"/>
          <w:szCs w:val="28"/>
        </w:rPr>
        <w:t>відео-</w:t>
      </w:r>
      <w:proofErr w:type="spellEnd"/>
      <w:r w:rsidRPr="00521976">
        <w:rPr>
          <w:sz w:val="28"/>
          <w:szCs w:val="28"/>
        </w:rPr>
        <w:t xml:space="preserve"> та аудіоапаратури для інтенсивного засвоєння пропонованого матеріалу, що забезпечує організацію цілеспрямованого, комплексного дидактичного процесу розвитку професійної комунікативної діяльності майбутнього фахівця. Як дидактичний механізм розвитку іншомовної комунікативної </w:t>
      </w:r>
      <w:r>
        <w:rPr>
          <w:sz w:val="28"/>
          <w:szCs w:val="28"/>
        </w:rPr>
        <w:t xml:space="preserve">компетентності </w:t>
      </w:r>
      <w:r w:rsidRPr="00521976">
        <w:rPr>
          <w:sz w:val="28"/>
          <w:szCs w:val="28"/>
        </w:rPr>
        <w:t>можна також розглянути диференціацію навчання іноземної мови.</w:t>
      </w:r>
    </w:p>
    <w:p w:rsidR="0040044E" w:rsidRPr="00521976" w:rsidRDefault="0040044E" w:rsidP="0040044E">
      <w:pPr>
        <w:spacing w:line="372" w:lineRule="auto"/>
        <w:ind w:firstLine="710"/>
        <w:jc w:val="both"/>
        <w:rPr>
          <w:sz w:val="28"/>
          <w:szCs w:val="28"/>
        </w:rPr>
      </w:pPr>
      <w:r w:rsidRPr="00521976">
        <w:rPr>
          <w:sz w:val="28"/>
          <w:szCs w:val="28"/>
        </w:rPr>
        <w:t>Разом з цим диференційоване навчання слід розглядати як дидактичний механізм управління пізнавальною діяльністю, що характеризується розподілом студентів за темою або іншими психологічними підставами на типологічні групи та організацією різних за формою і змістом групових занять, спрямованих на досягнення єдиних для всіх груп студентів кінцевих цілей навчання. У ході нашого дослідження  студенти розділялися на групи одночасно за декількома критеріями:</w:t>
      </w:r>
    </w:p>
    <w:p w:rsidR="0040044E" w:rsidRPr="00521976" w:rsidRDefault="0040044E" w:rsidP="0040044E">
      <w:pPr>
        <w:spacing w:line="372" w:lineRule="auto"/>
        <w:ind w:firstLine="710"/>
        <w:jc w:val="both"/>
        <w:rPr>
          <w:sz w:val="28"/>
          <w:szCs w:val="28"/>
        </w:rPr>
      </w:pPr>
      <w:r w:rsidRPr="00521976">
        <w:rPr>
          <w:sz w:val="28"/>
          <w:szCs w:val="28"/>
        </w:rPr>
        <w:t>1) рівнем розвитку розумових операцій (порівняння, абстрагування, зіставлення, узагальнення);</w:t>
      </w:r>
    </w:p>
    <w:p w:rsidR="0040044E" w:rsidRPr="00521976" w:rsidRDefault="0040044E" w:rsidP="0040044E">
      <w:pPr>
        <w:spacing w:line="372" w:lineRule="auto"/>
        <w:ind w:firstLine="710"/>
        <w:jc w:val="both"/>
        <w:rPr>
          <w:sz w:val="28"/>
          <w:szCs w:val="28"/>
        </w:rPr>
      </w:pPr>
      <w:r w:rsidRPr="00521976">
        <w:rPr>
          <w:sz w:val="28"/>
          <w:szCs w:val="28"/>
        </w:rPr>
        <w:t>2) рівнем розумової самостійності;</w:t>
      </w:r>
    </w:p>
    <w:p w:rsidR="0040044E" w:rsidRPr="00521976" w:rsidRDefault="0040044E" w:rsidP="0040044E">
      <w:pPr>
        <w:spacing w:line="372" w:lineRule="auto"/>
        <w:ind w:firstLine="710"/>
        <w:jc w:val="both"/>
        <w:rPr>
          <w:sz w:val="28"/>
          <w:szCs w:val="28"/>
        </w:rPr>
      </w:pPr>
      <w:r w:rsidRPr="00521976">
        <w:rPr>
          <w:sz w:val="28"/>
          <w:szCs w:val="28"/>
        </w:rPr>
        <w:t>3) рівнем пізнавальної активності.</w:t>
      </w:r>
    </w:p>
    <w:p w:rsidR="0040044E" w:rsidRPr="00521976" w:rsidRDefault="0040044E" w:rsidP="0040044E">
      <w:pPr>
        <w:spacing w:line="372" w:lineRule="auto"/>
        <w:ind w:firstLine="710"/>
        <w:jc w:val="both"/>
        <w:rPr>
          <w:sz w:val="28"/>
          <w:szCs w:val="28"/>
        </w:rPr>
      </w:pPr>
      <w:r w:rsidRPr="00521976">
        <w:rPr>
          <w:sz w:val="28"/>
          <w:szCs w:val="28"/>
        </w:rPr>
        <w:t xml:space="preserve">На основі цих критеріїв студенти ділилися на однорідні підгрупи, що складалися з чотирьох чоловік. Диференційоване навчання в кожній з виділених груп являло собою варіацію: а) дидактичного матеріалу з його обсягом, ступенем труднощів, наочності; б) організаційних форм навчальних занять у вигляді різних поєднань фронтального і </w:t>
      </w:r>
      <w:proofErr w:type="spellStart"/>
      <w:r w:rsidRPr="00521976">
        <w:rPr>
          <w:sz w:val="28"/>
          <w:szCs w:val="28"/>
        </w:rPr>
        <w:t>підгрупового</w:t>
      </w:r>
      <w:proofErr w:type="spellEnd"/>
      <w:r w:rsidRPr="00521976">
        <w:rPr>
          <w:sz w:val="28"/>
          <w:szCs w:val="28"/>
        </w:rPr>
        <w:t xml:space="preserve"> навчання, введення елементів взаємозалежної спільної діяльності за рішенням навчальних завдань у підгрупах, проведення навчальних занять лекційного характеру; в) методів навчання у вигляді різноманітних навчальних завдань, що вимагають і формують розумову самостійність (самостійна побудова доказів, рішення проблемних ситуацій, навчання за допомогою моделей і т.п.).</w:t>
      </w:r>
    </w:p>
    <w:p w:rsidR="0040044E" w:rsidRPr="00521976" w:rsidRDefault="0040044E" w:rsidP="0040044E">
      <w:pPr>
        <w:spacing w:line="372" w:lineRule="auto"/>
        <w:ind w:firstLine="706"/>
        <w:jc w:val="both"/>
        <w:rPr>
          <w:sz w:val="28"/>
          <w:szCs w:val="28"/>
        </w:rPr>
      </w:pPr>
      <w:r w:rsidRPr="00521976">
        <w:rPr>
          <w:sz w:val="28"/>
          <w:szCs w:val="28"/>
        </w:rPr>
        <w:lastRenderedPageBreak/>
        <w:t xml:space="preserve">У загальному вигляді отримані результати при організації диференційованого навчання майбутніх фахівців </w:t>
      </w:r>
      <w:r>
        <w:rPr>
          <w:sz w:val="28"/>
          <w:szCs w:val="28"/>
        </w:rPr>
        <w:t xml:space="preserve">міжнародних відносин </w:t>
      </w:r>
      <w:r w:rsidRPr="00521976">
        <w:rPr>
          <w:sz w:val="28"/>
          <w:szCs w:val="28"/>
        </w:rPr>
        <w:t xml:space="preserve">з іноземної мови, зводяться до наступного. Ступінь пізнавальної активності зріс по відношенню до вихідного рівня у 1,43 рази, а по відношенню до фронтального способу навчання – у 1,25 рази. Рівень пізнавальної самостійності при диференційованому навчанні виріс на 1,22, а при фронтальному – лише на 0,17. Діагностика рівня розвитку інтелектуальних операцій після диференційованого навчання виявила майже його подвійний приріст стосовно аналогічного результату при фронтальному навчанні. </w:t>
      </w:r>
      <w:proofErr w:type="spellStart"/>
      <w:r w:rsidRPr="00521976">
        <w:rPr>
          <w:sz w:val="28"/>
          <w:szCs w:val="28"/>
        </w:rPr>
        <w:t>Середньогрупові</w:t>
      </w:r>
      <w:proofErr w:type="spellEnd"/>
      <w:r w:rsidRPr="00521976">
        <w:rPr>
          <w:sz w:val="28"/>
          <w:szCs w:val="28"/>
        </w:rPr>
        <w:t xml:space="preserve"> показники тестових випробувань склали на кінець навчального року при диференційованому навчанні – 29,1, при фронтальному – 15,1. Значний ефект диференційоване навчання дає, якщо воно супроводжується застосуванням технічних засобів навчання і комп`ютерного контролю. У цьому випадку ймовірність реалізації навчальної програми зростає до рівня 0,61, тоді як при фронтальному навчанні з тими ж технічними засобами вона становить лише 0,41. Число успішних студентів при диференційованій формі навчання зросло. Нижче, у таблиці 4.13 наведено дані, що відображають деякі зрушення в навчальній успішності при різних способах навчання.</w:t>
      </w:r>
    </w:p>
    <w:p w:rsidR="0040044E" w:rsidRPr="00521976" w:rsidRDefault="0040044E" w:rsidP="0040044E">
      <w:pPr>
        <w:spacing w:line="372" w:lineRule="auto"/>
        <w:jc w:val="right"/>
        <w:rPr>
          <w:b/>
          <w:sz w:val="28"/>
          <w:szCs w:val="28"/>
        </w:rPr>
      </w:pPr>
      <w:r>
        <w:rPr>
          <w:b/>
          <w:sz w:val="28"/>
          <w:szCs w:val="28"/>
        </w:rPr>
        <w:t>Таблиця 1.</w:t>
      </w:r>
    </w:p>
    <w:p w:rsidR="0040044E" w:rsidRPr="00521976" w:rsidRDefault="0040044E" w:rsidP="0040044E">
      <w:pPr>
        <w:spacing w:line="372" w:lineRule="auto"/>
        <w:ind w:hanging="110"/>
        <w:jc w:val="center"/>
        <w:rPr>
          <w:b/>
          <w:sz w:val="28"/>
          <w:szCs w:val="28"/>
        </w:rPr>
      </w:pPr>
      <w:r w:rsidRPr="00521976">
        <w:rPr>
          <w:b/>
          <w:sz w:val="28"/>
          <w:szCs w:val="28"/>
        </w:rPr>
        <w:t>Узагальнені результати дослідження ефективності фронтального і диференційованого навчання</w:t>
      </w:r>
    </w:p>
    <w:p w:rsidR="0040044E" w:rsidRPr="00521976" w:rsidRDefault="0040044E" w:rsidP="0040044E">
      <w:pPr>
        <w:spacing w:line="372" w:lineRule="auto"/>
        <w:ind w:hanging="110"/>
        <w:jc w:val="center"/>
        <w:rPr>
          <w:sz w:val="28"/>
          <w:szCs w:val="28"/>
        </w:rPr>
      </w:pPr>
    </w:p>
    <w:tbl>
      <w:tblPr>
        <w:tblW w:w="9477" w:type="dxa"/>
        <w:jc w:val="center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3485"/>
        <w:gridCol w:w="1699"/>
        <w:gridCol w:w="2192"/>
        <w:gridCol w:w="2101"/>
      </w:tblGrid>
      <w:tr w:rsidR="0040044E" w:rsidRPr="00521976" w:rsidTr="001A4AC8">
        <w:tblPrEx>
          <w:tblCellMar>
            <w:top w:w="0" w:type="dxa"/>
            <w:bottom w:w="0" w:type="dxa"/>
          </w:tblCellMar>
        </w:tblPrEx>
        <w:trPr>
          <w:trHeight w:hRule="exact" w:val="2097"/>
          <w:jc w:val="center"/>
        </w:trPr>
        <w:tc>
          <w:tcPr>
            <w:tcW w:w="34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044E" w:rsidRPr="00521976" w:rsidRDefault="0040044E" w:rsidP="001A4AC8">
            <w:pPr>
              <w:spacing w:line="372" w:lineRule="auto"/>
              <w:jc w:val="center"/>
              <w:rPr>
                <w:b/>
                <w:sz w:val="28"/>
                <w:szCs w:val="28"/>
              </w:rPr>
            </w:pPr>
            <w:r w:rsidRPr="00521976">
              <w:rPr>
                <w:b/>
                <w:sz w:val="28"/>
                <w:szCs w:val="28"/>
              </w:rPr>
              <w:t>Навчальні показники</w:t>
            </w: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044E" w:rsidRPr="00521976" w:rsidRDefault="0040044E" w:rsidP="001A4AC8">
            <w:pPr>
              <w:jc w:val="center"/>
              <w:rPr>
                <w:b/>
                <w:sz w:val="28"/>
                <w:szCs w:val="28"/>
              </w:rPr>
            </w:pPr>
            <w:r w:rsidRPr="00521976">
              <w:rPr>
                <w:b/>
                <w:sz w:val="28"/>
                <w:szCs w:val="28"/>
              </w:rPr>
              <w:t>Фронтальне</w:t>
            </w:r>
          </w:p>
          <w:p w:rsidR="0040044E" w:rsidRPr="00521976" w:rsidRDefault="0040044E" w:rsidP="001A4AC8">
            <w:pPr>
              <w:jc w:val="center"/>
              <w:rPr>
                <w:b/>
                <w:sz w:val="28"/>
                <w:szCs w:val="28"/>
              </w:rPr>
            </w:pPr>
            <w:r w:rsidRPr="00521976">
              <w:rPr>
                <w:b/>
                <w:sz w:val="28"/>
                <w:szCs w:val="28"/>
              </w:rPr>
              <w:t>навчання</w:t>
            </w:r>
          </w:p>
        </w:tc>
        <w:tc>
          <w:tcPr>
            <w:tcW w:w="21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044E" w:rsidRPr="00521976" w:rsidRDefault="0040044E" w:rsidP="001A4AC8">
            <w:pPr>
              <w:ind w:hanging="4"/>
              <w:jc w:val="center"/>
              <w:rPr>
                <w:b/>
                <w:sz w:val="28"/>
                <w:szCs w:val="28"/>
              </w:rPr>
            </w:pPr>
            <w:r w:rsidRPr="00521976">
              <w:rPr>
                <w:b/>
                <w:sz w:val="28"/>
                <w:szCs w:val="28"/>
              </w:rPr>
              <w:t>Фронтальне навчання з використанням ТЗН</w:t>
            </w:r>
          </w:p>
        </w:tc>
        <w:tc>
          <w:tcPr>
            <w:tcW w:w="21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044E" w:rsidRPr="00521976" w:rsidRDefault="0040044E" w:rsidP="001A4AC8">
            <w:pPr>
              <w:jc w:val="center"/>
              <w:rPr>
                <w:b/>
                <w:sz w:val="28"/>
                <w:szCs w:val="28"/>
              </w:rPr>
            </w:pPr>
            <w:r w:rsidRPr="00521976">
              <w:rPr>
                <w:b/>
                <w:sz w:val="28"/>
                <w:szCs w:val="28"/>
              </w:rPr>
              <w:t>Диференційоване навчання з використанням ТЗН</w:t>
            </w:r>
          </w:p>
        </w:tc>
      </w:tr>
      <w:tr w:rsidR="0040044E" w:rsidRPr="00521976" w:rsidTr="001A4AC8">
        <w:tblPrEx>
          <w:tblCellMar>
            <w:top w:w="0" w:type="dxa"/>
            <w:bottom w:w="0" w:type="dxa"/>
          </w:tblCellMar>
        </w:tblPrEx>
        <w:trPr>
          <w:trHeight w:hRule="exact" w:val="926"/>
          <w:jc w:val="center"/>
        </w:trPr>
        <w:tc>
          <w:tcPr>
            <w:tcW w:w="34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0044E" w:rsidRPr="00521976" w:rsidRDefault="0040044E" w:rsidP="001A4AC8">
            <w:pPr>
              <w:spacing w:line="372" w:lineRule="auto"/>
              <w:ind w:firstLine="5"/>
              <w:jc w:val="both"/>
              <w:rPr>
                <w:sz w:val="28"/>
                <w:szCs w:val="28"/>
              </w:rPr>
            </w:pPr>
            <w:r w:rsidRPr="00521976">
              <w:rPr>
                <w:sz w:val="28"/>
                <w:szCs w:val="28"/>
              </w:rPr>
              <w:t>Обсяг засвоєної інформації потоком студентів (у %)</w:t>
            </w: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0044E" w:rsidRPr="00521976" w:rsidRDefault="0040044E" w:rsidP="001A4AC8">
            <w:pPr>
              <w:spacing w:line="372" w:lineRule="auto"/>
              <w:jc w:val="center"/>
              <w:rPr>
                <w:sz w:val="28"/>
                <w:szCs w:val="28"/>
              </w:rPr>
            </w:pPr>
            <w:r w:rsidRPr="00521976">
              <w:rPr>
                <w:sz w:val="28"/>
                <w:szCs w:val="28"/>
              </w:rPr>
              <w:t>41</w:t>
            </w:r>
          </w:p>
        </w:tc>
        <w:tc>
          <w:tcPr>
            <w:tcW w:w="21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0044E" w:rsidRPr="00521976" w:rsidRDefault="0040044E" w:rsidP="001A4AC8">
            <w:pPr>
              <w:spacing w:line="372" w:lineRule="auto"/>
              <w:jc w:val="center"/>
              <w:rPr>
                <w:sz w:val="28"/>
                <w:szCs w:val="28"/>
              </w:rPr>
            </w:pPr>
            <w:r w:rsidRPr="00521976">
              <w:rPr>
                <w:sz w:val="28"/>
                <w:szCs w:val="28"/>
              </w:rPr>
              <w:t>45</w:t>
            </w:r>
          </w:p>
        </w:tc>
        <w:tc>
          <w:tcPr>
            <w:tcW w:w="21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0044E" w:rsidRPr="00521976" w:rsidRDefault="0040044E" w:rsidP="001A4AC8">
            <w:pPr>
              <w:spacing w:line="372" w:lineRule="auto"/>
              <w:jc w:val="center"/>
              <w:rPr>
                <w:sz w:val="28"/>
                <w:szCs w:val="28"/>
              </w:rPr>
            </w:pPr>
            <w:r w:rsidRPr="00521976">
              <w:rPr>
                <w:sz w:val="28"/>
                <w:szCs w:val="28"/>
              </w:rPr>
              <w:t>61</w:t>
            </w:r>
          </w:p>
        </w:tc>
      </w:tr>
      <w:tr w:rsidR="0040044E" w:rsidRPr="00521976" w:rsidTr="001A4AC8">
        <w:tblPrEx>
          <w:tblCellMar>
            <w:top w:w="0" w:type="dxa"/>
            <w:bottom w:w="0" w:type="dxa"/>
          </w:tblCellMar>
        </w:tblPrEx>
        <w:trPr>
          <w:trHeight w:hRule="exact" w:val="1414"/>
          <w:jc w:val="center"/>
        </w:trPr>
        <w:tc>
          <w:tcPr>
            <w:tcW w:w="34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0044E" w:rsidRPr="00521976" w:rsidRDefault="0040044E" w:rsidP="001A4AC8">
            <w:pPr>
              <w:spacing w:line="372" w:lineRule="auto"/>
              <w:jc w:val="both"/>
              <w:rPr>
                <w:sz w:val="28"/>
                <w:szCs w:val="28"/>
              </w:rPr>
            </w:pPr>
            <w:r w:rsidRPr="00521976">
              <w:rPr>
                <w:sz w:val="28"/>
                <w:szCs w:val="28"/>
              </w:rPr>
              <w:lastRenderedPageBreak/>
              <w:t>Кількість правильних відповідей до загального їхнього числа (у %)</w:t>
            </w: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0044E" w:rsidRPr="00521976" w:rsidRDefault="0040044E" w:rsidP="001A4AC8">
            <w:pPr>
              <w:spacing w:line="372" w:lineRule="auto"/>
              <w:jc w:val="center"/>
              <w:rPr>
                <w:sz w:val="28"/>
                <w:szCs w:val="28"/>
              </w:rPr>
            </w:pPr>
          </w:p>
          <w:p w:rsidR="0040044E" w:rsidRPr="00521976" w:rsidRDefault="0040044E" w:rsidP="001A4AC8">
            <w:pPr>
              <w:spacing w:line="372" w:lineRule="auto"/>
              <w:jc w:val="center"/>
              <w:rPr>
                <w:sz w:val="28"/>
                <w:szCs w:val="28"/>
              </w:rPr>
            </w:pPr>
            <w:r w:rsidRPr="00521976">
              <w:rPr>
                <w:sz w:val="28"/>
                <w:szCs w:val="28"/>
              </w:rPr>
              <w:t>35</w:t>
            </w:r>
          </w:p>
        </w:tc>
        <w:tc>
          <w:tcPr>
            <w:tcW w:w="21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0044E" w:rsidRPr="00521976" w:rsidRDefault="0040044E" w:rsidP="001A4AC8">
            <w:pPr>
              <w:spacing w:line="372" w:lineRule="auto"/>
              <w:jc w:val="center"/>
              <w:rPr>
                <w:sz w:val="28"/>
                <w:szCs w:val="28"/>
              </w:rPr>
            </w:pPr>
          </w:p>
          <w:p w:rsidR="0040044E" w:rsidRPr="00521976" w:rsidRDefault="0040044E" w:rsidP="001A4AC8">
            <w:pPr>
              <w:spacing w:line="372" w:lineRule="auto"/>
              <w:jc w:val="center"/>
              <w:rPr>
                <w:sz w:val="28"/>
                <w:szCs w:val="28"/>
              </w:rPr>
            </w:pPr>
            <w:r w:rsidRPr="00521976">
              <w:rPr>
                <w:sz w:val="28"/>
                <w:szCs w:val="28"/>
              </w:rPr>
              <w:t>42</w:t>
            </w:r>
          </w:p>
        </w:tc>
        <w:tc>
          <w:tcPr>
            <w:tcW w:w="21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0044E" w:rsidRPr="00521976" w:rsidRDefault="0040044E" w:rsidP="001A4AC8">
            <w:pPr>
              <w:spacing w:line="372" w:lineRule="auto"/>
              <w:jc w:val="center"/>
              <w:rPr>
                <w:sz w:val="28"/>
                <w:szCs w:val="28"/>
              </w:rPr>
            </w:pPr>
          </w:p>
          <w:p w:rsidR="0040044E" w:rsidRPr="00521976" w:rsidRDefault="0040044E" w:rsidP="001A4AC8">
            <w:pPr>
              <w:spacing w:line="372" w:lineRule="auto"/>
              <w:jc w:val="center"/>
              <w:rPr>
                <w:sz w:val="28"/>
                <w:szCs w:val="28"/>
              </w:rPr>
            </w:pPr>
            <w:r w:rsidRPr="00521976">
              <w:rPr>
                <w:sz w:val="28"/>
                <w:szCs w:val="28"/>
              </w:rPr>
              <w:t>53</w:t>
            </w:r>
          </w:p>
        </w:tc>
      </w:tr>
      <w:tr w:rsidR="0040044E" w:rsidRPr="00521976" w:rsidTr="001A4AC8">
        <w:tblPrEx>
          <w:tblCellMar>
            <w:top w:w="0" w:type="dxa"/>
            <w:bottom w:w="0" w:type="dxa"/>
          </w:tblCellMar>
        </w:tblPrEx>
        <w:trPr>
          <w:trHeight w:hRule="exact" w:val="490"/>
          <w:jc w:val="center"/>
        </w:trPr>
        <w:tc>
          <w:tcPr>
            <w:tcW w:w="34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0044E" w:rsidRPr="00521976" w:rsidRDefault="0040044E" w:rsidP="001A4AC8">
            <w:pPr>
              <w:spacing w:line="372" w:lineRule="auto"/>
              <w:jc w:val="both"/>
              <w:rPr>
                <w:sz w:val="28"/>
                <w:szCs w:val="28"/>
              </w:rPr>
            </w:pPr>
            <w:r w:rsidRPr="00521976">
              <w:rPr>
                <w:sz w:val="28"/>
                <w:szCs w:val="28"/>
              </w:rPr>
              <w:t>Відвідуваність занять (у %)</w:t>
            </w: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0044E" w:rsidRPr="00521976" w:rsidRDefault="0040044E" w:rsidP="001A4AC8">
            <w:pPr>
              <w:spacing w:line="372" w:lineRule="auto"/>
              <w:jc w:val="center"/>
              <w:rPr>
                <w:sz w:val="28"/>
                <w:szCs w:val="28"/>
              </w:rPr>
            </w:pPr>
            <w:r w:rsidRPr="00521976">
              <w:rPr>
                <w:sz w:val="28"/>
                <w:szCs w:val="28"/>
              </w:rPr>
              <w:t>33</w:t>
            </w:r>
          </w:p>
        </w:tc>
        <w:tc>
          <w:tcPr>
            <w:tcW w:w="21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0044E" w:rsidRPr="00521976" w:rsidRDefault="0040044E" w:rsidP="001A4AC8">
            <w:pPr>
              <w:spacing w:line="372" w:lineRule="auto"/>
              <w:jc w:val="center"/>
              <w:rPr>
                <w:sz w:val="28"/>
                <w:szCs w:val="28"/>
              </w:rPr>
            </w:pPr>
            <w:r w:rsidRPr="00521976">
              <w:rPr>
                <w:sz w:val="28"/>
                <w:szCs w:val="28"/>
              </w:rPr>
              <w:t>44</w:t>
            </w:r>
          </w:p>
        </w:tc>
        <w:tc>
          <w:tcPr>
            <w:tcW w:w="21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0044E" w:rsidRPr="00521976" w:rsidRDefault="0040044E" w:rsidP="001A4AC8">
            <w:pPr>
              <w:spacing w:line="372" w:lineRule="auto"/>
              <w:jc w:val="center"/>
              <w:rPr>
                <w:sz w:val="28"/>
                <w:szCs w:val="28"/>
              </w:rPr>
            </w:pPr>
            <w:r w:rsidRPr="00521976">
              <w:rPr>
                <w:sz w:val="28"/>
                <w:szCs w:val="28"/>
              </w:rPr>
              <w:t>83</w:t>
            </w:r>
          </w:p>
        </w:tc>
      </w:tr>
    </w:tbl>
    <w:p w:rsidR="0040044E" w:rsidRPr="00521976" w:rsidRDefault="0040044E" w:rsidP="0040044E">
      <w:pPr>
        <w:tabs>
          <w:tab w:val="left" w:pos="1195"/>
          <w:tab w:val="left" w:leader="dot" w:pos="8227"/>
        </w:tabs>
        <w:spacing w:line="372" w:lineRule="auto"/>
        <w:ind w:firstLine="720"/>
        <w:jc w:val="center"/>
        <w:rPr>
          <w:sz w:val="28"/>
          <w:szCs w:val="28"/>
        </w:rPr>
      </w:pPr>
    </w:p>
    <w:p w:rsidR="0040044E" w:rsidRPr="00521976" w:rsidRDefault="0040044E" w:rsidP="0040044E">
      <w:pPr>
        <w:spacing w:line="372" w:lineRule="auto"/>
        <w:ind w:firstLine="706"/>
        <w:jc w:val="both"/>
        <w:rPr>
          <w:sz w:val="28"/>
          <w:szCs w:val="28"/>
        </w:rPr>
      </w:pPr>
    </w:p>
    <w:p w:rsidR="0040044E" w:rsidRPr="0040044E" w:rsidRDefault="0040044E" w:rsidP="0040044E">
      <w:pPr>
        <w:spacing w:line="372" w:lineRule="auto"/>
        <w:ind w:firstLine="701"/>
        <w:jc w:val="both"/>
        <w:rPr>
          <w:sz w:val="28"/>
          <w:szCs w:val="28"/>
        </w:rPr>
      </w:pPr>
      <w:r w:rsidRPr="00521976">
        <w:rPr>
          <w:sz w:val="28"/>
          <w:szCs w:val="28"/>
        </w:rPr>
        <w:t>Отже, результати дослідження показали, що фронтально-диференційоване навчання із застосуванням і без застосування технічних засобів навчання сприяє росту абсолютної академічної успішності майбутніх фахівців з іноземної мови, обсягу і міцності засвоєних знань, відвідуваності занять. Використовуючи результати проведених досліджень, що показують ефективність використання механізму диференціації навчання, ми при формуванні навчальних груп навчання іноземної мови проводили тестування і використали психологічні, типологічні і мовні показники, як показано в нашому</w:t>
      </w:r>
      <w:r>
        <w:rPr>
          <w:sz w:val="28"/>
          <w:szCs w:val="28"/>
        </w:rPr>
        <w:t xml:space="preserve"> </w:t>
      </w:r>
      <w:r w:rsidRPr="00521976">
        <w:rPr>
          <w:sz w:val="28"/>
          <w:szCs w:val="28"/>
        </w:rPr>
        <w:t>експерименті.</w:t>
      </w:r>
    </w:p>
    <w:p w:rsidR="0040044E" w:rsidRPr="00521976" w:rsidRDefault="0040044E" w:rsidP="0040044E">
      <w:pPr>
        <w:tabs>
          <w:tab w:val="left" w:pos="1018"/>
        </w:tabs>
        <w:spacing w:line="372" w:lineRule="auto"/>
        <w:ind w:firstLine="739"/>
        <w:jc w:val="both"/>
        <w:rPr>
          <w:sz w:val="28"/>
          <w:szCs w:val="28"/>
        </w:rPr>
      </w:pPr>
      <w:r w:rsidRPr="00521976">
        <w:rPr>
          <w:sz w:val="28"/>
          <w:szCs w:val="28"/>
        </w:rPr>
        <w:t xml:space="preserve">Нами виділено такі соціально-психологічні механізми: опора на соціальні уявлення, врахування мотивації, актуалізація потреб розвитку професіонала, позитивні очікування від навчання в групі, врахування характеристик групової взаємодії. Виявлено, що характер реалізованої групою діяльності (груповий або спільний) визначає динаміку та якісну своєрідність процесу розвитку іншомовної комунікативної </w:t>
      </w:r>
      <w:r>
        <w:rPr>
          <w:sz w:val="28"/>
          <w:szCs w:val="28"/>
        </w:rPr>
        <w:t xml:space="preserve">компетентності </w:t>
      </w:r>
      <w:r w:rsidRPr="00521976">
        <w:rPr>
          <w:sz w:val="28"/>
          <w:szCs w:val="28"/>
        </w:rPr>
        <w:t>майбутніх фахівців.</w:t>
      </w:r>
    </w:p>
    <w:p w:rsidR="0040044E" w:rsidRPr="00521976" w:rsidRDefault="0040044E" w:rsidP="0040044E">
      <w:pPr>
        <w:spacing w:line="372" w:lineRule="auto"/>
        <w:ind w:firstLine="696"/>
        <w:jc w:val="both"/>
        <w:rPr>
          <w:sz w:val="28"/>
          <w:szCs w:val="28"/>
        </w:rPr>
      </w:pPr>
      <w:r w:rsidRPr="00521976">
        <w:rPr>
          <w:sz w:val="28"/>
          <w:szCs w:val="28"/>
        </w:rPr>
        <w:t xml:space="preserve">У рамках дослідження комунікативних механізмів розвитку іншомовної комунікативної </w:t>
      </w:r>
      <w:r>
        <w:rPr>
          <w:sz w:val="28"/>
          <w:szCs w:val="28"/>
        </w:rPr>
        <w:t>компетентності</w:t>
      </w:r>
      <w:r w:rsidRPr="00521976">
        <w:rPr>
          <w:sz w:val="28"/>
          <w:szCs w:val="28"/>
        </w:rPr>
        <w:t xml:space="preserve"> вивчено вплив механізмів комунікативного включення, відсторонення, посилення, а також комунікативної адаптації на розвиток таких найважливіших іншомовних </w:t>
      </w:r>
      <w:proofErr w:type="spellStart"/>
      <w:r w:rsidRPr="00521976">
        <w:rPr>
          <w:sz w:val="28"/>
          <w:szCs w:val="28"/>
        </w:rPr>
        <w:t>компетенцій</w:t>
      </w:r>
      <w:proofErr w:type="spellEnd"/>
      <w:r w:rsidRPr="00521976">
        <w:rPr>
          <w:sz w:val="28"/>
          <w:szCs w:val="28"/>
        </w:rPr>
        <w:t xml:space="preserve"> як активне слухання та аргументація. Аналіз результатів дослідження показав, що: учасники експериментальної групи відчувають у ході навчання значимі позитивні зрушення за обома </w:t>
      </w:r>
      <w:proofErr w:type="spellStart"/>
      <w:r w:rsidRPr="00521976">
        <w:rPr>
          <w:sz w:val="28"/>
          <w:szCs w:val="28"/>
        </w:rPr>
        <w:t>компетенціями</w:t>
      </w:r>
      <w:proofErr w:type="spellEnd"/>
      <w:r w:rsidRPr="00521976">
        <w:rPr>
          <w:sz w:val="28"/>
          <w:szCs w:val="28"/>
        </w:rPr>
        <w:t xml:space="preserve">; у контрольній групі позитивні зрушення показників розвитку активного слухання та аргументації є випадковими; при використанні проблемно-комунікативного підходу в експериментальній групі </w:t>
      </w:r>
      <w:r w:rsidRPr="00521976">
        <w:rPr>
          <w:sz w:val="28"/>
          <w:szCs w:val="28"/>
        </w:rPr>
        <w:lastRenderedPageBreak/>
        <w:t>показники активного слухання та аргументації убік підвищення при одночасному зниженні емоційної напруги (</w:t>
      </w:r>
      <w:r w:rsidRPr="00521976">
        <w:rPr>
          <w:i/>
          <w:sz w:val="28"/>
          <w:szCs w:val="28"/>
        </w:rPr>
        <w:t>р</w:t>
      </w:r>
      <w:r w:rsidRPr="00521976">
        <w:rPr>
          <w:sz w:val="28"/>
          <w:szCs w:val="28"/>
        </w:rPr>
        <w:t>&lt;0,01 у всіх випадках).</w:t>
      </w:r>
    </w:p>
    <w:p w:rsidR="0040044E" w:rsidRPr="00521976" w:rsidRDefault="0040044E" w:rsidP="0040044E">
      <w:pPr>
        <w:spacing w:line="372" w:lineRule="auto"/>
        <w:ind w:firstLine="715"/>
        <w:jc w:val="both"/>
        <w:rPr>
          <w:sz w:val="28"/>
          <w:szCs w:val="28"/>
        </w:rPr>
      </w:pPr>
      <w:r w:rsidRPr="00521976">
        <w:rPr>
          <w:sz w:val="28"/>
          <w:szCs w:val="28"/>
        </w:rPr>
        <w:t xml:space="preserve">Отже, соціально-психологічні механізми розвитку іншомовної комунікативної </w:t>
      </w:r>
      <w:r>
        <w:rPr>
          <w:sz w:val="28"/>
          <w:szCs w:val="28"/>
        </w:rPr>
        <w:t>компетентності</w:t>
      </w:r>
      <w:r w:rsidRPr="00521976">
        <w:rPr>
          <w:sz w:val="28"/>
          <w:szCs w:val="28"/>
        </w:rPr>
        <w:t xml:space="preserve"> являють собою єдиний комплекс елементів і процесів, поєднаний соціально-психологічними інтегративними механізмами, завдяки яким відбувається </w:t>
      </w:r>
      <w:proofErr w:type="spellStart"/>
      <w:r w:rsidRPr="00521976">
        <w:rPr>
          <w:sz w:val="28"/>
          <w:szCs w:val="28"/>
        </w:rPr>
        <w:t>“зчеплення”</w:t>
      </w:r>
      <w:proofErr w:type="spellEnd"/>
      <w:r w:rsidRPr="00521976">
        <w:rPr>
          <w:sz w:val="28"/>
          <w:szCs w:val="28"/>
        </w:rPr>
        <w:t xml:space="preserve"> всіх соціально-психологічних механізмів, що забезпечують поступальний розвиток іншомовної комунікативної </w:t>
      </w:r>
      <w:r>
        <w:rPr>
          <w:sz w:val="28"/>
          <w:szCs w:val="28"/>
        </w:rPr>
        <w:t>компетентності</w:t>
      </w:r>
      <w:r w:rsidRPr="00521976">
        <w:rPr>
          <w:sz w:val="28"/>
          <w:szCs w:val="28"/>
        </w:rPr>
        <w:t xml:space="preserve"> майбутнього фахівця як феномена </w:t>
      </w:r>
      <w:proofErr w:type="spellStart"/>
      <w:r w:rsidRPr="00521976">
        <w:rPr>
          <w:sz w:val="28"/>
          <w:szCs w:val="28"/>
        </w:rPr>
        <w:t>інтерсуб`єктної</w:t>
      </w:r>
      <w:proofErr w:type="spellEnd"/>
      <w:r w:rsidRPr="00521976">
        <w:rPr>
          <w:sz w:val="28"/>
          <w:szCs w:val="28"/>
        </w:rPr>
        <w:t xml:space="preserve"> взаємодії. В основі дії інтегративних механізмів лежить механізм зняття суперечностей, що виникають внаслідок сполучення окремих соціально-психологічних механізмів розвитку іншомовної комунікативної </w:t>
      </w:r>
      <w:r>
        <w:rPr>
          <w:sz w:val="28"/>
          <w:szCs w:val="28"/>
        </w:rPr>
        <w:t>компетентності</w:t>
      </w:r>
      <w:r w:rsidRPr="00521976">
        <w:rPr>
          <w:sz w:val="28"/>
          <w:szCs w:val="28"/>
        </w:rPr>
        <w:t xml:space="preserve">. Будучи базовими стосовно всіх інших механізмів розвитку іншомовної комунікативної </w:t>
      </w:r>
      <w:r>
        <w:rPr>
          <w:sz w:val="28"/>
          <w:szCs w:val="28"/>
        </w:rPr>
        <w:t>компетентності</w:t>
      </w:r>
      <w:r w:rsidRPr="00521976">
        <w:rPr>
          <w:sz w:val="28"/>
          <w:szCs w:val="28"/>
        </w:rPr>
        <w:t xml:space="preserve">, сформованої в </w:t>
      </w:r>
      <w:proofErr w:type="spellStart"/>
      <w:r w:rsidRPr="00521976">
        <w:rPr>
          <w:sz w:val="28"/>
          <w:szCs w:val="28"/>
        </w:rPr>
        <w:t>інтерсуб`єктній</w:t>
      </w:r>
      <w:proofErr w:type="spellEnd"/>
      <w:r w:rsidRPr="00521976">
        <w:rPr>
          <w:sz w:val="28"/>
          <w:szCs w:val="28"/>
        </w:rPr>
        <w:t xml:space="preserve"> взаємодії, соціально-психологічні механізми виявляються у всій своїй повноті на всіх рівнях розвитку іншомовної комунікативної компетентності, у чому виражається її соціально-психологічна природа. Як було показано на матеріалі експериментальних даних, в основі системи іншомовної взаємодії лежать механізми, дія яких пов'язана з соціальною природою учасників цієї взаємодії, включаючи соціальні суб'єкти будь-якої природи. У цілому ж комплекс соціально-психологічних механізмів становить основу для розгортання </w:t>
      </w:r>
      <w:proofErr w:type="spellStart"/>
      <w:r w:rsidRPr="00521976">
        <w:rPr>
          <w:sz w:val="28"/>
          <w:szCs w:val="28"/>
        </w:rPr>
        <w:t>соціально-перцептивних</w:t>
      </w:r>
      <w:proofErr w:type="spellEnd"/>
      <w:r w:rsidRPr="00521976">
        <w:rPr>
          <w:sz w:val="28"/>
          <w:szCs w:val="28"/>
        </w:rPr>
        <w:t xml:space="preserve">, комунікативних, пізнавальних, дидактичних та інших механізмів розвитку іншомовної комунікативної </w:t>
      </w:r>
      <w:r>
        <w:rPr>
          <w:sz w:val="28"/>
          <w:szCs w:val="28"/>
        </w:rPr>
        <w:t xml:space="preserve">компетентності </w:t>
      </w:r>
      <w:r w:rsidRPr="00521976">
        <w:rPr>
          <w:sz w:val="28"/>
          <w:szCs w:val="28"/>
        </w:rPr>
        <w:t>майбутнього фахівця.</w:t>
      </w:r>
    </w:p>
    <w:p w:rsidR="0040044E" w:rsidRPr="00521976" w:rsidRDefault="0040044E" w:rsidP="0040044E">
      <w:pPr>
        <w:spacing w:line="372" w:lineRule="auto"/>
        <w:ind w:firstLine="720"/>
        <w:jc w:val="both"/>
        <w:rPr>
          <w:sz w:val="28"/>
          <w:szCs w:val="28"/>
        </w:rPr>
      </w:pPr>
      <w:r w:rsidRPr="00521976">
        <w:rPr>
          <w:sz w:val="28"/>
          <w:szCs w:val="28"/>
        </w:rPr>
        <w:t>За результатами дослідження можна зробити такі висновки:</w:t>
      </w:r>
    </w:p>
    <w:p w:rsidR="0040044E" w:rsidRPr="00521976" w:rsidRDefault="0040044E" w:rsidP="0040044E">
      <w:pPr>
        <w:spacing w:line="372" w:lineRule="auto"/>
        <w:ind w:firstLine="720"/>
        <w:jc w:val="both"/>
        <w:rPr>
          <w:sz w:val="28"/>
          <w:szCs w:val="28"/>
        </w:rPr>
      </w:pPr>
      <w:r w:rsidRPr="00521976">
        <w:rPr>
          <w:sz w:val="28"/>
          <w:szCs w:val="28"/>
        </w:rPr>
        <w:t xml:space="preserve">для кожного студента властивий свій стиль реалізації особистісних стратегій, при загальній перевазі стратегій читання і </w:t>
      </w:r>
      <w:proofErr w:type="spellStart"/>
      <w:r w:rsidRPr="00521976">
        <w:rPr>
          <w:sz w:val="28"/>
          <w:szCs w:val="28"/>
        </w:rPr>
        <w:t>аудіювання</w:t>
      </w:r>
      <w:proofErr w:type="spellEnd"/>
      <w:r w:rsidRPr="00521976">
        <w:rPr>
          <w:sz w:val="28"/>
          <w:szCs w:val="28"/>
        </w:rPr>
        <w:t xml:space="preserve">; студенти з високим рівнем розвитку іншомовної комунікативної компетентності характеризуються більш широким використанням особистісних стратегій вивчення іноземної мови в </w:t>
      </w:r>
      <w:proofErr w:type="spellStart"/>
      <w:r w:rsidRPr="00521976">
        <w:rPr>
          <w:sz w:val="28"/>
          <w:szCs w:val="28"/>
        </w:rPr>
        <w:t>позаудиторній</w:t>
      </w:r>
      <w:proofErr w:type="spellEnd"/>
      <w:r w:rsidRPr="00521976">
        <w:rPr>
          <w:sz w:val="28"/>
          <w:szCs w:val="28"/>
        </w:rPr>
        <w:t xml:space="preserve"> діяльності; застосування проблемно-комунікативного підходу до навчання іноземної мови майбутніх фахівців в </w:t>
      </w:r>
      <w:r w:rsidRPr="00521976">
        <w:rPr>
          <w:sz w:val="28"/>
          <w:szCs w:val="28"/>
        </w:rPr>
        <w:lastRenderedPageBreak/>
        <w:t xml:space="preserve">експериментальній групі сприяє формуванню пізнавальної діяльності і стимулює використання більш широкого спектра особистісних стратегій у розвитку іншомовної комунікативної </w:t>
      </w:r>
      <w:r>
        <w:rPr>
          <w:sz w:val="28"/>
          <w:szCs w:val="28"/>
        </w:rPr>
        <w:t>компетентності</w:t>
      </w:r>
      <w:r w:rsidRPr="00521976">
        <w:rPr>
          <w:sz w:val="28"/>
          <w:szCs w:val="28"/>
        </w:rPr>
        <w:t>.</w:t>
      </w:r>
    </w:p>
    <w:p w:rsidR="0040044E" w:rsidRPr="00521976" w:rsidRDefault="0040044E" w:rsidP="0040044E">
      <w:pPr>
        <w:tabs>
          <w:tab w:val="left" w:pos="1454"/>
        </w:tabs>
        <w:spacing w:line="372" w:lineRule="auto"/>
        <w:ind w:firstLine="701"/>
        <w:jc w:val="both"/>
        <w:rPr>
          <w:sz w:val="28"/>
          <w:szCs w:val="28"/>
        </w:rPr>
      </w:pPr>
      <w:r w:rsidRPr="00521976">
        <w:rPr>
          <w:sz w:val="28"/>
          <w:szCs w:val="28"/>
        </w:rPr>
        <w:t xml:space="preserve">Пізнавальна діяльність людини як усвідомлена форма різнобічної поведінкової активності визначається особистісними особливостями суб'єкта діяльності. Вони забезпечують активацію продуктивних процесів діяльності, компенсацію недостатнього вияву деяких процесів, мобілізацію </w:t>
      </w:r>
      <w:proofErr w:type="spellStart"/>
      <w:r w:rsidRPr="00521976">
        <w:rPr>
          <w:sz w:val="28"/>
          <w:szCs w:val="28"/>
        </w:rPr>
        <w:t>операціональних</w:t>
      </w:r>
      <w:proofErr w:type="spellEnd"/>
      <w:r w:rsidRPr="00521976">
        <w:rPr>
          <w:sz w:val="28"/>
          <w:szCs w:val="28"/>
        </w:rPr>
        <w:t xml:space="preserve"> функцій, реалізацію планів і стратегій поведінки і т.д. Як пізнавальний механізм ми розглядаємо рефлексію. Рефлексія є фактором організації мислення через визначення спрямованості пізнавальної активності суб'єкта; рефлексія розглядається як можливість </w:t>
      </w:r>
      <w:proofErr w:type="spellStart"/>
      <w:r w:rsidRPr="00521976">
        <w:rPr>
          <w:sz w:val="28"/>
          <w:szCs w:val="28"/>
        </w:rPr>
        <w:t>“виходу”</w:t>
      </w:r>
      <w:proofErr w:type="spellEnd"/>
      <w:r w:rsidRPr="00521976">
        <w:rPr>
          <w:sz w:val="28"/>
          <w:szCs w:val="28"/>
        </w:rPr>
        <w:t xml:space="preserve"> з процесу здійснення діяльності та як можливість подальшого проектування на основі рефлексії майбутнього кроку в розвитку діяльності. Рефлексію слід розглядати як переосмислення людиною змін, які відбулися в розумовій діяльності, тобто того, що вже ввійшло до сфери свідомості.</w:t>
      </w:r>
    </w:p>
    <w:p w:rsidR="0040044E" w:rsidRPr="00521976" w:rsidRDefault="0040044E" w:rsidP="0040044E">
      <w:pPr>
        <w:spacing w:line="372" w:lineRule="auto"/>
        <w:ind w:firstLine="710"/>
        <w:jc w:val="both"/>
        <w:rPr>
          <w:sz w:val="28"/>
          <w:szCs w:val="28"/>
        </w:rPr>
      </w:pPr>
      <w:r w:rsidRPr="00521976">
        <w:rPr>
          <w:sz w:val="28"/>
          <w:szCs w:val="28"/>
        </w:rPr>
        <w:t xml:space="preserve">Аналіз досліджень використання такого пізнавального механізму, як розумова самостійність майбутнього фахівця, що сприяє розвитку іншомовної комунікативної </w:t>
      </w:r>
      <w:r>
        <w:rPr>
          <w:sz w:val="28"/>
          <w:szCs w:val="28"/>
        </w:rPr>
        <w:t>компетентності</w:t>
      </w:r>
      <w:r w:rsidRPr="00521976">
        <w:rPr>
          <w:sz w:val="28"/>
          <w:szCs w:val="28"/>
        </w:rPr>
        <w:t>, показав:</w:t>
      </w:r>
    </w:p>
    <w:p w:rsidR="0040044E" w:rsidRPr="00521976" w:rsidRDefault="0040044E" w:rsidP="0040044E">
      <w:pPr>
        <w:numPr>
          <w:ilvl w:val="0"/>
          <w:numId w:val="3"/>
        </w:numPr>
        <w:tabs>
          <w:tab w:val="clear" w:pos="1590"/>
          <w:tab w:val="num" w:pos="0"/>
          <w:tab w:val="left" w:pos="900"/>
        </w:tabs>
        <w:spacing w:line="372" w:lineRule="auto"/>
        <w:ind w:left="0" w:firstLine="720"/>
        <w:jc w:val="both"/>
        <w:rPr>
          <w:sz w:val="28"/>
          <w:szCs w:val="28"/>
        </w:rPr>
      </w:pPr>
      <w:r w:rsidRPr="00521976">
        <w:rPr>
          <w:sz w:val="28"/>
          <w:szCs w:val="28"/>
        </w:rPr>
        <w:t xml:space="preserve">рівень самостійності майбутніх фахівців, що впливає на розвиток їхньої іншомовної комунікативної </w:t>
      </w:r>
      <w:r>
        <w:rPr>
          <w:sz w:val="28"/>
          <w:szCs w:val="28"/>
        </w:rPr>
        <w:t xml:space="preserve">компетентності </w:t>
      </w:r>
      <w:r w:rsidRPr="00521976">
        <w:rPr>
          <w:sz w:val="28"/>
          <w:szCs w:val="28"/>
        </w:rPr>
        <w:t>наприкінці навчання іноземної мови значно зростає;</w:t>
      </w:r>
    </w:p>
    <w:p w:rsidR="0040044E" w:rsidRPr="00521976" w:rsidRDefault="0040044E" w:rsidP="0040044E">
      <w:pPr>
        <w:numPr>
          <w:ilvl w:val="0"/>
          <w:numId w:val="3"/>
        </w:numPr>
        <w:tabs>
          <w:tab w:val="clear" w:pos="1590"/>
          <w:tab w:val="num" w:pos="0"/>
          <w:tab w:val="left" w:pos="900"/>
        </w:tabs>
        <w:spacing w:line="372" w:lineRule="auto"/>
        <w:ind w:left="0" w:firstLine="720"/>
        <w:jc w:val="both"/>
        <w:rPr>
          <w:sz w:val="28"/>
          <w:szCs w:val="28"/>
        </w:rPr>
      </w:pPr>
      <w:r w:rsidRPr="00521976">
        <w:rPr>
          <w:sz w:val="28"/>
          <w:szCs w:val="28"/>
        </w:rPr>
        <w:t>розумова самостійність визначалася за рівнем розвитку інтелектуальних умінь (бачити проблему, переформулювати її своєю мовою, передбачати можливий результат, уміння ставити питання та ін.);</w:t>
      </w:r>
    </w:p>
    <w:p w:rsidR="0040044E" w:rsidRPr="00521976" w:rsidRDefault="0040044E" w:rsidP="0040044E">
      <w:pPr>
        <w:numPr>
          <w:ilvl w:val="0"/>
          <w:numId w:val="3"/>
        </w:numPr>
        <w:tabs>
          <w:tab w:val="clear" w:pos="1590"/>
          <w:tab w:val="num" w:pos="0"/>
          <w:tab w:val="left" w:pos="900"/>
        </w:tabs>
        <w:spacing w:line="372" w:lineRule="auto"/>
        <w:ind w:left="0" w:firstLine="720"/>
        <w:jc w:val="both"/>
        <w:rPr>
          <w:sz w:val="28"/>
          <w:szCs w:val="28"/>
        </w:rPr>
      </w:pPr>
      <w:r w:rsidRPr="00521976">
        <w:rPr>
          <w:sz w:val="28"/>
          <w:szCs w:val="28"/>
        </w:rPr>
        <w:t xml:space="preserve">при розвитку іншомовної комунікативної </w:t>
      </w:r>
      <w:r>
        <w:rPr>
          <w:sz w:val="28"/>
          <w:szCs w:val="28"/>
        </w:rPr>
        <w:t xml:space="preserve">компетентності </w:t>
      </w:r>
      <w:r w:rsidRPr="00521976">
        <w:rPr>
          <w:sz w:val="28"/>
          <w:szCs w:val="28"/>
        </w:rPr>
        <w:t>зростає кількість майбутніх фахівців високого рівня самостійності;</w:t>
      </w:r>
    </w:p>
    <w:p w:rsidR="0040044E" w:rsidRPr="00521976" w:rsidRDefault="0040044E" w:rsidP="0040044E">
      <w:pPr>
        <w:numPr>
          <w:ilvl w:val="0"/>
          <w:numId w:val="3"/>
        </w:numPr>
        <w:tabs>
          <w:tab w:val="clear" w:pos="1590"/>
          <w:tab w:val="num" w:pos="0"/>
          <w:tab w:val="left" w:pos="900"/>
        </w:tabs>
        <w:spacing w:line="372" w:lineRule="auto"/>
        <w:ind w:left="0" w:firstLine="720"/>
        <w:jc w:val="both"/>
        <w:rPr>
          <w:sz w:val="28"/>
          <w:szCs w:val="28"/>
        </w:rPr>
      </w:pPr>
      <w:r w:rsidRPr="00521976">
        <w:rPr>
          <w:sz w:val="28"/>
          <w:szCs w:val="28"/>
        </w:rPr>
        <w:t>можливість підвищення рівня готовності майбутніх фахівців експериментальної групи до самоосвіти пов'язана з використанням проблемно-комунікативного підходу до навчання іноземної мови.</w:t>
      </w:r>
    </w:p>
    <w:p w:rsidR="00826F16" w:rsidRDefault="00826F16" w:rsidP="00826F16">
      <w:pPr>
        <w:spacing w:line="372" w:lineRule="auto"/>
        <w:jc w:val="both"/>
        <w:rPr>
          <w:sz w:val="28"/>
          <w:szCs w:val="28"/>
        </w:rPr>
      </w:pPr>
    </w:p>
    <w:p w:rsidR="0040044E" w:rsidRDefault="0040044E" w:rsidP="00826F16">
      <w:pPr>
        <w:spacing w:line="372" w:lineRule="auto"/>
        <w:ind w:firstLine="708"/>
        <w:jc w:val="both"/>
        <w:rPr>
          <w:sz w:val="28"/>
          <w:szCs w:val="28"/>
        </w:rPr>
      </w:pPr>
      <w:r w:rsidRPr="00521976">
        <w:rPr>
          <w:sz w:val="28"/>
          <w:szCs w:val="28"/>
        </w:rPr>
        <w:lastRenderedPageBreak/>
        <w:t xml:space="preserve"> Виходячи з наведених раніше дидактичних закономірностей розвитку іншомовної комунікативної </w:t>
      </w:r>
      <w:r>
        <w:rPr>
          <w:sz w:val="28"/>
          <w:szCs w:val="28"/>
        </w:rPr>
        <w:t>компетентності</w:t>
      </w:r>
      <w:r w:rsidRPr="00521976">
        <w:rPr>
          <w:sz w:val="28"/>
          <w:szCs w:val="28"/>
        </w:rPr>
        <w:t xml:space="preserve">, можна описати педагогічні і дидактичні механізми її розвитку. Виділено три групи педагогічних механізмів розвитку іншомовної комунікативної </w:t>
      </w:r>
      <w:r>
        <w:rPr>
          <w:sz w:val="28"/>
          <w:szCs w:val="28"/>
        </w:rPr>
        <w:t>компетентності</w:t>
      </w:r>
      <w:r w:rsidRPr="00521976">
        <w:rPr>
          <w:sz w:val="28"/>
          <w:szCs w:val="28"/>
        </w:rPr>
        <w:t>: спрямовані на особистість студента, що стосуються особистості викладача і які пов'язані з процесом навчання. Результати дослідження показали, що фронтально-диференційоване навчання із застосуванням і без застосування технічних засобів навчання сприяє росту абсолютної академічної успішності майбутніх фахівців з іноземної мови, обсягу і міцності засвоєних знань, відвідуваності занять. Використовуючи результати проведених досліджень, що показують ефективність використання механізму диференціації навчання, ми при формуванні навчальних груп з навчання іноземної мови проводили тестування і формування груп за психологічними, типологічними і мовними показниками, як показано в нашому експерименті.</w:t>
      </w:r>
    </w:p>
    <w:p w:rsidR="00826F16" w:rsidRPr="00826F16" w:rsidRDefault="00826F16" w:rsidP="00826F16">
      <w:pPr>
        <w:spacing w:line="372" w:lineRule="auto"/>
        <w:ind w:firstLine="708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Література</w:t>
      </w:r>
    </w:p>
    <w:p w:rsidR="00826F16" w:rsidRDefault="00826F16" w:rsidP="00826F16">
      <w:pPr>
        <w:pStyle w:val="a3"/>
        <w:numPr>
          <w:ilvl w:val="0"/>
          <w:numId w:val="4"/>
        </w:numPr>
        <w:tabs>
          <w:tab w:val="left" w:pos="993"/>
          <w:tab w:val="left" w:pos="1260"/>
        </w:tabs>
        <w:spacing w:after="0" w:line="360" w:lineRule="auto"/>
        <w:ind w:left="0" w:firstLine="720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521976">
        <w:rPr>
          <w:rFonts w:ascii="Times New Roman" w:hAnsi="Times New Roman"/>
          <w:b/>
          <w:sz w:val="28"/>
          <w:szCs w:val="28"/>
          <w:lang w:val="uk-UA"/>
        </w:rPr>
        <w:t>Rothbart</w:t>
      </w:r>
      <w:proofErr w:type="spellEnd"/>
      <w:r w:rsidRPr="00521976">
        <w:rPr>
          <w:rFonts w:ascii="Times New Roman" w:hAnsi="Times New Roman"/>
          <w:b/>
          <w:sz w:val="28"/>
          <w:szCs w:val="28"/>
          <w:lang w:val="uk-UA"/>
        </w:rPr>
        <w:t>, M.</w:t>
      </w:r>
      <w:r w:rsidRPr="00521976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521976">
        <w:rPr>
          <w:rFonts w:ascii="Times New Roman" w:hAnsi="Times New Roman"/>
          <w:sz w:val="28"/>
          <w:szCs w:val="28"/>
          <w:lang w:val="uk-UA"/>
        </w:rPr>
        <w:t>Social</w:t>
      </w:r>
      <w:proofErr w:type="spellEnd"/>
      <w:r w:rsidRPr="00521976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521976">
        <w:rPr>
          <w:rFonts w:ascii="Times New Roman" w:hAnsi="Times New Roman"/>
          <w:sz w:val="28"/>
          <w:szCs w:val="28"/>
          <w:lang w:val="uk-UA"/>
        </w:rPr>
        <w:t>Categorization</w:t>
      </w:r>
      <w:proofErr w:type="spellEnd"/>
      <w:r w:rsidRPr="00521976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521976">
        <w:rPr>
          <w:rFonts w:ascii="Times New Roman" w:hAnsi="Times New Roman"/>
          <w:sz w:val="28"/>
          <w:szCs w:val="28"/>
          <w:lang w:val="uk-UA"/>
        </w:rPr>
        <w:t>and</w:t>
      </w:r>
      <w:proofErr w:type="spellEnd"/>
      <w:r w:rsidRPr="00521976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521976">
        <w:rPr>
          <w:rFonts w:ascii="Times New Roman" w:hAnsi="Times New Roman"/>
          <w:sz w:val="28"/>
          <w:szCs w:val="28"/>
          <w:lang w:val="uk-UA"/>
        </w:rPr>
        <w:t>Behavioral</w:t>
      </w:r>
      <w:proofErr w:type="spellEnd"/>
      <w:r w:rsidRPr="00521976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521976">
        <w:rPr>
          <w:rFonts w:ascii="Times New Roman" w:hAnsi="Times New Roman"/>
          <w:sz w:val="28"/>
          <w:szCs w:val="28"/>
          <w:lang w:val="uk-UA"/>
        </w:rPr>
        <w:t>Episodes</w:t>
      </w:r>
      <w:proofErr w:type="spellEnd"/>
      <w:r w:rsidRPr="00521976">
        <w:rPr>
          <w:rFonts w:ascii="Times New Roman" w:hAnsi="Times New Roman"/>
          <w:sz w:val="28"/>
          <w:szCs w:val="28"/>
          <w:lang w:val="uk-UA"/>
        </w:rPr>
        <w:t xml:space="preserve">: A </w:t>
      </w:r>
      <w:proofErr w:type="spellStart"/>
      <w:r w:rsidRPr="00521976">
        <w:rPr>
          <w:rFonts w:ascii="Times New Roman" w:hAnsi="Times New Roman"/>
          <w:sz w:val="28"/>
          <w:szCs w:val="28"/>
          <w:lang w:val="uk-UA"/>
        </w:rPr>
        <w:t>Cognitive</w:t>
      </w:r>
      <w:proofErr w:type="spellEnd"/>
      <w:r w:rsidRPr="00521976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521976">
        <w:rPr>
          <w:rFonts w:ascii="Times New Roman" w:hAnsi="Times New Roman"/>
          <w:sz w:val="28"/>
          <w:szCs w:val="28"/>
          <w:lang w:val="uk-UA"/>
        </w:rPr>
        <w:t>Analysis</w:t>
      </w:r>
      <w:proofErr w:type="spellEnd"/>
      <w:r w:rsidRPr="00521976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521976">
        <w:rPr>
          <w:rFonts w:ascii="Times New Roman" w:hAnsi="Times New Roman"/>
          <w:sz w:val="28"/>
          <w:szCs w:val="28"/>
          <w:lang w:val="uk-UA"/>
        </w:rPr>
        <w:t>of</w:t>
      </w:r>
      <w:proofErr w:type="spellEnd"/>
      <w:r w:rsidRPr="00521976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521976">
        <w:rPr>
          <w:rFonts w:ascii="Times New Roman" w:hAnsi="Times New Roman"/>
          <w:sz w:val="28"/>
          <w:szCs w:val="28"/>
          <w:lang w:val="uk-UA"/>
        </w:rPr>
        <w:t>the</w:t>
      </w:r>
      <w:proofErr w:type="spellEnd"/>
      <w:r w:rsidRPr="00521976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521976">
        <w:rPr>
          <w:rFonts w:ascii="Times New Roman" w:hAnsi="Times New Roman"/>
          <w:sz w:val="28"/>
          <w:szCs w:val="28"/>
          <w:lang w:val="uk-UA"/>
        </w:rPr>
        <w:t>Effects</w:t>
      </w:r>
      <w:proofErr w:type="spellEnd"/>
      <w:r w:rsidRPr="00521976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521976">
        <w:rPr>
          <w:rFonts w:ascii="Times New Roman" w:hAnsi="Times New Roman"/>
          <w:sz w:val="28"/>
          <w:szCs w:val="28"/>
          <w:lang w:val="uk-UA"/>
        </w:rPr>
        <w:t>of</w:t>
      </w:r>
      <w:proofErr w:type="spellEnd"/>
      <w:r w:rsidRPr="00521976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521976">
        <w:rPr>
          <w:rFonts w:ascii="Times New Roman" w:hAnsi="Times New Roman"/>
          <w:sz w:val="28"/>
          <w:szCs w:val="28"/>
          <w:lang w:val="uk-UA"/>
        </w:rPr>
        <w:t>Intergroup</w:t>
      </w:r>
      <w:proofErr w:type="spellEnd"/>
      <w:r w:rsidRPr="00521976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521976">
        <w:rPr>
          <w:rFonts w:ascii="Times New Roman" w:hAnsi="Times New Roman"/>
          <w:sz w:val="28"/>
          <w:szCs w:val="28"/>
          <w:lang w:val="uk-UA"/>
        </w:rPr>
        <w:t>Contact</w:t>
      </w:r>
      <w:proofErr w:type="spellEnd"/>
      <w:r w:rsidRPr="00521976">
        <w:rPr>
          <w:rFonts w:ascii="Times New Roman" w:hAnsi="Times New Roman"/>
          <w:sz w:val="28"/>
          <w:szCs w:val="28"/>
          <w:lang w:val="uk-UA"/>
        </w:rPr>
        <w:t xml:space="preserve"> / M. </w:t>
      </w:r>
      <w:proofErr w:type="spellStart"/>
      <w:r w:rsidRPr="00521976">
        <w:rPr>
          <w:rFonts w:ascii="Times New Roman" w:hAnsi="Times New Roman"/>
          <w:sz w:val="28"/>
          <w:szCs w:val="28"/>
          <w:lang w:val="uk-UA"/>
        </w:rPr>
        <w:t>Rothbart</w:t>
      </w:r>
      <w:proofErr w:type="spellEnd"/>
      <w:r w:rsidRPr="00521976">
        <w:rPr>
          <w:rFonts w:ascii="Times New Roman" w:hAnsi="Times New Roman"/>
          <w:sz w:val="28"/>
          <w:szCs w:val="28"/>
          <w:lang w:val="uk-UA"/>
        </w:rPr>
        <w:t>, O. </w:t>
      </w:r>
      <w:proofErr w:type="spellStart"/>
      <w:r w:rsidRPr="00521976">
        <w:rPr>
          <w:rFonts w:ascii="Times New Roman" w:hAnsi="Times New Roman"/>
          <w:sz w:val="28"/>
          <w:szCs w:val="28"/>
          <w:lang w:val="uk-UA"/>
        </w:rPr>
        <w:t>John</w:t>
      </w:r>
      <w:proofErr w:type="spellEnd"/>
      <w:r w:rsidRPr="00521976">
        <w:rPr>
          <w:rFonts w:ascii="Times New Roman" w:hAnsi="Times New Roman"/>
          <w:sz w:val="28"/>
          <w:szCs w:val="28"/>
          <w:lang w:val="uk-UA"/>
        </w:rPr>
        <w:t xml:space="preserve"> // </w:t>
      </w:r>
      <w:proofErr w:type="spellStart"/>
      <w:r w:rsidRPr="00521976">
        <w:rPr>
          <w:rFonts w:ascii="Times New Roman" w:hAnsi="Times New Roman"/>
          <w:sz w:val="28"/>
          <w:szCs w:val="28"/>
          <w:lang w:val="uk-UA"/>
        </w:rPr>
        <w:t>Journal</w:t>
      </w:r>
      <w:proofErr w:type="spellEnd"/>
      <w:r w:rsidRPr="00521976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521976">
        <w:rPr>
          <w:rFonts w:ascii="Times New Roman" w:hAnsi="Times New Roman"/>
          <w:sz w:val="28"/>
          <w:szCs w:val="28"/>
          <w:lang w:val="uk-UA"/>
        </w:rPr>
        <w:t>of</w:t>
      </w:r>
      <w:proofErr w:type="spellEnd"/>
      <w:r w:rsidRPr="00521976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521976">
        <w:rPr>
          <w:rFonts w:ascii="Times New Roman" w:hAnsi="Times New Roman"/>
          <w:sz w:val="28"/>
          <w:szCs w:val="28"/>
          <w:lang w:val="uk-UA"/>
        </w:rPr>
        <w:t>Social</w:t>
      </w:r>
      <w:proofErr w:type="spellEnd"/>
      <w:r w:rsidRPr="00521976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521976">
        <w:rPr>
          <w:rFonts w:ascii="Times New Roman" w:hAnsi="Times New Roman"/>
          <w:sz w:val="28"/>
          <w:szCs w:val="28"/>
          <w:lang w:val="uk-UA"/>
        </w:rPr>
        <w:t>Issues</w:t>
      </w:r>
      <w:proofErr w:type="spellEnd"/>
      <w:r w:rsidRPr="00521976">
        <w:rPr>
          <w:rFonts w:ascii="Times New Roman" w:hAnsi="Times New Roman"/>
          <w:sz w:val="28"/>
          <w:szCs w:val="28"/>
          <w:lang w:val="uk-UA"/>
        </w:rPr>
        <w:t xml:space="preserve">. – 1985. – </w:t>
      </w:r>
      <w:proofErr w:type="spellStart"/>
      <w:r w:rsidRPr="00521976">
        <w:rPr>
          <w:rFonts w:ascii="Times New Roman" w:hAnsi="Times New Roman"/>
          <w:sz w:val="28"/>
          <w:szCs w:val="28"/>
          <w:lang w:val="uk-UA"/>
        </w:rPr>
        <w:t>Vol</w:t>
      </w:r>
      <w:proofErr w:type="spellEnd"/>
      <w:r w:rsidRPr="00521976">
        <w:rPr>
          <w:rFonts w:ascii="Times New Roman" w:hAnsi="Times New Roman"/>
          <w:sz w:val="28"/>
          <w:szCs w:val="28"/>
          <w:lang w:val="uk-UA"/>
        </w:rPr>
        <w:t xml:space="preserve">. 41. – № 3. – P. 81 – 104. </w:t>
      </w:r>
    </w:p>
    <w:p w:rsidR="00826F16" w:rsidRPr="00521976" w:rsidRDefault="00826F16" w:rsidP="00826F16">
      <w:pPr>
        <w:pStyle w:val="a3"/>
        <w:numPr>
          <w:ilvl w:val="0"/>
          <w:numId w:val="4"/>
        </w:numPr>
        <w:tabs>
          <w:tab w:val="left" w:pos="993"/>
          <w:tab w:val="left" w:pos="1260"/>
        </w:tabs>
        <w:spacing w:after="0" w:line="360" w:lineRule="auto"/>
        <w:ind w:left="0" w:firstLine="720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521976">
        <w:rPr>
          <w:rFonts w:ascii="Times New Roman" w:hAnsi="Times New Roman"/>
          <w:b/>
          <w:sz w:val="28"/>
          <w:szCs w:val="28"/>
          <w:lang w:val="uk-UA"/>
        </w:rPr>
        <w:t>Long</w:t>
      </w:r>
      <w:proofErr w:type="spellEnd"/>
      <w:r w:rsidRPr="00521976">
        <w:rPr>
          <w:rFonts w:ascii="Times New Roman" w:hAnsi="Times New Roman"/>
          <w:b/>
          <w:sz w:val="28"/>
          <w:szCs w:val="28"/>
          <w:lang w:val="uk-UA"/>
        </w:rPr>
        <w:t>, M. H.</w:t>
      </w:r>
      <w:r w:rsidRPr="00521976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521976">
        <w:rPr>
          <w:rFonts w:ascii="Times New Roman" w:hAnsi="Times New Roman"/>
          <w:sz w:val="28"/>
          <w:szCs w:val="28"/>
          <w:lang w:val="uk-UA"/>
        </w:rPr>
        <w:t>Group</w:t>
      </w:r>
      <w:proofErr w:type="spellEnd"/>
      <w:r w:rsidRPr="00521976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521976">
        <w:rPr>
          <w:rFonts w:ascii="Times New Roman" w:hAnsi="Times New Roman"/>
          <w:sz w:val="28"/>
          <w:szCs w:val="28"/>
          <w:lang w:val="uk-UA"/>
        </w:rPr>
        <w:t>work</w:t>
      </w:r>
      <w:proofErr w:type="spellEnd"/>
      <w:r w:rsidRPr="00521976"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 w:rsidRPr="00521976">
        <w:rPr>
          <w:rFonts w:ascii="Times New Roman" w:hAnsi="Times New Roman"/>
          <w:sz w:val="28"/>
          <w:szCs w:val="28"/>
          <w:lang w:val="uk-UA"/>
        </w:rPr>
        <w:t>interlanguage</w:t>
      </w:r>
      <w:proofErr w:type="spellEnd"/>
      <w:r w:rsidRPr="00521976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521976">
        <w:rPr>
          <w:rFonts w:ascii="Times New Roman" w:hAnsi="Times New Roman"/>
          <w:sz w:val="28"/>
          <w:szCs w:val="28"/>
          <w:lang w:val="uk-UA"/>
        </w:rPr>
        <w:t>talk</w:t>
      </w:r>
      <w:proofErr w:type="spellEnd"/>
      <w:r w:rsidRPr="00521976"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 w:rsidRPr="00521976">
        <w:rPr>
          <w:rFonts w:ascii="Times New Roman" w:hAnsi="Times New Roman"/>
          <w:sz w:val="28"/>
          <w:szCs w:val="28"/>
          <w:lang w:val="uk-UA"/>
        </w:rPr>
        <w:t>and</w:t>
      </w:r>
      <w:proofErr w:type="spellEnd"/>
      <w:r w:rsidRPr="00521976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521976">
        <w:rPr>
          <w:rFonts w:ascii="Times New Roman" w:hAnsi="Times New Roman"/>
          <w:sz w:val="28"/>
          <w:szCs w:val="28"/>
          <w:lang w:val="uk-UA"/>
        </w:rPr>
        <w:t>second</w:t>
      </w:r>
      <w:proofErr w:type="spellEnd"/>
      <w:r w:rsidRPr="00521976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521976">
        <w:rPr>
          <w:rFonts w:ascii="Times New Roman" w:hAnsi="Times New Roman"/>
          <w:sz w:val="28"/>
          <w:szCs w:val="28"/>
          <w:lang w:val="uk-UA"/>
        </w:rPr>
        <w:t>language</w:t>
      </w:r>
      <w:proofErr w:type="spellEnd"/>
      <w:r w:rsidRPr="00521976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521976">
        <w:rPr>
          <w:rFonts w:ascii="Times New Roman" w:hAnsi="Times New Roman"/>
          <w:sz w:val="28"/>
          <w:szCs w:val="28"/>
          <w:lang w:val="uk-UA"/>
        </w:rPr>
        <w:t>acquisition</w:t>
      </w:r>
      <w:proofErr w:type="spellEnd"/>
      <w:r w:rsidRPr="00521976">
        <w:rPr>
          <w:rFonts w:ascii="Times New Roman" w:hAnsi="Times New Roman"/>
          <w:sz w:val="28"/>
          <w:szCs w:val="28"/>
          <w:lang w:val="uk-UA"/>
        </w:rPr>
        <w:t xml:space="preserve"> / </w:t>
      </w:r>
      <w:proofErr w:type="spellStart"/>
      <w:r w:rsidRPr="00521976">
        <w:rPr>
          <w:rFonts w:ascii="Times New Roman" w:hAnsi="Times New Roman"/>
          <w:sz w:val="28"/>
          <w:szCs w:val="28"/>
          <w:lang w:val="uk-UA"/>
        </w:rPr>
        <w:t>Michael</w:t>
      </w:r>
      <w:proofErr w:type="spellEnd"/>
      <w:r w:rsidRPr="00521976">
        <w:rPr>
          <w:rFonts w:ascii="Times New Roman" w:hAnsi="Times New Roman"/>
          <w:sz w:val="28"/>
          <w:szCs w:val="28"/>
          <w:lang w:val="uk-UA"/>
        </w:rPr>
        <w:t> H. </w:t>
      </w:r>
      <w:proofErr w:type="spellStart"/>
      <w:r w:rsidRPr="00521976">
        <w:rPr>
          <w:rFonts w:ascii="Times New Roman" w:hAnsi="Times New Roman"/>
          <w:sz w:val="28"/>
          <w:szCs w:val="28"/>
          <w:lang w:val="uk-UA"/>
        </w:rPr>
        <w:t>Long</w:t>
      </w:r>
      <w:proofErr w:type="spellEnd"/>
      <w:r w:rsidRPr="00521976"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 w:rsidRPr="00521976">
        <w:rPr>
          <w:rFonts w:ascii="Times New Roman" w:hAnsi="Times New Roman"/>
          <w:sz w:val="28"/>
          <w:szCs w:val="28"/>
          <w:lang w:val="uk-UA"/>
        </w:rPr>
        <w:t>Patricia</w:t>
      </w:r>
      <w:proofErr w:type="spellEnd"/>
      <w:r w:rsidRPr="00521976">
        <w:rPr>
          <w:rFonts w:ascii="Times New Roman" w:hAnsi="Times New Roman"/>
          <w:sz w:val="28"/>
          <w:szCs w:val="28"/>
          <w:lang w:val="uk-UA"/>
        </w:rPr>
        <w:t> A. </w:t>
      </w:r>
      <w:proofErr w:type="spellStart"/>
      <w:r w:rsidRPr="00521976">
        <w:rPr>
          <w:rFonts w:ascii="Times New Roman" w:hAnsi="Times New Roman"/>
          <w:sz w:val="28"/>
          <w:szCs w:val="28"/>
          <w:lang w:val="uk-UA"/>
        </w:rPr>
        <w:t>Porter</w:t>
      </w:r>
      <w:proofErr w:type="spellEnd"/>
      <w:r w:rsidRPr="00521976">
        <w:rPr>
          <w:rFonts w:ascii="Times New Roman" w:hAnsi="Times New Roman"/>
          <w:sz w:val="28"/>
          <w:szCs w:val="28"/>
          <w:lang w:val="uk-UA"/>
        </w:rPr>
        <w:t xml:space="preserve"> // TESOL </w:t>
      </w:r>
      <w:proofErr w:type="spellStart"/>
      <w:r w:rsidRPr="00521976">
        <w:rPr>
          <w:rFonts w:ascii="Times New Roman" w:hAnsi="Times New Roman"/>
          <w:sz w:val="28"/>
          <w:szCs w:val="28"/>
          <w:lang w:val="uk-UA"/>
        </w:rPr>
        <w:t>Quarterly</w:t>
      </w:r>
      <w:proofErr w:type="spellEnd"/>
      <w:r w:rsidRPr="00521976">
        <w:rPr>
          <w:rFonts w:ascii="Times New Roman" w:hAnsi="Times New Roman"/>
          <w:sz w:val="28"/>
          <w:szCs w:val="28"/>
          <w:lang w:val="uk-UA"/>
        </w:rPr>
        <w:t>. – 1985 (</w:t>
      </w:r>
      <w:proofErr w:type="spellStart"/>
      <w:r w:rsidRPr="00521976">
        <w:rPr>
          <w:rFonts w:ascii="Times New Roman" w:hAnsi="Times New Roman"/>
          <w:sz w:val="28"/>
          <w:szCs w:val="28"/>
          <w:lang w:val="uk-UA"/>
        </w:rPr>
        <w:t>Jun</w:t>
      </w:r>
      <w:proofErr w:type="spellEnd"/>
      <w:r w:rsidRPr="00521976">
        <w:rPr>
          <w:rFonts w:ascii="Times New Roman" w:hAnsi="Times New Roman"/>
          <w:sz w:val="28"/>
          <w:szCs w:val="28"/>
          <w:lang w:val="uk-UA"/>
        </w:rPr>
        <w:t xml:space="preserve">.). – </w:t>
      </w:r>
      <w:proofErr w:type="spellStart"/>
      <w:r w:rsidRPr="00521976">
        <w:rPr>
          <w:rFonts w:ascii="Times New Roman" w:hAnsi="Times New Roman"/>
          <w:sz w:val="28"/>
          <w:szCs w:val="28"/>
          <w:lang w:val="uk-UA"/>
        </w:rPr>
        <w:t>Vol</w:t>
      </w:r>
      <w:proofErr w:type="spellEnd"/>
      <w:r w:rsidRPr="00521976">
        <w:rPr>
          <w:rFonts w:ascii="Times New Roman" w:hAnsi="Times New Roman"/>
          <w:sz w:val="28"/>
          <w:szCs w:val="28"/>
          <w:lang w:val="uk-UA"/>
        </w:rPr>
        <w:t>. 19. – № 2. – P. 207 – 228.</w:t>
      </w:r>
    </w:p>
    <w:p w:rsidR="00826F16" w:rsidRPr="00521976" w:rsidRDefault="00826F16" w:rsidP="00826F16">
      <w:pPr>
        <w:pStyle w:val="a3"/>
        <w:numPr>
          <w:ilvl w:val="0"/>
          <w:numId w:val="4"/>
        </w:numPr>
        <w:tabs>
          <w:tab w:val="left" w:pos="993"/>
          <w:tab w:val="left" w:pos="1260"/>
        </w:tabs>
        <w:spacing w:after="0" w:line="360" w:lineRule="auto"/>
        <w:ind w:left="0" w:firstLine="720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521976">
        <w:rPr>
          <w:rFonts w:ascii="Times New Roman" w:hAnsi="Times New Roman"/>
          <w:b/>
          <w:sz w:val="28"/>
          <w:szCs w:val="28"/>
          <w:lang w:val="uk-UA"/>
        </w:rPr>
        <w:t>Якиманская</w:t>
      </w:r>
      <w:proofErr w:type="spellEnd"/>
      <w:r w:rsidRPr="00521976">
        <w:rPr>
          <w:rFonts w:ascii="Times New Roman" w:hAnsi="Times New Roman"/>
          <w:b/>
          <w:sz w:val="28"/>
          <w:szCs w:val="28"/>
          <w:lang w:val="uk-UA"/>
        </w:rPr>
        <w:t>, И. С.</w:t>
      </w:r>
      <w:r w:rsidRPr="00521976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521976">
        <w:rPr>
          <w:rFonts w:ascii="Times New Roman" w:hAnsi="Times New Roman"/>
          <w:sz w:val="28"/>
          <w:szCs w:val="28"/>
          <w:lang w:val="uk-UA"/>
        </w:rPr>
        <w:t>Разработка</w:t>
      </w:r>
      <w:proofErr w:type="spellEnd"/>
      <w:r w:rsidRPr="00521976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521976">
        <w:rPr>
          <w:rFonts w:ascii="Times New Roman" w:hAnsi="Times New Roman"/>
          <w:sz w:val="28"/>
          <w:szCs w:val="28"/>
          <w:lang w:val="uk-UA"/>
        </w:rPr>
        <w:t>технологии</w:t>
      </w:r>
      <w:proofErr w:type="spellEnd"/>
      <w:r w:rsidRPr="00521976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521976">
        <w:rPr>
          <w:rFonts w:ascii="Times New Roman" w:hAnsi="Times New Roman"/>
          <w:sz w:val="28"/>
          <w:szCs w:val="28"/>
          <w:lang w:val="uk-UA"/>
        </w:rPr>
        <w:t>личностно-ориентированного</w:t>
      </w:r>
      <w:proofErr w:type="spellEnd"/>
      <w:r w:rsidRPr="00521976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521976">
        <w:rPr>
          <w:rFonts w:ascii="Times New Roman" w:hAnsi="Times New Roman"/>
          <w:sz w:val="28"/>
          <w:szCs w:val="28"/>
          <w:lang w:val="uk-UA"/>
        </w:rPr>
        <w:t>обучения</w:t>
      </w:r>
      <w:proofErr w:type="spellEnd"/>
      <w:r w:rsidRPr="00521976">
        <w:rPr>
          <w:rFonts w:ascii="Times New Roman" w:hAnsi="Times New Roman"/>
          <w:sz w:val="28"/>
          <w:szCs w:val="28"/>
          <w:lang w:val="uk-UA"/>
        </w:rPr>
        <w:t xml:space="preserve"> / И. С. </w:t>
      </w:r>
      <w:proofErr w:type="spellStart"/>
      <w:r w:rsidRPr="00521976">
        <w:rPr>
          <w:rFonts w:ascii="Times New Roman" w:hAnsi="Times New Roman"/>
          <w:sz w:val="28"/>
          <w:szCs w:val="28"/>
          <w:lang w:val="uk-UA"/>
        </w:rPr>
        <w:t>Якиманская</w:t>
      </w:r>
      <w:proofErr w:type="spellEnd"/>
      <w:r w:rsidRPr="00521976">
        <w:rPr>
          <w:rFonts w:ascii="Times New Roman" w:hAnsi="Times New Roman"/>
          <w:sz w:val="28"/>
          <w:szCs w:val="28"/>
          <w:lang w:val="uk-UA"/>
        </w:rPr>
        <w:t xml:space="preserve"> // </w:t>
      </w:r>
      <w:proofErr w:type="spellStart"/>
      <w:r w:rsidRPr="00521976">
        <w:rPr>
          <w:rFonts w:ascii="Times New Roman" w:hAnsi="Times New Roman"/>
          <w:sz w:val="28"/>
          <w:szCs w:val="28"/>
          <w:lang w:val="uk-UA"/>
        </w:rPr>
        <w:t>Вопросы</w:t>
      </w:r>
      <w:proofErr w:type="spellEnd"/>
      <w:r w:rsidRPr="00521976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521976">
        <w:rPr>
          <w:rFonts w:ascii="Times New Roman" w:hAnsi="Times New Roman"/>
          <w:sz w:val="28"/>
          <w:szCs w:val="28"/>
          <w:lang w:val="uk-UA"/>
        </w:rPr>
        <w:t>психологии</w:t>
      </w:r>
      <w:proofErr w:type="spellEnd"/>
      <w:r w:rsidRPr="00521976">
        <w:rPr>
          <w:rFonts w:ascii="Times New Roman" w:hAnsi="Times New Roman"/>
          <w:sz w:val="28"/>
          <w:szCs w:val="28"/>
          <w:lang w:val="uk-UA"/>
        </w:rPr>
        <w:t>. – 1995. – № 2. – С. 31 – 41.</w:t>
      </w:r>
    </w:p>
    <w:p w:rsidR="00826F16" w:rsidRPr="00826F16" w:rsidRDefault="00826F16" w:rsidP="00826F16">
      <w:pPr>
        <w:tabs>
          <w:tab w:val="left" w:pos="993"/>
          <w:tab w:val="left" w:pos="1260"/>
        </w:tabs>
        <w:spacing w:line="360" w:lineRule="auto"/>
        <w:jc w:val="both"/>
        <w:rPr>
          <w:sz w:val="28"/>
          <w:szCs w:val="28"/>
        </w:rPr>
      </w:pPr>
    </w:p>
    <w:p w:rsidR="00826F16" w:rsidRPr="0040044E" w:rsidRDefault="00826F16" w:rsidP="0040044E">
      <w:pPr>
        <w:jc w:val="both"/>
        <w:rPr>
          <w:sz w:val="28"/>
          <w:szCs w:val="28"/>
        </w:rPr>
      </w:pPr>
    </w:p>
    <w:sectPr w:rsidR="00826F16" w:rsidRPr="0040044E" w:rsidSect="00D97077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7905346"/>
    <w:multiLevelType w:val="hybridMultilevel"/>
    <w:tmpl w:val="D9C02E90"/>
    <w:lvl w:ilvl="0" w:tplc="005638AA">
      <w:numFmt w:val="bullet"/>
      <w:lvlText w:val="-"/>
      <w:lvlJc w:val="left"/>
      <w:pPr>
        <w:tabs>
          <w:tab w:val="num" w:pos="1590"/>
        </w:tabs>
        <w:ind w:left="1590" w:hanging="870"/>
      </w:pPr>
      <w:rPr>
        <w:rFonts w:ascii="Times New Roman" w:eastAsia="Times New Roman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5D7400B8"/>
    <w:multiLevelType w:val="hybridMultilevel"/>
    <w:tmpl w:val="92F8DFD8"/>
    <w:lvl w:ilvl="0" w:tplc="005638AA">
      <w:numFmt w:val="bullet"/>
      <w:lvlText w:val="-"/>
      <w:lvlJc w:val="left"/>
      <w:pPr>
        <w:tabs>
          <w:tab w:val="num" w:pos="1590"/>
        </w:tabs>
        <w:ind w:left="1590" w:hanging="870"/>
      </w:pPr>
      <w:rPr>
        <w:rFonts w:ascii="Times New Roman" w:eastAsia="Times New Roman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5F0B7C5E"/>
    <w:multiLevelType w:val="hybridMultilevel"/>
    <w:tmpl w:val="D000206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9878C6CE">
      <w:numFmt w:val="bullet"/>
      <w:lvlText w:val="–"/>
      <w:lvlJc w:val="left"/>
      <w:pPr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B2807F7"/>
    <w:multiLevelType w:val="hybridMultilevel"/>
    <w:tmpl w:val="91D651D6"/>
    <w:lvl w:ilvl="0" w:tplc="005638AA">
      <w:numFmt w:val="bullet"/>
      <w:lvlText w:val="-"/>
      <w:lvlJc w:val="left"/>
      <w:pPr>
        <w:tabs>
          <w:tab w:val="num" w:pos="1590"/>
        </w:tabs>
        <w:ind w:left="1590" w:hanging="870"/>
      </w:pPr>
      <w:rPr>
        <w:rFonts w:ascii="Times New Roman" w:eastAsia="Times New Roman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3"/>
  </w:num>
  <w:num w:numId="4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40044E"/>
    <w:rsid w:val="0040044E"/>
    <w:rsid w:val="00670AC5"/>
    <w:rsid w:val="00826F16"/>
    <w:rsid w:val="00D9707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0044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qFormat/>
    <w:rsid w:val="00826F16"/>
    <w:pPr>
      <w:spacing w:after="200" w:line="276" w:lineRule="auto"/>
      <w:ind w:left="720"/>
      <w:contextualSpacing/>
    </w:pPr>
    <w:rPr>
      <w:rFonts w:ascii="Calibri" w:hAnsi="Calibri"/>
      <w:sz w:val="22"/>
      <w:szCs w:val="22"/>
      <w:lang w:val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8</Pages>
  <Words>8971</Words>
  <Characters>5114</Characters>
  <Application>Microsoft Office Word</Application>
  <DocSecurity>0</DocSecurity>
  <Lines>42</Lines>
  <Paragraphs>28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14057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Olga</dc:creator>
  <cp:keywords/>
  <dc:description/>
  <cp:lastModifiedBy>Olga</cp:lastModifiedBy>
  <cp:revision>2</cp:revision>
  <dcterms:created xsi:type="dcterms:W3CDTF">2018-12-25T08:52:00Z</dcterms:created>
  <dcterms:modified xsi:type="dcterms:W3CDTF">2018-12-25T09:10:00Z</dcterms:modified>
</cp:coreProperties>
</file>