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7EB7" w:rsidRPr="006B7EB7" w:rsidRDefault="006B7EB7" w:rsidP="006B7EB7">
      <w:pPr>
        <w:spacing w:after="0" w:line="240" w:lineRule="auto"/>
        <w:jc w:val="center"/>
        <w:rPr>
          <w:rFonts w:eastAsia="Times New Roman"/>
          <w:sz w:val="36"/>
          <w:szCs w:val="24"/>
          <w:lang w:eastAsia="uk-UA"/>
        </w:rPr>
      </w:pPr>
      <w:r w:rsidRPr="006B7EB7">
        <w:rPr>
          <w:rFonts w:eastAsia="Times New Roman"/>
          <w:color w:val="000000"/>
          <w:szCs w:val="20"/>
          <w:lang w:eastAsia="uk-UA"/>
        </w:rPr>
        <w:t>АНОТАЦІЯ</w:t>
      </w:r>
    </w:p>
    <w:p w:rsidR="006B7EB7" w:rsidRPr="006B7EB7" w:rsidRDefault="006B7EB7" w:rsidP="006B7EB7">
      <w:pPr>
        <w:spacing w:after="0" w:line="240" w:lineRule="auto"/>
        <w:ind w:firstLine="567"/>
        <w:jc w:val="both"/>
        <w:rPr>
          <w:rFonts w:eastAsia="Times New Roman"/>
          <w:sz w:val="36"/>
          <w:szCs w:val="24"/>
          <w:lang w:eastAsia="uk-UA"/>
        </w:rPr>
      </w:pPr>
      <w:r w:rsidRPr="006B7EB7">
        <w:rPr>
          <w:rFonts w:eastAsia="Times New Roman"/>
          <w:color w:val="000000"/>
          <w:szCs w:val="20"/>
          <w:lang w:eastAsia="uk-UA"/>
        </w:rPr>
        <w:t xml:space="preserve">Тема роботи - </w:t>
      </w:r>
      <w:r w:rsidRPr="006B7EB7">
        <w:rPr>
          <w:rFonts w:eastAsia="Times New Roman"/>
          <w:b/>
          <w:color w:val="000000"/>
          <w:szCs w:val="20"/>
          <w:lang w:eastAsia="uk-UA"/>
        </w:rPr>
        <w:t xml:space="preserve">«Ускладнене речення у творах малих фольклорних жанрів». </w:t>
      </w:r>
      <w:r w:rsidRPr="006B7EB7">
        <w:rPr>
          <w:rFonts w:eastAsia="Times New Roman"/>
          <w:color w:val="000000"/>
          <w:szCs w:val="20"/>
          <w:lang w:eastAsia="uk-UA"/>
        </w:rPr>
        <w:t xml:space="preserve">Автор - </w:t>
      </w:r>
      <w:r w:rsidR="007F2927" w:rsidRPr="006B7EB7">
        <w:rPr>
          <w:rFonts w:eastAsia="Times New Roman"/>
          <w:b/>
          <w:color w:val="000000"/>
          <w:szCs w:val="20"/>
          <w:lang w:eastAsia="uk-UA"/>
        </w:rPr>
        <w:t xml:space="preserve">Кушнір </w:t>
      </w:r>
      <w:r w:rsidRPr="006B7EB7">
        <w:rPr>
          <w:rFonts w:eastAsia="Times New Roman"/>
          <w:b/>
          <w:color w:val="000000"/>
          <w:szCs w:val="20"/>
          <w:lang w:eastAsia="uk-UA"/>
        </w:rPr>
        <w:t>Карина</w:t>
      </w:r>
      <w:r w:rsidR="007F2927">
        <w:rPr>
          <w:rFonts w:eastAsia="Times New Roman"/>
          <w:b/>
          <w:color w:val="000000"/>
          <w:szCs w:val="20"/>
          <w:lang w:eastAsia="uk-UA"/>
        </w:rPr>
        <w:t xml:space="preserve"> Вікторівна</w:t>
      </w:r>
      <w:r w:rsidRPr="006B7EB7">
        <w:rPr>
          <w:rFonts w:eastAsia="Times New Roman"/>
          <w:color w:val="000000"/>
          <w:szCs w:val="20"/>
          <w:lang w:eastAsia="uk-UA"/>
        </w:rPr>
        <w:t xml:space="preserve">. Науковий керівник - </w:t>
      </w:r>
      <w:r w:rsidRPr="006B7EB7">
        <w:rPr>
          <w:rFonts w:eastAsia="Times New Roman"/>
          <w:b/>
          <w:color w:val="000000"/>
          <w:szCs w:val="20"/>
          <w:lang w:eastAsia="uk-UA"/>
        </w:rPr>
        <w:t>ДЕНИСЮК</w:t>
      </w:r>
      <w:r w:rsidR="00FA5747" w:rsidRPr="00FA5747">
        <w:rPr>
          <w:rFonts w:eastAsia="Times New Roman"/>
          <w:b/>
          <w:color w:val="000000"/>
          <w:szCs w:val="20"/>
          <w:lang w:eastAsia="uk-UA"/>
        </w:rPr>
        <w:t xml:space="preserve"> </w:t>
      </w:r>
      <w:r w:rsidR="00FA5747" w:rsidRPr="006B7EB7">
        <w:rPr>
          <w:rFonts w:eastAsia="Times New Roman"/>
          <w:b/>
          <w:color w:val="000000"/>
          <w:szCs w:val="20"/>
          <w:lang w:eastAsia="uk-UA"/>
        </w:rPr>
        <w:t>Василь</w:t>
      </w:r>
      <w:r w:rsidR="00FA5747">
        <w:rPr>
          <w:rFonts w:eastAsia="Times New Roman"/>
          <w:b/>
          <w:color w:val="000000"/>
          <w:szCs w:val="20"/>
          <w:lang w:val="en-US" w:eastAsia="uk-UA"/>
        </w:rPr>
        <w:t xml:space="preserve"> </w:t>
      </w:r>
      <w:r w:rsidR="00FA5747">
        <w:rPr>
          <w:rFonts w:eastAsia="Times New Roman"/>
          <w:b/>
          <w:color w:val="000000"/>
          <w:szCs w:val="20"/>
          <w:lang w:eastAsia="uk-UA"/>
        </w:rPr>
        <w:t>Вікторович</w:t>
      </w:r>
      <w:bookmarkStart w:id="0" w:name="_GoBack"/>
      <w:bookmarkEnd w:id="0"/>
      <w:r w:rsidRPr="006B7EB7">
        <w:rPr>
          <w:rFonts w:eastAsia="Times New Roman"/>
          <w:color w:val="000000"/>
          <w:szCs w:val="20"/>
          <w:lang w:eastAsia="uk-UA"/>
        </w:rPr>
        <w:t>. Обсяг кваліфікаційної роботи - 78 сторінок основного тексту, 82 сторінки загального тексту. Робота містить 73 джерела посилання.</w:t>
      </w:r>
    </w:p>
    <w:p w:rsidR="006B7EB7" w:rsidRPr="006B7EB7" w:rsidRDefault="006B7EB7" w:rsidP="006B7EB7">
      <w:pPr>
        <w:spacing w:after="0" w:line="240" w:lineRule="auto"/>
        <w:ind w:firstLine="567"/>
        <w:jc w:val="both"/>
        <w:rPr>
          <w:rFonts w:eastAsia="Times New Roman"/>
          <w:sz w:val="36"/>
          <w:szCs w:val="24"/>
          <w:lang w:eastAsia="uk-UA"/>
        </w:rPr>
      </w:pPr>
      <w:r w:rsidRPr="006B7EB7">
        <w:rPr>
          <w:rFonts w:eastAsia="Times New Roman"/>
          <w:b/>
          <w:i/>
          <w:color w:val="000000"/>
          <w:szCs w:val="20"/>
          <w:lang w:eastAsia="uk-UA"/>
        </w:rPr>
        <w:t>Ключові слова:</w:t>
      </w:r>
      <w:r w:rsidRPr="006B7EB7">
        <w:rPr>
          <w:rFonts w:eastAsia="Times New Roman"/>
          <w:color w:val="000000"/>
          <w:szCs w:val="20"/>
          <w:lang w:eastAsia="uk-UA"/>
        </w:rPr>
        <w:t xml:space="preserve"> ускладнення, речення, однорідні члени речення, відокремлені члени речення, вставні слова, звертання, малі фольклорні жанри.</w:t>
      </w:r>
    </w:p>
    <w:p w:rsidR="006B7EB7" w:rsidRPr="006B7EB7" w:rsidRDefault="006B7EB7" w:rsidP="006B7EB7">
      <w:pPr>
        <w:spacing w:after="0" w:line="240" w:lineRule="auto"/>
        <w:ind w:firstLine="567"/>
        <w:jc w:val="both"/>
        <w:rPr>
          <w:rFonts w:eastAsia="Times New Roman"/>
          <w:sz w:val="36"/>
          <w:szCs w:val="24"/>
          <w:lang w:eastAsia="uk-UA"/>
        </w:rPr>
      </w:pPr>
      <w:r w:rsidRPr="006B7EB7">
        <w:rPr>
          <w:rFonts w:eastAsia="Times New Roman"/>
          <w:b/>
          <w:color w:val="000000"/>
          <w:szCs w:val="20"/>
          <w:lang w:eastAsia="uk-UA"/>
        </w:rPr>
        <w:t>Об’єкт</w:t>
      </w:r>
      <w:r w:rsidRPr="006B7EB7">
        <w:rPr>
          <w:rFonts w:eastAsia="Times New Roman"/>
          <w:color w:val="000000"/>
          <w:szCs w:val="20"/>
          <w:lang w:eastAsia="uk-UA"/>
        </w:rPr>
        <w:t xml:space="preserve"> дослідження - ускладнені речення в текстах малих фольклорних жанрів.</w:t>
      </w:r>
    </w:p>
    <w:p w:rsidR="006B7EB7" w:rsidRPr="006B7EB7" w:rsidRDefault="006B7EB7" w:rsidP="006B7EB7">
      <w:pPr>
        <w:spacing w:after="0" w:line="240" w:lineRule="auto"/>
        <w:ind w:firstLine="567"/>
        <w:jc w:val="both"/>
        <w:rPr>
          <w:rFonts w:eastAsia="Times New Roman"/>
          <w:sz w:val="36"/>
          <w:szCs w:val="24"/>
          <w:lang w:eastAsia="uk-UA"/>
        </w:rPr>
      </w:pPr>
      <w:r w:rsidRPr="006B7EB7">
        <w:rPr>
          <w:rFonts w:eastAsia="Times New Roman"/>
          <w:b/>
          <w:color w:val="000000"/>
          <w:szCs w:val="20"/>
          <w:lang w:eastAsia="uk-UA"/>
        </w:rPr>
        <w:t>Предмет</w:t>
      </w:r>
      <w:r w:rsidRPr="006B7EB7">
        <w:rPr>
          <w:rFonts w:eastAsia="Times New Roman"/>
          <w:color w:val="000000"/>
          <w:szCs w:val="20"/>
          <w:lang w:eastAsia="uk-UA"/>
        </w:rPr>
        <w:t xml:space="preserve"> дослідження - типи, засоби і способи ускладнення речень.</w:t>
      </w:r>
    </w:p>
    <w:p w:rsidR="006B7EB7" w:rsidRPr="006B7EB7" w:rsidRDefault="006B7EB7" w:rsidP="006B7EB7">
      <w:pPr>
        <w:spacing w:after="0" w:line="240" w:lineRule="auto"/>
        <w:ind w:firstLine="567"/>
        <w:jc w:val="both"/>
        <w:rPr>
          <w:rFonts w:eastAsia="Times New Roman"/>
          <w:sz w:val="36"/>
          <w:szCs w:val="24"/>
          <w:lang w:eastAsia="uk-UA"/>
        </w:rPr>
      </w:pPr>
      <w:r w:rsidRPr="006B7EB7">
        <w:rPr>
          <w:rFonts w:eastAsia="Times New Roman"/>
          <w:b/>
          <w:color w:val="000000"/>
          <w:szCs w:val="20"/>
          <w:lang w:eastAsia="uk-UA"/>
        </w:rPr>
        <w:t>Мета</w:t>
      </w:r>
      <w:r w:rsidRPr="006B7EB7">
        <w:rPr>
          <w:rFonts w:eastAsia="Times New Roman"/>
          <w:color w:val="000000"/>
          <w:szCs w:val="20"/>
          <w:lang w:eastAsia="uk-UA"/>
        </w:rPr>
        <w:t xml:space="preserve"> дослідження - проаналізувати специфіку функціювання ускладнених речень у текстах малих фольклорних жанрах.</w:t>
      </w:r>
    </w:p>
    <w:p w:rsidR="006B7EB7" w:rsidRPr="006B7EB7" w:rsidRDefault="006B7EB7" w:rsidP="006B7EB7">
      <w:pPr>
        <w:spacing w:after="0" w:line="240" w:lineRule="auto"/>
        <w:ind w:firstLine="567"/>
        <w:jc w:val="both"/>
        <w:rPr>
          <w:rFonts w:eastAsia="Times New Roman"/>
          <w:sz w:val="36"/>
          <w:szCs w:val="24"/>
          <w:lang w:eastAsia="uk-UA"/>
        </w:rPr>
      </w:pPr>
      <w:r w:rsidRPr="006B7EB7">
        <w:rPr>
          <w:rFonts w:eastAsia="Times New Roman"/>
          <w:color w:val="000000"/>
          <w:szCs w:val="20"/>
          <w:lang w:eastAsia="uk-UA"/>
        </w:rPr>
        <w:t xml:space="preserve">Дослідження ускладненого речення в </w:t>
      </w:r>
      <w:proofErr w:type="spellStart"/>
      <w:r w:rsidRPr="006B7EB7">
        <w:rPr>
          <w:rFonts w:eastAsia="Times New Roman"/>
          <w:color w:val="000000"/>
          <w:szCs w:val="20"/>
          <w:lang w:eastAsia="uk-UA"/>
        </w:rPr>
        <w:t>лінгвоукраїністиці</w:t>
      </w:r>
      <w:proofErr w:type="spellEnd"/>
      <w:r w:rsidRPr="006B7EB7">
        <w:rPr>
          <w:rFonts w:eastAsia="Times New Roman"/>
          <w:color w:val="000000"/>
          <w:szCs w:val="20"/>
          <w:lang w:eastAsia="uk-UA"/>
        </w:rPr>
        <w:t xml:space="preserve"> має традиції, де все ж переважає думка про монопредикативність таких синтаксичних одиниць, а тому й належність їх до простих речень. Тож ускладнене речення - це просте речення, яке містить додаткові компоненти, що урізноманітнюють його структуру та зміст. Ці компоненти надають реченню більшої виразності та емоційного забарвлення. Основними ознаками ускладненого речення є наявність однорідних членів, відокремлених членів речення, звертання, вставні конструкції, вставлені конструкції.</w:t>
      </w:r>
    </w:p>
    <w:p w:rsidR="006B7EB7" w:rsidRPr="006B7EB7" w:rsidRDefault="006B7EB7" w:rsidP="006B7EB7">
      <w:pPr>
        <w:spacing w:after="0" w:line="240" w:lineRule="auto"/>
        <w:ind w:firstLine="567"/>
        <w:jc w:val="both"/>
        <w:rPr>
          <w:rFonts w:eastAsia="Times New Roman"/>
          <w:sz w:val="36"/>
          <w:szCs w:val="24"/>
          <w:lang w:eastAsia="uk-UA"/>
        </w:rPr>
      </w:pPr>
      <w:r w:rsidRPr="006B7EB7">
        <w:rPr>
          <w:rFonts w:eastAsia="Times New Roman"/>
          <w:color w:val="000000"/>
          <w:szCs w:val="20"/>
          <w:lang w:eastAsia="uk-UA"/>
        </w:rPr>
        <w:t>Аналіз засобів ускладнення простого речення в текстах малих фольклорних жанрів дав змогу довести, що фольклорні твори, незважаючи на свою лаконічність, демонструють високий рівень синтаксичної виразності. З’ясовано, що частотність використання того чи того засобу залежить від жанру фольклорного твору, його тематики та стилістичних особливостей.</w:t>
      </w:r>
    </w:p>
    <w:p w:rsidR="000037C6" w:rsidRDefault="000037C6"/>
    <w:sectPr w:rsidR="000037C6" w:rsidSect="006B7EB7">
      <w:pgSz w:w="11909" w:h="16834"/>
      <w:pgMar w:top="1440" w:right="1440" w:bottom="1440" w:left="1440" w:header="0" w:footer="0" w:gutter="0"/>
      <w:cols w:space="720"/>
      <w:noEndnote/>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7EB7"/>
    <w:rsid w:val="000037C6"/>
    <w:rsid w:val="004E12AC"/>
    <w:rsid w:val="006B7EB7"/>
    <w:rsid w:val="007F2927"/>
    <w:rsid w:val="00FA574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234</Words>
  <Characters>1337</Characters>
  <Application>Microsoft Office Word</Application>
  <DocSecurity>0</DocSecurity>
  <Lines>11</Lines>
  <Paragraphs>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KUF</cp:lastModifiedBy>
  <cp:revision>3</cp:revision>
  <dcterms:created xsi:type="dcterms:W3CDTF">2024-12-30T10:01:00Z</dcterms:created>
  <dcterms:modified xsi:type="dcterms:W3CDTF">2024-12-30T11:51:00Z</dcterms:modified>
</cp:coreProperties>
</file>