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313B" w:rsidRDefault="006F313B" w:rsidP="006F313B">
      <w:pPr>
        <w:widowControl w:val="0"/>
        <w:spacing w:line="360" w:lineRule="auto"/>
        <w:jc w:val="center"/>
        <w:rPr>
          <w:b/>
          <w:lang w:val="uk-UA"/>
        </w:rPr>
      </w:pPr>
      <w:bookmarkStart w:id="0" w:name="_GoBack"/>
      <w:bookmarkEnd w:id="0"/>
    </w:p>
    <w:p w:rsidR="006C5D9C" w:rsidRPr="006F313B" w:rsidRDefault="006F313B" w:rsidP="00F07B0D">
      <w:pPr>
        <w:widowControl w:val="0"/>
        <w:spacing w:line="360" w:lineRule="auto"/>
        <w:jc w:val="center"/>
        <w:rPr>
          <w:b/>
          <w:lang w:val="uk-UA"/>
        </w:rPr>
      </w:pPr>
      <w:r w:rsidRPr="006F313B">
        <w:rPr>
          <w:b/>
          <w:lang w:val="uk-UA"/>
        </w:rPr>
        <w:t xml:space="preserve"> </w:t>
      </w:r>
      <w:r w:rsidR="006C5D9C" w:rsidRPr="006F313B">
        <w:rPr>
          <w:b/>
          <w:lang w:val="uk-UA"/>
        </w:rPr>
        <w:t xml:space="preserve">УКРАЇНСЬКОМОВНА АДАПТАЦІЯ ЗАРУБІЖНИХ ПСИХОДІАГНОСТИЧНИХ МЕТОДИК </w:t>
      </w:r>
    </w:p>
    <w:p w:rsidR="006C5D9C" w:rsidRPr="006F313B" w:rsidRDefault="006C5D9C" w:rsidP="006F313B">
      <w:pPr>
        <w:widowControl w:val="0"/>
        <w:spacing w:line="360" w:lineRule="auto"/>
        <w:jc w:val="both"/>
        <w:rPr>
          <w:lang w:val="uk-UA"/>
        </w:rPr>
      </w:pPr>
    </w:p>
    <w:p w:rsidR="00BF10F8" w:rsidRPr="00BF10F8" w:rsidRDefault="006C5D9C" w:rsidP="00BF10F8">
      <w:pPr>
        <w:widowControl w:val="0"/>
        <w:spacing w:line="360" w:lineRule="auto"/>
        <w:ind w:firstLine="709"/>
        <w:jc w:val="both"/>
        <w:rPr>
          <w:snapToGrid w:val="0"/>
          <w:lang w:val="uk-UA"/>
        </w:rPr>
      </w:pPr>
      <w:r w:rsidRPr="006F313B">
        <w:rPr>
          <w:snapToGrid w:val="0"/>
          <w:lang w:val="uk-UA"/>
        </w:rPr>
        <w:t xml:space="preserve">Важливим напрямом підвищення ефективності діяльності </w:t>
      </w:r>
      <w:r w:rsidR="00F07B0D">
        <w:rPr>
          <w:snapToGrid w:val="0"/>
          <w:lang w:val="uk-UA"/>
        </w:rPr>
        <w:t>психологів-практиків є</w:t>
      </w:r>
      <w:r w:rsidRPr="006F313B">
        <w:rPr>
          <w:snapToGrid w:val="0"/>
          <w:lang w:val="uk-UA"/>
        </w:rPr>
        <w:t xml:space="preserve"> вдосконалення </w:t>
      </w:r>
      <w:r w:rsidR="00F07B0D">
        <w:rPr>
          <w:snapToGrid w:val="0"/>
          <w:lang w:val="uk-UA"/>
        </w:rPr>
        <w:t xml:space="preserve">психодіагностичного інструментарію, розширення діапазону застосування сучасних вітчизняних та зарубіжних методик. </w:t>
      </w:r>
      <w:r w:rsidRPr="006F313B">
        <w:rPr>
          <w:snapToGrid w:val="0"/>
          <w:lang w:val="uk-UA"/>
        </w:rPr>
        <w:t xml:space="preserve">Варто зазначити, що </w:t>
      </w:r>
      <w:r w:rsidR="00F07B0D">
        <w:rPr>
          <w:snapToGrid w:val="0"/>
          <w:lang w:val="uk-UA"/>
        </w:rPr>
        <w:t>т</w:t>
      </w:r>
      <w:r w:rsidRPr="006F313B">
        <w:rPr>
          <w:snapToGrid w:val="0"/>
          <w:lang w:val="uk-UA"/>
        </w:rPr>
        <w:t>радиційно психологами використовуються зарубіжні (зазвичай російські) методики й адаптовані російською мовою англомовні тести. Українськомовн</w:t>
      </w:r>
      <w:r w:rsidR="00F07B0D">
        <w:rPr>
          <w:snapToGrid w:val="0"/>
          <w:lang w:val="uk-UA"/>
        </w:rPr>
        <w:t>их опитувальників небагато і кожний адаптований і стандартизований опитувальник відкриває нові можливості в діагностичній практиці фахівця.</w:t>
      </w:r>
      <w:r w:rsidR="00BF10F8" w:rsidRPr="00BF10F8">
        <w:rPr>
          <w:snapToGrid w:val="0"/>
          <w:lang w:val="uk-UA"/>
        </w:rPr>
        <w:t xml:space="preserve"> </w:t>
      </w:r>
      <w:r w:rsidRPr="006F313B">
        <w:rPr>
          <w:snapToGrid w:val="0"/>
          <w:lang w:val="uk-UA"/>
        </w:rPr>
        <w:t xml:space="preserve">Таким чином, </w:t>
      </w:r>
      <w:r w:rsidR="00F07B0D">
        <w:rPr>
          <w:snapToGrid w:val="0"/>
          <w:lang w:val="uk-UA"/>
        </w:rPr>
        <w:t>українськомовна адаптація</w:t>
      </w:r>
      <w:r w:rsidRPr="006F313B">
        <w:rPr>
          <w:snapToGrid w:val="0"/>
          <w:lang w:val="uk-UA"/>
        </w:rPr>
        <w:t xml:space="preserve"> </w:t>
      </w:r>
      <w:r w:rsidR="00F07B0D">
        <w:rPr>
          <w:snapToGrid w:val="0"/>
          <w:lang w:val="uk-UA"/>
        </w:rPr>
        <w:t xml:space="preserve">відомих зарубіжних </w:t>
      </w:r>
      <w:r w:rsidR="00244E16">
        <w:rPr>
          <w:snapToGrid w:val="0"/>
          <w:lang w:val="uk-UA"/>
        </w:rPr>
        <w:t xml:space="preserve">методик з високою валідністю і надійністю – значний здобуток вітчизняної психологічної науки і вагомий внесок в скарбничку психодіагноста. Мова йде, </w:t>
      </w:r>
      <w:r w:rsidRPr="006F313B">
        <w:rPr>
          <w:snapToGrid w:val="0"/>
          <w:lang w:val="uk-UA"/>
        </w:rPr>
        <w:t xml:space="preserve">зокрема, </w:t>
      </w:r>
      <w:r w:rsidR="00244E16">
        <w:rPr>
          <w:snapToGrid w:val="0"/>
          <w:lang w:val="uk-UA"/>
        </w:rPr>
        <w:t xml:space="preserve">про україномовну адаптацію </w:t>
      </w:r>
      <w:r w:rsidRPr="006F313B">
        <w:rPr>
          <w:snapToGrid w:val="0"/>
          <w:lang w:val="uk-UA"/>
        </w:rPr>
        <w:t>відомих особистісних опитувальників ІТО (Індивідуально-тип</w:t>
      </w:r>
      <w:r w:rsidR="005414F2">
        <w:rPr>
          <w:snapToGrid w:val="0"/>
          <w:lang w:val="uk-UA"/>
        </w:rPr>
        <w:t>ологічний опитувальник</w:t>
      </w:r>
      <w:r w:rsidRPr="006F313B">
        <w:rPr>
          <w:snapToGrid w:val="0"/>
          <w:lang w:val="uk-UA"/>
        </w:rPr>
        <w:t>)</w:t>
      </w:r>
      <w:r w:rsidR="005414F2" w:rsidRPr="005414F2">
        <w:rPr>
          <w:lang w:val="uk-UA"/>
        </w:rPr>
        <w:t xml:space="preserve"> </w:t>
      </w:r>
      <w:r w:rsidR="005414F2">
        <w:rPr>
          <w:lang w:val="uk-UA"/>
        </w:rPr>
        <w:t>(Собчик Л.М., 2003)</w:t>
      </w:r>
      <w:r w:rsidR="005414F2">
        <w:rPr>
          <w:snapToGrid w:val="0"/>
          <w:lang w:val="uk-UA"/>
        </w:rPr>
        <w:t>,</w:t>
      </w:r>
      <w:r w:rsidRPr="006F313B">
        <w:rPr>
          <w:snapToGrid w:val="0"/>
          <w:lang w:val="uk-UA"/>
        </w:rPr>
        <w:t xml:space="preserve"> ОВП (Опитувальник Великої П’ятірки О. Джона і Л. Наумана), опитувальника С. Баднера, призначеного для діагностики ступеня сформованості толерантності особистості до невизначеності</w:t>
      </w:r>
      <w:r w:rsidR="005414F2" w:rsidRPr="005414F2">
        <w:rPr>
          <w:snapToGrid w:val="0"/>
          <w:lang w:val="uk-UA"/>
        </w:rPr>
        <w:t xml:space="preserve"> (</w:t>
      </w:r>
      <w:r w:rsidR="005414F2" w:rsidRPr="005414F2">
        <w:rPr>
          <w:color w:val="222222"/>
          <w:lang w:val="uk-UA"/>
        </w:rPr>
        <w:t>Корнилова Т.В., Чумакова М.А. 2014)</w:t>
      </w:r>
      <w:r w:rsidRPr="005414F2">
        <w:rPr>
          <w:snapToGrid w:val="0"/>
          <w:lang w:val="uk-UA"/>
        </w:rPr>
        <w:t>,</w:t>
      </w:r>
      <w:r w:rsidRPr="006F313B">
        <w:rPr>
          <w:snapToGrid w:val="0"/>
          <w:lang w:val="uk-UA"/>
        </w:rPr>
        <w:t xml:space="preserve"> опитувальника визначення рівня і структури емоційного інтелекту М. Манойлової та деяких інших</w:t>
      </w:r>
      <w:r w:rsidR="00BF10F8" w:rsidRPr="00BF10F8">
        <w:rPr>
          <w:snapToGrid w:val="0"/>
          <w:lang w:val="uk-UA"/>
        </w:rPr>
        <w:t xml:space="preserve"> (</w:t>
      </w:r>
      <w:r w:rsidR="00BF10F8" w:rsidRPr="00BF10F8">
        <w:rPr>
          <w:lang w:val="uk-UA"/>
        </w:rPr>
        <w:t>В.О. Криволапчук, А.С. Сизоненко, В.П. Остапович, В.І. Б</w:t>
      </w:r>
      <w:r w:rsidR="00BF10F8">
        <w:rPr>
          <w:lang w:val="uk-UA"/>
        </w:rPr>
        <w:t>арко, 2019).</w:t>
      </w:r>
      <w:r w:rsidR="00BF10F8" w:rsidRPr="00BF10F8">
        <w:rPr>
          <w:lang w:val="uk-UA"/>
        </w:rPr>
        <w:t xml:space="preserve"> </w:t>
      </w:r>
    </w:p>
    <w:p w:rsidR="006C5D9C" w:rsidRPr="006F313B" w:rsidRDefault="00244E16" w:rsidP="006F313B">
      <w:pPr>
        <w:widowControl w:val="0"/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t>Індивідуально-типологічний опитувальник (ІТО)</w:t>
      </w:r>
      <w:r w:rsidR="006C5D9C" w:rsidRPr="006F313B">
        <w:rPr>
          <w:lang w:val="uk-UA"/>
        </w:rPr>
        <w:t xml:space="preserve"> </w:t>
      </w:r>
      <w:r w:rsidR="006C5D9C" w:rsidRPr="006F313B">
        <w:rPr>
          <w:snapToGrid w:val="0"/>
          <w:lang w:val="uk-UA"/>
        </w:rPr>
        <w:t xml:space="preserve">розроблений під керівництвом </w:t>
      </w:r>
      <w:r>
        <w:rPr>
          <w:snapToGrid w:val="0"/>
          <w:lang w:val="uk-UA"/>
        </w:rPr>
        <w:t xml:space="preserve">відомого психолога і автора цілого ряда праць з психодіагностики особистості </w:t>
      </w:r>
      <w:r w:rsidR="006C5D9C" w:rsidRPr="006F313B">
        <w:rPr>
          <w:snapToGrid w:val="0"/>
          <w:lang w:val="uk-UA"/>
        </w:rPr>
        <w:t>Л.М. Собчик</w:t>
      </w:r>
      <w:r w:rsidR="00BF10F8" w:rsidRPr="00BF10F8">
        <w:rPr>
          <w:snapToGrid w:val="0"/>
          <w:lang w:val="uk-UA"/>
        </w:rPr>
        <w:t xml:space="preserve"> </w:t>
      </w:r>
      <w:r w:rsidR="00BF10F8">
        <w:rPr>
          <w:lang w:val="uk-UA"/>
        </w:rPr>
        <w:t>(Собчик Л.М., 2003)</w:t>
      </w:r>
      <w:r>
        <w:rPr>
          <w:snapToGrid w:val="0"/>
          <w:lang w:val="uk-UA"/>
        </w:rPr>
        <w:t>.</w:t>
      </w:r>
      <w:r w:rsidR="006C5D9C" w:rsidRPr="006F313B">
        <w:rPr>
          <w:snapToGrid w:val="0"/>
          <w:lang w:val="uk-UA"/>
        </w:rPr>
        <w:t xml:space="preserve"> </w:t>
      </w:r>
      <w:r>
        <w:rPr>
          <w:snapToGrid w:val="0"/>
          <w:lang w:val="uk-UA"/>
        </w:rPr>
        <w:t xml:space="preserve">Він дозволяє </w:t>
      </w:r>
      <w:r w:rsidR="006C5D9C" w:rsidRPr="006F313B">
        <w:rPr>
          <w:lang w:val="uk-UA"/>
        </w:rPr>
        <w:t>виявити</w:t>
      </w:r>
      <w:r w:rsidR="006C5D9C" w:rsidRPr="006F313B">
        <w:rPr>
          <w:snapToGrid w:val="0"/>
          <w:lang w:val="uk-UA"/>
        </w:rPr>
        <w:t xml:space="preserve"> провідні тенденції </w:t>
      </w:r>
      <w:r w:rsidR="006C5D9C" w:rsidRPr="006F313B">
        <w:rPr>
          <w:lang w:val="uk-UA"/>
        </w:rPr>
        <w:t>особистості</w:t>
      </w:r>
      <w:r>
        <w:rPr>
          <w:lang w:val="uk-UA"/>
        </w:rPr>
        <w:t>, які</w:t>
      </w:r>
      <w:r w:rsidR="006C5D9C" w:rsidRPr="006F313B">
        <w:rPr>
          <w:lang w:val="uk-UA"/>
        </w:rPr>
        <w:t xml:space="preserve"> утворюють ортогональну модель, </w:t>
      </w:r>
      <w:r>
        <w:rPr>
          <w:lang w:val="uk-UA"/>
        </w:rPr>
        <w:t>що</w:t>
      </w:r>
      <w:r w:rsidR="006C5D9C" w:rsidRPr="006F313B">
        <w:rPr>
          <w:lang w:val="uk-UA"/>
        </w:rPr>
        <w:t xml:space="preserve"> об’єднує </w:t>
      </w:r>
      <w:r w:rsidR="006C5D9C" w:rsidRPr="006F313B">
        <w:rPr>
          <w:snapToGrid w:val="0"/>
          <w:lang w:val="uk-UA"/>
        </w:rPr>
        <w:t xml:space="preserve">вісім </w:t>
      </w:r>
      <w:r>
        <w:rPr>
          <w:lang w:val="uk-UA"/>
        </w:rPr>
        <w:t>шкал:</w:t>
      </w:r>
      <w:r w:rsidR="006C5D9C" w:rsidRPr="006F313B">
        <w:rPr>
          <w:lang w:val="uk-UA"/>
        </w:rPr>
        <w:t xml:space="preserve"> екстраверсія (І) – інтроверсія (V); спонтанність (ІІ) – сензитивність (VІ); агресивність (ІІІ) – тривожність (VІІ); ригідність (ІV) – лабільні</w:t>
      </w:r>
      <w:r>
        <w:rPr>
          <w:lang w:val="uk-UA"/>
        </w:rPr>
        <w:t>сть/емотивність (VІІІ), полярних за своєю спрямованістю.</w:t>
      </w:r>
      <w:r w:rsidR="006C5D9C" w:rsidRPr="006F313B">
        <w:rPr>
          <w:lang w:val="uk-UA"/>
        </w:rPr>
        <w:t xml:space="preserve"> Крім зазначених, також включені шкали достовірності: </w:t>
      </w:r>
      <w:r>
        <w:rPr>
          <w:lang w:val="uk-UA"/>
        </w:rPr>
        <w:t>неправди</w:t>
      </w:r>
      <w:r w:rsidR="006C5D9C" w:rsidRPr="006F313B">
        <w:rPr>
          <w:lang w:val="uk-UA"/>
        </w:rPr>
        <w:t xml:space="preserve"> й аг</w:t>
      </w:r>
      <w:r>
        <w:rPr>
          <w:lang w:val="uk-UA"/>
        </w:rPr>
        <w:t>равації</w:t>
      </w:r>
      <w:r w:rsidR="006C5D9C" w:rsidRPr="006F313B">
        <w:rPr>
          <w:lang w:val="uk-UA"/>
        </w:rPr>
        <w:t xml:space="preserve">. </w:t>
      </w:r>
    </w:p>
    <w:p w:rsidR="006C5D9C" w:rsidRPr="006F313B" w:rsidRDefault="006C5D9C" w:rsidP="006F313B">
      <w:pPr>
        <w:widowControl w:val="0"/>
        <w:spacing w:line="360" w:lineRule="auto"/>
        <w:ind w:firstLine="720"/>
        <w:jc w:val="both"/>
        <w:rPr>
          <w:lang w:val="uk-UA"/>
        </w:rPr>
      </w:pPr>
      <w:r w:rsidRPr="006F313B">
        <w:rPr>
          <w:lang w:val="uk-UA"/>
        </w:rPr>
        <w:t xml:space="preserve">Інтерпретація результатів залежить від кількості відповідей за кожною шкалою: показники </w:t>
      </w:r>
      <w:r w:rsidRPr="006F313B">
        <w:rPr>
          <w:i/>
          <w:shd w:val="clear" w:color="auto" w:fill="FFFFFF"/>
          <w:lang w:val="uk-UA"/>
        </w:rPr>
        <w:t>в межах норми</w:t>
      </w:r>
      <w:r w:rsidRPr="006F313B">
        <w:rPr>
          <w:lang w:val="uk-UA"/>
        </w:rPr>
        <w:t xml:space="preserve"> (3–5 бали) – гармонійна особистість; </w:t>
      </w:r>
      <w:r w:rsidRPr="006F313B">
        <w:rPr>
          <w:i/>
          <w:shd w:val="clear" w:color="auto" w:fill="FFFFFF"/>
          <w:lang w:val="uk-UA"/>
        </w:rPr>
        <w:t>виражені помірно</w:t>
      </w:r>
      <w:r w:rsidRPr="006F313B">
        <w:rPr>
          <w:shd w:val="clear" w:color="auto" w:fill="FFFFFF"/>
          <w:lang w:val="uk-UA"/>
        </w:rPr>
        <w:t xml:space="preserve"> (5–7 балів) – акцентуйовані риси; </w:t>
      </w:r>
      <w:r w:rsidRPr="006F313B">
        <w:rPr>
          <w:i/>
          <w:shd w:val="clear" w:color="auto" w:fill="FFFFFF"/>
          <w:lang w:val="uk-UA"/>
        </w:rPr>
        <w:t>виражені надмірно</w:t>
      </w:r>
      <w:r w:rsidR="00244E16">
        <w:rPr>
          <w:lang w:val="uk-UA"/>
        </w:rPr>
        <w:t xml:space="preserve">, </w:t>
      </w:r>
      <w:r w:rsidRPr="006F313B">
        <w:rPr>
          <w:lang w:val="uk-UA"/>
        </w:rPr>
        <w:t xml:space="preserve">(7–9 балів) – стан емоційної напруженості, ускладнена адаптація; </w:t>
      </w:r>
      <w:r w:rsidRPr="006F313B">
        <w:rPr>
          <w:i/>
          <w:shd w:val="clear" w:color="auto" w:fill="FFFFFF"/>
          <w:lang w:val="uk-UA"/>
        </w:rPr>
        <w:t xml:space="preserve">показники від </w:t>
      </w:r>
      <w:r w:rsidRPr="006F313B">
        <w:rPr>
          <w:i/>
          <w:lang w:val="uk-UA"/>
        </w:rPr>
        <w:t>0 до</w:t>
      </w:r>
      <w:r w:rsidRPr="006F313B">
        <w:rPr>
          <w:i/>
          <w:shd w:val="clear" w:color="auto" w:fill="FFFFFF"/>
          <w:lang w:val="uk-UA"/>
        </w:rPr>
        <w:t xml:space="preserve"> 2 балів</w:t>
      </w:r>
      <w:r w:rsidRPr="006F313B">
        <w:rPr>
          <w:shd w:val="clear" w:color="auto" w:fill="FFFFFF"/>
          <w:lang w:val="uk-UA"/>
        </w:rPr>
        <w:t xml:space="preserve"> </w:t>
      </w:r>
      <w:r w:rsidRPr="006F313B">
        <w:rPr>
          <w:lang w:val="uk-UA"/>
        </w:rPr>
        <w:t xml:space="preserve">указують на гіпоемоційність, недостатнє саморозуміння або нещирість відповідей; </w:t>
      </w:r>
      <w:r w:rsidRPr="006F313B">
        <w:rPr>
          <w:i/>
          <w:shd w:val="clear" w:color="auto" w:fill="FFFFFF"/>
          <w:lang w:val="uk-UA"/>
        </w:rPr>
        <w:t>тенденції, які компенсовані</w:t>
      </w:r>
      <w:r w:rsidRPr="006F313B">
        <w:rPr>
          <w:lang w:val="uk-UA"/>
        </w:rPr>
        <w:t xml:space="preserve"> полярними властивостями (антитенденції), якщо показники перевищують 5 балів – свідчать про емоційну напруженість і є ознакою внурішньоособистісного конфлікту; </w:t>
      </w:r>
      <w:r w:rsidRPr="006F313B">
        <w:rPr>
          <w:i/>
          <w:shd w:val="clear" w:color="auto" w:fill="FFFFFF"/>
          <w:lang w:val="uk-UA"/>
        </w:rPr>
        <w:t>для варіанту норми</w:t>
      </w:r>
      <w:r w:rsidRPr="006F313B">
        <w:rPr>
          <w:lang w:val="uk-UA"/>
        </w:rPr>
        <w:t xml:space="preserve"> (менше 5 балів) антитенденції є доказом збалансованості різноспрямованих властивостей. У випадках, коли за шкалами неправди й агравації набрано більше 5 балів, результати вважаються недостовірними</w:t>
      </w:r>
      <w:r w:rsidR="00244E16">
        <w:rPr>
          <w:lang w:val="uk-UA"/>
        </w:rPr>
        <w:t xml:space="preserve"> (Собчик Л.М., 2003)</w:t>
      </w:r>
      <w:r w:rsidRPr="006F313B">
        <w:rPr>
          <w:lang w:val="uk-UA"/>
        </w:rPr>
        <w:t>.</w:t>
      </w:r>
    </w:p>
    <w:p w:rsidR="006C5D9C" w:rsidRPr="006F313B" w:rsidRDefault="006C5D9C" w:rsidP="00F05715">
      <w:pPr>
        <w:widowControl w:val="0"/>
        <w:spacing w:line="360" w:lineRule="auto"/>
        <w:ind w:firstLine="720"/>
        <w:jc w:val="both"/>
        <w:rPr>
          <w:lang w:val="uk-UA"/>
        </w:rPr>
      </w:pPr>
      <w:r w:rsidRPr="006F313B">
        <w:rPr>
          <w:lang w:val="uk-UA"/>
        </w:rPr>
        <w:t xml:space="preserve">З метою експериментального дослідження психодіагностичних можливостей методики ІТО та її рестандартизації використано результати опитування </w:t>
      </w:r>
      <w:r w:rsidR="00F05715">
        <w:rPr>
          <w:lang w:val="uk-UA"/>
        </w:rPr>
        <w:t xml:space="preserve">280 респондентів. </w:t>
      </w:r>
      <w:r w:rsidRPr="006F313B">
        <w:rPr>
          <w:snapToGrid w:val="0"/>
          <w:lang w:val="uk-UA"/>
        </w:rPr>
        <w:t>При тестуванні дотримувалися загальні умови</w:t>
      </w:r>
      <w:r w:rsidR="00F05715">
        <w:rPr>
          <w:snapToGrid w:val="0"/>
          <w:lang w:val="uk-UA"/>
        </w:rPr>
        <w:t xml:space="preserve"> щодо стандартизації</w:t>
      </w:r>
      <w:r w:rsidRPr="006F313B">
        <w:rPr>
          <w:snapToGrid w:val="0"/>
          <w:lang w:val="uk-UA"/>
        </w:rPr>
        <w:t>:</w:t>
      </w:r>
      <w:r w:rsidRPr="006F313B">
        <w:rPr>
          <w:lang w:val="uk-UA"/>
        </w:rPr>
        <w:t xml:space="preserve"> приміщення має бути просторим, провітреним, добре освітленим; </w:t>
      </w:r>
      <w:r w:rsidRPr="006F313B">
        <w:rPr>
          <w:snapToGrid w:val="0"/>
          <w:lang w:val="uk-UA"/>
        </w:rPr>
        <w:t>інструкції повідомляються за єдиним стандартом, письмово;</w:t>
      </w:r>
      <w:r w:rsidRPr="006F313B">
        <w:rPr>
          <w:lang w:val="uk-UA"/>
        </w:rPr>
        <w:t xml:space="preserve"> текст інструкції має бути чітким і зрозумілим; стимульний матеріал повинен бути стандартним для всіх респондентів; перед початком роботи слід врахувати вплив ситуаційних чинників (втома або напруження респондентів)</w:t>
      </w:r>
      <w:r w:rsidR="00F05715">
        <w:rPr>
          <w:lang w:val="uk-UA"/>
        </w:rPr>
        <w:t>, а</w:t>
      </w:r>
      <w:r w:rsidRPr="006F313B">
        <w:rPr>
          <w:lang w:val="uk-UA"/>
        </w:rPr>
        <w:t xml:space="preserve"> </w:t>
      </w:r>
      <w:r w:rsidRPr="006F313B">
        <w:rPr>
          <w:snapToGrid w:val="0"/>
          <w:lang w:val="uk-UA"/>
        </w:rPr>
        <w:t>у процесі тестування жодному респонденту не слід надавати переваг перед іншими;</w:t>
      </w:r>
      <w:r w:rsidRPr="006F313B">
        <w:rPr>
          <w:lang w:val="uk-UA"/>
        </w:rPr>
        <w:t xml:space="preserve"> </w:t>
      </w:r>
      <w:r w:rsidRPr="006F313B">
        <w:rPr>
          <w:snapToGrid w:val="0"/>
          <w:lang w:val="uk-UA"/>
        </w:rPr>
        <w:t>тестування варто проводити в однакових умовах;</w:t>
      </w:r>
      <w:r w:rsidRPr="006F313B">
        <w:rPr>
          <w:lang w:val="uk-UA"/>
        </w:rPr>
        <w:t xml:space="preserve"> </w:t>
      </w:r>
      <w:r w:rsidRPr="006F313B">
        <w:rPr>
          <w:snapToGrid w:val="0"/>
          <w:lang w:val="uk-UA"/>
        </w:rPr>
        <w:t xml:space="preserve">часові обмеження для всіх є ідентичними. </w:t>
      </w:r>
      <w:r w:rsidRPr="006F313B">
        <w:rPr>
          <w:lang w:val="uk-UA"/>
        </w:rPr>
        <w:t xml:space="preserve">У процесі адаптації опитувальника </w:t>
      </w:r>
      <w:r w:rsidR="00F05715">
        <w:rPr>
          <w:lang w:val="uk-UA"/>
        </w:rPr>
        <w:t xml:space="preserve">виходять </w:t>
      </w:r>
      <w:r w:rsidRPr="006F313B">
        <w:rPr>
          <w:lang w:val="uk-UA"/>
        </w:rPr>
        <w:t>з того, що методика повинна також відповідати загальним вимогам: простота і низька трудомісткість; лаконічність, точність і зрозумілість інструкції та тверджень; відносна простота обрахунків отриманих результатів; можливість опрацювання інформації за допомогою «ключів».</w:t>
      </w:r>
    </w:p>
    <w:p w:rsidR="006C5D9C" w:rsidRPr="006F313B" w:rsidRDefault="006C5D9C" w:rsidP="006F313B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6F313B">
        <w:rPr>
          <w:sz w:val="20"/>
        </w:rPr>
        <w:t>Спочатку за допомогою трьох переклад</w:t>
      </w:r>
      <w:r w:rsidR="00F023AC">
        <w:rPr>
          <w:sz w:val="20"/>
        </w:rPr>
        <w:t>ачів та</w:t>
      </w:r>
      <w:r w:rsidRPr="006F313B">
        <w:rPr>
          <w:sz w:val="20"/>
        </w:rPr>
        <w:t xml:space="preserve"> психологів Державного науково-дослідного інституту </w:t>
      </w:r>
      <w:r w:rsidR="00F05715">
        <w:rPr>
          <w:sz w:val="20"/>
        </w:rPr>
        <w:lastRenderedPageBreak/>
        <w:t>МВС України було</w:t>
      </w:r>
      <w:r w:rsidRPr="006F313B">
        <w:rPr>
          <w:sz w:val="20"/>
        </w:rPr>
        <w:t xml:space="preserve"> розроблен</w:t>
      </w:r>
      <w:r w:rsidR="00F05715">
        <w:rPr>
          <w:sz w:val="20"/>
        </w:rPr>
        <w:t>о</w:t>
      </w:r>
      <w:r w:rsidRPr="006F313B">
        <w:rPr>
          <w:sz w:val="20"/>
        </w:rPr>
        <w:t xml:space="preserve"> україномовний варіант опитувальника, текст якого максимально наближений до змісту </w:t>
      </w:r>
      <w:r w:rsidR="00F023AC">
        <w:rPr>
          <w:sz w:val="20"/>
        </w:rPr>
        <w:t>авторського варіанту методики</w:t>
      </w:r>
      <w:r w:rsidRPr="006F313B">
        <w:rPr>
          <w:sz w:val="20"/>
        </w:rPr>
        <w:t>. З метою перевірки надійності та валідності опитувальника здійснено відповідні розрахунки. У процесі україномовної адаптації отримано дані стосовно трьох аспектів надійності шкали: ретестової надійності, паралельних форм і внутрішньої узгодженості.</w:t>
      </w:r>
    </w:p>
    <w:p w:rsidR="006C5D9C" w:rsidRPr="006F313B" w:rsidRDefault="006C5D9C" w:rsidP="006F313B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6F313B">
        <w:rPr>
          <w:i/>
          <w:sz w:val="20"/>
          <w:shd w:val="clear" w:color="auto" w:fill="FFFFFF"/>
        </w:rPr>
        <w:t>Ретестова надійність</w:t>
      </w:r>
      <w:r w:rsidRPr="006F313B">
        <w:rPr>
          <w:sz w:val="20"/>
        </w:rPr>
        <w:t xml:space="preserve"> </w:t>
      </w:r>
      <w:r w:rsidR="00F05715">
        <w:rPr>
          <w:sz w:val="20"/>
        </w:rPr>
        <w:t>-</w:t>
      </w:r>
      <w:r w:rsidR="00F023AC">
        <w:rPr>
          <w:sz w:val="20"/>
        </w:rPr>
        <w:t xml:space="preserve"> </w:t>
      </w:r>
      <w:r w:rsidR="00F05715">
        <w:rPr>
          <w:sz w:val="20"/>
        </w:rPr>
        <w:t>це</w:t>
      </w:r>
      <w:r w:rsidRPr="006F313B">
        <w:rPr>
          <w:sz w:val="20"/>
        </w:rPr>
        <w:t xml:space="preserve"> коефіцієнт кореляції між двома послідовними тестуваннями з інтервалом у 2–3 тижні; вона становить: для шкали (фактора) 1 – 0,72; шкали 2 – 0,85; шкали 3 – 0,65; шкали 4 – 0,81; шкали 5 – 0,84; шкали 6 – 0,78; шкали 7 – 0,70; шкали 8 – 0,83 (N = 140; р = 0,01). Ці значення задовольняють існуючим психометричним вимогам.</w:t>
      </w:r>
    </w:p>
    <w:p w:rsidR="006C5D9C" w:rsidRPr="006F313B" w:rsidRDefault="006C5D9C" w:rsidP="00F05715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6F313B">
        <w:rPr>
          <w:sz w:val="20"/>
        </w:rPr>
        <w:t>При перевірці за допомогою t-критерію Ст’юдента також не зафіксовано значущих відмінностей між розподілом тестових показників за обома формами. Не встановлено значущих відмінностей і при перевірці за допомогою критерію Пірсона χ</w:t>
      </w:r>
      <w:r w:rsidRPr="006F313B">
        <w:rPr>
          <w:sz w:val="20"/>
          <w:vertAlign w:val="superscript"/>
        </w:rPr>
        <w:t>2</w:t>
      </w:r>
      <w:r w:rsidRPr="006F313B">
        <w:rPr>
          <w:sz w:val="20"/>
        </w:rPr>
        <w:t xml:space="preserve">. Отже україномовну і </w:t>
      </w:r>
      <w:r w:rsidR="00F05715">
        <w:rPr>
          <w:sz w:val="20"/>
        </w:rPr>
        <w:t>оригінальну</w:t>
      </w:r>
      <w:r w:rsidRPr="006F313B">
        <w:rPr>
          <w:sz w:val="20"/>
        </w:rPr>
        <w:t xml:space="preserve"> версії опитувальника можна вважати практично тотожними. З метою перевірки </w:t>
      </w:r>
      <w:r w:rsidRPr="006F313B">
        <w:rPr>
          <w:i/>
          <w:sz w:val="20"/>
          <w:shd w:val="clear" w:color="auto" w:fill="FFFFFF"/>
        </w:rPr>
        <w:t>внутрішньої узгодженості</w:t>
      </w:r>
      <w:r w:rsidRPr="006F313B">
        <w:rPr>
          <w:sz w:val="20"/>
        </w:rPr>
        <w:t xml:space="preserve"> завдань опитувальника розраховувався коефіцієнт α-Кронбаха. Усі отримані показники можна вважати допустимими в аспекті вимог до психодіагностичного інструментарію. Таким чином, отримані результати свідчать про </w:t>
      </w:r>
      <w:r w:rsidRPr="00F05715">
        <w:rPr>
          <w:b/>
          <w:sz w:val="20"/>
        </w:rPr>
        <w:t>задовільну надійність</w:t>
      </w:r>
      <w:r w:rsidRPr="006F313B">
        <w:rPr>
          <w:sz w:val="20"/>
        </w:rPr>
        <w:t xml:space="preserve"> адаптованого україномовного опитувальника ІТО.</w:t>
      </w:r>
    </w:p>
    <w:p w:rsidR="006C5D9C" w:rsidRPr="006F313B" w:rsidRDefault="006C5D9C" w:rsidP="00F05715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6F313B">
        <w:rPr>
          <w:sz w:val="20"/>
        </w:rPr>
        <w:t xml:space="preserve">З метою дослідження </w:t>
      </w:r>
      <w:r w:rsidRPr="006F313B">
        <w:rPr>
          <w:i/>
          <w:sz w:val="20"/>
          <w:shd w:val="clear" w:color="auto" w:fill="FFFFFF"/>
        </w:rPr>
        <w:t>конструктної валідності</w:t>
      </w:r>
      <w:r w:rsidRPr="006F313B">
        <w:rPr>
          <w:sz w:val="20"/>
        </w:rPr>
        <w:t xml:space="preserve"> адаптованого ІТО проведене порівняння даних, отриманих при використанні цього опитувальника, з результатами інших методик. Виявлено прогнозовані кореляції шкали 1 методики ІТО з шкалою екстраверсії опитувальника ЕРІ Айзенка, шкали 7 з шкалою нейротизму цього ж опитувальника Айзенка (r = 0,45; р = 0,05 і r = 041; р = 0,01 відповідно). Крім цього, фактори ІТО виявились корелюючими з деякими шкалами опитувальника СМДО</w:t>
      </w:r>
      <w:r w:rsidR="000431D6">
        <w:rPr>
          <w:sz w:val="20"/>
        </w:rPr>
        <w:t xml:space="preserve"> </w:t>
      </w:r>
      <w:r w:rsidR="000431D6" w:rsidRPr="000431D6">
        <w:rPr>
          <w:snapToGrid w:val="0"/>
          <w:sz w:val="20"/>
        </w:rPr>
        <w:t>(</w:t>
      </w:r>
      <w:r w:rsidR="000431D6" w:rsidRPr="000431D6">
        <w:rPr>
          <w:sz w:val="20"/>
        </w:rPr>
        <w:t>В.О. Криволапчук, А.С. Сизоненко, В.П. Остапович, В.І. Барко, 2019)</w:t>
      </w:r>
      <w:r w:rsidR="00F05715" w:rsidRPr="000431D6">
        <w:rPr>
          <w:sz w:val="20"/>
        </w:rPr>
        <w:t>.</w:t>
      </w:r>
      <w:r w:rsidR="00F05715">
        <w:rPr>
          <w:sz w:val="20"/>
        </w:rPr>
        <w:t xml:space="preserve"> </w:t>
      </w:r>
      <w:r w:rsidRPr="006F313B">
        <w:rPr>
          <w:sz w:val="20"/>
        </w:rPr>
        <w:t xml:space="preserve"> </w:t>
      </w:r>
    </w:p>
    <w:p w:rsidR="006C5D9C" w:rsidRPr="006F313B" w:rsidRDefault="006C5D9C" w:rsidP="000431D6">
      <w:pPr>
        <w:pStyle w:val="ac"/>
        <w:widowControl w:val="0"/>
        <w:shd w:val="clear" w:color="auto" w:fill="FFFFFF"/>
        <w:spacing w:line="360" w:lineRule="auto"/>
        <w:ind w:left="0" w:right="0" w:firstLine="709"/>
        <w:rPr>
          <w:sz w:val="20"/>
        </w:rPr>
      </w:pPr>
      <w:r w:rsidRPr="00F023AC">
        <w:rPr>
          <w:sz w:val="20"/>
        </w:rPr>
        <w:t>Шкали СМДО:</w:t>
      </w:r>
      <w:r w:rsidRPr="006F313B">
        <w:rPr>
          <w:sz w:val="20"/>
        </w:rPr>
        <w:t xml:space="preserve"> 1 – надконтроль, 2 – песимістичність, 3 – емоційна лабільність, 4 – імпульсивність, 5 – мужність/жіночність, 6 – ригідність, 7 – тривожність, 8 – індивідуалістичність, 9 – оптимістичність, 0 – </w:t>
      </w:r>
      <w:r w:rsidRPr="00F023AC">
        <w:rPr>
          <w:sz w:val="20"/>
        </w:rPr>
        <w:t>інтроверсія.</w:t>
      </w:r>
      <w:r w:rsidR="000431D6">
        <w:rPr>
          <w:sz w:val="20"/>
        </w:rPr>
        <w:t xml:space="preserve"> </w:t>
      </w:r>
      <w:r w:rsidRPr="00F023AC">
        <w:rPr>
          <w:sz w:val="20"/>
        </w:rPr>
        <w:t>Шкали ІТО:</w:t>
      </w:r>
      <w:r w:rsidRPr="006F313B">
        <w:rPr>
          <w:sz w:val="20"/>
        </w:rPr>
        <w:t xml:space="preserve"> 1 – екстраверсія; 2 – спонтанність; 3 – агресивність; 4 – ригідність; 5 – інтроверсія; 6 – сензитивність; 7 – тривожність;</w:t>
      </w:r>
      <w:r w:rsidR="00F05715">
        <w:rPr>
          <w:sz w:val="20"/>
        </w:rPr>
        <w:t xml:space="preserve"> 8 – лабільність (емотивність). </w:t>
      </w:r>
      <w:r w:rsidRPr="006F313B">
        <w:rPr>
          <w:sz w:val="20"/>
        </w:rPr>
        <w:t>Шкала 8 позитивно корелює з лабільністю і тривожністю. Спостерігається негативна кореляція шкали 1 з інтроверсією і позитивна − з лабільністю й оптимістичністю. Шкала 2 позитивно корелює з оптимістичністю та імпульсивністю. Зафіксовано негативні кореляції шкали 3 із надконтролем та інтроверсією і позитивні – з імпульсивністю та оптимістичністю. Шкала 4 позитивно корелює з надконтролем, ригідністю та індивідуалістичністю і негативно – з лабільністю. Спостерігаються позитивні кореляції шкали 5 з ригідністю, надконтролем та інтроверсією і негативні – з імпульсивністю. Шкала 6 позитивно корелює з депресією та інтроверсією, а шкала 7 – позитивно з надконтролем та депресією і негативно − з оптимістичністю</w:t>
      </w:r>
      <w:r w:rsidR="000431D6">
        <w:rPr>
          <w:sz w:val="20"/>
        </w:rPr>
        <w:t xml:space="preserve"> </w:t>
      </w:r>
      <w:r w:rsidR="000431D6" w:rsidRPr="000431D6">
        <w:rPr>
          <w:snapToGrid w:val="0"/>
          <w:sz w:val="20"/>
        </w:rPr>
        <w:t>(</w:t>
      </w:r>
      <w:r w:rsidR="000431D6" w:rsidRPr="000431D6">
        <w:rPr>
          <w:sz w:val="20"/>
        </w:rPr>
        <w:t>В.О. Криволапчук, А.С. Сизоненко, В.П. Остапович, В.І. Барко, 2019)</w:t>
      </w:r>
      <w:r w:rsidRPr="000431D6">
        <w:rPr>
          <w:sz w:val="20"/>
        </w:rPr>
        <w:t>.</w:t>
      </w:r>
    </w:p>
    <w:p w:rsidR="000431D6" w:rsidRDefault="006C5D9C" w:rsidP="000431D6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6F313B">
        <w:rPr>
          <w:sz w:val="20"/>
        </w:rPr>
        <w:t>Виявлені зв’язки, в основному, відповідають існуючим теоретико-психологічним уявленням, які ґрунтуються на ортогональній моделі особистості й теорії провідних тенденцій (Л.М.Собчик</w:t>
      </w:r>
      <w:r w:rsidR="00F023AC">
        <w:rPr>
          <w:sz w:val="20"/>
        </w:rPr>
        <w:t>, 2003</w:t>
      </w:r>
      <w:r w:rsidRPr="006F313B">
        <w:rPr>
          <w:sz w:val="20"/>
        </w:rPr>
        <w:t xml:space="preserve">). Одержані дані також дають можливість дійти висновку про те, що установка на соціально бажані відповіді не впливає суттєво на показники, отримані за шкалами опитувальника ІТО. </w:t>
      </w:r>
    </w:p>
    <w:p w:rsidR="006C5D9C" w:rsidRPr="000431D6" w:rsidRDefault="000431D6" w:rsidP="000431D6">
      <w:pPr>
        <w:pStyle w:val="ac"/>
        <w:widowControl w:val="0"/>
        <w:spacing w:line="360" w:lineRule="auto"/>
        <w:ind w:left="0" w:right="0" w:firstLine="709"/>
        <w:rPr>
          <w:sz w:val="20"/>
        </w:rPr>
      </w:pPr>
      <w:r w:rsidRPr="000431D6">
        <w:rPr>
          <w:sz w:val="20"/>
        </w:rPr>
        <w:t>М</w:t>
      </w:r>
      <w:r w:rsidR="006C5D9C" w:rsidRPr="000431D6">
        <w:rPr>
          <w:sz w:val="20"/>
        </w:rPr>
        <w:t>айже за всіма шакалами ІТО наявні відмінності між базовими даними, представленими у дослідженнях Л.М. Собчик, і тими, що отримані внаслідок емпіричного дослідження</w:t>
      </w:r>
      <w:r>
        <w:rPr>
          <w:sz w:val="20"/>
        </w:rPr>
        <w:t xml:space="preserve"> </w:t>
      </w:r>
      <w:r w:rsidR="006C5D9C" w:rsidRPr="000431D6">
        <w:rPr>
          <w:sz w:val="20"/>
        </w:rPr>
        <w:t xml:space="preserve">. Так, середні показники за шкалами 1–3 дещо вищі від нормативних, отриманих у тому соціокультурному середовищі, де створений даний опитувальник. З іншого боку, за показниками шкал 5–8 середньонормативні показники </w:t>
      </w:r>
      <w:r>
        <w:rPr>
          <w:sz w:val="20"/>
        </w:rPr>
        <w:t>респондентів</w:t>
      </w:r>
      <w:r w:rsidR="006C5D9C" w:rsidRPr="000431D6">
        <w:rPr>
          <w:sz w:val="20"/>
        </w:rPr>
        <w:t xml:space="preserve"> статистично достовірно нижчі від </w:t>
      </w:r>
      <w:r>
        <w:rPr>
          <w:sz w:val="20"/>
        </w:rPr>
        <w:t>оригінальних</w:t>
      </w:r>
      <w:r w:rsidR="006C5D9C" w:rsidRPr="000431D6">
        <w:rPr>
          <w:sz w:val="20"/>
        </w:rPr>
        <w:t xml:space="preserve">. Отримані результати не суперечать теоретичним очікуванням, </w:t>
      </w:r>
      <w:r w:rsidR="006C5D9C" w:rsidRPr="000431D6">
        <w:rPr>
          <w:sz w:val="20"/>
        </w:rPr>
        <w:lastRenderedPageBreak/>
        <w:t xml:space="preserve">зокрема, поєднання високих оцінок за шкалами 1–3 свідчить про домінування стенічних рис, що дозволяє описувати особистість </w:t>
      </w:r>
      <w:r>
        <w:rPr>
          <w:sz w:val="20"/>
        </w:rPr>
        <w:t>респондента</w:t>
      </w:r>
      <w:r w:rsidR="006C5D9C" w:rsidRPr="000431D6">
        <w:rPr>
          <w:sz w:val="20"/>
        </w:rPr>
        <w:t xml:space="preserve"> в характеристиках сили і лабільності нервових процесів, домінування процесів збудження. Для таких </w:t>
      </w:r>
      <w:r>
        <w:rPr>
          <w:sz w:val="20"/>
        </w:rPr>
        <w:t>респондентів</w:t>
      </w:r>
      <w:r w:rsidR="006C5D9C" w:rsidRPr="000431D6">
        <w:rPr>
          <w:sz w:val="20"/>
        </w:rPr>
        <w:t xml:space="preserve"> властива висока працездатність, стресостійкість, сміливість, активність, екстраверсія, спонтанність і рішучість. Вираженою є також потреба у спілкуванні. Такі респонденти вміють легко та швидко, часто за власною ініціативою, вступати у контакти з незнайомими або малознайомими людьми, вони мають значний комунікативний досвід, водночас вказаним відносинам часто властивий поверх</w:t>
      </w:r>
      <w:r>
        <w:rPr>
          <w:sz w:val="20"/>
        </w:rPr>
        <w:t>не</w:t>
      </w:r>
      <w:r w:rsidR="006C5D9C" w:rsidRPr="000431D6">
        <w:rPr>
          <w:sz w:val="20"/>
        </w:rPr>
        <w:t xml:space="preserve">вий та нетривалий характер. </w:t>
      </w:r>
    </w:p>
    <w:p w:rsidR="006C5D9C" w:rsidRPr="006F313B" w:rsidRDefault="006C5D9C" w:rsidP="006F313B">
      <w:pPr>
        <w:widowControl w:val="0"/>
        <w:spacing w:line="360" w:lineRule="auto"/>
        <w:ind w:firstLine="680"/>
        <w:jc w:val="both"/>
        <w:rPr>
          <w:lang w:val="uk-UA"/>
        </w:rPr>
      </w:pPr>
      <w:r w:rsidRPr="006F313B">
        <w:rPr>
          <w:lang w:val="uk-UA"/>
        </w:rPr>
        <w:t xml:space="preserve">Високі </w:t>
      </w:r>
      <w:r w:rsidR="000431D6">
        <w:rPr>
          <w:lang w:val="uk-UA"/>
        </w:rPr>
        <w:t xml:space="preserve">та </w:t>
      </w:r>
      <w:r w:rsidRPr="006F313B">
        <w:rPr>
          <w:lang w:val="uk-UA"/>
        </w:rPr>
        <w:t xml:space="preserve">середні значення за шкалою 3 відображають схильність респондентів до ризику, виражену мотивацію досягання, високий рівень домагань, оптимістичність і дієвість. Доволі високі оцінки за згаданими шкалами вказують на досвідченість, швидкість прийняття рішень, гнучкість мислення, високу научуваність, хитрість і креативність. Водночас, знижені середні значення за факторами 5, 6 і 7 вказують на те, що для </w:t>
      </w:r>
      <w:r w:rsidR="000431D6">
        <w:rPr>
          <w:lang w:val="uk-UA"/>
        </w:rPr>
        <w:t>таких респондентів</w:t>
      </w:r>
      <w:r w:rsidRPr="006F313B">
        <w:rPr>
          <w:lang w:val="uk-UA"/>
        </w:rPr>
        <w:t xml:space="preserve"> не властиві риси гіпостенічного типу реагування – інтроверсія, сензитивність, тривожність. Це означає, що вони не схильні підкорятися, уникати ситуацій, у яких необхідно брати на себе відповідальність. Невисокі значення за факторами 6 і 7 свідчать про критичність при оцінці професійних</w:t>
      </w:r>
      <w:r w:rsidR="000431D6">
        <w:rPr>
          <w:lang w:val="uk-UA"/>
        </w:rPr>
        <w:t xml:space="preserve"> і життєвих проблемних </w:t>
      </w:r>
      <w:r w:rsidRPr="006F313B">
        <w:rPr>
          <w:lang w:val="uk-UA"/>
        </w:rPr>
        <w:t xml:space="preserve"> ситуацій, високу самооцінку та упевненість у собі. Помірно високі </w:t>
      </w:r>
      <w:r w:rsidR="000431D6">
        <w:rPr>
          <w:lang w:val="uk-UA"/>
        </w:rPr>
        <w:t xml:space="preserve">і </w:t>
      </w:r>
      <w:r w:rsidRPr="006F313B">
        <w:rPr>
          <w:lang w:val="uk-UA"/>
        </w:rPr>
        <w:t xml:space="preserve">середні бали за шкалою 8 свідчать про певну стриманість, поміркованість, емоційну зрілість, реалістичність, вміння об’єктивно оцінювати професійні ситуації та приймати виважені рішення, деяку мінливість настрою, демонстративність тощо. Отримані результати, в цілому, співпадають із теоретично очікуваними </w:t>
      </w:r>
      <w:r w:rsidR="000431D6">
        <w:rPr>
          <w:lang w:val="uk-UA"/>
        </w:rPr>
        <w:t>та</w:t>
      </w:r>
      <w:r w:rsidRPr="006F313B">
        <w:rPr>
          <w:lang w:val="uk-UA"/>
        </w:rPr>
        <w:t xml:space="preserve"> відображають основні </w:t>
      </w:r>
      <w:r w:rsidR="000431D6">
        <w:rPr>
          <w:lang w:val="uk-UA"/>
        </w:rPr>
        <w:t>тенденції, для вимірювання яких і створено дану діагностичну методику.</w:t>
      </w:r>
    </w:p>
    <w:p w:rsidR="006C5D9C" w:rsidRPr="004E2C26" w:rsidRDefault="006C5D9C" w:rsidP="004E2C26">
      <w:pPr>
        <w:widowControl w:val="0"/>
        <w:spacing w:line="360" w:lineRule="auto"/>
        <w:ind w:firstLine="709"/>
        <w:jc w:val="both"/>
        <w:rPr>
          <w:snapToGrid w:val="0"/>
          <w:lang w:val="uk-UA"/>
        </w:rPr>
      </w:pPr>
      <w:r w:rsidRPr="006F313B">
        <w:rPr>
          <w:lang w:val="uk-UA"/>
        </w:rPr>
        <w:t>Отже, прове</w:t>
      </w:r>
      <w:r w:rsidR="00F023AC">
        <w:rPr>
          <w:lang w:val="uk-UA"/>
        </w:rPr>
        <w:t>ден</w:t>
      </w:r>
      <w:r w:rsidR="00D72D18">
        <w:rPr>
          <w:lang w:val="uk-UA"/>
        </w:rPr>
        <w:t>а</w:t>
      </w:r>
      <w:r w:rsidR="000431D6">
        <w:rPr>
          <w:lang w:val="uk-UA"/>
        </w:rPr>
        <w:t xml:space="preserve"> україномовн</w:t>
      </w:r>
      <w:r w:rsidR="00D72D18">
        <w:rPr>
          <w:lang w:val="uk-UA"/>
        </w:rPr>
        <w:t>а</w:t>
      </w:r>
      <w:r w:rsidR="000431D6">
        <w:rPr>
          <w:lang w:val="uk-UA"/>
        </w:rPr>
        <w:t xml:space="preserve"> адаптаці</w:t>
      </w:r>
      <w:r w:rsidR="00D72D18">
        <w:rPr>
          <w:lang w:val="uk-UA"/>
        </w:rPr>
        <w:t>я</w:t>
      </w:r>
      <w:r w:rsidR="000431D6">
        <w:rPr>
          <w:lang w:val="uk-UA"/>
        </w:rPr>
        <w:t xml:space="preserve"> ІТО </w:t>
      </w:r>
      <w:r w:rsidR="00D72D18" w:rsidRPr="006F313B">
        <w:rPr>
          <w:snapToGrid w:val="0"/>
          <w:lang w:val="uk-UA"/>
        </w:rPr>
        <w:t>(Індивідуально-тип</w:t>
      </w:r>
      <w:r w:rsidR="00D72D18">
        <w:rPr>
          <w:snapToGrid w:val="0"/>
          <w:lang w:val="uk-UA"/>
        </w:rPr>
        <w:t>ологічний опитувальник</w:t>
      </w:r>
      <w:r w:rsidR="00D72D18" w:rsidRPr="006F313B">
        <w:rPr>
          <w:snapToGrid w:val="0"/>
          <w:lang w:val="uk-UA"/>
        </w:rPr>
        <w:t>)</w:t>
      </w:r>
      <w:r w:rsidR="00D72D18" w:rsidRPr="005414F2">
        <w:rPr>
          <w:lang w:val="uk-UA"/>
        </w:rPr>
        <w:t xml:space="preserve"> </w:t>
      </w:r>
      <w:r w:rsidR="00D72D18">
        <w:rPr>
          <w:lang w:val="uk-UA"/>
        </w:rPr>
        <w:t>(Собчик Л.М., 2003)</w:t>
      </w:r>
      <w:r w:rsidR="00D72D18">
        <w:rPr>
          <w:snapToGrid w:val="0"/>
          <w:lang w:val="uk-UA"/>
        </w:rPr>
        <w:t>,</w:t>
      </w:r>
      <w:r w:rsidR="00D72D18" w:rsidRPr="006F313B">
        <w:rPr>
          <w:snapToGrid w:val="0"/>
          <w:lang w:val="uk-UA"/>
        </w:rPr>
        <w:t xml:space="preserve"> ОВП (Опитувальник Великої П’ятірки О. Дж</w:t>
      </w:r>
      <w:r w:rsidR="00D72D18">
        <w:rPr>
          <w:snapToGrid w:val="0"/>
          <w:lang w:val="uk-UA"/>
        </w:rPr>
        <w:t>она і Л. Наумана), опитувальник</w:t>
      </w:r>
      <w:r w:rsidR="00D72D18" w:rsidRPr="006F313B">
        <w:rPr>
          <w:snapToGrid w:val="0"/>
          <w:lang w:val="uk-UA"/>
        </w:rPr>
        <w:t xml:space="preserve"> С. Баднера, діагностик</w:t>
      </w:r>
      <w:r w:rsidR="00D72D18">
        <w:rPr>
          <w:snapToGrid w:val="0"/>
          <w:lang w:val="uk-UA"/>
        </w:rPr>
        <w:t>а</w:t>
      </w:r>
      <w:r w:rsidR="00D72D18" w:rsidRPr="006F313B">
        <w:rPr>
          <w:snapToGrid w:val="0"/>
          <w:lang w:val="uk-UA"/>
        </w:rPr>
        <w:t xml:space="preserve"> ступеня сформованості толерантності особистості до невизначеності</w:t>
      </w:r>
      <w:r w:rsidR="00D72D18" w:rsidRPr="005414F2">
        <w:rPr>
          <w:snapToGrid w:val="0"/>
          <w:lang w:val="uk-UA"/>
        </w:rPr>
        <w:t xml:space="preserve"> (</w:t>
      </w:r>
      <w:r w:rsidR="00D72D18" w:rsidRPr="005414F2">
        <w:rPr>
          <w:color w:val="222222"/>
          <w:lang w:val="uk-UA"/>
        </w:rPr>
        <w:t>Корнилова Т.В., Чумакова М.А. 2014)</w:t>
      </w:r>
      <w:r w:rsidR="00D72D18" w:rsidRPr="005414F2">
        <w:rPr>
          <w:snapToGrid w:val="0"/>
          <w:lang w:val="uk-UA"/>
        </w:rPr>
        <w:t>,</w:t>
      </w:r>
      <w:r w:rsidR="00D72D18" w:rsidRPr="006F313B">
        <w:rPr>
          <w:snapToGrid w:val="0"/>
          <w:lang w:val="uk-UA"/>
        </w:rPr>
        <w:t xml:space="preserve"> опитувальника визначення рівня і структури емоційного інтелекту М. Манойлової та деяких інших</w:t>
      </w:r>
      <w:r w:rsidR="00D72D18" w:rsidRPr="00BF10F8">
        <w:rPr>
          <w:snapToGrid w:val="0"/>
          <w:lang w:val="uk-UA"/>
        </w:rPr>
        <w:t xml:space="preserve"> (</w:t>
      </w:r>
      <w:r w:rsidR="00D72D18" w:rsidRPr="00BF10F8">
        <w:rPr>
          <w:lang w:val="uk-UA"/>
        </w:rPr>
        <w:t>В.О. Криволапчук, А.С. Сизоненко, В.П. Остапович, В.І. Б</w:t>
      </w:r>
      <w:r w:rsidR="004E2C26">
        <w:rPr>
          <w:lang w:val="uk-UA"/>
        </w:rPr>
        <w:t xml:space="preserve">арко, 2019) </w:t>
      </w:r>
      <w:r w:rsidR="000431D6">
        <w:rPr>
          <w:lang w:val="uk-UA"/>
        </w:rPr>
        <w:t xml:space="preserve">та </w:t>
      </w:r>
      <w:r w:rsidRPr="006F313B">
        <w:rPr>
          <w:lang w:val="uk-UA"/>
        </w:rPr>
        <w:t>визначен</w:t>
      </w:r>
      <w:r w:rsidR="000431D6">
        <w:rPr>
          <w:lang w:val="uk-UA"/>
        </w:rPr>
        <w:t>і</w:t>
      </w:r>
      <w:r w:rsidRPr="006F313B">
        <w:rPr>
          <w:lang w:val="uk-UA"/>
        </w:rPr>
        <w:t xml:space="preserve"> нов</w:t>
      </w:r>
      <w:r w:rsidR="000431D6">
        <w:rPr>
          <w:lang w:val="uk-UA"/>
        </w:rPr>
        <w:t>і стандартизовані тестові норми на</w:t>
      </w:r>
      <w:r w:rsidR="004E2C26">
        <w:rPr>
          <w:lang w:val="uk-UA"/>
        </w:rPr>
        <w:t>дає</w:t>
      </w:r>
      <w:r w:rsidR="000431D6">
        <w:rPr>
          <w:lang w:val="uk-UA"/>
        </w:rPr>
        <w:t xml:space="preserve"> можливість впровадження методик в професійну діяльність психологів та</w:t>
      </w:r>
      <w:r w:rsidRPr="006F313B">
        <w:rPr>
          <w:lang w:val="uk-UA"/>
        </w:rPr>
        <w:t xml:space="preserve"> сприятиме підвищенню якості оц</w:t>
      </w:r>
      <w:r w:rsidR="00BF10F8">
        <w:rPr>
          <w:lang w:val="uk-UA"/>
        </w:rPr>
        <w:t>інювання результатів тестування.</w:t>
      </w:r>
    </w:p>
    <w:p w:rsidR="006C5D9C" w:rsidRPr="004F655C" w:rsidRDefault="006C5D9C" w:rsidP="00691A69">
      <w:pPr>
        <w:widowControl w:val="0"/>
        <w:ind w:firstLine="709"/>
        <w:jc w:val="both"/>
        <w:rPr>
          <w:b/>
          <w:sz w:val="28"/>
          <w:szCs w:val="28"/>
          <w:lang w:val="uk-UA"/>
        </w:rPr>
      </w:pPr>
    </w:p>
    <w:sectPr w:rsidR="006C5D9C" w:rsidRPr="004F655C" w:rsidSect="006F313B">
      <w:headerReference w:type="even" r:id="rId7"/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371E" w:rsidRDefault="005C371E" w:rsidP="000334FF">
      <w:r>
        <w:separator/>
      </w:r>
    </w:p>
  </w:endnote>
  <w:endnote w:type="continuationSeparator" w:id="0">
    <w:p w:rsidR="005C371E" w:rsidRDefault="005C371E" w:rsidP="00033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371E" w:rsidRDefault="005C371E" w:rsidP="000334FF">
      <w:r>
        <w:separator/>
      </w:r>
    </w:p>
  </w:footnote>
  <w:footnote w:type="continuationSeparator" w:id="0">
    <w:p w:rsidR="005C371E" w:rsidRDefault="005C371E" w:rsidP="000334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313B" w:rsidRDefault="006F313B" w:rsidP="00AB4209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:rsidR="006F313B" w:rsidRDefault="006F313B" w:rsidP="00EC2CBF">
    <w:pPr>
      <w:pStyle w:val="af0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313B" w:rsidRDefault="006F313B" w:rsidP="00AB4209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3451F5">
      <w:rPr>
        <w:rStyle w:val="af2"/>
        <w:noProof/>
      </w:rPr>
      <w:t>1</w:t>
    </w:r>
    <w:r>
      <w:rPr>
        <w:rStyle w:val="af2"/>
      </w:rPr>
      <w:fldChar w:fldCharType="end"/>
    </w:r>
  </w:p>
  <w:p w:rsidR="006F313B" w:rsidRDefault="006F313B" w:rsidP="00EC2CBF">
    <w:pPr>
      <w:pStyle w:val="af0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232A53"/>
    <w:multiLevelType w:val="hybridMultilevel"/>
    <w:tmpl w:val="FD86B9EE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246"/>
    <w:rsid w:val="000020E7"/>
    <w:rsid w:val="00016E94"/>
    <w:rsid w:val="000253CB"/>
    <w:rsid w:val="00026EEC"/>
    <w:rsid w:val="000334FF"/>
    <w:rsid w:val="000431D6"/>
    <w:rsid w:val="00052C4E"/>
    <w:rsid w:val="00054062"/>
    <w:rsid w:val="00086531"/>
    <w:rsid w:val="00097452"/>
    <w:rsid w:val="000A38E1"/>
    <w:rsid w:val="000B251C"/>
    <w:rsid w:val="000D5F8D"/>
    <w:rsid w:val="00106DE5"/>
    <w:rsid w:val="001113B5"/>
    <w:rsid w:val="00113AD0"/>
    <w:rsid w:val="001176CA"/>
    <w:rsid w:val="0015646C"/>
    <w:rsid w:val="001B3267"/>
    <w:rsid w:val="001B4871"/>
    <w:rsid w:val="001C12C0"/>
    <w:rsid w:val="001C1DC4"/>
    <w:rsid w:val="001F119A"/>
    <w:rsid w:val="00200435"/>
    <w:rsid w:val="0020103D"/>
    <w:rsid w:val="002169AB"/>
    <w:rsid w:val="0021757D"/>
    <w:rsid w:val="0023289F"/>
    <w:rsid w:val="00244E16"/>
    <w:rsid w:val="002742A1"/>
    <w:rsid w:val="00276AC5"/>
    <w:rsid w:val="00283B48"/>
    <w:rsid w:val="002859E7"/>
    <w:rsid w:val="002A3459"/>
    <w:rsid w:val="002A4F47"/>
    <w:rsid w:val="002D5505"/>
    <w:rsid w:val="00310CE3"/>
    <w:rsid w:val="00327B99"/>
    <w:rsid w:val="003451F5"/>
    <w:rsid w:val="00364F51"/>
    <w:rsid w:val="0038013D"/>
    <w:rsid w:val="003E4C23"/>
    <w:rsid w:val="003E7D87"/>
    <w:rsid w:val="0041458D"/>
    <w:rsid w:val="00440138"/>
    <w:rsid w:val="00446660"/>
    <w:rsid w:val="00455C62"/>
    <w:rsid w:val="00466FB6"/>
    <w:rsid w:val="00470060"/>
    <w:rsid w:val="00474489"/>
    <w:rsid w:val="004853D0"/>
    <w:rsid w:val="004E2C26"/>
    <w:rsid w:val="004F655C"/>
    <w:rsid w:val="0051562F"/>
    <w:rsid w:val="00520FB9"/>
    <w:rsid w:val="005279FB"/>
    <w:rsid w:val="005414F2"/>
    <w:rsid w:val="00593196"/>
    <w:rsid w:val="00596DFF"/>
    <w:rsid w:val="00596E48"/>
    <w:rsid w:val="005A2088"/>
    <w:rsid w:val="005A23AD"/>
    <w:rsid w:val="005C371E"/>
    <w:rsid w:val="005C7B73"/>
    <w:rsid w:val="005D2F98"/>
    <w:rsid w:val="006130A3"/>
    <w:rsid w:val="00635ED2"/>
    <w:rsid w:val="00640F90"/>
    <w:rsid w:val="00655678"/>
    <w:rsid w:val="00691A69"/>
    <w:rsid w:val="0069259C"/>
    <w:rsid w:val="006B3246"/>
    <w:rsid w:val="006B4093"/>
    <w:rsid w:val="006C5D9C"/>
    <w:rsid w:val="006D600C"/>
    <w:rsid w:val="006E5B5E"/>
    <w:rsid w:val="006F313B"/>
    <w:rsid w:val="00700EC8"/>
    <w:rsid w:val="00703095"/>
    <w:rsid w:val="007358B7"/>
    <w:rsid w:val="00736591"/>
    <w:rsid w:val="00740F7F"/>
    <w:rsid w:val="00741EDC"/>
    <w:rsid w:val="00762FF6"/>
    <w:rsid w:val="007630C5"/>
    <w:rsid w:val="007668E8"/>
    <w:rsid w:val="00796FD6"/>
    <w:rsid w:val="007A5CBA"/>
    <w:rsid w:val="007D1AD0"/>
    <w:rsid w:val="007D2654"/>
    <w:rsid w:val="00814A2C"/>
    <w:rsid w:val="0082260E"/>
    <w:rsid w:val="008237CC"/>
    <w:rsid w:val="00823B20"/>
    <w:rsid w:val="00826D65"/>
    <w:rsid w:val="00854E99"/>
    <w:rsid w:val="00860864"/>
    <w:rsid w:val="00871C57"/>
    <w:rsid w:val="008722D7"/>
    <w:rsid w:val="008E36D3"/>
    <w:rsid w:val="008E63E7"/>
    <w:rsid w:val="008F2692"/>
    <w:rsid w:val="008F660C"/>
    <w:rsid w:val="0091212B"/>
    <w:rsid w:val="00914B1F"/>
    <w:rsid w:val="0091790E"/>
    <w:rsid w:val="00934F27"/>
    <w:rsid w:val="00947804"/>
    <w:rsid w:val="00953C4D"/>
    <w:rsid w:val="00964F65"/>
    <w:rsid w:val="00995799"/>
    <w:rsid w:val="009957FE"/>
    <w:rsid w:val="00997867"/>
    <w:rsid w:val="009A3CC9"/>
    <w:rsid w:val="00A03B79"/>
    <w:rsid w:val="00A04DD5"/>
    <w:rsid w:val="00A330D8"/>
    <w:rsid w:val="00A60670"/>
    <w:rsid w:val="00A74AD7"/>
    <w:rsid w:val="00AA0DF5"/>
    <w:rsid w:val="00AA5C66"/>
    <w:rsid w:val="00AB4209"/>
    <w:rsid w:val="00AB4E12"/>
    <w:rsid w:val="00AC0873"/>
    <w:rsid w:val="00AD4A9D"/>
    <w:rsid w:val="00B02711"/>
    <w:rsid w:val="00BB6D70"/>
    <w:rsid w:val="00BF0045"/>
    <w:rsid w:val="00BF10F8"/>
    <w:rsid w:val="00BF2F06"/>
    <w:rsid w:val="00BF64EE"/>
    <w:rsid w:val="00C067E2"/>
    <w:rsid w:val="00C119D9"/>
    <w:rsid w:val="00C34280"/>
    <w:rsid w:val="00C664A3"/>
    <w:rsid w:val="00CB5BBD"/>
    <w:rsid w:val="00CC4A2F"/>
    <w:rsid w:val="00D55E68"/>
    <w:rsid w:val="00D6666B"/>
    <w:rsid w:val="00D72997"/>
    <w:rsid w:val="00D72D18"/>
    <w:rsid w:val="00D91D5F"/>
    <w:rsid w:val="00D947AB"/>
    <w:rsid w:val="00DC79E5"/>
    <w:rsid w:val="00DD3547"/>
    <w:rsid w:val="00E23E76"/>
    <w:rsid w:val="00E36281"/>
    <w:rsid w:val="00E55FD7"/>
    <w:rsid w:val="00EA22AA"/>
    <w:rsid w:val="00EC1B75"/>
    <w:rsid w:val="00EC2CBF"/>
    <w:rsid w:val="00ED5A57"/>
    <w:rsid w:val="00EE4945"/>
    <w:rsid w:val="00F023AC"/>
    <w:rsid w:val="00F05715"/>
    <w:rsid w:val="00F07B0D"/>
    <w:rsid w:val="00F17CB5"/>
    <w:rsid w:val="00F337B0"/>
    <w:rsid w:val="00F33AA7"/>
    <w:rsid w:val="00F35442"/>
    <w:rsid w:val="00F3667F"/>
    <w:rsid w:val="00F37FE2"/>
    <w:rsid w:val="00F87E7F"/>
    <w:rsid w:val="00F94102"/>
    <w:rsid w:val="00F96551"/>
    <w:rsid w:val="00FA2BE7"/>
    <w:rsid w:val="00FF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E9F9A4-6F01-43B5-99DA-F2E759019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324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0334F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4">
    <w:name w:val="heading 4"/>
    <w:basedOn w:val="a"/>
    <w:next w:val="a"/>
    <w:link w:val="40"/>
    <w:uiPriority w:val="99"/>
    <w:qFormat/>
    <w:rsid w:val="0021757D"/>
    <w:pPr>
      <w:keepNext/>
      <w:spacing w:before="240" w:after="60"/>
      <w:outlineLvl w:val="3"/>
    </w:pPr>
    <w:rPr>
      <w:b/>
      <w:bCs/>
    </w:rPr>
  </w:style>
  <w:style w:type="paragraph" w:styleId="5">
    <w:name w:val="heading 5"/>
    <w:basedOn w:val="a"/>
    <w:next w:val="a"/>
    <w:link w:val="50"/>
    <w:uiPriority w:val="99"/>
    <w:qFormat/>
    <w:rsid w:val="000334FF"/>
    <w:pPr>
      <w:overflowPunct/>
      <w:autoSpaceDE/>
      <w:autoSpaceDN/>
      <w:adjustRightInd/>
      <w:spacing w:before="240" w:after="60" w:line="259" w:lineRule="auto"/>
      <w:textAlignment w:val="auto"/>
      <w:outlineLvl w:val="4"/>
    </w:pPr>
    <w:rPr>
      <w:rFonts w:ascii="Calibri" w:eastAsia="Calibri" w:hAnsi="Calibri"/>
      <w:b/>
      <w:i/>
      <w:sz w:val="26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334FF"/>
    <w:rPr>
      <w:rFonts w:ascii="Calibri Light" w:hAnsi="Calibri Light" w:cs="Times New Roman"/>
      <w:color w:val="2E74B5"/>
      <w:sz w:val="32"/>
      <w:szCs w:val="32"/>
      <w:lang w:eastAsia="ru-RU"/>
    </w:rPr>
  </w:style>
  <w:style w:type="character" w:customStyle="1" w:styleId="40">
    <w:name w:val="Заголовок 4 Знак"/>
    <w:link w:val="4"/>
    <w:uiPriority w:val="99"/>
    <w:locked/>
    <w:rsid w:val="0021757D"/>
    <w:rPr>
      <w:rFonts w:ascii="Times New Roman" w:hAnsi="Times New Roman" w:cs="Times New Roman"/>
      <w:b/>
      <w:bCs/>
      <w:sz w:val="28"/>
      <w:szCs w:val="28"/>
      <w:lang w:eastAsia="ru-RU"/>
    </w:rPr>
  </w:style>
  <w:style w:type="character" w:customStyle="1" w:styleId="50">
    <w:name w:val="Заголовок 5 Знак"/>
    <w:link w:val="5"/>
    <w:uiPriority w:val="99"/>
    <w:locked/>
    <w:rsid w:val="000334FF"/>
    <w:rPr>
      <w:rFonts w:ascii="Calibri" w:hAnsi="Calibri" w:cs="Times New Roman"/>
      <w:b/>
      <w:i/>
      <w:sz w:val="20"/>
      <w:szCs w:val="20"/>
      <w:lang w:val="en-US"/>
    </w:rPr>
  </w:style>
  <w:style w:type="character" w:styleId="a3">
    <w:name w:val="Strong"/>
    <w:uiPriority w:val="99"/>
    <w:qFormat/>
    <w:rsid w:val="0021757D"/>
    <w:rPr>
      <w:rFonts w:cs="Times New Roman"/>
      <w:b/>
    </w:rPr>
  </w:style>
  <w:style w:type="paragraph" w:styleId="a4">
    <w:name w:val="List Paragraph"/>
    <w:basedOn w:val="a"/>
    <w:uiPriority w:val="99"/>
    <w:qFormat/>
    <w:rsid w:val="0021757D"/>
    <w:pPr>
      <w:ind w:left="720"/>
      <w:contextualSpacing/>
    </w:pPr>
  </w:style>
  <w:style w:type="character" w:styleId="a5">
    <w:name w:val="footnote reference"/>
    <w:uiPriority w:val="99"/>
    <w:rsid w:val="000334FF"/>
    <w:rPr>
      <w:rFonts w:cs="Times New Roman"/>
      <w:vertAlign w:val="superscript"/>
    </w:rPr>
  </w:style>
  <w:style w:type="paragraph" w:styleId="a6">
    <w:name w:val="footnote text"/>
    <w:basedOn w:val="a"/>
    <w:link w:val="a7"/>
    <w:uiPriority w:val="99"/>
    <w:semiHidden/>
    <w:rsid w:val="000334FF"/>
    <w:pPr>
      <w:overflowPunct/>
      <w:autoSpaceDE/>
      <w:autoSpaceDN/>
      <w:adjustRightInd/>
      <w:spacing w:after="160" w:line="360" w:lineRule="auto"/>
      <w:ind w:left="680"/>
      <w:jc w:val="both"/>
      <w:textAlignment w:val="auto"/>
    </w:pPr>
    <w:rPr>
      <w:rFonts w:eastAsia="Calibri"/>
      <w:lang w:val="uk-UA"/>
    </w:rPr>
  </w:style>
  <w:style w:type="character" w:customStyle="1" w:styleId="a7">
    <w:name w:val="Текст сноски Знак"/>
    <w:link w:val="a6"/>
    <w:uiPriority w:val="99"/>
    <w:semiHidden/>
    <w:locked/>
    <w:rsid w:val="000334FF"/>
    <w:rPr>
      <w:rFonts w:ascii="Times New Roman" w:hAnsi="Times New Roman" w:cs="Times New Roman"/>
      <w:sz w:val="20"/>
      <w:szCs w:val="20"/>
      <w:lang w:val="uk-UA" w:eastAsia="ru-RU"/>
    </w:rPr>
  </w:style>
  <w:style w:type="table" w:styleId="a8">
    <w:name w:val="Table Grid"/>
    <w:basedOn w:val="a1"/>
    <w:uiPriority w:val="99"/>
    <w:rsid w:val="000334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rsid w:val="000334FF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eastAsia="Calibri"/>
      <w:sz w:val="24"/>
      <w:szCs w:val="24"/>
    </w:rPr>
  </w:style>
  <w:style w:type="paragraph" w:styleId="aa">
    <w:name w:val="Body Text"/>
    <w:basedOn w:val="a"/>
    <w:link w:val="ab"/>
    <w:uiPriority w:val="99"/>
    <w:rsid w:val="000334FF"/>
    <w:pPr>
      <w:overflowPunct/>
      <w:autoSpaceDE/>
      <w:autoSpaceDN/>
      <w:adjustRightInd/>
      <w:spacing w:line="360" w:lineRule="auto"/>
      <w:ind w:right="566"/>
      <w:jc w:val="both"/>
      <w:textAlignment w:val="auto"/>
    </w:pPr>
    <w:rPr>
      <w:sz w:val="24"/>
    </w:rPr>
  </w:style>
  <w:style w:type="character" w:customStyle="1" w:styleId="ab">
    <w:name w:val="Основной текст Знак"/>
    <w:link w:val="aa"/>
    <w:uiPriority w:val="99"/>
    <w:locked/>
    <w:rsid w:val="000334FF"/>
    <w:rPr>
      <w:rFonts w:ascii="Times New Roman" w:hAnsi="Times New Roman" w:cs="Times New Roman"/>
      <w:sz w:val="20"/>
      <w:szCs w:val="20"/>
      <w:lang w:eastAsia="ru-RU"/>
    </w:rPr>
  </w:style>
  <w:style w:type="paragraph" w:styleId="ac">
    <w:name w:val="Block Text"/>
    <w:basedOn w:val="a"/>
    <w:uiPriority w:val="99"/>
    <w:rsid w:val="000334FF"/>
    <w:pPr>
      <w:overflowPunct/>
      <w:autoSpaceDE/>
      <w:autoSpaceDN/>
      <w:adjustRightInd/>
      <w:ind w:left="142" w:right="-285" w:firstLine="567"/>
      <w:jc w:val="both"/>
      <w:textAlignment w:val="auto"/>
    </w:pPr>
    <w:rPr>
      <w:sz w:val="28"/>
      <w:lang w:val="uk-UA"/>
    </w:rPr>
  </w:style>
  <w:style w:type="character" w:customStyle="1" w:styleId="mw-headline">
    <w:name w:val="mw-headline"/>
    <w:uiPriority w:val="99"/>
    <w:rsid w:val="000334FF"/>
    <w:rPr>
      <w:rFonts w:cs="Times New Roman"/>
    </w:rPr>
  </w:style>
  <w:style w:type="paragraph" w:customStyle="1" w:styleId="TableParagraph">
    <w:name w:val="Table Paragraph"/>
    <w:basedOn w:val="a"/>
    <w:uiPriority w:val="99"/>
    <w:rsid w:val="000334FF"/>
    <w:pPr>
      <w:widowControl w:val="0"/>
      <w:overflowPunct/>
      <w:adjustRightInd/>
      <w:textAlignment w:val="auto"/>
    </w:pPr>
    <w:rPr>
      <w:sz w:val="22"/>
      <w:szCs w:val="22"/>
    </w:rPr>
  </w:style>
  <w:style w:type="table" w:customStyle="1" w:styleId="TableNormal1">
    <w:name w:val="Table Normal1"/>
    <w:uiPriority w:val="99"/>
    <w:semiHidden/>
    <w:rsid w:val="000334FF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3">
    <w:name w:val="Body Text Indent 3"/>
    <w:basedOn w:val="a"/>
    <w:link w:val="30"/>
    <w:uiPriority w:val="99"/>
    <w:rsid w:val="00446660"/>
    <w:pPr>
      <w:overflowPunct/>
      <w:autoSpaceDE/>
      <w:autoSpaceDN/>
      <w:adjustRightInd/>
      <w:spacing w:after="120" w:line="360" w:lineRule="auto"/>
      <w:ind w:left="283"/>
      <w:jc w:val="both"/>
      <w:textAlignment w:val="auto"/>
    </w:pPr>
    <w:rPr>
      <w:rFonts w:eastAsia="Calibri"/>
      <w:sz w:val="16"/>
      <w:szCs w:val="16"/>
      <w:lang w:val="uk-UA"/>
    </w:rPr>
  </w:style>
  <w:style w:type="character" w:customStyle="1" w:styleId="30">
    <w:name w:val="Основной текст с отступом 3 Знак"/>
    <w:link w:val="3"/>
    <w:uiPriority w:val="99"/>
    <w:locked/>
    <w:rsid w:val="00446660"/>
    <w:rPr>
      <w:rFonts w:ascii="Times New Roman" w:hAnsi="Times New Roman" w:cs="Times New Roman"/>
      <w:sz w:val="16"/>
      <w:szCs w:val="16"/>
      <w:lang w:val="uk-UA" w:eastAsia="ru-RU"/>
    </w:rPr>
  </w:style>
  <w:style w:type="character" w:customStyle="1" w:styleId="ad">
    <w:name w:val="Подпись к таблице"/>
    <w:uiPriority w:val="99"/>
    <w:rsid w:val="00C34280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single"/>
      <w:lang w:val="ru-RU" w:eastAsia="ru-RU"/>
    </w:rPr>
  </w:style>
  <w:style w:type="character" w:customStyle="1" w:styleId="2">
    <w:name w:val="Основной текст (2)"/>
    <w:uiPriority w:val="99"/>
    <w:rsid w:val="00C34280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styleId="ae">
    <w:name w:val="Hyperlink"/>
    <w:uiPriority w:val="99"/>
    <w:rsid w:val="00596E48"/>
    <w:rPr>
      <w:rFonts w:cs="Times New Roman"/>
      <w:color w:val="0563C1"/>
      <w:u w:val="single"/>
    </w:rPr>
  </w:style>
  <w:style w:type="paragraph" w:customStyle="1" w:styleId="11">
    <w:name w:val="Основной текст1"/>
    <w:basedOn w:val="a"/>
    <w:link w:val="af"/>
    <w:uiPriority w:val="99"/>
    <w:rsid w:val="00596E48"/>
    <w:pPr>
      <w:shd w:val="clear" w:color="auto" w:fill="FFFFFF"/>
      <w:suppressAutoHyphens/>
      <w:overflowPunct/>
      <w:autoSpaceDE/>
      <w:autoSpaceDN/>
      <w:adjustRightInd/>
      <w:spacing w:before="300" w:after="300" w:line="240" w:lineRule="exact"/>
      <w:ind w:hanging="280"/>
      <w:jc w:val="both"/>
      <w:textAlignment w:val="auto"/>
    </w:pPr>
    <w:rPr>
      <w:rFonts w:eastAsia="Calibri"/>
      <w:spacing w:val="5"/>
      <w:kern w:val="1"/>
      <w:sz w:val="18"/>
      <w:lang w:val="en-US"/>
    </w:rPr>
  </w:style>
  <w:style w:type="character" w:customStyle="1" w:styleId="af">
    <w:name w:val="Основной текст_"/>
    <w:link w:val="11"/>
    <w:uiPriority w:val="99"/>
    <w:locked/>
    <w:rsid w:val="00596E48"/>
    <w:rPr>
      <w:rFonts w:ascii="Times New Roman" w:hAnsi="Times New Roman"/>
      <w:spacing w:val="5"/>
      <w:kern w:val="1"/>
      <w:sz w:val="18"/>
      <w:shd w:val="clear" w:color="auto" w:fill="FFFFFF"/>
      <w:lang w:val="en-US" w:eastAsia="ru-RU"/>
    </w:rPr>
  </w:style>
  <w:style w:type="character" w:customStyle="1" w:styleId="41">
    <w:name w:val="Основной текст (4)_"/>
    <w:link w:val="42"/>
    <w:uiPriority w:val="99"/>
    <w:locked/>
    <w:rsid w:val="00596E48"/>
    <w:rPr>
      <w:rFonts w:ascii="Times New Roman" w:hAnsi="Times New Roman" w:cs="Times New Roman"/>
      <w:sz w:val="21"/>
      <w:szCs w:val="21"/>
      <w:shd w:val="clear" w:color="auto" w:fill="FFFFFF"/>
    </w:rPr>
  </w:style>
  <w:style w:type="character" w:customStyle="1" w:styleId="43">
    <w:name w:val="Основной текст (4) + Курсив"/>
    <w:uiPriority w:val="99"/>
    <w:rsid w:val="00596E48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/>
    </w:rPr>
  </w:style>
  <w:style w:type="paragraph" w:customStyle="1" w:styleId="42">
    <w:name w:val="Основной текст (4)"/>
    <w:basedOn w:val="a"/>
    <w:link w:val="41"/>
    <w:uiPriority w:val="99"/>
    <w:rsid w:val="00596E48"/>
    <w:pPr>
      <w:widowControl w:val="0"/>
      <w:shd w:val="clear" w:color="auto" w:fill="FFFFFF"/>
      <w:overflowPunct/>
      <w:autoSpaceDE/>
      <w:autoSpaceDN/>
      <w:adjustRightInd/>
      <w:spacing w:before="240" w:line="235" w:lineRule="exact"/>
      <w:jc w:val="both"/>
      <w:textAlignment w:val="auto"/>
    </w:pPr>
    <w:rPr>
      <w:sz w:val="21"/>
      <w:szCs w:val="21"/>
      <w:lang w:eastAsia="en-US"/>
    </w:rPr>
  </w:style>
  <w:style w:type="character" w:customStyle="1" w:styleId="12">
    <w:name w:val="Заголовок №1_"/>
    <w:link w:val="13"/>
    <w:uiPriority w:val="99"/>
    <w:locked/>
    <w:rsid w:val="00596E48"/>
    <w:rPr>
      <w:rFonts w:ascii="Times New Roman" w:hAnsi="Times New Roman"/>
      <w:b/>
      <w:shd w:val="clear" w:color="auto" w:fill="FFFFFF"/>
    </w:rPr>
  </w:style>
  <w:style w:type="paragraph" w:customStyle="1" w:styleId="13">
    <w:name w:val="Заголовок №1"/>
    <w:basedOn w:val="a"/>
    <w:link w:val="12"/>
    <w:uiPriority w:val="99"/>
    <w:rsid w:val="00596E48"/>
    <w:pPr>
      <w:widowControl w:val="0"/>
      <w:shd w:val="clear" w:color="auto" w:fill="FFFFFF"/>
      <w:overflowPunct/>
      <w:autoSpaceDE/>
      <w:autoSpaceDN/>
      <w:adjustRightInd/>
      <w:spacing w:before="120" w:after="120" w:line="240" w:lineRule="atLeast"/>
      <w:jc w:val="center"/>
      <w:textAlignment w:val="auto"/>
      <w:outlineLvl w:val="0"/>
    </w:pPr>
    <w:rPr>
      <w:rFonts w:eastAsia="Calibri"/>
      <w:b/>
    </w:rPr>
  </w:style>
  <w:style w:type="paragraph" w:styleId="af0">
    <w:name w:val="header"/>
    <w:basedOn w:val="a"/>
    <w:link w:val="af1"/>
    <w:uiPriority w:val="99"/>
    <w:rsid w:val="00EC2CBF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link w:val="af0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af2">
    <w:name w:val="page number"/>
    <w:uiPriority w:val="99"/>
    <w:rsid w:val="00EC2CB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1533</Words>
  <Characters>8743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ДОВІДКА</vt:lpstr>
    </vt:vector>
  </TitlesOfParts>
  <Company/>
  <LinksUpToDate>false</LinksUpToDate>
  <CharactersWithSpaces>10256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ДОВІДКА</dc:title>
  <dc:subject/>
  <dc:creator>Вадим</dc:creator>
  <cp:keywords/>
  <dc:description/>
  <cp:lastModifiedBy>Оператор</cp:lastModifiedBy>
  <cp:revision>2</cp:revision>
  <cp:lastPrinted>2020-11-23T06:20:00Z</cp:lastPrinted>
  <dcterms:created xsi:type="dcterms:W3CDTF">2022-01-21T07:13:00Z</dcterms:created>
  <dcterms:modified xsi:type="dcterms:W3CDTF">2022-01-21T07:13:00Z</dcterms:modified>
</cp:coreProperties>
</file>