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5D3D" w:rsidRDefault="000A5D3D" w:rsidP="000A5D3D">
      <w:pPr>
        <w:pStyle w:val="Default"/>
        <w:spacing w:line="360" w:lineRule="auto"/>
        <w:ind w:firstLine="851"/>
        <w:rPr>
          <w:b/>
          <w:sz w:val="28"/>
          <w:szCs w:val="28"/>
        </w:rPr>
      </w:pPr>
      <w:r>
        <w:rPr>
          <w:sz w:val="28"/>
          <w:szCs w:val="28"/>
        </w:rPr>
        <w:t>УДК 339.13.027</w:t>
      </w:r>
      <w:bookmarkStart w:id="0" w:name="_GoBack"/>
      <w:bookmarkEnd w:id="0"/>
    </w:p>
    <w:p w:rsidR="000A5D3D" w:rsidRDefault="000A5D3D" w:rsidP="000A5D3D">
      <w:pPr>
        <w:pStyle w:val="a3"/>
        <w:spacing w:after="0" w:line="360" w:lineRule="auto"/>
        <w:ind w:left="0" w:firstLine="851"/>
        <w:rPr>
          <w:rFonts w:ascii="Times New Roman" w:hAnsi="Times New Roman" w:cs="Times New Roman"/>
          <w:b/>
          <w:sz w:val="28"/>
          <w:szCs w:val="28"/>
        </w:rPr>
      </w:pPr>
    </w:p>
    <w:p w:rsidR="00D573E5" w:rsidRPr="00993E0F" w:rsidRDefault="00D573E5" w:rsidP="00D573E5">
      <w:pPr>
        <w:pStyle w:val="a3"/>
        <w:spacing w:after="0" w:line="360" w:lineRule="auto"/>
        <w:ind w:left="0" w:firstLine="851"/>
        <w:jc w:val="right"/>
        <w:rPr>
          <w:rFonts w:ascii="Times New Roman" w:hAnsi="Times New Roman" w:cs="Times New Roman"/>
          <w:b/>
          <w:sz w:val="28"/>
          <w:szCs w:val="28"/>
        </w:rPr>
      </w:pPr>
      <w:r w:rsidRPr="00993E0F">
        <w:rPr>
          <w:rFonts w:ascii="Times New Roman" w:hAnsi="Times New Roman" w:cs="Times New Roman"/>
          <w:b/>
          <w:sz w:val="28"/>
          <w:szCs w:val="28"/>
        </w:rPr>
        <w:t>Ларіонова К.Л.</w:t>
      </w:r>
    </w:p>
    <w:p w:rsidR="00D573E5" w:rsidRPr="001110BC" w:rsidRDefault="00D573E5" w:rsidP="00D573E5">
      <w:pPr>
        <w:spacing w:after="0" w:line="360" w:lineRule="auto"/>
        <w:jc w:val="right"/>
        <w:rPr>
          <w:rFonts w:ascii="Times New Roman" w:hAnsi="Times New Roman" w:cs="Times New Roman"/>
          <w:sz w:val="28"/>
          <w:szCs w:val="28"/>
        </w:rPr>
      </w:pPr>
      <w:r w:rsidRPr="001110BC">
        <w:rPr>
          <w:rFonts w:ascii="Times New Roman" w:hAnsi="Times New Roman" w:cs="Times New Roman"/>
          <w:sz w:val="28"/>
          <w:szCs w:val="28"/>
        </w:rPr>
        <w:t>кандидат економічних наук,</w:t>
      </w:r>
    </w:p>
    <w:p w:rsidR="00D573E5" w:rsidRPr="001110BC" w:rsidRDefault="00D573E5" w:rsidP="00D573E5">
      <w:pPr>
        <w:spacing w:after="0" w:line="360" w:lineRule="auto"/>
        <w:jc w:val="right"/>
        <w:rPr>
          <w:rFonts w:ascii="Times New Roman" w:hAnsi="Times New Roman" w:cs="Times New Roman"/>
          <w:sz w:val="28"/>
          <w:szCs w:val="28"/>
        </w:rPr>
      </w:pPr>
      <w:r w:rsidRPr="001110BC">
        <w:rPr>
          <w:rFonts w:ascii="Times New Roman" w:hAnsi="Times New Roman" w:cs="Times New Roman"/>
          <w:sz w:val="28"/>
          <w:szCs w:val="28"/>
        </w:rPr>
        <w:t>доцент кафедри фінансів, банківської справи та страхування</w:t>
      </w:r>
    </w:p>
    <w:p w:rsidR="00D573E5" w:rsidRPr="001110BC" w:rsidRDefault="00D573E5" w:rsidP="00D573E5">
      <w:pPr>
        <w:spacing w:after="0" w:line="360" w:lineRule="auto"/>
        <w:jc w:val="right"/>
        <w:rPr>
          <w:rFonts w:ascii="Times New Roman" w:hAnsi="Times New Roman" w:cs="Times New Roman"/>
          <w:sz w:val="28"/>
          <w:szCs w:val="28"/>
        </w:rPr>
      </w:pPr>
      <w:r w:rsidRPr="001110BC">
        <w:rPr>
          <w:rFonts w:ascii="Times New Roman" w:hAnsi="Times New Roman" w:cs="Times New Roman"/>
          <w:sz w:val="28"/>
          <w:szCs w:val="28"/>
        </w:rPr>
        <w:t>Хмельницький національний університет</w:t>
      </w:r>
    </w:p>
    <w:p w:rsidR="00993E0F" w:rsidRDefault="00993E0F" w:rsidP="00993E0F">
      <w:pPr>
        <w:pStyle w:val="a3"/>
        <w:spacing w:after="0" w:line="360" w:lineRule="auto"/>
        <w:ind w:left="0" w:firstLine="851"/>
        <w:jc w:val="right"/>
        <w:rPr>
          <w:rFonts w:ascii="Times New Roman" w:hAnsi="Times New Roman" w:cs="Times New Roman"/>
          <w:sz w:val="28"/>
          <w:szCs w:val="28"/>
        </w:rPr>
      </w:pPr>
      <w:r w:rsidRPr="00993E0F">
        <w:rPr>
          <w:rFonts w:ascii="Times New Roman" w:hAnsi="Times New Roman" w:cs="Times New Roman"/>
          <w:b/>
          <w:sz w:val="28"/>
          <w:szCs w:val="28"/>
        </w:rPr>
        <w:t>Дубицька Л.В.</w:t>
      </w:r>
      <w:r w:rsidRPr="00993E0F">
        <w:rPr>
          <w:rFonts w:ascii="Times New Roman" w:hAnsi="Times New Roman" w:cs="Times New Roman"/>
          <w:b/>
          <w:sz w:val="28"/>
          <w:szCs w:val="28"/>
          <w:lang w:val="ru-RU"/>
        </w:rPr>
        <w:t xml:space="preserve"> </w:t>
      </w:r>
      <w:r>
        <w:rPr>
          <w:rFonts w:ascii="Times New Roman" w:hAnsi="Times New Roman" w:cs="Times New Roman"/>
          <w:sz w:val="28"/>
          <w:szCs w:val="28"/>
        </w:rPr>
        <w:t>магістр,</w:t>
      </w:r>
    </w:p>
    <w:p w:rsidR="00993E0F" w:rsidRPr="001110BC" w:rsidRDefault="00993E0F" w:rsidP="00993E0F">
      <w:pPr>
        <w:spacing w:after="0" w:line="360" w:lineRule="auto"/>
        <w:jc w:val="right"/>
        <w:rPr>
          <w:rFonts w:ascii="Times New Roman" w:hAnsi="Times New Roman" w:cs="Times New Roman"/>
          <w:sz w:val="28"/>
          <w:szCs w:val="28"/>
        </w:rPr>
      </w:pPr>
      <w:r w:rsidRPr="001110BC">
        <w:rPr>
          <w:rFonts w:ascii="Times New Roman" w:hAnsi="Times New Roman" w:cs="Times New Roman"/>
          <w:sz w:val="28"/>
          <w:szCs w:val="28"/>
        </w:rPr>
        <w:t>Хмельницький національний університет</w:t>
      </w:r>
    </w:p>
    <w:p w:rsidR="00993E0F" w:rsidRDefault="00993E0F" w:rsidP="00993E0F">
      <w:pPr>
        <w:pStyle w:val="a3"/>
        <w:spacing w:after="0" w:line="360" w:lineRule="auto"/>
        <w:ind w:left="0" w:firstLine="851"/>
        <w:jc w:val="right"/>
        <w:rPr>
          <w:rFonts w:ascii="Times New Roman" w:hAnsi="Times New Roman" w:cs="Times New Roman"/>
          <w:sz w:val="28"/>
          <w:szCs w:val="28"/>
        </w:rPr>
      </w:pPr>
    </w:p>
    <w:p w:rsidR="00957474" w:rsidRPr="00367B5C" w:rsidRDefault="00367B5C" w:rsidP="00367B5C">
      <w:pPr>
        <w:spacing w:after="0" w:line="240" w:lineRule="auto"/>
        <w:jc w:val="center"/>
        <w:rPr>
          <w:rFonts w:ascii="Arial" w:eastAsia="Times New Roman" w:hAnsi="Arial" w:cs="Arial"/>
          <w:sz w:val="27"/>
          <w:szCs w:val="27"/>
          <w:lang w:val="ru-RU"/>
        </w:rPr>
      </w:pPr>
      <w:r w:rsidRPr="00367B5C">
        <w:rPr>
          <w:rFonts w:ascii="Times New Roman" w:eastAsia="Times New Roman" w:hAnsi="Times New Roman" w:cs="Times New Roman"/>
          <w:b/>
          <w:sz w:val="28"/>
          <w:szCs w:val="28"/>
          <w:lang w:val="ru-RU"/>
        </w:rPr>
        <w:t>НАУКОВО-ТЕОРЕТИЧНЕ ТРАКТУВАННЯ СУТНОСТІ ПОНЯТТЯ «САНАЦІЯ»</w:t>
      </w:r>
    </w:p>
    <w:p w:rsidR="00E87587" w:rsidRDefault="00E87587" w:rsidP="006C3694">
      <w:pPr>
        <w:spacing w:after="0" w:line="240" w:lineRule="auto"/>
        <w:rPr>
          <w:rFonts w:ascii="Arial" w:eastAsia="Times New Roman" w:hAnsi="Arial" w:cs="Arial"/>
          <w:sz w:val="27"/>
          <w:szCs w:val="27"/>
          <w:lang w:val="ru-RU"/>
        </w:rPr>
      </w:pPr>
    </w:p>
    <w:p w:rsidR="00367B5C" w:rsidRDefault="006C3694" w:rsidP="00367B5C">
      <w:pPr>
        <w:spacing w:after="0" w:line="360" w:lineRule="auto"/>
        <w:ind w:firstLine="567"/>
        <w:jc w:val="both"/>
        <w:rPr>
          <w:rFonts w:ascii="Times New Roman" w:hAnsi="Times New Roman" w:cs="Times New Roman"/>
          <w:sz w:val="28"/>
          <w:szCs w:val="28"/>
        </w:rPr>
      </w:pPr>
      <w:r w:rsidRPr="006C3694">
        <w:rPr>
          <w:rFonts w:ascii="Times New Roman" w:eastAsia="Times New Roman" w:hAnsi="Times New Roman" w:cs="Times New Roman"/>
          <w:b/>
          <w:sz w:val="28"/>
          <w:szCs w:val="28"/>
          <w:lang w:val="ru-RU"/>
        </w:rPr>
        <w:t>Постанов</w:t>
      </w:r>
      <w:r w:rsidR="00993E0F">
        <w:rPr>
          <w:rFonts w:ascii="Times New Roman" w:eastAsia="Times New Roman" w:hAnsi="Times New Roman" w:cs="Times New Roman"/>
          <w:b/>
          <w:sz w:val="28"/>
          <w:szCs w:val="28"/>
          <w:lang w:val="ru-RU"/>
        </w:rPr>
        <w:t xml:space="preserve">ка </w:t>
      </w:r>
      <w:r w:rsidR="00993E0F" w:rsidRPr="00993E0F">
        <w:rPr>
          <w:rFonts w:ascii="Times New Roman" w:eastAsia="Times New Roman" w:hAnsi="Times New Roman" w:cs="Times New Roman"/>
          <w:b/>
          <w:sz w:val="28"/>
          <w:szCs w:val="28"/>
        </w:rPr>
        <w:t>проблеми</w:t>
      </w:r>
      <w:r w:rsidRPr="006C3694">
        <w:rPr>
          <w:rFonts w:ascii="Times New Roman" w:eastAsia="Times New Roman" w:hAnsi="Times New Roman" w:cs="Times New Roman"/>
          <w:b/>
          <w:sz w:val="28"/>
          <w:szCs w:val="28"/>
          <w:lang w:val="ru-RU"/>
        </w:rPr>
        <w:t>.</w:t>
      </w:r>
      <w:r w:rsidRPr="006C3694">
        <w:rPr>
          <w:rFonts w:ascii="Times New Roman" w:eastAsia="Times New Roman" w:hAnsi="Times New Roman" w:cs="Times New Roman"/>
          <w:sz w:val="28"/>
          <w:szCs w:val="28"/>
          <w:lang w:val="ru-RU"/>
        </w:rPr>
        <w:t xml:space="preserve"> </w:t>
      </w:r>
      <w:r w:rsidR="00367B5C" w:rsidRPr="00367B5C">
        <w:rPr>
          <w:rFonts w:ascii="Times New Roman" w:hAnsi="Times New Roman" w:cs="Times New Roman"/>
          <w:sz w:val="28"/>
          <w:szCs w:val="28"/>
        </w:rPr>
        <w:t>Функціонування промислових підприємств на межі фінансової кризи обумовило пошук шляхів її по</w:t>
      </w:r>
      <w:r w:rsidR="00367B5C">
        <w:rPr>
          <w:rFonts w:ascii="Times New Roman" w:hAnsi="Times New Roman" w:cs="Times New Roman"/>
          <w:sz w:val="28"/>
          <w:szCs w:val="28"/>
        </w:rPr>
        <w:t>передження та виходу з неї. Своє</w:t>
      </w:r>
      <w:r w:rsidR="00367B5C" w:rsidRPr="00367B5C">
        <w:rPr>
          <w:rFonts w:ascii="Times New Roman" w:hAnsi="Times New Roman" w:cs="Times New Roman"/>
          <w:sz w:val="28"/>
          <w:szCs w:val="28"/>
        </w:rPr>
        <w:t>часне виявлення ознак фінансової кризи та чинників, які її можуть викликати, є одною з найважливіших передумов стабільного розвитку підприємства. Якщо ж превентивні антикризові заходи не були вчасно застосовані або не дали бажаного результату, підприємство зіштовхується з небезпекою втрати платоспроможності та можливістю банкрутства.</w:t>
      </w:r>
    </w:p>
    <w:p w:rsidR="00FC684C" w:rsidRPr="00FC684C" w:rsidRDefault="006C3694" w:rsidP="00F56C52">
      <w:pPr>
        <w:spacing w:after="0" w:line="360" w:lineRule="auto"/>
        <w:ind w:firstLine="567"/>
        <w:jc w:val="both"/>
        <w:rPr>
          <w:rFonts w:ascii="Times New Roman" w:eastAsia="Times New Roman" w:hAnsi="Times New Roman" w:cs="Times New Roman"/>
          <w:sz w:val="28"/>
          <w:szCs w:val="28"/>
        </w:rPr>
      </w:pPr>
      <w:r w:rsidRPr="002B152D">
        <w:rPr>
          <w:rFonts w:ascii="Times New Roman" w:eastAsia="Times New Roman" w:hAnsi="Times New Roman" w:cs="Times New Roman"/>
          <w:b/>
          <w:sz w:val="28"/>
          <w:szCs w:val="28"/>
        </w:rPr>
        <w:t>Аналіз останніх досліджень і публікацій.</w:t>
      </w:r>
      <w:r w:rsidR="00FC684C">
        <w:rPr>
          <w:rFonts w:ascii="Times New Roman" w:eastAsia="Times New Roman" w:hAnsi="Times New Roman" w:cs="Times New Roman"/>
          <w:b/>
          <w:sz w:val="28"/>
          <w:szCs w:val="28"/>
        </w:rPr>
        <w:t xml:space="preserve"> </w:t>
      </w:r>
      <w:r w:rsidR="00F56C52" w:rsidRPr="00F56C52">
        <w:rPr>
          <w:rFonts w:ascii="Times New Roman" w:eastAsia="Times New Roman" w:hAnsi="Times New Roman" w:cs="Times New Roman"/>
          <w:sz w:val="28"/>
          <w:szCs w:val="28"/>
        </w:rPr>
        <w:t xml:space="preserve">Питаннями сутності та управління санацією, вибору ефективних методів відновлення платоспроможності, створення дієвих механізмів управління займалися такі вчені, як Г. О. Крамаренко, О. Є. Чорна, І. А. Бланк, М. І. </w:t>
      </w:r>
      <w:proofErr w:type="spellStart"/>
      <w:r w:rsidR="00F56C52" w:rsidRPr="00F56C52">
        <w:rPr>
          <w:rFonts w:ascii="Times New Roman" w:eastAsia="Times New Roman" w:hAnsi="Times New Roman" w:cs="Times New Roman"/>
          <w:sz w:val="28"/>
          <w:szCs w:val="28"/>
        </w:rPr>
        <w:t>Тітов</w:t>
      </w:r>
      <w:proofErr w:type="spellEnd"/>
      <w:r w:rsidR="00F56C52" w:rsidRPr="00F56C52">
        <w:rPr>
          <w:rFonts w:ascii="Times New Roman" w:eastAsia="Times New Roman" w:hAnsi="Times New Roman" w:cs="Times New Roman"/>
          <w:sz w:val="28"/>
          <w:szCs w:val="28"/>
        </w:rPr>
        <w:t xml:space="preserve">, В.П. </w:t>
      </w:r>
      <w:proofErr w:type="spellStart"/>
      <w:r w:rsidR="00F56C52" w:rsidRPr="00F56C52">
        <w:rPr>
          <w:rFonts w:ascii="Times New Roman" w:eastAsia="Times New Roman" w:hAnsi="Times New Roman" w:cs="Times New Roman"/>
          <w:sz w:val="28"/>
          <w:szCs w:val="28"/>
        </w:rPr>
        <w:t>Ельсуков</w:t>
      </w:r>
      <w:proofErr w:type="spellEnd"/>
      <w:r w:rsidR="00F56C52" w:rsidRPr="00F56C52">
        <w:rPr>
          <w:rFonts w:ascii="Times New Roman" w:eastAsia="Times New Roman" w:hAnsi="Times New Roman" w:cs="Times New Roman"/>
          <w:sz w:val="28"/>
          <w:szCs w:val="28"/>
        </w:rPr>
        <w:t>,</w:t>
      </w:r>
      <w:r w:rsidR="00F56C52">
        <w:rPr>
          <w:rFonts w:ascii="Times New Roman" w:eastAsia="Times New Roman" w:hAnsi="Times New Roman" w:cs="Times New Roman"/>
          <w:sz w:val="28"/>
          <w:szCs w:val="28"/>
        </w:rPr>
        <w:t xml:space="preserve"> </w:t>
      </w:r>
      <w:r w:rsidR="00F56C52" w:rsidRPr="00F56C52">
        <w:rPr>
          <w:rFonts w:ascii="Times New Roman" w:eastAsia="Times New Roman" w:hAnsi="Times New Roman" w:cs="Times New Roman"/>
          <w:sz w:val="28"/>
          <w:szCs w:val="28"/>
        </w:rPr>
        <w:t xml:space="preserve">В.С. </w:t>
      </w:r>
      <w:proofErr w:type="spellStart"/>
      <w:r w:rsidR="00F56C52" w:rsidRPr="00F56C52">
        <w:rPr>
          <w:rFonts w:ascii="Times New Roman" w:eastAsia="Times New Roman" w:hAnsi="Times New Roman" w:cs="Times New Roman"/>
          <w:sz w:val="28"/>
          <w:szCs w:val="28"/>
        </w:rPr>
        <w:t>Каменков</w:t>
      </w:r>
      <w:proofErr w:type="spellEnd"/>
      <w:r w:rsidR="00F56C52" w:rsidRPr="00F56C52">
        <w:rPr>
          <w:rFonts w:ascii="Times New Roman" w:eastAsia="Times New Roman" w:hAnsi="Times New Roman" w:cs="Times New Roman"/>
          <w:sz w:val="28"/>
          <w:szCs w:val="28"/>
        </w:rPr>
        <w:t xml:space="preserve">, Б. И. </w:t>
      </w:r>
      <w:proofErr w:type="spellStart"/>
      <w:r w:rsidR="00F56C52" w:rsidRPr="00F56C52">
        <w:rPr>
          <w:rFonts w:ascii="Times New Roman" w:eastAsia="Times New Roman" w:hAnsi="Times New Roman" w:cs="Times New Roman"/>
          <w:sz w:val="28"/>
          <w:szCs w:val="28"/>
        </w:rPr>
        <w:t>Кона</w:t>
      </w:r>
      <w:proofErr w:type="spellEnd"/>
      <w:r w:rsidR="00F56C52" w:rsidRPr="00F56C52">
        <w:rPr>
          <w:rFonts w:ascii="Times New Roman" w:eastAsia="Times New Roman" w:hAnsi="Times New Roman" w:cs="Times New Roman"/>
          <w:sz w:val="28"/>
          <w:szCs w:val="28"/>
        </w:rPr>
        <w:t xml:space="preserve">, Н. С. </w:t>
      </w:r>
      <w:proofErr w:type="spellStart"/>
      <w:r w:rsidR="00F56C52" w:rsidRPr="00F56C52">
        <w:rPr>
          <w:rFonts w:ascii="Times New Roman" w:eastAsia="Times New Roman" w:hAnsi="Times New Roman" w:cs="Times New Roman"/>
          <w:sz w:val="28"/>
          <w:szCs w:val="28"/>
        </w:rPr>
        <w:t>Карвацька</w:t>
      </w:r>
      <w:proofErr w:type="spellEnd"/>
      <w:r w:rsidR="00F56C52" w:rsidRPr="00F56C52">
        <w:rPr>
          <w:rFonts w:ascii="Times New Roman" w:eastAsia="Times New Roman" w:hAnsi="Times New Roman" w:cs="Times New Roman"/>
          <w:sz w:val="28"/>
          <w:szCs w:val="28"/>
        </w:rPr>
        <w:t xml:space="preserve">, Н. М. </w:t>
      </w:r>
      <w:proofErr w:type="spellStart"/>
      <w:r w:rsidR="00F56C52" w:rsidRPr="00F56C52">
        <w:rPr>
          <w:rFonts w:ascii="Times New Roman" w:eastAsia="Times New Roman" w:hAnsi="Times New Roman" w:cs="Times New Roman"/>
          <w:sz w:val="28"/>
          <w:szCs w:val="28"/>
        </w:rPr>
        <w:t>Тюріна</w:t>
      </w:r>
      <w:proofErr w:type="spellEnd"/>
      <w:r w:rsidR="00F56C52" w:rsidRPr="00F56C52">
        <w:rPr>
          <w:rFonts w:ascii="Times New Roman" w:eastAsia="Times New Roman" w:hAnsi="Times New Roman" w:cs="Times New Roman"/>
          <w:sz w:val="28"/>
          <w:szCs w:val="28"/>
        </w:rPr>
        <w:t xml:space="preserve">, Б. </w:t>
      </w:r>
      <w:proofErr w:type="spellStart"/>
      <w:r w:rsidR="00F56C52" w:rsidRPr="00F56C52">
        <w:rPr>
          <w:rFonts w:ascii="Times New Roman" w:eastAsia="Times New Roman" w:hAnsi="Times New Roman" w:cs="Times New Roman"/>
          <w:sz w:val="28"/>
          <w:szCs w:val="28"/>
        </w:rPr>
        <w:t>Бекенферде</w:t>
      </w:r>
      <w:proofErr w:type="spellEnd"/>
      <w:r w:rsidR="00F56C52" w:rsidRPr="00F56C52">
        <w:rPr>
          <w:rFonts w:ascii="Times New Roman" w:eastAsia="Times New Roman" w:hAnsi="Times New Roman" w:cs="Times New Roman"/>
          <w:sz w:val="28"/>
          <w:szCs w:val="28"/>
        </w:rPr>
        <w:t xml:space="preserve"> , Н. </w:t>
      </w:r>
      <w:proofErr w:type="spellStart"/>
      <w:r w:rsidR="00F56C52" w:rsidRPr="00F56C52">
        <w:rPr>
          <w:rFonts w:ascii="Times New Roman" w:eastAsia="Times New Roman" w:hAnsi="Times New Roman" w:cs="Times New Roman"/>
          <w:sz w:val="28"/>
          <w:szCs w:val="28"/>
        </w:rPr>
        <w:t>Здравомислов</w:t>
      </w:r>
      <w:proofErr w:type="spellEnd"/>
      <w:r w:rsidR="00F56C52" w:rsidRPr="00F56C52">
        <w:rPr>
          <w:rFonts w:ascii="Times New Roman" w:eastAsia="Times New Roman" w:hAnsi="Times New Roman" w:cs="Times New Roman"/>
          <w:sz w:val="28"/>
          <w:szCs w:val="28"/>
        </w:rPr>
        <w:t xml:space="preserve">, М. </w:t>
      </w:r>
      <w:proofErr w:type="spellStart"/>
      <w:r w:rsidR="00F56C52" w:rsidRPr="00F56C52">
        <w:rPr>
          <w:rFonts w:ascii="Times New Roman" w:eastAsia="Times New Roman" w:hAnsi="Times New Roman" w:cs="Times New Roman"/>
          <w:sz w:val="28"/>
          <w:szCs w:val="28"/>
        </w:rPr>
        <w:t>Гелінг</w:t>
      </w:r>
      <w:proofErr w:type="spellEnd"/>
      <w:r w:rsidR="00F56C52" w:rsidRPr="00F56C52">
        <w:rPr>
          <w:rFonts w:ascii="Times New Roman" w:eastAsia="Times New Roman" w:hAnsi="Times New Roman" w:cs="Times New Roman"/>
          <w:sz w:val="28"/>
          <w:szCs w:val="28"/>
        </w:rPr>
        <w:t>.</w:t>
      </w:r>
    </w:p>
    <w:p w:rsidR="002B152D" w:rsidRPr="002B152D" w:rsidRDefault="006C3694" w:rsidP="002B152D">
      <w:pPr>
        <w:pStyle w:val="a3"/>
        <w:tabs>
          <w:tab w:val="left" w:pos="1134"/>
        </w:tabs>
        <w:spacing w:after="0" w:line="360" w:lineRule="auto"/>
        <w:ind w:left="0" w:firstLine="709"/>
        <w:jc w:val="both"/>
        <w:rPr>
          <w:rFonts w:ascii="Arial" w:eastAsia="Times New Roman" w:hAnsi="Arial" w:cs="Arial"/>
          <w:sz w:val="27"/>
          <w:szCs w:val="27"/>
        </w:rPr>
      </w:pPr>
      <w:r w:rsidRPr="002B152D">
        <w:rPr>
          <w:rFonts w:ascii="Times New Roman" w:eastAsia="Times New Roman" w:hAnsi="Times New Roman" w:cs="Times New Roman"/>
          <w:b/>
          <w:sz w:val="28"/>
          <w:szCs w:val="28"/>
        </w:rPr>
        <w:t>Виділення невирішених раніше частин загальної проблеми.</w:t>
      </w:r>
      <w:r w:rsidR="002B152D">
        <w:rPr>
          <w:rFonts w:ascii="Times New Roman" w:eastAsia="Times New Roman" w:hAnsi="Times New Roman" w:cs="Times New Roman"/>
          <w:sz w:val="28"/>
          <w:szCs w:val="28"/>
        </w:rPr>
        <w:t xml:space="preserve"> </w:t>
      </w:r>
      <w:r w:rsidR="002B152D" w:rsidRPr="006C3694">
        <w:rPr>
          <w:rFonts w:ascii="Times New Roman" w:eastAsia="Times New Roman" w:hAnsi="Times New Roman" w:cs="Times New Roman"/>
          <w:sz w:val="28"/>
          <w:szCs w:val="28"/>
        </w:rPr>
        <w:t>Незадовільний фінансовий стан підприємства є причиною</w:t>
      </w:r>
      <w:r w:rsidR="002B152D" w:rsidRPr="001110BC">
        <w:rPr>
          <w:rFonts w:ascii="Times New Roman" w:eastAsia="Times New Roman" w:hAnsi="Times New Roman" w:cs="Times New Roman"/>
          <w:sz w:val="28"/>
          <w:szCs w:val="28"/>
        </w:rPr>
        <w:t xml:space="preserve"> його неплатоспроможності, погіршення фінансової стійкості, які приводять до незапланованих втрат і не досягнення необхідного фінансового результату чи навіть </w:t>
      </w:r>
      <w:r w:rsidR="002B152D">
        <w:rPr>
          <w:rFonts w:ascii="Times New Roman" w:eastAsia="Times New Roman" w:hAnsi="Times New Roman" w:cs="Times New Roman"/>
          <w:sz w:val="28"/>
          <w:szCs w:val="28"/>
        </w:rPr>
        <w:t>банкрутства</w:t>
      </w:r>
      <w:r w:rsidR="002B152D" w:rsidRPr="001110BC">
        <w:rPr>
          <w:rFonts w:ascii="Times New Roman" w:eastAsia="Times New Roman" w:hAnsi="Times New Roman" w:cs="Times New Roman"/>
          <w:sz w:val="28"/>
          <w:szCs w:val="28"/>
        </w:rPr>
        <w:t xml:space="preserve">. Виходячи з цього питання дослідження фінансових засад </w:t>
      </w:r>
      <w:r w:rsidR="002B152D" w:rsidRPr="001110BC">
        <w:rPr>
          <w:rFonts w:ascii="Times New Roman" w:eastAsia="Times New Roman" w:hAnsi="Times New Roman" w:cs="Times New Roman"/>
          <w:sz w:val="28"/>
          <w:szCs w:val="28"/>
        </w:rPr>
        <w:lastRenderedPageBreak/>
        <w:t xml:space="preserve">проведення санації та стабілізації діяльності </w:t>
      </w:r>
      <w:r w:rsidR="002B152D" w:rsidRPr="002B152D">
        <w:rPr>
          <w:rFonts w:ascii="Times New Roman" w:eastAsia="Times New Roman" w:hAnsi="Times New Roman" w:cs="Times New Roman"/>
          <w:sz w:val="28"/>
          <w:szCs w:val="28"/>
        </w:rPr>
        <w:t xml:space="preserve">підприємства є актуальним для забезпечення його подальшої роботи в ринкових умовах. Наявність низки невирішених питання зумовлює потребу формування </w:t>
      </w:r>
      <w:proofErr w:type="spellStart"/>
      <w:r w:rsidR="002B152D" w:rsidRPr="002B152D">
        <w:rPr>
          <w:rFonts w:ascii="Times New Roman" w:eastAsia="Times New Roman" w:hAnsi="Times New Roman" w:cs="Times New Roman"/>
          <w:sz w:val="28"/>
          <w:szCs w:val="28"/>
        </w:rPr>
        <w:t>загалньої</w:t>
      </w:r>
      <w:proofErr w:type="spellEnd"/>
      <w:r w:rsidR="002B152D" w:rsidRPr="002B152D">
        <w:rPr>
          <w:rFonts w:ascii="Times New Roman" w:eastAsia="Times New Roman" w:hAnsi="Times New Roman" w:cs="Times New Roman"/>
          <w:sz w:val="28"/>
          <w:szCs w:val="28"/>
        </w:rPr>
        <w:t xml:space="preserve"> концепції управління санацією підприємств, обґрунтування ефективної структури та інструментарію організаційно економічного механізму управління санацією підприємства.</w:t>
      </w:r>
    </w:p>
    <w:p w:rsidR="006C3694" w:rsidRDefault="002B152D" w:rsidP="006C3694">
      <w:pPr>
        <w:pStyle w:val="a3"/>
        <w:tabs>
          <w:tab w:val="left" w:pos="1134"/>
        </w:tabs>
        <w:spacing w:after="0" w:line="360" w:lineRule="auto"/>
        <w:ind w:left="0" w:firstLine="709"/>
        <w:jc w:val="both"/>
        <w:rPr>
          <w:rFonts w:ascii="Times New Roman" w:eastAsia="Times New Roman" w:hAnsi="Times New Roman" w:cs="Times New Roman"/>
          <w:sz w:val="28"/>
          <w:szCs w:val="28"/>
        </w:rPr>
      </w:pPr>
      <w:r w:rsidRPr="002B152D">
        <w:rPr>
          <w:rFonts w:ascii="Times New Roman" w:eastAsia="Times New Roman" w:hAnsi="Times New Roman" w:cs="Times New Roman"/>
          <w:sz w:val="28"/>
          <w:szCs w:val="28"/>
        </w:rPr>
        <w:t xml:space="preserve">Метою </w:t>
      </w:r>
      <w:r w:rsidR="00D9429F">
        <w:rPr>
          <w:rFonts w:ascii="Times New Roman" w:eastAsia="Times New Roman" w:hAnsi="Times New Roman" w:cs="Times New Roman"/>
          <w:sz w:val="28"/>
          <w:szCs w:val="28"/>
        </w:rPr>
        <w:t>дослідження</w:t>
      </w:r>
      <w:r w:rsidRPr="002B152D">
        <w:rPr>
          <w:rFonts w:ascii="Times New Roman" w:eastAsia="Times New Roman" w:hAnsi="Times New Roman" w:cs="Times New Roman"/>
          <w:sz w:val="28"/>
          <w:szCs w:val="28"/>
        </w:rPr>
        <w:t xml:space="preserve"> є аналіз теоретико-правових аспектів фінансової санації підприємств задля виявлення її негативних та позитивних моментів на сучасному етапі і формування, на </w:t>
      </w:r>
      <w:r w:rsidR="00824DD0">
        <w:rPr>
          <w:rFonts w:ascii="Times New Roman" w:eastAsia="Times New Roman" w:hAnsi="Times New Roman" w:cs="Times New Roman"/>
          <w:sz w:val="28"/>
          <w:szCs w:val="28"/>
        </w:rPr>
        <w:t>о</w:t>
      </w:r>
      <w:r w:rsidRPr="002B152D">
        <w:rPr>
          <w:rFonts w:ascii="Times New Roman" w:eastAsia="Times New Roman" w:hAnsi="Times New Roman" w:cs="Times New Roman"/>
          <w:sz w:val="28"/>
          <w:szCs w:val="28"/>
        </w:rPr>
        <w:t>снові цього наукових висновків.</w:t>
      </w:r>
    </w:p>
    <w:p w:rsidR="00824DD0" w:rsidRPr="00824DD0" w:rsidRDefault="00F56C52" w:rsidP="006C3694">
      <w:pPr>
        <w:pStyle w:val="a3"/>
        <w:tabs>
          <w:tab w:val="left" w:pos="1134"/>
        </w:tabs>
        <w:spacing w:after="0" w:line="360" w:lineRule="auto"/>
        <w:ind w:left="0" w:firstLine="709"/>
        <w:jc w:val="both"/>
        <w:rPr>
          <w:rFonts w:ascii="Times New Roman" w:eastAsia="Times New Roman" w:hAnsi="Times New Roman" w:cs="Times New Roman"/>
          <w:sz w:val="28"/>
          <w:szCs w:val="28"/>
        </w:rPr>
      </w:pPr>
      <w:r w:rsidRPr="00F56C52">
        <w:rPr>
          <w:rFonts w:ascii="Times New Roman" w:hAnsi="Times New Roman" w:cs="Times New Roman"/>
          <w:b/>
          <w:bCs/>
          <w:sz w:val="28"/>
          <w:szCs w:val="28"/>
        </w:rPr>
        <w:t>Результати дослідження.</w:t>
      </w:r>
      <w:r>
        <w:rPr>
          <w:b/>
          <w:bCs/>
          <w:sz w:val="28"/>
          <w:szCs w:val="28"/>
        </w:rPr>
        <w:t xml:space="preserve"> </w:t>
      </w:r>
      <w:r w:rsidR="00824DD0" w:rsidRPr="00824DD0">
        <w:rPr>
          <w:rFonts w:ascii="Times New Roman" w:eastAsia="Times New Roman" w:hAnsi="Times New Roman" w:cs="Times New Roman"/>
          <w:sz w:val="28"/>
          <w:szCs w:val="28"/>
        </w:rPr>
        <w:t xml:space="preserve">І в зарубіжній, і у вітчизняній практиці функціонування і розвитку економіки завжди існують ситуації фінансової  стабільності, процвітання чи неспроможності суб’єктів підприємницької діяльності. А це означає, що в ринкових економіках застосовують механізми виведення з господарського обороту компаній, які  неефективно діють;  реабілітації  й відновлення їх платоспроможності; захисту прав кредиторів та інтересів боржників. При цьому банкрутство і ліквідація боржника – </w:t>
      </w:r>
      <w:proofErr w:type="spellStart"/>
      <w:r w:rsidR="00824DD0" w:rsidRPr="00824DD0">
        <w:rPr>
          <w:rFonts w:ascii="Times New Roman" w:eastAsia="Times New Roman" w:hAnsi="Times New Roman" w:cs="Times New Roman"/>
          <w:sz w:val="28"/>
          <w:szCs w:val="28"/>
        </w:rPr>
        <w:t>найпесимістичніший</w:t>
      </w:r>
      <w:proofErr w:type="spellEnd"/>
      <w:r w:rsidR="00824DD0" w:rsidRPr="00824DD0">
        <w:rPr>
          <w:rFonts w:ascii="Times New Roman" w:eastAsia="Times New Roman" w:hAnsi="Times New Roman" w:cs="Times New Roman"/>
          <w:sz w:val="28"/>
          <w:szCs w:val="28"/>
        </w:rPr>
        <w:t xml:space="preserve"> сценарій розвитку подій, який не вигідний не тільки для боржника, але і для його контрагентів і для держави в цілому. Тому для того, щоб врятувати підприємство із кризи, або для того, щоб не допустити кризового стану застосовується система заходів оздоровлення, що має назву фінансова санація.</w:t>
      </w:r>
    </w:p>
    <w:p w:rsidR="00824DD0" w:rsidRDefault="001110BC" w:rsidP="00824DD0">
      <w:pPr>
        <w:pStyle w:val="a3"/>
        <w:tabs>
          <w:tab w:val="left" w:pos="1134"/>
        </w:tabs>
        <w:spacing w:after="0" w:line="360" w:lineRule="auto"/>
        <w:ind w:left="0" w:firstLine="709"/>
        <w:jc w:val="both"/>
        <w:rPr>
          <w:rFonts w:ascii="Times New Roman" w:hAnsi="Times New Roman" w:cs="Times New Roman"/>
          <w:sz w:val="28"/>
          <w:szCs w:val="28"/>
        </w:rPr>
      </w:pPr>
      <w:r w:rsidRPr="00824DD0">
        <w:rPr>
          <w:rFonts w:ascii="Times New Roman" w:hAnsi="Times New Roman" w:cs="Times New Roman"/>
          <w:sz w:val="28"/>
          <w:szCs w:val="28"/>
        </w:rPr>
        <w:t>Забезпечення життєдіяльності підприємств упродовж останніх років є доволі</w:t>
      </w:r>
      <w:r w:rsidRPr="001110BC">
        <w:rPr>
          <w:rFonts w:ascii="Times New Roman" w:hAnsi="Times New Roman" w:cs="Times New Roman"/>
          <w:sz w:val="28"/>
          <w:szCs w:val="28"/>
        </w:rPr>
        <w:t xml:space="preserve"> актуальною проблемою вітчизняної науки та практики.</w:t>
      </w:r>
      <w:r>
        <w:rPr>
          <w:rFonts w:ascii="Times New Roman" w:hAnsi="Times New Roman" w:cs="Times New Roman"/>
          <w:sz w:val="28"/>
          <w:szCs w:val="28"/>
        </w:rPr>
        <w:t xml:space="preserve"> </w:t>
      </w:r>
      <w:r w:rsidR="00B5448F" w:rsidRPr="001110BC">
        <w:rPr>
          <w:rFonts w:ascii="Times New Roman" w:hAnsi="Times New Roman" w:cs="Times New Roman"/>
          <w:sz w:val="28"/>
          <w:szCs w:val="28"/>
        </w:rPr>
        <w:t xml:space="preserve">Дослідження основ будь-якого явища, зокрема і економічного, неможливе і </w:t>
      </w:r>
      <w:proofErr w:type="spellStart"/>
      <w:r w:rsidR="00B5448F" w:rsidRPr="001110BC">
        <w:rPr>
          <w:rFonts w:ascii="Times New Roman" w:hAnsi="Times New Roman" w:cs="Times New Roman"/>
          <w:sz w:val="28"/>
          <w:szCs w:val="28"/>
        </w:rPr>
        <w:t>логічно</w:t>
      </w:r>
      <w:proofErr w:type="spellEnd"/>
      <w:r w:rsidR="00B5448F" w:rsidRPr="001110BC">
        <w:rPr>
          <w:rFonts w:ascii="Times New Roman" w:hAnsi="Times New Roman" w:cs="Times New Roman"/>
          <w:sz w:val="28"/>
          <w:szCs w:val="28"/>
        </w:rPr>
        <w:t>, повинно розпочинатися з аналізу його сутності та поняття. Визначення повинно давати найбільш загальну і водночас цілісну характеристику об’єкта, виражати його рамки та сферу</w:t>
      </w:r>
      <w:r w:rsidR="00D9429F">
        <w:rPr>
          <w:rFonts w:ascii="Times New Roman" w:hAnsi="Times New Roman" w:cs="Times New Roman"/>
          <w:sz w:val="28"/>
          <w:szCs w:val="28"/>
        </w:rPr>
        <w:t xml:space="preserve"> застосування.</w:t>
      </w:r>
      <w:r w:rsidR="00B5448F" w:rsidRPr="001110BC">
        <w:rPr>
          <w:rFonts w:ascii="Times New Roman" w:hAnsi="Times New Roman" w:cs="Times New Roman"/>
          <w:sz w:val="28"/>
          <w:szCs w:val="28"/>
        </w:rPr>
        <w:t xml:space="preserve"> </w:t>
      </w:r>
      <w:r w:rsidR="00824DD0">
        <w:rPr>
          <w:rFonts w:ascii="Times New Roman" w:hAnsi="Times New Roman" w:cs="Times New Roman"/>
          <w:sz w:val="28"/>
          <w:szCs w:val="28"/>
        </w:rPr>
        <w:t xml:space="preserve">В зв’язку з цим, необхідно дослідити погляди вчених та економістів на поняття санації і, відповідно, ґрунтуючись на результатах зробити певні висновки. </w:t>
      </w:r>
    </w:p>
    <w:p w:rsidR="00D9429F" w:rsidRPr="00D9429F" w:rsidRDefault="00D9429F" w:rsidP="00D9429F">
      <w:pPr>
        <w:pStyle w:val="a3"/>
        <w:tabs>
          <w:tab w:val="left" w:pos="1134"/>
        </w:tabs>
        <w:spacing w:after="0" w:line="360" w:lineRule="auto"/>
        <w:ind w:left="0" w:firstLine="709"/>
        <w:jc w:val="both"/>
        <w:rPr>
          <w:rFonts w:ascii="Times New Roman" w:hAnsi="Times New Roman" w:cs="Times New Roman"/>
          <w:sz w:val="28"/>
          <w:szCs w:val="28"/>
        </w:rPr>
      </w:pPr>
      <w:r w:rsidRPr="00D9429F">
        <w:rPr>
          <w:rFonts w:ascii="Times New Roman" w:hAnsi="Times New Roman" w:cs="Times New Roman"/>
          <w:sz w:val="28"/>
          <w:szCs w:val="28"/>
        </w:rPr>
        <w:lastRenderedPageBreak/>
        <w:t xml:space="preserve">Дослідження основ будь-якого явища, зокрема і економічного, </w:t>
      </w:r>
      <w:proofErr w:type="spellStart"/>
      <w:r w:rsidRPr="00D9429F">
        <w:rPr>
          <w:rFonts w:ascii="Times New Roman" w:hAnsi="Times New Roman" w:cs="Times New Roman"/>
          <w:sz w:val="28"/>
          <w:szCs w:val="28"/>
        </w:rPr>
        <w:t>логічно</w:t>
      </w:r>
      <w:proofErr w:type="spellEnd"/>
      <w:r w:rsidRPr="00D9429F">
        <w:rPr>
          <w:rFonts w:ascii="Times New Roman" w:hAnsi="Times New Roman" w:cs="Times New Roman"/>
          <w:sz w:val="28"/>
          <w:szCs w:val="28"/>
        </w:rPr>
        <w:t xml:space="preserve"> повинно розпочинатися з аналізу його сутності. Поняття «санація» в науковій літературі трактується неоднозначно, адже серед науковців існують розбіжності у формуванні його сутнісних характеристик, цілей, класифікації та засобів. Крім того, у зв’язку із постійними змінами умов функціонування підприємств та удосконаленням законодавства виникає необхідність всебічного дослідження різних підходів до трактування цього поняття шляхом здійснення відповідного системно-логічного аналізу.</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Отже, у таблиці 1 представлені різні погляди на визначення фінансової санації, при чому, такі визначення мають певні спільні риси, (а також відмінності), що дозволяє їх групувати.</w:t>
      </w:r>
    </w:p>
    <w:p w:rsidR="00D9429F" w:rsidRDefault="00D9429F" w:rsidP="00824DD0">
      <w:pPr>
        <w:pStyle w:val="a3"/>
        <w:tabs>
          <w:tab w:val="left" w:pos="1134"/>
        </w:tabs>
        <w:spacing w:after="0" w:line="360" w:lineRule="auto"/>
        <w:ind w:left="0" w:firstLine="709"/>
        <w:jc w:val="both"/>
        <w:rPr>
          <w:rFonts w:ascii="Times New Roman" w:hAnsi="Times New Roman" w:cs="Times New Roman"/>
          <w:sz w:val="28"/>
          <w:szCs w:val="28"/>
        </w:rPr>
      </w:pPr>
    </w:p>
    <w:p w:rsidR="00824DD0" w:rsidRPr="00993E0F" w:rsidRDefault="00824DD0" w:rsidP="00824DD0">
      <w:pPr>
        <w:tabs>
          <w:tab w:val="left" w:pos="1349"/>
        </w:tabs>
        <w:spacing w:after="0" w:line="360" w:lineRule="auto"/>
        <w:jc w:val="both"/>
        <w:rPr>
          <w:rFonts w:ascii="Times New Roman" w:hAnsi="Times New Roman" w:cs="Times New Roman"/>
          <w:sz w:val="28"/>
          <w:szCs w:val="28"/>
        </w:rPr>
      </w:pPr>
      <w:r w:rsidRPr="00993E0F">
        <w:rPr>
          <w:rFonts w:ascii="Times New Roman" w:hAnsi="Times New Roman" w:cs="Times New Roman"/>
          <w:sz w:val="28"/>
          <w:szCs w:val="28"/>
        </w:rPr>
        <w:t xml:space="preserve">Таблиця 1 – Визначення однакових аспектів та відмінностей у трактування терміну «санація» </w:t>
      </w:r>
    </w:p>
    <w:tbl>
      <w:tblPr>
        <w:tblStyle w:val="a5"/>
        <w:tblW w:w="0" w:type="auto"/>
        <w:tblLook w:val="04A0" w:firstRow="1" w:lastRow="0" w:firstColumn="1" w:lastColumn="0" w:noHBand="0" w:noVBand="1"/>
      </w:tblPr>
      <w:tblGrid>
        <w:gridCol w:w="2376"/>
        <w:gridCol w:w="7478"/>
      </w:tblGrid>
      <w:tr w:rsidR="00824DD0" w:rsidRPr="00C33298" w:rsidTr="00D71E32">
        <w:tc>
          <w:tcPr>
            <w:tcW w:w="2376" w:type="dxa"/>
          </w:tcPr>
          <w:p w:rsidR="00824DD0" w:rsidRPr="00C33298" w:rsidRDefault="00824DD0" w:rsidP="00993E0F">
            <w:pPr>
              <w:pStyle w:val="a3"/>
              <w:tabs>
                <w:tab w:val="left" w:pos="1134"/>
              </w:tabs>
              <w:spacing w:after="0" w:line="240" w:lineRule="auto"/>
              <w:ind w:left="0"/>
              <w:jc w:val="center"/>
              <w:rPr>
                <w:rFonts w:ascii="Times New Roman" w:hAnsi="Times New Roman" w:cs="Times New Roman"/>
                <w:sz w:val="24"/>
                <w:szCs w:val="24"/>
              </w:rPr>
            </w:pPr>
            <w:r w:rsidRPr="00C33298">
              <w:rPr>
                <w:rFonts w:ascii="Times New Roman" w:hAnsi="Times New Roman" w:cs="Times New Roman"/>
                <w:sz w:val="24"/>
                <w:szCs w:val="24"/>
              </w:rPr>
              <w:t>Джерело</w:t>
            </w:r>
            <w:r w:rsidR="00757F26">
              <w:rPr>
                <w:rFonts w:ascii="Times New Roman" w:hAnsi="Times New Roman" w:cs="Times New Roman"/>
                <w:sz w:val="24"/>
                <w:szCs w:val="24"/>
              </w:rPr>
              <w:t xml:space="preserve"> (автор)</w:t>
            </w:r>
          </w:p>
        </w:tc>
        <w:tc>
          <w:tcPr>
            <w:tcW w:w="7478" w:type="dxa"/>
          </w:tcPr>
          <w:p w:rsidR="00824DD0" w:rsidRPr="00C33298" w:rsidRDefault="00824DD0" w:rsidP="00993E0F">
            <w:pPr>
              <w:pStyle w:val="a3"/>
              <w:tabs>
                <w:tab w:val="left" w:pos="1134"/>
              </w:tabs>
              <w:spacing w:after="0" w:line="240" w:lineRule="auto"/>
              <w:ind w:left="0"/>
              <w:jc w:val="center"/>
              <w:rPr>
                <w:rFonts w:ascii="Times New Roman" w:hAnsi="Times New Roman" w:cs="Times New Roman"/>
                <w:sz w:val="24"/>
                <w:szCs w:val="24"/>
              </w:rPr>
            </w:pPr>
            <w:r w:rsidRPr="00C33298">
              <w:rPr>
                <w:rFonts w:ascii="Times New Roman" w:hAnsi="Times New Roman" w:cs="Times New Roman"/>
                <w:sz w:val="24"/>
                <w:szCs w:val="24"/>
              </w:rPr>
              <w:t>Визначення</w:t>
            </w:r>
          </w:p>
        </w:tc>
      </w:tr>
      <w:tr w:rsidR="00824DD0" w:rsidRPr="00B926B2" w:rsidTr="00D71E32">
        <w:trPr>
          <w:trHeight w:val="70"/>
        </w:trPr>
        <w:tc>
          <w:tcPr>
            <w:tcW w:w="9854" w:type="dxa"/>
            <w:gridSpan w:val="2"/>
            <w:vAlign w:val="center"/>
          </w:tcPr>
          <w:p w:rsidR="00824DD0" w:rsidRPr="002C1E3E" w:rsidRDefault="00824DD0" w:rsidP="00993E0F">
            <w:pPr>
              <w:pStyle w:val="a3"/>
              <w:numPr>
                <w:ilvl w:val="0"/>
                <w:numId w:val="3"/>
              </w:numPr>
              <w:spacing w:after="0" w:line="240" w:lineRule="auto"/>
              <w:ind w:left="0"/>
              <w:jc w:val="center"/>
              <w:rPr>
                <w:rFonts w:ascii="Times New Roman" w:hAnsi="Times New Roman" w:cs="Times New Roman"/>
                <w:i/>
                <w:sz w:val="24"/>
                <w:szCs w:val="24"/>
              </w:rPr>
            </w:pPr>
            <w:r w:rsidRPr="002C1E3E">
              <w:rPr>
                <w:rFonts w:ascii="Times New Roman" w:hAnsi="Times New Roman" w:cs="Times New Roman"/>
                <w:i/>
                <w:sz w:val="24"/>
                <w:szCs w:val="24"/>
              </w:rPr>
              <w:t>Нормативно-правова характеристика</w:t>
            </w:r>
          </w:p>
        </w:tc>
      </w:tr>
      <w:tr w:rsidR="00824DD0" w:rsidRPr="00B926B2" w:rsidTr="00D71E32">
        <w:trPr>
          <w:trHeight w:val="1788"/>
        </w:trPr>
        <w:tc>
          <w:tcPr>
            <w:tcW w:w="2376" w:type="dxa"/>
          </w:tcPr>
          <w:p w:rsidR="00824DD0" w:rsidRPr="00FE29FD" w:rsidRDefault="00824DD0" w:rsidP="00993E0F">
            <w:pPr>
              <w:pStyle w:val="a3"/>
              <w:tabs>
                <w:tab w:val="left" w:pos="1134"/>
              </w:tabs>
              <w:spacing w:after="0" w:line="240" w:lineRule="auto"/>
              <w:ind w:left="0"/>
              <w:rPr>
                <w:rFonts w:ascii="Times New Roman" w:hAnsi="Times New Roman" w:cs="Times New Roman"/>
                <w:sz w:val="24"/>
                <w:szCs w:val="24"/>
                <w:lang w:val="ru-RU"/>
              </w:rPr>
            </w:pPr>
            <w:r w:rsidRPr="00C33298">
              <w:rPr>
                <w:rFonts w:ascii="Times New Roman" w:hAnsi="Times New Roman" w:cs="Times New Roman"/>
                <w:sz w:val="24"/>
                <w:szCs w:val="24"/>
              </w:rPr>
              <w:t>ЗУ «Про відновлення платоспроможності боржника або визнання його банкрутом»</w:t>
            </w:r>
            <w:r w:rsidR="00FE29FD" w:rsidRPr="00FE29FD">
              <w:rPr>
                <w:rFonts w:ascii="Times New Roman" w:hAnsi="Times New Roman" w:cs="Times New Roman"/>
                <w:sz w:val="24"/>
                <w:szCs w:val="24"/>
                <w:lang w:val="ru-RU"/>
              </w:rPr>
              <w:t xml:space="preserve"> [1]</w:t>
            </w:r>
          </w:p>
        </w:tc>
        <w:tc>
          <w:tcPr>
            <w:tcW w:w="7478" w:type="dxa"/>
          </w:tcPr>
          <w:p w:rsidR="00824DD0" w:rsidRPr="00A44F69" w:rsidRDefault="00824DD0" w:rsidP="002C1E3E">
            <w:pPr>
              <w:spacing w:after="0" w:line="240" w:lineRule="auto"/>
              <w:jc w:val="both"/>
              <w:rPr>
                <w:rFonts w:ascii="Times New Roman" w:hAnsi="Times New Roman" w:cs="Times New Roman"/>
                <w:sz w:val="24"/>
                <w:szCs w:val="24"/>
              </w:rPr>
            </w:pPr>
            <w:r w:rsidRPr="00A44F69">
              <w:rPr>
                <w:rFonts w:ascii="Times New Roman" w:hAnsi="Times New Roman" w:cs="Times New Roman"/>
                <w:sz w:val="24"/>
                <w:szCs w:val="24"/>
              </w:rPr>
              <w:t>система заходів, передбачених процедурою провадження справи про банкрутство з метою запобігання ліквідації боржника і спрямованих</w:t>
            </w:r>
            <w:r>
              <w:rPr>
                <w:rFonts w:ascii="Times New Roman" w:hAnsi="Times New Roman" w:cs="Times New Roman"/>
                <w:sz w:val="24"/>
                <w:szCs w:val="24"/>
              </w:rPr>
              <w:t xml:space="preserve"> </w:t>
            </w:r>
            <w:r w:rsidRPr="00A44F69">
              <w:rPr>
                <w:rFonts w:ascii="Times New Roman" w:hAnsi="Times New Roman" w:cs="Times New Roman"/>
                <w:sz w:val="24"/>
                <w:szCs w:val="24"/>
              </w:rPr>
              <w:t>на оздоровлення його фінансового стану, а також на задоволення в повному обсязі або частково вимог кредиторів шляхом кредитування, реструктуризації боргів та капіталу і (або) зміною організаційної та виробничої структури боржника</w:t>
            </w:r>
          </w:p>
        </w:tc>
      </w:tr>
      <w:tr w:rsidR="00824DD0" w:rsidRPr="00C33298" w:rsidTr="00D71E32">
        <w:tc>
          <w:tcPr>
            <w:tcW w:w="2376" w:type="dxa"/>
          </w:tcPr>
          <w:p w:rsidR="00824DD0" w:rsidRPr="00FE29FD" w:rsidRDefault="00824DD0" w:rsidP="00993E0F">
            <w:pPr>
              <w:pStyle w:val="a3"/>
              <w:tabs>
                <w:tab w:val="left" w:pos="1134"/>
              </w:tabs>
              <w:spacing w:after="0" w:line="240" w:lineRule="auto"/>
              <w:ind w:left="0"/>
              <w:rPr>
                <w:rFonts w:ascii="Times New Roman" w:hAnsi="Times New Roman" w:cs="Times New Roman"/>
                <w:sz w:val="24"/>
                <w:szCs w:val="24"/>
                <w:lang w:val="en-US"/>
              </w:rPr>
            </w:pPr>
            <w:r w:rsidRPr="00C33298">
              <w:rPr>
                <w:rFonts w:ascii="Times New Roman" w:hAnsi="Times New Roman" w:cs="Times New Roman"/>
                <w:sz w:val="24"/>
                <w:szCs w:val="24"/>
              </w:rPr>
              <w:t>ЗУ «Про банкрутство»</w:t>
            </w:r>
            <w:r w:rsidR="00FE29FD">
              <w:rPr>
                <w:rFonts w:ascii="Times New Roman" w:hAnsi="Times New Roman" w:cs="Times New Roman"/>
                <w:sz w:val="24"/>
                <w:szCs w:val="24"/>
                <w:lang w:val="en-US"/>
              </w:rPr>
              <w:t>[2]</w:t>
            </w:r>
          </w:p>
        </w:tc>
        <w:tc>
          <w:tcPr>
            <w:tcW w:w="7478" w:type="dxa"/>
          </w:tcPr>
          <w:p w:rsidR="00824DD0" w:rsidRPr="00A44F69" w:rsidRDefault="00824DD0" w:rsidP="002C1E3E">
            <w:pPr>
              <w:pStyle w:val="a3"/>
              <w:tabs>
                <w:tab w:val="left" w:pos="1134"/>
              </w:tabs>
              <w:spacing w:after="0" w:line="240" w:lineRule="auto"/>
              <w:ind w:left="0"/>
              <w:jc w:val="both"/>
              <w:rPr>
                <w:rFonts w:ascii="Times New Roman" w:hAnsi="Times New Roman" w:cs="Times New Roman"/>
                <w:sz w:val="24"/>
                <w:szCs w:val="24"/>
              </w:rPr>
            </w:pPr>
            <w:r w:rsidRPr="00A44F69">
              <w:rPr>
                <w:rFonts w:ascii="Times New Roman" w:hAnsi="Times New Roman" w:cs="Times New Roman"/>
                <w:sz w:val="24"/>
                <w:szCs w:val="24"/>
              </w:rPr>
              <w:t>задоволення вимог кредиторів та виконання зобов’язань перед бюджетом та іншими державними цільовими фондами</w:t>
            </w:r>
          </w:p>
        </w:tc>
      </w:tr>
      <w:tr w:rsidR="00824DD0" w:rsidRPr="00C33298" w:rsidTr="00D71E32">
        <w:tc>
          <w:tcPr>
            <w:tcW w:w="2376" w:type="dxa"/>
          </w:tcPr>
          <w:p w:rsidR="00824DD0" w:rsidRPr="00FE29FD" w:rsidRDefault="00824DD0" w:rsidP="00993E0F">
            <w:pPr>
              <w:pStyle w:val="a3"/>
              <w:tabs>
                <w:tab w:val="left" w:pos="1134"/>
              </w:tabs>
              <w:spacing w:after="0" w:line="240" w:lineRule="auto"/>
              <w:ind w:left="0"/>
              <w:rPr>
                <w:rFonts w:ascii="Times New Roman" w:hAnsi="Times New Roman" w:cs="Times New Roman"/>
                <w:sz w:val="24"/>
                <w:szCs w:val="24"/>
                <w:lang w:val="en-US"/>
              </w:rPr>
            </w:pPr>
            <w:r>
              <w:rPr>
                <w:rFonts w:ascii="Times New Roman" w:hAnsi="Times New Roman" w:cs="Times New Roman"/>
                <w:sz w:val="24"/>
                <w:szCs w:val="24"/>
                <w:lang w:val="ru-RU"/>
              </w:rPr>
              <w:t xml:space="preserve">ЗУ «Про </w:t>
            </w:r>
            <w:proofErr w:type="spellStart"/>
            <w:r>
              <w:rPr>
                <w:rFonts w:ascii="Times New Roman" w:hAnsi="Times New Roman" w:cs="Times New Roman"/>
                <w:sz w:val="24"/>
                <w:szCs w:val="24"/>
                <w:lang w:val="ru-RU"/>
              </w:rPr>
              <w:t>страхування</w:t>
            </w:r>
            <w:proofErr w:type="spellEnd"/>
            <w:r>
              <w:rPr>
                <w:rFonts w:ascii="Times New Roman" w:hAnsi="Times New Roman" w:cs="Times New Roman"/>
                <w:sz w:val="24"/>
                <w:szCs w:val="24"/>
                <w:lang w:val="ru-RU"/>
              </w:rPr>
              <w:t>»</w:t>
            </w:r>
            <w:r w:rsidR="00FE29FD">
              <w:rPr>
                <w:rFonts w:ascii="Times New Roman" w:hAnsi="Times New Roman" w:cs="Times New Roman"/>
                <w:sz w:val="24"/>
                <w:szCs w:val="24"/>
                <w:lang w:val="en-US"/>
              </w:rPr>
              <w:t>[3]</w:t>
            </w:r>
          </w:p>
        </w:tc>
        <w:tc>
          <w:tcPr>
            <w:tcW w:w="7478" w:type="dxa"/>
          </w:tcPr>
          <w:p w:rsidR="00824DD0" w:rsidRPr="00A44F69" w:rsidRDefault="00824DD0" w:rsidP="002C1E3E">
            <w:pPr>
              <w:tabs>
                <w:tab w:val="left" w:pos="1134"/>
              </w:tabs>
              <w:spacing w:after="0" w:line="240" w:lineRule="auto"/>
              <w:jc w:val="both"/>
              <w:rPr>
                <w:rFonts w:ascii="Times New Roman" w:hAnsi="Times New Roman" w:cs="Times New Roman"/>
                <w:sz w:val="24"/>
                <w:szCs w:val="24"/>
              </w:rPr>
            </w:pPr>
            <w:r w:rsidRPr="00A44F69">
              <w:rPr>
                <w:rFonts w:ascii="Times New Roman" w:hAnsi="Times New Roman" w:cs="Times New Roman"/>
                <w:sz w:val="24"/>
                <w:szCs w:val="24"/>
              </w:rPr>
              <w:t xml:space="preserve">примусова </w:t>
            </w:r>
            <w:hyperlink r:id="rId6" w:anchor="w13" w:history="1">
              <w:r w:rsidRPr="002C1E3E">
                <w:rPr>
                  <w:rStyle w:val="a4"/>
                  <w:rFonts w:ascii="Times New Roman" w:hAnsi="Times New Roman" w:cs="Times New Roman"/>
                  <w:bCs/>
                  <w:color w:val="auto"/>
                  <w:sz w:val="24"/>
                  <w:szCs w:val="24"/>
                  <w:u w:val="none"/>
                </w:rPr>
                <w:t>санація</w:t>
              </w:r>
            </w:hyperlink>
            <w:r w:rsidRPr="002C1E3E">
              <w:rPr>
                <w:rFonts w:ascii="Times New Roman" w:hAnsi="Times New Roman" w:cs="Times New Roman"/>
                <w:sz w:val="24"/>
                <w:szCs w:val="24"/>
              </w:rPr>
              <w:t xml:space="preserve"> </w:t>
            </w:r>
            <w:r w:rsidRPr="00A44F69">
              <w:rPr>
                <w:rFonts w:ascii="Times New Roman" w:hAnsi="Times New Roman" w:cs="Times New Roman"/>
                <w:sz w:val="24"/>
                <w:szCs w:val="24"/>
              </w:rPr>
              <w:t>передбачає:</w:t>
            </w:r>
          </w:p>
          <w:p w:rsidR="00824DD0" w:rsidRDefault="00824DD0" w:rsidP="00993E0F">
            <w:pPr>
              <w:pStyle w:val="a3"/>
              <w:numPr>
                <w:ilvl w:val="0"/>
                <w:numId w:val="2"/>
              </w:numPr>
              <w:tabs>
                <w:tab w:val="left" w:pos="459"/>
              </w:tabs>
              <w:spacing w:after="0" w:line="240" w:lineRule="auto"/>
              <w:ind w:left="0" w:firstLine="142"/>
              <w:jc w:val="both"/>
              <w:rPr>
                <w:rFonts w:ascii="Times New Roman" w:hAnsi="Times New Roman" w:cs="Times New Roman"/>
                <w:sz w:val="24"/>
                <w:szCs w:val="24"/>
              </w:rPr>
            </w:pPr>
            <w:r w:rsidRPr="00A44F69">
              <w:rPr>
                <w:rFonts w:ascii="Times New Roman" w:hAnsi="Times New Roman" w:cs="Times New Roman"/>
                <w:sz w:val="24"/>
                <w:szCs w:val="24"/>
              </w:rPr>
              <w:t>проведення комплексної перевірки</w:t>
            </w:r>
            <w:r>
              <w:rPr>
                <w:rFonts w:ascii="Times New Roman" w:hAnsi="Times New Roman" w:cs="Times New Roman"/>
                <w:sz w:val="24"/>
                <w:szCs w:val="24"/>
              </w:rPr>
              <w:t xml:space="preserve"> </w:t>
            </w:r>
            <w:r w:rsidRPr="00A44F69">
              <w:rPr>
                <w:rFonts w:ascii="Times New Roman" w:hAnsi="Times New Roman" w:cs="Times New Roman"/>
                <w:sz w:val="24"/>
                <w:szCs w:val="24"/>
              </w:rPr>
              <w:t xml:space="preserve">фінансово-господарської діяльності страховика, в тому числі обов'язкової аудиторської перевірки; </w:t>
            </w:r>
          </w:p>
          <w:p w:rsidR="00824DD0" w:rsidRPr="00A44F69" w:rsidRDefault="00824DD0" w:rsidP="00993E0F">
            <w:pPr>
              <w:pStyle w:val="a3"/>
              <w:numPr>
                <w:ilvl w:val="0"/>
                <w:numId w:val="2"/>
              </w:numPr>
              <w:tabs>
                <w:tab w:val="left" w:pos="459"/>
              </w:tabs>
              <w:spacing w:after="0" w:line="240" w:lineRule="auto"/>
              <w:ind w:left="0" w:firstLine="142"/>
              <w:jc w:val="both"/>
              <w:rPr>
                <w:rFonts w:ascii="Times New Roman" w:hAnsi="Times New Roman" w:cs="Times New Roman"/>
                <w:sz w:val="24"/>
                <w:szCs w:val="24"/>
              </w:rPr>
            </w:pPr>
            <w:r w:rsidRPr="00A44F69">
              <w:rPr>
                <w:rFonts w:ascii="Times New Roman" w:hAnsi="Times New Roman" w:cs="Times New Roman"/>
                <w:sz w:val="24"/>
                <w:szCs w:val="24"/>
              </w:rPr>
              <w:t>визначення Уповноваженим органом управляючої особи, без згоди якої не може здійснюватися фінансове, господарське і кадрове управління страховиком;</w:t>
            </w:r>
          </w:p>
          <w:p w:rsidR="00824DD0" w:rsidRDefault="00824DD0" w:rsidP="00993E0F">
            <w:pPr>
              <w:pStyle w:val="a3"/>
              <w:numPr>
                <w:ilvl w:val="0"/>
                <w:numId w:val="2"/>
              </w:numPr>
              <w:tabs>
                <w:tab w:val="left" w:pos="459"/>
              </w:tabs>
              <w:spacing w:after="0" w:line="240" w:lineRule="auto"/>
              <w:ind w:left="0" w:firstLine="142"/>
              <w:jc w:val="both"/>
              <w:rPr>
                <w:rFonts w:ascii="Times New Roman" w:hAnsi="Times New Roman" w:cs="Times New Roman"/>
                <w:sz w:val="24"/>
                <w:szCs w:val="24"/>
              </w:rPr>
            </w:pPr>
            <w:r w:rsidRPr="00500B9F">
              <w:rPr>
                <w:rFonts w:ascii="Times New Roman" w:hAnsi="Times New Roman" w:cs="Times New Roman"/>
                <w:sz w:val="24"/>
                <w:szCs w:val="24"/>
              </w:rPr>
              <w:t xml:space="preserve">встановлення заборони </w:t>
            </w:r>
            <w:r>
              <w:rPr>
                <w:rFonts w:ascii="Times New Roman" w:hAnsi="Times New Roman" w:cs="Times New Roman"/>
                <w:sz w:val="24"/>
                <w:szCs w:val="24"/>
              </w:rPr>
              <w:t xml:space="preserve">на </w:t>
            </w:r>
            <w:r w:rsidRPr="00500B9F">
              <w:rPr>
                <w:rFonts w:ascii="Times New Roman" w:hAnsi="Times New Roman" w:cs="Times New Roman"/>
                <w:sz w:val="24"/>
                <w:szCs w:val="24"/>
              </w:rPr>
              <w:t>вільне користування майном страховика та прийняття страхових зобов'язань без дозволу Уповноваженого органу;</w:t>
            </w:r>
          </w:p>
          <w:p w:rsidR="00824DD0" w:rsidRPr="00A44F69" w:rsidRDefault="00824DD0" w:rsidP="00993E0F">
            <w:pPr>
              <w:pStyle w:val="a3"/>
              <w:numPr>
                <w:ilvl w:val="0"/>
                <w:numId w:val="2"/>
              </w:numPr>
              <w:tabs>
                <w:tab w:val="left" w:pos="459"/>
              </w:tabs>
              <w:spacing w:after="0" w:line="240" w:lineRule="auto"/>
              <w:ind w:left="0" w:firstLine="142"/>
              <w:jc w:val="both"/>
              <w:rPr>
                <w:rFonts w:ascii="Times New Roman" w:hAnsi="Times New Roman" w:cs="Times New Roman"/>
                <w:sz w:val="24"/>
                <w:szCs w:val="24"/>
                <w:lang w:val="ru-RU"/>
              </w:rPr>
            </w:pPr>
            <w:r w:rsidRPr="00500B9F">
              <w:rPr>
                <w:rFonts w:ascii="Times New Roman" w:hAnsi="Times New Roman" w:cs="Times New Roman"/>
                <w:sz w:val="24"/>
                <w:szCs w:val="24"/>
              </w:rPr>
              <w:t>встановлення обов'язкового для виконання графіка здійснення розрахунків із страхувальниками;</w:t>
            </w:r>
          </w:p>
          <w:p w:rsidR="00824DD0" w:rsidRPr="00500B9F" w:rsidRDefault="00824DD0" w:rsidP="00993E0F">
            <w:pPr>
              <w:pStyle w:val="a3"/>
              <w:numPr>
                <w:ilvl w:val="0"/>
                <w:numId w:val="2"/>
              </w:numPr>
              <w:tabs>
                <w:tab w:val="left" w:pos="459"/>
              </w:tabs>
              <w:spacing w:after="0" w:line="240" w:lineRule="auto"/>
              <w:ind w:left="0" w:firstLine="142"/>
              <w:jc w:val="both"/>
              <w:rPr>
                <w:rFonts w:ascii="Times New Roman" w:hAnsi="Times New Roman" w:cs="Times New Roman"/>
                <w:sz w:val="24"/>
                <w:szCs w:val="24"/>
                <w:lang w:val="ru-RU"/>
              </w:rPr>
            </w:pPr>
            <w:r w:rsidRPr="00500B9F">
              <w:rPr>
                <w:rFonts w:ascii="Times New Roman" w:hAnsi="Times New Roman" w:cs="Times New Roman"/>
                <w:sz w:val="24"/>
                <w:szCs w:val="24"/>
              </w:rPr>
              <w:lastRenderedPageBreak/>
              <w:t xml:space="preserve">прийняття рішення про ліквідацію або реорганізацію </w:t>
            </w:r>
            <w:r w:rsidRPr="00500B9F">
              <w:rPr>
                <w:rFonts w:ascii="Times New Roman" w:hAnsi="Times New Roman" w:cs="Times New Roman"/>
                <w:sz w:val="24"/>
                <w:szCs w:val="24"/>
              </w:rPr>
              <w:br/>
              <w:t xml:space="preserve">страховика. Ліквідація </w:t>
            </w:r>
            <w:r>
              <w:rPr>
                <w:rFonts w:ascii="Times New Roman" w:hAnsi="Times New Roman" w:cs="Times New Roman"/>
                <w:sz w:val="24"/>
                <w:szCs w:val="24"/>
              </w:rPr>
              <w:t xml:space="preserve">страховика </w:t>
            </w:r>
            <w:r w:rsidRPr="00500B9F">
              <w:rPr>
                <w:rFonts w:ascii="Times New Roman" w:hAnsi="Times New Roman" w:cs="Times New Roman"/>
                <w:sz w:val="24"/>
                <w:szCs w:val="24"/>
              </w:rPr>
              <w:t xml:space="preserve">здійснюється в порядку, </w:t>
            </w:r>
            <w:r w:rsidRPr="00500B9F">
              <w:rPr>
                <w:rFonts w:ascii="Times New Roman" w:hAnsi="Times New Roman" w:cs="Times New Roman"/>
                <w:sz w:val="24"/>
                <w:szCs w:val="24"/>
              </w:rPr>
              <w:br/>
              <w:t>передбаченому чинним законодавством України.</w:t>
            </w:r>
          </w:p>
        </w:tc>
      </w:tr>
      <w:tr w:rsidR="00824DD0" w:rsidRPr="00B926B2" w:rsidTr="002C1E3E">
        <w:trPr>
          <w:trHeight w:val="2344"/>
        </w:trPr>
        <w:tc>
          <w:tcPr>
            <w:tcW w:w="2376" w:type="dxa"/>
          </w:tcPr>
          <w:p w:rsidR="00824DD0" w:rsidRPr="00B926B2" w:rsidRDefault="00824DD0" w:rsidP="002C1E3E">
            <w:pPr>
              <w:spacing w:after="0" w:line="240" w:lineRule="auto"/>
              <w:rPr>
                <w:rFonts w:ascii="Times New Roman" w:hAnsi="Times New Roman" w:cs="Times New Roman"/>
                <w:sz w:val="24"/>
                <w:szCs w:val="24"/>
              </w:rPr>
            </w:pPr>
            <w:r w:rsidRPr="00B926B2">
              <w:rPr>
                <w:rStyle w:val="apple-style-span"/>
                <w:rFonts w:ascii="Times New Roman" w:hAnsi="Times New Roman" w:cs="Times New Roman"/>
                <w:bCs/>
                <w:color w:val="000000"/>
                <w:sz w:val="24"/>
                <w:szCs w:val="24"/>
                <w:shd w:val="clear" w:color="auto" w:fill="FFFFFF"/>
              </w:rPr>
              <w:lastRenderedPageBreak/>
              <w:t>Положення про застосування Національним банком України заходів впливу за порушення банківського законодавства</w:t>
            </w:r>
            <w:r w:rsidR="00FE29FD" w:rsidRPr="00FE29FD">
              <w:rPr>
                <w:rStyle w:val="apple-style-span"/>
                <w:rFonts w:ascii="Times New Roman" w:hAnsi="Times New Roman" w:cs="Times New Roman"/>
                <w:bCs/>
                <w:color w:val="000000"/>
                <w:sz w:val="24"/>
                <w:szCs w:val="24"/>
                <w:shd w:val="clear" w:color="auto" w:fill="FFFFFF"/>
                <w:lang w:val="ru-RU"/>
              </w:rPr>
              <w:t xml:space="preserve"> [4]</w:t>
            </w:r>
          </w:p>
        </w:tc>
        <w:tc>
          <w:tcPr>
            <w:tcW w:w="7478" w:type="dxa"/>
          </w:tcPr>
          <w:p w:rsidR="00824DD0" w:rsidRPr="00B926B2" w:rsidRDefault="00824DD0" w:rsidP="002C1E3E">
            <w:pPr>
              <w:pStyle w:val="a3"/>
              <w:tabs>
                <w:tab w:val="left" w:pos="113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сукупність </w:t>
            </w:r>
            <w:r w:rsidRPr="00B926B2">
              <w:rPr>
                <w:rFonts w:ascii="Times New Roman" w:hAnsi="Times New Roman" w:cs="Times New Roman"/>
                <w:sz w:val="24"/>
                <w:szCs w:val="24"/>
              </w:rPr>
              <w:t>заходів окремого банку, спрямованих на поліпшення його фінансового стану</w:t>
            </w:r>
            <w:r>
              <w:rPr>
                <w:rFonts w:ascii="Times New Roman" w:hAnsi="Times New Roman" w:cs="Times New Roman"/>
                <w:sz w:val="24"/>
                <w:szCs w:val="24"/>
              </w:rPr>
              <w:t xml:space="preserve"> (забезпечення достатності капіталу, підвищення платоспроможності, ліквідності, дохідності тощо)</w:t>
            </w:r>
            <w:r w:rsidRPr="00B926B2">
              <w:rPr>
                <w:rFonts w:ascii="Times New Roman" w:hAnsi="Times New Roman" w:cs="Times New Roman"/>
                <w:sz w:val="24"/>
                <w:szCs w:val="24"/>
              </w:rPr>
              <w:t>, а також на усунення порушень, причин і умов, що призвели до погіршення фінансового стану.</w:t>
            </w:r>
          </w:p>
        </w:tc>
      </w:tr>
      <w:tr w:rsidR="00824DD0" w:rsidRPr="00C33298" w:rsidTr="00D71E32">
        <w:trPr>
          <w:trHeight w:val="279"/>
        </w:trPr>
        <w:tc>
          <w:tcPr>
            <w:tcW w:w="9854" w:type="dxa"/>
            <w:gridSpan w:val="2"/>
            <w:vAlign w:val="center"/>
          </w:tcPr>
          <w:p w:rsidR="00824DD0" w:rsidRPr="002C1E3E" w:rsidRDefault="00824DD0" w:rsidP="00993E0F">
            <w:pPr>
              <w:pStyle w:val="a3"/>
              <w:numPr>
                <w:ilvl w:val="0"/>
                <w:numId w:val="3"/>
              </w:numPr>
              <w:tabs>
                <w:tab w:val="left" w:pos="1134"/>
              </w:tabs>
              <w:spacing w:after="0" w:line="240" w:lineRule="auto"/>
              <w:ind w:left="0"/>
              <w:jc w:val="center"/>
              <w:rPr>
                <w:rFonts w:ascii="Times New Roman" w:hAnsi="Times New Roman" w:cs="Times New Roman"/>
                <w:i/>
                <w:sz w:val="24"/>
                <w:szCs w:val="24"/>
              </w:rPr>
            </w:pPr>
            <w:r w:rsidRPr="002C1E3E">
              <w:rPr>
                <w:rFonts w:ascii="Times New Roman" w:hAnsi="Times New Roman" w:cs="Times New Roman"/>
                <w:i/>
                <w:sz w:val="24"/>
                <w:szCs w:val="24"/>
              </w:rPr>
              <w:t>Орієнтація на запобігання банкрутству</w:t>
            </w:r>
          </w:p>
        </w:tc>
      </w:tr>
      <w:tr w:rsidR="00824DD0" w:rsidRPr="00C33298" w:rsidTr="00D71E32">
        <w:tc>
          <w:tcPr>
            <w:tcW w:w="2376" w:type="dxa"/>
          </w:tcPr>
          <w:p w:rsidR="00824DD0" w:rsidRPr="00B926B2" w:rsidRDefault="000F4788" w:rsidP="00993E0F">
            <w:pPr>
              <w:pStyle w:val="a3"/>
              <w:tabs>
                <w:tab w:val="left" w:pos="1134"/>
              </w:tabs>
              <w:spacing w:after="0" w:line="240" w:lineRule="auto"/>
              <w:ind w:left="0"/>
              <w:rPr>
                <w:rFonts w:ascii="Times New Roman" w:hAnsi="Times New Roman" w:cs="Times New Roman"/>
                <w:sz w:val="24"/>
                <w:szCs w:val="24"/>
              </w:rPr>
            </w:pPr>
            <w:r>
              <w:rPr>
                <w:rFonts w:ascii="Times New Roman" w:hAnsi="Times New Roman" w:cs="Times New Roman"/>
                <w:sz w:val="24"/>
                <w:szCs w:val="24"/>
              </w:rPr>
              <w:t>Г. О. Кра</w:t>
            </w:r>
            <w:r w:rsidR="00824DD0" w:rsidRPr="00B926B2">
              <w:rPr>
                <w:rFonts w:ascii="Times New Roman" w:hAnsi="Times New Roman" w:cs="Times New Roman"/>
                <w:sz w:val="24"/>
                <w:szCs w:val="24"/>
              </w:rPr>
              <w:t>маренко, О. Є. Чорна</w:t>
            </w:r>
            <w:r w:rsidRPr="000F4788">
              <w:rPr>
                <w:rFonts w:ascii="Times New Roman" w:hAnsi="Times New Roman" w:cs="Times New Roman"/>
                <w:sz w:val="24"/>
                <w:szCs w:val="24"/>
                <w:lang w:val="ru-RU"/>
              </w:rPr>
              <w:t xml:space="preserve"> </w:t>
            </w:r>
            <w:r w:rsidR="00D74C7C">
              <w:rPr>
                <w:rFonts w:ascii="Times New Roman" w:hAnsi="Times New Roman" w:cs="Times New Roman"/>
                <w:sz w:val="24"/>
                <w:szCs w:val="24"/>
              </w:rPr>
              <w:t>[5</w:t>
            </w:r>
            <w:r w:rsidRPr="000F4788">
              <w:rPr>
                <w:rFonts w:ascii="Times New Roman" w:hAnsi="Times New Roman" w:cs="Times New Roman"/>
                <w:sz w:val="24"/>
                <w:szCs w:val="24"/>
              </w:rPr>
              <w:t>]</w:t>
            </w:r>
          </w:p>
        </w:tc>
        <w:tc>
          <w:tcPr>
            <w:tcW w:w="7478" w:type="dxa"/>
          </w:tcPr>
          <w:p w:rsidR="00824DD0" w:rsidRPr="00B926B2" w:rsidRDefault="00824DD0" w:rsidP="00993E0F">
            <w:pPr>
              <w:pStyle w:val="a3"/>
              <w:tabs>
                <w:tab w:val="left" w:pos="1134"/>
              </w:tabs>
              <w:spacing w:after="0" w:line="240" w:lineRule="auto"/>
              <w:ind w:left="0"/>
              <w:jc w:val="both"/>
              <w:rPr>
                <w:rFonts w:ascii="Times New Roman" w:hAnsi="Times New Roman" w:cs="Times New Roman"/>
                <w:sz w:val="24"/>
                <w:szCs w:val="24"/>
              </w:rPr>
            </w:pPr>
            <w:r w:rsidRPr="00B926B2">
              <w:rPr>
                <w:rFonts w:ascii="Times New Roman" w:hAnsi="Times New Roman" w:cs="Times New Roman"/>
                <w:sz w:val="24"/>
                <w:szCs w:val="24"/>
              </w:rPr>
              <w:t>система заходів, проведених для поліпшення фінансового стану підприємства з метою запобігання їх банкрутства та підвищення конкурентоспроможності, особливо в періоди економічних криз</w:t>
            </w:r>
          </w:p>
        </w:tc>
      </w:tr>
      <w:tr w:rsidR="00824DD0" w:rsidRPr="00C33298" w:rsidTr="00D71E32">
        <w:tc>
          <w:tcPr>
            <w:tcW w:w="2376" w:type="dxa"/>
          </w:tcPr>
          <w:p w:rsidR="00824DD0" w:rsidRPr="00B926B2" w:rsidRDefault="00824DD0" w:rsidP="002C1E3E">
            <w:pPr>
              <w:pStyle w:val="a3"/>
              <w:tabs>
                <w:tab w:val="left" w:pos="1134"/>
              </w:tabs>
              <w:spacing w:after="0" w:line="240" w:lineRule="auto"/>
              <w:ind w:left="0"/>
              <w:rPr>
                <w:rFonts w:ascii="Times New Roman" w:hAnsi="Times New Roman" w:cs="Times New Roman"/>
                <w:sz w:val="24"/>
                <w:szCs w:val="24"/>
              </w:rPr>
            </w:pPr>
            <w:r w:rsidRPr="00B926B2">
              <w:rPr>
                <w:rFonts w:ascii="Times New Roman" w:hAnsi="Times New Roman" w:cs="Times New Roman"/>
                <w:sz w:val="24"/>
                <w:szCs w:val="24"/>
              </w:rPr>
              <w:t>І. А. Бланк</w:t>
            </w:r>
            <w:r w:rsidR="00D74C7C">
              <w:rPr>
                <w:rFonts w:ascii="Times New Roman" w:hAnsi="Times New Roman" w:cs="Times New Roman"/>
                <w:sz w:val="24"/>
                <w:szCs w:val="24"/>
              </w:rPr>
              <w:t xml:space="preserve"> [6</w:t>
            </w:r>
            <w:r w:rsidR="000F4788" w:rsidRPr="000F4788">
              <w:rPr>
                <w:rFonts w:ascii="Times New Roman" w:hAnsi="Times New Roman" w:cs="Times New Roman"/>
                <w:sz w:val="24"/>
                <w:szCs w:val="24"/>
              </w:rPr>
              <w:t>]</w:t>
            </w:r>
          </w:p>
        </w:tc>
        <w:tc>
          <w:tcPr>
            <w:tcW w:w="7478" w:type="dxa"/>
          </w:tcPr>
          <w:p w:rsidR="00824DD0" w:rsidRPr="00B926B2" w:rsidRDefault="00824DD0" w:rsidP="002C1E3E">
            <w:pPr>
              <w:pStyle w:val="a3"/>
              <w:tabs>
                <w:tab w:val="left" w:pos="1134"/>
              </w:tabs>
              <w:spacing w:after="0" w:line="240" w:lineRule="auto"/>
              <w:ind w:left="0"/>
              <w:jc w:val="both"/>
              <w:rPr>
                <w:rFonts w:ascii="Times New Roman" w:hAnsi="Times New Roman" w:cs="Times New Roman"/>
                <w:sz w:val="24"/>
                <w:szCs w:val="24"/>
              </w:rPr>
            </w:pPr>
            <w:r w:rsidRPr="00B926B2">
              <w:rPr>
                <w:rFonts w:ascii="Times New Roman" w:hAnsi="Times New Roman" w:cs="Times New Roman"/>
                <w:sz w:val="24"/>
                <w:szCs w:val="24"/>
              </w:rPr>
              <w:t>заходи щодо фінансового оздоровлення підприємства, які реалізуються з допомогою сторонніх юридичних чи фізичних осіб і спрямованих на попередження оголошення підприємства-боржника банкрутом і його ліквідації</w:t>
            </w:r>
          </w:p>
        </w:tc>
      </w:tr>
      <w:tr w:rsidR="00824DD0" w:rsidRPr="00B926B2" w:rsidTr="00D71E32">
        <w:tc>
          <w:tcPr>
            <w:tcW w:w="2376" w:type="dxa"/>
          </w:tcPr>
          <w:p w:rsidR="00824DD0" w:rsidRPr="00B926B2" w:rsidRDefault="000F4788" w:rsidP="002C1E3E">
            <w:pPr>
              <w:pStyle w:val="a3"/>
              <w:tabs>
                <w:tab w:val="left" w:pos="113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М. І. </w:t>
            </w:r>
            <w:proofErr w:type="spellStart"/>
            <w:r>
              <w:rPr>
                <w:rFonts w:ascii="Times New Roman" w:hAnsi="Times New Roman" w:cs="Times New Roman"/>
                <w:sz w:val="24"/>
                <w:szCs w:val="24"/>
              </w:rPr>
              <w:t>Ті</w:t>
            </w:r>
            <w:r w:rsidR="00824DD0">
              <w:rPr>
                <w:rFonts w:ascii="Times New Roman" w:hAnsi="Times New Roman" w:cs="Times New Roman"/>
                <w:sz w:val="24"/>
                <w:szCs w:val="24"/>
              </w:rPr>
              <w:t>тов</w:t>
            </w:r>
            <w:proofErr w:type="spellEnd"/>
            <w:r w:rsidR="00D74C7C">
              <w:rPr>
                <w:rFonts w:ascii="Times New Roman" w:hAnsi="Times New Roman" w:cs="Times New Roman"/>
                <w:sz w:val="24"/>
                <w:szCs w:val="24"/>
              </w:rPr>
              <w:t xml:space="preserve"> [7</w:t>
            </w:r>
            <w:r w:rsidRPr="000F4788">
              <w:rPr>
                <w:rFonts w:ascii="Times New Roman" w:hAnsi="Times New Roman" w:cs="Times New Roman"/>
                <w:sz w:val="24"/>
                <w:szCs w:val="24"/>
              </w:rPr>
              <w:t>]</w:t>
            </w:r>
          </w:p>
        </w:tc>
        <w:tc>
          <w:tcPr>
            <w:tcW w:w="7478" w:type="dxa"/>
          </w:tcPr>
          <w:p w:rsidR="00824DD0" w:rsidRPr="00B926B2" w:rsidRDefault="00824DD0" w:rsidP="002C1E3E">
            <w:pPr>
              <w:pStyle w:val="a3"/>
              <w:tabs>
                <w:tab w:val="left" w:pos="113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оздоровлення неспроможного боржника, надання йому фінансової допомоги з боку власника майна, кредиторів та інших юридичних і фізичних осіб (в тому числі іноземних), спрямованих на підтримку діяльності боржника і запобігання його банкрутству</w:t>
            </w:r>
          </w:p>
        </w:tc>
      </w:tr>
      <w:tr w:rsidR="00824DD0" w:rsidRPr="00B926B2" w:rsidTr="00D71E32">
        <w:tc>
          <w:tcPr>
            <w:tcW w:w="2376" w:type="dxa"/>
          </w:tcPr>
          <w:p w:rsidR="00824DD0" w:rsidRPr="00B926B2" w:rsidRDefault="00824DD0" w:rsidP="002C1E3E">
            <w:pPr>
              <w:pStyle w:val="a3"/>
              <w:tabs>
                <w:tab w:val="left" w:pos="113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Економічна </w:t>
            </w:r>
            <w:proofErr w:type="spellStart"/>
            <w:r>
              <w:rPr>
                <w:rFonts w:ascii="Times New Roman" w:hAnsi="Times New Roman" w:cs="Times New Roman"/>
                <w:sz w:val="24"/>
                <w:szCs w:val="24"/>
              </w:rPr>
              <w:t>інцеклопедія</w:t>
            </w:r>
            <w:proofErr w:type="spellEnd"/>
            <w:r w:rsidR="00D74C7C">
              <w:rPr>
                <w:rFonts w:ascii="Times New Roman" w:hAnsi="Times New Roman" w:cs="Times New Roman"/>
                <w:sz w:val="24"/>
                <w:szCs w:val="24"/>
              </w:rPr>
              <w:t xml:space="preserve"> [8</w:t>
            </w:r>
            <w:r w:rsidR="00D74C7C" w:rsidRPr="000F4788">
              <w:rPr>
                <w:rFonts w:ascii="Times New Roman" w:hAnsi="Times New Roman" w:cs="Times New Roman"/>
                <w:sz w:val="24"/>
                <w:szCs w:val="24"/>
              </w:rPr>
              <w:t>]</w:t>
            </w:r>
          </w:p>
        </w:tc>
        <w:tc>
          <w:tcPr>
            <w:tcW w:w="7478" w:type="dxa"/>
          </w:tcPr>
          <w:p w:rsidR="00824DD0" w:rsidRPr="00B926B2" w:rsidRDefault="00824DD0" w:rsidP="002C1E3E">
            <w:pPr>
              <w:pStyle w:val="a3"/>
              <w:tabs>
                <w:tab w:val="left" w:pos="113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заходи держави, фінансово-кредитних інститутів, спрямованих на запобігання банкрутству підприємств, фірм, компаній, поліпшення їх фінансового стану через реорганізацію, кредитування, оновлення асортименту</w:t>
            </w:r>
          </w:p>
        </w:tc>
      </w:tr>
      <w:tr w:rsidR="00824DD0" w:rsidRPr="00B926B2" w:rsidTr="00D71E32">
        <w:tc>
          <w:tcPr>
            <w:tcW w:w="9854" w:type="dxa"/>
            <w:gridSpan w:val="2"/>
            <w:vAlign w:val="center"/>
          </w:tcPr>
          <w:p w:rsidR="00824DD0" w:rsidRPr="002C1E3E" w:rsidRDefault="00824DD0" w:rsidP="002C1E3E">
            <w:pPr>
              <w:pStyle w:val="a3"/>
              <w:numPr>
                <w:ilvl w:val="0"/>
                <w:numId w:val="3"/>
              </w:numPr>
              <w:tabs>
                <w:tab w:val="left" w:pos="1134"/>
              </w:tabs>
              <w:spacing w:after="0" w:line="240" w:lineRule="auto"/>
              <w:ind w:left="0"/>
              <w:jc w:val="center"/>
              <w:rPr>
                <w:rFonts w:ascii="Times New Roman" w:hAnsi="Times New Roman" w:cs="Times New Roman"/>
                <w:i/>
                <w:sz w:val="24"/>
                <w:szCs w:val="24"/>
              </w:rPr>
            </w:pPr>
            <w:r w:rsidRPr="002C1E3E">
              <w:rPr>
                <w:rFonts w:ascii="Times New Roman" w:hAnsi="Times New Roman" w:cs="Times New Roman"/>
                <w:i/>
                <w:sz w:val="24"/>
                <w:szCs w:val="24"/>
              </w:rPr>
              <w:t>Концентрація на процесі оздоровлення</w:t>
            </w:r>
          </w:p>
        </w:tc>
      </w:tr>
      <w:tr w:rsidR="00824DD0" w:rsidRPr="00B926B2" w:rsidTr="00D71E32">
        <w:tc>
          <w:tcPr>
            <w:tcW w:w="2376" w:type="dxa"/>
          </w:tcPr>
          <w:p w:rsidR="000F4788" w:rsidRPr="00F56C52" w:rsidRDefault="00824DD0" w:rsidP="002C1E3E">
            <w:pPr>
              <w:pStyle w:val="a3"/>
              <w:tabs>
                <w:tab w:val="left" w:pos="1134"/>
              </w:tabs>
              <w:spacing w:after="0" w:line="240" w:lineRule="auto"/>
              <w:ind w:left="0"/>
              <w:jc w:val="both"/>
              <w:rPr>
                <w:rFonts w:ascii="Times New Roman" w:hAnsi="Times New Roman" w:cs="Times New Roman"/>
                <w:sz w:val="24"/>
                <w:szCs w:val="24"/>
              </w:rPr>
            </w:pPr>
            <w:r w:rsidRPr="00F56C52">
              <w:rPr>
                <w:rFonts w:ascii="Times New Roman" w:hAnsi="Times New Roman" w:cs="Times New Roman"/>
                <w:sz w:val="24"/>
                <w:szCs w:val="24"/>
              </w:rPr>
              <w:t>В.</w:t>
            </w:r>
            <w:r w:rsidR="002C1E3E" w:rsidRPr="00F56C52">
              <w:rPr>
                <w:rFonts w:ascii="Times New Roman" w:hAnsi="Times New Roman" w:cs="Times New Roman"/>
                <w:sz w:val="24"/>
                <w:szCs w:val="24"/>
              </w:rPr>
              <w:t>П.</w:t>
            </w:r>
            <w:r w:rsidR="000F4788" w:rsidRPr="00F56C52">
              <w:rPr>
                <w:rFonts w:ascii="Times New Roman" w:hAnsi="Times New Roman" w:cs="Times New Roman"/>
                <w:sz w:val="24"/>
                <w:szCs w:val="24"/>
              </w:rPr>
              <w:t xml:space="preserve"> </w:t>
            </w:r>
            <w:proofErr w:type="spellStart"/>
            <w:r w:rsidR="002C1E3E" w:rsidRPr="00F56C52">
              <w:rPr>
                <w:rFonts w:ascii="Times New Roman" w:hAnsi="Times New Roman" w:cs="Times New Roman"/>
                <w:sz w:val="24"/>
                <w:szCs w:val="24"/>
              </w:rPr>
              <w:t>Ельсуков</w:t>
            </w:r>
            <w:proofErr w:type="spellEnd"/>
            <w:r w:rsidR="002C1E3E" w:rsidRPr="00F56C52">
              <w:rPr>
                <w:rFonts w:ascii="Times New Roman" w:hAnsi="Times New Roman" w:cs="Times New Roman"/>
                <w:sz w:val="24"/>
                <w:szCs w:val="24"/>
              </w:rPr>
              <w:t xml:space="preserve">, </w:t>
            </w:r>
          </w:p>
          <w:p w:rsidR="00E87C5F" w:rsidRPr="00F56C52" w:rsidRDefault="002C1E3E" w:rsidP="002C1E3E">
            <w:pPr>
              <w:pStyle w:val="a3"/>
              <w:tabs>
                <w:tab w:val="left" w:pos="1134"/>
              </w:tabs>
              <w:spacing w:after="0" w:line="240" w:lineRule="auto"/>
              <w:ind w:left="0"/>
              <w:jc w:val="both"/>
              <w:rPr>
                <w:rFonts w:ascii="Times New Roman" w:hAnsi="Times New Roman" w:cs="Times New Roman"/>
                <w:sz w:val="24"/>
                <w:szCs w:val="24"/>
              </w:rPr>
            </w:pPr>
            <w:r w:rsidRPr="00F56C52">
              <w:rPr>
                <w:rFonts w:ascii="Times New Roman" w:hAnsi="Times New Roman" w:cs="Times New Roman"/>
                <w:sz w:val="24"/>
                <w:szCs w:val="24"/>
              </w:rPr>
              <w:t>В.С.</w:t>
            </w:r>
            <w:r w:rsidR="000F4788" w:rsidRPr="00F56C52">
              <w:rPr>
                <w:rFonts w:ascii="Times New Roman" w:hAnsi="Times New Roman" w:cs="Times New Roman"/>
                <w:sz w:val="24"/>
                <w:szCs w:val="24"/>
              </w:rPr>
              <w:t xml:space="preserve"> </w:t>
            </w:r>
            <w:proofErr w:type="spellStart"/>
            <w:r w:rsidRPr="00F56C52">
              <w:rPr>
                <w:rFonts w:ascii="Times New Roman" w:hAnsi="Times New Roman" w:cs="Times New Roman"/>
                <w:sz w:val="24"/>
                <w:szCs w:val="24"/>
              </w:rPr>
              <w:t>Каменков</w:t>
            </w:r>
            <w:proofErr w:type="spellEnd"/>
            <w:r w:rsidRPr="00F56C52">
              <w:rPr>
                <w:rFonts w:ascii="Times New Roman" w:hAnsi="Times New Roman" w:cs="Times New Roman"/>
                <w:sz w:val="24"/>
                <w:szCs w:val="24"/>
              </w:rPr>
              <w:t xml:space="preserve">, </w:t>
            </w:r>
          </w:p>
          <w:p w:rsidR="00824DD0" w:rsidRPr="00F56C52" w:rsidRDefault="00824DD0" w:rsidP="002C1E3E">
            <w:pPr>
              <w:pStyle w:val="a3"/>
              <w:tabs>
                <w:tab w:val="left" w:pos="1134"/>
              </w:tabs>
              <w:spacing w:after="0" w:line="240" w:lineRule="auto"/>
              <w:ind w:left="0"/>
              <w:jc w:val="both"/>
              <w:rPr>
                <w:rFonts w:ascii="Times New Roman" w:hAnsi="Times New Roman" w:cs="Times New Roman"/>
                <w:sz w:val="24"/>
                <w:szCs w:val="24"/>
                <w:lang w:val="en-US"/>
              </w:rPr>
            </w:pPr>
            <w:r w:rsidRPr="00F56C52">
              <w:rPr>
                <w:rFonts w:ascii="Times New Roman" w:hAnsi="Times New Roman" w:cs="Times New Roman"/>
                <w:sz w:val="24"/>
                <w:szCs w:val="24"/>
              </w:rPr>
              <w:t>Б. И.</w:t>
            </w:r>
            <w:r w:rsidR="000F4788" w:rsidRPr="00F56C52">
              <w:rPr>
                <w:rFonts w:ascii="Times New Roman" w:hAnsi="Times New Roman" w:cs="Times New Roman"/>
                <w:sz w:val="24"/>
                <w:szCs w:val="24"/>
              </w:rPr>
              <w:t xml:space="preserve"> </w:t>
            </w:r>
            <w:proofErr w:type="spellStart"/>
            <w:r w:rsidRPr="00F56C52">
              <w:rPr>
                <w:rFonts w:ascii="Times New Roman" w:hAnsi="Times New Roman" w:cs="Times New Roman"/>
                <w:sz w:val="24"/>
                <w:szCs w:val="24"/>
              </w:rPr>
              <w:t>Кона</w:t>
            </w:r>
            <w:proofErr w:type="spellEnd"/>
            <w:r w:rsidR="000F4788" w:rsidRPr="00F56C52">
              <w:rPr>
                <w:rFonts w:ascii="Times New Roman" w:hAnsi="Times New Roman" w:cs="Times New Roman"/>
                <w:sz w:val="24"/>
                <w:szCs w:val="24"/>
              </w:rPr>
              <w:t xml:space="preserve"> </w:t>
            </w:r>
            <w:r w:rsidR="000F4788" w:rsidRPr="00F56C52">
              <w:rPr>
                <w:rFonts w:ascii="Times New Roman" w:hAnsi="Times New Roman" w:cs="Times New Roman"/>
                <w:sz w:val="24"/>
                <w:szCs w:val="24"/>
                <w:lang w:val="ru-RU"/>
              </w:rPr>
              <w:t>[</w:t>
            </w:r>
            <w:r w:rsidR="00F56C52" w:rsidRPr="00F56C52">
              <w:rPr>
                <w:rFonts w:ascii="Times New Roman" w:hAnsi="Times New Roman" w:cs="Times New Roman"/>
                <w:sz w:val="24"/>
                <w:szCs w:val="24"/>
                <w:lang w:val="ru-RU"/>
              </w:rPr>
              <w:t>9</w:t>
            </w:r>
            <w:r w:rsidR="000F4788" w:rsidRPr="00F56C52">
              <w:rPr>
                <w:rFonts w:ascii="Times New Roman" w:hAnsi="Times New Roman" w:cs="Times New Roman"/>
                <w:sz w:val="24"/>
                <w:szCs w:val="24"/>
                <w:lang w:val="ru-RU"/>
              </w:rPr>
              <w:t xml:space="preserve">] </w:t>
            </w:r>
          </w:p>
        </w:tc>
        <w:tc>
          <w:tcPr>
            <w:tcW w:w="7478" w:type="dxa"/>
          </w:tcPr>
          <w:p w:rsidR="00824DD0" w:rsidRDefault="00824DD0" w:rsidP="002C1E3E">
            <w:pPr>
              <w:pStyle w:val="a3"/>
              <w:tabs>
                <w:tab w:val="left" w:pos="1134"/>
              </w:tabs>
              <w:spacing w:after="0" w:line="240" w:lineRule="auto"/>
              <w:ind w:left="0"/>
              <w:jc w:val="both"/>
              <w:rPr>
                <w:rFonts w:ascii="Times New Roman" w:hAnsi="Times New Roman" w:cs="Times New Roman"/>
                <w:sz w:val="24"/>
                <w:szCs w:val="24"/>
              </w:rPr>
            </w:pPr>
            <w:r w:rsidRPr="00B926B2">
              <w:rPr>
                <w:rFonts w:ascii="Times New Roman" w:hAnsi="Times New Roman" w:cs="Times New Roman"/>
                <w:sz w:val="24"/>
                <w:szCs w:val="24"/>
              </w:rPr>
              <w:t>процедура, яка передбачає заходи з оздоровлення боржника тобто повернення платоспроможності</w:t>
            </w:r>
          </w:p>
        </w:tc>
      </w:tr>
      <w:tr w:rsidR="00824DD0" w:rsidRPr="00B926B2" w:rsidTr="00D71E32">
        <w:tc>
          <w:tcPr>
            <w:tcW w:w="2376" w:type="dxa"/>
          </w:tcPr>
          <w:p w:rsidR="00824DD0" w:rsidRPr="00F56C52" w:rsidRDefault="00824DD0" w:rsidP="002C1E3E">
            <w:pPr>
              <w:pStyle w:val="a3"/>
              <w:tabs>
                <w:tab w:val="left" w:pos="1134"/>
              </w:tabs>
              <w:spacing w:after="0" w:line="240" w:lineRule="auto"/>
              <w:ind w:left="0"/>
              <w:jc w:val="both"/>
              <w:rPr>
                <w:rFonts w:ascii="Times New Roman" w:hAnsi="Times New Roman" w:cs="Times New Roman"/>
                <w:sz w:val="24"/>
                <w:szCs w:val="24"/>
                <w:lang w:val="en-US"/>
              </w:rPr>
            </w:pPr>
            <w:r w:rsidRPr="00F56C52">
              <w:rPr>
                <w:rFonts w:ascii="Times New Roman" w:hAnsi="Times New Roman" w:cs="Times New Roman"/>
                <w:sz w:val="24"/>
                <w:szCs w:val="24"/>
              </w:rPr>
              <w:t>О. О. Терещенко</w:t>
            </w:r>
            <w:r w:rsidR="00554EA1" w:rsidRPr="00F56C52">
              <w:rPr>
                <w:rFonts w:ascii="Times New Roman" w:hAnsi="Times New Roman" w:cs="Times New Roman"/>
                <w:sz w:val="24"/>
                <w:szCs w:val="24"/>
                <w:lang w:val="en-US"/>
              </w:rPr>
              <w:t xml:space="preserve"> [</w:t>
            </w:r>
            <w:r w:rsidR="00F56C52" w:rsidRPr="00F56C52">
              <w:rPr>
                <w:rFonts w:ascii="Times New Roman" w:hAnsi="Times New Roman" w:cs="Times New Roman"/>
                <w:sz w:val="24"/>
                <w:szCs w:val="24"/>
              </w:rPr>
              <w:t>10</w:t>
            </w:r>
            <w:r w:rsidR="00554EA1" w:rsidRPr="00F56C52">
              <w:rPr>
                <w:rFonts w:ascii="Times New Roman" w:hAnsi="Times New Roman" w:cs="Times New Roman"/>
                <w:sz w:val="24"/>
                <w:szCs w:val="24"/>
                <w:lang w:val="en-US"/>
              </w:rPr>
              <w:t>]</w:t>
            </w:r>
          </w:p>
        </w:tc>
        <w:tc>
          <w:tcPr>
            <w:tcW w:w="7478" w:type="dxa"/>
          </w:tcPr>
          <w:p w:rsidR="00824DD0" w:rsidRDefault="00824DD0" w:rsidP="002C1E3E">
            <w:pPr>
              <w:pStyle w:val="a3"/>
              <w:tabs>
                <w:tab w:val="left" w:pos="1134"/>
              </w:tabs>
              <w:spacing w:after="0" w:line="240" w:lineRule="auto"/>
              <w:ind w:left="0"/>
              <w:jc w:val="both"/>
              <w:rPr>
                <w:rFonts w:ascii="Times New Roman" w:hAnsi="Times New Roman" w:cs="Times New Roman"/>
                <w:sz w:val="24"/>
                <w:szCs w:val="24"/>
              </w:rPr>
            </w:pPr>
            <w:r w:rsidRPr="00124A99">
              <w:rPr>
                <w:rFonts w:ascii="Times New Roman" w:hAnsi="Times New Roman" w:cs="Times New Roman"/>
                <w:sz w:val="24"/>
                <w:szCs w:val="24"/>
              </w:rPr>
              <w:t>заходи фінансово-економічного характеру, які відбивають фінансові відносини, що виникають у процесі мобілізації та використання внутрішніх і зовнішніх фінансових джерел оздоровлення підприємства</w:t>
            </w:r>
          </w:p>
        </w:tc>
      </w:tr>
      <w:tr w:rsidR="00824DD0" w:rsidRPr="00B926B2" w:rsidTr="00D71E32">
        <w:tc>
          <w:tcPr>
            <w:tcW w:w="9854" w:type="dxa"/>
            <w:gridSpan w:val="2"/>
            <w:vAlign w:val="center"/>
          </w:tcPr>
          <w:p w:rsidR="00824DD0" w:rsidRPr="002C1E3E" w:rsidRDefault="00824DD0" w:rsidP="002C1E3E">
            <w:pPr>
              <w:pStyle w:val="a3"/>
              <w:numPr>
                <w:ilvl w:val="0"/>
                <w:numId w:val="3"/>
              </w:numPr>
              <w:tabs>
                <w:tab w:val="left" w:pos="1134"/>
              </w:tabs>
              <w:spacing w:after="0" w:line="240" w:lineRule="auto"/>
              <w:ind w:left="0"/>
              <w:jc w:val="center"/>
              <w:rPr>
                <w:rFonts w:ascii="Times New Roman" w:hAnsi="Times New Roman" w:cs="Times New Roman"/>
                <w:i/>
                <w:sz w:val="24"/>
                <w:szCs w:val="24"/>
              </w:rPr>
            </w:pPr>
            <w:r w:rsidRPr="002C1E3E">
              <w:rPr>
                <w:rFonts w:ascii="Times New Roman" w:hAnsi="Times New Roman" w:cs="Times New Roman"/>
                <w:i/>
                <w:sz w:val="24"/>
                <w:szCs w:val="24"/>
              </w:rPr>
              <w:t>Врахування довготермінового ефекту</w:t>
            </w:r>
          </w:p>
        </w:tc>
      </w:tr>
      <w:tr w:rsidR="00824DD0" w:rsidRPr="00B926B2" w:rsidTr="00D71E32">
        <w:tc>
          <w:tcPr>
            <w:tcW w:w="2376" w:type="dxa"/>
          </w:tcPr>
          <w:p w:rsidR="00824DD0" w:rsidRDefault="00824DD0" w:rsidP="002C1E3E">
            <w:pPr>
              <w:pStyle w:val="a3"/>
              <w:tabs>
                <w:tab w:val="left" w:pos="113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Н. С. </w:t>
            </w:r>
            <w:proofErr w:type="spellStart"/>
            <w:r>
              <w:rPr>
                <w:rFonts w:ascii="Times New Roman" w:hAnsi="Times New Roman" w:cs="Times New Roman"/>
                <w:sz w:val="24"/>
                <w:szCs w:val="24"/>
              </w:rPr>
              <w:t>Карвацька</w:t>
            </w:r>
            <w:proofErr w:type="spellEnd"/>
            <w:r>
              <w:rPr>
                <w:rFonts w:ascii="Times New Roman" w:hAnsi="Times New Roman" w:cs="Times New Roman"/>
                <w:sz w:val="24"/>
                <w:szCs w:val="24"/>
              </w:rPr>
              <w:t>,</w:t>
            </w:r>
          </w:p>
          <w:p w:rsidR="00824DD0" w:rsidRPr="00B926B2" w:rsidRDefault="002C1E3E" w:rsidP="002C1E3E">
            <w:pPr>
              <w:pStyle w:val="a3"/>
              <w:tabs>
                <w:tab w:val="left" w:pos="113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Н. М. </w:t>
            </w:r>
            <w:proofErr w:type="spellStart"/>
            <w:r>
              <w:rPr>
                <w:rFonts w:ascii="Times New Roman" w:hAnsi="Times New Roman" w:cs="Times New Roman"/>
                <w:sz w:val="24"/>
                <w:szCs w:val="24"/>
              </w:rPr>
              <w:t>Тюр</w:t>
            </w:r>
            <w:r w:rsidR="00824DD0">
              <w:rPr>
                <w:rFonts w:ascii="Times New Roman" w:hAnsi="Times New Roman" w:cs="Times New Roman"/>
                <w:sz w:val="24"/>
                <w:szCs w:val="24"/>
              </w:rPr>
              <w:t>іна</w:t>
            </w:r>
            <w:proofErr w:type="spellEnd"/>
            <w:r w:rsidR="00554EA1">
              <w:rPr>
                <w:rFonts w:ascii="Times New Roman" w:hAnsi="Times New Roman" w:cs="Times New Roman"/>
                <w:sz w:val="24"/>
                <w:szCs w:val="24"/>
                <w:lang w:val="en-US"/>
              </w:rPr>
              <w:t xml:space="preserve"> </w:t>
            </w:r>
            <w:r w:rsidR="00554EA1" w:rsidRPr="00554EA1">
              <w:rPr>
                <w:rFonts w:ascii="Times New Roman" w:hAnsi="Times New Roman" w:cs="Times New Roman"/>
                <w:sz w:val="24"/>
                <w:szCs w:val="24"/>
              </w:rPr>
              <w:t>[</w:t>
            </w:r>
            <w:r w:rsidR="00554EA1">
              <w:rPr>
                <w:rFonts w:ascii="Times New Roman" w:hAnsi="Times New Roman" w:cs="Times New Roman"/>
                <w:sz w:val="24"/>
                <w:szCs w:val="24"/>
                <w:lang w:val="en-US"/>
              </w:rPr>
              <w:t>11</w:t>
            </w:r>
            <w:r w:rsidR="00554EA1" w:rsidRPr="00554EA1">
              <w:rPr>
                <w:rFonts w:ascii="Times New Roman" w:hAnsi="Times New Roman" w:cs="Times New Roman"/>
                <w:sz w:val="24"/>
                <w:szCs w:val="24"/>
              </w:rPr>
              <w:t>]</w:t>
            </w:r>
          </w:p>
        </w:tc>
        <w:tc>
          <w:tcPr>
            <w:tcW w:w="7478" w:type="dxa"/>
          </w:tcPr>
          <w:p w:rsidR="00824DD0" w:rsidRPr="00B926B2" w:rsidRDefault="00824DD0" w:rsidP="002C1E3E">
            <w:pPr>
              <w:pStyle w:val="a3"/>
              <w:tabs>
                <w:tab w:val="left" w:pos="113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складова антикризового управління, передбачає застосування системи фінансово-економічних, виробничо-технічних, організаційно-правових, соціальних і екологічних важелів, спрямованих на досягнення узгодженості пріоритетних інтересів підприємства з інтересами суб’єктів зовнішнього середовища та внутрішньої гармонізації його діяльності з метою відновлення платоспроможності та створення умов для сталого розвитку підприємства у майбутньому</w:t>
            </w:r>
          </w:p>
        </w:tc>
      </w:tr>
      <w:tr w:rsidR="00824DD0" w:rsidRPr="00C33298" w:rsidTr="00D71E32">
        <w:tc>
          <w:tcPr>
            <w:tcW w:w="2376" w:type="dxa"/>
          </w:tcPr>
          <w:p w:rsidR="00824DD0" w:rsidRPr="00B926B2" w:rsidRDefault="00FF3E17" w:rsidP="002C1E3E">
            <w:pPr>
              <w:pStyle w:val="a3"/>
              <w:tabs>
                <w:tab w:val="left" w:pos="113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Б. </w:t>
            </w:r>
            <w:proofErr w:type="spellStart"/>
            <w:r>
              <w:rPr>
                <w:rFonts w:ascii="Times New Roman" w:hAnsi="Times New Roman" w:cs="Times New Roman"/>
                <w:sz w:val="24"/>
                <w:szCs w:val="24"/>
              </w:rPr>
              <w:t>Бекенферде</w:t>
            </w:r>
            <w:proofErr w:type="spellEnd"/>
            <w:r>
              <w:rPr>
                <w:rFonts w:ascii="Times New Roman" w:hAnsi="Times New Roman" w:cs="Times New Roman"/>
                <w:sz w:val="24"/>
                <w:szCs w:val="24"/>
              </w:rPr>
              <w:t xml:space="preserve"> [12</w:t>
            </w:r>
            <w:r w:rsidR="00554EA1" w:rsidRPr="00554EA1">
              <w:rPr>
                <w:rFonts w:ascii="Times New Roman" w:hAnsi="Times New Roman" w:cs="Times New Roman"/>
                <w:sz w:val="24"/>
                <w:szCs w:val="24"/>
              </w:rPr>
              <w:t>],</w:t>
            </w:r>
            <w:r>
              <w:rPr>
                <w:rFonts w:ascii="Times New Roman" w:hAnsi="Times New Roman" w:cs="Times New Roman"/>
                <w:sz w:val="24"/>
                <w:szCs w:val="24"/>
              </w:rPr>
              <w:t xml:space="preserve"> Н. </w:t>
            </w:r>
            <w:proofErr w:type="spellStart"/>
            <w:r>
              <w:rPr>
                <w:rFonts w:ascii="Times New Roman" w:hAnsi="Times New Roman" w:cs="Times New Roman"/>
                <w:sz w:val="24"/>
                <w:szCs w:val="24"/>
              </w:rPr>
              <w:t>Здравомислов</w:t>
            </w:r>
            <w:proofErr w:type="spellEnd"/>
            <w:r>
              <w:rPr>
                <w:rFonts w:ascii="Times New Roman" w:hAnsi="Times New Roman" w:cs="Times New Roman"/>
                <w:sz w:val="24"/>
                <w:szCs w:val="24"/>
              </w:rPr>
              <w:t xml:space="preserve">, М. </w:t>
            </w:r>
            <w:proofErr w:type="spellStart"/>
            <w:r>
              <w:rPr>
                <w:rFonts w:ascii="Times New Roman" w:hAnsi="Times New Roman" w:cs="Times New Roman"/>
                <w:sz w:val="24"/>
                <w:szCs w:val="24"/>
              </w:rPr>
              <w:t>Гелінг</w:t>
            </w:r>
            <w:proofErr w:type="spellEnd"/>
            <w:r>
              <w:rPr>
                <w:rFonts w:ascii="Times New Roman" w:hAnsi="Times New Roman" w:cs="Times New Roman"/>
                <w:sz w:val="24"/>
                <w:szCs w:val="24"/>
              </w:rPr>
              <w:t xml:space="preserve"> [13</w:t>
            </w:r>
            <w:r w:rsidR="00554EA1" w:rsidRPr="00554EA1">
              <w:rPr>
                <w:rFonts w:ascii="Times New Roman" w:hAnsi="Times New Roman" w:cs="Times New Roman"/>
                <w:sz w:val="24"/>
                <w:szCs w:val="24"/>
              </w:rPr>
              <w:t>]</w:t>
            </w:r>
          </w:p>
        </w:tc>
        <w:tc>
          <w:tcPr>
            <w:tcW w:w="7478" w:type="dxa"/>
          </w:tcPr>
          <w:p w:rsidR="00824DD0" w:rsidRPr="00B926B2" w:rsidRDefault="00824DD0" w:rsidP="002C1E3E">
            <w:pPr>
              <w:pStyle w:val="a3"/>
              <w:tabs>
                <w:tab w:val="left" w:pos="1134"/>
              </w:tabs>
              <w:spacing w:after="0" w:line="240" w:lineRule="auto"/>
              <w:ind w:left="0"/>
              <w:jc w:val="both"/>
              <w:rPr>
                <w:rFonts w:ascii="Times New Roman" w:hAnsi="Times New Roman" w:cs="Times New Roman"/>
                <w:sz w:val="24"/>
                <w:szCs w:val="24"/>
              </w:rPr>
            </w:pPr>
            <w:r w:rsidRPr="00B926B2">
              <w:rPr>
                <w:rFonts w:ascii="Times New Roman" w:hAnsi="Times New Roman" w:cs="Times New Roman"/>
                <w:sz w:val="24"/>
                <w:szCs w:val="24"/>
              </w:rPr>
              <w:t>система фінансово-економічних, виробничо-технічних, організаційно-правових та соціальних заходів, спрямованих на досягнення чи відновлення платоспроможності, ліквідності, прибутковості і конкурентоспроможності підприємства-боржника в довгостроковому періоді</w:t>
            </w:r>
          </w:p>
        </w:tc>
      </w:tr>
    </w:tbl>
    <w:p w:rsidR="00824DD0" w:rsidRPr="00EA4FE0" w:rsidRDefault="00743037" w:rsidP="00824DD0">
      <w:pPr>
        <w:pStyle w:val="a3"/>
        <w:tabs>
          <w:tab w:val="left" w:pos="1134"/>
        </w:tabs>
        <w:spacing w:after="0" w:line="360" w:lineRule="auto"/>
        <w:ind w:left="0"/>
        <w:jc w:val="both"/>
        <w:rPr>
          <w:rFonts w:ascii="Times New Roman" w:hAnsi="Times New Roman" w:cs="Times New Roman"/>
          <w:sz w:val="24"/>
          <w:szCs w:val="24"/>
        </w:rPr>
      </w:pPr>
      <w:r w:rsidRPr="00743037">
        <w:rPr>
          <w:rFonts w:ascii="Times New Roman" w:hAnsi="Times New Roman" w:cs="Times New Roman"/>
          <w:sz w:val="24"/>
          <w:szCs w:val="24"/>
        </w:rPr>
        <w:t>Джерело: си</w:t>
      </w:r>
      <w:r w:rsidR="00554EA1">
        <w:rPr>
          <w:rFonts w:ascii="Times New Roman" w:hAnsi="Times New Roman" w:cs="Times New Roman"/>
          <w:sz w:val="24"/>
          <w:szCs w:val="24"/>
        </w:rPr>
        <w:t>стематизовано автором</w:t>
      </w:r>
    </w:p>
    <w:p w:rsidR="00743037" w:rsidRDefault="00993E0F" w:rsidP="00993E0F">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До першої групи віднесено чотири визначення, з різних нормативно-правових актів, тобто їх спільність полягає у висвітленні правових аспектів та джерелах їх розміщення. </w:t>
      </w:r>
      <w:r w:rsidR="00743037" w:rsidRPr="00743037">
        <w:rPr>
          <w:rFonts w:ascii="Times New Roman" w:hAnsi="Times New Roman" w:cs="Times New Roman"/>
          <w:sz w:val="28"/>
          <w:szCs w:val="28"/>
        </w:rPr>
        <w:t>Таке групування обумовлене економіко-правовим характером даного поняття, адже санаційні заходи можуть призвести до змін у юридичному статусі підприємства-боржника, а успішна реалізація цих заходів залежить від правового регулювання процедури санації.</w:t>
      </w:r>
    </w:p>
    <w:p w:rsidR="00993E0F" w:rsidRDefault="00993E0F" w:rsidP="00993E0F">
      <w:pPr>
        <w:pStyle w:val="a3"/>
        <w:tabs>
          <w:tab w:val="left" w:pos="1134"/>
        </w:tabs>
        <w:spacing w:after="0" w:line="360" w:lineRule="auto"/>
        <w:ind w:left="0" w:firstLine="709"/>
        <w:jc w:val="both"/>
        <w:rPr>
          <w:rFonts w:ascii="Times New Roman" w:hAnsi="Times New Roman" w:cs="Times New Roman"/>
          <w:sz w:val="28"/>
          <w:szCs w:val="28"/>
        </w:rPr>
      </w:pPr>
      <w:r w:rsidRPr="00743037">
        <w:rPr>
          <w:rFonts w:ascii="Times New Roman" w:hAnsi="Times New Roman" w:cs="Times New Roman"/>
          <w:sz w:val="28"/>
          <w:szCs w:val="28"/>
        </w:rPr>
        <w:t>Перше визначення дається діючим на даний момент Законом України «Про відновлення платоспроможності боржника або визнання його банкрутом»</w:t>
      </w:r>
      <w:r w:rsidR="00743037" w:rsidRPr="00743037">
        <w:rPr>
          <w:rFonts w:ascii="Times New Roman" w:hAnsi="Times New Roman" w:cs="Times New Roman"/>
          <w:sz w:val="28"/>
          <w:szCs w:val="28"/>
          <w:lang w:val="ru-RU"/>
        </w:rPr>
        <w:t xml:space="preserve"> [1]</w:t>
      </w:r>
      <w:r w:rsidRPr="00743037">
        <w:rPr>
          <w:rFonts w:ascii="Times New Roman" w:hAnsi="Times New Roman" w:cs="Times New Roman"/>
          <w:sz w:val="28"/>
          <w:szCs w:val="28"/>
        </w:rPr>
        <w:t>.</w:t>
      </w:r>
      <w:r w:rsidR="00743037">
        <w:rPr>
          <w:rFonts w:ascii="Times New Roman" w:hAnsi="Times New Roman" w:cs="Times New Roman"/>
          <w:sz w:val="28"/>
          <w:szCs w:val="28"/>
        </w:rPr>
        <w:t xml:space="preserve"> </w:t>
      </w:r>
      <w:r>
        <w:rPr>
          <w:rFonts w:ascii="Times New Roman" w:hAnsi="Times New Roman" w:cs="Times New Roman"/>
          <w:sz w:val="28"/>
          <w:szCs w:val="28"/>
        </w:rPr>
        <w:t>Нормативно-правовий аспект цього визначення проявляється у необхідності врахування інтересів всіх сторін, і підприємства, і, обов’язково, кредиторів, що кардинально відрізняє таке тлумачення від всіх інших поданих у таблиці 1. З іншого боку, запропоноване визначення, охоплює лише судову санацію, і не враховує санації, яка здійснюється без ведення справи про банкрутство, яка може спрямовуватись як на відновлення якісних та кількісних характеристик діяльності підприємства, так і на їх покращення, вдосконалення.</w:t>
      </w:r>
    </w:p>
    <w:p w:rsidR="00743037" w:rsidRDefault="00743037" w:rsidP="00824DD0">
      <w:pPr>
        <w:pStyle w:val="a3"/>
        <w:tabs>
          <w:tab w:val="left" w:pos="1134"/>
        </w:tabs>
        <w:spacing w:after="0" w:line="360" w:lineRule="auto"/>
        <w:ind w:left="0" w:firstLine="709"/>
        <w:jc w:val="both"/>
        <w:rPr>
          <w:rFonts w:ascii="Times New Roman" w:hAnsi="Times New Roman" w:cs="Times New Roman"/>
          <w:sz w:val="28"/>
          <w:szCs w:val="28"/>
        </w:rPr>
      </w:pPr>
      <w:r w:rsidRPr="00743037">
        <w:rPr>
          <w:rFonts w:ascii="Times New Roman" w:hAnsi="Times New Roman" w:cs="Times New Roman"/>
          <w:sz w:val="28"/>
          <w:szCs w:val="28"/>
        </w:rPr>
        <w:t xml:space="preserve">Проте у 5 і 6 статті Закону дається визначення, умови та порядок проведення санації до порушення провадження у справі про банкрутство. Воно визначає санацію як систему заходів щодо відновлення платоспроможності боржника, які може здійснювати засновник (учасник, акціонер) боржника, власник майна (орган, уповноважений управляти майном) боржника, кредитор боржника, інші особи з метою запобігання банкрутству боржника шляхом вжиття організаційно-господарських, управлінських, інвестиційних, технічних, фінансово-економічних, правових заходів відповідно до законодавства до порушення провадження у справі про банкрутство. Отже, на законодавчому рівні визначена можливість проведення санації у двох формах – в судовому та позасудовому порядку. </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Законом України «Про банкрутство»</w:t>
      </w:r>
      <w:r w:rsidR="00D74C7C">
        <w:rPr>
          <w:rFonts w:ascii="Times New Roman" w:hAnsi="Times New Roman" w:cs="Times New Roman"/>
          <w:sz w:val="28"/>
          <w:szCs w:val="28"/>
        </w:rPr>
        <w:t xml:space="preserve"> </w:t>
      </w:r>
      <w:r w:rsidR="00D74C7C">
        <w:rPr>
          <w:rFonts w:ascii="Times New Roman" w:hAnsi="Times New Roman" w:cs="Times New Roman"/>
          <w:sz w:val="24"/>
          <w:szCs w:val="24"/>
        </w:rPr>
        <w:t>[2</w:t>
      </w:r>
      <w:r w:rsidR="00D74C7C" w:rsidRPr="000F4788">
        <w:rPr>
          <w:rFonts w:ascii="Times New Roman" w:hAnsi="Times New Roman" w:cs="Times New Roman"/>
          <w:sz w:val="24"/>
          <w:szCs w:val="24"/>
        </w:rPr>
        <w:t>]</w:t>
      </w:r>
      <w:r>
        <w:rPr>
          <w:rFonts w:ascii="Times New Roman" w:hAnsi="Times New Roman" w:cs="Times New Roman"/>
          <w:sz w:val="28"/>
          <w:szCs w:val="28"/>
        </w:rPr>
        <w:t xml:space="preserve">, який втратив чинність пропонувалося дещо інше визначення санації, саме: </w:t>
      </w:r>
      <w:r w:rsidRPr="00583646">
        <w:rPr>
          <w:rFonts w:ascii="Times New Roman" w:hAnsi="Times New Roman" w:cs="Times New Roman"/>
          <w:sz w:val="28"/>
          <w:szCs w:val="28"/>
        </w:rPr>
        <w:t xml:space="preserve">задоволення вимог кредиторів та виконання зобов’язань перед бюджетом та іншими державними цільовими </w:t>
      </w:r>
      <w:r w:rsidRPr="00583646">
        <w:rPr>
          <w:rFonts w:ascii="Times New Roman" w:hAnsi="Times New Roman" w:cs="Times New Roman"/>
          <w:sz w:val="28"/>
          <w:szCs w:val="28"/>
        </w:rPr>
        <w:lastRenderedPageBreak/>
        <w:t>фондами</w:t>
      </w:r>
      <w:r>
        <w:rPr>
          <w:rFonts w:ascii="Times New Roman" w:hAnsi="Times New Roman" w:cs="Times New Roman"/>
          <w:sz w:val="28"/>
          <w:szCs w:val="28"/>
        </w:rPr>
        <w:t>. У цьому визначені, по-перше, знову враховані інтереси кредиторів, по-друге, ці інтереси ставляться на перше і єдине місце. Тобто у визначенні не відображається суть санації, її спрямовання на оздоровлення боржника, що в цілому і виказує основні недоліки зазначеного норм</w:t>
      </w:r>
      <w:r w:rsidR="00D74C7C">
        <w:rPr>
          <w:rFonts w:ascii="Times New Roman" w:hAnsi="Times New Roman" w:cs="Times New Roman"/>
          <w:sz w:val="28"/>
          <w:szCs w:val="28"/>
        </w:rPr>
        <w:t>ативного акту</w:t>
      </w:r>
      <w:r>
        <w:rPr>
          <w:rFonts w:ascii="Times New Roman" w:hAnsi="Times New Roman" w:cs="Times New Roman"/>
          <w:sz w:val="28"/>
          <w:szCs w:val="28"/>
        </w:rPr>
        <w:t>.</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Інші визначення можна залишити в цій групі, а можна виділити в окрему, так як вони описують специфіку санації для окремих установ.</w:t>
      </w:r>
    </w:p>
    <w:p w:rsidR="001E7F1A" w:rsidRDefault="001E7F1A" w:rsidP="00824DD0">
      <w:pPr>
        <w:pStyle w:val="a3"/>
        <w:tabs>
          <w:tab w:val="left" w:pos="1134"/>
        </w:tabs>
        <w:spacing w:after="0" w:line="360" w:lineRule="auto"/>
        <w:ind w:left="0" w:firstLine="709"/>
        <w:jc w:val="both"/>
        <w:rPr>
          <w:rFonts w:ascii="Times New Roman" w:hAnsi="Times New Roman" w:cs="Times New Roman"/>
          <w:sz w:val="28"/>
          <w:szCs w:val="28"/>
        </w:rPr>
      </w:pPr>
      <w:r w:rsidRPr="001E7F1A">
        <w:rPr>
          <w:rFonts w:ascii="Times New Roman" w:hAnsi="Times New Roman" w:cs="Times New Roman"/>
          <w:sz w:val="28"/>
          <w:szCs w:val="28"/>
        </w:rPr>
        <w:t xml:space="preserve">Що стосується законодавчих актів, які регулюють діяльність учасників фінансового ринку, то у Законі України «Про банки і банківську діяльність» </w:t>
      </w:r>
      <w:r w:rsidR="00D74C7C">
        <w:rPr>
          <w:rFonts w:ascii="Times New Roman" w:hAnsi="Times New Roman" w:cs="Times New Roman"/>
          <w:sz w:val="24"/>
          <w:szCs w:val="24"/>
        </w:rPr>
        <w:t>[14</w:t>
      </w:r>
      <w:r w:rsidR="00D74C7C" w:rsidRPr="000F4788">
        <w:rPr>
          <w:rFonts w:ascii="Times New Roman" w:hAnsi="Times New Roman" w:cs="Times New Roman"/>
          <w:sz w:val="24"/>
          <w:szCs w:val="24"/>
        </w:rPr>
        <w:t>]</w:t>
      </w:r>
      <w:r w:rsidR="00D74C7C">
        <w:rPr>
          <w:rFonts w:ascii="Times New Roman" w:hAnsi="Times New Roman" w:cs="Times New Roman"/>
          <w:sz w:val="24"/>
          <w:szCs w:val="24"/>
        </w:rPr>
        <w:t xml:space="preserve"> </w:t>
      </w:r>
      <w:r w:rsidRPr="001E7F1A">
        <w:rPr>
          <w:rFonts w:ascii="Times New Roman" w:hAnsi="Times New Roman" w:cs="Times New Roman"/>
          <w:sz w:val="28"/>
          <w:szCs w:val="28"/>
        </w:rPr>
        <w:t>поняття «санація» – відсутнє, а найбільш близьким за змістом є «фінансове оздоровлення банку», під яким розуміють відновлення платоспроможності банку та приведення фінансових показників його діяльності у відповідність із вимога</w:t>
      </w:r>
      <w:r w:rsidR="00F56C52">
        <w:rPr>
          <w:rFonts w:ascii="Times New Roman" w:hAnsi="Times New Roman" w:cs="Times New Roman"/>
          <w:sz w:val="28"/>
          <w:szCs w:val="28"/>
        </w:rPr>
        <w:t xml:space="preserve">ми Національного банку України </w:t>
      </w:r>
      <w:r w:rsidRPr="001E7F1A">
        <w:rPr>
          <w:rFonts w:ascii="Times New Roman" w:hAnsi="Times New Roman" w:cs="Times New Roman"/>
          <w:sz w:val="28"/>
          <w:szCs w:val="28"/>
        </w:rPr>
        <w:t>. Чіткого формулювання визначення санації немає і у Законі України «Про страхування». В ньому лише визначено комплекс дій при примусовій санації страховика</w:t>
      </w:r>
      <w:r w:rsidR="00410B70">
        <w:rPr>
          <w:rFonts w:ascii="Times New Roman" w:hAnsi="Times New Roman" w:cs="Times New Roman"/>
          <w:sz w:val="28"/>
          <w:szCs w:val="28"/>
        </w:rPr>
        <w:t xml:space="preserve"> </w:t>
      </w:r>
      <w:r w:rsidR="00410B70" w:rsidRPr="00410B70">
        <w:rPr>
          <w:rFonts w:ascii="Times New Roman" w:hAnsi="Times New Roman" w:cs="Times New Roman"/>
          <w:sz w:val="28"/>
          <w:szCs w:val="28"/>
          <w:lang w:val="ru-RU"/>
        </w:rPr>
        <w:t>[3]</w:t>
      </w:r>
      <w:r w:rsidRPr="001E7F1A">
        <w:rPr>
          <w:rFonts w:ascii="Times New Roman" w:hAnsi="Times New Roman" w:cs="Times New Roman"/>
          <w:sz w:val="28"/>
          <w:szCs w:val="28"/>
        </w:rPr>
        <w:t>.</w:t>
      </w:r>
    </w:p>
    <w:p w:rsidR="00824DD0" w:rsidRDefault="00824DD0" w:rsidP="00824DD0">
      <w:pPr>
        <w:pStyle w:val="a3"/>
        <w:tabs>
          <w:tab w:val="left" w:pos="1134"/>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Жодне з цих визначень не </w:t>
      </w:r>
      <w:proofErr w:type="spellStart"/>
      <w:r>
        <w:rPr>
          <w:rFonts w:ascii="Times New Roman" w:hAnsi="Times New Roman" w:cs="Times New Roman"/>
          <w:bCs/>
          <w:sz w:val="28"/>
          <w:szCs w:val="28"/>
        </w:rPr>
        <w:t>підійде</w:t>
      </w:r>
      <w:proofErr w:type="spellEnd"/>
      <w:r>
        <w:rPr>
          <w:rFonts w:ascii="Times New Roman" w:hAnsi="Times New Roman" w:cs="Times New Roman"/>
          <w:bCs/>
          <w:sz w:val="28"/>
          <w:szCs w:val="28"/>
        </w:rPr>
        <w:t xml:space="preserve"> для характеристики фінансової санації підприємства, але з іншого боку, вони мають право на існування, оскільки описують досліджуваний термін з точки зору фінансових інститутів (банку і страхової компанії), які є специфічними у своїй діяльності та організації.</w:t>
      </w:r>
    </w:p>
    <w:p w:rsidR="00824DD0" w:rsidRDefault="00824DD0" w:rsidP="00824DD0">
      <w:pPr>
        <w:pStyle w:val="a3"/>
        <w:tabs>
          <w:tab w:val="left" w:pos="1134"/>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У наступній групі у всіх визначеннях зосереджується увага на запобіганні банкрутства та ліквідації як меті санації, що одразу ж викликає певні зауваження. По-перше, можуть сануватися підприємства, які не перебувають на «порозі» банкрутства, а які потребують покращення свого стану. По-друге, для того, щоб запобігти банкрутству, можна задовільнити вимоги кредиторів, але при цьому існує велика ймовірність, що підприємство знову опиниться у такому ж стані. У процесі санації прагнуть досягти певного нового якісного стану підприємства, для того, щоб не лише запобігти ліквідації і витягти підприємство з фінансової кризи, але і створити умови для подальшого розвитку. Тому визначення мети фінансової санації </w:t>
      </w:r>
      <w:r>
        <w:rPr>
          <w:rFonts w:ascii="Times New Roman" w:hAnsi="Times New Roman" w:cs="Times New Roman"/>
          <w:bCs/>
          <w:sz w:val="28"/>
          <w:szCs w:val="28"/>
        </w:rPr>
        <w:lastRenderedPageBreak/>
        <w:t>як запобігання банкрутству може спричинити неправильне ро</w:t>
      </w:r>
      <w:r w:rsidR="00DB1401">
        <w:rPr>
          <w:rFonts w:ascii="Times New Roman" w:hAnsi="Times New Roman" w:cs="Times New Roman"/>
          <w:bCs/>
          <w:sz w:val="28"/>
          <w:szCs w:val="28"/>
        </w:rPr>
        <w:t>зуміння всього процесу санації</w:t>
      </w:r>
      <w:r>
        <w:rPr>
          <w:rFonts w:ascii="Times New Roman" w:hAnsi="Times New Roman" w:cs="Times New Roman"/>
          <w:bCs/>
          <w:sz w:val="28"/>
          <w:szCs w:val="28"/>
        </w:rPr>
        <w:t>.</w:t>
      </w:r>
    </w:p>
    <w:p w:rsidR="00824DD0" w:rsidRPr="00DB1401" w:rsidRDefault="00824DD0" w:rsidP="00DB1401">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Зокрема, наприклад,  визначення, яке пропонує І. А. Бланк </w:t>
      </w:r>
      <w:r w:rsidR="00F56C52" w:rsidRPr="00D74C7C">
        <w:rPr>
          <w:rFonts w:ascii="Times New Roman" w:hAnsi="Times New Roman" w:cs="Times New Roman"/>
          <w:sz w:val="28"/>
          <w:szCs w:val="28"/>
        </w:rPr>
        <w:t>[6</w:t>
      </w:r>
      <w:r w:rsidRPr="00D74C7C">
        <w:rPr>
          <w:rFonts w:ascii="Times New Roman" w:hAnsi="Times New Roman" w:cs="Times New Roman"/>
          <w:sz w:val="28"/>
          <w:szCs w:val="28"/>
        </w:rPr>
        <w:t xml:space="preserve">, </w:t>
      </w:r>
      <w:r w:rsidRPr="00D74C7C">
        <w:rPr>
          <w:rFonts w:ascii="Times New Roman" w:hAnsi="Times New Roman" w:cs="Times New Roman"/>
          <w:sz w:val="28"/>
          <w:szCs w:val="28"/>
          <w:lang w:val="en-US"/>
        </w:rPr>
        <w:t>c</w:t>
      </w:r>
      <w:r w:rsidRPr="00D74C7C">
        <w:rPr>
          <w:rFonts w:ascii="Times New Roman" w:hAnsi="Times New Roman" w:cs="Times New Roman"/>
          <w:sz w:val="28"/>
          <w:szCs w:val="28"/>
        </w:rPr>
        <w:t>. 20]</w:t>
      </w:r>
      <w:r w:rsidRPr="00020CC2">
        <w:rPr>
          <w:rFonts w:ascii="Times New Roman" w:hAnsi="Times New Roman" w:cs="Times New Roman"/>
          <w:sz w:val="28"/>
          <w:szCs w:val="28"/>
        </w:rPr>
        <w:t xml:space="preserve"> </w:t>
      </w:r>
      <w:r>
        <w:rPr>
          <w:rFonts w:ascii="Times New Roman" w:hAnsi="Times New Roman" w:cs="Times New Roman"/>
          <w:sz w:val="28"/>
          <w:szCs w:val="28"/>
        </w:rPr>
        <w:t>(</w:t>
      </w:r>
      <w:r w:rsidRPr="00865DB5">
        <w:rPr>
          <w:rFonts w:ascii="Times New Roman" w:hAnsi="Times New Roman" w:cs="Times New Roman"/>
          <w:sz w:val="28"/>
          <w:szCs w:val="28"/>
        </w:rPr>
        <w:t>заходи щодо фінансового оздоровлення підприємства, які реалізуються з допомогою сторонніх юридичних чи фізичних осіб і спрямованих на попередження оголошення підприємства-боржника банкрутом і його ліквідації</w:t>
      </w:r>
      <w:r>
        <w:rPr>
          <w:rFonts w:ascii="Times New Roman" w:hAnsi="Times New Roman" w:cs="Times New Roman"/>
          <w:sz w:val="28"/>
          <w:szCs w:val="28"/>
        </w:rPr>
        <w:t>), концентрує увагу на спрямованості санації проти ліквідації боржника. Ще один момент, на який варто звернути увагу, це коло суб’єктів, які проводять санацію. Бланк І. А. зазначає, що це можуть бути сторонні юридичні та фізичні особи, однак, санація може проводитися і керівником підпр</w:t>
      </w:r>
      <w:r w:rsidR="00DB1401">
        <w:rPr>
          <w:rFonts w:ascii="Times New Roman" w:hAnsi="Times New Roman" w:cs="Times New Roman"/>
          <w:sz w:val="28"/>
          <w:szCs w:val="28"/>
        </w:rPr>
        <w:t xml:space="preserve">иємства, а не лише зовнішніми </w:t>
      </w:r>
      <w:proofErr w:type="spellStart"/>
      <w:r w:rsidR="00DB1401">
        <w:rPr>
          <w:rFonts w:ascii="Times New Roman" w:hAnsi="Times New Roman" w:cs="Times New Roman"/>
          <w:sz w:val="28"/>
          <w:szCs w:val="28"/>
        </w:rPr>
        <w:t>са</w:t>
      </w:r>
      <w:r>
        <w:rPr>
          <w:rFonts w:ascii="Times New Roman" w:hAnsi="Times New Roman" w:cs="Times New Roman"/>
          <w:sz w:val="28"/>
          <w:szCs w:val="28"/>
        </w:rPr>
        <w:t>наторами</w:t>
      </w:r>
      <w:proofErr w:type="spellEnd"/>
      <w:r>
        <w:rPr>
          <w:rFonts w:ascii="Times New Roman" w:hAnsi="Times New Roman" w:cs="Times New Roman"/>
          <w:sz w:val="28"/>
          <w:szCs w:val="28"/>
        </w:rPr>
        <w:t xml:space="preserve">.  </w:t>
      </w:r>
      <w:r w:rsidR="00DB1401">
        <w:rPr>
          <w:rFonts w:ascii="Times New Roman" w:hAnsi="Times New Roman" w:cs="Times New Roman"/>
          <w:sz w:val="28"/>
          <w:szCs w:val="28"/>
        </w:rPr>
        <w:t xml:space="preserve">Також у даному визначені пропонується </w:t>
      </w:r>
      <w:r w:rsidR="00DB1401" w:rsidRPr="00DB1401">
        <w:rPr>
          <w:rFonts w:ascii="Times New Roman" w:hAnsi="Times New Roman" w:cs="Times New Roman"/>
          <w:sz w:val="28"/>
          <w:szCs w:val="28"/>
        </w:rPr>
        <w:t xml:space="preserve">використовувати </w:t>
      </w:r>
      <w:r w:rsidR="00DB1401">
        <w:rPr>
          <w:rFonts w:ascii="Times New Roman" w:hAnsi="Times New Roman" w:cs="Times New Roman"/>
          <w:sz w:val="28"/>
          <w:szCs w:val="28"/>
        </w:rPr>
        <w:t>лише</w:t>
      </w:r>
      <w:r w:rsidR="00DB1401" w:rsidRPr="00DB1401">
        <w:rPr>
          <w:rFonts w:ascii="Times New Roman" w:hAnsi="Times New Roman" w:cs="Times New Roman"/>
          <w:sz w:val="28"/>
          <w:szCs w:val="28"/>
        </w:rPr>
        <w:t xml:space="preserve"> зовнішні джерела фінансування не враховуючи санаційний потенціал самого підприємства (внутрішні джерела).</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proofErr w:type="spellStart"/>
      <w:r w:rsidRPr="00F514D1">
        <w:rPr>
          <w:rFonts w:ascii="Times New Roman" w:hAnsi="Times New Roman" w:cs="Times New Roman"/>
          <w:sz w:val="28"/>
          <w:szCs w:val="28"/>
        </w:rPr>
        <w:t>Кримаренко</w:t>
      </w:r>
      <w:proofErr w:type="spellEnd"/>
      <w:r w:rsidRPr="00F514D1">
        <w:rPr>
          <w:rFonts w:ascii="Times New Roman" w:hAnsi="Times New Roman" w:cs="Times New Roman"/>
          <w:sz w:val="28"/>
          <w:szCs w:val="28"/>
        </w:rPr>
        <w:t xml:space="preserve"> Г. О., Чорна О. Є. </w:t>
      </w:r>
      <w:r>
        <w:rPr>
          <w:rFonts w:ascii="Times New Roman" w:hAnsi="Times New Roman" w:cs="Times New Roman"/>
          <w:sz w:val="28"/>
          <w:szCs w:val="28"/>
        </w:rPr>
        <w:t xml:space="preserve">вважають, що санація – </w:t>
      </w:r>
      <w:r w:rsidRPr="00F514D1">
        <w:rPr>
          <w:rFonts w:ascii="Times New Roman" w:hAnsi="Times New Roman" w:cs="Times New Roman"/>
          <w:sz w:val="28"/>
          <w:szCs w:val="28"/>
        </w:rPr>
        <w:t xml:space="preserve">система заходів, проведених для поліпшення фінансового стану підприємства з метою запобігання їх банкрутства та підвищення конкурентоспроможності, особливо в періоди економічних </w:t>
      </w:r>
      <w:r w:rsidRPr="00D74C7C">
        <w:rPr>
          <w:rFonts w:ascii="Times New Roman" w:hAnsi="Times New Roman" w:cs="Times New Roman"/>
          <w:sz w:val="28"/>
          <w:szCs w:val="28"/>
        </w:rPr>
        <w:t>криз</w:t>
      </w:r>
      <w:r w:rsidRPr="00D74C7C">
        <w:rPr>
          <w:rFonts w:ascii="Times New Roman" w:hAnsi="Times New Roman" w:cs="Times New Roman"/>
          <w:sz w:val="28"/>
          <w:szCs w:val="28"/>
          <w:lang w:val="ru-RU"/>
        </w:rPr>
        <w:t xml:space="preserve"> [</w:t>
      </w:r>
      <w:r w:rsidR="00FE29FD" w:rsidRPr="00D74C7C">
        <w:rPr>
          <w:rFonts w:ascii="Times New Roman" w:hAnsi="Times New Roman" w:cs="Times New Roman"/>
          <w:sz w:val="28"/>
          <w:szCs w:val="28"/>
          <w:lang w:val="ru-RU"/>
        </w:rPr>
        <w:t>5</w:t>
      </w:r>
      <w:r w:rsidRPr="00D74C7C">
        <w:rPr>
          <w:rFonts w:ascii="Times New Roman" w:hAnsi="Times New Roman" w:cs="Times New Roman"/>
          <w:sz w:val="28"/>
          <w:szCs w:val="28"/>
          <w:lang w:val="ru-RU"/>
        </w:rPr>
        <w:t xml:space="preserve">, </w:t>
      </w:r>
      <w:r w:rsidRPr="00D74C7C">
        <w:rPr>
          <w:rFonts w:ascii="Times New Roman" w:hAnsi="Times New Roman" w:cs="Times New Roman"/>
          <w:sz w:val="28"/>
          <w:szCs w:val="28"/>
          <w:lang w:val="en-US"/>
        </w:rPr>
        <w:t>c</w:t>
      </w:r>
      <w:r w:rsidR="00D74C7C" w:rsidRPr="00D74C7C">
        <w:rPr>
          <w:rFonts w:ascii="Times New Roman" w:hAnsi="Times New Roman" w:cs="Times New Roman"/>
          <w:sz w:val="28"/>
          <w:szCs w:val="28"/>
          <w:lang w:val="ru-RU"/>
        </w:rPr>
        <w:t>. 447</w:t>
      </w:r>
      <w:r w:rsidRPr="00D74C7C">
        <w:rPr>
          <w:rFonts w:ascii="Times New Roman" w:hAnsi="Times New Roman" w:cs="Times New Roman"/>
          <w:sz w:val="28"/>
          <w:szCs w:val="28"/>
          <w:lang w:val="ru-RU"/>
        </w:rPr>
        <w:t>]</w:t>
      </w:r>
      <w:r w:rsidRPr="00D74C7C">
        <w:rPr>
          <w:rFonts w:ascii="Times New Roman" w:hAnsi="Times New Roman" w:cs="Times New Roman"/>
          <w:sz w:val="28"/>
          <w:szCs w:val="28"/>
        </w:rPr>
        <w:t>.</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вказаному визначені доцільним є зауваження відносно криз, адже саме кризи найкраще показують «слабкі» місця учасників ринку. Також у цьому трактуванні складовою мети є не лише запобігання банкрутству, але й підвищення конкурентоспроможності. Останнє є вірним, але все ще не достатнім для повного визначення санації.</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Санацію як </w:t>
      </w:r>
      <w:r w:rsidRPr="00F514D1">
        <w:rPr>
          <w:rFonts w:ascii="Times New Roman" w:hAnsi="Times New Roman" w:cs="Times New Roman"/>
          <w:sz w:val="28"/>
          <w:szCs w:val="28"/>
        </w:rPr>
        <w:t>оздоровлення неспроможного боржника, надання йому фінансової допомоги з боку власника майна, кредиторів та інших юридичних і фізичних осіб (в тому числі іноземних), спрямованих на підтримку діяльності боржника і запобігання його банкрутству</w:t>
      </w:r>
      <w:r>
        <w:rPr>
          <w:rFonts w:ascii="Times New Roman" w:hAnsi="Times New Roman" w:cs="Times New Roman"/>
          <w:sz w:val="28"/>
          <w:szCs w:val="28"/>
        </w:rPr>
        <w:t xml:space="preserve"> розглядає Титов М. І</w:t>
      </w:r>
      <w:r w:rsidR="00FE29FD">
        <w:rPr>
          <w:rFonts w:ascii="Times New Roman" w:hAnsi="Times New Roman" w:cs="Times New Roman"/>
          <w:sz w:val="28"/>
          <w:szCs w:val="28"/>
        </w:rPr>
        <w:t xml:space="preserve"> </w:t>
      </w:r>
      <w:r w:rsidR="00D74C7C" w:rsidRPr="00D74C7C">
        <w:rPr>
          <w:rFonts w:ascii="Times New Roman" w:hAnsi="Times New Roman" w:cs="Times New Roman"/>
          <w:sz w:val="28"/>
          <w:szCs w:val="28"/>
        </w:rPr>
        <w:t>[7</w:t>
      </w:r>
      <w:r w:rsidRPr="00D74C7C">
        <w:rPr>
          <w:rFonts w:ascii="Times New Roman" w:hAnsi="Times New Roman" w:cs="Times New Roman"/>
          <w:sz w:val="28"/>
          <w:szCs w:val="28"/>
        </w:rPr>
        <w:t xml:space="preserve">, </w:t>
      </w:r>
      <w:r w:rsidRPr="00D74C7C">
        <w:rPr>
          <w:rFonts w:ascii="Times New Roman" w:hAnsi="Times New Roman" w:cs="Times New Roman"/>
          <w:sz w:val="28"/>
          <w:szCs w:val="28"/>
          <w:lang w:val="en-US"/>
        </w:rPr>
        <w:t>c</w:t>
      </w:r>
      <w:r w:rsidRPr="00D74C7C">
        <w:rPr>
          <w:rFonts w:ascii="Times New Roman" w:hAnsi="Times New Roman" w:cs="Times New Roman"/>
          <w:sz w:val="28"/>
          <w:szCs w:val="28"/>
        </w:rPr>
        <w:t>. 176].</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визначені вказано, що санаційні заходи спрямовані не тільки на запобігання банкрутству, але й на підтримку діяльності боржника. В процесі санації не стоїть за </w:t>
      </w:r>
      <w:r>
        <w:rPr>
          <w:rFonts w:ascii="Times New Roman" w:hAnsi="Times New Roman" w:cs="Times New Roman"/>
          <w:sz w:val="28"/>
          <w:szCs w:val="28"/>
        </w:rPr>
        <w:lastRenderedPageBreak/>
        <w:t>мету чи завдання підтримувати підприємство на певному рівні, це було б недоцільне витрачання коштів. До того ж зовнішні суб’єкти, а саме кредитори, не прагнуть підтримувати боржника, вони роблять бізнес-вкладення, яке допоможе «встати на ноги» підприємству і в подальшому повернути борги. Якщо такий сценарій є нереальним, то кредитори хочуть ліквідації тако</w:t>
      </w:r>
      <w:r w:rsidR="00BE20DD">
        <w:rPr>
          <w:rFonts w:ascii="Times New Roman" w:hAnsi="Times New Roman" w:cs="Times New Roman"/>
          <w:sz w:val="28"/>
          <w:szCs w:val="28"/>
        </w:rPr>
        <w:t>го підприємства</w:t>
      </w:r>
      <w:r w:rsidR="00FE29FD" w:rsidRPr="00FE29FD">
        <w:rPr>
          <w:rFonts w:ascii="Times New Roman" w:hAnsi="Times New Roman" w:cs="Times New Roman"/>
          <w:sz w:val="28"/>
          <w:szCs w:val="28"/>
        </w:rPr>
        <w:t xml:space="preserve"> </w:t>
      </w:r>
      <w:r w:rsidR="00FE29FD">
        <w:rPr>
          <w:rFonts w:ascii="Times New Roman" w:hAnsi="Times New Roman" w:cs="Times New Roman"/>
          <w:sz w:val="28"/>
          <w:szCs w:val="28"/>
        </w:rPr>
        <w:t>[</w:t>
      </w:r>
      <w:r w:rsidR="00D74C7C">
        <w:rPr>
          <w:rFonts w:ascii="Times New Roman" w:hAnsi="Times New Roman" w:cs="Times New Roman"/>
          <w:sz w:val="28"/>
          <w:szCs w:val="28"/>
        </w:rPr>
        <w:t>15</w:t>
      </w:r>
      <w:r w:rsidR="00FE29FD" w:rsidRPr="00993E0F">
        <w:rPr>
          <w:rFonts w:ascii="Times New Roman" w:hAnsi="Times New Roman" w:cs="Times New Roman"/>
          <w:sz w:val="28"/>
          <w:szCs w:val="28"/>
        </w:rPr>
        <w:t>]</w:t>
      </w:r>
      <w:r w:rsidR="00FE29FD">
        <w:rPr>
          <w:rFonts w:ascii="Times New Roman" w:hAnsi="Times New Roman" w:cs="Times New Roman"/>
          <w:sz w:val="28"/>
          <w:szCs w:val="28"/>
        </w:rPr>
        <w:t>.</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Ще одне визначення пропонує Економічна енциклопедія, відповідно якому санація – </w:t>
      </w:r>
      <w:r w:rsidRPr="005D5A7E">
        <w:rPr>
          <w:rFonts w:ascii="Times New Roman" w:hAnsi="Times New Roman" w:cs="Times New Roman"/>
          <w:sz w:val="28"/>
          <w:szCs w:val="28"/>
        </w:rPr>
        <w:t>заходи держави, фінансово-кредитних інститутів, спрямованих на запобігання банкрутству підприємств, фірм, компаній, поліпшення їх фінансового стану через реорганізацію, кредитування, оновлення асортименту</w:t>
      </w:r>
      <w:r>
        <w:rPr>
          <w:rFonts w:ascii="Times New Roman" w:hAnsi="Times New Roman" w:cs="Times New Roman"/>
          <w:sz w:val="28"/>
          <w:szCs w:val="28"/>
        </w:rPr>
        <w:t>.</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sidRPr="001764A4">
        <w:rPr>
          <w:rFonts w:ascii="Times New Roman" w:hAnsi="Times New Roman" w:cs="Times New Roman"/>
          <w:sz w:val="28"/>
          <w:szCs w:val="28"/>
        </w:rPr>
        <w:t xml:space="preserve">До цього визначення можна додати, що санаційні заходи здійснюються не лише державою та фінансово-кредитними інститутами, а й іншими фізичними </w:t>
      </w:r>
      <w:r w:rsidR="001764A4" w:rsidRPr="001764A4">
        <w:rPr>
          <w:rFonts w:ascii="Times New Roman" w:hAnsi="Times New Roman" w:cs="Times New Roman"/>
          <w:sz w:val="28"/>
          <w:szCs w:val="28"/>
        </w:rPr>
        <w:t xml:space="preserve">(працівниками даного підприємства, власниками, керівниками) </w:t>
      </w:r>
      <w:r w:rsidRPr="001764A4">
        <w:rPr>
          <w:rFonts w:ascii="Times New Roman" w:hAnsi="Times New Roman" w:cs="Times New Roman"/>
          <w:sz w:val="28"/>
          <w:szCs w:val="28"/>
        </w:rPr>
        <w:t>і юридичними особами</w:t>
      </w:r>
      <w:r w:rsidR="001764A4" w:rsidRPr="001764A4">
        <w:rPr>
          <w:rFonts w:ascii="Times New Roman" w:hAnsi="Times New Roman" w:cs="Times New Roman"/>
          <w:sz w:val="28"/>
          <w:szCs w:val="28"/>
        </w:rPr>
        <w:t xml:space="preserve"> (</w:t>
      </w:r>
      <w:proofErr w:type="spellStart"/>
      <w:r w:rsidR="001764A4" w:rsidRPr="001764A4">
        <w:rPr>
          <w:rFonts w:ascii="Times New Roman" w:hAnsi="Times New Roman" w:cs="Times New Roman"/>
          <w:sz w:val="28"/>
          <w:szCs w:val="28"/>
        </w:rPr>
        <w:t>санаторами</w:t>
      </w:r>
      <w:proofErr w:type="spellEnd"/>
      <w:r w:rsidR="001764A4" w:rsidRPr="001764A4">
        <w:rPr>
          <w:rFonts w:ascii="Times New Roman" w:hAnsi="Times New Roman" w:cs="Times New Roman"/>
          <w:sz w:val="28"/>
          <w:szCs w:val="28"/>
        </w:rPr>
        <w:t>, кредиторами)</w:t>
      </w:r>
      <w:r w:rsidRPr="001764A4">
        <w:rPr>
          <w:rFonts w:ascii="Times New Roman" w:hAnsi="Times New Roman" w:cs="Times New Roman"/>
          <w:sz w:val="28"/>
          <w:szCs w:val="28"/>
        </w:rPr>
        <w:t>.</w:t>
      </w:r>
    </w:p>
    <w:p w:rsidR="00824DD0" w:rsidRDefault="001764A4"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Визначення третьої групи</w:t>
      </w:r>
      <w:r w:rsidR="00824DD0">
        <w:rPr>
          <w:rFonts w:ascii="Times New Roman" w:hAnsi="Times New Roman" w:cs="Times New Roman"/>
          <w:sz w:val="28"/>
          <w:szCs w:val="28"/>
        </w:rPr>
        <w:t xml:space="preserve"> трактують санацію як процес оздоровлення. Таке твердження є вірним, але з іншого боку, воно є занадто загальним, адже не вказано ні мети ні засобів санації.</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Так, автори </w:t>
      </w:r>
      <w:proofErr w:type="spellStart"/>
      <w:r w:rsidRPr="001B3E15">
        <w:rPr>
          <w:rFonts w:ascii="Times New Roman" w:hAnsi="Times New Roman" w:cs="Times New Roman"/>
          <w:sz w:val="28"/>
          <w:szCs w:val="28"/>
        </w:rPr>
        <w:t>Ельсуков</w:t>
      </w:r>
      <w:proofErr w:type="spellEnd"/>
      <w:r>
        <w:rPr>
          <w:rFonts w:ascii="Times New Roman" w:hAnsi="Times New Roman" w:cs="Times New Roman"/>
          <w:sz w:val="28"/>
          <w:szCs w:val="28"/>
        </w:rPr>
        <w:t xml:space="preserve"> </w:t>
      </w:r>
      <w:r w:rsidRPr="001B3E15">
        <w:rPr>
          <w:rFonts w:ascii="Times New Roman" w:hAnsi="Times New Roman" w:cs="Times New Roman"/>
          <w:sz w:val="28"/>
          <w:szCs w:val="28"/>
        </w:rPr>
        <w:t xml:space="preserve">В.П., </w:t>
      </w:r>
      <w:proofErr w:type="spellStart"/>
      <w:r w:rsidRPr="001B3E15">
        <w:rPr>
          <w:rFonts w:ascii="Times New Roman" w:hAnsi="Times New Roman" w:cs="Times New Roman"/>
          <w:sz w:val="28"/>
          <w:szCs w:val="28"/>
        </w:rPr>
        <w:t>Каменков</w:t>
      </w:r>
      <w:proofErr w:type="spellEnd"/>
      <w:r>
        <w:rPr>
          <w:rFonts w:ascii="Times New Roman" w:hAnsi="Times New Roman" w:cs="Times New Roman"/>
          <w:sz w:val="28"/>
          <w:szCs w:val="28"/>
        </w:rPr>
        <w:t xml:space="preserve"> </w:t>
      </w:r>
      <w:r w:rsidRPr="001B3E15">
        <w:rPr>
          <w:rFonts w:ascii="Times New Roman" w:hAnsi="Times New Roman" w:cs="Times New Roman"/>
          <w:sz w:val="28"/>
          <w:szCs w:val="28"/>
        </w:rPr>
        <w:t xml:space="preserve">В.С., </w:t>
      </w:r>
      <w:proofErr w:type="spellStart"/>
      <w:r w:rsidRPr="001B3E15">
        <w:rPr>
          <w:rFonts w:ascii="Times New Roman" w:hAnsi="Times New Roman" w:cs="Times New Roman"/>
          <w:sz w:val="28"/>
          <w:szCs w:val="28"/>
        </w:rPr>
        <w:t>Кона</w:t>
      </w:r>
      <w:proofErr w:type="spellEnd"/>
      <w:r>
        <w:rPr>
          <w:rFonts w:ascii="Times New Roman" w:hAnsi="Times New Roman" w:cs="Times New Roman"/>
          <w:sz w:val="28"/>
          <w:szCs w:val="28"/>
        </w:rPr>
        <w:t xml:space="preserve"> </w:t>
      </w:r>
      <w:r w:rsidRPr="001B3E15">
        <w:rPr>
          <w:rFonts w:ascii="Times New Roman" w:hAnsi="Times New Roman" w:cs="Times New Roman"/>
          <w:sz w:val="28"/>
          <w:szCs w:val="28"/>
        </w:rPr>
        <w:t>Б. И.</w:t>
      </w:r>
      <w:r>
        <w:rPr>
          <w:rFonts w:ascii="Times New Roman" w:hAnsi="Times New Roman" w:cs="Times New Roman"/>
          <w:sz w:val="28"/>
          <w:szCs w:val="28"/>
        </w:rPr>
        <w:t xml:space="preserve">, вважають, що санація – це </w:t>
      </w:r>
      <w:r w:rsidRPr="001B3E15">
        <w:rPr>
          <w:rFonts w:ascii="Times New Roman" w:hAnsi="Times New Roman" w:cs="Times New Roman"/>
          <w:sz w:val="28"/>
          <w:szCs w:val="28"/>
        </w:rPr>
        <w:t>процедура, яка передбачає заходи з оздоровлення боржника тобто повернення платоспроможності</w:t>
      </w:r>
      <w:r w:rsidR="00FE29FD">
        <w:rPr>
          <w:rFonts w:ascii="Times New Roman" w:hAnsi="Times New Roman" w:cs="Times New Roman"/>
          <w:sz w:val="28"/>
          <w:szCs w:val="28"/>
          <w:lang w:val="ru-RU"/>
        </w:rPr>
        <w:t xml:space="preserve"> </w:t>
      </w:r>
      <w:r w:rsidR="00FE29FD" w:rsidRPr="00D74C7C">
        <w:rPr>
          <w:rFonts w:ascii="Times New Roman" w:hAnsi="Times New Roman" w:cs="Times New Roman"/>
          <w:sz w:val="28"/>
          <w:szCs w:val="28"/>
          <w:lang w:val="ru-RU"/>
        </w:rPr>
        <w:t>[</w:t>
      </w:r>
      <w:r w:rsidR="00D74C7C" w:rsidRPr="00D74C7C">
        <w:rPr>
          <w:rFonts w:ascii="Times New Roman" w:hAnsi="Times New Roman" w:cs="Times New Roman"/>
          <w:sz w:val="28"/>
          <w:szCs w:val="28"/>
          <w:lang w:val="ru-RU"/>
        </w:rPr>
        <w:t>9</w:t>
      </w:r>
      <w:r w:rsidRPr="00D74C7C">
        <w:rPr>
          <w:rFonts w:ascii="Times New Roman" w:hAnsi="Times New Roman" w:cs="Times New Roman"/>
          <w:sz w:val="28"/>
          <w:szCs w:val="28"/>
          <w:lang w:val="ru-RU"/>
        </w:rPr>
        <w:t xml:space="preserve">, </w:t>
      </w:r>
      <w:r w:rsidRPr="00D74C7C">
        <w:rPr>
          <w:rFonts w:ascii="Times New Roman" w:hAnsi="Times New Roman" w:cs="Times New Roman"/>
          <w:sz w:val="28"/>
          <w:szCs w:val="28"/>
          <w:lang w:val="en-US"/>
        </w:rPr>
        <w:t>c</w:t>
      </w:r>
      <w:r w:rsidRPr="00D74C7C">
        <w:rPr>
          <w:rFonts w:ascii="Times New Roman" w:hAnsi="Times New Roman" w:cs="Times New Roman"/>
          <w:sz w:val="28"/>
          <w:szCs w:val="28"/>
          <w:lang w:val="ru-RU"/>
        </w:rPr>
        <w:t xml:space="preserve"> 119]</w:t>
      </w:r>
      <w:r w:rsidRPr="00D74C7C">
        <w:rPr>
          <w:rFonts w:ascii="Times New Roman" w:hAnsi="Times New Roman" w:cs="Times New Roman"/>
          <w:sz w:val="28"/>
          <w:szCs w:val="28"/>
        </w:rPr>
        <w:t>.</w:t>
      </w:r>
    </w:p>
    <w:p w:rsidR="00824DD0" w:rsidRPr="00E12E99"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Вказані науковці ставлять знак рівності між оздоровленням і платоспроможністю, але остання є лише окремою характеристико</w:t>
      </w:r>
      <w:r w:rsidR="003F2D31">
        <w:rPr>
          <w:rFonts w:ascii="Times New Roman" w:hAnsi="Times New Roman" w:cs="Times New Roman"/>
          <w:sz w:val="28"/>
          <w:szCs w:val="28"/>
        </w:rPr>
        <w:t>ю</w:t>
      </w:r>
      <w:r>
        <w:rPr>
          <w:rFonts w:ascii="Times New Roman" w:hAnsi="Times New Roman" w:cs="Times New Roman"/>
          <w:sz w:val="28"/>
          <w:szCs w:val="28"/>
        </w:rPr>
        <w:t xml:space="preserve"> фінансового стану поряд із ліквідністю, рентабельністю. Тому платоспроможність є хоч і чи не найголовнішим, але не єдиним аспектом «здорового</w:t>
      </w:r>
      <w:r w:rsidRPr="00E12E99">
        <w:rPr>
          <w:rFonts w:ascii="Times New Roman" w:hAnsi="Times New Roman" w:cs="Times New Roman"/>
          <w:sz w:val="28"/>
          <w:szCs w:val="28"/>
        </w:rPr>
        <w:t>»</w:t>
      </w:r>
      <w:r>
        <w:rPr>
          <w:rFonts w:ascii="Times New Roman" w:hAnsi="Times New Roman" w:cs="Times New Roman"/>
          <w:sz w:val="28"/>
          <w:szCs w:val="28"/>
        </w:rPr>
        <w:t xml:space="preserve"> підприємства.</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визначенні Терещенка О.О.</w:t>
      </w:r>
      <w:r w:rsidR="003F2D31" w:rsidRPr="003F2D31">
        <w:rPr>
          <w:rFonts w:ascii="Times New Roman" w:hAnsi="Times New Roman" w:cs="Times New Roman"/>
          <w:sz w:val="28"/>
          <w:szCs w:val="28"/>
        </w:rPr>
        <w:t xml:space="preserve"> </w:t>
      </w:r>
      <w:r w:rsidR="003F2D31">
        <w:rPr>
          <w:rFonts w:ascii="Times New Roman" w:hAnsi="Times New Roman" w:cs="Times New Roman"/>
          <w:sz w:val="28"/>
          <w:szCs w:val="28"/>
        </w:rPr>
        <w:t>[</w:t>
      </w:r>
      <w:r w:rsidR="00D74C7C" w:rsidRPr="00D74C7C">
        <w:rPr>
          <w:rFonts w:ascii="Times New Roman" w:hAnsi="Times New Roman" w:cs="Times New Roman"/>
          <w:sz w:val="28"/>
          <w:szCs w:val="28"/>
        </w:rPr>
        <w:t>10</w:t>
      </w:r>
      <w:r w:rsidR="003F2D31" w:rsidRPr="00D74C7C">
        <w:rPr>
          <w:rFonts w:ascii="Times New Roman" w:hAnsi="Times New Roman" w:cs="Times New Roman"/>
          <w:sz w:val="28"/>
          <w:szCs w:val="28"/>
        </w:rPr>
        <w:t xml:space="preserve">, </w:t>
      </w:r>
      <w:r w:rsidR="003F2D31" w:rsidRPr="00D74C7C">
        <w:rPr>
          <w:rFonts w:ascii="Times New Roman" w:hAnsi="Times New Roman" w:cs="Times New Roman"/>
          <w:sz w:val="28"/>
          <w:szCs w:val="28"/>
          <w:lang w:val="en-US"/>
        </w:rPr>
        <w:t>c</w:t>
      </w:r>
      <w:r w:rsidR="00D74C7C" w:rsidRPr="00D74C7C">
        <w:rPr>
          <w:rFonts w:ascii="Times New Roman" w:hAnsi="Times New Roman" w:cs="Times New Roman"/>
          <w:sz w:val="28"/>
          <w:szCs w:val="28"/>
        </w:rPr>
        <w:t>. 350</w:t>
      </w:r>
      <w:r w:rsidR="003F2D31" w:rsidRPr="00D74C7C">
        <w:rPr>
          <w:rFonts w:ascii="Times New Roman" w:hAnsi="Times New Roman" w:cs="Times New Roman"/>
          <w:sz w:val="28"/>
          <w:szCs w:val="28"/>
        </w:rPr>
        <w:t>]</w:t>
      </w:r>
      <w:r>
        <w:rPr>
          <w:rFonts w:ascii="Times New Roman" w:hAnsi="Times New Roman" w:cs="Times New Roman"/>
          <w:sz w:val="28"/>
          <w:szCs w:val="28"/>
        </w:rPr>
        <w:t xml:space="preserve"> акцент робиться на сукупності фінансово-економічних заходів, які знову ж таки, є важливими, але не виключними, так як при санації проводяться і виробничі і науково-технічні і організаційні заходи, тощо.</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Остання група визначень поєднує найбільш точні і вірні, адже вони зазначають і перелік заходів, що здійснюються під час санації, і орієнтацію не тільки </w:t>
      </w:r>
      <w:r w:rsidRPr="008242D8">
        <w:rPr>
          <w:rFonts w:ascii="Times New Roman" w:hAnsi="Times New Roman" w:cs="Times New Roman"/>
          <w:sz w:val="28"/>
          <w:szCs w:val="28"/>
        </w:rPr>
        <w:t>на поточний</w:t>
      </w:r>
      <w:r>
        <w:rPr>
          <w:rFonts w:ascii="Times New Roman" w:hAnsi="Times New Roman" w:cs="Times New Roman"/>
          <w:sz w:val="28"/>
          <w:szCs w:val="28"/>
        </w:rPr>
        <w:t xml:space="preserve"> момент, але й на перспективне стабільне функціонування підприємства. </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 іншого боку, визначення, яке пропонують </w:t>
      </w:r>
      <w:r w:rsidRPr="008242D8">
        <w:rPr>
          <w:rFonts w:ascii="Times New Roman" w:hAnsi="Times New Roman" w:cs="Times New Roman"/>
          <w:sz w:val="28"/>
          <w:szCs w:val="28"/>
        </w:rPr>
        <w:t xml:space="preserve"> </w:t>
      </w:r>
      <w:proofErr w:type="spellStart"/>
      <w:r w:rsidRPr="008242D8">
        <w:rPr>
          <w:rFonts w:ascii="Times New Roman" w:hAnsi="Times New Roman" w:cs="Times New Roman"/>
          <w:sz w:val="28"/>
          <w:szCs w:val="28"/>
        </w:rPr>
        <w:t>Карвацька</w:t>
      </w:r>
      <w:proofErr w:type="spellEnd"/>
      <w:r>
        <w:rPr>
          <w:rFonts w:ascii="Times New Roman" w:hAnsi="Times New Roman" w:cs="Times New Roman"/>
          <w:sz w:val="28"/>
          <w:szCs w:val="28"/>
        </w:rPr>
        <w:t xml:space="preserve"> </w:t>
      </w:r>
      <w:r w:rsidRPr="008242D8">
        <w:rPr>
          <w:rFonts w:ascii="Times New Roman" w:hAnsi="Times New Roman" w:cs="Times New Roman"/>
          <w:sz w:val="28"/>
          <w:szCs w:val="28"/>
        </w:rPr>
        <w:t>Н. С</w:t>
      </w:r>
      <w:r w:rsidR="00FE29FD">
        <w:rPr>
          <w:rFonts w:ascii="Times New Roman" w:hAnsi="Times New Roman" w:cs="Times New Roman"/>
          <w:sz w:val="28"/>
          <w:szCs w:val="28"/>
        </w:rPr>
        <w:t xml:space="preserve"> і </w:t>
      </w:r>
      <w:proofErr w:type="spellStart"/>
      <w:r w:rsidR="003F2D31">
        <w:rPr>
          <w:rFonts w:ascii="Times New Roman" w:hAnsi="Times New Roman" w:cs="Times New Roman"/>
          <w:sz w:val="28"/>
          <w:szCs w:val="28"/>
        </w:rPr>
        <w:t>Тюр</w:t>
      </w:r>
      <w:r w:rsidRPr="008242D8">
        <w:rPr>
          <w:rFonts w:ascii="Times New Roman" w:hAnsi="Times New Roman" w:cs="Times New Roman"/>
          <w:sz w:val="28"/>
          <w:szCs w:val="28"/>
        </w:rPr>
        <w:t>іна</w:t>
      </w:r>
      <w:proofErr w:type="spellEnd"/>
      <w:r>
        <w:rPr>
          <w:rFonts w:ascii="Times New Roman" w:hAnsi="Times New Roman" w:cs="Times New Roman"/>
          <w:sz w:val="28"/>
          <w:szCs w:val="28"/>
        </w:rPr>
        <w:t xml:space="preserve"> </w:t>
      </w:r>
      <w:r w:rsidRPr="008242D8">
        <w:rPr>
          <w:rFonts w:ascii="Times New Roman" w:hAnsi="Times New Roman" w:cs="Times New Roman"/>
          <w:sz w:val="28"/>
          <w:szCs w:val="28"/>
        </w:rPr>
        <w:t>Н. М.</w:t>
      </w:r>
      <w:r w:rsidR="00FE29FD">
        <w:rPr>
          <w:rFonts w:ascii="Times New Roman" w:hAnsi="Times New Roman" w:cs="Times New Roman"/>
          <w:sz w:val="28"/>
          <w:szCs w:val="28"/>
        </w:rPr>
        <w:t xml:space="preserve"> </w:t>
      </w:r>
      <w:r w:rsidR="00D74C7C" w:rsidRPr="00D74C7C">
        <w:rPr>
          <w:rFonts w:ascii="Times New Roman" w:hAnsi="Times New Roman" w:cs="Times New Roman"/>
          <w:sz w:val="28"/>
          <w:szCs w:val="28"/>
        </w:rPr>
        <w:t>[11</w:t>
      </w:r>
      <w:r w:rsidRPr="00D74C7C">
        <w:rPr>
          <w:rFonts w:ascii="Times New Roman" w:hAnsi="Times New Roman" w:cs="Times New Roman"/>
          <w:sz w:val="28"/>
          <w:szCs w:val="28"/>
        </w:rPr>
        <w:t xml:space="preserve">, </w:t>
      </w:r>
      <w:r w:rsidRPr="00D74C7C">
        <w:rPr>
          <w:rFonts w:ascii="Times New Roman" w:hAnsi="Times New Roman" w:cs="Times New Roman"/>
          <w:sz w:val="28"/>
          <w:szCs w:val="28"/>
          <w:lang w:val="en-US"/>
        </w:rPr>
        <w:t>c</w:t>
      </w:r>
      <w:r w:rsidRPr="00D74C7C">
        <w:rPr>
          <w:rFonts w:ascii="Times New Roman" w:hAnsi="Times New Roman" w:cs="Times New Roman"/>
          <w:sz w:val="28"/>
          <w:szCs w:val="28"/>
        </w:rPr>
        <w:t>. 21]</w:t>
      </w:r>
      <w:r>
        <w:rPr>
          <w:rFonts w:ascii="Times New Roman" w:hAnsi="Times New Roman" w:cs="Times New Roman"/>
          <w:sz w:val="28"/>
          <w:szCs w:val="28"/>
        </w:rPr>
        <w:t xml:space="preserve"> є занадто громіздким і дещо розмитим. Згідно зазначених науковців санація – це </w:t>
      </w:r>
      <w:r w:rsidRPr="008242D8">
        <w:rPr>
          <w:rFonts w:ascii="Times New Roman" w:hAnsi="Times New Roman" w:cs="Times New Roman"/>
          <w:sz w:val="28"/>
          <w:szCs w:val="28"/>
        </w:rPr>
        <w:t>складова антикризового управління, передбачає застосування системи фінансово-економічних, виробничо-технічних, організаційно-правових, соціальних і екологічних важелів, спрямованих на досягнення узгодженості пріоритетних інтересів підприємства з інтересами суб’єктів зовнішнього середовища та внутрішньої гармонізації його діяльності з метою відновлення платоспроможності та створення умов для сталого розвитку підприємства у майбутньому</w:t>
      </w:r>
      <w:r>
        <w:rPr>
          <w:rFonts w:ascii="Times New Roman" w:hAnsi="Times New Roman" w:cs="Times New Roman"/>
          <w:sz w:val="28"/>
          <w:szCs w:val="28"/>
        </w:rPr>
        <w:t>.</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Ще одне трактування санації розглядає її як </w:t>
      </w:r>
      <w:r w:rsidRPr="008242D8">
        <w:rPr>
          <w:rFonts w:ascii="Times New Roman" w:hAnsi="Times New Roman" w:cs="Times New Roman"/>
          <w:sz w:val="28"/>
          <w:szCs w:val="28"/>
        </w:rPr>
        <w:t>систем</w:t>
      </w:r>
      <w:r>
        <w:rPr>
          <w:rFonts w:ascii="Times New Roman" w:hAnsi="Times New Roman" w:cs="Times New Roman"/>
          <w:sz w:val="28"/>
          <w:szCs w:val="28"/>
        </w:rPr>
        <w:t>у</w:t>
      </w:r>
      <w:r w:rsidRPr="008242D8">
        <w:rPr>
          <w:rFonts w:ascii="Times New Roman" w:hAnsi="Times New Roman" w:cs="Times New Roman"/>
          <w:sz w:val="28"/>
          <w:szCs w:val="28"/>
        </w:rPr>
        <w:t xml:space="preserve"> фінансово-економічних, виробничо-технічних, організаційно-правових та соціальних заходів, спрямованих на досягнення чи відновлення платоспроможності, ліквідності, прибутковості і конкурентоспроможності підприємства-боржника в довгостроковому періоді</w:t>
      </w:r>
      <w:r>
        <w:rPr>
          <w:rFonts w:ascii="Times New Roman" w:hAnsi="Times New Roman" w:cs="Times New Roman"/>
          <w:sz w:val="28"/>
          <w:szCs w:val="28"/>
        </w:rPr>
        <w:t xml:space="preserve">. Це визначення запропонували </w:t>
      </w:r>
      <w:proofErr w:type="spellStart"/>
      <w:r w:rsidRPr="008242D8">
        <w:rPr>
          <w:rFonts w:ascii="Times New Roman" w:hAnsi="Times New Roman" w:cs="Times New Roman"/>
          <w:sz w:val="28"/>
          <w:szCs w:val="28"/>
        </w:rPr>
        <w:t>Здравомислов</w:t>
      </w:r>
      <w:proofErr w:type="spellEnd"/>
      <w:r w:rsidRPr="008242D8">
        <w:rPr>
          <w:rFonts w:ascii="Times New Roman" w:hAnsi="Times New Roman" w:cs="Times New Roman"/>
          <w:sz w:val="28"/>
          <w:szCs w:val="28"/>
        </w:rPr>
        <w:t xml:space="preserve"> Н., </w:t>
      </w:r>
      <w:proofErr w:type="spellStart"/>
      <w:r w:rsidRPr="008242D8">
        <w:rPr>
          <w:rFonts w:ascii="Times New Roman" w:hAnsi="Times New Roman" w:cs="Times New Roman"/>
          <w:sz w:val="28"/>
          <w:szCs w:val="28"/>
        </w:rPr>
        <w:t>Гелінг</w:t>
      </w:r>
      <w:proofErr w:type="spellEnd"/>
      <w:r>
        <w:rPr>
          <w:rFonts w:ascii="Times New Roman" w:hAnsi="Times New Roman" w:cs="Times New Roman"/>
          <w:sz w:val="28"/>
          <w:szCs w:val="28"/>
        </w:rPr>
        <w:t xml:space="preserve"> М</w:t>
      </w:r>
      <w:r w:rsidRPr="008242D8">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8242D8">
        <w:rPr>
          <w:rFonts w:ascii="Times New Roman" w:hAnsi="Times New Roman" w:cs="Times New Roman"/>
          <w:sz w:val="28"/>
          <w:szCs w:val="28"/>
        </w:rPr>
        <w:t>Бекенберт</w:t>
      </w:r>
      <w:proofErr w:type="spellEnd"/>
      <w:r>
        <w:rPr>
          <w:rFonts w:ascii="Times New Roman" w:hAnsi="Times New Roman" w:cs="Times New Roman"/>
          <w:sz w:val="28"/>
          <w:szCs w:val="28"/>
        </w:rPr>
        <w:t xml:space="preserve"> Б.,</w:t>
      </w:r>
      <w:r w:rsidR="00FE29FD" w:rsidRPr="00D74C7C">
        <w:rPr>
          <w:rFonts w:ascii="Times New Roman" w:hAnsi="Times New Roman" w:cs="Times New Roman"/>
          <w:sz w:val="28"/>
          <w:szCs w:val="28"/>
        </w:rPr>
        <w:t xml:space="preserve"> [</w:t>
      </w:r>
      <w:r w:rsidR="00D74C7C" w:rsidRPr="00D74C7C">
        <w:rPr>
          <w:rFonts w:ascii="Times New Roman" w:hAnsi="Times New Roman" w:cs="Times New Roman"/>
          <w:sz w:val="28"/>
          <w:szCs w:val="28"/>
        </w:rPr>
        <w:t>12, 13</w:t>
      </w:r>
      <w:r w:rsidRPr="00D74C7C">
        <w:rPr>
          <w:rFonts w:ascii="Times New Roman" w:hAnsi="Times New Roman" w:cs="Times New Roman"/>
          <w:sz w:val="28"/>
          <w:szCs w:val="28"/>
        </w:rPr>
        <w:t>]</w:t>
      </w:r>
      <w:r w:rsidR="00D74C7C">
        <w:rPr>
          <w:rFonts w:ascii="Times New Roman" w:hAnsi="Times New Roman" w:cs="Times New Roman"/>
          <w:sz w:val="28"/>
          <w:szCs w:val="28"/>
        </w:rPr>
        <w:t>.</w:t>
      </w:r>
      <w:r>
        <w:rPr>
          <w:rFonts w:ascii="Times New Roman" w:hAnsi="Times New Roman" w:cs="Times New Roman"/>
          <w:sz w:val="28"/>
          <w:szCs w:val="28"/>
        </w:rPr>
        <w:t xml:space="preserve"> Воно поєднує в собі всі позитивні та раціональні аспекти зазначені в попередніх трактуваннях і вважається основним в теорії та на практиці. </w:t>
      </w:r>
    </w:p>
    <w:p w:rsidR="00824DD0" w:rsidRDefault="00824DD0" w:rsidP="00824DD0">
      <w:pPr>
        <w:pStyle w:val="a3"/>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Єдине, що до нього можна було б додати, це суб’єктів здійснення санації, тоді санація – це </w:t>
      </w:r>
      <w:r w:rsidRPr="00DD4A24">
        <w:rPr>
          <w:rFonts w:ascii="Times New Roman" w:hAnsi="Times New Roman" w:cs="Times New Roman"/>
          <w:sz w:val="28"/>
          <w:szCs w:val="28"/>
        </w:rPr>
        <w:t>систем</w:t>
      </w:r>
      <w:r>
        <w:rPr>
          <w:rFonts w:ascii="Times New Roman" w:hAnsi="Times New Roman" w:cs="Times New Roman"/>
          <w:sz w:val="28"/>
          <w:szCs w:val="28"/>
        </w:rPr>
        <w:t>а</w:t>
      </w:r>
      <w:r w:rsidRPr="00DD4A24">
        <w:rPr>
          <w:rFonts w:ascii="Times New Roman" w:hAnsi="Times New Roman" w:cs="Times New Roman"/>
          <w:sz w:val="28"/>
          <w:szCs w:val="28"/>
        </w:rPr>
        <w:t xml:space="preserve"> </w:t>
      </w:r>
      <w:r w:rsidRPr="009B4AF2">
        <w:rPr>
          <w:rFonts w:ascii="Times New Roman" w:hAnsi="Times New Roman" w:cs="Times New Roman"/>
          <w:sz w:val="28"/>
          <w:szCs w:val="28"/>
        </w:rPr>
        <w:t xml:space="preserve">послідовних, комплексних, взаємопов’язаних </w:t>
      </w:r>
      <w:r w:rsidRPr="00DD4A24">
        <w:rPr>
          <w:rFonts w:ascii="Times New Roman" w:hAnsi="Times New Roman" w:cs="Times New Roman"/>
          <w:sz w:val="28"/>
          <w:szCs w:val="28"/>
        </w:rPr>
        <w:t>фінансово-економічних, виробничо-технічних, організаційно-правових та соціальних заходів,</w:t>
      </w:r>
      <w:r>
        <w:rPr>
          <w:rFonts w:ascii="Times New Roman" w:hAnsi="Times New Roman" w:cs="Times New Roman"/>
          <w:sz w:val="28"/>
          <w:szCs w:val="28"/>
        </w:rPr>
        <w:t xml:space="preserve"> що можуть здійснюватися зовнішніми і внутрішніми (по відношенню до підприємства) суб’єктами і, які </w:t>
      </w:r>
      <w:r w:rsidRPr="00DD4A24">
        <w:rPr>
          <w:rFonts w:ascii="Times New Roman" w:hAnsi="Times New Roman" w:cs="Times New Roman"/>
          <w:sz w:val="28"/>
          <w:szCs w:val="28"/>
        </w:rPr>
        <w:t>спрямован</w:t>
      </w:r>
      <w:r>
        <w:rPr>
          <w:rFonts w:ascii="Times New Roman" w:hAnsi="Times New Roman" w:cs="Times New Roman"/>
          <w:sz w:val="28"/>
          <w:szCs w:val="28"/>
        </w:rPr>
        <w:t>і</w:t>
      </w:r>
      <w:r w:rsidRPr="00DD4A24">
        <w:rPr>
          <w:rFonts w:ascii="Times New Roman" w:hAnsi="Times New Roman" w:cs="Times New Roman"/>
          <w:sz w:val="28"/>
          <w:szCs w:val="28"/>
        </w:rPr>
        <w:t xml:space="preserve"> на досягнення чи відновлення платоспроможності, ліквідності, прибутковості і конкурентоспроможності підприємства-боржника в довгостроковому періоді.</w:t>
      </w:r>
    </w:p>
    <w:p w:rsidR="00E5723F" w:rsidRDefault="00E5723F" w:rsidP="00824DD0">
      <w:pPr>
        <w:pStyle w:val="a3"/>
        <w:tabs>
          <w:tab w:val="left" w:pos="1134"/>
        </w:tabs>
        <w:spacing w:after="0" w:line="360" w:lineRule="auto"/>
        <w:ind w:left="0" w:firstLine="709"/>
        <w:jc w:val="both"/>
        <w:rPr>
          <w:rFonts w:ascii="Times New Roman" w:hAnsi="Times New Roman" w:cs="Times New Roman"/>
          <w:sz w:val="28"/>
          <w:szCs w:val="28"/>
        </w:rPr>
      </w:pPr>
      <w:r w:rsidRPr="00E5723F">
        <w:rPr>
          <w:rFonts w:ascii="Times New Roman" w:hAnsi="Times New Roman" w:cs="Times New Roman"/>
          <w:sz w:val="28"/>
          <w:szCs w:val="28"/>
        </w:rPr>
        <w:t>Ми погоджуємося з думкою даної групи авторів, що санація це не тільки комплекс різноманітних заходів, які направлені на оздоровлення підприємства-</w:t>
      </w:r>
      <w:r w:rsidRPr="00E5723F">
        <w:rPr>
          <w:rFonts w:ascii="Times New Roman" w:hAnsi="Times New Roman" w:cs="Times New Roman"/>
          <w:sz w:val="28"/>
          <w:szCs w:val="28"/>
        </w:rPr>
        <w:lastRenderedPageBreak/>
        <w:t>боржника, а це насамперед відносини, які виникають між суб’єктами санації. Але ми вважаємо, що у визначенні санації необхідно виділити основними економіко-правові відносини, оскільки вони є основоположними на протязі усього процесу санації і визначають мету її проведення. Оскільки від фінансового стану підприємства-боржника, його санаційного потенціалу та відносин з кредиторами буде залежати необхідність та можливість проведення санації.</w:t>
      </w:r>
    </w:p>
    <w:p w:rsidR="00E5723F" w:rsidRDefault="00E5723F" w:rsidP="00E5723F">
      <w:pPr>
        <w:pStyle w:val="a3"/>
        <w:tabs>
          <w:tab w:val="left" w:pos="1134"/>
        </w:tabs>
        <w:spacing w:after="0" w:line="360" w:lineRule="auto"/>
        <w:ind w:left="0" w:firstLine="709"/>
        <w:jc w:val="both"/>
        <w:rPr>
          <w:rFonts w:ascii="Times New Roman" w:hAnsi="Times New Roman" w:cs="Times New Roman"/>
          <w:sz w:val="28"/>
          <w:szCs w:val="28"/>
        </w:rPr>
      </w:pPr>
      <w:r w:rsidRPr="00E5723F">
        <w:rPr>
          <w:rFonts w:ascii="Times New Roman" w:hAnsi="Times New Roman" w:cs="Times New Roman"/>
          <w:sz w:val="28"/>
          <w:szCs w:val="28"/>
        </w:rPr>
        <w:t xml:space="preserve">Таким чином, на нашу думку санація – це економіко-правові відносини між суб’єктами, які виникають під час впровадження системи заходів з метою задоволення в повному обсязі або частково вимог кредиторів та оздоровлення фінансово-господарського стану боржника у довготривалій перспективі на основі розвитку та реалізації санаційного потенціалу. </w:t>
      </w:r>
    </w:p>
    <w:p w:rsidR="00E5723F" w:rsidRPr="00E5723F" w:rsidRDefault="00410B70" w:rsidP="00E5723F">
      <w:pPr>
        <w:pStyle w:val="a3"/>
        <w:tabs>
          <w:tab w:val="left" w:pos="1134"/>
        </w:tabs>
        <w:spacing w:after="0" w:line="360" w:lineRule="auto"/>
        <w:ind w:left="0" w:firstLine="709"/>
        <w:jc w:val="both"/>
        <w:rPr>
          <w:rFonts w:ascii="Times New Roman" w:hAnsi="Times New Roman" w:cs="Times New Roman"/>
          <w:sz w:val="28"/>
          <w:szCs w:val="28"/>
        </w:rPr>
      </w:pPr>
      <w:r w:rsidRPr="00410B70">
        <w:rPr>
          <w:rFonts w:ascii="Times New Roman" w:hAnsi="Times New Roman" w:cs="Times New Roman"/>
          <w:b/>
          <w:sz w:val="28"/>
          <w:szCs w:val="28"/>
        </w:rPr>
        <w:t>Висновки з даного дослідження.</w:t>
      </w:r>
      <w:r w:rsidRPr="00410B70">
        <w:rPr>
          <w:rFonts w:ascii="Times New Roman" w:hAnsi="Times New Roman" w:cs="Times New Roman"/>
          <w:sz w:val="28"/>
          <w:szCs w:val="28"/>
        </w:rPr>
        <w:t xml:space="preserve"> </w:t>
      </w:r>
      <w:r w:rsidR="00E5723F" w:rsidRPr="00E5723F">
        <w:rPr>
          <w:rFonts w:ascii="Times New Roman" w:hAnsi="Times New Roman" w:cs="Times New Roman"/>
          <w:sz w:val="28"/>
          <w:szCs w:val="28"/>
        </w:rPr>
        <w:t>Підсумовуючи проведений аналіз сутності поняття санації, можна зробити висновок про те, що санація підприємства є:</w:t>
      </w:r>
    </w:p>
    <w:p w:rsidR="00E5723F" w:rsidRPr="00E5723F" w:rsidRDefault="00E5723F" w:rsidP="00E5723F">
      <w:pPr>
        <w:pStyle w:val="a3"/>
        <w:tabs>
          <w:tab w:val="left" w:pos="1134"/>
        </w:tabs>
        <w:spacing w:after="0" w:line="360" w:lineRule="auto"/>
        <w:ind w:left="0" w:firstLine="709"/>
        <w:jc w:val="both"/>
        <w:rPr>
          <w:rFonts w:ascii="Times New Roman" w:hAnsi="Times New Roman" w:cs="Times New Roman"/>
          <w:sz w:val="28"/>
          <w:szCs w:val="28"/>
        </w:rPr>
      </w:pPr>
      <w:r w:rsidRPr="00E5723F">
        <w:rPr>
          <w:rFonts w:ascii="Times New Roman" w:hAnsi="Times New Roman" w:cs="Times New Roman"/>
          <w:sz w:val="28"/>
          <w:szCs w:val="28"/>
        </w:rPr>
        <w:t>- за змістом: процесом структурних перетворень на підприємстві шляхом здійснення заходів організаційно-економічного, техніко-технологічного, фінансового, соціального та правового характеру;</w:t>
      </w:r>
    </w:p>
    <w:p w:rsidR="00E5723F" w:rsidRPr="00E5723F" w:rsidRDefault="00E5723F" w:rsidP="00E5723F">
      <w:pPr>
        <w:pStyle w:val="a3"/>
        <w:tabs>
          <w:tab w:val="left" w:pos="1134"/>
        </w:tabs>
        <w:spacing w:after="0" w:line="360" w:lineRule="auto"/>
        <w:ind w:left="0" w:firstLine="709"/>
        <w:jc w:val="both"/>
        <w:rPr>
          <w:rFonts w:ascii="Times New Roman" w:hAnsi="Times New Roman" w:cs="Times New Roman"/>
          <w:sz w:val="28"/>
          <w:szCs w:val="28"/>
        </w:rPr>
      </w:pPr>
      <w:r w:rsidRPr="00E5723F">
        <w:rPr>
          <w:rFonts w:ascii="Times New Roman" w:hAnsi="Times New Roman" w:cs="Times New Roman"/>
          <w:sz w:val="28"/>
          <w:szCs w:val="28"/>
        </w:rPr>
        <w:t xml:space="preserve">- за формою прояву: економіко-правовий процес (досудовий або судовий) щодо оздоровлення підприємства шляхом впровадження комплексу заходів зацікавленими суб’єктами та органами, в обумовленому Законом порядку; </w:t>
      </w:r>
    </w:p>
    <w:p w:rsidR="00E5723F" w:rsidRPr="00E5723F" w:rsidRDefault="00E5723F" w:rsidP="00E5723F">
      <w:pPr>
        <w:pStyle w:val="a3"/>
        <w:tabs>
          <w:tab w:val="left" w:pos="1134"/>
        </w:tabs>
        <w:spacing w:after="0" w:line="360" w:lineRule="auto"/>
        <w:ind w:left="0" w:firstLine="709"/>
        <w:jc w:val="both"/>
        <w:rPr>
          <w:rFonts w:ascii="Times New Roman" w:hAnsi="Times New Roman" w:cs="Times New Roman"/>
          <w:sz w:val="28"/>
          <w:szCs w:val="28"/>
        </w:rPr>
      </w:pPr>
      <w:r w:rsidRPr="00E5723F">
        <w:rPr>
          <w:rFonts w:ascii="Times New Roman" w:hAnsi="Times New Roman" w:cs="Times New Roman"/>
          <w:sz w:val="28"/>
          <w:szCs w:val="28"/>
        </w:rPr>
        <w:t>- за перспективною спрямованістю: засобом відновлення та покращення показників діяльності підприємства, його фінансового стану (платоспроможності, ліквідності, прибутковості), що призводить до зростання його ринкової вартості і конкурентоспроможності в довготривалій перспективі;</w:t>
      </w:r>
    </w:p>
    <w:p w:rsidR="00E5723F" w:rsidRPr="00E5723F" w:rsidRDefault="00E5723F" w:rsidP="00E5723F">
      <w:pPr>
        <w:pStyle w:val="a3"/>
        <w:tabs>
          <w:tab w:val="left" w:pos="1134"/>
        </w:tabs>
        <w:spacing w:after="0" w:line="360" w:lineRule="auto"/>
        <w:ind w:left="0" w:firstLine="709"/>
        <w:jc w:val="both"/>
        <w:rPr>
          <w:rFonts w:ascii="Times New Roman" w:hAnsi="Times New Roman" w:cs="Times New Roman"/>
          <w:sz w:val="28"/>
          <w:szCs w:val="28"/>
        </w:rPr>
      </w:pPr>
      <w:r w:rsidRPr="00E5723F">
        <w:rPr>
          <w:rFonts w:ascii="Times New Roman" w:hAnsi="Times New Roman" w:cs="Times New Roman"/>
          <w:sz w:val="28"/>
          <w:szCs w:val="28"/>
        </w:rPr>
        <w:t>- за обумовлюючими чинниками: способом адаптації діяльності підприємства до змін зовнішнього та внутрішнього середовищ функціонування;</w:t>
      </w:r>
    </w:p>
    <w:p w:rsidR="00E5723F" w:rsidRPr="00E5723F" w:rsidRDefault="00E5723F" w:rsidP="00E5723F">
      <w:pPr>
        <w:pStyle w:val="a3"/>
        <w:tabs>
          <w:tab w:val="left" w:pos="1134"/>
        </w:tabs>
        <w:spacing w:after="0" w:line="360" w:lineRule="auto"/>
        <w:ind w:left="0" w:firstLine="709"/>
        <w:jc w:val="both"/>
        <w:rPr>
          <w:rFonts w:ascii="Times New Roman" w:hAnsi="Times New Roman" w:cs="Times New Roman"/>
          <w:sz w:val="28"/>
          <w:szCs w:val="28"/>
        </w:rPr>
      </w:pPr>
      <w:r w:rsidRPr="00E5723F">
        <w:rPr>
          <w:rFonts w:ascii="Times New Roman" w:hAnsi="Times New Roman" w:cs="Times New Roman"/>
          <w:sz w:val="28"/>
          <w:szCs w:val="28"/>
        </w:rPr>
        <w:t>- за джерелами фінансування: власні джерела, інвестиції в оздоровлення неспроможного боржника, надання йому фінансової допомоги з боку власника майна, кредиторів та інших юридичних і фізичних осіб (в тому числі іноземних).</w:t>
      </w:r>
    </w:p>
    <w:p w:rsidR="00B5448F" w:rsidRPr="00410B70" w:rsidRDefault="00B5448F" w:rsidP="00B5448F">
      <w:pPr>
        <w:spacing w:after="0" w:line="360" w:lineRule="auto"/>
        <w:rPr>
          <w:rFonts w:ascii="Times New Roman" w:hAnsi="Times New Roman" w:cs="Times New Roman"/>
          <w:sz w:val="28"/>
          <w:szCs w:val="28"/>
        </w:rPr>
      </w:pPr>
    </w:p>
    <w:p w:rsidR="00D573E5" w:rsidRPr="001110BC" w:rsidRDefault="00D573E5" w:rsidP="00D573E5">
      <w:pPr>
        <w:spacing w:after="0" w:line="360" w:lineRule="auto"/>
        <w:jc w:val="center"/>
        <w:rPr>
          <w:rFonts w:ascii="Times New Roman" w:hAnsi="Times New Roman" w:cs="Times New Roman"/>
          <w:sz w:val="28"/>
          <w:szCs w:val="28"/>
        </w:rPr>
      </w:pPr>
      <w:r w:rsidRPr="001110BC">
        <w:rPr>
          <w:rFonts w:ascii="Times New Roman" w:hAnsi="Times New Roman" w:cs="Times New Roman"/>
          <w:sz w:val="28"/>
          <w:szCs w:val="28"/>
        </w:rPr>
        <w:t xml:space="preserve">Список </w:t>
      </w:r>
      <w:r w:rsidR="00824DD0">
        <w:rPr>
          <w:rFonts w:ascii="Times New Roman" w:hAnsi="Times New Roman" w:cs="Times New Roman"/>
          <w:sz w:val="28"/>
          <w:szCs w:val="28"/>
        </w:rPr>
        <w:t>використаних джерел</w:t>
      </w:r>
    </w:p>
    <w:p w:rsidR="00D573E5" w:rsidRPr="001110BC" w:rsidRDefault="00D573E5" w:rsidP="00D573E5">
      <w:pPr>
        <w:spacing w:after="0" w:line="360" w:lineRule="auto"/>
        <w:jc w:val="center"/>
        <w:rPr>
          <w:rFonts w:ascii="Times New Roman" w:hAnsi="Times New Roman" w:cs="Times New Roman"/>
          <w:sz w:val="28"/>
          <w:szCs w:val="28"/>
        </w:rPr>
      </w:pPr>
    </w:p>
    <w:p w:rsidR="00410B70" w:rsidRPr="00273928" w:rsidRDefault="00410B70" w:rsidP="00410B70">
      <w:pPr>
        <w:pStyle w:val="a3"/>
        <w:numPr>
          <w:ilvl w:val="0"/>
          <w:numId w:val="8"/>
        </w:numPr>
        <w:tabs>
          <w:tab w:val="left" w:pos="0"/>
          <w:tab w:val="left" w:pos="284"/>
          <w:tab w:val="left" w:pos="1276"/>
        </w:tabs>
        <w:spacing w:after="0" w:line="360" w:lineRule="auto"/>
        <w:ind w:left="0" w:firstLine="709"/>
        <w:jc w:val="both"/>
        <w:rPr>
          <w:rFonts w:ascii="Times New Roman" w:hAnsi="Times New Roman"/>
          <w:sz w:val="28"/>
          <w:szCs w:val="28"/>
        </w:rPr>
      </w:pPr>
      <w:r w:rsidRPr="00E268D3">
        <w:rPr>
          <w:rFonts w:ascii="Times New Roman" w:hAnsi="Times New Roman"/>
          <w:sz w:val="28"/>
          <w:szCs w:val="28"/>
        </w:rPr>
        <w:t>Про внесення змін до Закону України «Про відновлення</w:t>
      </w:r>
      <w:r w:rsidRPr="00273928">
        <w:rPr>
          <w:rFonts w:ascii="Times New Roman" w:hAnsi="Times New Roman"/>
          <w:sz w:val="28"/>
          <w:szCs w:val="28"/>
        </w:rPr>
        <w:t xml:space="preserve"> платоспроможності боржника або визнання його банкрутом</w:t>
      </w:r>
      <w:r w:rsidRPr="006E31E9">
        <w:rPr>
          <w:rFonts w:ascii="Times New Roman" w:hAnsi="Times New Roman"/>
          <w:sz w:val="28"/>
          <w:szCs w:val="28"/>
        </w:rPr>
        <w:t>» : закон України:</w:t>
      </w:r>
      <w:r w:rsidRPr="00273928">
        <w:rPr>
          <w:sz w:val="28"/>
          <w:szCs w:val="28"/>
        </w:rPr>
        <w:t xml:space="preserve"> </w:t>
      </w:r>
      <w:r w:rsidRPr="00273928">
        <w:rPr>
          <w:rFonts w:ascii="Times New Roman" w:hAnsi="Times New Roman"/>
          <w:sz w:val="28"/>
          <w:szCs w:val="28"/>
        </w:rPr>
        <w:t xml:space="preserve"> </w:t>
      </w:r>
      <w:r w:rsidRPr="00273928">
        <w:rPr>
          <w:rFonts w:ascii="Times New Roman" w:eastAsia="TimesNewRomanPSMT" w:hAnsi="Times New Roman"/>
          <w:sz w:val="28"/>
          <w:szCs w:val="28"/>
        </w:rPr>
        <w:t xml:space="preserve">[прийнятий Верховною Радою </w:t>
      </w:r>
      <w:r w:rsidRPr="00273928">
        <w:rPr>
          <w:rFonts w:ascii="Times New Roman" w:hAnsi="Times New Roman"/>
          <w:sz w:val="28"/>
          <w:szCs w:val="28"/>
        </w:rPr>
        <w:t>від 22.12.2011 № 4212-VI]  [Електронний ресурс] – Режим доступу:  http://zakon2.rada.gov.ua/</w:t>
      </w:r>
    </w:p>
    <w:p w:rsidR="00410B70" w:rsidRPr="00410B70" w:rsidRDefault="000F3570" w:rsidP="00410B70">
      <w:pPr>
        <w:pStyle w:val="a3"/>
        <w:numPr>
          <w:ilvl w:val="0"/>
          <w:numId w:val="8"/>
        </w:numPr>
        <w:tabs>
          <w:tab w:val="left" w:pos="0"/>
          <w:tab w:val="left" w:pos="426"/>
          <w:tab w:val="left" w:pos="567"/>
          <w:tab w:val="left" w:pos="851"/>
          <w:tab w:val="left" w:pos="1276"/>
          <w:tab w:val="left" w:pos="1418"/>
          <w:tab w:val="left" w:pos="2127"/>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0B70">
        <w:rPr>
          <w:rFonts w:ascii="Times New Roman" w:hAnsi="Times New Roman" w:cs="Times New Roman"/>
          <w:sz w:val="28"/>
          <w:szCs w:val="28"/>
        </w:rPr>
        <w:t xml:space="preserve">Про внесення змін до Закону України "Про банкрутство" [Електронний ресурс] : закон України (від 30.06.1999 № </w:t>
      </w:r>
      <w:r w:rsidRPr="00410B70">
        <w:rPr>
          <w:rFonts w:ascii="Times New Roman" w:hAnsi="Times New Roman" w:cs="Times New Roman"/>
          <w:bCs/>
          <w:sz w:val="28"/>
          <w:szCs w:val="28"/>
        </w:rPr>
        <w:t>784-XIV</w:t>
      </w:r>
      <w:r w:rsidRPr="00410B70">
        <w:rPr>
          <w:rFonts w:ascii="Times New Roman" w:hAnsi="Times New Roman" w:cs="Times New Roman"/>
          <w:sz w:val="28"/>
          <w:szCs w:val="28"/>
        </w:rPr>
        <w:t xml:space="preserve">). – Режим доступу : </w:t>
      </w:r>
      <w:hyperlink r:id="rId7" w:history="1">
        <w:r w:rsidR="00410B70" w:rsidRPr="00410B70">
          <w:rPr>
            <w:rStyle w:val="a4"/>
            <w:rFonts w:ascii="Times New Roman" w:hAnsi="Times New Roman" w:cs="Times New Roman"/>
            <w:sz w:val="28"/>
            <w:szCs w:val="28"/>
          </w:rPr>
          <w:t>http://zakon5.rada.gov.ua/laws/show/784-14</w:t>
        </w:r>
      </w:hyperlink>
      <w:r w:rsidR="00410B70" w:rsidRPr="00410B70">
        <w:rPr>
          <w:rFonts w:ascii="Times New Roman" w:hAnsi="Times New Roman" w:cs="Times New Roman"/>
          <w:sz w:val="28"/>
          <w:szCs w:val="28"/>
        </w:rPr>
        <w:t xml:space="preserve"> </w:t>
      </w:r>
    </w:p>
    <w:p w:rsidR="00410B70" w:rsidRPr="00410B70" w:rsidRDefault="00410B70" w:rsidP="00410B70">
      <w:pPr>
        <w:pStyle w:val="a3"/>
        <w:numPr>
          <w:ilvl w:val="0"/>
          <w:numId w:val="8"/>
        </w:numPr>
        <w:tabs>
          <w:tab w:val="left" w:pos="0"/>
          <w:tab w:val="left" w:pos="426"/>
          <w:tab w:val="left" w:pos="567"/>
          <w:tab w:val="left" w:pos="851"/>
          <w:tab w:val="left" w:pos="1276"/>
          <w:tab w:val="left" w:pos="1418"/>
          <w:tab w:val="left" w:pos="2127"/>
        </w:tabs>
        <w:autoSpaceDE w:val="0"/>
        <w:autoSpaceDN w:val="0"/>
        <w:adjustRightInd w:val="0"/>
        <w:spacing w:after="0" w:line="360" w:lineRule="auto"/>
        <w:ind w:left="0" w:firstLine="709"/>
        <w:jc w:val="both"/>
        <w:rPr>
          <w:rFonts w:ascii="Times New Roman" w:eastAsia="Calibri" w:hAnsi="Times New Roman" w:cs="Times New Roman"/>
          <w:sz w:val="28"/>
          <w:szCs w:val="28"/>
        </w:rPr>
      </w:pPr>
      <w:r w:rsidRPr="00410B70">
        <w:rPr>
          <w:rFonts w:ascii="Times New Roman" w:hAnsi="Times New Roman" w:cs="Times New Roman"/>
          <w:sz w:val="28"/>
          <w:szCs w:val="28"/>
        </w:rPr>
        <w:t xml:space="preserve">Про страхування : закон України:  [Електронний ресурс]: </w:t>
      </w:r>
      <w:r w:rsidRPr="00410B70">
        <w:rPr>
          <w:rFonts w:ascii="Times New Roman" w:hAnsi="Times New Roman" w:cs="Times New Roman"/>
          <w:bCs/>
          <w:sz w:val="28"/>
          <w:szCs w:val="28"/>
          <w:bdr w:val="none" w:sz="0" w:space="0" w:color="auto" w:frame="1"/>
          <w:lang w:eastAsia="uk-UA"/>
        </w:rPr>
        <w:t>[прийнятий Верховною Радою</w:t>
      </w:r>
      <w:r w:rsidRPr="00410B70">
        <w:rPr>
          <w:rFonts w:ascii="Times New Roman" w:hAnsi="Times New Roman" w:cs="Times New Roman"/>
          <w:bCs/>
          <w:sz w:val="28"/>
          <w:szCs w:val="28"/>
        </w:rPr>
        <w:t xml:space="preserve"> 18.04.1996 р., № 18]. -</w:t>
      </w:r>
      <w:r w:rsidRPr="00410B70">
        <w:rPr>
          <w:rFonts w:ascii="Times New Roman" w:hAnsi="Times New Roman" w:cs="Times New Roman"/>
          <w:sz w:val="28"/>
          <w:szCs w:val="28"/>
        </w:rPr>
        <w:t xml:space="preserve"> </w:t>
      </w:r>
      <w:r w:rsidRPr="00410B70">
        <w:rPr>
          <w:rFonts w:ascii="Times New Roman" w:hAnsi="Times New Roman" w:cs="Times New Roman"/>
          <w:bCs/>
          <w:sz w:val="28"/>
          <w:szCs w:val="28"/>
        </w:rPr>
        <w:t>Режим доступу</w:t>
      </w:r>
      <w:r w:rsidRPr="00410B70">
        <w:rPr>
          <w:rFonts w:ascii="Times New Roman" w:hAnsi="Times New Roman" w:cs="Times New Roman"/>
          <w:sz w:val="28"/>
          <w:szCs w:val="28"/>
        </w:rPr>
        <w:t xml:space="preserve">: </w:t>
      </w:r>
      <w:hyperlink r:id="rId8" w:history="1">
        <w:r w:rsidRPr="00410B70">
          <w:rPr>
            <w:rStyle w:val="a4"/>
            <w:rFonts w:ascii="Times New Roman" w:hAnsi="Times New Roman" w:cs="Times New Roman"/>
            <w:color w:val="auto"/>
            <w:sz w:val="28"/>
            <w:szCs w:val="28"/>
          </w:rPr>
          <w:t>http://zakon.rada.gov.ua</w:t>
        </w:r>
      </w:hyperlink>
      <w:r w:rsidRPr="00410B70">
        <w:rPr>
          <w:rFonts w:ascii="Times New Roman" w:hAnsi="Times New Roman" w:cs="Times New Roman"/>
          <w:sz w:val="28"/>
          <w:szCs w:val="28"/>
        </w:rPr>
        <w:t>.</w:t>
      </w:r>
    </w:p>
    <w:p w:rsidR="000F3570" w:rsidRDefault="000F3570" w:rsidP="00410B70">
      <w:pPr>
        <w:pStyle w:val="a3"/>
        <w:numPr>
          <w:ilvl w:val="0"/>
          <w:numId w:val="8"/>
        </w:numPr>
        <w:tabs>
          <w:tab w:val="left" w:pos="0"/>
          <w:tab w:val="left" w:pos="426"/>
          <w:tab w:val="left" w:pos="567"/>
          <w:tab w:val="left" w:pos="851"/>
          <w:tab w:val="left" w:pos="1418"/>
          <w:tab w:val="left" w:pos="2127"/>
        </w:tabs>
        <w:spacing w:after="0" w:line="360" w:lineRule="auto"/>
        <w:ind w:left="0" w:firstLine="709"/>
        <w:jc w:val="both"/>
        <w:rPr>
          <w:rFonts w:ascii="Times New Roman" w:hAnsi="Times New Roman" w:cs="Times New Roman"/>
          <w:sz w:val="28"/>
          <w:szCs w:val="28"/>
        </w:rPr>
      </w:pPr>
      <w:r w:rsidRPr="00D724CB">
        <w:rPr>
          <w:rFonts w:ascii="Times New Roman" w:hAnsi="Times New Roman" w:cs="Times New Roman"/>
          <w:sz w:val="28"/>
          <w:szCs w:val="28"/>
        </w:rPr>
        <w:t xml:space="preserve">Про затвердження Положення про застосування Національним банком України заходів впливу за порушення </w:t>
      </w:r>
      <w:r w:rsidR="00410B70" w:rsidRPr="00410B70">
        <w:rPr>
          <w:rFonts w:ascii="Times New Roman" w:hAnsi="Times New Roman" w:cs="Times New Roman"/>
          <w:sz w:val="28"/>
          <w:szCs w:val="28"/>
        </w:rPr>
        <w:t xml:space="preserve">банківського законодавства </w:t>
      </w:r>
      <w:r w:rsidRPr="00D724CB">
        <w:rPr>
          <w:rFonts w:ascii="Times New Roman" w:hAnsi="Times New Roman" w:cs="Times New Roman"/>
          <w:sz w:val="28"/>
          <w:szCs w:val="28"/>
        </w:rPr>
        <w:t xml:space="preserve">[Електронний ресурс] : положення (від 28.08.2001 № 369). – Режим доступу : </w:t>
      </w:r>
      <w:hyperlink r:id="rId9" w:history="1">
        <w:r w:rsidR="00410B70" w:rsidRPr="00891B5A">
          <w:rPr>
            <w:rStyle w:val="a4"/>
            <w:rFonts w:ascii="Times New Roman" w:hAnsi="Times New Roman" w:cs="Times New Roman"/>
            <w:sz w:val="28"/>
            <w:szCs w:val="28"/>
          </w:rPr>
          <w:t>http://zakon3.rada.gov.ua/laws/show/z0845-01</w:t>
        </w:r>
      </w:hyperlink>
    </w:p>
    <w:p w:rsidR="00D74C7C" w:rsidRDefault="00D74C7C" w:rsidP="00B935BC">
      <w:pPr>
        <w:pStyle w:val="a9"/>
        <w:numPr>
          <w:ilvl w:val="0"/>
          <w:numId w:val="8"/>
        </w:numPr>
        <w:tabs>
          <w:tab w:val="left" w:pos="0"/>
          <w:tab w:val="left" w:pos="284"/>
          <w:tab w:val="left" w:pos="1276"/>
          <w:tab w:val="left" w:pos="1832"/>
        </w:tabs>
        <w:snapToGrid/>
        <w:spacing w:line="360" w:lineRule="auto"/>
        <w:ind w:left="0" w:firstLine="709"/>
        <w:rPr>
          <w:rFonts w:ascii="Times New Roman" w:hAnsi="Times New Roman" w:cs="Times New Roman"/>
          <w:sz w:val="28"/>
          <w:szCs w:val="28"/>
          <w:lang w:val="uk-UA"/>
        </w:rPr>
      </w:pPr>
      <w:r w:rsidRPr="00D74C7C">
        <w:rPr>
          <w:rFonts w:ascii="Times New Roman" w:hAnsi="Times New Roman" w:cs="Times New Roman"/>
          <w:sz w:val="28"/>
          <w:szCs w:val="28"/>
          <w:lang w:val="uk-UA"/>
        </w:rPr>
        <w:t>Крамаренко Г.О. Фінансовий менеджмент [підручник] / Г.О. Крамаренко, О. Є. Чорна.  – К.: Центр навчальної літератури, 2006. – С. 446–465.</w:t>
      </w:r>
    </w:p>
    <w:p w:rsidR="00D74C7C" w:rsidRPr="00D74C7C" w:rsidRDefault="00D74C7C" w:rsidP="00B935BC">
      <w:pPr>
        <w:pStyle w:val="a3"/>
        <w:numPr>
          <w:ilvl w:val="0"/>
          <w:numId w:val="8"/>
        </w:numPr>
        <w:spacing w:after="0" w:line="360" w:lineRule="auto"/>
        <w:ind w:left="0" w:firstLine="709"/>
        <w:rPr>
          <w:rFonts w:ascii="Times New Roman" w:eastAsia="Times New Roman" w:hAnsi="Times New Roman" w:cs="Times New Roman"/>
          <w:color w:val="000000"/>
          <w:sz w:val="28"/>
          <w:szCs w:val="28"/>
          <w:lang w:eastAsia="ru-RU"/>
        </w:rPr>
      </w:pPr>
      <w:r w:rsidRPr="00D74C7C">
        <w:rPr>
          <w:rFonts w:ascii="Times New Roman" w:eastAsia="Times New Roman" w:hAnsi="Times New Roman" w:cs="Times New Roman"/>
          <w:color w:val="000000"/>
          <w:sz w:val="28"/>
          <w:szCs w:val="28"/>
          <w:lang w:eastAsia="ru-RU"/>
        </w:rPr>
        <w:t xml:space="preserve">Бланк И. А. </w:t>
      </w:r>
      <w:proofErr w:type="spellStart"/>
      <w:r w:rsidRPr="00D74C7C">
        <w:rPr>
          <w:rFonts w:ascii="Times New Roman" w:eastAsia="Times New Roman" w:hAnsi="Times New Roman" w:cs="Times New Roman"/>
          <w:color w:val="000000"/>
          <w:sz w:val="28"/>
          <w:szCs w:val="28"/>
          <w:lang w:eastAsia="ru-RU"/>
        </w:rPr>
        <w:t>Управление</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финансовой</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стабилизацией</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предприятия</w:t>
      </w:r>
      <w:proofErr w:type="spellEnd"/>
      <w:r w:rsidRPr="00D74C7C">
        <w:rPr>
          <w:rFonts w:ascii="Times New Roman" w:eastAsia="Times New Roman" w:hAnsi="Times New Roman" w:cs="Times New Roman"/>
          <w:color w:val="000000"/>
          <w:sz w:val="28"/>
          <w:szCs w:val="28"/>
          <w:lang w:eastAsia="ru-RU"/>
        </w:rPr>
        <w:t xml:space="preserve"> / И. А. Бланк. – К. : </w:t>
      </w:r>
      <w:proofErr w:type="spellStart"/>
      <w:r w:rsidRPr="00D74C7C">
        <w:rPr>
          <w:rFonts w:ascii="Times New Roman" w:eastAsia="Times New Roman" w:hAnsi="Times New Roman" w:cs="Times New Roman"/>
          <w:color w:val="000000"/>
          <w:sz w:val="28"/>
          <w:szCs w:val="28"/>
          <w:lang w:eastAsia="ru-RU"/>
        </w:rPr>
        <w:t>Эльга</w:t>
      </w:r>
      <w:proofErr w:type="spellEnd"/>
      <w:r w:rsidRPr="00D74C7C">
        <w:rPr>
          <w:rFonts w:ascii="Times New Roman" w:eastAsia="Times New Roman" w:hAnsi="Times New Roman" w:cs="Times New Roman"/>
          <w:color w:val="000000"/>
          <w:sz w:val="28"/>
          <w:szCs w:val="28"/>
          <w:lang w:eastAsia="ru-RU"/>
        </w:rPr>
        <w:t>, 2003. – 483 с.</w:t>
      </w:r>
    </w:p>
    <w:p w:rsidR="00D74C7C" w:rsidRPr="00D74C7C" w:rsidRDefault="00D74C7C" w:rsidP="00B935BC">
      <w:pPr>
        <w:pStyle w:val="a3"/>
        <w:numPr>
          <w:ilvl w:val="0"/>
          <w:numId w:val="8"/>
        </w:numPr>
        <w:spacing w:after="0" w:line="360" w:lineRule="auto"/>
        <w:ind w:left="0" w:firstLine="709"/>
        <w:rPr>
          <w:rFonts w:ascii="Times New Roman" w:eastAsia="Times New Roman" w:hAnsi="Times New Roman" w:cs="Times New Roman"/>
          <w:color w:val="000000"/>
          <w:sz w:val="28"/>
          <w:szCs w:val="28"/>
          <w:lang w:eastAsia="ru-RU"/>
        </w:rPr>
      </w:pPr>
      <w:proofErr w:type="spellStart"/>
      <w:r w:rsidRPr="00D74C7C">
        <w:rPr>
          <w:rFonts w:ascii="Times New Roman" w:eastAsia="Times New Roman" w:hAnsi="Times New Roman" w:cs="Times New Roman"/>
          <w:color w:val="000000"/>
          <w:sz w:val="28"/>
          <w:szCs w:val="28"/>
          <w:lang w:eastAsia="ru-RU"/>
        </w:rPr>
        <w:t>Тітов</w:t>
      </w:r>
      <w:proofErr w:type="spellEnd"/>
      <w:r w:rsidRPr="00D74C7C">
        <w:rPr>
          <w:rFonts w:ascii="Times New Roman" w:eastAsia="Times New Roman" w:hAnsi="Times New Roman" w:cs="Times New Roman"/>
          <w:color w:val="000000"/>
          <w:sz w:val="28"/>
          <w:szCs w:val="28"/>
          <w:lang w:eastAsia="ru-RU"/>
        </w:rPr>
        <w:t xml:space="preserve"> М. Банкрутство: Матеріально-правові та процесуальні аспекти / М. </w:t>
      </w:r>
      <w:proofErr w:type="spellStart"/>
      <w:r w:rsidRPr="00D74C7C">
        <w:rPr>
          <w:rFonts w:ascii="Times New Roman" w:eastAsia="Times New Roman" w:hAnsi="Times New Roman" w:cs="Times New Roman"/>
          <w:color w:val="000000"/>
          <w:sz w:val="28"/>
          <w:szCs w:val="28"/>
          <w:lang w:eastAsia="ru-RU"/>
        </w:rPr>
        <w:t>Тітов</w:t>
      </w:r>
      <w:proofErr w:type="spellEnd"/>
      <w:r w:rsidRPr="00D74C7C">
        <w:rPr>
          <w:rFonts w:ascii="Times New Roman" w:eastAsia="Times New Roman" w:hAnsi="Times New Roman" w:cs="Times New Roman"/>
          <w:color w:val="000000"/>
          <w:sz w:val="28"/>
          <w:szCs w:val="28"/>
          <w:lang w:eastAsia="ru-RU"/>
        </w:rPr>
        <w:t xml:space="preserve"> - Х., Консул, 1997. – 197 с.</w:t>
      </w:r>
    </w:p>
    <w:p w:rsidR="00D74C7C" w:rsidRPr="00D74C7C" w:rsidRDefault="00D74C7C" w:rsidP="00B935BC">
      <w:pPr>
        <w:pStyle w:val="a3"/>
        <w:numPr>
          <w:ilvl w:val="0"/>
          <w:numId w:val="8"/>
        </w:numPr>
        <w:spacing w:after="0" w:line="360" w:lineRule="auto"/>
        <w:ind w:left="0" w:firstLine="709"/>
        <w:rPr>
          <w:rFonts w:ascii="Times New Roman" w:eastAsia="Times New Roman" w:hAnsi="Times New Roman" w:cs="Times New Roman"/>
          <w:color w:val="000000"/>
          <w:sz w:val="28"/>
          <w:szCs w:val="28"/>
          <w:lang w:eastAsia="ru-RU"/>
        </w:rPr>
      </w:pPr>
      <w:r w:rsidRPr="00D74C7C">
        <w:rPr>
          <w:rFonts w:ascii="Times New Roman" w:eastAsia="Times New Roman" w:hAnsi="Times New Roman" w:cs="Times New Roman"/>
          <w:color w:val="000000"/>
          <w:sz w:val="28"/>
          <w:szCs w:val="28"/>
          <w:lang w:eastAsia="ru-RU"/>
        </w:rPr>
        <w:t xml:space="preserve">Економічна енциклопедія : у трьох томах / ред. С. В. </w:t>
      </w:r>
      <w:proofErr w:type="spellStart"/>
      <w:r w:rsidRPr="00D74C7C">
        <w:rPr>
          <w:rFonts w:ascii="Times New Roman" w:eastAsia="Times New Roman" w:hAnsi="Times New Roman" w:cs="Times New Roman"/>
          <w:color w:val="000000"/>
          <w:sz w:val="28"/>
          <w:szCs w:val="28"/>
          <w:lang w:eastAsia="ru-RU"/>
        </w:rPr>
        <w:t>Мочерний</w:t>
      </w:r>
      <w:proofErr w:type="spellEnd"/>
      <w:r w:rsidRPr="00D74C7C">
        <w:rPr>
          <w:rFonts w:ascii="Times New Roman" w:eastAsia="Times New Roman" w:hAnsi="Times New Roman" w:cs="Times New Roman"/>
          <w:color w:val="000000"/>
          <w:sz w:val="28"/>
          <w:szCs w:val="28"/>
          <w:lang w:eastAsia="ru-RU"/>
        </w:rPr>
        <w:t>. – Т.3. – К. : Видавничий центр «Академія», 2002. – 952 с.</w:t>
      </w:r>
    </w:p>
    <w:p w:rsidR="00D74C7C" w:rsidRPr="00273928" w:rsidRDefault="00D74C7C" w:rsidP="00B935BC">
      <w:pPr>
        <w:pStyle w:val="ab"/>
        <w:numPr>
          <w:ilvl w:val="0"/>
          <w:numId w:val="8"/>
        </w:numPr>
        <w:tabs>
          <w:tab w:val="left" w:pos="567"/>
          <w:tab w:val="left" w:pos="993"/>
          <w:tab w:val="left" w:pos="1276"/>
        </w:tabs>
        <w:spacing w:line="360" w:lineRule="auto"/>
        <w:ind w:left="0" w:firstLine="709"/>
        <w:jc w:val="both"/>
        <w:rPr>
          <w:sz w:val="28"/>
          <w:szCs w:val="28"/>
          <w:lang w:val="uk-UA"/>
        </w:rPr>
      </w:pPr>
      <w:proofErr w:type="spellStart"/>
      <w:r>
        <w:rPr>
          <w:sz w:val="28"/>
          <w:szCs w:val="28"/>
          <w:lang w:val="uk-UA"/>
        </w:rPr>
        <w:t>Ельсуков</w:t>
      </w:r>
      <w:proofErr w:type="spellEnd"/>
      <w:r>
        <w:rPr>
          <w:sz w:val="28"/>
          <w:szCs w:val="28"/>
          <w:lang w:val="uk-UA"/>
        </w:rPr>
        <w:t xml:space="preserve"> В. П.</w:t>
      </w:r>
      <w:r w:rsidRPr="00D74C7C">
        <w:rPr>
          <w:sz w:val="28"/>
          <w:szCs w:val="28"/>
          <w:lang w:val="uk-UA"/>
        </w:rPr>
        <w:t xml:space="preserve"> </w:t>
      </w:r>
      <w:proofErr w:type="spellStart"/>
      <w:r w:rsidRPr="00D74C7C">
        <w:rPr>
          <w:sz w:val="28"/>
          <w:szCs w:val="28"/>
          <w:lang w:val="uk-UA"/>
        </w:rPr>
        <w:t>Антикризисное</w:t>
      </w:r>
      <w:proofErr w:type="spellEnd"/>
      <w:r w:rsidRPr="00D74C7C">
        <w:rPr>
          <w:sz w:val="28"/>
          <w:szCs w:val="28"/>
          <w:lang w:val="uk-UA"/>
        </w:rPr>
        <w:t xml:space="preserve"> </w:t>
      </w:r>
      <w:proofErr w:type="spellStart"/>
      <w:r w:rsidRPr="00D74C7C">
        <w:rPr>
          <w:sz w:val="28"/>
          <w:szCs w:val="28"/>
          <w:lang w:val="uk-UA"/>
        </w:rPr>
        <w:t>управле</w:t>
      </w:r>
      <w:proofErr w:type="spellEnd"/>
      <w:r w:rsidRPr="00D74C7C">
        <w:rPr>
          <w:sz w:val="28"/>
          <w:szCs w:val="28"/>
          <w:lang w:val="uk-UA"/>
        </w:rPr>
        <w:t xml:space="preserve"> </w:t>
      </w:r>
      <w:proofErr w:type="spellStart"/>
      <w:r w:rsidRPr="00D74C7C">
        <w:rPr>
          <w:sz w:val="28"/>
          <w:szCs w:val="28"/>
          <w:lang w:val="uk-UA"/>
        </w:rPr>
        <w:t>ние</w:t>
      </w:r>
      <w:proofErr w:type="spellEnd"/>
      <w:r w:rsidRPr="00D74C7C">
        <w:rPr>
          <w:sz w:val="28"/>
          <w:szCs w:val="28"/>
          <w:lang w:val="uk-UA"/>
        </w:rPr>
        <w:t xml:space="preserve"> </w:t>
      </w:r>
      <w:proofErr w:type="spellStart"/>
      <w:r w:rsidRPr="00D74C7C">
        <w:rPr>
          <w:sz w:val="28"/>
          <w:szCs w:val="28"/>
          <w:lang w:val="uk-UA"/>
        </w:rPr>
        <w:t>предприятием</w:t>
      </w:r>
      <w:proofErr w:type="spellEnd"/>
      <w:r w:rsidRPr="00D74C7C">
        <w:rPr>
          <w:sz w:val="28"/>
          <w:szCs w:val="28"/>
          <w:lang w:val="uk-UA"/>
        </w:rPr>
        <w:t xml:space="preserve"> / В. П. </w:t>
      </w:r>
      <w:proofErr w:type="spellStart"/>
      <w:r w:rsidRPr="00D74C7C">
        <w:rPr>
          <w:sz w:val="28"/>
          <w:szCs w:val="28"/>
          <w:lang w:val="uk-UA"/>
        </w:rPr>
        <w:t>Ельсуков</w:t>
      </w:r>
      <w:proofErr w:type="spellEnd"/>
      <w:r w:rsidRPr="00D74C7C">
        <w:rPr>
          <w:sz w:val="28"/>
          <w:szCs w:val="28"/>
          <w:lang w:val="uk-UA"/>
        </w:rPr>
        <w:t xml:space="preserve">., В. С. </w:t>
      </w:r>
      <w:proofErr w:type="spellStart"/>
      <w:r w:rsidRPr="00D74C7C">
        <w:rPr>
          <w:sz w:val="28"/>
          <w:szCs w:val="28"/>
          <w:lang w:val="uk-UA"/>
        </w:rPr>
        <w:t>Каменков</w:t>
      </w:r>
      <w:proofErr w:type="spellEnd"/>
      <w:r w:rsidRPr="00D74C7C">
        <w:rPr>
          <w:sz w:val="28"/>
          <w:szCs w:val="28"/>
          <w:lang w:val="uk-UA"/>
        </w:rPr>
        <w:t xml:space="preserve">, Б. И. </w:t>
      </w:r>
      <w:proofErr w:type="spellStart"/>
      <w:r w:rsidRPr="00D74C7C">
        <w:rPr>
          <w:sz w:val="28"/>
          <w:szCs w:val="28"/>
          <w:lang w:val="uk-UA"/>
        </w:rPr>
        <w:t>Конанов</w:t>
      </w:r>
      <w:proofErr w:type="spellEnd"/>
      <w:r w:rsidRPr="00D74C7C">
        <w:rPr>
          <w:sz w:val="28"/>
          <w:szCs w:val="28"/>
          <w:lang w:val="uk-UA"/>
        </w:rPr>
        <w:t xml:space="preserve">., А. И. </w:t>
      </w:r>
      <w:proofErr w:type="spellStart"/>
      <w:r w:rsidRPr="00D74C7C">
        <w:rPr>
          <w:sz w:val="28"/>
          <w:szCs w:val="28"/>
          <w:lang w:val="uk-UA"/>
        </w:rPr>
        <w:t>Мирониченко</w:t>
      </w:r>
      <w:proofErr w:type="spellEnd"/>
      <w:r w:rsidRPr="00D74C7C">
        <w:rPr>
          <w:sz w:val="28"/>
          <w:szCs w:val="28"/>
          <w:lang w:val="uk-UA"/>
        </w:rPr>
        <w:t xml:space="preserve">. </w:t>
      </w:r>
      <w:proofErr w:type="spellStart"/>
      <w:r w:rsidRPr="00D74C7C">
        <w:rPr>
          <w:sz w:val="28"/>
          <w:szCs w:val="28"/>
          <w:lang w:val="uk-UA"/>
        </w:rPr>
        <w:t>Минск</w:t>
      </w:r>
      <w:proofErr w:type="spellEnd"/>
      <w:r w:rsidRPr="00D74C7C">
        <w:rPr>
          <w:sz w:val="28"/>
          <w:szCs w:val="28"/>
          <w:lang w:val="uk-UA"/>
        </w:rPr>
        <w:t xml:space="preserve">: </w:t>
      </w:r>
      <w:proofErr w:type="spellStart"/>
      <w:r w:rsidRPr="00D74C7C">
        <w:rPr>
          <w:sz w:val="28"/>
          <w:szCs w:val="28"/>
          <w:lang w:val="uk-UA"/>
        </w:rPr>
        <w:t>Аверсэв</w:t>
      </w:r>
      <w:proofErr w:type="spellEnd"/>
      <w:r w:rsidRPr="00D74C7C">
        <w:rPr>
          <w:sz w:val="28"/>
          <w:szCs w:val="28"/>
          <w:lang w:val="uk-UA"/>
        </w:rPr>
        <w:t xml:space="preserve">, </w:t>
      </w:r>
      <w:r>
        <w:rPr>
          <w:sz w:val="28"/>
          <w:szCs w:val="28"/>
          <w:lang w:val="uk-UA"/>
        </w:rPr>
        <w:t xml:space="preserve">- </w:t>
      </w:r>
      <w:r w:rsidRPr="00D74C7C">
        <w:rPr>
          <w:sz w:val="28"/>
          <w:szCs w:val="28"/>
          <w:lang w:val="uk-UA"/>
        </w:rPr>
        <w:t>2003.</w:t>
      </w:r>
      <w:r>
        <w:rPr>
          <w:sz w:val="28"/>
          <w:szCs w:val="28"/>
          <w:lang w:val="uk-UA"/>
        </w:rPr>
        <w:t xml:space="preserve"> -</w:t>
      </w:r>
      <w:r w:rsidRPr="00D74C7C">
        <w:rPr>
          <w:sz w:val="28"/>
          <w:szCs w:val="28"/>
          <w:lang w:val="uk-UA"/>
        </w:rPr>
        <w:t xml:space="preserve"> 574 с.</w:t>
      </w:r>
    </w:p>
    <w:p w:rsidR="00D74C7C" w:rsidRDefault="00D74C7C" w:rsidP="00B935BC">
      <w:pPr>
        <w:pStyle w:val="a9"/>
        <w:numPr>
          <w:ilvl w:val="0"/>
          <w:numId w:val="8"/>
        </w:numPr>
        <w:tabs>
          <w:tab w:val="left" w:pos="0"/>
          <w:tab w:val="left" w:pos="284"/>
          <w:tab w:val="left" w:pos="1276"/>
          <w:tab w:val="left" w:pos="1832"/>
        </w:tabs>
        <w:snapToGrid/>
        <w:spacing w:line="360" w:lineRule="auto"/>
        <w:ind w:left="0" w:firstLine="709"/>
        <w:rPr>
          <w:rFonts w:ascii="Times New Roman" w:hAnsi="Times New Roman" w:cs="Times New Roman"/>
          <w:sz w:val="28"/>
          <w:szCs w:val="28"/>
          <w:lang w:val="uk-UA"/>
        </w:rPr>
      </w:pPr>
      <w:r w:rsidRPr="00D74C7C">
        <w:rPr>
          <w:rFonts w:ascii="Times New Roman" w:hAnsi="Times New Roman" w:cs="Times New Roman"/>
          <w:sz w:val="28"/>
          <w:szCs w:val="28"/>
          <w:lang w:val="uk-UA"/>
        </w:rPr>
        <w:lastRenderedPageBreak/>
        <w:t xml:space="preserve">Терещенко О. О. Фінансова санація та банкрутство підприємств: </w:t>
      </w:r>
      <w:proofErr w:type="spellStart"/>
      <w:r w:rsidRPr="00D74C7C">
        <w:rPr>
          <w:rFonts w:ascii="Times New Roman" w:hAnsi="Times New Roman" w:cs="Times New Roman"/>
          <w:sz w:val="28"/>
          <w:szCs w:val="28"/>
          <w:lang w:val="uk-UA"/>
        </w:rPr>
        <w:t>навч</w:t>
      </w:r>
      <w:proofErr w:type="spellEnd"/>
      <w:r w:rsidRPr="00D74C7C">
        <w:rPr>
          <w:rFonts w:ascii="Times New Roman" w:hAnsi="Times New Roman" w:cs="Times New Roman"/>
          <w:sz w:val="28"/>
          <w:szCs w:val="28"/>
          <w:lang w:val="uk-UA"/>
        </w:rPr>
        <w:t xml:space="preserve">. </w:t>
      </w:r>
      <w:proofErr w:type="spellStart"/>
      <w:r w:rsidRPr="00D74C7C">
        <w:rPr>
          <w:rFonts w:ascii="Times New Roman" w:hAnsi="Times New Roman" w:cs="Times New Roman"/>
          <w:sz w:val="28"/>
          <w:szCs w:val="28"/>
          <w:lang w:val="uk-UA"/>
        </w:rPr>
        <w:t>посібн</w:t>
      </w:r>
      <w:proofErr w:type="spellEnd"/>
      <w:r w:rsidRPr="00D74C7C">
        <w:rPr>
          <w:rFonts w:ascii="Times New Roman" w:hAnsi="Times New Roman" w:cs="Times New Roman"/>
          <w:sz w:val="28"/>
          <w:szCs w:val="28"/>
          <w:lang w:val="uk-UA"/>
        </w:rPr>
        <w:t>./ О. О. Терещенко. – К.: КНЕУ, – 2008. – 412 с</w:t>
      </w:r>
      <w:r>
        <w:rPr>
          <w:rFonts w:ascii="Times New Roman" w:hAnsi="Times New Roman" w:cs="Times New Roman"/>
          <w:sz w:val="28"/>
          <w:szCs w:val="28"/>
          <w:lang w:val="uk-UA"/>
        </w:rPr>
        <w:t>.</w:t>
      </w:r>
    </w:p>
    <w:p w:rsidR="00D74C7C" w:rsidRPr="00D74C7C" w:rsidRDefault="00D74C7C" w:rsidP="00B935BC">
      <w:pPr>
        <w:pStyle w:val="a3"/>
        <w:numPr>
          <w:ilvl w:val="0"/>
          <w:numId w:val="8"/>
        </w:numPr>
        <w:spacing w:after="0" w:line="360" w:lineRule="auto"/>
        <w:ind w:left="0" w:firstLine="709"/>
        <w:jc w:val="both"/>
        <w:rPr>
          <w:rFonts w:ascii="Times New Roman" w:eastAsia="Times New Roman" w:hAnsi="Times New Roman" w:cs="Times New Roman"/>
          <w:color w:val="000000"/>
          <w:sz w:val="28"/>
          <w:szCs w:val="28"/>
          <w:lang w:eastAsia="ru-RU"/>
        </w:rPr>
      </w:pPr>
      <w:proofErr w:type="spellStart"/>
      <w:r w:rsidRPr="00D74C7C">
        <w:rPr>
          <w:rFonts w:ascii="Times New Roman" w:eastAsia="Times New Roman" w:hAnsi="Times New Roman" w:cs="Times New Roman"/>
          <w:color w:val="000000"/>
          <w:sz w:val="28"/>
          <w:szCs w:val="28"/>
          <w:lang w:eastAsia="ru-RU"/>
        </w:rPr>
        <w:t>Карвацька</w:t>
      </w:r>
      <w:proofErr w:type="spellEnd"/>
      <w:r w:rsidRPr="00D74C7C">
        <w:rPr>
          <w:rFonts w:ascii="Times New Roman" w:eastAsia="Times New Roman" w:hAnsi="Times New Roman" w:cs="Times New Roman"/>
          <w:color w:val="000000"/>
          <w:sz w:val="28"/>
          <w:szCs w:val="28"/>
          <w:lang w:eastAsia="ru-RU"/>
        </w:rPr>
        <w:t xml:space="preserve"> Н. С. Фінансова санація та банкрутство суб’єктів господарювання: навчальний посібник / Н. С. </w:t>
      </w:r>
      <w:proofErr w:type="spellStart"/>
      <w:r w:rsidRPr="00D74C7C">
        <w:rPr>
          <w:rFonts w:ascii="Times New Roman" w:eastAsia="Times New Roman" w:hAnsi="Times New Roman" w:cs="Times New Roman"/>
          <w:color w:val="000000"/>
          <w:sz w:val="28"/>
          <w:szCs w:val="28"/>
          <w:lang w:eastAsia="ru-RU"/>
        </w:rPr>
        <w:t>Карвацька</w:t>
      </w:r>
      <w:proofErr w:type="spellEnd"/>
      <w:r w:rsidRPr="00D74C7C">
        <w:rPr>
          <w:rFonts w:ascii="Times New Roman" w:eastAsia="Times New Roman" w:hAnsi="Times New Roman" w:cs="Times New Roman"/>
          <w:color w:val="000000"/>
          <w:sz w:val="28"/>
          <w:szCs w:val="28"/>
          <w:lang w:eastAsia="ru-RU"/>
        </w:rPr>
        <w:t xml:space="preserve">, Н. М. </w:t>
      </w:r>
      <w:proofErr w:type="spellStart"/>
      <w:r w:rsidRPr="00D74C7C">
        <w:rPr>
          <w:rFonts w:ascii="Times New Roman" w:eastAsia="Times New Roman" w:hAnsi="Times New Roman" w:cs="Times New Roman"/>
          <w:color w:val="000000"/>
          <w:sz w:val="28"/>
          <w:szCs w:val="28"/>
          <w:lang w:eastAsia="ru-RU"/>
        </w:rPr>
        <w:t>Тюріна</w:t>
      </w:r>
      <w:proofErr w:type="spellEnd"/>
      <w:r w:rsidRPr="00D74C7C">
        <w:rPr>
          <w:rFonts w:ascii="Times New Roman" w:eastAsia="Times New Roman" w:hAnsi="Times New Roman" w:cs="Times New Roman"/>
          <w:color w:val="000000"/>
          <w:sz w:val="28"/>
          <w:szCs w:val="28"/>
          <w:lang w:eastAsia="ru-RU"/>
        </w:rPr>
        <w:t xml:space="preserve"> – К.: Кондор, 2006. – 378 с.</w:t>
      </w:r>
    </w:p>
    <w:p w:rsidR="00D74C7C" w:rsidRPr="00D74C7C" w:rsidRDefault="00D74C7C" w:rsidP="00B935BC">
      <w:pPr>
        <w:pStyle w:val="a3"/>
        <w:numPr>
          <w:ilvl w:val="0"/>
          <w:numId w:val="8"/>
        </w:numPr>
        <w:spacing w:after="0" w:line="360" w:lineRule="auto"/>
        <w:ind w:left="0" w:firstLine="709"/>
        <w:rPr>
          <w:rFonts w:ascii="Times New Roman" w:eastAsia="Times New Roman" w:hAnsi="Times New Roman" w:cs="Times New Roman"/>
          <w:color w:val="000000"/>
          <w:sz w:val="28"/>
          <w:szCs w:val="28"/>
          <w:lang w:eastAsia="ru-RU"/>
        </w:rPr>
      </w:pPr>
      <w:proofErr w:type="spellStart"/>
      <w:r w:rsidRPr="00D74C7C">
        <w:rPr>
          <w:rFonts w:ascii="Times New Roman" w:eastAsia="Times New Roman" w:hAnsi="Times New Roman" w:cs="Times New Roman"/>
          <w:color w:val="000000"/>
          <w:sz w:val="28"/>
          <w:szCs w:val="28"/>
          <w:lang w:eastAsia="ru-RU"/>
        </w:rPr>
        <w:t>Bockenforde</w:t>
      </w:r>
      <w:proofErr w:type="spellEnd"/>
      <w:r w:rsidRPr="00D74C7C">
        <w:rPr>
          <w:rFonts w:ascii="Times New Roman" w:eastAsia="Times New Roman" w:hAnsi="Times New Roman" w:cs="Times New Roman"/>
          <w:color w:val="000000"/>
          <w:sz w:val="28"/>
          <w:szCs w:val="28"/>
          <w:lang w:eastAsia="ru-RU"/>
        </w:rPr>
        <w:t xml:space="preserve"> B. </w:t>
      </w:r>
      <w:proofErr w:type="spellStart"/>
      <w:r w:rsidRPr="00D74C7C">
        <w:rPr>
          <w:rFonts w:ascii="Times New Roman" w:eastAsia="Times New Roman" w:hAnsi="Times New Roman" w:cs="Times New Roman"/>
          <w:color w:val="000000"/>
          <w:sz w:val="28"/>
          <w:szCs w:val="28"/>
          <w:lang w:eastAsia="ru-RU"/>
        </w:rPr>
        <w:t>Unternehmenssanierung</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Schaffer</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Verlag</w:t>
      </w:r>
      <w:proofErr w:type="spellEnd"/>
      <w:r w:rsidRPr="00D74C7C">
        <w:rPr>
          <w:rFonts w:ascii="Times New Roman" w:eastAsia="Times New Roman" w:hAnsi="Times New Roman" w:cs="Times New Roman"/>
          <w:color w:val="000000"/>
          <w:sz w:val="28"/>
          <w:szCs w:val="28"/>
          <w:lang w:eastAsia="ru-RU"/>
        </w:rPr>
        <w:t xml:space="preserve"> f. </w:t>
      </w:r>
      <w:proofErr w:type="spellStart"/>
      <w:r w:rsidRPr="00D74C7C">
        <w:rPr>
          <w:rFonts w:ascii="Times New Roman" w:eastAsia="Times New Roman" w:hAnsi="Times New Roman" w:cs="Times New Roman"/>
          <w:color w:val="000000"/>
          <w:sz w:val="28"/>
          <w:szCs w:val="28"/>
          <w:lang w:eastAsia="ru-RU"/>
        </w:rPr>
        <w:t>Wirtschaft</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und</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Steuern</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Stuttgart</w:t>
      </w:r>
      <w:proofErr w:type="spellEnd"/>
      <w:r w:rsidRPr="00D74C7C">
        <w:rPr>
          <w:rFonts w:ascii="Times New Roman" w:eastAsia="Times New Roman" w:hAnsi="Times New Roman" w:cs="Times New Roman"/>
          <w:color w:val="000000"/>
          <w:sz w:val="28"/>
          <w:szCs w:val="28"/>
          <w:lang w:eastAsia="ru-RU"/>
        </w:rPr>
        <w:t xml:space="preserve">, 1991. </w:t>
      </w:r>
    </w:p>
    <w:p w:rsidR="00D74C7C" w:rsidRPr="00D74C7C" w:rsidRDefault="00D74C7C" w:rsidP="00B935BC">
      <w:pPr>
        <w:pStyle w:val="a3"/>
        <w:numPr>
          <w:ilvl w:val="0"/>
          <w:numId w:val="8"/>
        </w:numPr>
        <w:spacing w:after="0" w:line="360" w:lineRule="auto"/>
        <w:ind w:left="0" w:firstLine="709"/>
        <w:rPr>
          <w:rFonts w:ascii="Times New Roman" w:eastAsia="Times New Roman" w:hAnsi="Times New Roman" w:cs="Times New Roman"/>
          <w:color w:val="000000"/>
          <w:sz w:val="28"/>
          <w:szCs w:val="28"/>
          <w:lang w:eastAsia="ru-RU"/>
        </w:rPr>
      </w:pPr>
      <w:r w:rsidRPr="00D74C7C">
        <w:rPr>
          <w:rFonts w:ascii="Times New Roman" w:eastAsia="Times New Roman" w:hAnsi="Times New Roman" w:cs="Times New Roman"/>
          <w:color w:val="000000"/>
          <w:sz w:val="28"/>
          <w:szCs w:val="28"/>
          <w:lang w:eastAsia="ru-RU"/>
        </w:rPr>
        <w:t xml:space="preserve">N. </w:t>
      </w:r>
      <w:proofErr w:type="spellStart"/>
      <w:r w:rsidRPr="00D74C7C">
        <w:rPr>
          <w:rFonts w:ascii="Times New Roman" w:eastAsia="Times New Roman" w:hAnsi="Times New Roman" w:cs="Times New Roman"/>
          <w:color w:val="000000"/>
          <w:sz w:val="28"/>
          <w:szCs w:val="28"/>
          <w:lang w:eastAsia="ru-RU"/>
        </w:rPr>
        <w:t>Zdrowomyslоw</w:t>
      </w:r>
      <w:proofErr w:type="spellEnd"/>
      <w:r w:rsidRPr="00D74C7C">
        <w:rPr>
          <w:rFonts w:ascii="Times New Roman" w:eastAsia="Times New Roman" w:hAnsi="Times New Roman" w:cs="Times New Roman"/>
          <w:color w:val="000000"/>
          <w:sz w:val="28"/>
          <w:szCs w:val="28"/>
          <w:lang w:eastAsia="ru-RU"/>
        </w:rPr>
        <w:t xml:space="preserve">, C. </w:t>
      </w:r>
      <w:proofErr w:type="spellStart"/>
      <w:r w:rsidRPr="00D74C7C">
        <w:rPr>
          <w:rFonts w:ascii="Times New Roman" w:eastAsia="Times New Roman" w:hAnsi="Times New Roman" w:cs="Times New Roman"/>
          <w:color w:val="000000"/>
          <w:sz w:val="28"/>
          <w:szCs w:val="28"/>
          <w:lang w:eastAsia="ru-RU"/>
        </w:rPr>
        <w:t>Spies</w:t>
      </w:r>
      <w:proofErr w:type="spellEnd"/>
      <w:r w:rsidRPr="00D74C7C">
        <w:rPr>
          <w:rFonts w:ascii="Times New Roman" w:eastAsia="Times New Roman" w:hAnsi="Times New Roman" w:cs="Times New Roman"/>
          <w:color w:val="000000"/>
          <w:sz w:val="28"/>
          <w:szCs w:val="28"/>
          <w:lang w:eastAsia="ru-RU"/>
        </w:rPr>
        <w:t xml:space="preserve">, M. </w:t>
      </w:r>
      <w:proofErr w:type="spellStart"/>
      <w:r w:rsidRPr="00D74C7C">
        <w:rPr>
          <w:rFonts w:ascii="Times New Roman" w:eastAsia="Times New Roman" w:hAnsi="Times New Roman" w:cs="Times New Roman"/>
          <w:color w:val="000000"/>
          <w:sz w:val="28"/>
          <w:szCs w:val="28"/>
          <w:lang w:eastAsia="ru-RU"/>
        </w:rPr>
        <w:t>Gellink</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Sanierung</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in</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Krisenzeiten</w:t>
      </w:r>
      <w:proofErr w:type="spellEnd"/>
      <w:r w:rsidRPr="00D74C7C">
        <w:rPr>
          <w:rFonts w:ascii="Times New Roman" w:eastAsia="Times New Roman" w:hAnsi="Times New Roman" w:cs="Times New Roman"/>
          <w:color w:val="000000"/>
          <w:sz w:val="28"/>
          <w:szCs w:val="28"/>
          <w:lang w:eastAsia="ru-RU"/>
        </w:rPr>
        <w:t xml:space="preserve"> // </w:t>
      </w:r>
      <w:proofErr w:type="spellStart"/>
      <w:r w:rsidRPr="00D74C7C">
        <w:rPr>
          <w:rFonts w:ascii="Times New Roman" w:eastAsia="Times New Roman" w:hAnsi="Times New Roman" w:cs="Times New Roman"/>
          <w:color w:val="000000"/>
          <w:sz w:val="28"/>
          <w:szCs w:val="28"/>
          <w:lang w:eastAsia="ru-RU"/>
        </w:rPr>
        <w:t>Der</w:t>
      </w:r>
      <w:proofErr w:type="spellEnd"/>
      <w:r w:rsidRPr="00D74C7C">
        <w:rPr>
          <w:rFonts w:ascii="Times New Roman" w:eastAsia="Times New Roman" w:hAnsi="Times New Roman" w:cs="Times New Roman"/>
          <w:color w:val="000000"/>
          <w:sz w:val="28"/>
          <w:szCs w:val="28"/>
          <w:lang w:eastAsia="ru-RU"/>
        </w:rPr>
        <w:t xml:space="preserve"> </w:t>
      </w:r>
      <w:proofErr w:type="spellStart"/>
      <w:r w:rsidRPr="00D74C7C">
        <w:rPr>
          <w:rFonts w:ascii="Times New Roman" w:eastAsia="Times New Roman" w:hAnsi="Times New Roman" w:cs="Times New Roman"/>
          <w:color w:val="000000"/>
          <w:sz w:val="28"/>
          <w:szCs w:val="28"/>
          <w:lang w:eastAsia="ru-RU"/>
        </w:rPr>
        <w:t>Betribswirtschaft</w:t>
      </w:r>
      <w:proofErr w:type="spellEnd"/>
      <w:r w:rsidRPr="00D74C7C">
        <w:rPr>
          <w:rFonts w:ascii="Times New Roman" w:eastAsia="Times New Roman" w:hAnsi="Times New Roman" w:cs="Times New Roman"/>
          <w:color w:val="000000"/>
          <w:sz w:val="28"/>
          <w:szCs w:val="28"/>
          <w:lang w:eastAsia="ru-RU"/>
        </w:rPr>
        <w:t>. – 2004. – № 2. – S. 25.</w:t>
      </w:r>
    </w:p>
    <w:p w:rsidR="00D74C7C" w:rsidRPr="00E268D3" w:rsidRDefault="00B935BC" w:rsidP="00B935BC">
      <w:pPr>
        <w:pStyle w:val="a9"/>
        <w:numPr>
          <w:ilvl w:val="0"/>
          <w:numId w:val="8"/>
        </w:numPr>
        <w:tabs>
          <w:tab w:val="left" w:pos="0"/>
          <w:tab w:val="left" w:pos="284"/>
          <w:tab w:val="left" w:pos="1276"/>
          <w:tab w:val="left" w:pos="1832"/>
        </w:tabs>
        <w:snapToGrid/>
        <w:spacing w:line="360" w:lineRule="auto"/>
        <w:ind w:left="0" w:firstLine="709"/>
        <w:rPr>
          <w:rFonts w:ascii="Times New Roman" w:hAnsi="Times New Roman" w:cs="Times New Roman"/>
          <w:sz w:val="28"/>
          <w:szCs w:val="28"/>
          <w:lang w:val="uk-UA"/>
        </w:rPr>
      </w:pPr>
      <w:r w:rsidRPr="00B935BC">
        <w:rPr>
          <w:rFonts w:ascii="Times New Roman" w:hAnsi="Times New Roman" w:cs="Times New Roman"/>
          <w:sz w:val="28"/>
          <w:szCs w:val="28"/>
          <w:lang w:val="uk-UA"/>
        </w:rPr>
        <w:t>Про банки і банківську діяльність: закон України: [прийнятий Верховною Радою від 17.12.2000 р., № 2121-ІІІ із змінами : за станом на [Електронний ресурс] : - Режим доступу: http://zakon.rada.gov.ua.</w:t>
      </w:r>
    </w:p>
    <w:p w:rsidR="000F4788" w:rsidRPr="00B935BC" w:rsidRDefault="000F4788" w:rsidP="00B935BC">
      <w:pPr>
        <w:pStyle w:val="ab"/>
        <w:numPr>
          <w:ilvl w:val="0"/>
          <w:numId w:val="8"/>
        </w:numPr>
        <w:tabs>
          <w:tab w:val="left" w:pos="567"/>
          <w:tab w:val="left" w:pos="993"/>
          <w:tab w:val="left" w:pos="1276"/>
        </w:tabs>
        <w:autoSpaceDE w:val="0"/>
        <w:autoSpaceDN w:val="0"/>
        <w:adjustRightInd w:val="0"/>
        <w:spacing w:line="360" w:lineRule="auto"/>
        <w:ind w:left="0" w:firstLine="709"/>
        <w:jc w:val="both"/>
        <w:rPr>
          <w:sz w:val="28"/>
          <w:szCs w:val="28"/>
          <w:lang w:val="uk-UA"/>
        </w:rPr>
      </w:pPr>
      <w:proofErr w:type="spellStart"/>
      <w:r w:rsidRPr="00B935BC">
        <w:rPr>
          <w:rFonts w:eastAsia="Calibri"/>
          <w:sz w:val="28"/>
          <w:szCs w:val="28"/>
          <w:lang w:val="uk-UA"/>
        </w:rPr>
        <w:t>Курінєнко</w:t>
      </w:r>
      <w:proofErr w:type="spellEnd"/>
      <w:r w:rsidRPr="00B935BC">
        <w:rPr>
          <w:rFonts w:eastAsia="Calibri"/>
          <w:sz w:val="28"/>
          <w:szCs w:val="28"/>
          <w:lang w:val="uk-UA"/>
        </w:rPr>
        <w:t xml:space="preserve"> О. В. Необхідність, суть та недосконалість фінансової санації підприємств України / О. В. </w:t>
      </w:r>
      <w:proofErr w:type="spellStart"/>
      <w:r w:rsidRPr="00B935BC">
        <w:rPr>
          <w:rFonts w:eastAsia="Calibri"/>
          <w:sz w:val="28"/>
          <w:szCs w:val="28"/>
          <w:lang w:val="uk-UA"/>
        </w:rPr>
        <w:t>Курінєнко</w:t>
      </w:r>
      <w:proofErr w:type="spellEnd"/>
      <w:r w:rsidRPr="00B935BC">
        <w:rPr>
          <w:rFonts w:eastAsia="Calibri"/>
          <w:sz w:val="28"/>
          <w:szCs w:val="28"/>
          <w:lang w:val="uk-UA"/>
        </w:rPr>
        <w:t xml:space="preserve"> // Вісник Хмельницького національного університету. -  № 4. – T. 2. – 2014. – С 175-177.</w:t>
      </w:r>
    </w:p>
    <w:p w:rsidR="00FE29FD" w:rsidRPr="00D02084" w:rsidRDefault="00FE29FD" w:rsidP="00D724CB">
      <w:pPr>
        <w:tabs>
          <w:tab w:val="left" w:pos="0"/>
          <w:tab w:val="left" w:pos="851"/>
        </w:tabs>
        <w:spacing w:after="0" w:line="360" w:lineRule="auto"/>
        <w:ind w:firstLine="567"/>
        <w:contextualSpacing/>
        <w:jc w:val="both"/>
        <w:rPr>
          <w:rFonts w:ascii="Times New Roman" w:hAnsi="Times New Roman" w:cs="Times New Roman"/>
          <w:sz w:val="28"/>
          <w:szCs w:val="28"/>
        </w:rPr>
      </w:pPr>
    </w:p>
    <w:sectPr w:rsidR="00FE29FD" w:rsidRPr="00D02084" w:rsidSect="00FF3E17">
      <w:pgSz w:w="12240" w:h="15840"/>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altName w:val="Times New Roman PSMT"/>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176BC"/>
    <w:multiLevelType w:val="hybridMultilevel"/>
    <w:tmpl w:val="F2343690"/>
    <w:lvl w:ilvl="0" w:tplc="92347744">
      <w:start w:val="3"/>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11620CAC"/>
    <w:multiLevelType w:val="hybridMultilevel"/>
    <w:tmpl w:val="30BE63F2"/>
    <w:lvl w:ilvl="0" w:tplc="14D69E7A">
      <w:start w:val="11"/>
      <w:numFmt w:val="decimal"/>
      <w:lvlText w:val="%1."/>
      <w:lvlJc w:val="left"/>
      <w:pPr>
        <w:ind w:left="943" w:hanging="375"/>
      </w:pPr>
      <w:rPr>
        <w:rFonts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2" w15:restartNumberingAfterBreak="0">
    <w:nsid w:val="1EB41724"/>
    <w:multiLevelType w:val="hybridMultilevel"/>
    <w:tmpl w:val="63702B9E"/>
    <w:lvl w:ilvl="0" w:tplc="4EA8F1A2">
      <w:start w:val="1"/>
      <w:numFmt w:val="decimal"/>
      <w:lvlText w:val="%1."/>
      <w:lvlJc w:val="left"/>
      <w:pPr>
        <w:ind w:left="536" w:hanging="360"/>
      </w:pPr>
      <w:rPr>
        <w:rFonts w:hint="default"/>
      </w:rPr>
    </w:lvl>
    <w:lvl w:ilvl="1" w:tplc="04220019" w:tentative="1">
      <w:start w:val="1"/>
      <w:numFmt w:val="lowerLetter"/>
      <w:lvlText w:val="%2."/>
      <w:lvlJc w:val="left"/>
      <w:pPr>
        <w:ind w:left="1256" w:hanging="360"/>
      </w:pPr>
    </w:lvl>
    <w:lvl w:ilvl="2" w:tplc="0422001B" w:tentative="1">
      <w:start w:val="1"/>
      <w:numFmt w:val="lowerRoman"/>
      <w:lvlText w:val="%3."/>
      <w:lvlJc w:val="right"/>
      <w:pPr>
        <w:ind w:left="1976" w:hanging="180"/>
      </w:pPr>
    </w:lvl>
    <w:lvl w:ilvl="3" w:tplc="0422000F" w:tentative="1">
      <w:start w:val="1"/>
      <w:numFmt w:val="decimal"/>
      <w:lvlText w:val="%4."/>
      <w:lvlJc w:val="left"/>
      <w:pPr>
        <w:ind w:left="2696" w:hanging="360"/>
      </w:pPr>
    </w:lvl>
    <w:lvl w:ilvl="4" w:tplc="04220019" w:tentative="1">
      <w:start w:val="1"/>
      <w:numFmt w:val="lowerLetter"/>
      <w:lvlText w:val="%5."/>
      <w:lvlJc w:val="left"/>
      <w:pPr>
        <w:ind w:left="3416" w:hanging="360"/>
      </w:pPr>
    </w:lvl>
    <w:lvl w:ilvl="5" w:tplc="0422001B" w:tentative="1">
      <w:start w:val="1"/>
      <w:numFmt w:val="lowerRoman"/>
      <w:lvlText w:val="%6."/>
      <w:lvlJc w:val="right"/>
      <w:pPr>
        <w:ind w:left="4136" w:hanging="180"/>
      </w:pPr>
    </w:lvl>
    <w:lvl w:ilvl="6" w:tplc="0422000F" w:tentative="1">
      <w:start w:val="1"/>
      <w:numFmt w:val="decimal"/>
      <w:lvlText w:val="%7."/>
      <w:lvlJc w:val="left"/>
      <w:pPr>
        <w:ind w:left="4856" w:hanging="360"/>
      </w:pPr>
    </w:lvl>
    <w:lvl w:ilvl="7" w:tplc="04220019" w:tentative="1">
      <w:start w:val="1"/>
      <w:numFmt w:val="lowerLetter"/>
      <w:lvlText w:val="%8."/>
      <w:lvlJc w:val="left"/>
      <w:pPr>
        <w:ind w:left="5576" w:hanging="360"/>
      </w:pPr>
    </w:lvl>
    <w:lvl w:ilvl="8" w:tplc="0422001B" w:tentative="1">
      <w:start w:val="1"/>
      <w:numFmt w:val="lowerRoman"/>
      <w:lvlText w:val="%9."/>
      <w:lvlJc w:val="right"/>
      <w:pPr>
        <w:ind w:left="6296" w:hanging="180"/>
      </w:pPr>
    </w:lvl>
  </w:abstractNum>
  <w:abstractNum w:abstractNumId="3" w15:restartNumberingAfterBreak="0">
    <w:nsid w:val="4462241C"/>
    <w:multiLevelType w:val="hybridMultilevel"/>
    <w:tmpl w:val="4CD01BDE"/>
    <w:lvl w:ilvl="0" w:tplc="617AE240">
      <w:start w:val="1"/>
      <w:numFmt w:val="decimal"/>
      <w:lvlText w:val="%1."/>
      <w:lvlJc w:val="left"/>
      <w:pPr>
        <w:ind w:left="5039" w:hanging="360"/>
      </w:pPr>
      <w:rPr>
        <w:rFonts w:ascii="Times New Roman" w:hAnsi="Times New Roman" w:cs="Times New Roman" w:hint="default"/>
        <w:b w:val="0"/>
        <w:sz w:val="28"/>
        <w:szCs w:val="28"/>
      </w:rPr>
    </w:lvl>
    <w:lvl w:ilvl="1" w:tplc="04190019">
      <w:start w:val="1"/>
      <w:numFmt w:val="lowerLetter"/>
      <w:lvlText w:val="%2."/>
      <w:lvlJc w:val="left"/>
      <w:pPr>
        <w:ind w:left="5267" w:hanging="360"/>
      </w:pPr>
    </w:lvl>
    <w:lvl w:ilvl="2" w:tplc="0419001B" w:tentative="1">
      <w:start w:val="1"/>
      <w:numFmt w:val="lowerRoman"/>
      <w:lvlText w:val="%3."/>
      <w:lvlJc w:val="right"/>
      <w:pPr>
        <w:ind w:left="5987" w:hanging="180"/>
      </w:pPr>
    </w:lvl>
    <w:lvl w:ilvl="3" w:tplc="0419000F" w:tentative="1">
      <w:start w:val="1"/>
      <w:numFmt w:val="decimal"/>
      <w:lvlText w:val="%4."/>
      <w:lvlJc w:val="left"/>
      <w:pPr>
        <w:ind w:left="6707" w:hanging="360"/>
      </w:pPr>
    </w:lvl>
    <w:lvl w:ilvl="4" w:tplc="04190019" w:tentative="1">
      <w:start w:val="1"/>
      <w:numFmt w:val="lowerLetter"/>
      <w:lvlText w:val="%5."/>
      <w:lvlJc w:val="left"/>
      <w:pPr>
        <w:ind w:left="7427" w:hanging="360"/>
      </w:pPr>
    </w:lvl>
    <w:lvl w:ilvl="5" w:tplc="0419001B" w:tentative="1">
      <w:start w:val="1"/>
      <w:numFmt w:val="lowerRoman"/>
      <w:lvlText w:val="%6."/>
      <w:lvlJc w:val="right"/>
      <w:pPr>
        <w:ind w:left="8147" w:hanging="180"/>
      </w:pPr>
    </w:lvl>
    <w:lvl w:ilvl="6" w:tplc="0419000F" w:tentative="1">
      <w:start w:val="1"/>
      <w:numFmt w:val="decimal"/>
      <w:lvlText w:val="%7."/>
      <w:lvlJc w:val="left"/>
      <w:pPr>
        <w:ind w:left="8867" w:hanging="360"/>
      </w:pPr>
    </w:lvl>
    <w:lvl w:ilvl="7" w:tplc="04190019" w:tentative="1">
      <w:start w:val="1"/>
      <w:numFmt w:val="lowerLetter"/>
      <w:lvlText w:val="%8."/>
      <w:lvlJc w:val="left"/>
      <w:pPr>
        <w:ind w:left="9587" w:hanging="360"/>
      </w:pPr>
    </w:lvl>
    <w:lvl w:ilvl="8" w:tplc="0419001B" w:tentative="1">
      <w:start w:val="1"/>
      <w:numFmt w:val="lowerRoman"/>
      <w:lvlText w:val="%9."/>
      <w:lvlJc w:val="right"/>
      <w:pPr>
        <w:ind w:left="10307" w:hanging="180"/>
      </w:pPr>
    </w:lvl>
  </w:abstractNum>
  <w:abstractNum w:abstractNumId="4" w15:restartNumberingAfterBreak="0">
    <w:nsid w:val="4528442A"/>
    <w:multiLevelType w:val="hybridMultilevel"/>
    <w:tmpl w:val="ED50DA52"/>
    <w:lvl w:ilvl="0" w:tplc="016E5B30">
      <w:start w:val="1"/>
      <w:numFmt w:val="bullet"/>
      <w:lvlText w:val=""/>
      <w:lvlJc w:val="left"/>
      <w:pPr>
        <w:ind w:left="1429" w:hanging="360"/>
      </w:pPr>
      <w:rPr>
        <w:rFonts w:ascii="Symbol" w:hAnsi="Symbol" w:hint="default"/>
      </w:rPr>
    </w:lvl>
    <w:lvl w:ilvl="1" w:tplc="016E5B30">
      <w:start w:val="1"/>
      <w:numFmt w:val="bullet"/>
      <w:lvlText w:val=""/>
      <w:lvlJc w:val="left"/>
      <w:pPr>
        <w:ind w:left="3004" w:hanging="1215"/>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453541A2"/>
    <w:multiLevelType w:val="hybridMultilevel"/>
    <w:tmpl w:val="3102A2A4"/>
    <w:lvl w:ilvl="0" w:tplc="016E5B3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59846263"/>
    <w:multiLevelType w:val="hybridMultilevel"/>
    <w:tmpl w:val="04B8511A"/>
    <w:lvl w:ilvl="0" w:tplc="016E5B30">
      <w:start w:val="1"/>
      <w:numFmt w:val="bullet"/>
      <w:lvlText w:val=""/>
      <w:lvlJc w:val="left"/>
      <w:pPr>
        <w:ind w:left="1650" w:hanging="360"/>
      </w:pPr>
      <w:rPr>
        <w:rFonts w:ascii="Symbol" w:hAnsi="Symbol" w:hint="default"/>
      </w:rPr>
    </w:lvl>
    <w:lvl w:ilvl="1" w:tplc="04220003" w:tentative="1">
      <w:start w:val="1"/>
      <w:numFmt w:val="bullet"/>
      <w:lvlText w:val="o"/>
      <w:lvlJc w:val="left"/>
      <w:pPr>
        <w:ind w:left="2370" w:hanging="360"/>
      </w:pPr>
      <w:rPr>
        <w:rFonts w:ascii="Courier New" w:hAnsi="Courier New" w:cs="Courier New" w:hint="default"/>
      </w:rPr>
    </w:lvl>
    <w:lvl w:ilvl="2" w:tplc="04220005" w:tentative="1">
      <w:start w:val="1"/>
      <w:numFmt w:val="bullet"/>
      <w:lvlText w:val=""/>
      <w:lvlJc w:val="left"/>
      <w:pPr>
        <w:ind w:left="3090" w:hanging="360"/>
      </w:pPr>
      <w:rPr>
        <w:rFonts w:ascii="Wingdings" w:hAnsi="Wingdings" w:hint="default"/>
      </w:rPr>
    </w:lvl>
    <w:lvl w:ilvl="3" w:tplc="04220001" w:tentative="1">
      <w:start w:val="1"/>
      <w:numFmt w:val="bullet"/>
      <w:lvlText w:val=""/>
      <w:lvlJc w:val="left"/>
      <w:pPr>
        <w:ind w:left="3810" w:hanging="360"/>
      </w:pPr>
      <w:rPr>
        <w:rFonts w:ascii="Symbol" w:hAnsi="Symbol" w:hint="default"/>
      </w:rPr>
    </w:lvl>
    <w:lvl w:ilvl="4" w:tplc="04220003" w:tentative="1">
      <w:start w:val="1"/>
      <w:numFmt w:val="bullet"/>
      <w:lvlText w:val="o"/>
      <w:lvlJc w:val="left"/>
      <w:pPr>
        <w:ind w:left="4530" w:hanging="360"/>
      </w:pPr>
      <w:rPr>
        <w:rFonts w:ascii="Courier New" w:hAnsi="Courier New" w:cs="Courier New" w:hint="default"/>
      </w:rPr>
    </w:lvl>
    <w:lvl w:ilvl="5" w:tplc="04220005" w:tentative="1">
      <w:start w:val="1"/>
      <w:numFmt w:val="bullet"/>
      <w:lvlText w:val=""/>
      <w:lvlJc w:val="left"/>
      <w:pPr>
        <w:ind w:left="5250" w:hanging="360"/>
      </w:pPr>
      <w:rPr>
        <w:rFonts w:ascii="Wingdings" w:hAnsi="Wingdings" w:hint="default"/>
      </w:rPr>
    </w:lvl>
    <w:lvl w:ilvl="6" w:tplc="04220001" w:tentative="1">
      <w:start w:val="1"/>
      <w:numFmt w:val="bullet"/>
      <w:lvlText w:val=""/>
      <w:lvlJc w:val="left"/>
      <w:pPr>
        <w:ind w:left="5970" w:hanging="360"/>
      </w:pPr>
      <w:rPr>
        <w:rFonts w:ascii="Symbol" w:hAnsi="Symbol" w:hint="default"/>
      </w:rPr>
    </w:lvl>
    <w:lvl w:ilvl="7" w:tplc="04220003" w:tentative="1">
      <w:start w:val="1"/>
      <w:numFmt w:val="bullet"/>
      <w:lvlText w:val="o"/>
      <w:lvlJc w:val="left"/>
      <w:pPr>
        <w:ind w:left="6690" w:hanging="360"/>
      </w:pPr>
      <w:rPr>
        <w:rFonts w:ascii="Courier New" w:hAnsi="Courier New" w:cs="Courier New" w:hint="default"/>
      </w:rPr>
    </w:lvl>
    <w:lvl w:ilvl="8" w:tplc="04220005" w:tentative="1">
      <w:start w:val="1"/>
      <w:numFmt w:val="bullet"/>
      <w:lvlText w:val=""/>
      <w:lvlJc w:val="left"/>
      <w:pPr>
        <w:ind w:left="7410" w:hanging="360"/>
      </w:pPr>
      <w:rPr>
        <w:rFonts w:ascii="Wingdings" w:hAnsi="Wingdings" w:hint="default"/>
      </w:rPr>
    </w:lvl>
  </w:abstractNum>
  <w:abstractNum w:abstractNumId="7" w15:restartNumberingAfterBreak="0">
    <w:nsid w:val="5B5B74B0"/>
    <w:multiLevelType w:val="hybridMultilevel"/>
    <w:tmpl w:val="CA709DAA"/>
    <w:lvl w:ilvl="0" w:tplc="0409000F">
      <w:start w:val="1"/>
      <w:numFmt w:val="decimal"/>
      <w:lvlText w:val="%1."/>
      <w:lvlJc w:val="left"/>
      <w:pPr>
        <w:ind w:left="928"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0401CDC"/>
    <w:multiLevelType w:val="hybridMultilevel"/>
    <w:tmpl w:val="23B64C12"/>
    <w:lvl w:ilvl="0" w:tplc="A394DFF6">
      <w:start w:val="1"/>
      <w:numFmt w:val="decimal"/>
      <w:lvlText w:val="%1."/>
      <w:lvlJc w:val="left"/>
      <w:pPr>
        <w:ind w:left="928" w:hanging="360"/>
      </w:pPr>
      <w:rPr>
        <w:color w:val="auto"/>
      </w:r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num w:numId="1">
    <w:abstractNumId w:val="6"/>
  </w:num>
  <w:num w:numId="2">
    <w:abstractNumId w:val="5"/>
  </w:num>
  <w:num w:numId="3">
    <w:abstractNumId w:val="2"/>
  </w:num>
  <w:num w:numId="4">
    <w:abstractNumId w:val="0"/>
  </w:num>
  <w:num w:numId="5">
    <w:abstractNumId w:val="4"/>
  </w:num>
  <w:num w:numId="6">
    <w:abstractNumId w:val="8"/>
  </w:num>
  <w:num w:numId="7">
    <w:abstractNumId w:val="1"/>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48F"/>
    <w:rsid w:val="000A5D3D"/>
    <w:rsid w:val="000B3E1D"/>
    <w:rsid w:val="000F3570"/>
    <w:rsid w:val="000F4788"/>
    <w:rsid w:val="001110BC"/>
    <w:rsid w:val="001764A4"/>
    <w:rsid w:val="001E7F1A"/>
    <w:rsid w:val="00231A2D"/>
    <w:rsid w:val="002B152D"/>
    <w:rsid w:val="002C1E3E"/>
    <w:rsid w:val="00357DF4"/>
    <w:rsid w:val="00367B5C"/>
    <w:rsid w:val="003F2D31"/>
    <w:rsid w:val="00410B70"/>
    <w:rsid w:val="00483930"/>
    <w:rsid w:val="00554EA1"/>
    <w:rsid w:val="005753FA"/>
    <w:rsid w:val="005F690E"/>
    <w:rsid w:val="006C3694"/>
    <w:rsid w:val="00743037"/>
    <w:rsid w:val="00757F26"/>
    <w:rsid w:val="007E73ED"/>
    <w:rsid w:val="00824DD0"/>
    <w:rsid w:val="00957474"/>
    <w:rsid w:val="00993E0F"/>
    <w:rsid w:val="00A96A7D"/>
    <w:rsid w:val="00B20312"/>
    <w:rsid w:val="00B5448F"/>
    <w:rsid w:val="00B935BC"/>
    <w:rsid w:val="00BC638E"/>
    <w:rsid w:val="00BE15D1"/>
    <w:rsid w:val="00BE20DD"/>
    <w:rsid w:val="00D02084"/>
    <w:rsid w:val="00D573E5"/>
    <w:rsid w:val="00D724CB"/>
    <w:rsid w:val="00D74C7C"/>
    <w:rsid w:val="00D9429F"/>
    <w:rsid w:val="00DB1401"/>
    <w:rsid w:val="00E5723F"/>
    <w:rsid w:val="00E723BC"/>
    <w:rsid w:val="00E87587"/>
    <w:rsid w:val="00E87C5F"/>
    <w:rsid w:val="00EA4FE0"/>
    <w:rsid w:val="00ED1874"/>
    <w:rsid w:val="00F56C52"/>
    <w:rsid w:val="00FC564C"/>
    <w:rsid w:val="00FC684C"/>
    <w:rsid w:val="00FE29FD"/>
    <w:rsid w:val="00FF3E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209541"/>
  <w15:chartTrackingRefBased/>
  <w15:docId w15:val="{85749162-08D3-4E3D-8AF4-62E43DB9D0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448F"/>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5448F"/>
    <w:pPr>
      <w:ind w:left="720"/>
      <w:contextualSpacing/>
    </w:pPr>
  </w:style>
  <w:style w:type="character" w:styleId="a4">
    <w:name w:val="Hyperlink"/>
    <w:basedOn w:val="a0"/>
    <w:uiPriority w:val="99"/>
    <w:unhideWhenUsed/>
    <w:rsid w:val="00B5448F"/>
    <w:rPr>
      <w:color w:val="0563C1" w:themeColor="hyperlink"/>
      <w:u w:val="single"/>
    </w:rPr>
  </w:style>
  <w:style w:type="table" w:styleId="a5">
    <w:name w:val="Table Grid"/>
    <w:basedOn w:val="a1"/>
    <w:uiPriority w:val="59"/>
    <w:rsid w:val="00B5448F"/>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a0"/>
    <w:rsid w:val="00B5448F"/>
  </w:style>
  <w:style w:type="paragraph" w:styleId="HTML">
    <w:name w:val="HTML Preformatted"/>
    <w:basedOn w:val="a"/>
    <w:link w:val="HTML0"/>
    <w:uiPriority w:val="99"/>
    <w:semiHidden/>
    <w:unhideWhenUsed/>
    <w:rsid w:val="00D573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semiHidden/>
    <w:rsid w:val="00D573E5"/>
    <w:rPr>
      <w:rFonts w:ascii="Courier New" w:eastAsia="Times New Roman" w:hAnsi="Courier New" w:cs="Courier New"/>
      <w:sz w:val="20"/>
      <w:szCs w:val="20"/>
    </w:rPr>
  </w:style>
  <w:style w:type="character" w:customStyle="1" w:styleId="st">
    <w:name w:val="st"/>
    <w:basedOn w:val="a0"/>
    <w:rsid w:val="00B20312"/>
  </w:style>
  <w:style w:type="character" w:styleId="a6">
    <w:name w:val="Emphasis"/>
    <w:basedOn w:val="a0"/>
    <w:uiPriority w:val="20"/>
    <w:qFormat/>
    <w:rsid w:val="00B20312"/>
    <w:rPr>
      <w:i/>
      <w:iCs/>
    </w:rPr>
  </w:style>
  <w:style w:type="paragraph" w:styleId="a7">
    <w:name w:val="header"/>
    <w:basedOn w:val="a"/>
    <w:link w:val="a8"/>
    <w:uiPriority w:val="99"/>
    <w:unhideWhenUsed/>
    <w:rsid w:val="00824DD0"/>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824DD0"/>
    <w:rPr>
      <w:lang w:val="uk-UA"/>
    </w:rPr>
  </w:style>
  <w:style w:type="paragraph" w:styleId="a9">
    <w:name w:val="Plain Text"/>
    <w:aliases w:val=" Знак Знак"/>
    <w:basedOn w:val="a"/>
    <w:link w:val="aa"/>
    <w:semiHidden/>
    <w:rsid w:val="00410B70"/>
    <w:pPr>
      <w:snapToGrid w:val="0"/>
      <w:spacing w:after="0" w:line="278" w:lineRule="auto"/>
      <w:ind w:firstLine="280"/>
      <w:jc w:val="both"/>
    </w:pPr>
    <w:rPr>
      <w:rFonts w:ascii="Courier New" w:eastAsia="Times New Roman" w:hAnsi="Courier New" w:cs="Courier New"/>
      <w:color w:val="000000"/>
      <w:sz w:val="20"/>
      <w:szCs w:val="20"/>
      <w:lang w:val="ru-RU" w:eastAsia="ru-RU"/>
    </w:rPr>
  </w:style>
  <w:style w:type="character" w:customStyle="1" w:styleId="aa">
    <w:name w:val="Текст Знак"/>
    <w:aliases w:val=" Знак Знак Знак"/>
    <w:basedOn w:val="a0"/>
    <w:link w:val="a9"/>
    <w:semiHidden/>
    <w:rsid w:val="00410B70"/>
    <w:rPr>
      <w:rFonts w:ascii="Courier New" w:eastAsia="Times New Roman" w:hAnsi="Courier New" w:cs="Courier New"/>
      <w:color w:val="000000"/>
      <w:sz w:val="20"/>
      <w:szCs w:val="20"/>
      <w:lang w:val="ru-RU" w:eastAsia="ru-RU"/>
    </w:rPr>
  </w:style>
  <w:style w:type="paragraph" w:styleId="ab">
    <w:name w:val="footnote text"/>
    <w:basedOn w:val="a"/>
    <w:link w:val="ac"/>
    <w:semiHidden/>
    <w:rsid w:val="000F4788"/>
    <w:pPr>
      <w:spacing w:after="0" w:line="240" w:lineRule="auto"/>
    </w:pPr>
    <w:rPr>
      <w:rFonts w:ascii="Times New Roman" w:eastAsia="Times New Roman" w:hAnsi="Times New Roman" w:cs="Times New Roman"/>
      <w:sz w:val="20"/>
      <w:szCs w:val="20"/>
      <w:lang w:val="ru-RU" w:eastAsia="ru-RU"/>
    </w:rPr>
  </w:style>
  <w:style w:type="character" w:customStyle="1" w:styleId="ac">
    <w:name w:val="Текст сноски Знак"/>
    <w:basedOn w:val="a0"/>
    <w:link w:val="ab"/>
    <w:semiHidden/>
    <w:rsid w:val="000F4788"/>
    <w:rPr>
      <w:rFonts w:ascii="Times New Roman" w:eastAsia="Times New Roman" w:hAnsi="Times New Roman" w:cs="Times New Roman"/>
      <w:sz w:val="20"/>
      <w:szCs w:val="20"/>
      <w:lang w:val="ru-RU" w:eastAsia="ru-RU"/>
    </w:rPr>
  </w:style>
  <w:style w:type="paragraph" w:customStyle="1" w:styleId="Default">
    <w:name w:val="Default"/>
    <w:rsid w:val="000A5D3D"/>
    <w:pPr>
      <w:autoSpaceDE w:val="0"/>
      <w:autoSpaceDN w:val="0"/>
      <w:adjustRightInd w:val="0"/>
      <w:spacing w:after="0" w:line="240" w:lineRule="auto"/>
    </w:pPr>
    <w:rPr>
      <w:rFonts w:ascii="Times New Roman" w:hAnsi="Times New Roman" w:cs="Times New Roman"/>
      <w:color w:val="000000"/>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4997281">
      <w:bodyDiv w:val="1"/>
      <w:marLeft w:val="0"/>
      <w:marRight w:val="0"/>
      <w:marTop w:val="0"/>
      <w:marBottom w:val="0"/>
      <w:divBdr>
        <w:top w:val="none" w:sz="0" w:space="0" w:color="auto"/>
        <w:left w:val="none" w:sz="0" w:space="0" w:color="auto"/>
        <w:bottom w:val="none" w:sz="0" w:space="0" w:color="auto"/>
        <w:right w:val="none" w:sz="0" w:space="0" w:color="auto"/>
      </w:divBdr>
      <w:divsChild>
        <w:div w:id="850609444">
          <w:marLeft w:val="0"/>
          <w:marRight w:val="0"/>
          <w:marTop w:val="0"/>
          <w:marBottom w:val="0"/>
          <w:divBdr>
            <w:top w:val="none" w:sz="0" w:space="0" w:color="auto"/>
            <w:left w:val="none" w:sz="0" w:space="0" w:color="auto"/>
            <w:bottom w:val="none" w:sz="0" w:space="0" w:color="auto"/>
            <w:right w:val="none" w:sz="0" w:space="0" w:color="auto"/>
          </w:divBdr>
        </w:div>
        <w:div w:id="530411222">
          <w:marLeft w:val="0"/>
          <w:marRight w:val="0"/>
          <w:marTop w:val="0"/>
          <w:marBottom w:val="0"/>
          <w:divBdr>
            <w:top w:val="none" w:sz="0" w:space="0" w:color="auto"/>
            <w:left w:val="none" w:sz="0" w:space="0" w:color="auto"/>
            <w:bottom w:val="none" w:sz="0" w:space="0" w:color="auto"/>
            <w:right w:val="none" w:sz="0" w:space="0" w:color="auto"/>
          </w:divBdr>
        </w:div>
        <w:div w:id="1023560018">
          <w:marLeft w:val="0"/>
          <w:marRight w:val="0"/>
          <w:marTop w:val="0"/>
          <w:marBottom w:val="0"/>
          <w:divBdr>
            <w:top w:val="none" w:sz="0" w:space="0" w:color="auto"/>
            <w:left w:val="none" w:sz="0" w:space="0" w:color="auto"/>
            <w:bottom w:val="none" w:sz="0" w:space="0" w:color="auto"/>
            <w:right w:val="none" w:sz="0" w:space="0" w:color="auto"/>
          </w:divBdr>
        </w:div>
        <w:div w:id="1881625844">
          <w:marLeft w:val="0"/>
          <w:marRight w:val="0"/>
          <w:marTop w:val="0"/>
          <w:marBottom w:val="0"/>
          <w:divBdr>
            <w:top w:val="none" w:sz="0" w:space="0" w:color="auto"/>
            <w:left w:val="none" w:sz="0" w:space="0" w:color="auto"/>
            <w:bottom w:val="none" w:sz="0" w:space="0" w:color="auto"/>
            <w:right w:val="none" w:sz="0" w:space="0" w:color="auto"/>
          </w:divBdr>
        </w:div>
        <w:div w:id="1148784619">
          <w:marLeft w:val="0"/>
          <w:marRight w:val="0"/>
          <w:marTop w:val="0"/>
          <w:marBottom w:val="0"/>
          <w:divBdr>
            <w:top w:val="none" w:sz="0" w:space="0" w:color="auto"/>
            <w:left w:val="none" w:sz="0" w:space="0" w:color="auto"/>
            <w:bottom w:val="none" w:sz="0" w:space="0" w:color="auto"/>
            <w:right w:val="none" w:sz="0" w:space="0" w:color="auto"/>
          </w:divBdr>
        </w:div>
        <w:div w:id="1117791427">
          <w:marLeft w:val="0"/>
          <w:marRight w:val="0"/>
          <w:marTop w:val="0"/>
          <w:marBottom w:val="0"/>
          <w:divBdr>
            <w:top w:val="none" w:sz="0" w:space="0" w:color="auto"/>
            <w:left w:val="none" w:sz="0" w:space="0" w:color="auto"/>
            <w:bottom w:val="none" w:sz="0" w:space="0" w:color="auto"/>
            <w:right w:val="none" w:sz="0" w:space="0" w:color="auto"/>
          </w:divBdr>
        </w:div>
        <w:div w:id="1874422717">
          <w:marLeft w:val="0"/>
          <w:marRight w:val="0"/>
          <w:marTop w:val="0"/>
          <w:marBottom w:val="0"/>
          <w:divBdr>
            <w:top w:val="none" w:sz="0" w:space="0" w:color="auto"/>
            <w:left w:val="none" w:sz="0" w:space="0" w:color="auto"/>
            <w:bottom w:val="none" w:sz="0" w:space="0" w:color="auto"/>
            <w:right w:val="none" w:sz="0" w:space="0" w:color="auto"/>
          </w:divBdr>
        </w:div>
        <w:div w:id="1551577933">
          <w:marLeft w:val="0"/>
          <w:marRight w:val="0"/>
          <w:marTop w:val="0"/>
          <w:marBottom w:val="0"/>
          <w:divBdr>
            <w:top w:val="none" w:sz="0" w:space="0" w:color="auto"/>
            <w:left w:val="none" w:sz="0" w:space="0" w:color="auto"/>
            <w:bottom w:val="none" w:sz="0" w:space="0" w:color="auto"/>
            <w:right w:val="none" w:sz="0" w:space="0" w:color="auto"/>
          </w:divBdr>
        </w:div>
        <w:div w:id="738672247">
          <w:marLeft w:val="0"/>
          <w:marRight w:val="0"/>
          <w:marTop w:val="0"/>
          <w:marBottom w:val="0"/>
          <w:divBdr>
            <w:top w:val="none" w:sz="0" w:space="0" w:color="auto"/>
            <w:left w:val="none" w:sz="0" w:space="0" w:color="auto"/>
            <w:bottom w:val="none" w:sz="0" w:space="0" w:color="auto"/>
            <w:right w:val="none" w:sz="0" w:space="0" w:color="auto"/>
          </w:divBdr>
        </w:div>
        <w:div w:id="1857572191">
          <w:marLeft w:val="0"/>
          <w:marRight w:val="0"/>
          <w:marTop w:val="0"/>
          <w:marBottom w:val="0"/>
          <w:divBdr>
            <w:top w:val="none" w:sz="0" w:space="0" w:color="auto"/>
            <w:left w:val="none" w:sz="0" w:space="0" w:color="auto"/>
            <w:bottom w:val="none" w:sz="0" w:space="0" w:color="auto"/>
            <w:right w:val="none" w:sz="0" w:space="0" w:color="auto"/>
          </w:divBdr>
        </w:div>
        <w:div w:id="1447306771">
          <w:marLeft w:val="0"/>
          <w:marRight w:val="0"/>
          <w:marTop w:val="0"/>
          <w:marBottom w:val="0"/>
          <w:divBdr>
            <w:top w:val="none" w:sz="0" w:space="0" w:color="auto"/>
            <w:left w:val="none" w:sz="0" w:space="0" w:color="auto"/>
            <w:bottom w:val="none" w:sz="0" w:space="0" w:color="auto"/>
            <w:right w:val="none" w:sz="0" w:space="0" w:color="auto"/>
          </w:divBdr>
        </w:div>
        <w:div w:id="1032809054">
          <w:marLeft w:val="0"/>
          <w:marRight w:val="0"/>
          <w:marTop w:val="0"/>
          <w:marBottom w:val="0"/>
          <w:divBdr>
            <w:top w:val="none" w:sz="0" w:space="0" w:color="auto"/>
            <w:left w:val="none" w:sz="0" w:space="0" w:color="auto"/>
            <w:bottom w:val="none" w:sz="0" w:space="0" w:color="auto"/>
            <w:right w:val="none" w:sz="0" w:space="0" w:color="auto"/>
          </w:divBdr>
        </w:div>
      </w:divsChild>
    </w:div>
    <w:div w:id="1378242787">
      <w:bodyDiv w:val="1"/>
      <w:marLeft w:val="0"/>
      <w:marRight w:val="0"/>
      <w:marTop w:val="0"/>
      <w:marBottom w:val="0"/>
      <w:divBdr>
        <w:top w:val="none" w:sz="0" w:space="0" w:color="auto"/>
        <w:left w:val="none" w:sz="0" w:space="0" w:color="auto"/>
        <w:bottom w:val="none" w:sz="0" w:space="0" w:color="auto"/>
        <w:right w:val="none" w:sz="0" w:space="0" w:color="auto"/>
      </w:divBdr>
      <w:divsChild>
        <w:div w:id="1255432082">
          <w:marLeft w:val="0"/>
          <w:marRight w:val="0"/>
          <w:marTop w:val="0"/>
          <w:marBottom w:val="0"/>
          <w:divBdr>
            <w:top w:val="none" w:sz="0" w:space="0" w:color="auto"/>
            <w:left w:val="none" w:sz="0" w:space="0" w:color="auto"/>
            <w:bottom w:val="none" w:sz="0" w:space="0" w:color="auto"/>
            <w:right w:val="none" w:sz="0" w:space="0" w:color="auto"/>
          </w:divBdr>
        </w:div>
        <w:div w:id="19017773">
          <w:marLeft w:val="0"/>
          <w:marRight w:val="0"/>
          <w:marTop w:val="0"/>
          <w:marBottom w:val="0"/>
          <w:divBdr>
            <w:top w:val="none" w:sz="0" w:space="0" w:color="auto"/>
            <w:left w:val="none" w:sz="0" w:space="0" w:color="auto"/>
            <w:bottom w:val="none" w:sz="0" w:space="0" w:color="auto"/>
            <w:right w:val="none" w:sz="0" w:space="0" w:color="auto"/>
          </w:divBdr>
        </w:div>
        <w:div w:id="1143083455">
          <w:marLeft w:val="0"/>
          <w:marRight w:val="0"/>
          <w:marTop w:val="0"/>
          <w:marBottom w:val="0"/>
          <w:divBdr>
            <w:top w:val="none" w:sz="0" w:space="0" w:color="auto"/>
            <w:left w:val="none" w:sz="0" w:space="0" w:color="auto"/>
            <w:bottom w:val="none" w:sz="0" w:space="0" w:color="auto"/>
            <w:right w:val="none" w:sz="0" w:space="0" w:color="auto"/>
          </w:divBdr>
        </w:div>
        <w:div w:id="1426074288">
          <w:marLeft w:val="0"/>
          <w:marRight w:val="0"/>
          <w:marTop w:val="0"/>
          <w:marBottom w:val="0"/>
          <w:divBdr>
            <w:top w:val="none" w:sz="0" w:space="0" w:color="auto"/>
            <w:left w:val="none" w:sz="0" w:space="0" w:color="auto"/>
            <w:bottom w:val="none" w:sz="0" w:space="0" w:color="auto"/>
            <w:right w:val="none" w:sz="0" w:space="0" w:color="auto"/>
          </w:divBdr>
        </w:div>
        <w:div w:id="757754895">
          <w:marLeft w:val="0"/>
          <w:marRight w:val="0"/>
          <w:marTop w:val="0"/>
          <w:marBottom w:val="0"/>
          <w:divBdr>
            <w:top w:val="none" w:sz="0" w:space="0" w:color="auto"/>
            <w:left w:val="none" w:sz="0" w:space="0" w:color="auto"/>
            <w:bottom w:val="none" w:sz="0" w:space="0" w:color="auto"/>
            <w:right w:val="none" w:sz="0" w:space="0" w:color="auto"/>
          </w:divBdr>
        </w:div>
        <w:div w:id="848251378">
          <w:marLeft w:val="0"/>
          <w:marRight w:val="0"/>
          <w:marTop w:val="0"/>
          <w:marBottom w:val="0"/>
          <w:divBdr>
            <w:top w:val="none" w:sz="0" w:space="0" w:color="auto"/>
            <w:left w:val="none" w:sz="0" w:space="0" w:color="auto"/>
            <w:bottom w:val="none" w:sz="0" w:space="0" w:color="auto"/>
            <w:right w:val="none" w:sz="0" w:space="0" w:color="auto"/>
          </w:divBdr>
        </w:div>
        <w:div w:id="1439787739">
          <w:marLeft w:val="0"/>
          <w:marRight w:val="0"/>
          <w:marTop w:val="0"/>
          <w:marBottom w:val="0"/>
          <w:divBdr>
            <w:top w:val="none" w:sz="0" w:space="0" w:color="auto"/>
            <w:left w:val="none" w:sz="0" w:space="0" w:color="auto"/>
            <w:bottom w:val="none" w:sz="0" w:space="0" w:color="auto"/>
            <w:right w:val="none" w:sz="0" w:space="0" w:color="auto"/>
          </w:divBdr>
        </w:div>
        <w:div w:id="25908552">
          <w:marLeft w:val="0"/>
          <w:marRight w:val="0"/>
          <w:marTop w:val="0"/>
          <w:marBottom w:val="0"/>
          <w:divBdr>
            <w:top w:val="none" w:sz="0" w:space="0" w:color="auto"/>
            <w:left w:val="none" w:sz="0" w:space="0" w:color="auto"/>
            <w:bottom w:val="none" w:sz="0" w:space="0" w:color="auto"/>
            <w:right w:val="none" w:sz="0" w:space="0" w:color="auto"/>
          </w:divBdr>
        </w:div>
        <w:div w:id="981932660">
          <w:marLeft w:val="0"/>
          <w:marRight w:val="0"/>
          <w:marTop w:val="0"/>
          <w:marBottom w:val="0"/>
          <w:divBdr>
            <w:top w:val="none" w:sz="0" w:space="0" w:color="auto"/>
            <w:left w:val="none" w:sz="0" w:space="0" w:color="auto"/>
            <w:bottom w:val="none" w:sz="0" w:space="0" w:color="auto"/>
            <w:right w:val="none" w:sz="0" w:space="0" w:color="auto"/>
          </w:divBdr>
        </w:div>
      </w:divsChild>
    </w:div>
    <w:div w:id="1669096093">
      <w:bodyDiv w:val="1"/>
      <w:marLeft w:val="0"/>
      <w:marRight w:val="0"/>
      <w:marTop w:val="0"/>
      <w:marBottom w:val="0"/>
      <w:divBdr>
        <w:top w:val="none" w:sz="0" w:space="0" w:color="auto"/>
        <w:left w:val="none" w:sz="0" w:space="0" w:color="auto"/>
        <w:bottom w:val="none" w:sz="0" w:space="0" w:color="auto"/>
        <w:right w:val="none" w:sz="0" w:space="0" w:color="auto"/>
      </w:divBdr>
      <w:divsChild>
        <w:div w:id="1053581703">
          <w:marLeft w:val="0"/>
          <w:marRight w:val="0"/>
          <w:marTop w:val="0"/>
          <w:marBottom w:val="0"/>
          <w:divBdr>
            <w:top w:val="none" w:sz="0" w:space="0" w:color="auto"/>
            <w:left w:val="none" w:sz="0" w:space="0" w:color="auto"/>
            <w:bottom w:val="none" w:sz="0" w:space="0" w:color="auto"/>
            <w:right w:val="none" w:sz="0" w:space="0" w:color="auto"/>
          </w:divBdr>
        </w:div>
        <w:div w:id="641424091">
          <w:marLeft w:val="0"/>
          <w:marRight w:val="0"/>
          <w:marTop w:val="0"/>
          <w:marBottom w:val="0"/>
          <w:divBdr>
            <w:top w:val="none" w:sz="0" w:space="0" w:color="auto"/>
            <w:left w:val="none" w:sz="0" w:space="0" w:color="auto"/>
            <w:bottom w:val="none" w:sz="0" w:space="0" w:color="auto"/>
            <w:right w:val="none" w:sz="0" w:space="0" w:color="auto"/>
          </w:divBdr>
        </w:div>
        <w:div w:id="449399888">
          <w:marLeft w:val="0"/>
          <w:marRight w:val="0"/>
          <w:marTop w:val="0"/>
          <w:marBottom w:val="0"/>
          <w:divBdr>
            <w:top w:val="none" w:sz="0" w:space="0" w:color="auto"/>
            <w:left w:val="none" w:sz="0" w:space="0" w:color="auto"/>
            <w:bottom w:val="none" w:sz="0" w:space="0" w:color="auto"/>
            <w:right w:val="none" w:sz="0" w:space="0" w:color="auto"/>
          </w:divBdr>
        </w:div>
        <w:div w:id="737049633">
          <w:marLeft w:val="0"/>
          <w:marRight w:val="0"/>
          <w:marTop w:val="0"/>
          <w:marBottom w:val="0"/>
          <w:divBdr>
            <w:top w:val="none" w:sz="0" w:space="0" w:color="auto"/>
            <w:left w:val="none" w:sz="0" w:space="0" w:color="auto"/>
            <w:bottom w:val="none" w:sz="0" w:space="0" w:color="auto"/>
            <w:right w:val="none" w:sz="0" w:space="0" w:color="auto"/>
          </w:divBdr>
        </w:div>
        <w:div w:id="507255822">
          <w:marLeft w:val="0"/>
          <w:marRight w:val="0"/>
          <w:marTop w:val="0"/>
          <w:marBottom w:val="0"/>
          <w:divBdr>
            <w:top w:val="none" w:sz="0" w:space="0" w:color="auto"/>
            <w:left w:val="none" w:sz="0" w:space="0" w:color="auto"/>
            <w:bottom w:val="none" w:sz="0" w:space="0" w:color="auto"/>
            <w:right w:val="none" w:sz="0" w:space="0" w:color="auto"/>
          </w:divBdr>
        </w:div>
        <w:div w:id="1677229141">
          <w:marLeft w:val="0"/>
          <w:marRight w:val="0"/>
          <w:marTop w:val="0"/>
          <w:marBottom w:val="0"/>
          <w:divBdr>
            <w:top w:val="none" w:sz="0" w:space="0" w:color="auto"/>
            <w:left w:val="none" w:sz="0" w:space="0" w:color="auto"/>
            <w:bottom w:val="none" w:sz="0" w:space="0" w:color="auto"/>
            <w:right w:val="none" w:sz="0" w:space="0" w:color="auto"/>
          </w:divBdr>
        </w:div>
        <w:div w:id="2093888379">
          <w:marLeft w:val="0"/>
          <w:marRight w:val="0"/>
          <w:marTop w:val="0"/>
          <w:marBottom w:val="0"/>
          <w:divBdr>
            <w:top w:val="none" w:sz="0" w:space="0" w:color="auto"/>
            <w:left w:val="none" w:sz="0" w:space="0" w:color="auto"/>
            <w:bottom w:val="none" w:sz="0" w:space="0" w:color="auto"/>
            <w:right w:val="none" w:sz="0" w:space="0" w:color="auto"/>
          </w:divBdr>
        </w:div>
        <w:div w:id="472790666">
          <w:marLeft w:val="0"/>
          <w:marRight w:val="0"/>
          <w:marTop w:val="0"/>
          <w:marBottom w:val="0"/>
          <w:divBdr>
            <w:top w:val="none" w:sz="0" w:space="0" w:color="auto"/>
            <w:left w:val="none" w:sz="0" w:space="0" w:color="auto"/>
            <w:bottom w:val="none" w:sz="0" w:space="0" w:color="auto"/>
            <w:right w:val="none" w:sz="0" w:space="0" w:color="auto"/>
          </w:divBdr>
        </w:div>
        <w:div w:id="1384711576">
          <w:marLeft w:val="0"/>
          <w:marRight w:val="0"/>
          <w:marTop w:val="0"/>
          <w:marBottom w:val="0"/>
          <w:divBdr>
            <w:top w:val="none" w:sz="0" w:space="0" w:color="auto"/>
            <w:left w:val="none" w:sz="0" w:space="0" w:color="auto"/>
            <w:bottom w:val="none" w:sz="0" w:space="0" w:color="auto"/>
            <w:right w:val="none" w:sz="0" w:space="0" w:color="auto"/>
          </w:divBdr>
        </w:div>
        <w:div w:id="448008994">
          <w:marLeft w:val="0"/>
          <w:marRight w:val="0"/>
          <w:marTop w:val="0"/>
          <w:marBottom w:val="0"/>
          <w:divBdr>
            <w:top w:val="none" w:sz="0" w:space="0" w:color="auto"/>
            <w:left w:val="none" w:sz="0" w:space="0" w:color="auto"/>
            <w:bottom w:val="none" w:sz="0" w:space="0" w:color="auto"/>
            <w:right w:val="none" w:sz="0" w:space="0" w:color="auto"/>
          </w:divBdr>
        </w:div>
        <w:div w:id="331225330">
          <w:marLeft w:val="0"/>
          <w:marRight w:val="0"/>
          <w:marTop w:val="0"/>
          <w:marBottom w:val="0"/>
          <w:divBdr>
            <w:top w:val="none" w:sz="0" w:space="0" w:color="auto"/>
            <w:left w:val="none" w:sz="0" w:space="0" w:color="auto"/>
            <w:bottom w:val="none" w:sz="0" w:space="0" w:color="auto"/>
            <w:right w:val="none" w:sz="0" w:space="0" w:color="auto"/>
          </w:divBdr>
        </w:div>
        <w:div w:id="282926960">
          <w:marLeft w:val="0"/>
          <w:marRight w:val="0"/>
          <w:marTop w:val="0"/>
          <w:marBottom w:val="0"/>
          <w:divBdr>
            <w:top w:val="none" w:sz="0" w:space="0" w:color="auto"/>
            <w:left w:val="none" w:sz="0" w:space="0" w:color="auto"/>
            <w:bottom w:val="none" w:sz="0" w:space="0" w:color="auto"/>
            <w:right w:val="none" w:sz="0" w:space="0" w:color="auto"/>
          </w:divBdr>
        </w:div>
        <w:div w:id="729155914">
          <w:marLeft w:val="0"/>
          <w:marRight w:val="0"/>
          <w:marTop w:val="0"/>
          <w:marBottom w:val="0"/>
          <w:divBdr>
            <w:top w:val="none" w:sz="0" w:space="0" w:color="auto"/>
            <w:left w:val="none" w:sz="0" w:space="0" w:color="auto"/>
            <w:bottom w:val="none" w:sz="0" w:space="0" w:color="auto"/>
            <w:right w:val="none" w:sz="0" w:space="0" w:color="auto"/>
          </w:divBdr>
        </w:div>
        <w:div w:id="1788162859">
          <w:marLeft w:val="0"/>
          <w:marRight w:val="0"/>
          <w:marTop w:val="0"/>
          <w:marBottom w:val="0"/>
          <w:divBdr>
            <w:top w:val="none" w:sz="0" w:space="0" w:color="auto"/>
            <w:left w:val="none" w:sz="0" w:space="0" w:color="auto"/>
            <w:bottom w:val="none" w:sz="0" w:space="0" w:color="auto"/>
            <w:right w:val="none" w:sz="0" w:space="0" w:color="auto"/>
          </w:divBdr>
        </w:div>
        <w:div w:id="485243684">
          <w:marLeft w:val="0"/>
          <w:marRight w:val="0"/>
          <w:marTop w:val="0"/>
          <w:marBottom w:val="0"/>
          <w:divBdr>
            <w:top w:val="none" w:sz="0" w:space="0" w:color="auto"/>
            <w:left w:val="none" w:sz="0" w:space="0" w:color="auto"/>
            <w:bottom w:val="none" w:sz="0" w:space="0" w:color="auto"/>
            <w:right w:val="none" w:sz="0" w:space="0" w:color="auto"/>
          </w:divBdr>
        </w:div>
        <w:div w:id="1993176441">
          <w:marLeft w:val="0"/>
          <w:marRight w:val="0"/>
          <w:marTop w:val="0"/>
          <w:marBottom w:val="0"/>
          <w:divBdr>
            <w:top w:val="none" w:sz="0" w:space="0" w:color="auto"/>
            <w:left w:val="none" w:sz="0" w:space="0" w:color="auto"/>
            <w:bottom w:val="none" w:sz="0" w:space="0" w:color="auto"/>
            <w:right w:val="none" w:sz="0" w:space="0" w:color="auto"/>
          </w:divBdr>
        </w:div>
        <w:div w:id="1169634177">
          <w:marLeft w:val="0"/>
          <w:marRight w:val="0"/>
          <w:marTop w:val="0"/>
          <w:marBottom w:val="0"/>
          <w:divBdr>
            <w:top w:val="none" w:sz="0" w:space="0" w:color="auto"/>
            <w:left w:val="none" w:sz="0" w:space="0" w:color="auto"/>
            <w:bottom w:val="none" w:sz="0" w:space="0" w:color="auto"/>
            <w:right w:val="none" w:sz="0" w:space="0" w:color="auto"/>
          </w:divBdr>
        </w:div>
        <w:div w:id="2001999521">
          <w:marLeft w:val="0"/>
          <w:marRight w:val="0"/>
          <w:marTop w:val="0"/>
          <w:marBottom w:val="0"/>
          <w:divBdr>
            <w:top w:val="none" w:sz="0" w:space="0" w:color="auto"/>
            <w:left w:val="none" w:sz="0" w:space="0" w:color="auto"/>
            <w:bottom w:val="none" w:sz="0" w:space="0" w:color="auto"/>
            <w:right w:val="none" w:sz="0" w:space="0" w:color="auto"/>
          </w:divBdr>
        </w:div>
        <w:div w:id="894505990">
          <w:marLeft w:val="0"/>
          <w:marRight w:val="0"/>
          <w:marTop w:val="0"/>
          <w:marBottom w:val="0"/>
          <w:divBdr>
            <w:top w:val="none" w:sz="0" w:space="0" w:color="auto"/>
            <w:left w:val="none" w:sz="0" w:space="0" w:color="auto"/>
            <w:bottom w:val="none" w:sz="0" w:space="0" w:color="auto"/>
            <w:right w:val="none" w:sz="0" w:space="0" w:color="auto"/>
          </w:divBdr>
        </w:div>
        <w:div w:id="672027088">
          <w:marLeft w:val="0"/>
          <w:marRight w:val="0"/>
          <w:marTop w:val="0"/>
          <w:marBottom w:val="0"/>
          <w:divBdr>
            <w:top w:val="none" w:sz="0" w:space="0" w:color="auto"/>
            <w:left w:val="none" w:sz="0" w:space="0" w:color="auto"/>
            <w:bottom w:val="none" w:sz="0" w:space="0" w:color="auto"/>
            <w:right w:val="none" w:sz="0" w:space="0" w:color="auto"/>
          </w:divBdr>
        </w:div>
        <w:div w:id="1249849778">
          <w:marLeft w:val="0"/>
          <w:marRight w:val="0"/>
          <w:marTop w:val="0"/>
          <w:marBottom w:val="0"/>
          <w:divBdr>
            <w:top w:val="none" w:sz="0" w:space="0" w:color="auto"/>
            <w:left w:val="none" w:sz="0" w:space="0" w:color="auto"/>
            <w:bottom w:val="none" w:sz="0" w:space="0" w:color="auto"/>
            <w:right w:val="none" w:sz="0" w:space="0" w:color="auto"/>
          </w:divBdr>
        </w:div>
        <w:div w:id="334574595">
          <w:marLeft w:val="0"/>
          <w:marRight w:val="0"/>
          <w:marTop w:val="0"/>
          <w:marBottom w:val="0"/>
          <w:divBdr>
            <w:top w:val="none" w:sz="0" w:space="0" w:color="auto"/>
            <w:left w:val="none" w:sz="0" w:space="0" w:color="auto"/>
            <w:bottom w:val="none" w:sz="0" w:space="0" w:color="auto"/>
            <w:right w:val="none" w:sz="0" w:space="0" w:color="auto"/>
          </w:divBdr>
        </w:div>
        <w:div w:id="1555653083">
          <w:marLeft w:val="0"/>
          <w:marRight w:val="0"/>
          <w:marTop w:val="0"/>
          <w:marBottom w:val="0"/>
          <w:divBdr>
            <w:top w:val="none" w:sz="0" w:space="0" w:color="auto"/>
            <w:left w:val="none" w:sz="0" w:space="0" w:color="auto"/>
            <w:bottom w:val="none" w:sz="0" w:space="0" w:color="auto"/>
            <w:right w:val="none" w:sz="0" w:space="0" w:color="auto"/>
          </w:divBdr>
        </w:div>
        <w:div w:id="1009256158">
          <w:marLeft w:val="0"/>
          <w:marRight w:val="0"/>
          <w:marTop w:val="0"/>
          <w:marBottom w:val="0"/>
          <w:divBdr>
            <w:top w:val="none" w:sz="0" w:space="0" w:color="auto"/>
            <w:left w:val="none" w:sz="0" w:space="0" w:color="auto"/>
            <w:bottom w:val="none" w:sz="0" w:space="0" w:color="auto"/>
            <w:right w:val="none" w:sz="0" w:space="0" w:color="auto"/>
          </w:divBdr>
        </w:div>
        <w:div w:id="2113160259">
          <w:marLeft w:val="0"/>
          <w:marRight w:val="0"/>
          <w:marTop w:val="0"/>
          <w:marBottom w:val="0"/>
          <w:divBdr>
            <w:top w:val="none" w:sz="0" w:space="0" w:color="auto"/>
            <w:left w:val="none" w:sz="0" w:space="0" w:color="auto"/>
            <w:bottom w:val="none" w:sz="0" w:space="0" w:color="auto"/>
            <w:right w:val="none" w:sz="0" w:space="0" w:color="auto"/>
          </w:divBdr>
        </w:div>
        <w:div w:id="1634672386">
          <w:marLeft w:val="0"/>
          <w:marRight w:val="0"/>
          <w:marTop w:val="0"/>
          <w:marBottom w:val="0"/>
          <w:divBdr>
            <w:top w:val="none" w:sz="0" w:space="0" w:color="auto"/>
            <w:left w:val="none" w:sz="0" w:space="0" w:color="auto"/>
            <w:bottom w:val="none" w:sz="0" w:space="0" w:color="auto"/>
            <w:right w:val="none" w:sz="0" w:space="0" w:color="auto"/>
          </w:divBdr>
        </w:div>
        <w:div w:id="808011624">
          <w:marLeft w:val="0"/>
          <w:marRight w:val="0"/>
          <w:marTop w:val="0"/>
          <w:marBottom w:val="0"/>
          <w:divBdr>
            <w:top w:val="none" w:sz="0" w:space="0" w:color="auto"/>
            <w:left w:val="none" w:sz="0" w:space="0" w:color="auto"/>
            <w:bottom w:val="none" w:sz="0" w:space="0" w:color="auto"/>
            <w:right w:val="none" w:sz="0" w:space="0" w:color="auto"/>
          </w:divBdr>
        </w:div>
        <w:div w:id="2003972789">
          <w:marLeft w:val="0"/>
          <w:marRight w:val="0"/>
          <w:marTop w:val="0"/>
          <w:marBottom w:val="0"/>
          <w:divBdr>
            <w:top w:val="none" w:sz="0" w:space="0" w:color="auto"/>
            <w:left w:val="none" w:sz="0" w:space="0" w:color="auto"/>
            <w:bottom w:val="none" w:sz="0" w:space="0" w:color="auto"/>
            <w:right w:val="none" w:sz="0" w:space="0" w:color="auto"/>
          </w:divBdr>
        </w:div>
        <w:div w:id="1820077296">
          <w:marLeft w:val="0"/>
          <w:marRight w:val="0"/>
          <w:marTop w:val="0"/>
          <w:marBottom w:val="0"/>
          <w:divBdr>
            <w:top w:val="none" w:sz="0" w:space="0" w:color="auto"/>
            <w:left w:val="none" w:sz="0" w:space="0" w:color="auto"/>
            <w:bottom w:val="none" w:sz="0" w:space="0" w:color="auto"/>
            <w:right w:val="none" w:sz="0" w:space="0" w:color="auto"/>
          </w:divBdr>
        </w:div>
        <w:div w:id="1993023032">
          <w:marLeft w:val="0"/>
          <w:marRight w:val="0"/>
          <w:marTop w:val="0"/>
          <w:marBottom w:val="0"/>
          <w:divBdr>
            <w:top w:val="none" w:sz="0" w:space="0" w:color="auto"/>
            <w:left w:val="none" w:sz="0" w:space="0" w:color="auto"/>
            <w:bottom w:val="none" w:sz="0" w:space="0" w:color="auto"/>
            <w:right w:val="none" w:sz="0" w:space="0" w:color="auto"/>
          </w:divBdr>
        </w:div>
        <w:div w:id="1670987875">
          <w:marLeft w:val="0"/>
          <w:marRight w:val="0"/>
          <w:marTop w:val="0"/>
          <w:marBottom w:val="0"/>
          <w:divBdr>
            <w:top w:val="none" w:sz="0" w:space="0" w:color="auto"/>
            <w:left w:val="none" w:sz="0" w:space="0" w:color="auto"/>
            <w:bottom w:val="none" w:sz="0" w:space="0" w:color="auto"/>
            <w:right w:val="none" w:sz="0" w:space="0" w:color="auto"/>
          </w:divBdr>
        </w:div>
        <w:div w:id="601842587">
          <w:marLeft w:val="0"/>
          <w:marRight w:val="0"/>
          <w:marTop w:val="0"/>
          <w:marBottom w:val="0"/>
          <w:divBdr>
            <w:top w:val="none" w:sz="0" w:space="0" w:color="auto"/>
            <w:left w:val="none" w:sz="0" w:space="0" w:color="auto"/>
            <w:bottom w:val="none" w:sz="0" w:space="0" w:color="auto"/>
            <w:right w:val="none" w:sz="0" w:space="0" w:color="auto"/>
          </w:divBdr>
        </w:div>
      </w:divsChild>
    </w:div>
    <w:div w:id="1907641334">
      <w:bodyDiv w:val="1"/>
      <w:marLeft w:val="0"/>
      <w:marRight w:val="0"/>
      <w:marTop w:val="0"/>
      <w:marBottom w:val="0"/>
      <w:divBdr>
        <w:top w:val="none" w:sz="0" w:space="0" w:color="auto"/>
        <w:left w:val="none" w:sz="0" w:space="0" w:color="auto"/>
        <w:bottom w:val="none" w:sz="0" w:space="0" w:color="auto"/>
        <w:right w:val="none" w:sz="0" w:space="0" w:color="auto"/>
      </w:divBdr>
    </w:div>
    <w:div w:id="1910379127">
      <w:bodyDiv w:val="1"/>
      <w:marLeft w:val="0"/>
      <w:marRight w:val="0"/>
      <w:marTop w:val="0"/>
      <w:marBottom w:val="0"/>
      <w:divBdr>
        <w:top w:val="none" w:sz="0" w:space="0" w:color="auto"/>
        <w:left w:val="none" w:sz="0" w:space="0" w:color="auto"/>
        <w:bottom w:val="none" w:sz="0" w:space="0" w:color="auto"/>
        <w:right w:val="none" w:sz="0" w:space="0" w:color="auto"/>
      </w:divBdr>
      <w:divsChild>
        <w:div w:id="933050074">
          <w:marLeft w:val="0"/>
          <w:marRight w:val="0"/>
          <w:marTop w:val="0"/>
          <w:marBottom w:val="0"/>
          <w:divBdr>
            <w:top w:val="none" w:sz="0" w:space="0" w:color="auto"/>
            <w:left w:val="none" w:sz="0" w:space="0" w:color="auto"/>
            <w:bottom w:val="none" w:sz="0" w:space="0" w:color="auto"/>
            <w:right w:val="none" w:sz="0" w:space="0" w:color="auto"/>
          </w:divBdr>
        </w:div>
        <w:div w:id="1885016255">
          <w:marLeft w:val="0"/>
          <w:marRight w:val="0"/>
          <w:marTop w:val="0"/>
          <w:marBottom w:val="0"/>
          <w:divBdr>
            <w:top w:val="none" w:sz="0" w:space="0" w:color="auto"/>
            <w:left w:val="none" w:sz="0" w:space="0" w:color="auto"/>
            <w:bottom w:val="none" w:sz="0" w:space="0" w:color="auto"/>
            <w:right w:val="none" w:sz="0" w:space="0" w:color="auto"/>
          </w:divBdr>
        </w:div>
        <w:div w:id="2061318134">
          <w:marLeft w:val="0"/>
          <w:marRight w:val="0"/>
          <w:marTop w:val="0"/>
          <w:marBottom w:val="0"/>
          <w:divBdr>
            <w:top w:val="none" w:sz="0" w:space="0" w:color="auto"/>
            <w:left w:val="none" w:sz="0" w:space="0" w:color="auto"/>
            <w:bottom w:val="none" w:sz="0" w:space="0" w:color="auto"/>
            <w:right w:val="none" w:sz="0" w:space="0" w:color="auto"/>
          </w:divBdr>
        </w:div>
        <w:div w:id="1870991819">
          <w:marLeft w:val="0"/>
          <w:marRight w:val="0"/>
          <w:marTop w:val="0"/>
          <w:marBottom w:val="0"/>
          <w:divBdr>
            <w:top w:val="none" w:sz="0" w:space="0" w:color="auto"/>
            <w:left w:val="none" w:sz="0" w:space="0" w:color="auto"/>
            <w:bottom w:val="none" w:sz="0" w:space="0" w:color="auto"/>
            <w:right w:val="none" w:sz="0" w:space="0" w:color="auto"/>
          </w:divBdr>
        </w:div>
        <w:div w:id="387995731">
          <w:marLeft w:val="0"/>
          <w:marRight w:val="0"/>
          <w:marTop w:val="0"/>
          <w:marBottom w:val="0"/>
          <w:divBdr>
            <w:top w:val="none" w:sz="0" w:space="0" w:color="auto"/>
            <w:left w:val="none" w:sz="0" w:space="0" w:color="auto"/>
            <w:bottom w:val="none" w:sz="0" w:space="0" w:color="auto"/>
            <w:right w:val="none" w:sz="0" w:space="0" w:color="auto"/>
          </w:divBdr>
        </w:div>
        <w:div w:id="310864083">
          <w:marLeft w:val="0"/>
          <w:marRight w:val="0"/>
          <w:marTop w:val="0"/>
          <w:marBottom w:val="0"/>
          <w:divBdr>
            <w:top w:val="none" w:sz="0" w:space="0" w:color="auto"/>
            <w:left w:val="none" w:sz="0" w:space="0" w:color="auto"/>
            <w:bottom w:val="none" w:sz="0" w:space="0" w:color="auto"/>
            <w:right w:val="none" w:sz="0" w:space="0" w:color="auto"/>
          </w:divBdr>
        </w:div>
        <w:div w:id="2105493683">
          <w:marLeft w:val="0"/>
          <w:marRight w:val="0"/>
          <w:marTop w:val="0"/>
          <w:marBottom w:val="0"/>
          <w:divBdr>
            <w:top w:val="none" w:sz="0" w:space="0" w:color="auto"/>
            <w:left w:val="none" w:sz="0" w:space="0" w:color="auto"/>
            <w:bottom w:val="none" w:sz="0" w:space="0" w:color="auto"/>
            <w:right w:val="none" w:sz="0" w:space="0" w:color="auto"/>
          </w:divBdr>
        </w:div>
        <w:div w:id="555317173">
          <w:marLeft w:val="0"/>
          <w:marRight w:val="0"/>
          <w:marTop w:val="0"/>
          <w:marBottom w:val="0"/>
          <w:divBdr>
            <w:top w:val="none" w:sz="0" w:space="0" w:color="auto"/>
            <w:left w:val="none" w:sz="0" w:space="0" w:color="auto"/>
            <w:bottom w:val="none" w:sz="0" w:space="0" w:color="auto"/>
            <w:right w:val="none" w:sz="0" w:space="0" w:color="auto"/>
          </w:divBdr>
        </w:div>
        <w:div w:id="2050101311">
          <w:marLeft w:val="0"/>
          <w:marRight w:val="0"/>
          <w:marTop w:val="0"/>
          <w:marBottom w:val="0"/>
          <w:divBdr>
            <w:top w:val="none" w:sz="0" w:space="0" w:color="auto"/>
            <w:left w:val="none" w:sz="0" w:space="0" w:color="auto"/>
            <w:bottom w:val="none" w:sz="0" w:space="0" w:color="auto"/>
            <w:right w:val="none" w:sz="0" w:space="0" w:color="auto"/>
          </w:divBdr>
        </w:div>
        <w:div w:id="1335451988">
          <w:marLeft w:val="0"/>
          <w:marRight w:val="0"/>
          <w:marTop w:val="0"/>
          <w:marBottom w:val="0"/>
          <w:divBdr>
            <w:top w:val="none" w:sz="0" w:space="0" w:color="auto"/>
            <w:left w:val="none" w:sz="0" w:space="0" w:color="auto"/>
            <w:bottom w:val="none" w:sz="0" w:space="0" w:color="auto"/>
            <w:right w:val="none" w:sz="0" w:space="0" w:color="auto"/>
          </w:divBdr>
        </w:div>
      </w:divsChild>
    </w:div>
    <w:div w:id="2138520097">
      <w:bodyDiv w:val="1"/>
      <w:marLeft w:val="0"/>
      <w:marRight w:val="0"/>
      <w:marTop w:val="0"/>
      <w:marBottom w:val="0"/>
      <w:divBdr>
        <w:top w:val="none" w:sz="0" w:space="0" w:color="auto"/>
        <w:left w:val="none" w:sz="0" w:space="0" w:color="auto"/>
        <w:bottom w:val="none" w:sz="0" w:space="0" w:color="auto"/>
        <w:right w:val="none" w:sz="0" w:space="0" w:color="auto"/>
      </w:divBdr>
      <w:divsChild>
        <w:div w:id="1851679495">
          <w:marLeft w:val="0"/>
          <w:marRight w:val="0"/>
          <w:marTop w:val="0"/>
          <w:marBottom w:val="0"/>
          <w:divBdr>
            <w:top w:val="none" w:sz="0" w:space="0" w:color="auto"/>
            <w:left w:val="none" w:sz="0" w:space="0" w:color="auto"/>
            <w:bottom w:val="none" w:sz="0" w:space="0" w:color="auto"/>
            <w:right w:val="none" w:sz="0" w:space="0" w:color="auto"/>
          </w:divBdr>
        </w:div>
        <w:div w:id="4779619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 TargetMode="External"/><Relationship Id="rId3" Type="http://schemas.openxmlformats.org/officeDocument/2006/relationships/styles" Target="styles.xml"/><Relationship Id="rId7" Type="http://schemas.openxmlformats.org/officeDocument/2006/relationships/hyperlink" Target="http://zakon5.rada.gov.ua/laws/show/784-14"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zakon1.rada.gov.ua/laws/show?nreg=85%2F96-%E2%F0&amp;find=1&amp;text=%F1%E0%ED%E0%F6%B3%FF&amp;x=0&amp;y=0"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zakon3.rada.gov.ua/laws/show/z0845-0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B3E134-57D5-4EB1-8158-F13146AFF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12</Pages>
  <Words>14341</Words>
  <Characters>8175</Characters>
  <Application>Microsoft Office Word</Application>
  <DocSecurity>0</DocSecurity>
  <Lines>68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22472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АЛИНА</cp:lastModifiedBy>
  <cp:revision>5</cp:revision>
  <dcterms:created xsi:type="dcterms:W3CDTF">2018-04-24T21:05:00Z</dcterms:created>
  <dcterms:modified xsi:type="dcterms:W3CDTF">2019-01-10T20:38:00Z</dcterms:modified>
</cp:coreProperties>
</file>