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0725" w:rsidRDefault="00370725" w:rsidP="00370725">
      <w:pPr>
        <w:spacing w:after="0" w:line="360" w:lineRule="auto"/>
        <w:jc w:val="right"/>
        <w:rPr>
          <w:rFonts w:ascii="Times New Roman" w:hAnsi="Times New Roman"/>
          <w:sz w:val="28"/>
          <w:szCs w:val="28"/>
        </w:rPr>
      </w:pPr>
      <w:r>
        <w:rPr>
          <w:rFonts w:ascii="Times New Roman" w:hAnsi="Times New Roman"/>
          <w:sz w:val="28"/>
          <w:szCs w:val="28"/>
        </w:rPr>
        <w:t>УДК 349.6</w:t>
      </w:r>
    </w:p>
    <w:p w:rsidR="00370725" w:rsidRPr="00B90BA5" w:rsidRDefault="00370725" w:rsidP="00370725">
      <w:pPr>
        <w:spacing w:after="0" w:line="360" w:lineRule="auto"/>
        <w:jc w:val="right"/>
        <w:rPr>
          <w:rFonts w:ascii="Times New Roman" w:hAnsi="Times New Roman"/>
          <w:sz w:val="28"/>
          <w:szCs w:val="28"/>
        </w:rPr>
      </w:pPr>
    </w:p>
    <w:p w:rsidR="00370725" w:rsidRPr="00B90BA5" w:rsidRDefault="00370725" w:rsidP="00370725">
      <w:pPr>
        <w:spacing w:after="0" w:line="360" w:lineRule="auto"/>
        <w:jc w:val="right"/>
        <w:rPr>
          <w:rFonts w:ascii="Times New Roman" w:hAnsi="Times New Roman"/>
          <w:b/>
          <w:sz w:val="28"/>
          <w:szCs w:val="28"/>
        </w:rPr>
      </w:pPr>
      <w:r w:rsidRPr="00B90BA5">
        <w:rPr>
          <w:rFonts w:ascii="Times New Roman" w:hAnsi="Times New Roman"/>
          <w:b/>
          <w:sz w:val="28"/>
          <w:szCs w:val="28"/>
        </w:rPr>
        <w:t>Даценко Олег Федорович,</w:t>
      </w:r>
    </w:p>
    <w:p w:rsidR="00370725" w:rsidRPr="00B90BA5" w:rsidRDefault="00370725" w:rsidP="00370725">
      <w:pPr>
        <w:spacing w:after="0" w:line="360" w:lineRule="auto"/>
        <w:jc w:val="right"/>
        <w:rPr>
          <w:rFonts w:ascii="Times New Roman" w:hAnsi="Times New Roman"/>
          <w:i/>
          <w:sz w:val="28"/>
          <w:szCs w:val="28"/>
        </w:rPr>
      </w:pPr>
      <w:r w:rsidRPr="00B90BA5">
        <w:rPr>
          <w:rFonts w:ascii="Times New Roman" w:hAnsi="Times New Roman"/>
          <w:i/>
          <w:sz w:val="28"/>
          <w:szCs w:val="28"/>
        </w:rPr>
        <w:t xml:space="preserve"> старший викладач кафедри  </w:t>
      </w:r>
      <w:r>
        <w:rPr>
          <w:rFonts w:ascii="Times New Roman" w:hAnsi="Times New Roman"/>
          <w:i/>
          <w:sz w:val="28"/>
          <w:szCs w:val="28"/>
          <w:lang w:val="uk-UA"/>
        </w:rPr>
        <w:t>права</w:t>
      </w:r>
      <w:r w:rsidR="004A6D7C">
        <w:rPr>
          <w:rFonts w:ascii="Times New Roman" w:hAnsi="Times New Roman"/>
          <w:i/>
          <w:sz w:val="28"/>
          <w:szCs w:val="28"/>
          <w:lang w:val="uk-UA"/>
        </w:rPr>
        <w:t xml:space="preserve"> </w:t>
      </w:r>
      <w:r w:rsidRPr="00B90BA5">
        <w:rPr>
          <w:rFonts w:ascii="Times New Roman" w:hAnsi="Times New Roman"/>
          <w:i/>
          <w:sz w:val="28"/>
          <w:szCs w:val="28"/>
        </w:rPr>
        <w:t>Хмельницького національного університету,</w:t>
      </w:r>
    </w:p>
    <w:p w:rsidR="00370725" w:rsidRPr="00B90BA5" w:rsidRDefault="00370725" w:rsidP="00370725">
      <w:pPr>
        <w:spacing w:after="0" w:line="360" w:lineRule="auto"/>
        <w:jc w:val="right"/>
        <w:rPr>
          <w:rFonts w:ascii="Times New Roman" w:hAnsi="Times New Roman"/>
          <w:i/>
          <w:sz w:val="28"/>
          <w:szCs w:val="28"/>
        </w:rPr>
      </w:pPr>
      <w:r>
        <w:rPr>
          <w:rFonts w:ascii="Times New Roman" w:hAnsi="Times New Roman"/>
          <w:i/>
          <w:sz w:val="28"/>
          <w:szCs w:val="28"/>
          <w:lang w:val="uk-UA"/>
        </w:rPr>
        <w:t>з</w:t>
      </w:r>
      <w:r>
        <w:rPr>
          <w:rFonts w:ascii="Times New Roman" w:hAnsi="Times New Roman"/>
          <w:i/>
          <w:sz w:val="28"/>
          <w:szCs w:val="28"/>
        </w:rPr>
        <w:t>а</w:t>
      </w:r>
      <w:r>
        <w:rPr>
          <w:rFonts w:ascii="Times New Roman" w:hAnsi="Times New Roman"/>
          <w:i/>
          <w:sz w:val="28"/>
          <w:szCs w:val="28"/>
          <w:lang w:val="uk-UA"/>
        </w:rPr>
        <w:t>ступник начальника Державної екологічної інспекції у Хмельницькій області-заступник Головного державного інспектора з ОНПС Хмельницької області</w:t>
      </w:r>
    </w:p>
    <w:p w:rsidR="00370725" w:rsidRDefault="00370725" w:rsidP="00370725">
      <w:pPr>
        <w:spacing w:after="0" w:line="360" w:lineRule="auto"/>
        <w:jc w:val="center"/>
        <w:rPr>
          <w:rFonts w:ascii="Times New Roman" w:eastAsia="Constantia" w:hAnsi="Times New Roman"/>
          <w:b/>
          <w:bCs/>
          <w:color w:val="000000"/>
          <w:sz w:val="28"/>
          <w:szCs w:val="28"/>
          <w:lang w:eastAsia="uk-UA" w:bidi="uk-UA"/>
        </w:rPr>
      </w:pPr>
      <w:bookmarkStart w:id="0" w:name="bookmark0"/>
    </w:p>
    <w:p w:rsidR="00370725" w:rsidRPr="002214C1" w:rsidRDefault="00D6274E" w:rsidP="00370725">
      <w:pPr>
        <w:spacing w:after="0" w:line="360" w:lineRule="auto"/>
        <w:jc w:val="center"/>
        <w:rPr>
          <w:rFonts w:ascii="Times New Roman" w:eastAsia="Constantia" w:hAnsi="Times New Roman"/>
          <w:b/>
          <w:bCs/>
          <w:color w:val="000000"/>
          <w:sz w:val="28"/>
          <w:szCs w:val="28"/>
          <w:lang w:eastAsia="uk-UA" w:bidi="uk-UA"/>
        </w:rPr>
      </w:pPr>
      <w:r>
        <w:rPr>
          <w:rFonts w:ascii="Times New Roman" w:eastAsia="Constantia" w:hAnsi="Times New Roman"/>
          <w:b/>
          <w:bCs/>
          <w:color w:val="000000"/>
          <w:sz w:val="28"/>
          <w:szCs w:val="28"/>
          <w:lang w:eastAsia="uk-UA" w:bidi="uk-UA"/>
        </w:rPr>
        <w:t>ІНФОРМАЦІЙНА БЕЗПЕКА ГРОМАДЯН ЯК СКЛАДОВА ІНФОРМАЦІЙНО-ПРАВОВОГО ЗАБЕЗПЕЧЕННЯ ОСНОВНИХ ЕКОЛОГІЧНИХ ПРАВ ГРОМАДЯН УКРАЇНИ</w:t>
      </w:r>
    </w:p>
    <w:bookmarkEnd w:id="0"/>
    <w:p w:rsidR="00370725" w:rsidRPr="00370725" w:rsidRDefault="00370725" w:rsidP="00370725">
      <w:pPr>
        <w:pStyle w:val="HTML"/>
        <w:rPr>
          <w:rFonts w:ascii="Times New Roman" w:hAnsi="Times New Roman" w:cs="Times New Roman"/>
          <w:sz w:val="28"/>
          <w:szCs w:val="28"/>
          <w:lang w:val="ru-RU"/>
        </w:rPr>
      </w:pPr>
    </w:p>
    <w:p w:rsidR="00D6274E" w:rsidRPr="00D6274E" w:rsidRDefault="00370725" w:rsidP="00370725">
      <w:pPr>
        <w:pStyle w:val="ac"/>
        <w:shd w:val="clear" w:color="auto" w:fill="FFFFFF"/>
        <w:spacing w:before="0" w:beforeAutospacing="0" w:after="0" w:afterAutospacing="0" w:line="360" w:lineRule="auto"/>
        <w:ind w:firstLine="540"/>
        <w:jc w:val="both"/>
        <w:rPr>
          <w:rFonts w:eastAsia="Arial"/>
          <w:b/>
          <w:bCs/>
          <w:i/>
          <w:iCs/>
          <w:color w:val="000000"/>
          <w:sz w:val="28"/>
          <w:szCs w:val="28"/>
          <w:lang w:bidi="en-US"/>
        </w:rPr>
      </w:pPr>
      <w:r w:rsidRPr="00B90BA5">
        <w:rPr>
          <w:rFonts w:eastAsia="Arial"/>
          <w:b/>
          <w:bCs/>
          <w:i/>
          <w:iCs/>
          <w:color w:val="000000"/>
          <w:sz w:val="28"/>
          <w:szCs w:val="28"/>
          <w:lang w:bidi="en-US"/>
        </w:rPr>
        <w:t>Datsenko O.F.</w:t>
      </w:r>
      <w:r w:rsidRPr="002214C1">
        <w:rPr>
          <w:rFonts w:eastAsia="Arial"/>
          <w:b/>
          <w:bCs/>
          <w:i/>
          <w:iCs/>
          <w:color w:val="000000"/>
          <w:sz w:val="28"/>
          <w:szCs w:val="28"/>
          <w:lang w:bidi="en-US"/>
        </w:rPr>
        <w:t xml:space="preserve"> </w:t>
      </w:r>
      <w:r w:rsidR="00D6274E" w:rsidRPr="00D6274E">
        <w:rPr>
          <w:rFonts w:eastAsia="Arial"/>
          <w:b/>
          <w:bCs/>
          <w:i/>
          <w:iCs/>
          <w:color w:val="000000"/>
          <w:sz w:val="28"/>
          <w:szCs w:val="28"/>
          <w:lang w:bidi="en-US"/>
        </w:rPr>
        <w:t xml:space="preserve"> </w:t>
      </w:r>
      <w:r w:rsidR="00D6274E">
        <w:rPr>
          <w:rFonts w:eastAsia="Arial"/>
          <w:b/>
          <w:bCs/>
          <w:i/>
          <w:iCs/>
          <w:color w:val="000000"/>
          <w:sz w:val="28"/>
          <w:szCs w:val="28"/>
          <w:lang w:bidi="en-US"/>
        </w:rPr>
        <w:t>I</w:t>
      </w:r>
      <w:r w:rsidR="00D6274E" w:rsidRPr="00D6274E">
        <w:rPr>
          <w:rFonts w:eastAsia="Arial"/>
          <w:b/>
          <w:bCs/>
          <w:i/>
          <w:iCs/>
          <w:color w:val="000000"/>
          <w:sz w:val="28"/>
          <w:szCs w:val="28"/>
          <w:lang w:bidi="en-US"/>
        </w:rPr>
        <w:t>nformation security of citizens as a composition of information and legal supply of the main ec</w:t>
      </w:r>
      <w:r w:rsidR="00D6274E">
        <w:rPr>
          <w:rFonts w:eastAsia="Arial"/>
          <w:b/>
          <w:bCs/>
          <w:i/>
          <w:iCs/>
          <w:color w:val="000000"/>
          <w:sz w:val="28"/>
          <w:szCs w:val="28"/>
          <w:lang w:bidi="en-US"/>
        </w:rPr>
        <w:t>ological rights of citizens of U</w:t>
      </w:r>
      <w:r w:rsidR="00D6274E" w:rsidRPr="00D6274E">
        <w:rPr>
          <w:rFonts w:eastAsia="Arial"/>
          <w:b/>
          <w:bCs/>
          <w:i/>
          <w:iCs/>
          <w:color w:val="000000"/>
          <w:sz w:val="28"/>
          <w:szCs w:val="28"/>
          <w:lang w:bidi="en-US"/>
        </w:rPr>
        <w:t>kraine</w:t>
      </w:r>
      <w:r w:rsidR="00D6274E">
        <w:rPr>
          <w:rFonts w:eastAsia="Arial"/>
          <w:b/>
          <w:bCs/>
          <w:i/>
          <w:iCs/>
          <w:color w:val="000000"/>
          <w:sz w:val="28"/>
          <w:szCs w:val="28"/>
          <w:lang w:bidi="en-US"/>
        </w:rPr>
        <w:t>.</w:t>
      </w:r>
    </w:p>
    <w:p w:rsidR="008C5609" w:rsidRPr="008C5609" w:rsidRDefault="008C5609" w:rsidP="008C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hAnsi="Times New Roman"/>
          <w:color w:val="000000"/>
          <w:sz w:val="28"/>
          <w:szCs w:val="28"/>
          <w:lang w:val="uk-UA" w:eastAsia="uk-UA" w:bidi="uk-UA"/>
        </w:rPr>
      </w:pPr>
      <w:r w:rsidRPr="008C5609">
        <w:rPr>
          <w:rFonts w:ascii="Times New Roman" w:hAnsi="Times New Roman"/>
          <w:color w:val="000000"/>
          <w:sz w:val="28"/>
          <w:szCs w:val="28"/>
          <w:lang w:val="uk-UA" w:eastAsia="uk-UA" w:bidi="uk-UA"/>
        </w:rPr>
        <w:t>Protection of human life and health from unfavorable environmental influences has long been the subject of consideration within the general protection of the environmental interests of society. Fastening in Art. 50 of the Constitution of Ukraine, the right of individuals to a safe environment for life and health has led to the further development of a proper mechanism for its implementation and protection at the sectoral level. Today, the special role in providing and protecting the right of a person to a safe environment for life and health, and other constitutional environmental rights are played by information and legal means.</w:t>
      </w:r>
    </w:p>
    <w:p w:rsidR="008C5609" w:rsidRPr="008C5609" w:rsidRDefault="00370725" w:rsidP="008C5609">
      <w:pPr>
        <w:pStyle w:val="HTML"/>
        <w:shd w:val="clear" w:color="auto" w:fill="FFFFFF"/>
        <w:spacing w:line="360" w:lineRule="auto"/>
        <w:ind w:firstLine="709"/>
        <w:jc w:val="both"/>
        <w:rPr>
          <w:rFonts w:ascii="Times New Roman" w:eastAsia="Arial" w:hAnsi="Times New Roman" w:cs="Times New Roman"/>
          <w:bCs/>
          <w:i/>
          <w:iCs/>
          <w:sz w:val="28"/>
          <w:szCs w:val="28"/>
          <w:lang w:val="uk-UA" w:bidi="en-US"/>
        </w:rPr>
      </w:pPr>
      <w:r w:rsidRPr="008C5609">
        <w:rPr>
          <w:rFonts w:ascii="Times New Roman" w:eastAsia="Arial" w:hAnsi="Times New Roman" w:cs="Times New Roman"/>
          <w:b/>
          <w:bCs/>
          <w:i/>
          <w:iCs/>
          <w:sz w:val="28"/>
          <w:szCs w:val="28"/>
          <w:lang w:bidi="en-US"/>
        </w:rPr>
        <w:t>Key words</w:t>
      </w:r>
      <w:r w:rsidR="008C5609">
        <w:rPr>
          <w:rFonts w:ascii="Times New Roman" w:eastAsia="Arial" w:hAnsi="Times New Roman" w:cs="Times New Roman"/>
          <w:bCs/>
          <w:i/>
          <w:iCs/>
          <w:sz w:val="28"/>
          <w:szCs w:val="28"/>
          <w:lang w:val="uk-UA" w:bidi="en-US"/>
        </w:rPr>
        <w:t>:</w:t>
      </w:r>
      <w:r w:rsidR="008C5609" w:rsidRPr="008C5609">
        <w:rPr>
          <w:rFonts w:ascii="Times New Roman" w:eastAsia="Arial" w:hAnsi="Times New Roman" w:cs="Times New Roman"/>
          <w:bCs/>
          <w:i/>
          <w:iCs/>
          <w:sz w:val="28"/>
          <w:szCs w:val="28"/>
          <w:lang w:bidi="en-US"/>
        </w:rPr>
        <w:t xml:space="preserve"> informational security, ecological safety, environmental information, </w:t>
      </w:r>
      <w:r w:rsidR="008C5609">
        <w:rPr>
          <w:rFonts w:ascii="Times New Roman" w:eastAsia="Arial" w:hAnsi="Times New Roman" w:cs="Times New Roman"/>
          <w:bCs/>
          <w:i/>
          <w:iCs/>
          <w:sz w:val="28"/>
          <w:szCs w:val="28"/>
          <w:lang w:bidi="en-US"/>
        </w:rPr>
        <w:t>h</w:t>
      </w:r>
      <w:r w:rsidR="008C5609" w:rsidRPr="008C5609">
        <w:rPr>
          <w:rFonts w:ascii="Times New Roman" w:eastAsia="Arial" w:hAnsi="Times New Roman" w:cs="Times New Roman"/>
          <w:bCs/>
          <w:i/>
          <w:iCs/>
          <w:sz w:val="28"/>
          <w:szCs w:val="28"/>
          <w:lang w:bidi="en-US"/>
        </w:rPr>
        <w:t xml:space="preserve">uman </w:t>
      </w:r>
      <w:r w:rsidR="008C5609">
        <w:rPr>
          <w:rFonts w:ascii="Times New Roman" w:eastAsia="Arial" w:hAnsi="Times New Roman" w:cs="Times New Roman"/>
          <w:bCs/>
          <w:i/>
          <w:iCs/>
          <w:sz w:val="28"/>
          <w:szCs w:val="28"/>
          <w:lang w:bidi="en-US"/>
        </w:rPr>
        <w:t>r</w:t>
      </w:r>
      <w:r w:rsidR="008C5609" w:rsidRPr="008C5609">
        <w:rPr>
          <w:rFonts w:ascii="Times New Roman" w:eastAsia="Arial" w:hAnsi="Times New Roman" w:cs="Times New Roman"/>
          <w:bCs/>
          <w:i/>
          <w:iCs/>
          <w:sz w:val="28"/>
          <w:szCs w:val="28"/>
          <w:lang w:bidi="en-US"/>
        </w:rPr>
        <w:t>ights</w:t>
      </w:r>
      <w:r w:rsidR="008C5609">
        <w:rPr>
          <w:rFonts w:ascii="Times New Roman" w:eastAsia="Arial" w:hAnsi="Times New Roman" w:cs="Times New Roman"/>
          <w:bCs/>
          <w:i/>
          <w:iCs/>
          <w:sz w:val="28"/>
          <w:szCs w:val="28"/>
          <w:lang w:val="uk-UA" w:bidi="en-US"/>
        </w:rPr>
        <w:t>.</w:t>
      </w:r>
    </w:p>
    <w:p w:rsidR="008C5609" w:rsidRDefault="008C5609" w:rsidP="00370725">
      <w:pPr>
        <w:pStyle w:val="24"/>
        <w:shd w:val="clear" w:color="auto" w:fill="auto"/>
        <w:spacing w:after="0" w:line="360" w:lineRule="auto"/>
        <w:ind w:firstLine="620"/>
        <w:jc w:val="both"/>
        <w:rPr>
          <w:color w:val="000000"/>
          <w:sz w:val="28"/>
          <w:szCs w:val="28"/>
          <w:lang w:bidi="uk-UA"/>
        </w:rPr>
      </w:pP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Особливе значення в побудові інформаційного суспільства займають проблеми правового забезпечення інформаційної безпеки. Адже інформація, що продукується, тиражується, аналізується, перетворюється на знання, формалізується у вигляді нормативно-правових актів і впливає на процес прийняття управлінських рішень, зокрема й в екологічній сфері. Та й самі управлінські рішення передаються у формі інформації. В такий спосіб інформація конструює реальність, задає змістовні та смислові координати конкретної управлінської діяльності, моделює і прогнозує перспективний розвиток, потребуючи при цьому безпечних умов існування та функціонування.</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Чітке правове регулювання інформаційної сфери та інформаційної діяльності виступає запорукою ефективного використання інформаційного чинника і</w:t>
      </w:r>
      <w:r>
        <w:rPr>
          <w:sz w:val="28"/>
          <w:szCs w:val="28"/>
        </w:rPr>
        <w:t xml:space="preserve"> </w:t>
      </w:r>
      <w:r w:rsidRPr="00402119">
        <w:rPr>
          <w:color w:val="000000"/>
          <w:sz w:val="28"/>
          <w:szCs w:val="28"/>
          <w:lang w:bidi="uk-UA"/>
        </w:rPr>
        <w:t>попередження його можливих негативних впливів. Будь-які обмеження чи заборони при цьому мають бути обґрунтовані реальною ескалацією загроз щодо держави, суспільства, окремої людини, а не обумовлюватись суто суб'єктивними факторами.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Інформаційна безпека в правовому вимірі виступає як невід'ємна складова сучасної системи управління на шляху до правової держави і як суттєвий чинник формування громадянського суспільства та входить до більш широкого розуміння питань національної безпеки в цілому.</w:t>
      </w:r>
    </w:p>
    <w:p w:rsidR="003E4B0A" w:rsidRPr="00402119" w:rsidRDefault="003E4B0A" w:rsidP="00370725">
      <w:pPr>
        <w:pStyle w:val="24"/>
        <w:shd w:val="clear" w:color="auto" w:fill="auto"/>
        <w:spacing w:after="0" w:line="360" w:lineRule="auto"/>
        <w:ind w:left="160" w:firstLine="620"/>
        <w:jc w:val="both"/>
        <w:rPr>
          <w:sz w:val="28"/>
          <w:szCs w:val="28"/>
        </w:rPr>
      </w:pPr>
      <w:r w:rsidRPr="00402119">
        <w:rPr>
          <w:color w:val="000000"/>
          <w:sz w:val="28"/>
          <w:szCs w:val="28"/>
          <w:lang w:bidi="uk-UA"/>
        </w:rPr>
        <w:t>У статті 3 Закону «Про інформацію» одним з основних напрямів державної інформаційної політики назване «забезпечення інформаційної безпеки України». Водночас, законодавче визначення даному поняттю у цьому нормативно-правовому акті не дано. В процесі побудови теоретичних моделей інформатизації держави і нового суспільства питання безпеки часто відтісняються на другий план, навіть при усвідомленні, що їх ігнорування обумовлює появу низки дестабілізуючих явищ і виникнення рецидивів тоталітаризму. Можливо тому, що, у національному законодавстві дано, на жаль, два різних за своєю суттю визначення поняття «інформаційна безпека» - в законі «Про основні засади розвитку інформаційного суспільства в Україні на 2007-2015 роки» та в Законі «Про телекомунікації».</w:t>
      </w:r>
    </w:p>
    <w:p w:rsidR="003E4B0A" w:rsidRPr="00402119" w:rsidRDefault="003E4B0A" w:rsidP="00370725">
      <w:pPr>
        <w:pStyle w:val="24"/>
        <w:shd w:val="clear" w:color="auto" w:fill="auto"/>
        <w:spacing w:after="0" w:line="360" w:lineRule="auto"/>
        <w:ind w:left="160" w:firstLine="620"/>
        <w:jc w:val="both"/>
        <w:rPr>
          <w:sz w:val="28"/>
          <w:szCs w:val="28"/>
        </w:rPr>
      </w:pPr>
      <w:r w:rsidRPr="00402119">
        <w:rPr>
          <w:color w:val="000000"/>
          <w:sz w:val="28"/>
          <w:szCs w:val="28"/>
          <w:lang w:bidi="uk-UA"/>
        </w:rPr>
        <w:t>В першому законодавче визначення поняття «інформаційна безпека» ототожнюється з поняттям «інформаційна безпека України», а саме: «Інформаційна безпека - стан захищеності життєво важливих інтересів людини, суспільства і держави, при якому запобігається нанесення шкоди через: неповноту, невчасність та невірогідність інформації, що використовується;</w:t>
      </w:r>
      <w:r>
        <w:rPr>
          <w:color w:val="000000"/>
          <w:sz w:val="28"/>
          <w:szCs w:val="28"/>
          <w:lang w:bidi="uk-UA"/>
        </w:rPr>
        <w:t xml:space="preserve"> </w:t>
      </w:r>
      <w:r w:rsidRPr="00402119">
        <w:rPr>
          <w:color w:val="000000"/>
          <w:sz w:val="28"/>
          <w:szCs w:val="28"/>
          <w:lang w:bidi="uk-UA"/>
        </w:rPr>
        <w:t>негативний інформаційний вплив; негативні наслідки засто</w:t>
      </w:r>
      <w:r>
        <w:rPr>
          <w:color w:val="000000"/>
          <w:sz w:val="28"/>
          <w:szCs w:val="28"/>
          <w:lang w:bidi="uk-UA"/>
        </w:rPr>
        <w:t xml:space="preserve">сування </w:t>
      </w:r>
      <w:r w:rsidR="00370725">
        <w:rPr>
          <w:color w:val="000000"/>
          <w:sz w:val="28"/>
          <w:szCs w:val="28"/>
          <w:lang w:bidi="uk-UA"/>
        </w:rPr>
        <w:t xml:space="preserve">інформаційних </w:t>
      </w:r>
      <w:r w:rsidRPr="00402119">
        <w:rPr>
          <w:color w:val="000000"/>
          <w:sz w:val="28"/>
          <w:szCs w:val="28"/>
          <w:lang w:bidi="uk-UA"/>
        </w:rPr>
        <w:t>технологій;</w:t>
      </w:r>
      <w:r w:rsidR="00370725">
        <w:rPr>
          <w:color w:val="000000"/>
          <w:sz w:val="28"/>
          <w:szCs w:val="28"/>
          <w:lang w:bidi="uk-UA"/>
        </w:rPr>
        <w:t xml:space="preserve"> </w:t>
      </w:r>
      <w:r w:rsidRPr="00402119">
        <w:rPr>
          <w:color w:val="000000"/>
          <w:sz w:val="28"/>
          <w:szCs w:val="28"/>
          <w:lang w:bidi="uk-UA"/>
        </w:rPr>
        <w:t>несанкціоноване розповсюдження, використання і порушення цілісності, конфіденційності та доступності інформації».</w:t>
      </w:r>
    </w:p>
    <w:p w:rsidR="003E4B0A" w:rsidRPr="00402119" w:rsidRDefault="003E4B0A" w:rsidP="00370725">
      <w:pPr>
        <w:pStyle w:val="24"/>
        <w:shd w:val="clear" w:color="auto" w:fill="auto"/>
        <w:tabs>
          <w:tab w:val="right" w:pos="4715"/>
          <w:tab w:val="right" w:pos="6147"/>
        </w:tabs>
        <w:spacing w:after="0" w:line="360" w:lineRule="auto"/>
        <w:ind w:firstLine="620"/>
        <w:jc w:val="both"/>
        <w:rPr>
          <w:sz w:val="28"/>
          <w:szCs w:val="28"/>
        </w:rPr>
      </w:pPr>
      <w:r w:rsidRPr="00402119">
        <w:rPr>
          <w:color w:val="000000"/>
          <w:sz w:val="28"/>
          <w:szCs w:val="28"/>
          <w:lang w:bidi="uk-UA"/>
        </w:rPr>
        <w:t>В другому, визначення інформаційної безпеки стосується не стільки інформаційної безпеки України, скільки безпеки узагальненої технічної системи, якою є телекомунікаційна мережа («Інформаційна без</w:t>
      </w:r>
      <w:r>
        <w:rPr>
          <w:color w:val="000000"/>
          <w:sz w:val="28"/>
          <w:szCs w:val="28"/>
          <w:lang w:bidi="uk-UA"/>
        </w:rPr>
        <w:t xml:space="preserve">пека телекомунікаційних мереж – </w:t>
      </w:r>
      <w:r w:rsidRPr="00402119">
        <w:rPr>
          <w:color w:val="000000"/>
          <w:sz w:val="28"/>
          <w:szCs w:val="28"/>
          <w:lang w:bidi="uk-UA"/>
        </w:rPr>
        <w:t>це</w:t>
      </w:r>
      <w:r>
        <w:rPr>
          <w:color w:val="000000"/>
          <w:sz w:val="28"/>
          <w:szCs w:val="28"/>
          <w:lang w:bidi="uk-UA"/>
        </w:rPr>
        <w:t xml:space="preserve"> </w:t>
      </w:r>
      <w:r w:rsidRPr="00402119">
        <w:rPr>
          <w:color w:val="000000"/>
          <w:sz w:val="28"/>
          <w:szCs w:val="28"/>
          <w:lang w:bidi="uk-UA"/>
        </w:rPr>
        <w:tab/>
        <w:t>здатність</w:t>
      </w:r>
      <w:r>
        <w:rPr>
          <w:color w:val="000000"/>
          <w:sz w:val="28"/>
          <w:szCs w:val="28"/>
          <w:lang w:bidi="uk-UA"/>
        </w:rPr>
        <w:t xml:space="preserve"> </w:t>
      </w:r>
      <w:r w:rsidRPr="00402119">
        <w:rPr>
          <w:color w:val="000000"/>
          <w:sz w:val="28"/>
          <w:szCs w:val="28"/>
          <w:lang w:bidi="uk-UA"/>
        </w:rPr>
        <w:t>телекомунікаційних мереж забезпечувати захист від знищення, перекручення, блокування інформації, її несанкціонованого виток</w:t>
      </w:r>
      <w:r>
        <w:rPr>
          <w:color w:val="000000"/>
          <w:sz w:val="28"/>
          <w:szCs w:val="28"/>
          <w:lang w:bidi="uk-UA"/>
        </w:rPr>
        <w:t xml:space="preserve">у або </w:t>
      </w:r>
      <w:r w:rsidRPr="00402119">
        <w:rPr>
          <w:color w:val="000000"/>
          <w:sz w:val="28"/>
          <w:szCs w:val="28"/>
          <w:lang w:bidi="uk-UA"/>
        </w:rPr>
        <w:t>від</w:t>
      </w:r>
      <w:r w:rsidRPr="00402119">
        <w:rPr>
          <w:color w:val="000000"/>
          <w:sz w:val="28"/>
          <w:szCs w:val="28"/>
          <w:lang w:bidi="uk-UA"/>
        </w:rPr>
        <w:tab/>
        <w:t>порушення</w:t>
      </w:r>
      <w:r>
        <w:rPr>
          <w:color w:val="000000"/>
          <w:sz w:val="28"/>
          <w:szCs w:val="28"/>
          <w:lang w:bidi="uk-UA"/>
        </w:rPr>
        <w:t xml:space="preserve"> </w:t>
      </w:r>
      <w:r w:rsidRPr="00402119">
        <w:rPr>
          <w:color w:val="000000"/>
          <w:sz w:val="28"/>
          <w:szCs w:val="28"/>
          <w:lang w:bidi="uk-UA"/>
        </w:rPr>
        <w:t>встановленого порядку її маршрутизації»).</w:t>
      </w:r>
    </w:p>
    <w:p w:rsidR="003E4B0A" w:rsidRPr="00402119" w:rsidRDefault="003E4B0A" w:rsidP="00370725">
      <w:pPr>
        <w:pStyle w:val="24"/>
        <w:shd w:val="clear" w:color="auto" w:fill="auto"/>
        <w:tabs>
          <w:tab w:val="right" w:pos="4715"/>
        </w:tabs>
        <w:spacing w:after="0" w:line="360" w:lineRule="auto"/>
        <w:ind w:firstLine="620"/>
        <w:jc w:val="both"/>
        <w:rPr>
          <w:sz w:val="28"/>
          <w:szCs w:val="28"/>
        </w:rPr>
      </w:pPr>
      <w:r w:rsidRPr="00402119">
        <w:rPr>
          <w:color w:val="000000"/>
          <w:sz w:val="28"/>
          <w:szCs w:val="28"/>
          <w:lang w:bidi="uk-UA"/>
        </w:rPr>
        <w:t>Поняття «інформаційна безпека України» широко застосовується у Конституції України і низці інших нормативно-правових актів, підготовлених та затверджених Верховною Радою України, Президентом України, Кабінетом Міністрів України, центральними органами виконавчої влади. Так, стаття 17 Основного Закону України наголошує, що забезпечення інформаційної безпеки - одна</w:t>
      </w:r>
      <w:r w:rsidRPr="00402119">
        <w:rPr>
          <w:color w:val="000000"/>
          <w:sz w:val="28"/>
          <w:szCs w:val="28"/>
          <w:lang w:bidi="uk-UA"/>
        </w:rPr>
        <w:tab/>
        <w:t>з найважливіших</w:t>
      </w:r>
      <w:r>
        <w:rPr>
          <w:color w:val="000000"/>
          <w:sz w:val="28"/>
          <w:szCs w:val="28"/>
          <w:lang w:bidi="uk-UA"/>
        </w:rPr>
        <w:t xml:space="preserve"> </w:t>
      </w:r>
      <w:r w:rsidRPr="00402119">
        <w:rPr>
          <w:color w:val="000000"/>
          <w:sz w:val="28"/>
          <w:szCs w:val="28"/>
          <w:lang w:bidi="uk-UA"/>
        </w:rPr>
        <w:t>функцій держави, справа всього українського народу, а Закон України «Про Концепцію Національної програми інформатизації» проголошує, що «інформаційна безпека є невід'ємною частиною політичної, економічної, оборонної та інших складових національної безпеки» тощо.</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Національна безпека - складна система, в якій, відповідно до Закону України «Про основи національної безпеки України», виокремлюються наступні сфери: зовнішньополітична, державна, воєнна та безпека державного кордону, внутрішньо-політична, економічна, соціальна і гуманітарна, науково- технологічна, екологічна, інформаційна.</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 xml:space="preserve">Зважаючи на стан безпеки довкілля, національна безпека держави дедалі більше залежатиме саме від екологічної сфери та ефективного державного управління нею, від раціонального використання природних ресурсів, прогнозу та пом’якшення наслідків надзвичайних ситуацій природного й техногенного характеру. Як засвідчує логіко-системний аналіз, саме взаємодія природних і соціальних чинників стала визначальною в негативному антропогенному впливові на довкілля України. Тому забезпечення екологічної безпеки нині залишається основним способом розв’язання екологічних проблем, який гарантує громадянам розвиток і проживання в </w:t>
      </w:r>
      <w:r w:rsidR="00370725">
        <w:rPr>
          <w:color w:val="000000"/>
          <w:sz w:val="28"/>
          <w:szCs w:val="28"/>
          <w:lang w:bidi="uk-UA"/>
        </w:rPr>
        <w:t>біосферо</w:t>
      </w:r>
      <w:r w:rsidR="00370725" w:rsidRPr="00402119">
        <w:rPr>
          <w:color w:val="000000"/>
          <w:sz w:val="28"/>
          <w:szCs w:val="28"/>
          <w:lang w:bidi="uk-UA"/>
        </w:rPr>
        <w:t>сумісній</w:t>
      </w:r>
      <w:r w:rsidRPr="00402119">
        <w:rPr>
          <w:color w:val="000000"/>
          <w:sz w:val="28"/>
          <w:szCs w:val="28"/>
          <w:lang w:bidi="uk-UA"/>
        </w:rPr>
        <w:t xml:space="preserve"> формі, відкриває нові можливості для інших форм діяльності сфери національної безпеки - воєнної, політичної, економічної, соціальної тощо.</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В літературі висловлюється пропозиція класифікувати діяльність щодо захисту інформаційної безпеки як складну систему, що включає цілий комплекс векторів державної політики і обумовлена специфікою об'єктів інформаційної безпеки. При цьому виділяється два комплекси питань, які диференціюються відповідно до природи правових норм, що складають їх нормативно-правову базу. По- перше, це інформаційна безпека людини і суспільства, яка базується на нормах природного права і вимірюється ступенем свободи від втручання держави та інших осіб, можливостями самореалізації та самовизначення. По-друге, це інформаційна безпека держави, яка побудована на позитивному праві, пов'язана із застосуванням обмежень, заборон, жорсткою регламентацією, невід'ємним елементом яких є сила державного примусу.</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Розглядаючи базові терміни інформаційної безпеки, О.В. Бойченко також пропонує звернутися до характеристики класифікації її за різновидами, а саме:</w:t>
      </w:r>
      <w:r>
        <w:rPr>
          <w:color w:val="000000"/>
          <w:sz w:val="28"/>
          <w:szCs w:val="28"/>
          <w:lang w:bidi="uk-UA"/>
        </w:rPr>
        <w:t xml:space="preserve"> </w:t>
      </w:r>
      <w:r w:rsidRPr="00402119">
        <w:rPr>
          <w:color w:val="000000"/>
          <w:sz w:val="28"/>
          <w:szCs w:val="28"/>
          <w:lang w:bidi="uk-UA"/>
        </w:rPr>
        <w:t>інформаційна безпека особистості;</w:t>
      </w:r>
      <w:r>
        <w:rPr>
          <w:color w:val="000000"/>
          <w:sz w:val="28"/>
          <w:szCs w:val="28"/>
          <w:lang w:bidi="uk-UA"/>
        </w:rPr>
        <w:t xml:space="preserve"> </w:t>
      </w:r>
      <w:r w:rsidRPr="00402119">
        <w:rPr>
          <w:color w:val="000000"/>
          <w:sz w:val="28"/>
          <w:szCs w:val="28"/>
          <w:lang w:bidi="uk-UA"/>
        </w:rPr>
        <w:t>інформаційна безпека суспільства;</w:t>
      </w:r>
      <w:r>
        <w:rPr>
          <w:color w:val="000000"/>
          <w:sz w:val="28"/>
          <w:szCs w:val="28"/>
          <w:lang w:bidi="uk-UA"/>
        </w:rPr>
        <w:t xml:space="preserve"> </w:t>
      </w:r>
      <w:r w:rsidRPr="00402119">
        <w:rPr>
          <w:color w:val="000000"/>
          <w:sz w:val="28"/>
          <w:szCs w:val="28"/>
          <w:lang w:bidi="uk-UA"/>
        </w:rPr>
        <w:t>інформаційна безпека держави;</w:t>
      </w:r>
      <w:r>
        <w:rPr>
          <w:color w:val="000000"/>
          <w:sz w:val="28"/>
          <w:szCs w:val="28"/>
          <w:lang w:bidi="uk-UA"/>
        </w:rPr>
        <w:t xml:space="preserve"> </w:t>
      </w:r>
      <w:r w:rsidRPr="00402119">
        <w:rPr>
          <w:color w:val="000000"/>
          <w:sz w:val="28"/>
          <w:szCs w:val="28"/>
          <w:lang w:bidi="uk-UA"/>
        </w:rPr>
        <w:t>інформаційна безпека інформаційно-технічної інфраструктури.</w:t>
      </w:r>
    </w:p>
    <w:p w:rsidR="003E4B0A" w:rsidRPr="00402119" w:rsidRDefault="003E4B0A" w:rsidP="00370725">
      <w:pPr>
        <w:pStyle w:val="24"/>
        <w:shd w:val="clear" w:color="auto" w:fill="auto"/>
        <w:tabs>
          <w:tab w:val="left" w:pos="5280"/>
        </w:tabs>
        <w:spacing w:after="0" w:line="360" w:lineRule="auto"/>
        <w:ind w:firstLine="620"/>
        <w:jc w:val="both"/>
        <w:rPr>
          <w:sz w:val="28"/>
          <w:szCs w:val="28"/>
        </w:rPr>
      </w:pPr>
      <w:r w:rsidRPr="00402119">
        <w:rPr>
          <w:color w:val="000000"/>
          <w:sz w:val="28"/>
          <w:szCs w:val="28"/>
          <w:lang w:bidi="uk-UA"/>
        </w:rPr>
        <w:t>Нас цікавить саме правовий статус людини як об'єкта інформаційної, зокрема екологічної, безпеки, що визначається її правами в галузі інформації. По- перше, це комплекс прав людини вільно, безперешкодно, на власний розсуд бути суб’єктом інфо</w:t>
      </w:r>
      <w:r>
        <w:rPr>
          <w:color w:val="000000"/>
          <w:sz w:val="28"/>
          <w:szCs w:val="28"/>
          <w:lang w:bidi="uk-UA"/>
        </w:rPr>
        <w:t xml:space="preserve">рмаційних екологічних процесів: </w:t>
      </w:r>
      <w:r w:rsidRPr="00402119">
        <w:rPr>
          <w:color w:val="000000"/>
          <w:sz w:val="28"/>
          <w:szCs w:val="28"/>
          <w:lang w:bidi="uk-UA"/>
        </w:rPr>
        <w:t>шукати,</w:t>
      </w:r>
      <w:r>
        <w:rPr>
          <w:color w:val="000000"/>
          <w:sz w:val="28"/>
          <w:szCs w:val="28"/>
          <w:lang w:bidi="uk-UA"/>
        </w:rPr>
        <w:t xml:space="preserve"> </w:t>
      </w:r>
      <w:r w:rsidRPr="00402119">
        <w:rPr>
          <w:color w:val="000000"/>
          <w:sz w:val="28"/>
          <w:szCs w:val="28"/>
          <w:lang w:bidi="uk-UA"/>
        </w:rPr>
        <w:t xml:space="preserve">одержувати і поширювати екологічну інформацію, при чому це право не пов'язано з територіальною юрисдикцією держави і не обмежується територіально державними кордонами. І по-друге, це комплекс прав людини на захист від неправомірного інформаційного втручання, яке охоплюється англійським терміном </w:t>
      </w:r>
      <w:r w:rsidRPr="00402119">
        <w:rPr>
          <w:color w:val="000000"/>
          <w:sz w:val="28"/>
          <w:szCs w:val="28"/>
          <w:lang w:eastAsia="en-US" w:bidi="en-US"/>
        </w:rPr>
        <w:t>«</w:t>
      </w:r>
      <w:r w:rsidRPr="00402119">
        <w:rPr>
          <w:color w:val="000000"/>
          <w:sz w:val="28"/>
          <w:szCs w:val="28"/>
          <w:lang w:val="en-US" w:eastAsia="en-US" w:bidi="en-US"/>
        </w:rPr>
        <w:t>privacy</w:t>
      </w:r>
      <w:r w:rsidRPr="00402119">
        <w:rPr>
          <w:color w:val="000000"/>
          <w:sz w:val="28"/>
          <w:szCs w:val="28"/>
          <w:lang w:eastAsia="en-US" w:bidi="en-US"/>
        </w:rPr>
        <w:t xml:space="preserve">», </w:t>
      </w:r>
      <w:r w:rsidRPr="00402119">
        <w:rPr>
          <w:color w:val="000000"/>
          <w:sz w:val="28"/>
          <w:szCs w:val="28"/>
          <w:lang w:bidi="uk-UA"/>
        </w:rPr>
        <w:t>тобто правом на конфіденційність інформації щодо особистого життя та правом на захист від розповсюдження вигаданої та перекрученої інформації, що завдає шкоди її честі і репутації.</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Розглядаючи інформаційну безпеку особистості, слід зазначити, що вона є станом захищеності психіки людини від негативного впливу, який здійснюється шляхом упровадження деструктивної інформації у свідомість людини, що призводить до неадекватного сприйняття нею дійсності.</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Крім того, інформаційна безпека особистості може бути визначена, як належний рівень теоретичної та практичної підготовки особистості, при якому досягається захищеність і реалізація її життєво важливих інтересів і гармонійний розвиток незалежно від інформаційних загроз; здатність держави створити можливості для гармонійного розвитку і задоволення потреб особистості в інформації, незалежно від інформаційних загроз; гарантування, розвиток і використання інформаційного середовища в інтересах особистості , а також захищеність від різного роду інформаційних небезпек.</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На думку Б.А. Кормича конкретні напрямки забезпечення інформаційної безпеки людини включають:</w:t>
      </w:r>
      <w:r>
        <w:rPr>
          <w:color w:val="000000"/>
          <w:sz w:val="28"/>
          <w:szCs w:val="28"/>
          <w:lang w:bidi="uk-UA"/>
        </w:rPr>
        <w:t xml:space="preserve"> </w:t>
      </w:r>
      <w:r w:rsidRPr="00402119">
        <w:rPr>
          <w:color w:val="000000"/>
          <w:sz w:val="28"/>
          <w:szCs w:val="28"/>
          <w:lang w:bidi="uk-UA"/>
        </w:rPr>
        <w:t>захист персональних даних,</w:t>
      </w:r>
      <w:r>
        <w:rPr>
          <w:color w:val="000000"/>
          <w:sz w:val="28"/>
          <w:szCs w:val="28"/>
          <w:lang w:bidi="uk-UA"/>
        </w:rPr>
        <w:t xml:space="preserve"> </w:t>
      </w:r>
      <w:r w:rsidRPr="00402119">
        <w:rPr>
          <w:color w:val="000000"/>
          <w:sz w:val="28"/>
          <w:szCs w:val="28"/>
          <w:lang w:bidi="uk-UA"/>
        </w:rPr>
        <w:t>інформаційну безпеку людини в процесі правоохоронної діяльності,</w:t>
      </w:r>
      <w:r>
        <w:rPr>
          <w:color w:val="000000"/>
          <w:sz w:val="28"/>
          <w:szCs w:val="28"/>
          <w:lang w:bidi="uk-UA"/>
        </w:rPr>
        <w:t xml:space="preserve"> </w:t>
      </w:r>
      <w:r w:rsidRPr="00402119">
        <w:rPr>
          <w:color w:val="000000"/>
          <w:sz w:val="28"/>
          <w:szCs w:val="28"/>
          <w:lang w:bidi="uk-UA"/>
        </w:rPr>
        <w:t>доступ до правової інформації,</w:t>
      </w:r>
      <w:r>
        <w:rPr>
          <w:color w:val="000000"/>
          <w:sz w:val="28"/>
          <w:szCs w:val="28"/>
          <w:lang w:bidi="uk-UA"/>
        </w:rPr>
        <w:t xml:space="preserve"> </w:t>
      </w:r>
      <w:r w:rsidRPr="00402119">
        <w:rPr>
          <w:color w:val="000000"/>
          <w:sz w:val="28"/>
          <w:szCs w:val="28"/>
          <w:lang w:bidi="uk-UA"/>
        </w:rPr>
        <w:t>доступ до екологічної інформації,</w:t>
      </w:r>
      <w:r>
        <w:rPr>
          <w:color w:val="000000"/>
          <w:sz w:val="28"/>
          <w:szCs w:val="28"/>
          <w:lang w:bidi="uk-UA"/>
        </w:rPr>
        <w:t xml:space="preserve"> </w:t>
      </w:r>
      <w:r w:rsidRPr="00402119">
        <w:rPr>
          <w:color w:val="000000"/>
          <w:sz w:val="28"/>
          <w:szCs w:val="28"/>
          <w:lang w:bidi="uk-UA"/>
        </w:rPr>
        <w:t>захист від негативного інформаційного впливу,</w:t>
      </w:r>
      <w:r>
        <w:rPr>
          <w:color w:val="000000"/>
          <w:sz w:val="28"/>
          <w:szCs w:val="28"/>
          <w:lang w:bidi="uk-UA"/>
        </w:rPr>
        <w:t xml:space="preserve"> </w:t>
      </w:r>
      <w:r w:rsidRPr="00402119">
        <w:rPr>
          <w:color w:val="000000"/>
          <w:sz w:val="28"/>
          <w:szCs w:val="28"/>
          <w:lang w:bidi="uk-UA"/>
        </w:rPr>
        <w:t>інформаційну безпеку громадян як суб’єктів політичного процесу.</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Отже, екологічна інформація є окремою складовою та має важливе значення в забезпеченні інформаційної безпеки людини.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Зрозуміло, що поняття інформаційної безпеки особистості та суспільства є тісно пов'язаними, оскільки інформаційна безпека окремої особистості формує у кінцевому результаті інформаційну безпеку суспільства та держави.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В демократичному суспільстві загальновизнані права людини і громадянина в сфері інформації виступають основним критерієм, що характеризує стан інформаційної безпеки конкретної особи і суспільства в цілому. Крім того, ці норми є стримуючим фактором свавілля держави і одним з критеріїв обмеження держави у виборі способів і методів проведення політики інформаційної безпеки.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Сьогодні порушення прав людини і загрози її екологічній безпеці дуже часто носять латентний характер, і інформаційний чинник за цих умов починає виходити на перший план.</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Так, 20 січня 2011 року Вищий господарський суд України поставив крапку у спорі Міжнародної благодійної організації «Екологія-Право-Людина» із найбільшим цементним заводом Львівщини щодо документів про вплив діяльності заводу на стан навколишнього природного середовища. Своїм рішення суд зобов'язав забруднювача надати благодійній організації матеріали оцінки впливу на навколишнє природне середовище проекту «</w:t>
      </w:r>
      <w:r w:rsidR="00370725">
        <w:rPr>
          <w:color w:val="000000"/>
          <w:sz w:val="28"/>
          <w:szCs w:val="28"/>
          <w:lang w:bidi="uk-UA"/>
        </w:rPr>
        <w:t>Реконструкція ВАТ «Миколаївцемент</w:t>
      </w:r>
      <w:r w:rsidRPr="00402119">
        <w:rPr>
          <w:color w:val="000000"/>
          <w:sz w:val="28"/>
          <w:szCs w:val="28"/>
          <w:lang w:bidi="uk-UA"/>
        </w:rPr>
        <w:t>» при збільшенні потужностей виробництва цементу та перевід обертових печей на ВАТ «Миколаївцемент» з природного газу на вугілля та альтернативне паливо» та висновок державної екологічної експертизи цього проекту.</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Декілька років «Екологія-Право-Людина» намагалася отримати доступ до цієї екологічної інформації для здійснення громадського екологічного контролю за діяльністю підприємства, оскільки мала підстави вважати, що перевід виробництва із природного газу на інші види палива збільшив негативний вплив діяльності заводу на довкілля, що, у свою чергу, негативно впливає на життя і здоров'я населення, а приховування підприємством цієї документації лише свідчить про обґрунтованість побоювань.</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Таке рішення Вищого господарського суду України є першим у своєму роді, оскільки захищає право громадськості вимагати безпосередньо від підприємств-забруднювачів екологічну інформацію про їх діяльність.</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Окрім того, що інформаційна безпека особи є різновидом загальної інформаційної безпеки, яка, у свою чергу, є складовою національної безпеки, то ця ж безпека особи є ще й регулятивною функціонально- процедурною гарантією реалізації права громадян на екологічну безпеку. Поєднання інформаційної та екологічної складової дає підстави виокремити суб’єктивне право громадян на інформаційну екологічну безпеки. Деякі передумови цьому розглянуто академіком В.І. Андрейцевим у своїй монографії «Право екологічної безпеки», де вперше в юридичній науковій літературі згадується таке право особи.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Однак, даний науковець дещо звужує роль екологічної інформації як складової права громадян на екологічну безпеку, вказуючи, що на характер здійснення екологічно небезпечної діяльності, виявлення її особливостей, дотримання норм, вимог та нормативів екологічної безпеки та гарантування права людини і громадянина на екологічну безпеку спрямоване лише функціонально-процедурне забезпечення інформування про екологічно небезпечну діяльність і, зокрема, про об'єкти підвищеної небезпеки. Так, Закон України «Про об'єкти підвищеної небезпеки» від 18 січня 2001 року не тільки закріплює основні вимоги щодо інформування, визначає зобов'язальних осіб у цій частині, але й передбачає реалізацію суб'єктивного права громадян та інших осіб на одержання інформації стосовно об’єктів підвищеної небезпеки, конкретизуючи у такий спосіб принципи міжнародних конвенцій та договорів, норми яких, після ратифікації законодавчим органом, мають пряму дію, та деталізуючи вимоги Конституції України і Закону України «Про охорону навколишнього природного середовища» щодо загального права громадян на одержання повної та достовірної екологічної інформації.</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З огляду на це, право на одержання інформації стосовно об'єктів підвищеної небезпеки є різновидом права на екологічну інформацію та тісно пов'язане з правом на екологічну безпеку, і в умовах демократизації суспільних правовідносин, формування суверенної правової держави має відігравати важливу роль у суб'єктивному контексті прав людини на безпеку життєдіяльності.</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Механізм екологічного інформування громадян на цих умов виступає гарантувальним чинником реалізації суб’єктивного права на екологічну безпеку, беручи до уваги ту юридичну обставину, за якої інформування про стан об'єктів підвищеної екологічної небезпеки становить імперативний обов'язок спеціально уповноважених органів держави, місцевого самоврядування та фізичних осіб, які на праві власності чи праві користування експлуатують такі об’єкти.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Законодавчо визнано таку функціональну процедуру надання інформації стосовно об'єктів підвищеної небезпеки:</w:t>
      </w:r>
    </w:p>
    <w:p w:rsidR="003E4B0A" w:rsidRPr="00402119" w:rsidRDefault="003E4B0A" w:rsidP="00370725">
      <w:pPr>
        <w:pStyle w:val="24"/>
        <w:shd w:val="clear" w:color="auto" w:fill="auto"/>
        <w:tabs>
          <w:tab w:val="left" w:pos="898"/>
        </w:tabs>
        <w:spacing w:after="0" w:line="360" w:lineRule="auto"/>
        <w:ind w:firstLine="620"/>
        <w:jc w:val="both"/>
        <w:rPr>
          <w:sz w:val="28"/>
          <w:szCs w:val="28"/>
        </w:rPr>
      </w:pPr>
      <w:r w:rsidRPr="00402119">
        <w:rPr>
          <w:color w:val="000000"/>
          <w:sz w:val="28"/>
          <w:szCs w:val="28"/>
          <w:lang w:bidi="uk-UA"/>
        </w:rPr>
        <w:t>а)</w:t>
      </w:r>
      <w:r w:rsidRPr="00402119">
        <w:rPr>
          <w:color w:val="000000"/>
          <w:sz w:val="28"/>
          <w:szCs w:val="28"/>
          <w:lang w:bidi="uk-UA"/>
        </w:rPr>
        <w:tab/>
        <w:t>надання вказаної інформації власниками або користувачами об'єктів підвищеної небезпеки відповідним територіальним органам спеціально уповноважених центральних органів виконавчої влади, до відання яких віднесені питання екологічної безпеки та охорони довкілля; захисту населення і територій від надзвичайних ситуацій техногенного та природного характеру; санітарно-епідемічної безпеки; пожежної безпеки; охорони праці та містобудування; місцевим органам виконавчої влади, органам місцевого самоврядування та засобам масової інформації, у тому числі й тим, засновником яких є органи місцевого самоврядування;</w:t>
      </w:r>
    </w:p>
    <w:p w:rsidR="003E4B0A" w:rsidRPr="00402119" w:rsidRDefault="003E4B0A" w:rsidP="00370725">
      <w:pPr>
        <w:pStyle w:val="24"/>
        <w:shd w:val="clear" w:color="auto" w:fill="auto"/>
        <w:tabs>
          <w:tab w:val="left" w:pos="1282"/>
        </w:tabs>
        <w:spacing w:after="0" w:line="360" w:lineRule="auto"/>
        <w:ind w:firstLine="620"/>
        <w:jc w:val="both"/>
        <w:rPr>
          <w:sz w:val="28"/>
          <w:szCs w:val="28"/>
        </w:rPr>
      </w:pPr>
      <w:r w:rsidRPr="00402119">
        <w:rPr>
          <w:color w:val="000000"/>
          <w:sz w:val="28"/>
          <w:szCs w:val="28"/>
          <w:lang w:bidi="uk-UA"/>
        </w:rPr>
        <w:t>б)</w:t>
      </w:r>
      <w:r w:rsidRPr="00402119">
        <w:rPr>
          <w:color w:val="000000"/>
          <w:sz w:val="28"/>
          <w:szCs w:val="28"/>
          <w:lang w:bidi="uk-UA"/>
        </w:rPr>
        <w:tab/>
        <w:t>повідомлення суб'єктами екологічно небезпечної господарської діяльності спеціально уповноваженим центральним органам виконавчої влади функціональної компетенції у сфері охорони праці, захисту населення і територій від надзвичайних ситуацій техногенного та природного характеру, екологічної безпеки та охорони довкілля про всі аварійні ситуації, розвиток яких призвів або міг призвести до аварій;</w:t>
      </w:r>
    </w:p>
    <w:p w:rsidR="003E4B0A" w:rsidRPr="00402119" w:rsidRDefault="003E4B0A" w:rsidP="00370725">
      <w:pPr>
        <w:pStyle w:val="24"/>
        <w:shd w:val="clear" w:color="auto" w:fill="auto"/>
        <w:tabs>
          <w:tab w:val="left" w:pos="908"/>
        </w:tabs>
        <w:spacing w:after="0" w:line="360" w:lineRule="auto"/>
        <w:ind w:firstLine="620"/>
        <w:jc w:val="both"/>
        <w:rPr>
          <w:sz w:val="28"/>
          <w:szCs w:val="28"/>
        </w:rPr>
      </w:pPr>
      <w:r w:rsidRPr="00402119">
        <w:rPr>
          <w:color w:val="000000"/>
          <w:sz w:val="28"/>
          <w:szCs w:val="28"/>
          <w:lang w:bidi="uk-UA"/>
        </w:rPr>
        <w:t>в)</w:t>
      </w:r>
      <w:r w:rsidRPr="00402119">
        <w:rPr>
          <w:color w:val="000000"/>
          <w:sz w:val="28"/>
          <w:szCs w:val="28"/>
          <w:lang w:bidi="uk-UA"/>
        </w:rPr>
        <w:tab/>
        <w:t>забезпечення оброблення одержаної відповідно до закону інформації про екологічно небезпечну діяльність та стан об'єктів підвищеної небезпеки спеціально уповноваженими центральними органами виконавчої влади, до відання яких віднесено питання захисту населення і територій від надзвичайних ситуацій техногенного та природного характеру, екологічної безпеки та охорони довкілля, і надання узагальненої інформації місцевим органам виконавчої влади, органам місцевого самоврядування, суб'єктам екологічно небезпечної господарської діяльності та іншим заінтересованим особам, а також інформування населення в установленому порядку про аварійні ситуації, іцо виникають на об'єктах підвищеної небезпеки (ст. 15 Закону України «Про об’єкти підвищеної небезпеки»</w:t>
      </w:r>
      <w:r w:rsidR="00370725">
        <w:rPr>
          <w:color w:val="000000"/>
          <w:sz w:val="28"/>
          <w:szCs w:val="28"/>
          <w:lang w:bidi="uk-UA"/>
        </w:rPr>
        <w:t>)</w:t>
      </w:r>
      <w:r w:rsidRPr="00402119">
        <w:rPr>
          <w:color w:val="000000"/>
          <w:sz w:val="28"/>
          <w:szCs w:val="28"/>
          <w:lang w:bidi="uk-UA"/>
        </w:rPr>
        <w:t>.</w:t>
      </w:r>
    </w:p>
    <w:p w:rsidR="003E4B0A" w:rsidRPr="0097192B" w:rsidRDefault="003E4B0A" w:rsidP="00370725">
      <w:pPr>
        <w:pStyle w:val="24"/>
        <w:shd w:val="clear" w:color="auto" w:fill="auto"/>
        <w:spacing w:after="0" w:line="360" w:lineRule="auto"/>
        <w:ind w:firstLine="620"/>
        <w:jc w:val="both"/>
        <w:rPr>
          <w:color w:val="000000"/>
          <w:sz w:val="28"/>
          <w:szCs w:val="28"/>
          <w:lang w:bidi="uk-UA"/>
        </w:rPr>
      </w:pPr>
      <w:r w:rsidRPr="00402119">
        <w:rPr>
          <w:color w:val="000000"/>
          <w:sz w:val="28"/>
          <w:szCs w:val="28"/>
          <w:lang w:bidi="uk-UA"/>
        </w:rPr>
        <w:t>При цьому слід зауважити, що норми Закону України «Про об'єкти підвищеної небезпеки» не визначають чітких термінів інформування суб'єктами екологічно небезпечної діяльності спеціально уповноважених органів держави, до відання яких віднесені зазначені питання, не містять строків та порядку інформування й оприлюднення інформації стосовно об'єктів екологічно небезпечної діяльності серед громадськості та місцевих органів виконавчої влади, органів місцевого самоврядування, що знижує гарантувальну роль цього Закону. Тому вважаємо за доцільне внести відповідні зміни та доповнення з тим, щоб підвищити ефективність зазначених процедур.</w:t>
      </w:r>
      <w:r>
        <w:rPr>
          <w:color w:val="000000"/>
          <w:sz w:val="28"/>
          <w:szCs w:val="28"/>
          <w:lang w:bidi="uk-UA"/>
        </w:rPr>
        <w:t xml:space="preserve"> </w:t>
      </w:r>
      <w:r w:rsidRPr="00402119">
        <w:rPr>
          <w:color w:val="000000"/>
          <w:sz w:val="28"/>
          <w:szCs w:val="28"/>
          <w:lang w:bidi="uk-UA"/>
        </w:rPr>
        <w:t>Також пригадуємо норму п. «г» ч. 2 ст. 25 Закону України «Про охорону навколишнього природного середовища», яка встановлює обов’язок органів державної влади та органів місцевого самоврядування негайно інформувати населення про надзвичайні екологічні ситуації, які, поміж іншого, можуть виникати</w:t>
      </w:r>
      <w:r>
        <w:rPr>
          <w:color w:val="000000"/>
          <w:sz w:val="28"/>
          <w:szCs w:val="28"/>
          <w:lang w:bidi="uk-UA"/>
        </w:rPr>
        <w:t xml:space="preserve"> </w:t>
      </w:r>
      <w:r w:rsidRPr="00402119">
        <w:rPr>
          <w:color w:val="000000"/>
          <w:sz w:val="28"/>
          <w:szCs w:val="28"/>
          <w:lang w:bidi="uk-UA"/>
        </w:rPr>
        <w:t>й на об'єктах підвищеної небезпеки. Однак, владні та самоврядні інституції в такому випадку зможуть виконати свій обов'язок лише при вчасному отриманні інформації від власника чи користувача такого об’єкта. Тому чіткіше мав би бути викладений і порядок оприлюднення інформації для громадян про стан об’єктів небезпеки та аварійні ситуації спеціально уповноваженими органами у сфері захисту населення і територій від надзвичайних ситуацій техногенного та природного характеру і екологічної безпеки й охорони довкілля, принаймні, варто зазначити, яку конкретно інформацію доводить до відома населення кожний із цих органів та через які саме засоби масової інформації здійснюється її обнародування з тим, щоб громадяни мали більш вірогідну можливість реалізувати надане законом право та забезпечити його захист у судових органах. Також потребує конкретизації оціночне поняття «негайно», трактування якого може залежати від вправності адвоката чи іншого захисника.</w:t>
      </w:r>
    </w:p>
    <w:p w:rsidR="003E4B0A" w:rsidRDefault="003E4B0A" w:rsidP="00370725">
      <w:pPr>
        <w:pStyle w:val="24"/>
        <w:shd w:val="clear" w:color="auto" w:fill="auto"/>
        <w:spacing w:after="0" w:line="360" w:lineRule="auto"/>
        <w:ind w:firstLine="620"/>
        <w:jc w:val="both"/>
        <w:rPr>
          <w:color w:val="000000"/>
          <w:sz w:val="28"/>
          <w:szCs w:val="28"/>
          <w:lang w:bidi="uk-UA"/>
        </w:rPr>
      </w:pPr>
      <w:r w:rsidRPr="00402119">
        <w:rPr>
          <w:color w:val="000000"/>
          <w:sz w:val="28"/>
          <w:szCs w:val="28"/>
          <w:lang w:bidi="uk-UA"/>
        </w:rPr>
        <w:t>Важливість даних правових приписів важко проілюструвати красномовніше, ніж згадкою про події 26 квітня 1986 р. Чорнобильська катастрофа торкнулася долі мільйонів людей. У багатьох регіонах, на величезних територіях виникли нові соціальні та економічні умови. Україну оголошено зоною екологічного лиха. Створення системи надійного захисту людей від наслідків Чорнобильської катастрофи потребує залучення значних фінансових, матеріальних та наукових ресурсів. Шкода здоров'ю та життю громадян не була б такою масштабною якби органи влади вчасно проінформували населення про подію і не пояснили алгоритм дій для мінімізації негативних наслідків. Натомість в державі широко відзначалися травневі свята з незмінно супроводжуючими їх масовими заходами.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Об'єктивна екологічна інформація виступає також гарантійним і стабілізаційним морально- психологічним чинником для працівників та різних осіб, які проживають або тимчасово перебувають у зоні екологічного ризику об’єктів підвищеної небезпеки і в такий спосіб формує адекватну еколого-правову свідомість населення, зокрема повагу до закону та права або, навпаки, за умов систематичного невиконання вимог у цій частині продукує нігілістичне ставлення до гарантійних засобів механізму правового забезпечення. Це, наприклад, особливо актуально для мешканців 30-тикілометрової зони Хмельницької атомної електростанції, які піддаються підвищеному екологічному ризику, особливо в разі добудови 3-го та 4-го енергоблоків. Будівництво енергоблоків на Хмельницькій атомній електростанції розпочали ще у 1985 році. Спорудження зупинили після проголошення мораторію на будівництво ядерних об'єктів після аварії на Чорнобильській атомній електростанції. Але після тендеру, який відбувся у 2008 році, на старі конструкції планують встановити російські реактори іншої модифікації. Це може бути небезпечним, оскільки ускладнюється проект і можуть з’явитися нові конструктивні відмінності, адже нова модифікація ВВЕР-1000/В-392 ніде в світі не використовувалась. Саме такі не виважені владні рішення, що не супроводжуються належним інформуванням громадськості про мотиви та наслідки цих дій породжують недовіру серед населення та знижують рівень їх правової культури.</w:t>
      </w:r>
    </w:p>
    <w:p w:rsidR="003E4B0A" w:rsidRPr="00402119" w:rsidRDefault="003E4B0A" w:rsidP="00370725">
      <w:pPr>
        <w:pStyle w:val="24"/>
        <w:shd w:val="clear" w:color="auto" w:fill="auto"/>
        <w:spacing w:after="0" w:line="360" w:lineRule="auto"/>
        <w:ind w:firstLine="620"/>
        <w:jc w:val="both"/>
        <w:rPr>
          <w:sz w:val="28"/>
          <w:szCs w:val="28"/>
        </w:rPr>
      </w:pPr>
      <w:r w:rsidRPr="00402119">
        <w:rPr>
          <w:color w:val="000000"/>
          <w:sz w:val="28"/>
          <w:szCs w:val="28"/>
          <w:lang w:bidi="uk-UA"/>
        </w:rPr>
        <w:t>Не заперечуючи позицію В.І. Андрейцева, все ж вважаємо, що роль інформаційної безпеки громадянина як складової його права на екологічну безпеку не обмежується лише інформуванням стосовно об'єктів підвищеної небезпеки. Весь комплекс дій, які законодавство дає можливість здійснити особі на забезпечення своєї інформаційної безпеки в екологічній сфері в кінцевому рахунку направлені за охорону життя та здоров'я людини від несприятливих природних факторів, тобто на забезпечення екологічної безпеки. Так, якщо особа звертається з інформаційним запитом про якість певного водного ресурсу у місцевості проживання, то така інформація їй, як правило, потрібна для оцінки можливості здійснювати загальне водокористування (купання, рибальства і т.д.) без загрози для її життя і здоров'я.</w:t>
      </w:r>
    </w:p>
    <w:p w:rsidR="003E4B0A" w:rsidRPr="00402119" w:rsidRDefault="003E4B0A" w:rsidP="00370725">
      <w:pPr>
        <w:pStyle w:val="24"/>
        <w:shd w:val="clear" w:color="auto" w:fill="auto"/>
        <w:tabs>
          <w:tab w:val="left" w:pos="3288"/>
          <w:tab w:val="right" w:pos="6182"/>
        </w:tabs>
        <w:spacing w:after="0" w:line="360" w:lineRule="auto"/>
        <w:ind w:firstLine="620"/>
        <w:jc w:val="both"/>
        <w:rPr>
          <w:sz w:val="28"/>
          <w:szCs w:val="28"/>
        </w:rPr>
      </w:pPr>
      <w:r w:rsidRPr="00402119">
        <w:rPr>
          <w:color w:val="000000"/>
          <w:sz w:val="28"/>
          <w:szCs w:val="28"/>
          <w:lang w:bidi="uk-UA"/>
        </w:rPr>
        <w:t>Отже, інформаційна безпека громадян є важливою складовою їх права на екологічну безпеку і виявляється у належному забезпеченні можливості доступу, отримання, поширення, використання інформації про юридичні критерії безпечного навколишнього природного середовища - гранично-допустимої концентрації забруднюючих речовин у довкі</w:t>
      </w:r>
      <w:r w:rsidR="00B66B86">
        <w:rPr>
          <w:color w:val="000000"/>
          <w:sz w:val="28"/>
          <w:szCs w:val="28"/>
          <w:lang w:bidi="uk-UA"/>
        </w:rPr>
        <w:t xml:space="preserve">ллі, гранично-допустимих </w:t>
      </w:r>
      <w:r>
        <w:rPr>
          <w:color w:val="000000"/>
          <w:sz w:val="28"/>
          <w:szCs w:val="28"/>
          <w:lang w:bidi="uk-UA"/>
        </w:rPr>
        <w:t xml:space="preserve">рівнів </w:t>
      </w:r>
      <w:r w:rsidRPr="00402119">
        <w:rPr>
          <w:color w:val="000000"/>
          <w:sz w:val="28"/>
          <w:szCs w:val="28"/>
          <w:lang w:bidi="uk-UA"/>
        </w:rPr>
        <w:t>акустичного,</w:t>
      </w:r>
      <w:r>
        <w:rPr>
          <w:color w:val="000000"/>
          <w:sz w:val="28"/>
          <w:szCs w:val="28"/>
          <w:lang w:bidi="uk-UA"/>
        </w:rPr>
        <w:t xml:space="preserve"> </w:t>
      </w:r>
      <w:r w:rsidRPr="00402119">
        <w:rPr>
          <w:color w:val="000000"/>
          <w:sz w:val="28"/>
          <w:szCs w:val="28"/>
          <w:lang w:bidi="uk-UA"/>
        </w:rPr>
        <w:t>електромагнітного, радіаційного та іншого шкідливого впливу на навколишнє природне середовище та гранично-допустимого вмісту шкідливих речовин у продуктах харчування, що складає зміст суб'єктивного права громадян на інформаційну екологічну безпеку.</w:t>
      </w:r>
    </w:p>
    <w:p w:rsidR="003E4B0A" w:rsidRDefault="003E4B0A" w:rsidP="00370725">
      <w:pPr>
        <w:pStyle w:val="24"/>
        <w:shd w:val="clear" w:color="auto" w:fill="auto"/>
        <w:spacing w:after="0" w:line="360" w:lineRule="auto"/>
        <w:ind w:firstLine="620"/>
        <w:jc w:val="both"/>
        <w:rPr>
          <w:color w:val="000000"/>
          <w:sz w:val="28"/>
          <w:szCs w:val="28"/>
          <w:lang w:bidi="uk-UA"/>
        </w:rPr>
      </w:pPr>
      <w:r w:rsidRPr="00402119">
        <w:rPr>
          <w:color w:val="000000"/>
          <w:sz w:val="28"/>
          <w:szCs w:val="28"/>
          <w:lang w:bidi="uk-UA"/>
        </w:rPr>
        <w:t>Сфера інформаційної безпеки людини є дуже тонкою і відповідальною. З одного боку, вона вимагає втручання держави з метою забезпечення необхідного рівня безпеки і уникнення суспільно небезпечного та не передбачуваного розвитку інформаційних відносин.</w:t>
      </w:r>
    </w:p>
    <w:p w:rsidR="003E4B0A" w:rsidRDefault="003E4B0A" w:rsidP="00370725">
      <w:pPr>
        <w:pStyle w:val="24"/>
        <w:shd w:val="clear" w:color="auto" w:fill="auto"/>
        <w:spacing w:after="0" w:line="360" w:lineRule="auto"/>
        <w:ind w:firstLine="620"/>
        <w:jc w:val="both"/>
        <w:rPr>
          <w:color w:val="000000"/>
          <w:sz w:val="28"/>
          <w:szCs w:val="28"/>
          <w:lang w:bidi="uk-UA"/>
        </w:rPr>
      </w:pPr>
      <w:r w:rsidRPr="00402119">
        <w:rPr>
          <w:color w:val="000000"/>
          <w:sz w:val="28"/>
          <w:szCs w:val="28"/>
          <w:lang w:bidi="uk-UA"/>
        </w:rPr>
        <w:t>З іншого боку, надмірне державне втручання саме по собі створює загрозу і може призвести до негативних наслідків, обмеження прав людини і руйнації демократичних інститутів громадянського суспільства. Тому, виважена державна інформаційна та екологічна політика, широке зал</w:t>
      </w:r>
      <w:r>
        <w:rPr>
          <w:color w:val="000000"/>
          <w:sz w:val="28"/>
          <w:szCs w:val="28"/>
          <w:lang w:bidi="uk-UA"/>
        </w:rPr>
        <w:t xml:space="preserve">учення громадськості </w:t>
      </w:r>
      <w:r w:rsidRPr="00402119">
        <w:rPr>
          <w:color w:val="000000"/>
          <w:sz w:val="28"/>
          <w:szCs w:val="28"/>
          <w:lang w:bidi="uk-UA"/>
        </w:rPr>
        <w:t>до</w:t>
      </w:r>
      <w:r>
        <w:rPr>
          <w:color w:val="000000"/>
          <w:sz w:val="28"/>
          <w:szCs w:val="28"/>
          <w:lang w:bidi="uk-UA"/>
        </w:rPr>
        <w:t xml:space="preserve"> </w:t>
      </w:r>
      <w:r w:rsidRPr="00402119">
        <w:rPr>
          <w:color w:val="000000"/>
          <w:sz w:val="28"/>
          <w:szCs w:val="28"/>
          <w:lang w:bidi="uk-UA"/>
        </w:rPr>
        <w:t xml:space="preserve">вироблення та прийняття екологозначимих рішень, моніторинг наслідків та суспільної реакції на владні дії є </w:t>
      </w:r>
      <w:r>
        <w:rPr>
          <w:color w:val="000000"/>
          <w:sz w:val="28"/>
          <w:szCs w:val="28"/>
          <w:lang w:bidi="uk-UA"/>
        </w:rPr>
        <w:t>запорукою гармонійного</w:t>
      </w:r>
      <w:r>
        <w:rPr>
          <w:color w:val="000000"/>
          <w:sz w:val="28"/>
          <w:szCs w:val="28"/>
          <w:lang w:bidi="uk-UA"/>
        </w:rPr>
        <w:tab/>
        <w:t xml:space="preserve">розвитку </w:t>
      </w:r>
      <w:r w:rsidRPr="00402119">
        <w:rPr>
          <w:color w:val="000000"/>
          <w:sz w:val="28"/>
          <w:szCs w:val="28"/>
          <w:lang w:bidi="uk-UA"/>
        </w:rPr>
        <w:t>сфери</w:t>
      </w:r>
      <w:r>
        <w:rPr>
          <w:color w:val="000000"/>
          <w:sz w:val="28"/>
          <w:szCs w:val="28"/>
          <w:lang w:bidi="uk-UA"/>
        </w:rPr>
        <w:t xml:space="preserve"> </w:t>
      </w:r>
      <w:r w:rsidRPr="00402119">
        <w:rPr>
          <w:color w:val="000000"/>
          <w:sz w:val="28"/>
          <w:szCs w:val="28"/>
          <w:lang w:bidi="uk-UA"/>
        </w:rPr>
        <w:t>інформаційної безпеки людини.</w:t>
      </w:r>
    </w:p>
    <w:p w:rsidR="008C5609" w:rsidRDefault="008C5609" w:rsidP="00370725">
      <w:pPr>
        <w:pStyle w:val="24"/>
        <w:shd w:val="clear" w:color="auto" w:fill="auto"/>
        <w:spacing w:after="0" w:line="360" w:lineRule="auto"/>
        <w:ind w:firstLine="620"/>
        <w:jc w:val="both"/>
        <w:rPr>
          <w:color w:val="000000"/>
          <w:sz w:val="28"/>
          <w:szCs w:val="28"/>
          <w:lang w:bidi="uk-UA"/>
        </w:rPr>
      </w:pPr>
    </w:p>
    <w:p w:rsidR="004A6D7C" w:rsidRDefault="004A6D7C" w:rsidP="00391580">
      <w:pPr>
        <w:ind w:firstLine="567"/>
        <w:jc w:val="center"/>
        <w:rPr>
          <w:rFonts w:ascii="Times New Roman" w:hAnsi="Times New Roman"/>
          <w:sz w:val="28"/>
          <w:szCs w:val="28"/>
        </w:rPr>
      </w:pPr>
    </w:p>
    <w:p w:rsidR="00391580" w:rsidRPr="00391580" w:rsidRDefault="00391580" w:rsidP="00391580">
      <w:pPr>
        <w:ind w:firstLine="567"/>
        <w:jc w:val="center"/>
        <w:rPr>
          <w:rFonts w:ascii="Times New Roman" w:hAnsi="Times New Roman"/>
          <w:sz w:val="28"/>
          <w:szCs w:val="28"/>
        </w:rPr>
      </w:pPr>
      <w:r w:rsidRPr="00391580">
        <w:rPr>
          <w:rFonts w:ascii="Times New Roman" w:hAnsi="Times New Roman"/>
          <w:sz w:val="28"/>
          <w:szCs w:val="28"/>
        </w:rPr>
        <w:t>Літ</w:t>
      </w:r>
      <w:bookmarkStart w:id="1" w:name="_GoBack"/>
      <w:bookmarkEnd w:id="1"/>
      <w:r w:rsidRPr="00391580">
        <w:rPr>
          <w:rFonts w:ascii="Times New Roman" w:hAnsi="Times New Roman"/>
          <w:sz w:val="28"/>
          <w:szCs w:val="28"/>
        </w:rPr>
        <w:t>ература:</w:t>
      </w:r>
    </w:p>
    <w:p w:rsidR="004A6D7C" w:rsidRDefault="004A6D7C" w:rsidP="00391580">
      <w:pPr>
        <w:pStyle w:val="24"/>
        <w:shd w:val="clear" w:color="auto" w:fill="auto"/>
        <w:spacing w:after="0" w:line="360" w:lineRule="auto"/>
        <w:ind w:firstLine="620"/>
        <w:jc w:val="both"/>
        <w:rPr>
          <w:color w:val="000000"/>
          <w:sz w:val="28"/>
          <w:szCs w:val="28"/>
          <w:lang w:bidi="uk-UA"/>
        </w:rPr>
      </w:pPr>
      <w:r>
        <w:rPr>
          <w:color w:val="000000"/>
          <w:sz w:val="28"/>
          <w:szCs w:val="28"/>
          <w:lang w:bidi="uk-UA"/>
        </w:rPr>
        <w:t>1.Андрейцев В.І. Право екологічної безпеки / Андрейцев В.І. – К.:Знання-Прес, 2002. – с. 232.</w:t>
      </w:r>
    </w:p>
    <w:p w:rsidR="00391580" w:rsidRDefault="004A6D7C" w:rsidP="00391580">
      <w:pPr>
        <w:pStyle w:val="24"/>
        <w:shd w:val="clear" w:color="auto" w:fill="auto"/>
        <w:spacing w:after="0" w:line="360" w:lineRule="auto"/>
        <w:ind w:firstLine="620"/>
        <w:jc w:val="both"/>
        <w:rPr>
          <w:color w:val="000000"/>
          <w:sz w:val="28"/>
          <w:szCs w:val="28"/>
          <w:lang w:bidi="uk-UA"/>
        </w:rPr>
      </w:pPr>
      <w:r>
        <w:rPr>
          <w:color w:val="000000"/>
          <w:sz w:val="28"/>
          <w:szCs w:val="28"/>
          <w:lang w:bidi="uk-UA"/>
        </w:rPr>
        <w:t>2</w:t>
      </w:r>
      <w:r w:rsidR="00391580">
        <w:rPr>
          <w:color w:val="000000"/>
          <w:sz w:val="28"/>
          <w:szCs w:val="28"/>
          <w:lang w:bidi="uk-UA"/>
        </w:rPr>
        <w:t xml:space="preserve">.Бойченко О.В. До проблеми забезпечення </w:t>
      </w:r>
      <w:r w:rsidR="006E4825">
        <w:rPr>
          <w:color w:val="000000"/>
          <w:sz w:val="28"/>
          <w:szCs w:val="28"/>
          <w:lang w:bidi="uk-UA"/>
        </w:rPr>
        <w:t xml:space="preserve">інформаційної безпеки України / </w:t>
      </w:r>
      <w:r w:rsidR="00391580">
        <w:rPr>
          <w:color w:val="000000"/>
          <w:sz w:val="28"/>
          <w:szCs w:val="28"/>
          <w:lang w:bidi="uk-UA"/>
        </w:rPr>
        <w:t>О.В. Бойченко</w:t>
      </w:r>
      <w:r w:rsidR="006E4825">
        <w:rPr>
          <w:color w:val="000000"/>
          <w:sz w:val="28"/>
          <w:szCs w:val="28"/>
          <w:lang w:bidi="uk-UA"/>
        </w:rPr>
        <w:t xml:space="preserve"> // </w:t>
      </w:r>
      <w:r w:rsidR="00391580">
        <w:rPr>
          <w:color w:val="000000"/>
          <w:sz w:val="28"/>
          <w:szCs w:val="28"/>
          <w:lang w:bidi="uk-UA"/>
        </w:rPr>
        <w:t>Кримський юр</w:t>
      </w:r>
      <w:r w:rsidR="006E4825">
        <w:rPr>
          <w:color w:val="000000"/>
          <w:sz w:val="28"/>
          <w:szCs w:val="28"/>
          <w:lang w:bidi="uk-UA"/>
        </w:rPr>
        <w:t>идичний вісник. – 2009.  - №. 2</w:t>
      </w:r>
      <w:r w:rsidR="00391580">
        <w:rPr>
          <w:color w:val="000000"/>
          <w:sz w:val="28"/>
          <w:szCs w:val="28"/>
          <w:lang w:bidi="uk-UA"/>
        </w:rPr>
        <w:t>(6). – с. 50.</w:t>
      </w:r>
    </w:p>
    <w:p w:rsidR="00391580" w:rsidRDefault="004A6D7C" w:rsidP="00391580">
      <w:pPr>
        <w:pStyle w:val="24"/>
        <w:shd w:val="clear" w:color="auto" w:fill="auto"/>
        <w:spacing w:after="0" w:line="360" w:lineRule="auto"/>
        <w:ind w:firstLine="620"/>
        <w:jc w:val="both"/>
        <w:rPr>
          <w:color w:val="000000"/>
          <w:sz w:val="28"/>
          <w:szCs w:val="28"/>
          <w:lang w:bidi="uk-UA"/>
        </w:rPr>
      </w:pPr>
      <w:r>
        <w:rPr>
          <w:color w:val="000000"/>
          <w:sz w:val="28"/>
          <w:szCs w:val="28"/>
          <w:lang w:bidi="uk-UA"/>
        </w:rPr>
        <w:t>3</w:t>
      </w:r>
      <w:r w:rsidR="00391580">
        <w:rPr>
          <w:color w:val="000000"/>
          <w:sz w:val="28"/>
          <w:szCs w:val="28"/>
          <w:lang w:bidi="uk-UA"/>
        </w:rPr>
        <w:t>.Єгоров Ю.В. Екологічна складова у структурі національної безпеки України: державно-управлінський аспект взаємодії / Ю.В. Єгоров // Стратегічні пріоритети. – № 4 (13). – 2009 р. – С.191.</w:t>
      </w:r>
    </w:p>
    <w:p w:rsidR="00391580" w:rsidRDefault="004A6D7C" w:rsidP="00391580">
      <w:pPr>
        <w:pStyle w:val="24"/>
        <w:shd w:val="clear" w:color="auto" w:fill="auto"/>
        <w:spacing w:after="0" w:line="360" w:lineRule="auto"/>
        <w:ind w:firstLine="620"/>
        <w:jc w:val="both"/>
        <w:rPr>
          <w:color w:val="000000"/>
          <w:sz w:val="28"/>
          <w:szCs w:val="28"/>
          <w:lang w:bidi="uk-UA"/>
        </w:rPr>
      </w:pPr>
      <w:r>
        <w:rPr>
          <w:color w:val="000000"/>
          <w:sz w:val="28"/>
          <w:szCs w:val="28"/>
          <w:lang w:bidi="uk-UA"/>
        </w:rPr>
        <w:t>4</w:t>
      </w:r>
      <w:r w:rsidR="00391580">
        <w:rPr>
          <w:color w:val="000000"/>
          <w:sz w:val="28"/>
          <w:szCs w:val="28"/>
          <w:lang w:bidi="uk-UA"/>
        </w:rPr>
        <w:t xml:space="preserve">.Кормич Б.А. Організаційно-правові основи політики інформаційної безпеки України: дис.  … доктора юр.наук: 12.00.07 / Кормич Борис Анатолійович. – Одеса, 2004. – С. 117. </w:t>
      </w:r>
    </w:p>
    <w:p w:rsidR="00391580" w:rsidRPr="00391580" w:rsidRDefault="00391580" w:rsidP="00391580">
      <w:pPr>
        <w:pStyle w:val="24"/>
        <w:shd w:val="clear" w:color="auto" w:fill="auto"/>
        <w:spacing w:after="0" w:line="360" w:lineRule="auto"/>
        <w:ind w:firstLine="620"/>
        <w:jc w:val="center"/>
        <w:rPr>
          <w:color w:val="000000"/>
          <w:sz w:val="28"/>
          <w:szCs w:val="28"/>
          <w:lang w:bidi="uk-UA"/>
        </w:rPr>
      </w:pPr>
      <w:r>
        <w:rPr>
          <w:color w:val="000000"/>
          <w:sz w:val="28"/>
          <w:szCs w:val="28"/>
          <w:lang w:val="en-US" w:bidi="uk-UA"/>
        </w:rPr>
        <w:t>References</w:t>
      </w:r>
      <w:r>
        <w:rPr>
          <w:color w:val="000000"/>
          <w:sz w:val="28"/>
          <w:szCs w:val="28"/>
          <w:lang w:bidi="uk-UA"/>
        </w:rPr>
        <w:t>:</w:t>
      </w:r>
    </w:p>
    <w:p w:rsidR="004A6D7C" w:rsidRPr="004A6D7C" w:rsidRDefault="004A6D7C" w:rsidP="004A6D7C">
      <w:pPr>
        <w:pStyle w:val="HTML"/>
        <w:shd w:val="clear" w:color="auto" w:fill="FFFFFF"/>
        <w:spacing w:line="360" w:lineRule="auto"/>
        <w:ind w:firstLine="567"/>
        <w:jc w:val="both"/>
        <w:rPr>
          <w:rFonts w:ascii="Times New Roman" w:hAnsi="Times New Roman" w:cs="Times New Roman"/>
          <w:sz w:val="28"/>
          <w:szCs w:val="28"/>
          <w:lang w:eastAsia="uk-UA" w:bidi="uk-UA"/>
        </w:rPr>
      </w:pPr>
      <w:r w:rsidRPr="004A6D7C">
        <w:rPr>
          <w:rFonts w:ascii="Times New Roman" w:hAnsi="Times New Roman" w:cs="Times New Roman"/>
          <w:sz w:val="28"/>
          <w:szCs w:val="28"/>
          <w:lang w:val="uk-UA" w:eastAsia="uk-UA" w:bidi="uk-UA"/>
        </w:rPr>
        <w:t xml:space="preserve">1. Andreytsev V.I. </w:t>
      </w:r>
      <w:r w:rsidRPr="004A6D7C">
        <w:rPr>
          <w:rFonts w:ascii="Times New Roman" w:hAnsi="Times New Roman" w:cs="Times New Roman"/>
          <w:i/>
          <w:sz w:val="28"/>
          <w:szCs w:val="28"/>
          <w:lang w:val="uk-UA" w:eastAsia="uk-UA" w:bidi="uk-UA"/>
        </w:rPr>
        <w:t>Pravo ekolohichnoyi bezpeky (2002). [The right to environmental safety]</w:t>
      </w:r>
      <w:r>
        <w:rPr>
          <w:rFonts w:ascii="Times New Roman" w:hAnsi="Times New Roman" w:cs="Times New Roman"/>
          <w:i/>
          <w:sz w:val="28"/>
          <w:szCs w:val="28"/>
          <w:lang w:val="uk-UA" w:eastAsia="uk-UA" w:bidi="uk-UA"/>
        </w:rPr>
        <w:t xml:space="preserve">. </w:t>
      </w:r>
      <w:r>
        <w:rPr>
          <w:rFonts w:ascii="Times New Roman" w:hAnsi="Times New Roman" w:cs="Times New Roman"/>
          <w:sz w:val="28"/>
          <w:szCs w:val="28"/>
          <w:lang w:eastAsia="uk-UA" w:bidi="uk-UA"/>
        </w:rPr>
        <w:t>Kyiv</w:t>
      </w:r>
      <w:r w:rsidRPr="004A6D7C">
        <w:rPr>
          <w:rFonts w:ascii="Times New Roman" w:hAnsi="Times New Roman" w:cs="Times New Roman"/>
          <w:sz w:val="28"/>
          <w:szCs w:val="28"/>
          <w:lang w:val="uk-UA" w:eastAsia="uk-UA" w:bidi="uk-UA"/>
        </w:rPr>
        <w:t>, Znannya-Pres</w:t>
      </w:r>
      <w:r>
        <w:rPr>
          <w:rFonts w:ascii="Times New Roman" w:hAnsi="Times New Roman" w:cs="Times New Roman"/>
          <w:sz w:val="28"/>
          <w:szCs w:val="28"/>
          <w:lang w:eastAsia="uk-UA" w:bidi="uk-UA"/>
        </w:rPr>
        <w:t xml:space="preserve">, 232p. </w:t>
      </w:r>
      <w:r w:rsidRPr="00822137">
        <w:rPr>
          <w:rFonts w:ascii="Times New Roman" w:hAnsi="Times New Roman" w:cs="Times New Roman"/>
          <w:color w:val="auto"/>
          <w:sz w:val="28"/>
          <w:szCs w:val="28"/>
          <w:lang w:eastAsia="ru-RU"/>
        </w:rPr>
        <w:t>[in Ukrainian].</w:t>
      </w:r>
    </w:p>
    <w:p w:rsidR="00391580" w:rsidRPr="002178B9" w:rsidRDefault="004A6D7C" w:rsidP="00391580">
      <w:pPr>
        <w:pStyle w:val="HTML"/>
        <w:shd w:val="clear" w:color="auto" w:fill="FFFFFF"/>
        <w:spacing w:line="360" w:lineRule="auto"/>
        <w:ind w:firstLine="567"/>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val="uk-UA" w:eastAsia="ru-RU"/>
        </w:rPr>
        <w:t>2.</w:t>
      </w:r>
      <w:r w:rsidR="00391580" w:rsidRPr="002178B9">
        <w:rPr>
          <w:rFonts w:ascii="Times New Roman" w:hAnsi="Times New Roman" w:cs="Times New Roman"/>
          <w:color w:val="auto"/>
          <w:sz w:val="28"/>
          <w:szCs w:val="28"/>
          <w:lang w:eastAsia="ru-RU"/>
        </w:rPr>
        <w:t xml:space="preserve">Boychenko O.V. </w:t>
      </w:r>
      <w:r w:rsidR="00391580" w:rsidRPr="00391580">
        <w:rPr>
          <w:rFonts w:ascii="Times New Roman" w:hAnsi="Times New Roman" w:cs="Times New Roman"/>
          <w:i/>
          <w:color w:val="auto"/>
          <w:sz w:val="28"/>
          <w:szCs w:val="28"/>
          <w:lang w:eastAsia="ru-RU"/>
        </w:rPr>
        <w:t>Do problemy zabezpechennya informatsiynoyi bezpeky Ukrayiny (2009). [ The problem of ensuring information security of Ukraine].</w:t>
      </w:r>
      <w:r w:rsidR="00391580" w:rsidRPr="002178B9">
        <w:rPr>
          <w:rFonts w:ascii="Times New Roman" w:hAnsi="Times New Roman" w:cs="Times New Roman"/>
          <w:color w:val="auto"/>
          <w:sz w:val="28"/>
          <w:szCs w:val="28"/>
          <w:lang w:eastAsia="ru-RU"/>
        </w:rPr>
        <w:t xml:space="preserve"> Krymsʹkyy yurydychnyy visnyk [ Crimean Legal Bulletin]. 2, p. 50 </w:t>
      </w:r>
      <w:r w:rsidR="00391580" w:rsidRPr="00822137">
        <w:rPr>
          <w:rFonts w:ascii="Times New Roman" w:hAnsi="Times New Roman" w:cs="Times New Roman"/>
          <w:color w:val="auto"/>
          <w:sz w:val="28"/>
          <w:szCs w:val="28"/>
          <w:lang w:eastAsia="ru-RU"/>
        </w:rPr>
        <w:t>[in Ukrainian].</w:t>
      </w:r>
    </w:p>
    <w:p w:rsidR="00391580" w:rsidRPr="00822137" w:rsidRDefault="004A6D7C" w:rsidP="00391580">
      <w:pPr>
        <w:pStyle w:val="HTML"/>
        <w:shd w:val="clear" w:color="auto" w:fill="FFFFFF"/>
        <w:spacing w:line="360" w:lineRule="auto"/>
        <w:ind w:firstLine="567"/>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val="uk-UA" w:eastAsia="ru-RU"/>
        </w:rPr>
        <w:t>3.</w:t>
      </w:r>
      <w:r w:rsidR="00391580" w:rsidRPr="00822137">
        <w:rPr>
          <w:rFonts w:ascii="Times New Roman" w:hAnsi="Times New Roman" w:cs="Times New Roman"/>
          <w:color w:val="auto"/>
          <w:sz w:val="28"/>
          <w:szCs w:val="28"/>
          <w:lang w:eastAsia="ru-RU"/>
        </w:rPr>
        <w:t xml:space="preserve">Kormych B.A. </w:t>
      </w:r>
      <w:r w:rsidR="00391580" w:rsidRPr="00391580">
        <w:rPr>
          <w:rFonts w:ascii="Times New Roman" w:hAnsi="Times New Roman" w:cs="Times New Roman"/>
          <w:i/>
          <w:color w:val="auto"/>
          <w:sz w:val="28"/>
          <w:szCs w:val="28"/>
          <w:lang w:eastAsia="ru-RU"/>
        </w:rPr>
        <w:t>Orhanizatsiyno-pravovi osnovy polityky informatsiynoyi bezpeky Ukrayiny (2004). [ Organizational and legal foundations of the policy of information security of Ukraine].</w:t>
      </w:r>
      <w:r w:rsidR="00391580">
        <w:rPr>
          <w:rFonts w:ascii="Times New Roman" w:hAnsi="Times New Roman" w:cs="Times New Roman"/>
          <w:color w:val="auto"/>
          <w:sz w:val="28"/>
          <w:szCs w:val="28"/>
          <w:lang w:eastAsia="ru-RU"/>
        </w:rPr>
        <w:t xml:space="preserve"> </w:t>
      </w:r>
      <w:r w:rsidR="00391580" w:rsidRPr="002178B9">
        <w:rPr>
          <w:rFonts w:ascii="Times New Roman" w:hAnsi="Times New Roman" w:cs="Times New Roman"/>
          <w:color w:val="auto"/>
          <w:sz w:val="28"/>
          <w:szCs w:val="28"/>
          <w:lang w:eastAsia="ru-RU"/>
        </w:rPr>
        <w:t xml:space="preserve">Dysertatsiya doktora yur.nauk: 12.00.07 </w:t>
      </w:r>
      <w:r w:rsidR="00391580" w:rsidRPr="00822137">
        <w:rPr>
          <w:rFonts w:ascii="Times New Roman" w:hAnsi="Times New Roman" w:cs="Times New Roman"/>
          <w:color w:val="auto"/>
          <w:sz w:val="28"/>
          <w:szCs w:val="28"/>
          <w:lang w:eastAsia="ru-RU"/>
        </w:rPr>
        <w:t>Kormych B.A.</w:t>
      </w:r>
      <w:r w:rsidR="00391580">
        <w:rPr>
          <w:rFonts w:ascii="Times New Roman" w:hAnsi="Times New Roman" w:cs="Times New Roman"/>
          <w:color w:val="auto"/>
          <w:sz w:val="28"/>
          <w:szCs w:val="28"/>
          <w:lang w:eastAsia="ru-RU"/>
        </w:rPr>
        <w:t xml:space="preserve"> [ </w:t>
      </w:r>
      <w:r w:rsidR="00391580" w:rsidRPr="002178B9">
        <w:rPr>
          <w:rFonts w:ascii="Times New Roman" w:hAnsi="Times New Roman" w:cs="Times New Roman"/>
          <w:color w:val="auto"/>
          <w:sz w:val="28"/>
          <w:szCs w:val="28"/>
          <w:lang w:eastAsia="ru-RU"/>
        </w:rPr>
        <w:t>Thesis of the Doctor of Laws: 12.00.07</w:t>
      </w:r>
      <w:r w:rsidR="00391580">
        <w:rPr>
          <w:rFonts w:ascii="Times New Roman" w:hAnsi="Times New Roman" w:cs="Times New Roman"/>
          <w:color w:val="auto"/>
          <w:sz w:val="28"/>
          <w:szCs w:val="28"/>
          <w:lang w:val="uk-UA" w:eastAsia="ru-RU"/>
        </w:rPr>
        <w:t xml:space="preserve"> </w:t>
      </w:r>
      <w:r w:rsidR="00391580" w:rsidRPr="00822137">
        <w:rPr>
          <w:rFonts w:ascii="Times New Roman" w:hAnsi="Times New Roman" w:cs="Times New Roman"/>
          <w:color w:val="auto"/>
          <w:sz w:val="28"/>
          <w:szCs w:val="28"/>
          <w:lang w:eastAsia="ru-RU"/>
        </w:rPr>
        <w:t>Kormych B.A.</w:t>
      </w:r>
      <w:r w:rsidR="00391580">
        <w:rPr>
          <w:rFonts w:ascii="Times New Roman" w:hAnsi="Times New Roman" w:cs="Times New Roman"/>
          <w:color w:val="auto"/>
          <w:sz w:val="28"/>
          <w:szCs w:val="28"/>
          <w:lang w:eastAsia="ru-RU"/>
        </w:rPr>
        <w:t>]</w:t>
      </w:r>
      <w:r w:rsidR="00391580" w:rsidRPr="002178B9">
        <w:rPr>
          <w:rFonts w:ascii="Times New Roman" w:hAnsi="Times New Roman" w:cs="Times New Roman"/>
          <w:color w:val="auto"/>
          <w:sz w:val="28"/>
          <w:szCs w:val="28"/>
          <w:lang w:eastAsia="ru-RU"/>
        </w:rPr>
        <w:t xml:space="preserve">. </w:t>
      </w:r>
      <w:r w:rsidR="00391580">
        <w:rPr>
          <w:rFonts w:ascii="Times New Roman" w:hAnsi="Times New Roman" w:cs="Times New Roman"/>
          <w:color w:val="auto"/>
          <w:sz w:val="28"/>
          <w:szCs w:val="28"/>
          <w:lang w:eastAsia="ru-RU"/>
        </w:rPr>
        <w:t>Odessa</w:t>
      </w:r>
      <w:r w:rsidR="00391580">
        <w:rPr>
          <w:rFonts w:ascii="Times New Roman" w:hAnsi="Times New Roman" w:cs="Times New Roman"/>
          <w:color w:val="auto"/>
          <w:sz w:val="28"/>
          <w:szCs w:val="28"/>
          <w:lang w:val="uk-UA" w:eastAsia="ru-RU"/>
        </w:rPr>
        <w:t xml:space="preserve">, </w:t>
      </w:r>
      <w:r w:rsidR="00391580">
        <w:rPr>
          <w:rFonts w:ascii="Times New Roman" w:hAnsi="Times New Roman" w:cs="Times New Roman"/>
          <w:color w:val="auto"/>
          <w:sz w:val="28"/>
          <w:szCs w:val="28"/>
          <w:lang w:eastAsia="ru-RU"/>
        </w:rPr>
        <w:t xml:space="preserve">p.117 </w:t>
      </w:r>
      <w:r w:rsidR="00391580" w:rsidRPr="00822137">
        <w:rPr>
          <w:rFonts w:ascii="Times New Roman" w:hAnsi="Times New Roman" w:cs="Times New Roman"/>
          <w:color w:val="auto"/>
          <w:sz w:val="28"/>
          <w:szCs w:val="28"/>
          <w:lang w:eastAsia="ru-RU"/>
        </w:rPr>
        <w:t>[in Ukrainian].</w:t>
      </w:r>
    </w:p>
    <w:p w:rsidR="00391580" w:rsidRPr="00822137" w:rsidRDefault="004A6D7C" w:rsidP="00391580">
      <w:pPr>
        <w:pStyle w:val="HTML"/>
        <w:shd w:val="clear" w:color="auto" w:fill="FFFFFF"/>
        <w:spacing w:line="360" w:lineRule="auto"/>
        <w:ind w:firstLine="567"/>
        <w:jc w:val="both"/>
        <w:rPr>
          <w:rFonts w:ascii="Times New Roman" w:hAnsi="Times New Roman" w:cs="Times New Roman"/>
          <w:color w:val="auto"/>
          <w:sz w:val="28"/>
          <w:szCs w:val="28"/>
          <w:lang w:eastAsia="ru-RU"/>
        </w:rPr>
      </w:pPr>
      <w:r>
        <w:rPr>
          <w:rFonts w:ascii="Times New Roman" w:hAnsi="Times New Roman" w:cs="Times New Roman"/>
          <w:color w:val="auto"/>
          <w:sz w:val="28"/>
          <w:szCs w:val="28"/>
          <w:lang w:val="uk-UA" w:eastAsia="ru-RU"/>
        </w:rPr>
        <w:t>4.</w:t>
      </w:r>
      <w:r w:rsidR="00391580" w:rsidRPr="00822137">
        <w:rPr>
          <w:rFonts w:ascii="Times New Roman" w:hAnsi="Times New Roman" w:cs="Times New Roman"/>
          <w:color w:val="auto"/>
          <w:sz w:val="28"/>
          <w:szCs w:val="28"/>
          <w:lang w:eastAsia="ru-RU"/>
        </w:rPr>
        <w:t>Yehorov</w:t>
      </w:r>
      <w:r w:rsidR="00391580" w:rsidRPr="004A6D7C">
        <w:rPr>
          <w:rFonts w:ascii="Times New Roman" w:hAnsi="Times New Roman" w:cs="Times New Roman"/>
          <w:color w:val="auto"/>
          <w:sz w:val="28"/>
          <w:szCs w:val="28"/>
          <w:lang w:val="uk-UA" w:eastAsia="ru-RU"/>
        </w:rPr>
        <w:t xml:space="preserve"> </w:t>
      </w:r>
      <w:r w:rsidR="00391580" w:rsidRPr="00822137">
        <w:rPr>
          <w:rFonts w:ascii="Times New Roman" w:hAnsi="Times New Roman" w:cs="Times New Roman"/>
          <w:color w:val="auto"/>
          <w:sz w:val="28"/>
          <w:szCs w:val="28"/>
          <w:lang w:eastAsia="ru-RU"/>
        </w:rPr>
        <w:t>YU</w:t>
      </w:r>
      <w:r w:rsidR="00391580" w:rsidRPr="004A6D7C">
        <w:rPr>
          <w:rFonts w:ascii="Times New Roman" w:hAnsi="Times New Roman" w:cs="Times New Roman"/>
          <w:color w:val="auto"/>
          <w:sz w:val="28"/>
          <w:szCs w:val="28"/>
          <w:lang w:val="uk-UA" w:eastAsia="ru-RU"/>
        </w:rPr>
        <w:t>.</w:t>
      </w:r>
      <w:r w:rsidR="00391580" w:rsidRPr="00822137">
        <w:rPr>
          <w:rFonts w:ascii="Times New Roman" w:hAnsi="Times New Roman" w:cs="Times New Roman"/>
          <w:color w:val="auto"/>
          <w:sz w:val="28"/>
          <w:szCs w:val="28"/>
          <w:lang w:eastAsia="ru-RU"/>
        </w:rPr>
        <w:t>V</w:t>
      </w:r>
      <w:r w:rsidR="00391580" w:rsidRPr="004A6D7C">
        <w:rPr>
          <w:rFonts w:ascii="Times New Roman" w:hAnsi="Times New Roman" w:cs="Times New Roman"/>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Ekolohichna</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skladova</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u</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strukturi</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natsional</w:t>
      </w:r>
      <w:r w:rsidR="00391580" w:rsidRPr="004A6D7C">
        <w:rPr>
          <w:rFonts w:ascii="Times New Roman" w:hAnsi="Times New Roman" w:cs="Times New Roman"/>
          <w:i/>
          <w:color w:val="auto"/>
          <w:sz w:val="28"/>
          <w:szCs w:val="28"/>
          <w:lang w:val="uk-UA" w:eastAsia="ru-RU"/>
        </w:rPr>
        <w:t>ʹ</w:t>
      </w:r>
      <w:r w:rsidR="00391580" w:rsidRPr="00391580">
        <w:rPr>
          <w:rFonts w:ascii="Times New Roman" w:hAnsi="Times New Roman" w:cs="Times New Roman"/>
          <w:i/>
          <w:color w:val="auto"/>
          <w:sz w:val="28"/>
          <w:szCs w:val="28"/>
          <w:lang w:eastAsia="ru-RU"/>
        </w:rPr>
        <w:t>noyi</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bezpeky</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Ukrayiny</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derzhavno</w:t>
      </w:r>
      <w:r w:rsidR="00391580" w:rsidRPr="004A6D7C">
        <w:rPr>
          <w:rFonts w:ascii="Times New Roman" w:hAnsi="Times New Roman" w:cs="Times New Roman"/>
          <w:i/>
          <w:color w:val="auto"/>
          <w:sz w:val="28"/>
          <w:szCs w:val="28"/>
          <w:lang w:val="uk-UA" w:eastAsia="ru-RU"/>
        </w:rPr>
        <w:t>-</w:t>
      </w:r>
      <w:r w:rsidR="00391580" w:rsidRPr="00391580">
        <w:rPr>
          <w:rFonts w:ascii="Times New Roman" w:hAnsi="Times New Roman" w:cs="Times New Roman"/>
          <w:i/>
          <w:color w:val="auto"/>
          <w:sz w:val="28"/>
          <w:szCs w:val="28"/>
          <w:lang w:eastAsia="ru-RU"/>
        </w:rPr>
        <w:t>upravlins</w:t>
      </w:r>
      <w:r w:rsidR="00391580" w:rsidRPr="004A6D7C">
        <w:rPr>
          <w:rFonts w:ascii="Times New Roman" w:hAnsi="Times New Roman" w:cs="Times New Roman"/>
          <w:i/>
          <w:color w:val="auto"/>
          <w:sz w:val="28"/>
          <w:szCs w:val="28"/>
          <w:lang w:val="uk-UA" w:eastAsia="ru-RU"/>
        </w:rPr>
        <w:t>ʹ</w:t>
      </w:r>
      <w:r w:rsidR="00391580" w:rsidRPr="00391580">
        <w:rPr>
          <w:rFonts w:ascii="Times New Roman" w:hAnsi="Times New Roman" w:cs="Times New Roman"/>
          <w:i/>
          <w:color w:val="auto"/>
          <w:sz w:val="28"/>
          <w:szCs w:val="28"/>
          <w:lang w:eastAsia="ru-RU"/>
        </w:rPr>
        <w:t>kyy</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aspekt</w:t>
      </w:r>
      <w:r w:rsidR="00391580" w:rsidRPr="004A6D7C">
        <w:rPr>
          <w:rFonts w:ascii="Times New Roman" w:hAnsi="Times New Roman" w:cs="Times New Roman"/>
          <w:i/>
          <w:color w:val="auto"/>
          <w:sz w:val="28"/>
          <w:szCs w:val="28"/>
          <w:lang w:val="uk-UA" w:eastAsia="ru-RU"/>
        </w:rPr>
        <w:t xml:space="preserve"> </w:t>
      </w:r>
      <w:r w:rsidR="00391580" w:rsidRPr="00391580">
        <w:rPr>
          <w:rFonts w:ascii="Times New Roman" w:hAnsi="Times New Roman" w:cs="Times New Roman"/>
          <w:i/>
          <w:color w:val="auto"/>
          <w:sz w:val="28"/>
          <w:szCs w:val="28"/>
          <w:lang w:eastAsia="ru-RU"/>
        </w:rPr>
        <w:t>vzayemodiyi</w:t>
      </w:r>
      <w:r w:rsidR="00391580" w:rsidRPr="004A6D7C">
        <w:rPr>
          <w:rFonts w:ascii="Times New Roman" w:hAnsi="Times New Roman" w:cs="Times New Roman"/>
          <w:i/>
          <w:color w:val="auto"/>
          <w:sz w:val="28"/>
          <w:szCs w:val="28"/>
          <w:lang w:val="uk-UA" w:eastAsia="ru-RU"/>
        </w:rPr>
        <w:t xml:space="preserve"> (2009). </w:t>
      </w:r>
      <w:r w:rsidR="00391580" w:rsidRPr="00391580">
        <w:rPr>
          <w:rFonts w:ascii="Times New Roman" w:hAnsi="Times New Roman" w:cs="Times New Roman"/>
          <w:i/>
          <w:color w:val="auto"/>
          <w:sz w:val="28"/>
          <w:szCs w:val="28"/>
          <w:lang w:eastAsia="ru-RU"/>
        </w:rPr>
        <w:t>[ The ecological component in the structure of the national security of Ukraine: the state-management aspect of interaction].</w:t>
      </w:r>
      <w:r w:rsidR="00391580" w:rsidRPr="00822137">
        <w:rPr>
          <w:rFonts w:ascii="Times New Roman" w:hAnsi="Times New Roman" w:cs="Times New Roman"/>
          <w:color w:val="auto"/>
          <w:sz w:val="28"/>
          <w:szCs w:val="28"/>
          <w:lang w:eastAsia="ru-RU"/>
        </w:rPr>
        <w:t xml:space="preserve"> Stratehichni priorytety [ </w:t>
      </w:r>
      <w:r w:rsidR="00391580">
        <w:rPr>
          <w:rFonts w:ascii="Times New Roman" w:hAnsi="Times New Roman" w:cs="Times New Roman"/>
          <w:color w:val="auto"/>
          <w:sz w:val="28"/>
          <w:szCs w:val="28"/>
          <w:lang w:eastAsia="ru-RU"/>
        </w:rPr>
        <w:t>Strategic priorities]. 4, р.191</w:t>
      </w:r>
      <w:r w:rsidR="00391580" w:rsidRPr="00822137">
        <w:rPr>
          <w:rFonts w:ascii="Times New Roman" w:hAnsi="Times New Roman" w:cs="Times New Roman"/>
          <w:color w:val="auto"/>
          <w:sz w:val="28"/>
          <w:szCs w:val="28"/>
          <w:lang w:eastAsia="ru-RU"/>
        </w:rPr>
        <w:t xml:space="preserve"> [in Ukrainian].</w:t>
      </w:r>
    </w:p>
    <w:p w:rsidR="002178B9" w:rsidRPr="002178B9" w:rsidRDefault="002178B9" w:rsidP="002178B9">
      <w:pPr>
        <w:pStyle w:val="HTML"/>
        <w:shd w:val="clear" w:color="auto" w:fill="FFFFFF"/>
        <w:rPr>
          <w:rFonts w:asciiTheme="minorHAnsi" w:hAnsiTheme="minorHAnsi"/>
          <w:color w:val="auto"/>
          <w:sz w:val="20"/>
          <w:szCs w:val="20"/>
          <w:lang w:eastAsia="uk-UA"/>
        </w:rPr>
      </w:pPr>
    </w:p>
    <w:p w:rsidR="00822137" w:rsidRPr="00054A7D" w:rsidRDefault="00822137" w:rsidP="008221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20"/>
          <w:szCs w:val="20"/>
          <w:lang w:val="uk-UA" w:eastAsia="uk-UA"/>
        </w:rPr>
      </w:pPr>
    </w:p>
    <w:p w:rsidR="003E4B0A" w:rsidRPr="003E4B0A" w:rsidRDefault="003E4B0A" w:rsidP="004A6D7C">
      <w:pPr>
        <w:pStyle w:val="24"/>
        <w:shd w:val="clear" w:color="auto" w:fill="auto"/>
        <w:spacing w:after="0" w:line="360" w:lineRule="auto"/>
        <w:ind w:firstLine="0"/>
        <w:jc w:val="both"/>
      </w:pPr>
    </w:p>
    <w:sectPr w:rsidR="003E4B0A" w:rsidRPr="003E4B0A" w:rsidSect="003E4B0A">
      <w:headerReference w:type="even" r:id="rId7"/>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A7D" w:rsidRDefault="00054A7D">
      <w:r>
        <w:separator/>
      </w:r>
    </w:p>
  </w:endnote>
  <w:endnote w:type="continuationSeparator" w:id="0">
    <w:p w:rsidR="00054A7D" w:rsidRDefault="00054A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Peterburg">
    <w:altName w:val="Times New Roman"/>
    <w:charset w:val="00"/>
    <w:family w:val="swiss"/>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onstantia">
    <w:panose1 w:val="02030602050306030303"/>
    <w:charset w:val="CC"/>
    <w:family w:val="roman"/>
    <w:pitch w:val="variable"/>
    <w:sig w:usb0="A00002EF" w:usb1="40002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A7D" w:rsidRDefault="00054A7D">
      <w:r>
        <w:separator/>
      </w:r>
    </w:p>
  </w:footnote>
  <w:footnote w:type="continuationSeparator" w:id="0">
    <w:p w:rsidR="00054A7D" w:rsidRDefault="00054A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4A7D" w:rsidRDefault="00054A7D" w:rsidP="002C2CD3">
    <w:pPr>
      <w:pStyle w:val="ad"/>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054A7D" w:rsidRDefault="00054A7D">
    <w:pPr>
      <w:pStyle w:val="ad"/>
    </w:pPr>
  </w:p>
  <w:p w:rsidR="00054A7D" w:rsidRDefault="00054A7D"/>
  <w:p w:rsidR="00054A7D" w:rsidRDefault="00054A7D"/>
  <w:p w:rsidR="00054A7D" w:rsidRDefault="00054A7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3"/>
    <w:lvl w:ilvl="0">
      <w:numFmt w:val="bullet"/>
      <w:lvlText w:val="-"/>
      <w:lvlJc w:val="left"/>
      <w:pPr>
        <w:tabs>
          <w:tab w:val="num" w:pos="720"/>
        </w:tabs>
        <w:ind w:left="720" w:hanging="360"/>
      </w:pPr>
      <w:rPr>
        <w:rFonts w:ascii="Times New Roman" w:hAnsi="Times New Roman" w:cs="Times New Roman"/>
      </w:rPr>
    </w:lvl>
  </w:abstractNum>
  <w:abstractNum w:abstractNumId="1" w15:restartNumberingAfterBreak="0">
    <w:nsid w:val="00000010"/>
    <w:multiLevelType w:val="singleLevel"/>
    <w:tmpl w:val="00000010"/>
    <w:name w:val="WW8Num17"/>
    <w:lvl w:ilvl="0">
      <w:numFmt w:val="bullet"/>
      <w:lvlText w:val="-"/>
      <w:lvlJc w:val="left"/>
      <w:pPr>
        <w:tabs>
          <w:tab w:val="num" w:pos="1260"/>
        </w:tabs>
        <w:ind w:left="1260" w:hanging="360"/>
      </w:pPr>
      <w:rPr>
        <w:rFonts w:ascii="Times New Roman" w:hAnsi="Times New Roman" w:cs="Times New Roman"/>
      </w:rPr>
    </w:lvl>
  </w:abstractNum>
  <w:abstractNum w:abstractNumId="2" w15:restartNumberingAfterBreak="0">
    <w:nsid w:val="01110C55"/>
    <w:multiLevelType w:val="multilevel"/>
    <w:tmpl w:val="0E02D776"/>
    <w:lvl w:ilvl="0">
      <w:start w:val="2000"/>
      <w:numFmt w:val="bullet"/>
      <w:lvlText w:val="-"/>
      <w:lvlJc w:val="left"/>
      <w:pPr>
        <w:tabs>
          <w:tab w:val="num" w:pos="1657"/>
        </w:tabs>
        <w:ind w:left="1657" w:hanging="948"/>
      </w:pPr>
      <w:rPr>
        <w:rFonts w:ascii="Times New Roman" w:eastAsia="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9FC46D5"/>
    <w:multiLevelType w:val="hybridMultilevel"/>
    <w:tmpl w:val="22CEA524"/>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15:restartNumberingAfterBreak="0">
    <w:nsid w:val="0A05200C"/>
    <w:multiLevelType w:val="hybridMultilevel"/>
    <w:tmpl w:val="43A202D2"/>
    <w:lvl w:ilvl="0" w:tplc="6F0C78BA">
      <w:numFmt w:val="bullet"/>
      <w:lvlText w:val="-"/>
      <w:lvlJc w:val="left"/>
      <w:pPr>
        <w:tabs>
          <w:tab w:val="num" w:pos="709"/>
        </w:tabs>
        <w:ind w:firstLine="709"/>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14414162"/>
    <w:multiLevelType w:val="hybridMultilevel"/>
    <w:tmpl w:val="84065C7A"/>
    <w:lvl w:ilvl="0" w:tplc="D902BA1E">
      <w:start w:val="1"/>
      <w:numFmt w:val="decimal"/>
      <w:lvlText w:val="%1)"/>
      <w:lvlJc w:val="left"/>
      <w:pPr>
        <w:tabs>
          <w:tab w:val="num" w:pos="1920"/>
        </w:tabs>
        <w:ind w:left="1920" w:hanging="120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15:restartNumberingAfterBreak="0">
    <w:nsid w:val="16A4336B"/>
    <w:multiLevelType w:val="hybridMultilevel"/>
    <w:tmpl w:val="8772C710"/>
    <w:lvl w:ilvl="0" w:tplc="E50E020A">
      <w:start w:val="1"/>
      <w:numFmt w:val="bullet"/>
      <w:lvlText w:val="-"/>
      <w:lvlJc w:val="left"/>
      <w:pPr>
        <w:ind w:left="1287"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15:restartNumberingAfterBreak="0">
    <w:nsid w:val="2BB8667F"/>
    <w:multiLevelType w:val="hybridMultilevel"/>
    <w:tmpl w:val="B14E6FF6"/>
    <w:lvl w:ilvl="0" w:tplc="E50E020A">
      <w:start w:val="1"/>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2D1B0F7B"/>
    <w:multiLevelType w:val="hybridMultilevel"/>
    <w:tmpl w:val="AD52ABEA"/>
    <w:lvl w:ilvl="0" w:tplc="CC86AC56">
      <w:start w:val="1"/>
      <w:numFmt w:val="decimal"/>
      <w:lvlText w:val="%1."/>
      <w:lvlJc w:val="left"/>
      <w:pPr>
        <w:ind w:left="5464" w:hanging="360"/>
      </w:pPr>
      <w:rPr>
        <w:rFonts w:ascii="Times New Roman" w:hAnsi="Times New Roman" w:cs="Times New Roman" w:hint="default"/>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39EA089E"/>
    <w:multiLevelType w:val="multilevel"/>
    <w:tmpl w:val="8D5098F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6434B22"/>
    <w:multiLevelType w:val="hybridMultilevel"/>
    <w:tmpl w:val="0C68534A"/>
    <w:lvl w:ilvl="0" w:tplc="548048BE">
      <w:numFmt w:val="bullet"/>
      <w:lvlText w:val="-"/>
      <w:lvlJc w:val="left"/>
      <w:pPr>
        <w:tabs>
          <w:tab w:val="num" w:pos="1944"/>
        </w:tabs>
        <w:ind w:left="1944" w:hanging="1224"/>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56AC42DA"/>
    <w:multiLevelType w:val="hybridMultilevel"/>
    <w:tmpl w:val="B0343900"/>
    <w:lvl w:ilvl="0" w:tplc="E50E020A">
      <w:start w:val="1"/>
      <w:numFmt w:val="bullet"/>
      <w:lvlText w:val="-"/>
      <w:lvlJc w:val="left"/>
      <w:pPr>
        <w:ind w:left="644"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15:restartNumberingAfterBreak="0">
    <w:nsid w:val="6A6E5189"/>
    <w:multiLevelType w:val="hybridMultilevel"/>
    <w:tmpl w:val="8ADC83B4"/>
    <w:lvl w:ilvl="0" w:tplc="0419000F">
      <w:start w:val="1"/>
      <w:numFmt w:val="decimal"/>
      <w:lvlText w:val="%1."/>
      <w:lvlJc w:val="left"/>
      <w:pPr>
        <w:ind w:left="2340" w:hanging="360"/>
      </w:pPr>
    </w:lvl>
    <w:lvl w:ilvl="1" w:tplc="04190019">
      <w:start w:val="1"/>
      <w:numFmt w:val="decimal"/>
      <w:lvlText w:val="%2."/>
      <w:lvlJc w:val="left"/>
      <w:pPr>
        <w:tabs>
          <w:tab w:val="num" w:pos="3060"/>
        </w:tabs>
        <w:ind w:left="3060" w:hanging="360"/>
      </w:pPr>
    </w:lvl>
    <w:lvl w:ilvl="2" w:tplc="0419001B">
      <w:start w:val="1"/>
      <w:numFmt w:val="decimal"/>
      <w:lvlText w:val="%3."/>
      <w:lvlJc w:val="left"/>
      <w:pPr>
        <w:tabs>
          <w:tab w:val="num" w:pos="3780"/>
        </w:tabs>
        <w:ind w:left="3780" w:hanging="360"/>
      </w:pPr>
    </w:lvl>
    <w:lvl w:ilvl="3" w:tplc="0419000F">
      <w:start w:val="1"/>
      <w:numFmt w:val="decimal"/>
      <w:lvlText w:val="%4."/>
      <w:lvlJc w:val="left"/>
      <w:pPr>
        <w:tabs>
          <w:tab w:val="num" w:pos="4500"/>
        </w:tabs>
        <w:ind w:left="4500" w:hanging="360"/>
      </w:pPr>
    </w:lvl>
    <w:lvl w:ilvl="4" w:tplc="04190019">
      <w:start w:val="1"/>
      <w:numFmt w:val="decimal"/>
      <w:lvlText w:val="%5."/>
      <w:lvlJc w:val="left"/>
      <w:pPr>
        <w:tabs>
          <w:tab w:val="num" w:pos="5220"/>
        </w:tabs>
        <w:ind w:left="5220" w:hanging="360"/>
      </w:pPr>
    </w:lvl>
    <w:lvl w:ilvl="5" w:tplc="0419001B">
      <w:start w:val="1"/>
      <w:numFmt w:val="decimal"/>
      <w:lvlText w:val="%6."/>
      <w:lvlJc w:val="left"/>
      <w:pPr>
        <w:tabs>
          <w:tab w:val="num" w:pos="5940"/>
        </w:tabs>
        <w:ind w:left="5940" w:hanging="360"/>
      </w:pPr>
    </w:lvl>
    <w:lvl w:ilvl="6" w:tplc="0419000F">
      <w:start w:val="1"/>
      <w:numFmt w:val="decimal"/>
      <w:lvlText w:val="%7."/>
      <w:lvlJc w:val="left"/>
      <w:pPr>
        <w:tabs>
          <w:tab w:val="num" w:pos="6660"/>
        </w:tabs>
        <w:ind w:left="6660" w:hanging="360"/>
      </w:pPr>
    </w:lvl>
    <w:lvl w:ilvl="7" w:tplc="04190019">
      <w:start w:val="1"/>
      <w:numFmt w:val="decimal"/>
      <w:lvlText w:val="%8."/>
      <w:lvlJc w:val="left"/>
      <w:pPr>
        <w:tabs>
          <w:tab w:val="num" w:pos="7380"/>
        </w:tabs>
        <w:ind w:left="7380" w:hanging="360"/>
      </w:pPr>
    </w:lvl>
    <w:lvl w:ilvl="8" w:tplc="0419001B">
      <w:start w:val="1"/>
      <w:numFmt w:val="decimal"/>
      <w:lvlText w:val="%9."/>
      <w:lvlJc w:val="left"/>
      <w:pPr>
        <w:tabs>
          <w:tab w:val="num" w:pos="8100"/>
        </w:tabs>
        <w:ind w:left="8100" w:hanging="360"/>
      </w:pPr>
    </w:lvl>
  </w:abstractNum>
  <w:abstractNum w:abstractNumId="13" w15:restartNumberingAfterBreak="0">
    <w:nsid w:val="746104C4"/>
    <w:multiLevelType w:val="hybridMultilevel"/>
    <w:tmpl w:val="CDD4E8C4"/>
    <w:lvl w:ilvl="0" w:tplc="83D87A86">
      <w:start w:val="4"/>
      <w:numFmt w:val="bullet"/>
      <w:lvlText w:val="-"/>
      <w:lvlJc w:val="left"/>
      <w:pPr>
        <w:tabs>
          <w:tab w:val="num" w:pos="1699"/>
        </w:tabs>
        <w:ind w:left="1699" w:hanging="99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4" w15:restartNumberingAfterBreak="0">
    <w:nsid w:val="7CC201D6"/>
    <w:multiLevelType w:val="hybridMultilevel"/>
    <w:tmpl w:val="9C445570"/>
    <w:lvl w:ilvl="0" w:tplc="BA968A7C">
      <w:start w:val="1"/>
      <w:numFmt w:val="decimal"/>
      <w:lvlText w:val="%1."/>
      <w:lvlJc w:val="left"/>
      <w:pPr>
        <w:tabs>
          <w:tab w:val="num" w:pos="1069"/>
        </w:tabs>
        <w:ind w:left="1069"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
  </w:num>
  <w:num w:numId="9">
    <w:abstractNumId w:val="14"/>
  </w:num>
  <w:num w:numId="10">
    <w:abstractNumId w:val="2"/>
  </w:num>
  <w:num w:numId="11">
    <w:abstractNumId w:val="14"/>
  </w:num>
  <w:num w:numId="12">
    <w:abstractNumId w:val="6"/>
  </w:num>
  <w:num w:numId="13">
    <w:abstractNumId w:val="3"/>
  </w:num>
  <w:num w:numId="14">
    <w:abstractNumId w:val="13"/>
  </w:num>
  <w:num w:numId="15">
    <w:abstractNumId w:val="5"/>
  </w:num>
  <w:num w:numId="16">
    <w:abstractNumId w:val="4"/>
  </w:num>
  <w:num w:numId="17">
    <w:abstractNumId w:val="10"/>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6B1"/>
    <w:rsid w:val="0000298A"/>
    <w:rsid w:val="00003DCD"/>
    <w:rsid w:val="00005581"/>
    <w:rsid w:val="000152E0"/>
    <w:rsid w:val="00020FA4"/>
    <w:rsid w:val="00023F82"/>
    <w:rsid w:val="00032589"/>
    <w:rsid w:val="00042690"/>
    <w:rsid w:val="000455DF"/>
    <w:rsid w:val="00054A7D"/>
    <w:rsid w:val="0006264A"/>
    <w:rsid w:val="00062E44"/>
    <w:rsid w:val="00070337"/>
    <w:rsid w:val="000715C0"/>
    <w:rsid w:val="00072E03"/>
    <w:rsid w:val="0007781B"/>
    <w:rsid w:val="00080498"/>
    <w:rsid w:val="000823B0"/>
    <w:rsid w:val="0008344C"/>
    <w:rsid w:val="00083B54"/>
    <w:rsid w:val="00085F00"/>
    <w:rsid w:val="00097552"/>
    <w:rsid w:val="000A6FA9"/>
    <w:rsid w:val="000C3593"/>
    <w:rsid w:val="000D0431"/>
    <w:rsid w:val="000D7A2D"/>
    <w:rsid w:val="000E569A"/>
    <w:rsid w:val="000E5BE8"/>
    <w:rsid w:val="00106770"/>
    <w:rsid w:val="00107815"/>
    <w:rsid w:val="00124F61"/>
    <w:rsid w:val="001344C9"/>
    <w:rsid w:val="00134978"/>
    <w:rsid w:val="00135FCC"/>
    <w:rsid w:val="00151423"/>
    <w:rsid w:val="00151F23"/>
    <w:rsid w:val="00154DB4"/>
    <w:rsid w:val="00155454"/>
    <w:rsid w:val="00175ECC"/>
    <w:rsid w:val="00180488"/>
    <w:rsid w:val="00191295"/>
    <w:rsid w:val="00196C31"/>
    <w:rsid w:val="001A64B5"/>
    <w:rsid w:val="001A6500"/>
    <w:rsid w:val="001C16F9"/>
    <w:rsid w:val="001C4CFD"/>
    <w:rsid w:val="001C62BD"/>
    <w:rsid w:val="001C67EC"/>
    <w:rsid w:val="001C799A"/>
    <w:rsid w:val="001D12E3"/>
    <w:rsid w:val="001D68AF"/>
    <w:rsid w:val="001E05CC"/>
    <w:rsid w:val="001E10F9"/>
    <w:rsid w:val="001E2D2A"/>
    <w:rsid w:val="001E6C59"/>
    <w:rsid w:val="001F24D3"/>
    <w:rsid w:val="00206F35"/>
    <w:rsid w:val="00207105"/>
    <w:rsid w:val="002156F0"/>
    <w:rsid w:val="00217627"/>
    <w:rsid w:val="002178B9"/>
    <w:rsid w:val="00217DF4"/>
    <w:rsid w:val="00222F31"/>
    <w:rsid w:val="00224CE3"/>
    <w:rsid w:val="00226E88"/>
    <w:rsid w:val="002335E2"/>
    <w:rsid w:val="0024241D"/>
    <w:rsid w:val="00247B47"/>
    <w:rsid w:val="00252D89"/>
    <w:rsid w:val="00257756"/>
    <w:rsid w:val="00257F26"/>
    <w:rsid w:val="0027352F"/>
    <w:rsid w:val="00277688"/>
    <w:rsid w:val="002803BD"/>
    <w:rsid w:val="00286E56"/>
    <w:rsid w:val="002A538A"/>
    <w:rsid w:val="002B4A86"/>
    <w:rsid w:val="002C2CD3"/>
    <w:rsid w:val="002E2275"/>
    <w:rsid w:val="002E257B"/>
    <w:rsid w:val="002F10AD"/>
    <w:rsid w:val="002F4043"/>
    <w:rsid w:val="00302734"/>
    <w:rsid w:val="003179B2"/>
    <w:rsid w:val="003316D7"/>
    <w:rsid w:val="00341BAC"/>
    <w:rsid w:val="003520D2"/>
    <w:rsid w:val="00353262"/>
    <w:rsid w:val="00354FDC"/>
    <w:rsid w:val="00355544"/>
    <w:rsid w:val="00364254"/>
    <w:rsid w:val="00366072"/>
    <w:rsid w:val="00370725"/>
    <w:rsid w:val="00373509"/>
    <w:rsid w:val="0037386C"/>
    <w:rsid w:val="00375461"/>
    <w:rsid w:val="00381FBB"/>
    <w:rsid w:val="00382303"/>
    <w:rsid w:val="00391580"/>
    <w:rsid w:val="003948E0"/>
    <w:rsid w:val="003A4419"/>
    <w:rsid w:val="003B1219"/>
    <w:rsid w:val="003C769E"/>
    <w:rsid w:val="003E0493"/>
    <w:rsid w:val="003E4B0A"/>
    <w:rsid w:val="003E7DFC"/>
    <w:rsid w:val="003F1D98"/>
    <w:rsid w:val="00401A6B"/>
    <w:rsid w:val="00402F33"/>
    <w:rsid w:val="00404543"/>
    <w:rsid w:val="00414A7C"/>
    <w:rsid w:val="00416806"/>
    <w:rsid w:val="00417708"/>
    <w:rsid w:val="004260E0"/>
    <w:rsid w:val="00434EAD"/>
    <w:rsid w:val="004353C5"/>
    <w:rsid w:val="00446AC7"/>
    <w:rsid w:val="00451BE5"/>
    <w:rsid w:val="00455CEC"/>
    <w:rsid w:val="00461053"/>
    <w:rsid w:val="004700F5"/>
    <w:rsid w:val="00487EFB"/>
    <w:rsid w:val="004967D8"/>
    <w:rsid w:val="004A6D7C"/>
    <w:rsid w:val="004B6C26"/>
    <w:rsid w:val="004C6D05"/>
    <w:rsid w:val="004C6E15"/>
    <w:rsid w:val="004E7DE0"/>
    <w:rsid w:val="004F2E01"/>
    <w:rsid w:val="004F7044"/>
    <w:rsid w:val="00505B01"/>
    <w:rsid w:val="0050690A"/>
    <w:rsid w:val="00513B37"/>
    <w:rsid w:val="00516D20"/>
    <w:rsid w:val="00524882"/>
    <w:rsid w:val="00533C76"/>
    <w:rsid w:val="00537107"/>
    <w:rsid w:val="00541D51"/>
    <w:rsid w:val="00542071"/>
    <w:rsid w:val="00544F52"/>
    <w:rsid w:val="00546C08"/>
    <w:rsid w:val="00556F92"/>
    <w:rsid w:val="005718BF"/>
    <w:rsid w:val="005744E1"/>
    <w:rsid w:val="0058439B"/>
    <w:rsid w:val="00584605"/>
    <w:rsid w:val="005853B6"/>
    <w:rsid w:val="00586BEA"/>
    <w:rsid w:val="00590CE8"/>
    <w:rsid w:val="005A1925"/>
    <w:rsid w:val="005A3890"/>
    <w:rsid w:val="005A7CB0"/>
    <w:rsid w:val="005B5905"/>
    <w:rsid w:val="005B5C40"/>
    <w:rsid w:val="005B5ECD"/>
    <w:rsid w:val="005C15D7"/>
    <w:rsid w:val="005C429C"/>
    <w:rsid w:val="005D1132"/>
    <w:rsid w:val="005E19F3"/>
    <w:rsid w:val="005E68C8"/>
    <w:rsid w:val="00611974"/>
    <w:rsid w:val="00614086"/>
    <w:rsid w:val="00616881"/>
    <w:rsid w:val="006302E2"/>
    <w:rsid w:val="006375E6"/>
    <w:rsid w:val="00642F33"/>
    <w:rsid w:val="006469AC"/>
    <w:rsid w:val="00646B8B"/>
    <w:rsid w:val="0065366F"/>
    <w:rsid w:val="00653EE3"/>
    <w:rsid w:val="0066560E"/>
    <w:rsid w:val="00670C87"/>
    <w:rsid w:val="006757AA"/>
    <w:rsid w:val="00675B6D"/>
    <w:rsid w:val="006962FB"/>
    <w:rsid w:val="006A3F33"/>
    <w:rsid w:val="006E0327"/>
    <w:rsid w:val="006E4825"/>
    <w:rsid w:val="006E5647"/>
    <w:rsid w:val="006E7720"/>
    <w:rsid w:val="006F23BE"/>
    <w:rsid w:val="006F2F24"/>
    <w:rsid w:val="006F4A60"/>
    <w:rsid w:val="006F5087"/>
    <w:rsid w:val="006F61CE"/>
    <w:rsid w:val="0070303D"/>
    <w:rsid w:val="00710870"/>
    <w:rsid w:val="0071106A"/>
    <w:rsid w:val="00714AD6"/>
    <w:rsid w:val="00716246"/>
    <w:rsid w:val="00717334"/>
    <w:rsid w:val="00721247"/>
    <w:rsid w:val="00722463"/>
    <w:rsid w:val="00722544"/>
    <w:rsid w:val="00732C38"/>
    <w:rsid w:val="00734F1A"/>
    <w:rsid w:val="007401C8"/>
    <w:rsid w:val="00743254"/>
    <w:rsid w:val="007521B3"/>
    <w:rsid w:val="007661B6"/>
    <w:rsid w:val="00766555"/>
    <w:rsid w:val="007726A0"/>
    <w:rsid w:val="007729F0"/>
    <w:rsid w:val="007738E4"/>
    <w:rsid w:val="00780207"/>
    <w:rsid w:val="00782CD3"/>
    <w:rsid w:val="007853E1"/>
    <w:rsid w:val="00787645"/>
    <w:rsid w:val="0079658E"/>
    <w:rsid w:val="007A02DE"/>
    <w:rsid w:val="007A5B15"/>
    <w:rsid w:val="007A6567"/>
    <w:rsid w:val="007B79CA"/>
    <w:rsid w:val="007B7D9F"/>
    <w:rsid w:val="007C188C"/>
    <w:rsid w:val="007D6C0D"/>
    <w:rsid w:val="007D79D7"/>
    <w:rsid w:val="007E0851"/>
    <w:rsid w:val="007E7D92"/>
    <w:rsid w:val="007F7ED4"/>
    <w:rsid w:val="00815118"/>
    <w:rsid w:val="00822137"/>
    <w:rsid w:val="00831337"/>
    <w:rsid w:val="008317A3"/>
    <w:rsid w:val="00833225"/>
    <w:rsid w:val="008337AD"/>
    <w:rsid w:val="00840F53"/>
    <w:rsid w:val="00843494"/>
    <w:rsid w:val="008475BF"/>
    <w:rsid w:val="00856EB3"/>
    <w:rsid w:val="00861FFE"/>
    <w:rsid w:val="00877500"/>
    <w:rsid w:val="00885127"/>
    <w:rsid w:val="008A3764"/>
    <w:rsid w:val="008A3E69"/>
    <w:rsid w:val="008B2BB2"/>
    <w:rsid w:val="008B66F9"/>
    <w:rsid w:val="008C5609"/>
    <w:rsid w:val="008D0B7C"/>
    <w:rsid w:val="008D324B"/>
    <w:rsid w:val="008E4299"/>
    <w:rsid w:val="008F24DC"/>
    <w:rsid w:val="008F34FC"/>
    <w:rsid w:val="008F3C18"/>
    <w:rsid w:val="008F438B"/>
    <w:rsid w:val="009046D3"/>
    <w:rsid w:val="00904E0F"/>
    <w:rsid w:val="00904E1F"/>
    <w:rsid w:val="00906130"/>
    <w:rsid w:val="00922194"/>
    <w:rsid w:val="009237B4"/>
    <w:rsid w:val="00942234"/>
    <w:rsid w:val="0097575F"/>
    <w:rsid w:val="009927BB"/>
    <w:rsid w:val="0099463B"/>
    <w:rsid w:val="009A4031"/>
    <w:rsid w:val="009A6BD2"/>
    <w:rsid w:val="009B56F5"/>
    <w:rsid w:val="009E5A1B"/>
    <w:rsid w:val="009E5C90"/>
    <w:rsid w:val="00A06557"/>
    <w:rsid w:val="00A107FF"/>
    <w:rsid w:val="00A210CB"/>
    <w:rsid w:val="00A268CE"/>
    <w:rsid w:val="00A31156"/>
    <w:rsid w:val="00A34476"/>
    <w:rsid w:val="00A354E7"/>
    <w:rsid w:val="00A36791"/>
    <w:rsid w:val="00A37E28"/>
    <w:rsid w:val="00A4408D"/>
    <w:rsid w:val="00A52C8A"/>
    <w:rsid w:val="00A63586"/>
    <w:rsid w:val="00A71DC0"/>
    <w:rsid w:val="00A7476D"/>
    <w:rsid w:val="00A76324"/>
    <w:rsid w:val="00A907A4"/>
    <w:rsid w:val="00A921FC"/>
    <w:rsid w:val="00AA0AA6"/>
    <w:rsid w:val="00AA2733"/>
    <w:rsid w:val="00AA4C56"/>
    <w:rsid w:val="00AA5F88"/>
    <w:rsid w:val="00AB6B25"/>
    <w:rsid w:val="00AC2175"/>
    <w:rsid w:val="00AC3F98"/>
    <w:rsid w:val="00AC506A"/>
    <w:rsid w:val="00AC6FCD"/>
    <w:rsid w:val="00AD289A"/>
    <w:rsid w:val="00AD301A"/>
    <w:rsid w:val="00AF17F6"/>
    <w:rsid w:val="00AF33AA"/>
    <w:rsid w:val="00B07BE4"/>
    <w:rsid w:val="00B117A6"/>
    <w:rsid w:val="00B12C43"/>
    <w:rsid w:val="00B143B9"/>
    <w:rsid w:val="00B41408"/>
    <w:rsid w:val="00B47B1A"/>
    <w:rsid w:val="00B635E3"/>
    <w:rsid w:val="00B65DC5"/>
    <w:rsid w:val="00B65DF0"/>
    <w:rsid w:val="00B66A4E"/>
    <w:rsid w:val="00B66B86"/>
    <w:rsid w:val="00B6707B"/>
    <w:rsid w:val="00B757DD"/>
    <w:rsid w:val="00B83E87"/>
    <w:rsid w:val="00B94A7C"/>
    <w:rsid w:val="00B96C06"/>
    <w:rsid w:val="00BA041D"/>
    <w:rsid w:val="00BB19F2"/>
    <w:rsid w:val="00BD35DD"/>
    <w:rsid w:val="00BD6DC1"/>
    <w:rsid w:val="00BD77A4"/>
    <w:rsid w:val="00BF0F4F"/>
    <w:rsid w:val="00BF50DB"/>
    <w:rsid w:val="00C10086"/>
    <w:rsid w:val="00C17E6E"/>
    <w:rsid w:val="00C256B1"/>
    <w:rsid w:val="00C40727"/>
    <w:rsid w:val="00C41384"/>
    <w:rsid w:val="00C42968"/>
    <w:rsid w:val="00C42E7D"/>
    <w:rsid w:val="00C52434"/>
    <w:rsid w:val="00C53828"/>
    <w:rsid w:val="00C56789"/>
    <w:rsid w:val="00C628D2"/>
    <w:rsid w:val="00C70AEF"/>
    <w:rsid w:val="00C74BD9"/>
    <w:rsid w:val="00C83346"/>
    <w:rsid w:val="00C85538"/>
    <w:rsid w:val="00C86ECA"/>
    <w:rsid w:val="00CA046A"/>
    <w:rsid w:val="00CA3633"/>
    <w:rsid w:val="00CA405D"/>
    <w:rsid w:val="00CA783F"/>
    <w:rsid w:val="00CB36FF"/>
    <w:rsid w:val="00CB7ECA"/>
    <w:rsid w:val="00CC31AC"/>
    <w:rsid w:val="00CD10C7"/>
    <w:rsid w:val="00CD2FED"/>
    <w:rsid w:val="00CE12E9"/>
    <w:rsid w:val="00CE1ADD"/>
    <w:rsid w:val="00CE40D4"/>
    <w:rsid w:val="00CF05E1"/>
    <w:rsid w:val="00D12BCA"/>
    <w:rsid w:val="00D217EA"/>
    <w:rsid w:val="00D26269"/>
    <w:rsid w:val="00D2689A"/>
    <w:rsid w:val="00D2795E"/>
    <w:rsid w:val="00D36AAE"/>
    <w:rsid w:val="00D4507E"/>
    <w:rsid w:val="00D57092"/>
    <w:rsid w:val="00D60EF2"/>
    <w:rsid w:val="00D61169"/>
    <w:rsid w:val="00D6274E"/>
    <w:rsid w:val="00D63CF2"/>
    <w:rsid w:val="00D774DA"/>
    <w:rsid w:val="00D77C26"/>
    <w:rsid w:val="00D808C9"/>
    <w:rsid w:val="00D83702"/>
    <w:rsid w:val="00D854F3"/>
    <w:rsid w:val="00D93D90"/>
    <w:rsid w:val="00D973A5"/>
    <w:rsid w:val="00DA219C"/>
    <w:rsid w:val="00DB08C2"/>
    <w:rsid w:val="00DB3B56"/>
    <w:rsid w:val="00DB4CEF"/>
    <w:rsid w:val="00DB7895"/>
    <w:rsid w:val="00DD123D"/>
    <w:rsid w:val="00DD252C"/>
    <w:rsid w:val="00DE533A"/>
    <w:rsid w:val="00DF3F59"/>
    <w:rsid w:val="00DF7722"/>
    <w:rsid w:val="00E17022"/>
    <w:rsid w:val="00E24AB0"/>
    <w:rsid w:val="00E26925"/>
    <w:rsid w:val="00E3091A"/>
    <w:rsid w:val="00E40DCD"/>
    <w:rsid w:val="00E44628"/>
    <w:rsid w:val="00E44854"/>
    <w:rsid w:val="00E4712F"/>
    <w:rsid w:val="00E51C04"/>
    <w:rsid w:val="00E52F4C"/>
    <w:rsid w:val="00E551C6"/>
    <w:rsid w:val="00E629D4"/>
    <w:rsid w:val="00E62DDF"/>
    <w:rsid w:val="00E70C85"/>
    <w:rsid w:val="00E759A8"/>
    <w:rsid w:val="00E80318"/>
    <w:rsid w:val="00E825B8"/>
    <w:rsid w:val="00E86A5D"/>
    <w:rsid w:val="00E913D8"/>
    <w:rsid w:val="00EA0194"/>
    <w:rsid w:val="00EA376A"/>
    <w:rsid w:val="00EB1EB5"/>
    <w:rsid w:val="00EC023A"/>
    <w:rsid w:val="00EC403A"/>
    <w:rsid w:val="00ED3FFE"/>
    <w:rsid w:val="00EE2239"/>
    <w:rsid w:val="00EF17A0"/>
    <w:rsid w:val="00EF34AE"/>
    <w:rsid w:val="00EF7052"/>
    <w:rsid w:val="00F00F42"/>
    <w:rsid w:val="00F0368B"/>
    <w:rsid w:val="00F05D00"/>
    <w:rsid w:val="00F12BD4"/>
    <w:rsid w:val="00F16238"/>
    <w:rsid w:val="00F23EDB"/>
    <w:rsid w:val="00F334B4"/>
    <w:rsid w:val="00F367B8"/>
    <w:rsid w:val="00F41E5E"/>
    <w:rsid w:val="00F4435E"/>
    <w:rsid w:val="00F4448D"/>
    <w:rsid w:val="00F46772"/>
    <w:rsid w:val="00F51A0B"/>
    <w:rsid w:val="00F61AFA"/>
    <w:rsid w:val="00F62F20"/>
    <w:rsid w:val="00F6553E"/>
    <w:rsid w:val="00F84DED"/>
    <w:rsid w:val="00F92C78"/>
    <w:rsid w:val="00F95EDE"/>
    <w:rsid w:val="00FA7595"/>
    <w:rsid w:val="00FC3829"/>
    <w:rsid w:val="00FD5DEB"/>
    <w:rsid w:val="00FE32B3"/>
    <w:rsid w:val="00FE55E2"/>
    <w:rsid w:val="00FF0BA6"/>
    <w:rsid w:val="00FF27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8468DF6"/>
  <w15:docId w15:val="{9819B465-F7AB-4F94-AA9E-9411485DD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56B1"/>
    <w:pPr>
      <w:spacing w:after="200" w:line="276" w:lineRule="auto"/>
    </w:pPr>
    <w:rPr>
      <w:rFonts w:ascii="Calibri" w:hAnsi="Calibri"/>
      <w:sz w:val="22"/>
      <w:szCs w:val="22"/>
      <w:lang w:val="ru-RU" w:eastAsia="ru-RU"/>
    </w:rPr>
  </w:style>
  <w:style w:type="paragraph" w:styleId="1">
    <w:name w:val="heading 1"/>
    <w:basedOn w:val="a"/>
    <w:next w:val="a"/>
    <w:link w:val="10"/>
    <w:qFormat/>
    <w:rsid w:val="00C256B1"/>
    <w:pPr>
      <w:keepNext/>
      <w:keepLines/>
      <w:spacing w:before="480" w:after="0"/>
      <w:outlineLvl w:val="0"/>
    </w:pPr>
    <w:rPr>
      <w:rFonts w:ascii="Cambria" w:hAnsi="Cambria"/>
      <w:b/>
      <w:bCs/>
      <w:color w:val="365F91"/>
      <w:sz w:val="28"/>
      <w:szCs w:val="28"/>
    </w:rPr>
  </w:style>
  <w:style w:type="paragraph" w:styleId="2">
    <w:name w:val="heading 2"/>
    <w:basedOn w:val="a"/>
    <w:next w:val="a"/>
    <w:qFormat/>
    <w:rsid w:val="00062E44"/>
    <w:pPr>
      <w:keepNext/>
      <w:spacing w:before="240" w:after="60"/>
      <w:outlineLvl w:val="1"/>
    </w:pPr>
    <w:rPr>
      <w:rFonts w:ascii="Arial" w:hAnsi="Arial" w:cs="Arial"/>
      <w:b/>
      <w:bCs/>
      <w:i/>
      <w:iCs/>
      <w:sz w:val="28"/>
      <w:szCs w:val="28"/>
    </w:rPr>
  </w:style>
  <w:style w:type="paragraph" w:styleId="3">
    <w:name w:val="heading 3"/>
    <w:basedOn w:val="a"/>
    <w:next w:val="a"/>
    <w:qFormat/>
    <w:rsid w:val="00062E44"/>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C256B1"/>
    <w:rPr>
      <w:color w:val="0000FF"/>
      <w:u w:val="single"/>
    </w:rPr>
  </w:style>
  <w:style w:type="character" w:customStyle="1" w:styleId="10">
    <w:name w:val="Заголовок 1 Знак"/>
    <w:basedOn w:val="a0"/>
    <w:link w:val="1"/>
    <w:locked/>
    <w:rsid w:val="00C256B1"/>
    <w:rPr>
      <w:rFonts w:ascii="Cambria" w:hAnsi="Cambria"/>
      <w:b/>
      <w:bCs/>
      <w:color w:val="365F91"/>
      <w:sz w:val="28"/>
      <w:szCs w:val="28"/>
      <w:lang w:val="ru-RU" w:eastAsia="ru-RU" w:bidi="ar-SA"/>
    </w:rPr>
  </w:style>
  <w:style w:type="character" w:customStyle="1" w:styleId="a4">
    <w:name w:val="Заголовок Знак"/>
    <w:basedOn w:val="a0"/>
    <w:link w:val="a5"/>
    <w:locked/>
    <w:rsid w:val="00C256B1"/>
    <w:rPr>
      <w:rFonts w:ascii="Peterburg" w:hAnsi="Peterburg" w:cs="Peterburg"/>
      <w:b/>
      <w:bCs/>
      <w:sz w:val="28"/>
      <w:szCs w:val="28"/>
      <w:lang w:val="uk-UA" w:eastAsia="ru-RU" w:bidi="ar-SA"/>
    </w:rPr>
  </w:style>
  <w:style w:type="paragraph" w:styleId="a5">
    <w:name w:val="Title"/>
    <w:basedOn w:val="a"/>
    <w:link w:val="a4"/>
    <w:qFormat/>
    <w:rsid w:val="00C256B1"/>
    <w:pPr>
      <w:autoSpaceDE w:val="0"/>
      <w:autoSpaceDN w:val="0"/>
      <w:spacing w:after="0" w:line="360" w:lineRule="auto"/>
      <w:jc w:val="center"/>
    </w:pPr>
    <w:rPr>
      <w:rFonts w:ascii="Peterburg" w:hAnsi="Peterburg" w:cs="Peterburg"/>
      <w:b/>
      <w:bCs/>
      <w:sz w:val="28"/>
      <w:szCs w:val="28"/>
      <w:lang w:val="uk-UA"/>
    </w:rPr>
  </w:style>
  <w:style w:type="character" w:customStyle="1" w:styleId="a6">
    <w:name w:val="Основной текст с отступом Знак"/>
    <w:basedOn w:val="a0"/>
    <w:link w:val="a7"/>
    <w:locked/>
    <w:rsid w:val="00C256B1"/>
    <w:rPr>
      <w:rFonts w:ascii="Calibri" w:hAnsi="Calibri"/>
      <w:sz w:val="22"/>
      <w:szCs w:val="22"/>
      <w:lang w:val="ru-RU" w:eastAsia="ru-RU" w:bidi="ar-SA"/>
    </w:rPr>
  </w:style>
  <w:style w:type="paragraph" w:styleId="a7">
    <w:name w:val="Body Text Indent"/>
    <w:basedOn w:val="a"/>
    <w:link w:val="a6"/>
    <w:rsid w:val="00C256B1"/>
    <w:pPr>
      <w:spacing w:after="120"/>
      <w:ind w:left="283"/>
    </w:pPr>
  </w:style>
  <w:style w:type="character" w:customStyle="1" w:styleId="20">
    <w:name w:val="Основной текст 2 Знак"/>
    <w:basedOn w:val="a0"/>
    <w:link w:val="21"/>
    <w:locked/>
    <w:rsid w:val="00C256B1"/>
    <w:rPr>
      <w:rFonts w:ascii="Calibri" w:hAnsi="Calibri"/>
      <w:sz w:val="22"/>
      <w:szCs w:val="22"/>
      <w:lang w:val="ru-RU" w:eastAsia="ru-RU" w:bidi="ar-SA"/>
    </w:rPr>
  </w:style>
  <w:style w:type="paragraph" w:styleId="21">
    <w:name w:val="Body Text 2"/>
    <w:basedOn w:val="a"/>
    <w:link w:val="20"/>
    <w:rsid w:val="00C256B1"/>
    <w:pPr>
      <w:spacing w:after="120" w:line="480" w:lineRule="auto"/>
    </w:pPr>
  </w:style>
  <w:style w:type="paragraph" w:customStyle="1" w:styleId="a8">
    <w:name w:val="Основной"/>
    <w:rsid w:val="00C256B1"/>
    <w:pPr>
      <w:snapToGrid w:val="0"/>
      <w:spacing w:line="260" w:lineRule="atLeast"/>
      <w:ind w:firstLine="340"/>
      <w:jc w:val="both"/>
    </w:pPr>
    <w:rPr>
      <w:rFonts w:ascii="Peterburg" w:hAnsi="Peterburg"/>
      <w:color w:val="000000"/>
      <w:sz w:val="22"/>
      <w:lang w:val="ru-RU" w:eastAsia="ru-RU"/>
    </w:rPr>
  </w:style>
  <w:style w:type="paragraph" w:customStyle="1" w:styleId="11">
    <w:name w:val="Абзац списка1"/>
    <w:basedOn w:val="a"/>
    <w:qFormat/>
    <w:rsid w:val="00C256B1"/>
    <w:pPr>
      <w:ind w:left="720"/>
      <w:contextualSpacing/>
    </w:pPr>
    <w:rPr>
      <w:rFonts w:eastAsia="Calibri"/>
      <w:lang w:eastAsia="en-US"/>
    </w:rPr>
  </w:style>
  <w:style w:type="paragraph" w:customStyle="1" w:styleId="Just">
    <w:name w:val="Just"/>
    <w:rsid w:val="00C256B1"/>
    <w:pPr>
      <w:autoSpaceDE w:val="0"/>
      <w:autoSpaceDN w:val="0"/>
      <w:adjustRightInd w:val="0"/>
      <w:spacing w:before="40" w:after="40"/>
      <w:ind w:firstLine="568"/>
      <w:jc w:val="both"/>
    </w:pPr>
    <w:rPr>
      <w:sz w:val="24"/>
      <w:szCs w:val="24"/>
      <w:lang w:val="ru-RU" w:eastAsia="ru-RU"/>
    </w:rPr>
  </w:style>
  <w:style w:type="character" w:customStyle="1" w:styleId="longtext">
    <w:name w:val="long_text"/>
    <w:basedOn w:val="a0"/>
    <w:rsid w:val="00C256B1"/>
  </w:style>
  <w:style w:type="paragraph" w:customStyle="1" w:styleId="justcxsplast">
    <w:name w:val="justcxsplast"/>
    <w:basedOn w:val="a"/>
    <w:rsid w:val="00C256B1"/>
    <w:pPr>
      <w:spacing w:before="100" w:beforeAutospacing="1" w:after="100" w:afterAutospacing="1" w:line="240" w:lineRule="auto"/>
    </w:pPr>
    <w:rPr>
      <w:rFonts w:ascii="Times New Roman" w:hAnsi="Times New Roman"/>
      <w:sz w:val="24"/>
      <w:szCs w:val="24"/>
    </w:rPr>
  </w:style>
  <w:style w:type="paragraph" w:styleId="22">
    <w:name w:val="Body Text Indent 2"/>
    <w:basedOn w:val="a"/>
    <w:rsid w:val="00A354E7"/>
    <w:pPr>
      <w:spacing w:after="120" w:line="480" w:lineRule="auto"/>
      <w:ind w:left="283"/>
    </w:pPr>
    <w:rPr>
      <w:rFonts w:ascii="Times New Roman" w:hAnsi="Times New Roman"/>
      <w:sz w:val="24"/>
      <w:szCs w:val="24"/>
      <w:lang w:val="uk-UA"/>
    </w:rPr>
  </w:style>
  <w:style w:type="paragraph" w:styleId="a9">
    <w:name w:val="footnote text"/>
    <w:basedOn w:val="a"/>
    <w:semiHidden/>
    <w:rsid w:val="00A354E7"/>
    <w:pPr>
      <w:spacing w:after="0" w:line="240" w:lineRule="auto"/>
    </w:pPr>
    <w:rPr>
      <w:rFonts w:ascii="Times New Roman" w:hAnsi="Times New Roman"/>
      <w:sz w:val="20"/>
      <w:szCs w:val="20"/>
      <w:lang w:val="uk-UA"/>
    </w:rPr>
  </w:style>
  <w:style w:type="character" w:styleId="aa">
    <w:name w:val="footnote reference"/>
    <w:basedOn w:val="a0"/>
    <w:semiHidden/>
    <w:rsid w:val="00A354E7"/>
    <w:rPr>
      <w:vertAlign w:val="superscript"/>
    </w:rPr>
  </w:style>
  <w:style w:type="character" w:customStyle="1" w:styleId="7">
    <w:name w:val="Знак Знак7"/>
    <w:basedOn w:val="a0"/>
    <w:rsid w:val="00831337"/>
    <w:rPr>
      <w:rFonts w:ascii="Calibri" w:hAnsi="Calibri"/>
      <w:sz w:val="22"/>
      <w:szCs w:val="22"/>
      <w:lang w:val="ru-RU" w:eastAsia="ru-RU" w:bidi="ar-SA"/>
    </w:rPr>
  </w:style>
  <w:style w:type="paragraph" w:customStyle="1" w:styleId="ab">
    <w:name w:val="Знак Знак"/>
    <w:basedOn w:val="a"/>
    <w:rsid w:val="009A4031"/>
    <w:pPr>
      <w:spacing w:after="0" w:line="240" w:lineRule="auto"/>
    </w:pPr>
    <w:rPr>
      <w:rFonts w:ascii="Verdana" w:hAnsi="Verdana" w:cs="Verdana"/>
      <w:color w:val="000000"/>
      <w:kern w:val="16"/>
      <w:position w:val="2"/>
      <w:sz w:val="20"/>
      <w:szCs w:val="20"/>
      <w:lang w:eastAsia="en-US"/>
    </w:rPr>
  </w:style>
  <w:style w:type="paragraph" w:styleId="HTML">
    <w:name w:val="HTML Preformatted"/>
    <w:basedOn w:val="a"/>
    <w:link w:val="HTML0"/>
    <w:uiPriority w:val="99"/>
    <w:rsid w:val="00670C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color w:val="000000"/>
      <w:sz w:val="17"/>
      <w:szCs w:val="17"/>
      <w:lang w:val="en-US" w:eastAsia="en-US"/>
    </w:rPr>
  </w:style>
  <w:style w:type="paragraph" w:styleId="ac">
    <w:name w:val="Normal (Web)"/>
    <w:basedOn w:val="a"/>
    <w:uiPriority w:val="99"/>
    <w:rsid w:val="00670C87"/>
    <w:pPr>
      <w:spacing w:before="100" w:beforeAutospacing="1" w:after="100" w:afterAutospacing="1" w:line="240" w:lineRule="auto"/>
    </w:pPr>
    <w:rPr>
      <w:rFonts w:ascii="Times New Roman" w:hAnsi="Times New Roman"/>
      <w:sz w:val="24"/>
      <w:szCs w:val="24"/>
      <w:lang w:val="en-US" w:eastAsia="en-US"/>
    </w:rPr>
  </w:style>
  <w:style w:type="character" w:customStyle="1" w:styleId="rvts8">
    <w:name w:val="rvts8"/>
    <w:basedOn w:val="a0"/>
    <w:rsid w:val="00670C87"/>
    <w:rPr>
      <w:rFonts w:ascii="Times New Roman" w:hAnsi="Times New Roman" w:cs="Times New Roman" w:hint="default"/>
      <w:color w:val="000000"/>
      <w:sz w:val="24"/>
      <w:szCs w:val="24"/>
    </w:rPr>
  </w:style>
  <w:style w:type="paragraph" w:customStyle="1" w:styleId="12">
    <w:name w:val="Звичайний1"/>
    <w:rsid w:val="007D6C0D"/>
    <w:pPr>
      <w:widowControl w:val="0"/>
      <w:snapToGrid w:val="0"/>
      <w:spacing w:line="300" w:lineRule="auto"/>
      <w:jc w:val="both"/>
    </w:pPr>
    <w:rPr>
      <w:sz w:val="28"/>
      <w:lang w:eastAsia="ru-RU"/>
    </w:rPr>
  </w:style>
  <w:style w:type="character" w:customStyle="1" w:styleId="4">
    <w:name w:val="Знак Знак4"/>
    <w:basedOn w:val="a0"/>
    <w:rsid w:val="006E5647"/>
    <w:rPr>
      <w:rFonts w:ascii="Calibri" w:hAnsi="Calibri"/>
      <w:sz w:val="22"/>
      <w:szCs w:val="22"/>
      <w:lang w:val="ru-RU" w:eastAsia="ru-RU" w:bidi="ar-SA"/>
    </w:rPr>
  </w:style>
  <w:style w:type="paragraph" w:styleId="ad">
    <w:name w:val="header"/>
    <w:basedOn w:val="a"/>
    <w:rsid w:val="00EA0194"/>
    <w:pPr>
      <w:tabs>
        <w:tab w:val="center" w:pos="4677"/>
        <w:tab w:val="right" w:pos="9355"/>
      </w:tabs>
    </w:pPr>
  </w:style>
  <w:style w:type="character" w:styleId="ae">
    <w:name w:val="page number"/>
    <w:basedOn w:val="a0"/>
    <w:rsid w:val="00EA0194"/>
  </w:style>
  <w:style w:type="paragraph" w:styleId="af">
    <w:name w:val="footer"/>
    <w:basedOn w:val="a"/>
    <w:rsid w:val="00E913D8"/>
    <w:pPr>
      <w:tabs>
        <w:tab w:val="center" w:pos="4819"/>
        <w:tab w:val="right" w:pos="9639"/>
      </w:tabs>
    </w:pPr>
  </w:style>
  <w:style w:type="character" w:customStyle="1" w:styleId="23">
    <w:name w:val="Основний текст (2)_"/>
    <w:basedOn w:val="a0"/>
    <w:link w:val="24"/>
    <w:rsid w:val="003E4B0A"/>
    <w:rPr>
      <w:shd w:val="clear" w:color="auto" w:fill="FFFFFF"/>
    </w:rPr>
  </w:style>
  <w:style w:type="paragraph" w:customStyle="1" w:styleId="24">
    <w:name w:val="Основний текст (2)"/>
    <w:basedOn w:val="a"/>
    <w:link w:val="23"/>
    <w:rsid w:val="003E4B0A"/>
    <w:pPr>
      <w:widowControl w:val="0"/>
      <w:shd w:val="clear" w:color="auto" w:fill="FFFFFF"/>
      <w:spacing w:after="240" w:line="288" w:lineRule="exact"/>
      <w:ind w:hanging="840"/>
    </w:pPr>
    <w:rPr>
      <w:rFonts w:ascii="Times New Roman" w:hAnsi="Times New Roman"/>
      <w:sz w:val="20"/>
      <w:szCs w:val="20"/>
      <w:lang w:val="uk-UA" w:eastAsia="uk-UA"/>
    </w:rPr>
  </w:style>
  <w:style w:type="character" w:customStyle="1" w:styleId="2Arial8pt">
    <w:name w:val="Основний текст (2) + Arial;8 pt"/>
    <w:rsid w:val="00370725"/>
    <w:rPr>
      <w:rFonts w:ascii="Arial" w:eastAsia="Arial" w:hAnsi="Arial" w:cs="Arial"/>
      <w:color w:val="000000"/>
      <w:spacing w:val="0"/>
      <w:w w:val="100"/>
      <w:position w:val="0"/>
      <w:sz w:val="16"/>
      <w:szCs w:val="16"/>
      <w:shd w:val="clear" w:color="auto" w:fill="FFFFFF"/>
      <w:lang w:val="uk-UA" w:eastAsia="uk-UA" w:bidi="uk-UA"/>
    </w:rPr>
  </w:style>
  <w:style w:type="character" w:customStyle="1" w:styleId="HTML0">
    <w:name w:val="Стандартный HTML Знак"/>
    <w:link w:val="HTML"/>
    <w:uiPriority w:val="99"/>
    <w:rsid w:val="00370725"/>
    <w:rPr>
      <w:rFonts w:ascii="Courier New" w:hAnsi="Courier New" w:cs="Courier New"/>
      <w:color w:val="000000"/>
      <w:sz w:val="17"/>
      <w:szCs w:val="17"/>
      <w:lang w:val="en-US" w:eastAsia="en-US"/>
    </w:rPr>
  </w:style>
  <w:style w:type="character" w:styleId="af0">
    <w:name w:val="Strong"/>
    <w:basedOn w:val="a0"/>
    <w:uiPriority w:val="22"/>
    <w:qFormat/>
    <w:rsid w:val="002178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4705">
      <w:bodyDiv w:val="1"/>
      <w:marLeft w:val="0"/>
      <w:marRight w:val="0"/>
      <w:marTop w:val="0"/>
      <w:marBottom w:val="0"/>
      <w:divBdr>
        <w:top w:val="none" w:sz="0" w:space="0" w:color="auto"/>
        <w:left w:val="none" w:sz="0" w:space="0" w:color="auto"/>
        <w:bottom w:val="none" w:sz="0" w:space="0" w:color="auto"/>
        <w:right w:val="none" w:sz="0" w:space="0" w:color="auto"/>
      </w:divBdr>
    </w:div>
    <w:div w:id="96143441">
      <w:bodyDiv w:val="1"/>
      <w:marLeft w:val="0"/>
      <w:marRight w:val="0"/>
      <w:marTop w:val="0"/>
      <w:marBottom w:val="0"/>
      <w:divBdr>
        <w:top w:val="none" w:sz="0" w:space="0" w:color="auto"/>
        <w:left w:val="none" w:sz="0" w:space="0" w:color="auto"/>
        <w:bottom w:val="none" w:sz="0" w:space="0" w:color="auto"/>
        <w:right w:val="none" w:sz="0" w:space="0" w:color="auto"/>
      </w:divBdr>
    </w:div>
    <w:div w:id="113334835">
      <w:bodyDiv w:val="1"/>
      <w:marLeft w:val="0"/>
      <w:marRight w:val="0"/>
      <w:marTop w:val="0"/>
      <w:marBottom w:val="0"/>
      <w:divBdr>
        <w:top w:val="none" w:sz="0" w:space="0" w:color="auto"/>
        <w:left w:val="none" w:sz="0" w:space="0" w:color="auto"/>
        <w:bottom w:val="none" w:sz="0" w:space="0" w:color="auto"/>
        <w:right w:val="none" w:sz="0" w:space="0" w:color="auto"/>
      </w:divBdr>
    </w:div>
    <w:div w:id="135882705">
      <w:bodyDiv w:val="1"/>
      <w:marLeft w:val="0"/>
      <w:marRight w:val="0"/>
      <w:marTop w:val="0"/>
      <w:marBottom w:val="0"/>
      <w:divBdr>
        <w:top w:val="none" w:sz="0" w:space="0" w:color="auto"/>
        <w:left w:val="none" w:sz="0" w:space="0" w:color="auto"/>
        <w:bottom w:val="none" w:sz="0" w:space="0" w:color="auto"/>
        <w:right w:val="none" w:sz="0" w:space="0" w:color="auto"/>
      </w:divBdr>
    </w:div>
    <w:div w:id="146408526">
      <w:bodyDiv w:val="1"/>
      <w:marLeft w:val="0"/>
      <w:marRight w:val="0"/>
      <w:marTop w:val="0"/>
      <w:marBottom w:val="0"/>
      <w:divBdr>
        <w:top w:val="none" w:sz="0" w:space="0" w:color="auto"/>
        <w:left w:val="none" w:sz="0" w:space="0" w:color="auto"/>
        <w:bottom w:val="none" w:sz="0" w:space="0" w:color="auto"/>
        <w:right w:val="none" w:sz="0" w:space="0" w:color="auto"/>
      </w:divBdr>
    </w:div>
    <w:div w:id="175459771">
      <w:bodyDiv w:val="1"/>
      <w:marLeft w:val="0"/>
      <w:marRight w:val="0"/>
      <w:marTop w:val="0"/>
      <w:marBottom w:val="0"/>
      <w:divBdr>
        <w:top w:val="none" w:sz="0" w:space="0" w:color="auto"/>
        <w:left w:val="none" w:sz="0" w:space="0" w:color="auto"/>
        <w:bottom w:val="none" w:sz="0" w:space="0" w:color="auto"/>
        <w:right w:val="none" w:sz="0" w:space="0" w:color="auto"/>
      </w:divBdr>
      <w:divsChild>
        <w:div w:id="1395422164">
          <w:marLeft w:val="0"/>
          <w:marRight w:val="0"/>
          <w:marTop w:val="75"/>
          <w:marBottom w:val="0"/>
          <w:divBdr>
            <w:top w:val="none" w:sz="0" w:space="0" w:color="auto"/>
            <w:left w:val="none" w:sz="0" w:space="0" w:color="auto"/>
            <w:bottom w:val="none" w:sz="0" w:space="0" w:color="auto"/>
            <w:right w:val="none" w:sz="0" w:space="0" w:color="auto"/>
          </w:divBdr>
        </w:div>
        <w:div w:id="894195378">
          <w:marLeft w:val="-45"/>
          <w:marRight w:val="0"/>
          <w:marTop w:val="0"/>
          <w:marBottom w:val="0"/>
          <w:divBdr>
            <w:top w:val="single" w:sz="6" w:space="0" w:color="FFFFFF"/>
            <w:left w:val="single" w:sz="6" w:space="0" w:color="FFFFFF"/>
            <w:bottom w:val="single" w:sz="6" w:space="0" w:color="FFFFFF"/>
            <w:right w:val="single" w:sz="6" w:space="0" w:color="FFFFFF"/>
          </w:divBdr>
        </w:div>
        <w:div w:id="273370228">
          <w:marLeft w:val="0"/>
          <w:marRight w:val="0"/>
          <w:marTop w:val="0"/>
          <w:marBottom w:val="0"/>
          <w:divBdr>
            <w:top w:val="none" w:sz="0" w:space="0" w:color="auto"/>
            <w:left w:val="none" w:sz="0" w:space="0" w:color="auto"/>
            <w:bottom w:val="none" w:sz="0" w:space="0" w:color="auto"/>
            <w:right w:val="none" w:sz="0" w:space="0" w:color="auto"/>
          </w:divBdr>
        </w:div>
      </w:divsChild>
    </w:div>
    <w:div w:id="178131890">
      <w:bodyDiv w:val="1"/>
      <w:marLeft w:val="0"/>
      <w:marRight w:val="0"/>
      <w:marTop w:val="0"/>
      <w:marBottom w:val="0"/>
      <w:divBdr>
        <w:top w:val="none" w:sz="0" w:space="0" w:color="auto"/>
        <w:left w:val="none" w:sz="0" w:space="0" w:color="auto"/>
        <w:bottom w:val="none" w:sz="0" w:space="0" w:color="auto"/>
        <w:right w:val="none" w:sz="0" w:space="0" w:color="auto"/>
      </w:divBdr>
    </w:div>
    <w:div w:id="378866496">
      <w:bodyDiv w:val="1"/>
      <w:marLeft w:val="0"/>
      <w:marRight w:val="0"/>
      <w:marTop w:val="0"/>
      <w:marBottom w:val="0"/>
      <w:divBdr>
        <w:top w:val="none" w:sz="0" w:space="0" w:color="auto"/>
        <w:left w:val="none" w:sz="0" w:space="0" w:color="auto"/>
        <w:bottom w:val="none" w:sz="0" w:space="0" w:color="auto"/>
        <w:right w:val="none" w:sz="0" w:space="0" w:color="auto"/>
      </w:divBdr>
    </w:div>
    <w:div w:id="510918816">
      <w:bodyDiv w:val="1"/>
      <w:marLeft w:val="0"/>
      <w:marRight w:val="0"/>
      <w:marTop w:val="0"/>
      <w:marBottom w:val="0"/>
      <w:divBdr>
        <w:top w:val="none" w:sz="0" w:space="0" w:color="auto"/>
        <w:left w:val="none" w:sz="0" w:space="0" w:color="auto"/>
        <w:bottom w:val="none" w:sz="0" w:space="0" w:color="auto"/>
        <w:right w:val="none" w:sz="0" w:space="0" w:color="auto"/>
      </w:divBdr>
    </w:div>
    <w:div w:id="526061886">
      <w:bodyDiv w:val="1"/>
      <w:marLeft w:val="0"/>
      <w:marRight w:val="0"/>
      <w:marTop w:val="0"/>
      <w:marBottom w:val="0"/>
      <w:divBdr>
        <w:top w:val="none" w:sz="0" w:space="0" w:color="auto"/>
        <w:left w:val="none" w:sz="0" w:space="0" w:color="auto"/>
        <w:bottom w:val="none" w:sz="0" w:space="0" w:color="auto"/>
        <w:right w:val="none" w:sz="0" w:space="0" w:color="auto"/>
      </w:divBdr>
    </w:div>
    <w:div w:id="637491173">
      <w:bodyDiv w:val="1"/>
      <w:marLeft w:val="0"/>
      <w:marRight w:val="0"/>
      <w:marTop w:val="0"/>
      <w:marBottom w:val="0"/>
      <w:divBdr>
        <w:top w:val="none" w:sz="0" w:space="0" w:color="auto"/>
        <w:left w:val="none" w:sz="0" w:space="0" w:color="auto"/>
        <w:bottom w:val="none" w:sz="0" w:space="0" w:color="auto"/>
        <w:right w:val="none" w:sz="0" w:space="0" w:color="auto"/>
      </w:divBdr>
    </w:div>
    <w:div w:id="741103492">
      <w:bodyDiv w:val="1"/>
      <w:marLeft w:val="0"/>
      <w:marRight w:val="0"/>
      <w:marTop w:val="0"/>
      <w:marBottom w:val="0"/>
      <w:divBdr>
        <w:top w:val="none" w:sz="0" w:space="0" w:color="auto"/>
        <w:left w:val="none" w:sz="0" w:space="0" w:color="auto"/>
        <w:bottom w:val="none" w:sz="0" w:space="0" w:color="auto"/>
        <w:right w:val="none" w:sz="0" w:space="0" w:color="auto"/>
      </w:divBdr>
    </w:div>
    <w:div w:id="745416491">
      <w:bodyDiv w:val="1"/>
      <w:marLeft w:val="0"/>
      <w:marRight w:val="0"/>
      <w:marTop w:val="0"/>
      <w:marBottom w:val="0"/>
      <w:divBdr>
        <w:top w:val="none" w:sz="0" w:space="0" w:color="auto"/>
        <w:left w:val="none" w:sz="0" w:space="0" w:color="auto"/>
        <w:bottom w:val="none" w:sz="0" w:space="0" w:color="auto"/>
        <w:right w:val="none" w:sz="0" w:space="0" w:color="auto"/>
      </w:divBdr>
    </w:div>
    <w:div w:id="770660210">
      <w:bodyDiv w:val="1"/>
      <w:marLeft w:val="0"/>
      <w:marRight w:val="0"/>
      <w:marTop w:val="0"/>
      <w:marBottom w:val="0"/>
      <w:divBdr>
        <w:top w:val="none" w:sz="0" w:space="0" w:color="auto"/>
        <w:left w:val="none" w:sz="0" w:space="0" w:color="auto"/>
        <w:bottom w:val="none" w:sz="0" w:space="0" w:color="auto"/>
        <w:right w:val="none" w:sz="0" w:space="0" w:color="auto"/>
      </w:divBdr>
    </w:div>
    <w:div w:id="787554362">
      <w:bodyDiv w:val="1"/>
      <w:marLeft w:val="0"/>
      <w:marRight w:val="0"/>
      <w:marTop w:val="0"/>
      <w:marBottom w:val="0"/>
      <w:divBdr>
        <w:top w:val="none" w:sz="0" w:space="0" w:color="auto"/>
        <w:left w:val="none" w:sz="0" w:space="0" w:color="auto"/>
        <w:bottom w:val="none" w:sz="0" w:space="0" w:color="auto"/>
        <w:right w:val="none" w:sz="0" w:space="0" w:color="auto"/>
      </w:divBdr>
    </w:div>
    <w:div w:id="958411631">
      <w:bodyDiv w:val="1"/>
      <w:marLeft w:val="0"/>
      <w:marRight w:val="0"/>
      <w:marTop w:val="0"/>
      <w:marBottom w:val="0"/>
      <w:divBdr>
        <w:top w:val="none" w:sz="0" w:space="0" w:color="auto"/>
        <w:left w:val="none" w:sz="0" w:space="0" w:color="auto"/>
        <w:bottom w:val="none" w:sz="0" w:space="0" w:color="auto"/>
        <w:right w:val="none" w:sz="0" w:space="0" w:color="auto"/>
      </w:divBdr>
    </w:div>
    <w:div w:id="1100224136">
      <w:bodyDiv w:val="1"/>
      <w:marLeft w:val="0"/>
      <w:marRight w:val="0"/>
      <w:marTop w:val="0"/>
      <w:marBottom w:val="0"/>
      <w:divBdr>
        <w:top w:val="none" w:sz="0" w:space="0" w:color="auto"/>
        <w:left w:val="none" w:sz="0" w:space="0" w:color="auto"/>
        <w:bottom w:val="none" w:sz="0" w:space="0" w:color="auto"/>
        <w:right w:val="none" w:sz="0" w:space="0" w:color="auto"/>
      </w:divBdr>
    </w:div>
    <w:div w:id="1103724374">
      <w:bodyDiv w:val="1"/>
      <w:marLeft w:val="0"/>
      <w:marRight w:val="0"/>
      <w:marTop w:val="0"/>
      <w:marBottom w:val="0"/>
      <w:divBdr>
        <w:top w:val="none" w:sz="0" w:space="0" w:color="auto"/>
        <w:left w:val="none" w:sz="0" w:space="0" w:color="auto"/>
        <w:bottom w:val="none" w:sz="0" w:space="0" w:color="auto"/>
        <w:right w:val="none" w:sz="0" w:space="0" w:color="auto"/>
      </w:divBdr>
    </w:div>
    <w:div w:id="1246259644">
      <w:bodyDiv w:val="1"/>
      <w:marLeft w:val="0"/>
      <w:marRight w:val="0"/>
      <w:marTop w:val="0"/>
      <w:marBottom w:val="0"/>
      <w:divBdr>
        <w:top w:val="none" w:sz="0" w:space="0" w:color="auto"/>
        <w:left w:val="none" w:sz="0" w:space="0" w:color="auto"/>
        <w:bottom w:val="none" w:sz="0" w:space="0" w:color="auto"/>
        <w:right w:val="none" w:sz="0" w:space="0" w:color="auto"/>
      </w:divBdr>
    </w:div>
    <w:div w:id="1287002901">
      <w:bodyDiv w:val="1"/>
      <w:marLeft w:val="0"/>
      <w:marRight w:val="0"/>
      <w:marTop w:val="0"/>
      <w:marBottom w:val="0"/>
      <w:divBdr>
        <w:top w:val="none" w:sz="0" w:space="0" w:color="auto"/>
        <w:left w:val="none" w:sz="0" w:space="0" w:color="auto"/>
        <w:bottom w:val="none" w:sz="0" w:space="0" w:color="auto"/>
        <w:right w:val="none" w:sz="0" w:space="0" w:color="auto"/>
      </w:divBdr>
    </w:div>
    <w:div w:id="1335954389">
      <w:bodyDiv w:val="1"/>
      <w:marLeft w:val="0"/>
      <w:marRight w:val="0"/>
      <w:marTop w:val="0"/>
      <w:marBottom w:val="0"/>
      <w:divBdr>
        <w:top w:val="none" w:sz="0" w:space="0" w:color="auto"/>
        <w:left w:val="none" w:sz="0" w:space="0" w:color="auto"/>
        <w:bottom w:val="none" w:sz="0" w:space="0" w:color="auto"/>
        <w:right w:val="none" w:sz="0" w:space="0" w:color="auto"/>
      </w:divBdr>
    </w:div>
    <w:div w:id="1471358402">
      <w:bodyDiv w:val="1"/>
      <w:marLeft w:val="0"/>
      <w:marRight w:val="0"/>
      <w:marTop w:val="0"/>
      <w:marBottom w:val="0"/>
      <w:divBdr>
        <w:top w:val="none" w:sz="0" w:space="0" w:color="auto"/>
        <w:left w:val="none" w:sz="0" w:space="0" w:color="auto"/>
        <w:bottom w:val="none" w:sz="0" w:space="0" w:color="auto"/>
        <w:right w:val="none" w:sz="0" w:space="0" w:color="auto"/>
      </w:divBdr>
    </w:div>
    <w:div w:id="1995792297">
      <w:bodyDiv w:val="1"/>
      <w:marLeft w:val="0"/>
      <w:marRight w:val="0"/>
      <w:marTop w:val="0"/>
      <w:marBottom w:val="0"/>
      <w:divBdr>
        <w:top w:val="none" w:sz="0" w:space="0" w:color="auto"/>
        <w:left w:val="none" w:sz="0" w:space="0" w:color="auto"/>
        <w:bottom w:val="none" w:sz="0" w:space="0" w:color="auto"/>
        <w:right w:val="none" w:sz="0" w:space="0" w:color="auto"/>
      </w:divBdr>
    </w:div>
    <w:div w:id="2008705315">
      <w:bodyDiv w:val="1"/>
      <w:marLeft w:val="0"/>
      <w:marRight w:val="0"/>
      <w:marTop w:val="0"/>
      <w:marBottom w:val="0"/>
      <w:divBdr>
        <w:top w:val="none" w:sz="0" w:space="0" w:color="auto"/>
        <w:left w:val="none" w:sz="0" w:space="0" w:color="auto"/>
        <w:bottom w:val="none" w:sz="0" w:space="0" w:color="auto"/>
        <w:right w:val="none" w:sz="0" w:space="0" w:color="auto"/>
      </w:divBdr>
    </w:div>
    <w:div w:id="2141266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15014</Words>
  <Characters>8558</Characters>
  <Application>Microsoft Office Word</Application>
  <DocSecurity>0</DocSecurity>
  <Lines>71</Lines>
  <Paragraphs>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Дисертацією є рукопис</vt:lpstr>
      <vt:lpstr>Дисертацією є рукопис</vt:lpstr>
    </vt:vector>
  </TitlesOfParts>
  <Company/>
  <LinksUpToDate>false</LinksUpToDate>
  <CharactersWithSpaces>23525</CharactersWithSpaces>
  <SharedDoc>false</SharedDoc>
  <HLinks>
    <vt:vector size="6" baseType="variant">
      <vt:variant>
        <vt:i4>69795966</vt:i4>
      </vt:variant>
      <vt:variant>
        <vt:i4>0</vt:i4>
      </vt:variant>
      <vt:variant>
        <vt:i4>0</vt:i4>
      </vt:variant>
      <vt:variant>
        <vt:i4>5</vt:i4>
      </vt:variant>
      <vt:variant>
        <vt:lpwstr>E:\AppData\Local\Temp\Rar$DI00.272\рефер люте 2011.doc</vt:lpwstr>
      </vt:variant>
      <vt:variant>
        <vt:lpwstr>_Toc263681394#_Toc263681394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Дисертацією є рукопис</dc:title>
  <dc:creator>User</dc:creator>
  <cp:lastModifiedBy>-</cp:lastModifiedBy>
  <cp:revision>2</cp:revision>
  <cp:lastPrinted>2011-07-11T06:42:00Z</cp:lastPrinted>
  <dcterms:created xsi:type="dcterms:W3CDTF">2019-02-20T12:01:00Z</dcterms:created>
  <dcterms:modified xsi:type="dcterms:W3CDTF">2019-02-20T12:01:00Z</dcterms:modified>
</cp:coreProperties>
</file>