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0031F" w:rsidRPr="00530947" w:rsidRDefault="00F0031F" w:rsidP="00F0031F">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lang w:val="uk-UA"/>
        </w:rPr>
      </w:pPr>
      <w:bookmarkStart w:id="0" w:name="_Toc10613"/>
      <w:r w:rsidRPr="00530947">
        <w:rPr>
          <w:rFonts w:ascii="Times New Roman" w:eastAsia="Times New Roman" w:hAnsi="Times New Roman" w:cs="Times New Roman"/>
          <w:color w:val="000000"/>
          <w:sz w:val="28"/>
          <w:szCs w:val="28"/>
          <w:lang w:val="uk-UA"/>
        </w:rPr>
        <w:t>ХМЕЛЬНИЦЬКИЙ НАЦІОНАЛЬНИЙ УНІВЕРСИТЕТ</w:t>
      </w:r>
    </w:p>
    <w:p w:rsidR="00F0031F" w:rsidRPr="00530947" w:rsidRDefault="00F0031F" w:rsidP="00F0031F">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lang w:val="uk-UA"/>
        </w:rPr>
      </w:pPr>
      <w:r w:rsidRPr="00530947">
        <w:rPr>
          <w:rFonts w:ascii="Times New Roman" w:eastAsia="Times New Roman" w:hAnsi="Times New Roman" w:cs="Times New Roman"/>
          <w:color w:val="000000"/>
          <w:sz w:val="28"/>
          <w:szCs w:val="28"/>
          <w:lang w:val="uk-UA"/>
        </w:rPr>
        <w:t>Факультет міжнародних відносин і права</w:t>
      </w:r>
    </w:p>
    <w:p w:rsidR="00F0031F" w:rsidRPr="00530947" w:rsidRDefault="00F0031F" w:rsidP="00F0031F">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lang w:val="uk-UA"/>
        </w:rPr>
      </w:pPr>
      <w:r w:rsidRPr="00530947">
        <w:rPr>
          <w:rFonts w:ascii="Times New Roman" w:eastAsia="Times New Roman" w:hAnsi="Times New Roman" w:cs="Times New Roman"/>
          <w:color w:val="000000"/>
          <w:sz w:val="28"/>
          <w:szCs w:val="28"/>
          <w:lang w:val="uk-UA"/>
        </w:rPr>
        <w:t xml:space="preserve">Кафедра </w:t>
      </w:r>
      <w:r>
        <w:rPr>
          <w:rFonts w:ascii="Times New Roman" w:eastAsia="Times New Roman" w:hAnsi="Times New Roman" w:cs="Times New Roman"/>
          <w:color w:val="000000"/>
          <w:sz w:val="28"/>
          <w:szCs w:val="28"/>
          <w:lang w:val="uk-UA"/>
        </w:rPr>
        <w:t>міжнародної</w:t>
      </w:r>
      <w:r w:rsidRPr="00530947">
        <w:rPr>
          <w:rFonts w:ascii="Times New Roman" w:eastAsia="Times New Roman" w:hAnsi="Times New Roman" w:cs="Times New Roman"/>
          <w:color w:val="000000"/>
          <w:sz w:val="28"/>
          <w:szCs w:val="28"/>
          <w:lang w:val="uk-UA"/>
        </w:rPr>
        <w:t xml:space="preserve"> комунікації</w:t>
      </w:r>
      <w:r>
        <w:rPr>
          <w:rFonts w:ascii="Times New Roman" w:eastAsia="Times New Roman" w:hAnsi="Times New Roman" w:cs="Times New Roman"/>
          <w:color w:val="000000"/>
          <w:sz w:val="28"/>
          <w:szCs w:val="28"/>
          <w:lang w:val="uk-UA"/>
        </w:rPr>
        <w:t xml:space="preserve"> та політології</w:t>
      </w:r>
    </w:p>
    <w:p w:rsidR="00F0031F" w:rsidRPr="00530947" w:rsidRDefault="00F0031F" w:rsidP="00F0031F">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lang w:val="uk-UA"/>
        </w:rPr>
      </w:pPr>
    </w:p>
    <w:p w:rsidR="00F0031F" w:rsidRPr="00530947" w:rsidRDefault="00F0031F" w:rsidP="00F0031F">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lang w:val="uk-UA"/>
        </w:rPr>
      </w:pPr>
    </w:p>
    <w:p w:rsidR="00F0031F" w:rsidRPr="00530947" w:rsidRDefault="00F0031F" w:rsidP="00F0031F">
      <w:pPr>
        <w:pBdr>
          <w:top w:val="nil"/>
          <w:left w:val="nil"/>
          <w:bottom w:val="nil"/>
          <w:right w:val="nil"/>
          <w:between w:val="nil"/>
        </w:pBdr>
        <w:spacing w:line="360" w:lineRule="auto"/>
        <w:jc w:val="center"/>
        <w:rPr>
          <w:rFonts w:ascii="Times New Roman" w:eastAsia="Times New Roman" w:hAnsi="Times New Roman" w:cs="Times New Roman"/>
          <w:b/>
          <w:color w:val="000000"/>
          <w:sz w:val="28"/>
          <w:szCs w:val="28"/>
          <w:lang w:val="uk-UA"/>
        </w:rPr>
      </w:pPr>
      <w:r>
        <w:rPr>
          <w:rFonts w:ascii="Times New Roman" w:eastAsia="Times New Roman" w:hAnsi="Times New Roman" w:cs="Times New Roman"/>
          <w:b/>
          <w:color w:val="000000"/>
          <w:sz w:val="28"/>
          <w:szCs w:val="28"/>
          <w:lang w:val="uk-UA"/>
        </w:rPr>
        <w:t>КВАЛІФІКАЦІЙНА</w:t>
      </w:r>
      <w:r w:rsidRPr="00530947">
        <w:rPr>
          <w:rFonts w:ascii="Times New Roman" w:eastAsia="Times New Roman" w:hAnsi="Times New Roman" w:cs="Times New Roman"/>
          <w:b/>
          <w:color w:val="000000"/>
          <w:sz w:val="28"/>
          <w:szCs w:val="28"/>
          <w:lang w:val="uk-UA"/>
        </w:rPr>
        <w:t xml:space="preserve"> РОБОТА</w:t>
      </w:r>
    </w:p>
    <w:p w:rsidR="00F0031F" w:rsidRPr="008605D2" w:rsidRDefault="00F0031F" w:rsidP="00F0031F">
      <w:pPr>
        <w:pBdr>
          <w:bottom w:val="none" w:sz="0" w:space="0" w:color="000000"/>
        </w:pBdr>
        <w:autoSpaceDN w:val="0"/>
        <w:ind w:leftChars="-1" w:left="1" w:hangingChars="1" w:hanging="3"/>
        <w:textAlignment w:val="baseline"/>
        <w:outlineLvl w:val="0"/>
        <w:rPr>
          <w:rFonts w:ascii="Times New Roman" w:hAnsi="Times New Roman" w:cs="Times New Roman"/>
          <w:bCs/>
          <w:sz w:val="28"/>
          <w:szCs w:val="28"/>
          <w:u w:val="single"/>
          <w:bdr w:val="single" w:sz="4" w:space="0" w:color="auto"/>
          <w:lang w:val="uk-UA"/>
        </w:rPr>
      </w:pPr>
      <w:r w:rsidRPr="008605D2">
        <w:rPr>
          <w:rFonts w:ascii="Times New Roman" w:eastAsia="Times New Roman" w:hAnsi="Times New Roman" w:cs="Times New Roman"/>
          <w:color w:val="000000"/>
          <w:position w:val="-1"/>
          <w:sz w:val="28"/>
          <w:szCs w:val="28"/>
          <w:lang w:val="uk-UA" w:bidi="hi-IN"/>
        </w:rPr>
        <w:t>Рівень вищої освіти</w:t>
      </w:r>
      <w:r w:rsidRPr="008605D2">
        <w:rPr>
          <w:rFonts w:ascii="Times New Roman" w:eastAsia="Times New Roman" w:hAnsi="Times New Roman" w:cs="Times New Roman"/>
          <w:bCs/>
          <w:color w:val="000000"/>
          <w:position w:val="-1"/>
          <w:sz w:val="28"/>
          <w:szCs w:val="28"/>
          <w:lang w:val="uk-UA" w:bidi="hi-IN"/>
        </w:rPr>
        <w:t xml:space="preserve"> </w:t>
      </w:r>
      <w:r w:rsidRPr="008605D2">
        <w:rPr>
          <w:rFonts w:ascii="Times New Roman" w:hAnsi="Times New Roman" w:cs="Times New Roman"/>
          <w:bCs/>
          <w:sz w:val="28"/>
          <w:szCs w:val="28"/>
          <w:u w:val="single"/>
          <w:lang w:val="uk-UA"/>
        </w:rPr>
        <w:t xml:space="preserve">      </w:t>
      </w:r>
      <w:r>
        <w:rPr>
          <w:rFonts w:ascii="Times New Roman" w:hAnsi="Times New Roman" w:cs="Times New Roman"/>
          <w:bCs/>
          <w:sz w:val="28"/>
          <w:szCs w:val="28"/>
          <w:u w:val="single"/>
          <w:lang w:val="uk-UA"/>
        </w:rPr>
        <w:t xml:space="preserve">                    </w:t>
      </w:r>
      <w:r w:rsidRPr="008605D2">
        <w:rPr>
          <w:rFonts w:ascii="Times New Roman" w:hAnsi="Times New Roman" w:cs="Times New Roman"/>
          <w:bCs/>
          <w:sz w:val="28"/>
          <w:szCs w:val="28"/>
          <w:u w:val="single"/>
          <w:lang w:val="uk-UA"/>
        </w:rPr>
        <w:t xml:space="preserve">перший (бакалаврський) </w:t>
      </w:r>
      <w:r>
        <w:rPr>
          <w:rFonts w:ascii="Times New Roman" w:hAnsi="Times New Roman" w:cs="Times New Roman"/>
          <w:bCs/>
          <w:sz w:val="28"/>
          <w:szCs w:val="28"/>
          <w:u w:val="single"/>
          <w:lang w:val="uk-UA"/>
        </w:rPr>
        <w:t xml:space="preserve">                           </w:t>
      </w:r>
      <w:r w:rsidRPr="008605D2">
        <w:rPr>
          <w:rFonts w:ascii="Times New Roman" w:hAnsi="Times New Roman" w:cs="Times New Roman"/>
          <w:bCs/>
          <w:sz w:val="28"/>
          <w:szCs w:val="28"/>
          <w:u w:val="single"/>
          <w:lang w:val="uk-UA"/>
        </w:rPr>
        <w:t xml:space="preserve">       </w:t>
      </w:r>
    </w:p>
    <w:p w:rsidR="00F0031F" w:rsidRPr="008605D2" w:rsidRDefault="00F0031F" w:rsidP="00F0031F">
      <w:pPr>
        <w:autoSpaceDN w:val="0"/>
        <w:ind w:leftChars="-1" w:left="1" w:hangingChars="1" w:hanging="3"/>
        <w:textAlignment w:val="baseline"/>
        <w:outlineLvl w:val="0"/>
        <w:rPr>
          <w:rFonts w:ascii="Times New Roman" w:eastAsia="Times New Roman" w:hAnsi="Times New Roman" w:cs="Times New Roman"/>
          <w:color w:val="000000"/>
          <w:position w:val="-1"/>
          <w:sz w:val="28"/>
          <w:szCs w:val="28"/>
          <w:lang w:val="uk-UA" w:bidi="hi-IN"/>
        </w:rPr>
      </w:pPr>
    </w:p>
    <w:p w:rsidR="00F0031F" w:rsidRPr="00530947" w:rsidRDefault="00F0031F" w:rsidP="00F0031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sidRPr="00530947">
        <w:rPr>
          <w:rFonts w:ascii="Times New Roman" w:eastAsia="Times New Roman" w:hAnsi="Times New Roman" w:cs="Times New Roman"/>
          <w:color w:val="000000"/>
          <w:sz w:val="28"/>
          <w:szCs w:val="28"/>
          <w:lang w:val="uk-UA"/>
        </w:rPr>
        <w:t xml:space="preserve">Галузь знань </w:t>
      </w:r>
      <w:r>
        <w:rPr>
          <w:rFonts w:ascii="Times New Roman" w:eastAsia="Times New Roman" w:hAnsi="Times New Roman" w:cs="Times New Roman"/>
          <w:color w:val="000000"/>
          <w:sz w:val="28"/>
          <w:szCs w:val="28"/>
          <w:u w:val="single"/>
          <w:lang w:val="uk-UA"/>
        </w:rPr>
        <w:t xml:space="preserve">                      </w:t>
      </w:r>
      <w:r w:rsidRPr="008605D2">
        <w:rPr>
          <w:rFonts w:ascii="Times New Roman" w:hAnsi="Times New Roman" w:cs="Times New Roman"/>
          <w:sz w:val="28"/>
          <w:szCs w:val="28"/>
          <w:u w:val="single"/>
          <w:lang w:val="uk-UA"/>
        </w:rPr>
        <w:t>05 Соціальні та поведінкові науки</w:t>
      </w:r>
      <w:r>
        <w:rPr>
          <w:rFonts w:ascii="Times New Roman" w:hAnsi="Times New Roman" w:cs="Times New Roman"/>
          <w:sz w:val="28"/>
          <w:szCs w:val="28"/>
          <w:u w:val="single"/>
          <w:lang w:val="uk-UA"/>
        </w:rPr>
        <w:t xml:space="preserve"> </w:t>
      </w:r>
      <w:r w:rsidRPr="00530947">
        <w:rPr>
          <w:rFonts w:ascii="Times New Roman" w:eastAsia="Times New Roman" w:hAnsi="Times New Roman" w:cs="Times New Roman"/>
          <w:color w:val="000000"/>
          <w:sz w:val="28"/>
          <w:szCs w:val="28"/>
          <w:u w:val="single"/>
          <w:lang w:val="uk-UA"/>
        </w:rPr>
        <w:t xml:space="preserve">           </w:t>
      </w:r>
      <w:r>
        <w:rPr>
          <w:rFonts w:ascii="Times New Roman" w:eastAsia="Times New Roman" w:hAnsi="Times New Roman" w:cs="Times New Roman"/>
          <w:color w:val="000000"/>
          <w:sz w:val="28"/>
          <w:szCs w:val="28"/>
          <w:u w:val="single"/>
          <w:lang w:val="uk-UA"/>
        </w:rPr>
        <w:t xml:space="preserve">  </w:t>
      </w:r>
      <w:r w:rsidRPr="00530947">
        <w:rPr>
          <w:rFonts w:ascii="Times New Roman" w:eastAsia="Times New Roman" w:hAnsi="Times New Roman" w:cs="Times New Roman"/>
          <w:color w:val="000000"/>
          <w:sz w:val="28"/>
          <w:szCs w:val="28"/>
          <w:u w:val="single"/>
          <w:lang w:val="uk-UA"/>
        </w:rPr>
        <w:t xml:space="preserve">            </w:t>
      </w:r>
      <w:r>
        <w:rPr>
          <w:rFonts w:ascii="Times New Roman" w:eastAsia="Times New Roman" w:hAnsi="Times New Roman" w:cs="Times New Roman"/>
          <w:color w:val="000000"/>
          <w:sz w:val="28"/>
          <w:szCs w:val="28"/>
          <w:u w:val="single"/>
          <w:lang w:val="uk-UA"/>
        </w:rPr>
        <w:t xml:space="preserve">  </w:t>
      </w:r>
      <w:r w:rsidRPr="00530947">
        <w:rPr>
          <w:rFonts w:ascii="Times New Roman" w:eastAsia="Times New Roman" w:hAnsi="Times New Roman" w:cs="Times New Roman"/>
          <w:color w:val="000000"/>
          <w:sz w:val="28"/>
          <w:szCs w:val="28"/>
          <w:u w:val="single"/>
          <w:lang w:val="uk-UA"/>
        </w:rPr>
        <w:t xml:space="preserve">     </w:t>
      </w:r>
      <w:r w:rsidRPr="00530947">
        <w:rPr>
          <w:rFonts w:ascii="Times New Roman" w:eastAsia="Times New Roman" w:hAnsi="Times New Roman" w:cs="Times New Roman"/>
          <w:color w:val="FFFFFF"/>
          <w:sz w:val="28"/>
          <w:szCs w:val="28"/>
          <w:u w:val="single"/>
          <w:lang w:val="uk-UA"/>
        </w:rPr>
        <w:t>.</w:t>
      </w:r>
    </w:p>
    <w:p w:rsidR="00F0031F" w:rsidRPr="00530947" w:rsidRDefault="00F0031F" w:rsidP="00F0031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u w:val="single"/>
          <w:lang w:val="uk-UA"/>
        </w:rPr>
      </w:pPr>
      <w:r w:rsidRPr="00530947">
        <w:rPr>
          <w:rFonts w:ascii="Times New Roman" w:eastAsia="Times New Roman" w:hAnsi="Times New Roman" w:cs="Times New Roman"/>
          <w:color w:val="000000"/>
          <w:sz w:val="28"/>
          <w:szCs w:val="28"/>
          <w:lang w:val="uk-UA"/>
        </w:rPr>
        <w:t xml:space="preserve">Спеціальність </w:t>
      </w:r>
      <w:r w:rsidRPr="00530947">
        <w:rPr>
          <w:rFonts w:ascii="Times New Roman" w:eastAsia="Times New Roman" w:hAnsi="Times New Roman" w:cs="Times New Roman"/>
          <w:color w:val="000000"/>
          <w:sz w:val="28"/>
          <w:szCs w:val="28"/>
          <w:u w:val="single"/>
          <w:lang w:val="uk-UA"/>
        </w:rPr>
        <w:t xml:space="preserve">  </w:t>
      </w:r>
      <w:r>
        <w:rPr>
          <w:rFonts w:ascii="Times New Roman" w:eastAsia="Times New Roman" w:hAnsi="Times New Roman" w:cs="Times New Roman"/>
          <w:color w:val="000000"/>
          <w:sz w:val="28"/>
          <w:szCs w:val="28"/>
          <w:u w:val="single"/>
          <w:lang w:val="uk-UA"/>
        </w:rPr>
        <w:t xml:space="preserve">  </w:t>
      </w:r>
      <w:r w:rsidRPr="00530947">
        <w:rPr>
          <w:rFonts w:ascii="Times New Roman" w:eastAsia="Times New Roman" w:hAnsi="Times New Roman" w:cs="Times New Roman"/>
          <w:color w:val="000000"/>
          <w:sz w:val="28"/>
          <w:szCs w:val="28"/>
          <w:u w:val="single"/>
          <w:lang w:val="uk-UA"/>
        </w:rPr>
        <w:t xml:space="preserve"> </w:t>
      </w:r>
      <w:r>
        <w:rPr>
          <w:rFonts w:ascii="Times New Roman" w:eastAsia="Times New Roman" w:hAnsi="Times New Roman" w:cs="Times New Roman"/>
          <w:color w:val="000000"/>
          <w:sz w:val="28"/>
          <w:szCs w:val="28"/>
          <w:u w:val="single"/>
          <w:lang w:val="uk-UA"/>
        </w:rPr>
        <w:t xml:space="preserve">                              052 Політологія                                               </w:t>
      </w:r>
      <w:r w:rsidRPr="00530947">
        <w:rPr>
          <w:rFonts w:ascii="Times New Roman" w:eastAsia="Times New Roman" w:hAnsi="Times New Roman" w:cs="Times New Roman"/>
          <w:color w:val="000000"/>
          <w:sz w:val="28"/>
          <w:szCs w:val="28"/>
          <w:u w:val="single"/>
          <w:lang w:val="uk-UA"/>
        </w:rPr>
        <w:t xml:space="preserve">  </w:t>
      </w:r>
      <w:r w:rsidRPr="00530947">
        <w:rPr>
          <w:rFonts w:ascii="Times New Roman" w:eastAsia="Times New Roman" w:hAnsi="Times New Roman" w:cs="Times New Roman"/>
          <w:color w:val="FFFFFF"/>
          <w:sz w:val="28"/>
          <w:szCs w:val="28"/>
          <w:u w:val="single"/>
          <w:lang w:val="uk-UA"/>
        </w:rPr>
        <w:t>.</w:t>
      </w:r>
    </w:p>
    <w:p w:rsidR="00F0031F" w:rsidRPr="00530947" w:rsidRDefault="00F0031F" w:rsidP="00F0031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p>
    <w:p w:rsidR="00F0031F" w:rsidRPr="00F0031F" w:rsidRDefault="00F0031F" w:rsidP="00F0031F">
      <w:pPr>
        <w:spacing w:line="360" w:lineRule="auto"/>
        <w:jc w:val="center"/>
        <w:rPr>
          <w:rFonts w:ascii="Times New Roman" w:hAnsi="Times New Roman"/>
          <w:b/>
          <w:sz w:val="28"/>
          <w:szCs w:val="28"/>
          <w:lang w:val="uk-UA"/>
        </w:rPr>
      </w:pPr>
      <w:r w:rsidRPr="00530947">
        <w:rPr>
          <w:rFonts w:ascii="Times New Roman" w:eastAsia="Times New Roman" w:hAnsi="Times New Roman" w:cs="Times New Roman"/>
          <w:color w:val="000000"/>
          <w:sz w:val="28"/>
          <w:szCs w:val="28"/>
          <w:lang w:val="uk-UA"/>
        </w:rPr>
        <w:t xml:space="preserve">на тему: </w:t>
      </w:r>
      <w:r w:rsidRPr="00F0031F">
        <w:rPr>
          <w:rFonts w:ascii="Times New Roman" w:hAnsi="Times New Roman"/>
          <w:b/>
          <w:sz w:val="28"/>
          <w:szCs w:val="28"/>
          <w:lang w:val="uk-UA"/>
        </w:rPr>
        <w:t>Корейська хвиля (халлю) як інструмент «м</w:t>
      </w:r>
      <w:r w:rsidR="00F97DAE">
        <w:rPr>
          <w:rFonts w:ascii="Times New Roman" w:hAnsi="Times New Roman"/>
          <w:b/>
          <w:sz w:val="28"/>
          <w:szCs w:val="28"/>
          <w:lang w:val="uk-UA"/>
        </w:rPr>
        <w:t>’</w:t>
      </w:r>
      <w:r w:rsidRPr="00F0031F">
        <w:rPr>
          <w:rFonts w:ascii="Times New Roman" w:hAnsi="Times New Roman"/>
          <w:b/>
          <w:sz w:val="28"/>
          <w:szCs w:val="28"/>
          <w:lang w:val="uk-UA"/>
        </w:rPr>
        <w:t xml:space="preserve">якої сили»: </w:t>
      </w:r>
    </w:p>
    <w:p w:rsidR="00F0031F" w:rsidRPr="00F0031F" w:rsidRDefault="00F0031F" w:rsidP="00F0031F">
      <w:pPr>
        <w:spacing w:line="360" w:lineRule="auto"/>
        <w:jc w:val="center"/>
        <w:rPr>
          <w:rFonts w:ascii="Times New Roman" w:hAnsi="Times New Roman" w:cs="Times New Roman"/>
          <w:b/>
          <w:bCs/>
          <w:sz w:val="28"/>
          <w:szCs w:val="28"/>
          <w:lang w:val="uk-UA"/>
        </w:rPr>
      </w:pPr>
      <w:r w:rsidRPr="00F0031F">
        <w:rPr>
          <w:rFonts w:ascii="Times New Roman" w:hAnsi="Times New Roman"/>
          <w:b/>
          <w:sz w:val="28"/>
          <w:szCs w:val="28"/>
          <w:lang w:val="uk-UA"/>
        </w:rPr>
        <w:t>стратегія розвитку та поширення</w:t>
      </w:r>
    </w:p>
    <w:p w:rsidR="00283327" w:rsidRDefault="00283327" w:rsidP="00F0031F">
      <w:pPr>
        <w:autoSpaceDN w:val="0"/>
        <w:ind w:leftChars="-1" w:left="1" w:hangingChars="1" w:hanging="3"/>
        <w:jc w:val="center"/>
        <w:textAlignment w:val="baseline"/>
        <w:outlineLvl w:val="0"/>
        <w:rPr>
          <w:rFonts w:ascii="Times New Roman" w:eastAsia="Times New Roman" w:hAnsi="Times New Roman" w:cs="Times New Roman"/>
          <w:color w:val="000000"/>
          <w:position w:val="-1"/>
          <w:sz w:val="28"/>
          <w:szCs w:val="28"/>
          <w:lang w:val="uk-UA" w:bidi="hi-IN"/>
        </w:rPr>
      </w:pPr>
    </w:p>
    <w:p w:rsidR="00F0031F" w:rsidRPr="00F0031F" w:rsidRDefault="00F0031F" w:rsidP="00F0031F">
      <w:pPr>
        <w:autoSpaceDN w:val="0"/>
        <w:ind w:leftChars="-1" w:left="1" w:hangingChars="1" w:hanging="3"/>
        <w:jc w:val="center"/>
        <w:textAlignment w:val="baseline"/>
        <w:outlineLvl w:val="0"/>
        <w:rPr>
          <w:rFonts w:ascii="Times New Roman" w:eastAsia="Times New Roman" w:hAnsi="Times New Roman" w:cs="Times New Roman"/>
          <w:color w:val="000000"/>
          <w:position w:val="-1"/>
          <w:sz w:val="28"/>
          <w:szCs w:val="28"/>
          <w:u w:val="single"/>
          <w:lang w:val="uk-UA" w:bidi="hi-IN"/>
        </w:rPr>
      </w:pPr>
      <w:r>
        <w:rPr>
          <w:rFonts w:ascii="Times New Roman" w:eastAsia="Times New Roman" w:hAnsi="Times New Roman" w:cs="Times New Roman"/>
          <w:color w:val="000000"/>
          <w:position w:val="-1"/>
          <w:sz w:val="28"/>
          <w:szCs w:val="28"/>
          <w:lang w:val="uk-UA" w:bidi="hi-IN"/>
        </w:rPr>
        <w:t xml:space="preserve">Шифр </w:t>
      </w:r>
      <w:r>
        <w:rPr>
          <w:rFonts w:ascii="Times New Roman" w:eastAsia="Times New Roman" w:hAnsi="Times New Roman" w:cs="Times New Roman"/>
          <w:color w:val="000000"/>
          <w:position w:val="-1"/>
          <w:sz w:val="28"/>
          <w:szCs w:val="28"/>
          <w:u w:val="single"/>
          <w:lang w:val="uk-UA" w:bidi="hi-IN"/>
        </w:rPr>
        <w:t xml:space="preserve">                                                 </w:t>
      </w:r>
      <w:r w:rsidRPr="00F0031F">
        <w:rPr>
          <w:rFonts w:ascii="Times New Roman" w:eastAsia="Times New Roman" w:hAnsi="Times New Roman" w:cs="Times New Roman"/>
          <w:color w:val="FFFFFF" w:themeColor="background1"/>
          <w:position w:val="-1"/>
          <w:sz w:val="28"/>
          <w:szCs w:val="28"/>
          <w:u w:val="single"/>
          <w:lang w:val="uk-UA" w:bidi="hi-IN"/>
        </w:rPr>
        <w:t>.</w:t>
      </w:r>
    </w:p>
    <w:p w:rsidR="00F0031F" w:rsidRPr="00530947" w:rsidRDefault="00F0031F" w:rsidP="00F0031F">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lang w:val="uk-UA"/>
        </w:rPr>
      </w:pPr>
    </w:p>
    <w:p w:rsidR="00F0031F" w:rsidRPr="00530947" w:rsidRDefault="00F0031F" w:rsidP="00F0031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Виконала</w:t>
      </w:r>
      <w:r w:rsidRPr="00530947">
        <w:rPr>
          <w:rFonts w:ascii="Times New Roman" w:eastAsia="Times New Roman" w:hAnsi="Times New Roman" w:cs="Times New Roman"/>
          <w:color w:val="000000"/>
          <w:sz w:val="28"/>
          <w:szCs w:val="28"/>
          <w:lang w:val="uk-UA"/>
        </w:rPr>
        <w:t>: студент</w:t>
      </w:r>
      <w:r>
        <w:rPr>
          <w:rFonts w:ascii="Times New Roman" w:eastAsia="Times New Roman" w:hAnsi="Times New Roman" w:cs="Times New Roman"/>
          <w:color w:val="000000"/>
          <w:sz w:val="28"/>
          <w:szCs w:val="28"/>
          <w:lang w:val="uk-UA"/>
        </w:rPr>
        <w:t>ка 4</w:t>
      </w:r>
      <w:r w:rsidRPr="00530947">
        <w:rPr>
          <w:rFonts w:ascii="Times New Roman" w:eastAsia="Times New Roman" w:hAnsi="Times New Roman" w:cs="Times New Roman"/>
          <w:color w:val="000000"/>
          <w:sz w:val="28"/>
          <w:szCs w:val="28"/>
          <w:lang w:val="uk-UA"/>
        </w:rPr>
        <w:t xml:space="preserve">-го курсу </w:t>
      </w:r>
    </w:p>
    <w:p w:rsidR="00F0031F" w:rsidRPr="00530947" w:rsidRDefault="00F0031F" w:rsidP="00F0031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група ПОЛ-20</w:t>
      </w:r>
      <w:r w:rsidRPr="00530947">
        <w:rPr>
          <w:rFonts w:ascii="Times New Roman" w:eastAsia="Times New Roman" w:hAnsi="Times New Roman" w:cs="Times New Roman"/>
          <w:color w:val="000000"/>
          <w:sz w:val="28"/>
          <w:szCs w:val="28"/>
          <w:lang w:val="uk-UA"/>
        </w:rPr>
        <w:t xml:space="preserve">-1 </w:t>
      </w:r>
      <w:r>
        <w:rPr>
          <w:rFonts w:ascii="Times New Roman" w:eastAsia="Times New Roman" w:hAnsi="Times New Roman" w:cs="Times New Roman"/>
          <w:color w:val="000000"/>
          <w:sz w:val="28"/>
          <w:szCs w:val="28"/>
          <w:lang w:val="uk-UA"/>
        </w:rPr>
        <w:tab/>
      </w:r>
      <w:r w:rsidRPr="00530947">
        <w:rPr>
          <w:rFonts w:ascii="Times New Roman" w:eastAsia="Times New Roman" w:hAnsi="Times New Roman" w:cs="Times New Roman"/>
          <w:color w:val="000000"/>
          <w:sz w:val="28"/>
          <w:szCs w:val="28"/>
          <w:lang w:val="uk-UA"/>
        </w:rPr>
        <w:tab/>
      </w:r>
      <w:r w:rsidRPr="00530947">
        <w:rPr>
          <w:rFonts w:ascii="Times New Roman" w:eastAsia="Times New Roman" w:hAnsi="Times New Roman" w:cs="Times New Roman"/>
          <w:color w:val="000000"/>
          <w:sz w:val="28"/>
          <w:szCs w:val="28"/>
          <w:lang w:val="uk-UA"/>
        </w:rPr>
        <w:tab/>
        <w:t>__________________</w:t>
      </w:r>
      <w:r>
        <w:rPr>
          <w:rFonts w:ascii="Times New Roman" w:eastAsia="Times New Roman" w:hAnsi="Times New Roman" w:cs="Times New Roman"/>
          <w:color w:val="000000"/>
          <w:sz w:val="28"/>
          <w:szCs w:val="28"/>
          <w:lang w:val="uk-UA"/>
        </w:rPr>
        <w:t xml:space="preserve"> І. В. Крук</w:t>
      </w:r>
    </w:p>
    <w:p w:rsidR="00F0031F" w:rsidRDefault="00F0031F" w:rsidP="00F0031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p>
    <w:p w:rsidR="00F0031F" w:rsidRDefault="00F0031F" w:rsidP="00F0031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sidRPr="00530947">
        <w:rPr>
          <w:rFonts w:ascii="Times New Roman" w:eastAsia="Times New Roman" w:hAnsi="Times New Roman" w:cs="Times New Roman"/>
          <w:color w:val="000000"/>
          <w:sz w:val="28"/>
          <w:szCs w:val="28"/>
          <w:lang w:val="uk-UA"/>
        </w:rPr>
        <w:t>Керівник</w:t>
      </w:r>
    </w:p>
    <w:p w:rsidR="00F0031F" w:rsidRPr="00530947" w:rsidRDefault="00F0031F" w:rsidP="00F0031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канд. пол</w:t>
      </w:r>
      <w:r w:rsidRPr="00E8162A">
        <w:rPr>
          <w:rFonts w:ascii="Times New Roman" w:eastAsia="Times New Roman" w:hAnsi="Times New Roman" w:cs="Times New Roman"/>
          <w:color w:val="000000"/>
          <w:sz w:val="28"/>
          <w:szCs w:val="28"/>
          <w:lang w:val="uk-UA"/>
        </w:rPr>
        <w:t>. наук, доц.</w:t>
      </w:r>
      <w:r>
        <w:rPr>
          <w:rFonts w:ascii="Times New Roman" w:eastAsia="Times New Roman" w:hAnsi="Times New Roman" w:cs="Times New Roman"/>
          <w:color w:val="000000"/>
          <w:sz w:val="28"/>
          <w:szCs w:val="28"/>
          <w:lang w:val="uk-UA"/>
        </w:rPr>
        <w:tab/>
      </w:r>
      <w:r>
        <w:rPr>
          <w:rFonts w:ascii="Times New Roman" w:eastAsia="Times New Roman" w:hAnsi="Times New Roman" w:cs="Times New Roman"/>
          <w:color w:val="000000"/>
          <w:sz w:val="28"/>
          <w:szCs w:val="28"/>
          <w:lang w:val="uk-UA"/>
        </w:rPr>
        <w:tab/>
      </w:r>
      <w:r w:rsidRPr="00530947">
        <w:rPr>
          <w:rFonts w:ascii="Times New Roman" w:eastAsia="Times New Roman" w:hAnsi="Times New Roman" w:cs="Times New Roman"/>
          <w:color w:val="000000"/>
          <w:sz w:val="28"/>
          <w:szCs w:val="28"/>
          <w:lang w:val="uk-UA"/>
        </w:rPr>
        <w:t>_____________</w:t>
      </w:r>
      <w:r w:rsidR="00283327">
        <w:rPr>
          <w:rFonts w:ascii="Times New Roman" w:eastAsia="Times New Roman" w:hAnsi="Times New Roman" w:cs="Times New Roman"/>
          <w:color w:val="000000"/>
          <w:sz w:val="28"/>
          <w:szCs w:val="28"/>
          <w:lang w:val="uk-UA"/>
        </w:rPr>
        <w:t>_____ О. О</w:t>
      </w:r>
      <w:r w:rsidRPr="00530947">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Заславська</w:t>
      </w:r>
    </w:p>
    <w:p w:rsidR="00F0031F" w:rsidRDefault="00F0031F" w:rsidP="00F0031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p>
    <w:p w:rsidR="00283327" w:rsidRPr="00530947" w:rsidRDefault="00283327" w:rsidP="00283327">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Нормоконтролер</w:t>
      </w:r>
      <w:r>
        <w:rPr>
          <w:rFonts w:ascii="Times New Roman" w:eastAsia="Times New Roman" w:hAnsi="Times New Roman" w:cs="Times New Roman"/>
          <w:color w:val="000000"/>
          <w:sz w:val="28"/>
          <w:szCs w:val="28"/>
          <w:lang w:val="uk-UA"/>
        </w:rPr>
        <w:tab/>
      </w:r>
      <w:r>
        <w:rPr>
          <w:rFonts w:ascii="Times New Roman" w:eastAsia="Times New Roman" w:hAnsi="Times New Roman" w:cs="Times New Roman"/>
          <w:color w:val="000000"/>
          <w:sz w:val="28"/>
          <w:szCs w:val="28"/>
          <w:lang w:val="uk-UA"/>
        </w:rPr>
        <w:tab/>
      </w:r>
      <w:r>
        <w:rPr>
          <w:rFonts w:ascii="Times New Roman" w:eastAsia="Times New Roman" w:hAnsi="Times New Roman" w:cs="Times New Roman"/>
          <w:color w:val="000000"/>
          <w:sz w:val="28"/>
          <w:szCs w:val="28"/>
          <w:lang w:val="uk-UA"/>
        </w:rPr>
        <w:tab/>
      </w:r>
      <w:r w:rsidRPr="00530947">
        <w:rPr>
          <w:rFonts w:ascii="Times New Roman" w:eastAsia="Times New Roman" w:hAnsi="Times New Roman" w:cs="Times New Roman"/>
          <w:color w:val="000000"/>
          <w:sz w:val="28"/>
          <w:szCs w:val="28"/>
          <w:lang w:val="uk-UA"/>
        </w:rPr>
        <w:t>_____________</w:t>
      </w:r>
      <w:r>
        <w:rPr>
          <w:rFonts w:ascii="Times New Roman" w:eastAsia="Times New Roman" w:hAnsi="Times New Roman" w:cs="Times New Roman"/>
          <w:color w:val="000000"/>
          <w:sz w:val="28"/>
          <w:szCs w:val="28"/>
          <w:lang w:val="uk-UA"/>
        </w:rPr>
        <w:t>_____ С. М</w:t>
      </w:r>
      <w:r w:rsidRPr="00530947">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Козаченко</w:t>
      </w:r>
    </w:p>
    <w:p w:rsidR="00283327" w:rsidRPr="00530947" w:rsidRDefault="00283327" w:rsidP="00F0031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p>
    <w:p w:rsidR="00F0031F" w:rsidRPr="00530947" w:rsidRDefault="00F0031F" w:rsidP="00F0031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sidRPr="00530947">
        <w:rPr>
          <w:rFonts w:ascii="Times New Roman" w:eastAsia="Times New Roman" w:hAnsi="Times New Roman" w:cs="Times New Roman"/>
          <w:color w:val="000000"/>
          <w:sz w:val="28"/>
          <w:szCs w:val="28"/>
          <w:lang w:val="uk-UA"/>
        </w:rPr>
        <w:t>До захисту допускаю:</w:t>
      </w:r>
    </w:p>
    <w:p w:rsidR="00F0031F" w:rsidRDefault="00F0031F" w:rsidP="00F0031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sidRPr="00530947">
        <w:rPr>
          <w:rFonts w:ascii="Times New Roman" w:eastAsia="Times New Roman" w:hAnsi="Times New Roman" w:cs="Times New Roman"/>
          <w:color w:val="000000"/>
          <w:sz w:val="28"/>
          <w:szCs w:val="28"/>
          <w:lang w:val="uk-UA"/>
        </w:rPr>
        <w:t xml:space="preserve">Зав. кафедри </w:t>
      </w:r>
      <w:r>
        <w:rPr>
          <w:rFonts w:ascii="Times New Roman" w:eastAsia="Times New Roman" w:hAnsi="Times New Roman" w:cs="Times New Roman"/>
          <w:color w:val="000000"/>
          <w:sz w:val="28"/>
          <w:szCs w:val="28"/>
          <w:lang w:val="uk-UA"/>
        </w:rPr>
        <w:t>міжнародної комунікації</w:t>
      </w:r>
    </w:p>
    <w:p w:rsidR="00F0031F" w:rsidRPr="00530947" w:rsidRDefault="00F0031F" w:rsidP="00F0031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та</w:t>
      </w:r>
      <w:r w:rsidR="00283327">
        <w:rPr>
          <w:rFonts w:ascii="Times New Roman" w:eastAsia="Times New Roman" w:hAnsi="Times New Roman" w:cs="Times New Roman"/>
          <w:color w:val="000000"/>
          <w:sz w:val="28"/>
          <w:szCs w:val="28"/>
          <w:lang w:val="uk-UA"/>
        </w:rPr>
        <w:t xml:space="preserve"> політології</w:t>
      </w:r>
      <w:r>
        <w:rPr>
          <w:rFonts w:ascii="Times New Roman" w:eastAsia="Times New Roman" w:hAnsi="Times New Roman" w:cs="Times New Roman"/>
          <w:color w:val="000000"/>
          <w:sz w:val="28"/>
          <w:szCs w:val="28"/>
          <w:lang w:val="uk-UA"/>
        </w:rPr>
        <w:tab/>
      </w:r>
      <w:r w:rsidRPr="00530947">
        <w:rPr>
          <w:rFonts w:ascii="Times New Roman" w:eastAsia="Times New Roman" w:hAnsi="Times New Roman" w:cs="Times New Roman"/>
          <w:color w:val="000000"/>
          <w:sz w:val="28"/>
          <w:szCs w:val="28"/>
          <w:lang w:val="uk-UA"/>
        </w:rPr>
        <w:tab/>
      </w:r>
      <w:r w:rsidR="00283327">
        <w:rPr>
          <w:rFonts w:ascii="Times New Roman" w:eastAsia="Times New Roman" w:hAnsi="Times New Roman" w:cs="Times New Roman"/>
          <w:color w:val="000000"/>
          <w:sz w:val="28"/>
          <w:szCs w:val="28"/>
          <w:lang w:val="uk-UA"/>
        </w:rPr>
        <w:tab/>
      </w:r>
      <w:r w:rsidRPr="00530947">
        <w:rPr>
          <w:rFonts w:ascii="Times New Roman" w:eastAsia="Times New Roman" w:hAnsi="Times New Roman" w:cs="Times New Roman"/>
          <w:color w:val="000000"/>
          <w:sz w:val="28"/>
          <w:szCs w:val="28"/>
          <w:lang w:val="uk-UA"/>
        </w:rPr>
        <w:t xml:space="preserve">__________________ </w:t>
      </w:r>
      <w:r w:rsidR="00283327">
        <w:rPr>
          <w:rFonts w:ascii="Times New Roman" w:eastAsia="Times New Roman" w:hAnsi="Times New Roman" w:cs="Times New Roman"/>
          <w:color w:val="000000"/>
          <w:sz w:val="28"/>
          <w:szCs w:val="28"/>
          <w:lang w:val="uk-UA"/>
        </w:rPr>
        <w:t>О. О</w:t>
      </w:r>
      <w:r w:rsidR="00283327" w:rsidRPr="00530947">
        <w:rPr>
          <w:rFonts w:ascii="Times New Roman" w:eastAsia="Times New Roman" w:hAnsi="Times New Roman" w:cs="Times New Roman"/>
          <w:color w:val="000000"/>
          <w:sz w:val="28"/>
          <w:szCs w:val="28"/>
          <w:lang w:val="uk-UA"/>
        </w:rPr>
        <w:t xml:space="preserve">. </w:t>
      </w:r>
      <w:r w:rsidR="00283327">
        <w:rPr>
          <w:rFonts w:ascii="Times New Roman" w:eastAsia="Times New Roman" w:hAnsi="Times New Roman" w:cs="Times New Roman"/>
          <w:color w:val="000000"/>
          <w:sz w:val="28"/>
          <w:szCs w:val="28"/>
          <w:lang w:val="uk-UA"/>
        </w:rPr>
        <w:t>Заславська</w:t>
      </w:r>
    </w:p>
    <w:p w:rsidR="00F0031F" w:rsidRPr="00530947" w:rsidRDefault="00F0031F" w:rsidP="00F0031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p>
    <w:p w:rsidR="00F0031F" w:rsidRPr="00530947" w:rsidRDefault="00283327" w:rsidP="00F0031F">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_____ _____________2024</w:t>
      </w:r>
      <w:r w:rsidR="00F0031F" w:rsidRPr="00530947">
        <w:rPr>
          <w:rFonts w:ascii="Times New Roman" w:eastAsia="Times New Roman" w:hAnsi="Times New Roman" w:cs="Times New Roman"/>
          <w:color w:val="000000"/>
          <w:sz w:val="28"/>
          <w:szCs w:val="28"/>
          <w:lang w:val="uk-UA"/>
        </w:rPr>
        <w:t xml:space="preserve"> р. </w:t>
      </w:r>
    </w:p>
    <w:p w:rsidR="00F0031F" w:rsidRPr="00530947" w:rsidRDefault="00F0031F" w:rsidP="00F0031F">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lang w:val="uk-UA"/>
        </w:rPr>
      </w:pPr>
    </w:p>
    <w:p w:rsidR="00F0031F" w:rsidRPr="00530947" w:rsidRDefault="00283327" w:rsidP="00F0031F">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Хмельницький, 2024</w:t>
      </w:r>
    </w:p>
    <w:p w:rsidR="00F0031F" w:rsidRDefault="00F0031F" w:rsidP="000E20B8">
      <w:pPr>
        <w:spacing w:line="360" w:lineRule="auto"/>
        <w:jc w:val="center"/>
        <w:rPr>
          <w:rFonts w:ascii="Times New Roman" w:eastAsia="Times New Roman" w:hAnsi="Times New Roman" w:cs="Times New Roman"/>
          <w:b/>
          <w:color w:val="000000"/>
          <w:sz w:val="28"/>
          <w:szCs w:val="28"/>
          <w:lang w:val="uk-UA"/>
        </w:rPr>
      </w:pPr>
      <w:r w:rsidRPr="00530947">
        <w:rPr>
          <w:rFonts w:ascii="Times New Roman" w:eastAsia="Times New Roman" w:hAnsi="Times New Roman" w:cs="Times New Roman"/>
          <w:color w:val="000000"/>
          <w:sz w:val="28"/>
          <w:szCs w:val="28"/>
          <w:lang w:val="uk-UA"/>
        </w:rPr>
        <w:br w:type="page"/>
      </w:r>
      <w:r w:rsidRPr="00530947">
        <w:rPr>
          <w:rFonts w:ascii="Times New Roman" w:eastAsia="Times New Roman" w:hAnsi="Times New Roman" w:cs="Times New Roman"/>
          <w:b/>
          <w:color w:val="000000"/>
          <w:sz w:val="28"/>
          <w:szCs w:val="28"/>
          <w:lang w:val="uk-UA"/>
        </w:rPr>
        <w:lastRenderedPageBreak/>
        <w:t>ЗМІСТ</w:t>
      </w:r>
    </w:p>
    <w:p w:rsidR="000E20B8" w:rsidRPr="008605D2" w:rsidRDefault="000E20B8" w:rsidP="000E20B8">
      <w:pPr>
        <w:shd w:val="clear" w:color="auto" w:fill="FFFFFF"/>
        <w:autoSpaceDN w:val="0"/>
        <w:spacing w:line="360" w:lineRule="auto"/>
        <w:ind w:leftChars="-1" w:left="1" w:hangingChars="1" w:hanging="3"/>
        <w:jc w:val="center"/>
        <w:textAlignment w:val="baseline"/>
        <w:outlineLvl w:val="0"/>
        <w:rPr>
          <w:rFonts w:ascii="Times New Roman" w:hAnsi="Times New Roman" w:cs="Times New Roman"/>
          <w:sz w:val="28"/>
          <w:szCs w:val="28"/>
          <w:lang w:val="uk-UA"/>
        </w:rPr>
      </w:pPr>
      <w:r w:rsidRPr="008605D2">
        <w:rPr>
          <w:rFonts w:ascii="Times New Roman" w:hAnsi="Times New Roman" w:cs="Times New Roman"/>
          <w:sz w:val="28"/>
          <w:szCs w:val="28"/>
          <w:lang w:val="uk-UA"/>
        </w:rPr>
        <w:fldChar w:fldCharType="begin"/>
      </w:r>
      <w:r w:rsidRPr="008605D2">
        <w:rPr>
          <w:rFonts w:ascii="Times New Roman" w:hAnsi="Times New Roman" w:cs="Times New Roman"/>
          <w:sz w:val="28"/>
          <w:szCs w:val="28"/>
          <w:lang w:val="uk-UA"/>
        </w:rPr>
        <w:instrText xml:space="preserve">TOC \o "1-2" \h \u </w:instrText>
      </w:r>
      <w:r w:rsidRPr="008605D2">
        <w:rPr>
          <w:rFonts w:ascii="Times New Roman" w:hAnsi="Times New Roman" w:cs="Times New Roman"/>
          <w:sz w:val="28"/>
          <w:szCs w:val="28"/>
          <w:lang w:val="uk-UA"/>
        </w:rPr>
        <w:fldChar w:fldCharType="separate"/>
      </w:r>
    </w:p>
    <w:p w:rsidR="000E20B8" w:rsidRPr="008605D2" w:rsidRDefault="004D2C17" w:rsidP="000E20B8">
      <w:pPr>
        <w:pStyle w:val="12"/>
        <w:tabs>
          <w:tab w:val="right" w:leader="dot" w:pos="9638"/>
        </w:tabs>
        <w:spacing w:line="360" w:lineRule="auto"/>
        <w:rPr>
          <w:rFonts w:ascii="Times New Roman" w:hAnsi="Times New Roman" w:cs="Times New Roman"/>
          <w:sz w:val="28"/>
          <w:szCs w:val="28"/>
          <w:lang w:val="uk-UA"/>
        </w:rPr>
      </w:pPr>
      <w:hyperlink w:anchor="_Toc10613" w:history="1">
        <w:r w:rsidR="000E20B8" w:rsidRPr="008605D2">
          <w:rPr>
            <w:rFonts w:ascii="Times New Roman" w:hAnsi="Times New Roman" w:cs="Times New Roman"/>
            <w:sz w:val="28"/>
            <w:szCs w:val="28"/>
            <w:lang w:val="uk-UA"/>
          </w:rPr>
          <w:t>ВСТУП</w:t>
        </w:r>
        <w:r w:rsidR="000E20B8" w:rsidRPr="008605D2">
          <w:rPr>
            <w:rFonts w:ascii="Times New Roman" w:hAnsi="Times New Roman" w:cs="Times New Roman"/>
            <w:sz w:val="28"/>
            <w:szCs w:val="28"/>
            <w:lang w:val="uk-UA"/>
          </w:rPr>
          <w:tab/>
        </w:r>
        <w:r w:rsidR="000E20B8" w:rsidRPr="008605D2">
          <w:rPr>
            <w:rFonts w:ascii="Times New Roman" w:hAnsi="Times New Roman" w:cs="Times New Roman"/>
            <w:sz w:val="28"/>
            <w:szCs w:val="28"/>
            <w:lang w:val="uk-UA"/>
          </w:rPr>
          <w:fldChar w:fldCharType="begin"/>
        </w:r>
        <w:r w:rsidR="000E20B8" w:rsidRPr="008605D2">
          <w:rPr>
            <w:rFonts w:ascii="Times New Roman" w:hAnsi="Times New Roman" w:cs="Times New Roman"/>
            <w:sz w:val="28"/>
            <w:szCs w:val="28"/>
            <w:lang w:val="uk-UA"/>
          </w:rPr>
          <w:instrText xml:space="preserve"> PAGEREF _Toc10613 \h </w:instrText>
        </w:r>
        <w:r w:rsidR="000E20B8" w:rsidRPr="008605D2">
          <w:rPr>
            <w:rFonts w:ascii="Times New Roman" w:hAnsi="Times New Roman" w:cs="Times New Roman"/>
            <w:sz w:val="28"/>
            <w:szCs w:val="28"/>
            <w:lang w:val="uk-UA"/>
          </w:rPr>
        </w:r>
        <w:r w:rsidR="000E20B8" w:rsidRPr="008605D2">
          <w:rPr>
            <w:rFonts w:ascii="Times New Roman" w:hAnsi="Times New Roman" w:cs="Times New Roman"/>
            <w:sz w:val="28"/>
            <w:szCs w:val="28"/>
            <w:lang w:val="uk-UA"/>
          </w:rPr>
          <w:fldChar w:fldCharType="separate"/>
        </w:r>
        <w:r w:rsidR="000E20B8" w:rsidRPr="008605D2">
          <w:rPr>
            <w:rFonts w:ascii="Times New Roman" w:hAnsi="Times New Roman" w:cs="Times New Roman"/>
            <w:sz w:val="28"/>
            <w:szCs w:val="28"/>
            <w:lang w:val="uk-UA"/>
          </w:rPr>
          <w:t>6</w:t>
        </w:r>
        <w:r w:rsidR="000E20B8" w:rsidRPr="008605D2">
          <w:rPr>
            <w:rFonts w:ascii="Times New Roman" w:hAnsi="Times New Roman" w:cs="Times New Roman"/>
            <w:sz w:val="28"/>
            <w:szCs w:val="28"/>
            <w:lang w:val="uk-UA"/>
          </w:rPr>
          <w:fldChar w:fldCharType="end"/>
        </w:r>
      </w:hyperlink>
    </w:p>
    <w:p w:rsidR="000E20B8" w:rsidRPr="008605D2" w:rsidRDefault="004D2C17" w:rsidP="000E20B8">
      <w:pPr>
        <w:pStyle w:val="12"/>
        <w:tabs>
          <w:tab w:val="right" w:leader="dot" w:pos="9638"/>
        </w:tabs>
        <w:spacing w:line="360" w:lineRule="auto"/>
        <w:rPr>
          <w:rFonts w:ascii="Times New Roman" w:hAnsi="Times New Roman" w:cs="Times New Roman"/>
          <w:sz w:val="28"/>
          <w:szCs w:val="28"/>
          <w:lang w:val="uk-UA"/>
        </w:rPr>
      </w:pPr>
      <w:hyperlink w:anchor="_Toc17542" w:history="1">
        <w:r w:rsidR="000E20B8" w:rsidRPr="008605D2">
          <w:rPr>
            <w:rFonts w:ascii="Times New Roman" w:hAnsi="Times New Roman" w:cs="Times New Roman"/>
            <w:sz w:val="28"/>
            <w:szCs w:val="28"/>
            <w:lang w:val="uk-UA"/>
          </w:rPr>
          <w:t>РОЗДІЛ 1. ФОРМУВАННЯ ТА РОЗВИТОК КОРЕЙСЬКОЇ ХВИЛІ (ХАЛЛЮ)</w:t>
        </w:r>
        <w:r w:rsidR="000E20B8" w:rsidRPr="008605D2">
          <w:rPr>
            <w:rFonts w:ascii="Times New Roman" w:hAnsi="Times New Roman" w:cs="Times New Roman"/>
            <w:sz w:val="28"/>
            <w:szCs w:val="28"/>
            <w:lang w:val="uk-UA"/>
          </w:rPr>
          <w:tab/>
        </w:r>
        <w:r w:rsidR="000E20B8" w:rsidRPr="008605D2">
          <w:rPr>
            <w:rFonts w:ascii="Times New Roman" w:hAnsi="Times New Roman" w:cs="Times New Roman"/>
            <w:sz w:val="28"/>
            <w:szCs w:val="28"/>
            <w:lang w:val="uk-UA"/>
          </w:rPr>
          <w:fldChar w:fldCharType="begin"/>
        </w:r>
        <w:r w:rsidR="000E20B8" w:rsidRPr="008605D2">
          <w:rPr>
            <w:rFonts w:ascii="Times New Roman" w:hAnsi="Times New Roman" w:cs="Times New Roman"/>
            <w:sz w:val="28"/>
            <w:szCs w:val="28"/>
            <w:lang w:val="uk-UA"/>
          </w:rPr>
          <w:instrText xml:space="preserve"> PAGEREF _Toc17542 \h </w:instrText>
        </w:r>
        <w:r w:rsidR="000E20B8" w:rsidRPr="008605D2">
          <w:rPr>
            <w:rFonts w:ascii="Times New Roman" w:hAnsi="Times New Roman" w:cs="Times New Roman"/>
            <w:sz w:val="28"/>
            <w:szCs w:val="28"/>
            <w:lang w:val="uk-UA"/>
          </w:rPr>
        </w:r>
        <w:r w:rsidR="000E20B8" w:rsidRPr="008605D2">
          <w:rPr>
            <w:rFonts w:ascii="Times New Roman" w:hAnsi="Times New Roman" w:cs="Times New Roman"/>
            <w:sz w:val="28"/>
            <w:szCs w:val="28"/>
            <w:lang w:val="uk-UA"/>
          </w:rPr>
          <w:fldChar w:fldCharType="separate"/>
        </w:r>
        <w:r w:rsidR="000E20B8" w:rsidRPr="008605D2">
          <w:rPr>
            <w:rFonts w:ascii="Times New Roman" w:hAnsi="Times New Roman" w:cs="Times New Roman"/>
            <w:sz w:val="28"/>
            <w:szCs w:val="28"/>
            <w:lang w:val="uk-UA"/>
          </w:rPr>
          <w:t>10</w:t>
        </w:r>
        <w:r w:rsidR="000E20B8" w:rsidRPr="008605D2">
          <w:rPr>
            <w:rFonts w:ascii="Times New Roman" w:hAnsi="Times New Roman" w:cs="Times New Roman"/>
            <w:sz w:val="28"/>
            <w:szCs w:val="28"/>
            <w:lang w:val="uk-UA"/>
          </w:rPr>
          <w:fldChar w:fldCharType="end"/>
        </w:r>
      </w:hyperlink>
    </w:p>
    <w:p w:rsidR="000E20B8" w:rsidRPr="008605D2" w:rsidRDefault="004D2C17" w:rsidP="000E20B8">
      <w:pPr>
        <w:pStyle w:val="25"/>
        <w:tabs>
          <w:tab w:val="right" w:leader="dot" w:pos="9638"/>
        </w:tabs>
        <w:spacing w:line="360" w:lineRule="auto"/>
        <w:ind w:left="400"/>
        <w:rPr>
          <w:rFonts w:ascii="Times New Roman" w:hAnsi="Times New Roman" w:cs="Times New Roman"/>
          <w:sz w:val="28"/>
          <w:szCs w:val="28"/>
          <w:lang w:val="uk-UA"/>
        </w:rPr>
      </w:pPr>
      <w:hyperlink w:anchor="_Toc6443" w:history="1">
        <w:r w:rsidR="000E20B8" w:rsidRPr="008605D2">
          <w:rPr>
            <w:rFonts w:ascii="Times New Roman" w:hAnsi="Times New Roman" w:cs="Times New Roman"/>
            <w:sz w:val="28"/>
            <w:szCs w:val="28"/>
            <w:lang w:val="uk-UA"/>
          </w:rPr>
          <w:t>1.1. Корейська хвиля (халлю) як феномен сучасної популярної культури та історія зародження.</w:t>
        </w:r>
        <w:r w:rsidR="000E20B8" w:rsidRPr="008605D2">
          <w:rPr>
            <w:rFonts w:ascii="Times New Roman" w:hAnsi="Times New Roman" w:cs="Times New Roman"/>
            <w:sz w:val="28"/>
            <w:szCs w:val="28"/>
            <w:lang w:val="uk-UA"/>
          </w:rPr>
          <w:tab/>
        </w:r>
        <w:r w:rsidR="000E20B8" w:rsidRPr="008605D2">
          <w:rPr>
            <w:rFonts w:ascii="Times New Roman" w:hAnsi="Times New Roman" w:cs="Times New Roman"/>
            <w:sz w:val="28"/>
            <w:szCs w:val="28"/>
            <w:lang w:val="uk-UA"/>
          </w:rPr>
          <w:fldChar w:fldCharType="begin"/>
        </w:r>
        <w:r w:rsidR="000E20B8" w:rsidRPr="008605D2">
          <w:rPr>
            <w:rFonts w:ascii="Times New Roman" w:hAnsi="Times New Roman" w:cs="Times New Roman"/>
            <w:sz w:val="28"/>
            <w:szCs w:val="28"/>
            <w:lang w:val="uk-UA"/>
          </w:rPr>
          <w:instrText xml:space="preserve"> PAGEREF _Toc6443 \h </w:instrText>
        </w:r>
        <w:r w:rsidR="000E20B8" w:rsidRPr="008605D2">
          <w:rPr>
            <w:rFonts w:ascii="Times New Roman" w:hAnsi="Times New Roman" w:cs="Times New Roman"/>
            <w:sz w:val="28"/>
            <w:szCs w:val="28"/>
            <w:lang w:val="uk-UA"/>
          </w:rPr>
        </w:r>
        <w:r w:rsidR="000E20B8" w:rsidRPr="008605D2">
          <w:rPr>
            <w:rFonts w:ascii="Times New Roman" w:hAnsi="Times New Roman" w:cs="Times New Roman"/>
            <w:sz w:val="28"/>
            <w:szCs w:val="28"/>
            <w:lang w:val="uk-UA"/>
          </w:rPr>
          <w:fldChar w:fldCharType="separate"/>
        </w:r>
        <w:r w:rsidR="000E20B8" w:rsidRPr="008605D2">
          <w:rPr>
            <w:rFonts w:ascii="Times New Roman" w:hAnsi="Times New Roman" w:cs="Times New Roman"/>
            <w:sz w:val="28"/>
            <w:szCs w:val="28"/>
            <w:lang w:val="uk-UA"/>
          </w:rPr>
          <w:t>10</w:t>
        </w:r>
        <w:r w:rsidR="000E20B8" w:rsidRPr="008605D2">
          <w:rPr>
            <w:rFonts w:ascii="Times New Roman" w:hAnsi="Times New Roman" w:cs="Times New Roman"/>
            <w:sz w:val="28"/>
            <w:szCs w:val="28"/>
            <w:lang w:val="uk-UA"/>
          </w:rPr>
          <w:fldChar w:fldCharType="end"/>
        </w:r>
      </w:hyperlink>
    </w:p>
    <w:p w:rsidR="000E20B8" w:rsidRPr="008605D2" w:rsidRDefault="004D2C17" w:rsidP="000E20B8">
      <w:pPr>
        <w:pStyle w:val="25"/>
        <w:tabs>
          <w:tab w:val="right" w:leader="dot" w:pos="9638"/>
        </w:tabs>
        <w:spacing w:line="360" w:lineRule="auto"/>
        <w:ind w:left="400"/>
        <w:rPr>
          <w:rFonts w:ascii="Times New Roman" w:hAnsi="Times New Roman" w:cs="Times New Roman"/>
          <w:sz w:val="28"/>
          <w:szCs w:val="28"/>
          <w:lang w:val="uk-UA"/>
        </w:rPr>
      </w:pPr>
      <w:hyperlink w:anchor="_Toc27233" w:history="1">
        <w:r w:rsidR="000E20B8" w:rsidRPr="008605D2">
          <w:rPr>
            <w:rFonts w:ascii="Times New Roman" w:hAnsi="Times New Roman" w:cs="Times New Roman"/>
            <w:sz w:val="28"/>
            <w:szCs w:val="28"/>
            <w:lang w:val="uk-UA"/>
          </w:rPr>
          <w:t>1.2. Вплив корейської хвилі на імідж Південної Кореї(к-поп дипломатія)</w:t>
        </w:r>
        <w:r w:rsidR="000E20B8" w:rsidRPr="008605D2">
          <w:rPr>
            <w:rFonts w:ascii="Times New Roman" w:hAnsi="Times New Roman" w:cs="Times New Roman"/>
            <w:sz w:val="28"/>
            <w:szCs w:val="28"/>
            <w:lang w:val="uk-UA"/>
          </w:rPr>
          <w:tab/>
        </w:r>
        <w:r w:rsidR="000E20B8" w:rsidRPr="008605D2">
          <w:rPr>
            <w:rFonts w:ascii="Times New Roman" w:hAnsi="Times New Roman" w:cs="Times New Roman"/>
            <w:sz w:val="28"/>
            <w:szCs w:val="28"/>
            <w:lang w:val="uk-UA"/>
          </w:rPr>
          <w:fldChar w:fldCharType="begin"/>
        </w:r>
        <w:r w:rsidR="000E20B8" w:rsidRPr="008605D2">
          <w:rPr>
            <w:rFonts w:ascii="Times New Roman" w:hAnsi="Times New Roman" w:cs="Times New Roman"/>
            <w:sz w:val="28"/>
            <w:szCs w:val="28"/>
            <w:lang w:val="uk-UA"/>
          </w:rPr>
          <w:instrText xml:space="preserve"> PAGEREF _Toc27233 \h </w:instrText>
        </w:r>
        <w:r w:rsidR="000E20B8" w:rsidRPr="008605D2">
          <w:rPr>
            <w:rFonts w:ascii="Times New Roman" w:hAnsi="Times New Roman" w:cs="Times New Roman"/>
            <w:sz w:val="28"/>
            <w:szCs w:val="28"/>
            <w:lang w:val="uk-UA"/>
          </w:rPr>
        </w:r>
        <w:r w:rsidR="000E20B8" w:rsidRPr="008605D2">
          <w:rPr>
            <w:rFonts w:ascii="Times New Roman" w:hAnsi="Times New Roman" w:cs="Times New Roman"/>
            <w:sz w:val="28"/>
            <w:szCs w:val="28"/>
            <w:lang w:val="uk-UA"/>
          </w:rPr>
          <w:fldChar w:fldCharType="separate"/>
        </w:r>
        <w:r w:rsidR="000E20B8" w:rsidRPr="008605D2">
          <w:rPr>
            <w:rFonts w:ascii="Times New Roman" w:hAnsi="Times New Roman" w:cs="Times New Roman"/>
            <w:sz w:val="28"/>
            <w:szCs w:val="28"/>
            <w:lang w:val="uk-UA"/>
          </w:rPr>
          <w:t>20</w:t>
        </w:r>
        <w:r w:rsidR="000E20B8" w:rsidRPr="008605D2">
          <w:rPr>
            <w:rFonts w:ascii="Times New Roman" w:hAnsi="Times New Roman" w:cs="Times New Roman"/>
            <w:sz w:val="28"/>
            <w:szCs w:val="28"/>
            <w:lang w:val="uk-UA"/>
          </w:rPr>
          <w:fldChar w:fldCharType="end"/>
        </w:r>
      </w:hyperlink>
    </w:p>
    <w:p w:rsidR="000E20B8" w:rsidRPr="008605D2" w:rsidRDefault="004D2C17" w:rsidP="000E20B8">
      <w:pPr>
        <w:pStyle w:val="12"/>
        <w:tabs>
          <w:tab w:val="right" w:leader="dot" w:pos="9638"/>
        </w:tabs>
        <w:spacing w:line="360" w:lineRule="auto"/>
        <w:rPr>
          <w:rFonts w:ascii="Times New Roman" w:hAnsi="Times New Roman" w:cs="Times New Roman"/>
          <w:sz w:val="28"/>
          <w:szCs w:val="28"/>
          <w:lang w:val="uk-UA"/>
        </w:rPr>
      </w:pPr>
      <w:hyperlink w:anchor="_Toc1852" w:history="1">
        <w:r w:rsidR="000E20B8" w:rsidRPr="008605D2">
          <w:rPr>
            <w:rFonts w:ascii="Times New Roman" w:hAnsi="Times New Roman" w:cs="Times New Roman"/>
            <w:sz w:val="28"/>
            <w:szCs w:val="28"/>
            <w:lang w:val="uk-UA"/>
          </w:rPr>
          <w:t xml:space="preserve">РОЗДІЛ 2. СТРАТЕГІЯ РОЗВИТКУ ТА ПОШИРЕННЯ КОРЕЙСЬКОЇ ХВИЛІ (ХАЛЛЮ) ЯК ІНСТРУМЕНТУ </w:t>
        </w:r>
        <w:r w:rsidR="000E20B8">
          <w:rPr>
            <w:rFonts w:ascii="Times New Roman" w:hAnsi="Times New Roman" w:cs="Times New Roman"/>
            <w:sz w:val="28"/>
            <w:szCs w:val="28"/>
            <w:lang w:val="uk-UA"/>
          </w:rPr>
          <w:t>«</w:t>
        </w:r>
        <w:r w:rsidR="000E20B8" w:rsidRPr="008605D2">
          <w:rPr>
            <w:rFonts w:ascii="Times New Roman" w:hAnsi="Times New Roman" w:cs="Times New Roman"/>
            <w:sz w:val="28"/>
            <w:szCs w:val="28"/>
            <w:lang w:val="uk-UA"/>
          </w:rPr>
          <w:t>М</w:t>
        </w:r>
        <w:r w:rsidR="00F97DAE">
          <w:rPr>
            <w:rFonts w:ascii="Times New Roman" w:hAnsi="Times New Roman" w:cs="Times New Roman"/>
            <w:sz w:val="28"/>
            <w:szCs w:val="28"/>
            <w:lang w:val="uk-UA"/>
          </w:rPr>
          <w:t>’</w:t>
        </w:r>
        <w:r w:rsidR="000E20B8" w:rsidRPr="008605D2">
          <w:rPr>
            <w:rFonts w:ascii="Times New Roman" w:hAnsi="Times New Roman" w:cs="Times New Roman"/>
            <w:sz w:val="28"/>
            <w:szCs w:val="28"/>
            <w:lang w:val="uk-UA"/>
          </w:rPr>
          <w:t>ЯКОЇ СИЛИ</w:t>
        </w:r>
        <w:r w:rsidR="000E20B8">
          <w:rPr>
            <w:rFonts w:ascii="Times New Roman" w:hAnsi="Times New Roman" w:cs="Times New Roman"/>
            <w:sz w:val="28"/>
            <w:szCs w:val="28"/>
            <w:lang w:val="uk-UA"/>
          </w:rPr>
          <w:t>»</w:t>
        </w:r>
        <w:r w:rsidR="000E20B8" w:rsidRPr="008605D2">
          <w:rPr>
            <w:rFonts w:ascii="Times New Roman" w:hAnsi="Times New Roman" w:cs="Times New Roman"/>
            <w:sz w:val="28"/>
            <w:szCs w:val="28"/>
            <w:lang w:val="uk-UA"/>
          </w:rPr>
          <w:tab/>
        </w:r>
        <w:r w:rsidR="000E20B8" w:rsidRPr="008605D2">
          <w:rPr>
            <w:rFonts w:ascii="Times New Roman" w:hAnsi="Times New Roman" w:cs="Times New Roman"/>
            <w:sz w:val="28"/>
            <w:szCs w:val="28"/>
            <w:lang w:val="uk-UA"/>
          </w:rPr>
          <w:fldChar w:fldCharType="begin"/>
        </w:r>
        <w:r w:rsidR="000E20B8" w:rsidRPr="008605D2">
          <w:rPr>
            <w:rFonts w:ascii="Times New Roman" w:hAnsi="Times New Roman" w:cs="Times New Roman"/>
            <w:sz w:val="28"/>
            <w:szCs w:val="28"/>
            <w:lang w:val="uk-UA"/>
          </w:rPr>
          <w:instrText xml:space="preserve"> PAGEREF _Toc1852 \h </w:instrText>
        </w:r>
        <w:r w:rsidR="000E20B8" w:rsidRPr="008605D2">
          <w:rPr>
            <w:rFonts w:ascii="Times New Roman" w:hAnsi="Times New Roman" w:cs="Times New Roman"/>
            <w:sz w:val="28"/>
            <w:szCs w:val="28"/>
            <w:lang w:val="uk-UA"/>
          </w:rPr>
        </w:r>
        <w:r w:rsidR="000E20B8" w:rsidRPr="008605D2">
          <w:rPr>
            <w:rFonts w:ascii="Times New Roman" w:hAnsi="Times New Roman" w:cs="Times New Roman"/>
            <w:sz w:val="28"/>
            <w:szCs w:val="28"/>
            <w:lang w:val="uk-UA"/>
          </w:rPr>
          <w:fldChar w:fldCharType="separate"/>
        </w:r>
        <w:r w:rsidR="000E20B8" w:rsidRPr="008605D2">
          <w:rPr>
            <w:rFonts w:ascii="Times New Roman" w:hAnsi="Times New Roman" w:cs="Times New Roman"/>
            <w:sz w:val="28"/>
            <w:szCs w:val="28"/>
            <w:lang w:val="uk-UA"/>
          </w:rPr>
          <w:t>28</w:t>
        </w:r>
        <w:r w:rsidR="000E20B8" w:rsidRPr="008605D2">
          <w:rPr>
            <w:rFonts w:ascii="Times New Roman" w:hAnsi="Times New Roman" w:cs="Times New Roman"/>
            <w:sz w:val="28"/>
            <w:szCs w:val="28"/>
            <w:lang w:val="uk-UA"/>
          </w:rPr>
          <w:fldChar w:fldCharType="end"/>
        </w:r>
      </w:hyperlink>
    </w:p>
    <w:p w:rsidR="000E20B8" w:rsidRPr="008605D2" w:rsidRDefault="004D2C17" w:rsidP="000E20B8">
      <w:pPr>
        <w:pStyle w:val="25"/>
        <w:tabs>
          <w:tab w:val="right" w:leader="dot" w:pos="9638"/>
        </w:tabs>
        <w:spacing w:line="360" w:lineRule="auto"/>
        <w:ind w:left="400"/>
        <w:rPr>
          <w:rFonts w:ascii="Times New Roman" w:hAnsi="Times New Roman" w:cs="Times New Roman"/>
          <w:sz w:val="28"/>
          <w:szCs w:val="28"/>
          <w:lang w:val="uk-UA"/>
        </w:rPr>
      </w:pPr>
      <w:hyperlink w:anchor="_Toc17767" w:history="1">
        <w:r w:rsidR="000E20B8" w:rsidRPr="008605D2">
          <w:rPr>
            <w:rFonts w:ascii="Times New Roman" w:hAnsi="Times New Roman" w:cs="Times New Roman"/>
            <w:sz w:val="28"/>
            <w:szCs w:val="28"/>
            <w:lang w:val="uk-UA"/>
          </w:rPr>
          <w:t>2.1. Роль халлю у створенні національного бренду Республіки Корея</w:t>
        </w:r>
        <w:r w:rsidR="000E20B8" w:rsidRPr="008605D2">
          <w:rPr>
            <w:rFonts w:ascii="Times New Roman" w:hAnsi="Times New Roman" w:cs="Times New Roman"/>
            <w:sz w:val="28"/>
            <w:szCs w:val="28"/>
            <w:lang w:val="uk-UA"/>
          </w:rPr>
          <w:tab/>
        </w:r>
        <w:r w:rsidR="000E20B8" w:rsidRPr="008605D2">
          <w:rPr>
            <w:rFonts w:ascii="Times New Roman" w:hAnsi="Times New Roman" w:cs="Times New Roman"/>
            <w:sz w:val="28"/>
            <w:szCs w:val="28"/>
            <w:lang w:val="uk-UA"/>
          </w:rPr>
          <w:fldChar w:fldCharType="begin"/>
        </w:r>
        <w:r w:rsidR="000E20B8" w:rsidRPr="008605D2">
          <w:rPr>
            <w:rFonts w:ascii="Times New Roman" w:hAnsi="Times New Roman" w:cs="Times New Roman"/>
            <w:sz w:val="28"/>
            <w:szCs w:val="28"/>
            <w:lang w:val="uk-UA"/>
          </w:rPr>
          <w:instrText xml:space="preserve"> PAGEREF _Toc17767 \h </w:instrText>
        </w:r>
        <w:r w:rsidR="000E20B8" w:rsidRPr="008605D2">
          <w:rPr>
            <w:rFonts w:ascii="Times New Roman" w:hAnsi="Times New Roman" w:cs="Times New Roman"/>
            <w:sz w:val="28"/>
            <w:szCs w:val="28"/>
            <w:lang w:val="uk-UA"/>
          </w:rPr>
        </w:r>
        <w:r w:rsidR="000E20B8" w:rsidRPr="008605D2">
          <w:rPr>
            <w:rFonts w:ascii="Times New Roman" w:hAnsi="Times New Roman" w:cs="Times New Roman"/>
            <w:sz w:val="28"/>
            <w:szCs w:val="28"/>
            <w:lang w:val="uk-UA"/>
          </w:rPr>
          <w:fldChar w:fldCharType="separate"/>
        </w:r>
        <w:r w:rsidR="000E20B8" w:rsidRPr="008605D2">
          <w:rPr>
            <w:rFonts w:ascii="Times New Roman" w:hAnsi="Times New Roman" w:cs="Times New Roman"/>
            <w:sz w:val="28"/>
            <w:szCs w:val="28"/>
            <w:lang w:val="uk-UA"/>
          </w:rPr>
          <w:t>28</w:t>
        </w:r>
        <w:r w:rsidR="000E20B8" w:rsidRPr="008605D2">
          <w:rPr>
            <w:rFonts w:ascii="Times New Roman" w:hAnsi="Times New Roman" w:cs="Times New Roman"/>
            <w:sz w:val="28"/>
            <w:szCs w:val="28"/>
            <w:lang w:val="uk-UA"/>
          </w:rPr>
          <w:fldChar w:fldCharType="end"/>
        </w:r>
      </w:hyperlink>
    </w:p>
    <w:p w:rsidR="000E20B8" w:rsidRPr="008605D2" w:rsidRDefault="004D2C17" w:rsidP="000E20B8">
      <w:pPr>
        <w:pStyle w:val="25"/>
        <w:tabs>
          <w:tab w:val="right" w:leader="dot" w:pos="9638"/>
        </w:tabs>
        <w:spacing w:line="360" w:lineRule="auto"/>
        <w:ind w:left="400"/>
        <w:rPr>
          <w:rFonts w:ascii="Times New Roman" w:hAnsi="Times New Roman" w:cs="Times New Roman"/>
          <w:sz w:val="28"/>
          <w:szCs w:val="28"/>
          <w:lang w:val="uk-UA"/>
        </w:rPr>
      </w:pPr>
      <w:hyperlink w:anchor="_Toc14882" w:history="1">
        <w:r w:rsidR="000E20B8" w:rsidRPr="008605D2">
          <w:rPr>
            <w:rFonts w:ascii="Times New Roman" w:hAnsi="Times New Roman" w:cs="Times New Roman"/>
            <w:sz w:val="28"/>
            <w:szCs w:val="28"/>
            <w:lang w:val="uk-UA"/>
          </w:rPr>
          <w:t>2.2.Державна підтримка корейської хвилі(халлю)</w:t>
        </w:r>
        <w:r w:rsidR="000E20B8" w:rsidRPr="008605D2">
          <w:rPr>
            <w:rFonts w:ascii="Times New Roman" w:hAnsi="Times New Roman" w:cs="Times New Roman"/>
            <w:sz w:val="28"/>
            <w:szCs w:val="28"/>
            <w:lang w:val="uk-UA"/>
          </w:rPr>
          <w:tab/>
        </w:r>
        <w:r w:rsidR="000E20B8" w:rsidRPr="008605D2">
          <w:rPr>
            <w:rFonts w:ascii="Times New Roman" w:hAnsi="Times New Roman" w:cs="Times New Roman"/>
            <w:sz w:val="28"/>
            <w:szCs w:val="28"/>
            <w:lang w:val="uk-UA"/>
          </w:rPr>
          <w:fldChar w:fldCharType="begin"/>
        </w:r>
        <w:r w:rsidR="000E20B8" w:rsidRPr="008605D2">
          <w:rPr>
            <w:rFonts w:ascii="Times New Roman" w:hAnsi="Times New Roman" w:cs="Times New Roman"/>
            <w:sz w:val="28"/>
            <w:szCs w:val="28"/>
            <w:lang w:val="uk-UA"/>
          </w:rPr>
          <w:instrText xml:space="preserve"> PAGEREF _Toc14882 \h </w:instrText>
        </w:r>
        <w:r w:rsidR="000E20B8" w:rsidRPr="008605D2">
          <w:rPr>
            <w:rFonts w:ascii="Times New Roman" w:hAnsi="Times New Roman" w:cs="Times New Roman"/>
            <w:sz w:val="28"/>
            <w:szCs w:val="28"/>
            <w:lang w:val="uk-UA"/>
          </w:rPr>
        </w:r>
        <w:r w:rsidR="000E20B8" w:rsidRPr="008605D2">
          <w:rPr>
            <w:rFonts w:ascii="Times New Roman" w:hAnsi="Times New Roman" w:cs="Times New Roman"/>
            <w:sz w:val="28"/>
            <w:szCs w:val="28"/>
            <w:lang w:val="uk-UA"/>
          </w:rPr>
          <w:fldChar w:fldCharType="separate"/>
        </w:r>
        <w:r w:rsidR="000E20B8" w:rsidRPr="008605D2">
          <w:rPr>
            <w:rFonts w:ascii="Times New Roman" w:hAnsi="Times New Roman" w:cs="Times New Roman"/>
            <w:sz w:val="28"/>
            <w:szCs w:val="28"/>
            <w:lang w:val="uk-UA"/>
          </w:rPr>
          <w:t>31</w:t>
        </w:r>
        <w:r w:rsidR="000E20B8" w:rsidRPr="008605D2">
          <w:rPr>
            <w:rFonts w:ascii="Times New Roman" w:hAnsi="Times New Roman" w:cs="Times New Roman"/>
            <w:sz w:val="28"/>
            <w:szCs w:val="28"/>
            <w:lang w:val="uk-UA"/>
          </w:rPr>
          <w:fldChar w:fldCharType="end"/>
        </w:r>
      </w:hyperlink>
    </w:p>
    <w:p w:rsidR="000E20B8" w:rsidRPr="008605D2" w:rsidRDefault="004D2C17" w:rsidP="000E20B8">
      <w:pPr>
        <w:pStyle w:val="25"/>
        <w:tabs>
          <w:tab w:val="right" w:leader="dot" w:pos="9638"/>
        </w:tabs>
        <w:spacing w:line="360" w:lineRule="auto"/>
        <w:ind w:left="400"/>
        <w:rPr>
          <w:rFonts w:ascii="Times New Roman" w:hAnsi="Times New Roman" w:cs="Times New Roman"/>
          <w:sz w:val="28"/>
          <w:szCs w:val="28"/>
          <w:lang w:val="uk-UA"/>
        </w:rPr>
      </w:pPr>
      <w:hyperlink w:anchor="_Toc17906" w:history="1">
        <w:r w:rsidR="000E20B8" w:rsidRPr="008605D2">
          <w:rPr>
            <w:rFonts w:ascii="Times New Roman" w:hAnsi="Times New Roman" w:cs="Times New Roman"/>
            <w:sz w:val="28"/>
            <w:szCs w:val="28"/>
            <w:lang w:val="uk-UA"/>
          </w:rPr>
          <w:t xml:space="preserve">2.3. Роль розважальної індустрії в поширенні халлю як інструменту </w:t>
        </w:r>
        <w:r w:rsidR="000E20B8">
          <w:rPr>
            <w:rFonts w:ascii="Times New Roman" w:hAnsi="Times New Roman" w:cs="Times New Roman"/>
            <w:sz w:val="28"/>
            <w:szCs w:val="28"/>
            <w:lang w:val="uk-UA"/>
          </w:rPr>
          <w:t>«</w:t>
        </w:r>
        <w:r w:rsidR="000E20B8" w:rsidRPr="008605D2">
          <w:rPr>
            <w:rFonts w:ascii="Times New Roman" w:hAnsi="Times New Roman" w:cs="Times New Roman"/>
            <w:sz w:val="28"/>
            <w:szCs w:val="28"/>
            <w:lang w:val="uk-UA"/>
          </w:rPr>
          <w:t>м</w:t>
        </w:r>
        <w:r w:rsidR="00F97DAE">
          <w:rPr>
            <w:rFonts w:ascii="Times New Roman" w:hAnsi="Times New Roman" w:cs="Times New Roman"/>
            <w:sz w:val="28"/>
            <w:szCs w:val="28"/>
            <w:lang w:val="uk-UA"/>
          </w:rPr>
          <w:t>’</w:t>
        </w:r>
        <w:r w:rsidR="000E20B8" w:rsidRPr="008605D2">
          <w:rPr>
            <w:rFonts w:ascii="Times New Roman" w:hAnsi="Times New Roman" w:cs="Times New Roman"/>
            <w:sz w:val="28"/>
            <w:szCs w:val="28"/>
            <w:lang w:val="uk-UA"/>
          </w:rPr>
          <w:t>якої сили</w:t>
        </w:r>
        <w:r w:rsidR="000E20B8">
          <w:rPr>
            <w:rFonts w:ascii="Times New Roman" w:hAnsi="Times New Roman" w:cs="Times New Roman"/>
            <w:sz w:val="28"/>
            <w:szCs w:val="28"/>
            <w:lang w:val="uk-UA"/>
          </w:rPr>
          <w:t>»</w:t>
        </w:r>
        <w:r w:rsidR="000E20B8" w:rsidRPr="008605D2">
          <w:rPr>
            <w:rFonts w:ascii="Times New Roman" w:hAnsi="Times New Roman" w:cs="Times New Roman"/>
            <w:sz w:val="28"/>
            <w:szCs w:val="28"/>
            <w:lang w:val="uk-UA"/>
          </w:rPr>
          <w:tab/>
        </w:r>
        <w:r w:rsidR="000E20B8" w:rsidRPr="008605D2">
          <w:rPr>
            <w:rFonts w:ascii="Times New Roman" w:hAnsi="Times New Roman" w:cs="Times New Roman"/>
            <w:sz w:val="28"/>
            <w:szCs w:val="28"/>
            <w:lang w:val="uk-UA"/>
          </w:rPr>
          <w:fldChar w:fldCharType="begin"/>
        </w:r>
        <w:r w:rsidR="000E20B8" w:rsidRPr="008605D2">
          <w:rPr>
            <w:rFonts w:ascii="Times New Roman" w:hAnsi="Times New Roman" w:cs="Times New Roman"/>
            <w:sz w:val="28"/>
            <w:szCs w:val="28"/>
            <w:lang w:val="uk-UA"/>
          </w:rPr>
          <w:instrText xml:space="preserve"> PAGEREF _Toc17906 \h </w:instrText>
        </w:r>
        <w:r w:rsidR="000E20B8" w:rsidRPr="008605D2">
          <w:rPr>
            <w:rFonts w:ascii="Times New Roman" w:hAnsi="Times New Roman" w:cs="Times New Roman"/>
            <w:sz w:val="28"/>
            <w:szCs w:val="28"/>
            <w:lang w:val="uk-UA"/>
          </w:rPr>
        </w:r>
        <w:r w:rsidR="000E20B8" w:rsidRPr="008605D2">
          <w:rPr>
            <w:rFonts w:ascii="Times New Roman" w:hAnsi="Times New Roman" w:cs="Times New Roman"/>
            <w:sz w:val="28"/>
            <w:szCs w:val="28"/>
            <w:lang w:val="uk-UA"/>
          </w:rPr>
          <w:fldChar w:fldCharType="separate"/>
        </w:r>
        <w:r w:rsidR="000E20B8" w:rsidRPr="008605D2">
          <w:rPr>
            <w:rFonts w:ascii="Times New Roman" w:hAnsi="Times New Roman" w:cs="Times New Roman"/>
            <w:sz w:val="28"/>
            <w:szCs w:val="28"/>
            <w:lang w:val="uk-UA"/>
          </w:rPr>
          <w:t>35</w:t>
        </w:r>
        <w:r w:rsidR="000E20B8" w:rsidRPr="008605D2">
          <w:rPr>
            <w:rFonts w:ascii="Times New Roman" w:hAnsi="Times New Roman" w:cs="Times New Roman"/>
            <w:sz w:val="28"/>
            <w:szCs w:val="28"/>
            <w:lang w:val="uk-UA"/>
          </w:rPr>
          <w:fldChar w:fldCharType="end"/>
        </w:r>
      </w:hyperlink>
    </w:p>
    <w:p w:rsidR="000E20B8" w:rsidRPr="008605D2" w:rsidRDefault="004D2C17" w:rsidP="000E20B8">
      <w:pPr>
        <w:pStyle w:val="25"/>
        <w:tabs>
          <w:tab w:val="right" w:leader="dot" w:pos="9638"/>
        </w:tabs>
        <w:spacing w:line="360" w:lineRule="auto"/>
        <w:ind w:left="400"/>
        <w:rPr>
          <w:rFonts w:ascii="Times New Roman" w:hAnsi="Times New Roman" w:cs="Times New Roman"/>
          <w:sz w:val="28"/>
          <w:szCs w:val="28"/>
          <w:lang w:val="uk-UA"/>
        </w:rPr>
      </w:pPr>
      <w:hyperlink w:anchor="_Toc15726" w:history="1">
        <w:r w:rsidR="000E20B8" w:rsidRPr="008605D2">
          <w:rPr>
            <w:rFonts w:ascii="Times New Roman" w:hAnsi="Times New Roman" w:cs="Times New Roman"/>
            <w:sz w:val="28"/>
            <w:szCs w:val="28"/>
            <w:lang w:val="uk-UA"/>
          </w:rPr>
          <w:t>2.4. Майбутні труднощі, які стоять перед Корейською хвилею.</w:t>
        </w:r>
        <w:r w:rsidR="000E20B8" w:rsidRPr="008605D2">
          <w:rPr>
            <w:rFonts w:ascii="Times New Roman" w:hAnsi="Times New Roman" w:cs="Times New Roman"/>
            <w:sz w:val="28"/>
            <w:szCs w:val="28"/>
            <w:lang w:val="uk-UA"/>
          </w:rPr>
          <w:tab/>
        </w:r>
        <w:r w:rsidR="000E20B8" w:rsidRPr="008605D2">
          <w:rPr>
            <w:rFonts w:ascii="Times New Roman" w:hAnsi="Times New Roman" w:cs="Times New Roman"/>
            <w:sz w:val="28"/>
            <w:szCs w:val="28"/>
            <w:lang w:val="uk-UA"/>
          </w:rPr>
          <w:fldChar w:fldCharType="begin"/>
        </w:r>
        <w:r w:rsidR="000E20B8" w:rsidRPr="008605D2">
          <w:rPr>
            <w:rFonts w:ascii="Times New Roman" w:hAnsi="Times New Roman" w:cs="Times New Roman"/>
            <w:sz w:val="28"/>
            <w:szCs w:val="28"/>
            <w:lang w:val="uk-UA"/>
          </w:rPr>
          <w:instrText xml:space="preserve"> PAGEREF _Toc15726 \h </w:instrText>
        </w:r>
        <w:r w:rsidR="000E20B8" w:rsidRPr="008605D2">
          <w:rPr>
            <w:rFonts w:ascii="Times New Roman" w:hAnsi="Times New Roman" w:cs="Times New Roman"/>
            <w:sz w:val="28"/>
            <w:szCs w:val="28"/>
            <w:lang w:val="uk-UA"/>
          </w:rPr>
        </w:r>
        <w:r w:rsidR="000E20B8" w:rsidRPr="008605D2">
          <w:rPr>
            <w:rFonts w:ascii="Times New Roman" w:hAnsi="Times New Roman" w:cs="Times New Roman"/>
            <w:sz w:val="28"/>
            <w:szCs w:val="28"/>
            <w:lang w:val="uk-UA"/>
          </w:rPr>
          <w:fldChar w:fldCharType="separate"/>
        </w:r>
        <w:r w:rsidR="000E20B8" w:rsidRPr="008605D2">
          <w:rPr>
            <w:rFonts w:ascii="Times New Roman" w:hAnsi="Times New Roman" w:cs="Times New Roman"/>
            <w:sz w:val="28"/>
            <w:szCs w:val="28"/>
            <w:lang w:val="uk-UA"/>
          </w:rPr>
          <w:t>39</w:t>
        </w:r>
        <w:r w:rsidR="000E20B8" w:rsidRPr="008605D2">
          <w:rPr>
            <w:rFonts w:ascii="Times New Roman" w:hAnsi="Times New Roman" w:cs="Times New Roman"/>
            <w:sz w:val="28"/>
            <w:szCs w:val="28"/>
            <w:lang w:val="uk-UA"/>
          </w:rPr>
          <w:fldChar w:fldCharType="end"/>
        </w:r>
      </w:hyperlink>
    </w:p>
    <w:p w:rsidR="000E20B8" w:rsidRPr="008605D2" w:rsidRDefault="004D2C17" w:rsidP="000E20B8">
      <w:pPr>
        <w:pStyle w:val="25"/>
        <w:tabs>
          <w:tab w:val="right" w:leader="dot" w:pos="9638"/>
        </w:tabs>
        <w:spacing w:line="360" w:lineRule="auto"/>
        <w:ind w:left="400"/>
        <w:rPr>
          <w:rFonts w:ascii="Times New Roman" w:hAnsi="Times New Roman" w:cs="Times New Roman"/>
          <w:sz w:val="28"/>
          <w:szCs w:val="28"/>
          <w:lang w:val="uk-UA"/>
        </w:rPr>
      </w:pPr>
      <w:hyperlink w:anchor="_Toc15207" w:history="1">
        <w:r w:rsidR="000E20B8" w:rsidRPr="008605D2">
          <w:rPr>
            <w:rFonts w:ascii="Times New Roman" w:hAnsi="Times New Roman" w:cs="Times New Roman"/>
            <w:bCs/>
            <w:sz w:val="28"/>
            <w:szCs w:val="28"/>
            <w:lang w:val="uk-UA"/>
          </w:rPr>
          <w:t>ВИСНОВКИ ДО ДРУГОГО РОЗДІЛУ</w:t>
        </w:r>
        <w:r w:rsidR="000E20B8" w:rsidRPr="008605D2">
          <w:rPr>
            <w:rFonts w:ascii="Times New Roman" w:hAnsi="Times New Roman" w:cs="Times New Roman"/>
            <w:sz w:val="28"/>
            <w:szCs w:val="28"/>
            <w:lang w:val="uk-UA"/>
          </w:rPr>
          <w:tab/>
        </w:r>
        <w:r w:rsidR="000E20B8" w:rsidRPr="008605D2">
          <w:rPr>
            <w:rFonts w:ascii="Times New Roman" w:hAnsi="Times New Roman" w:cs="Times New Roman"/>
            <w:sz w:val="28"/>
            <w:szCs w:val="28"/>
            <w:lang w:val="uk-UA"/>
          </w:rPr>
          <w:fldChar w:fldCharType="begin"/>
        </w:r>
        <w:r w:rsidR="000E20B8" w:rsidRPr="008605D2">
          <w:rPr>
            <w:rFonts w:ascii="Times New Roman" w:hAnsi="Times New Roman" w:cs="Times New Roman"/>
            <w:sz w:val="28"/>
            <w:szCs w:val="28"/>
            <w:lang w:val="uk-UA"/>
          </w:rPr>
          <w:instrText xml:space="preserve"> PAGEREF _Toc15207 \h </w:instrText>
        </w:r>
        <w:r w:rsidR="000E20B8" w:rsidRPr="008605D2">
          <w:rPr>
            <w:rFonts w:ascii="Times New Roman" w:hAnsi="Times New Roman" w:cs="Times New Roman"/>
            <w:sz w:val="28"/>
            <w:szCs w:val="28"/>
            <w:lang w:val="uk-UA"/>
          </w:rPr>
        </w:r>
        <w:r w:rsidR="000E20B8" w:rsidRPr="008605D2">
          <w:rPr>
            <w:rFonts w:ascii="Times New Roman" w:hAnsi="Times New Roman" w:cs="Times New Roman"/>
            <w:sz w:val="28"/>
            <w:szCs w:val="28"/>
            <w:lang w:val="uk-UA"/>
          </w:rPr>
          <w:fldChar w:fldCharType="separate"/>
        </w:r>
        <w:r w:rsidR="000E20B8" w:rsidRPr="008605D2">
          <w:rPr>
            <w:rFonts w:ascii="Times New Roman" w:hAnsi="Times New Roman" w:cs="Times New Roman"/>
            <w:sz w:val="28"/>
            <w:szCs w:val="28"/>
            <w:lang w:val="uk-UA"/>
          </w:rPr>
          <w:t>45</w:t>
        </w:r>
        <w:r w:rsidR="000E20B8" w:rsidRPr="008605D2">
          <w:rPr>
            <w:rFonts w:ascii="Times New Roman" w:hAnsi="Times New Roman" w:cs="Times New Roman"/>
            <w:sz w:val="28"/>
            <w:szCs w:val="28"/>
            <w:lang w:val="uk-UA"/>
          </w:rPr>
          <w:fldChar w:fldCharType="end"/>
        </w:r>
      </w:hyperlink>
    </w:p>
    <w:p w:rsidR="000E20B8" w:rsidRPr="008605D2" w:rsidRDefault="004D2C17" w:rsidP="000E20B8">
      <w:pPr>
        <w:pStyle w:val="12"/>
        <w:tabs>
          <w:tab w:val="right" w:leader="dot" w:pos="9638"/>
        </w:tabs>
        <w:spacing w:line="360" w:lineRule="auto"/>
        <w:rPr>
          <w:rFonts w:ascii="Times New Roman" w:hAnsi="Times New Roman" w:cs="Times New Roman"/>
          <w:sz w:val="28"/>
          <w:szCs w:val="28"/>
          <w:lang w:val="uk-UA"/>
        </w:rPr>
      </w:pPr>
      <w:hyperlink w:anchor="_Toc13476" w:history="1">
        <w:r w:rsidR="000E20B8" w:rsidRPr="008605D2">
          <w:rPr>
            <w:rFonts w:ascii="Times New Roman" w:hAnsi="Times New Roman" w:cs="Times New Roman"/>
            <w:sz w:val="28"/>
            <w:szCs w:val="28"/>
            <w:lang w:val="uk-UA"/>
          </w:rPr>
          <w:t>РОЗДІЛ 3. ВПЛИВ КОРЕЙСЬКОЇ ХВИЛІ (ХАЛЛЮ) НА ВСТАНОВЛЕННЯ ТА РОЗВИТОК ВІДНОСИН МІЖ РЕСПУБЛІКОЮ КОРЕЯ ТА УКРАЇНОЮ</w:t>
        </w:r>
        <w:r w:rsidR="000E20B8" w:rsidRPr="008605D2">
          <w:rPr>
            <w:rFonts w:ascii="Times New Roman" w:hAnsi="Times New Roman" w:cs="Times New Roman"/>
            <w:sz w:val="28"/>
            <w:szCs w:val="28"/>
            <w:lang w:val="uk-UA"/>
          </w:rPr>
          <w:tab/>
        </w:r>
        <w:r w:rsidR="000E20B8" w:rsidRPr="008605D2">
          <w:rPr>
            <w:rFonts w:ascii="Times New Roman" w:hAnsi="Times New Roman" w:cs="Times New Roman"/>
            <w:sz w:val="28"/>
            <w:szCs w:val="28"/>
            <w:lang w:val="uk-UA"/>
          </w:rPr>
          <w:fldChar w:fldCharType="begin"/>
        </w:r>
        <w:r w:rsidR="000E20B8" w:rsidRPr="008605D2">
          <w:rPr>
            <w:rFonts w:ascii="Times New Roman" w:hAnsi="Times New Roman" w:cs="Times New Roman"/>
            <w:sz w:val="28"/>
            <w:szCs w:val="28"/>
            <w:lang w:val="uk-UA"/>
          </w:rPr>
          <w:instrText xml:space="preserve"> PAGEREF _Toc13476 \h </w:instrText>
        </w:r>
        <w:r w:rsidR="000E20B8" w:rsidRPr="008605D2">
          <w:rPr>
            <w:rFonts w:ascii="Times New Roman" w:hAnsi="Times New Roman" w:cs="Times New Roman"/>
            <w:sz w:val="28"/>
            <w:szCs w:val="28"/>
            <w:lang w:val="uk-UA"/>
          </w:rPr>
        </w:r>
        <w:r w:rsidR="000E20B8" w:rsidRPr="008605D2">
          <w:rPr>
            <w:rFonts w:ascii="Times New Roman" w:hAnsi="Times New Roman" w:cs="Times New Roman"/>
            <w:sz w:val="28"/>
            <w:szCs w:val="28"/>
            <w:lang w:val="uk-UA"/>
          </w:rPr>
          <w:fldChar w:fldCharType="separate"/>
        </w:r>
        <w:r w:rsidR="000E20B8" w:rsidRPr="008605D2">
          <w:rPr>
            <w:rFonts w:ascii="Times New Roman" w:hAnsi="Times New Roman" w:cs="Times New Roman"/>
            <w:sz w:val="28"/>
            <w:szCs w:val="28"/>
            <w:lang w:val="uk-UA"/>
          </w:rPr>
          <w:t>47</w:t>
        </w:r>
        <w:r w:rsidR="000E20B8" w:rsidRPr="008605D2">
          <w:rPr>
            <w:rFonts w:ascii="Times New Roman" w:hAnsi="Times New Roman" w:cs="Times New Roman"/>
            <w:sz w:val="28"/>
            <w:szCs w:val="28"/>
            <w:lang w:val="uk-UA"/>
          </w:rPr>
          <w:fldChar w:fldCharType="end"/>
        </w:r>
      </w:hyperlink>
    </w:p>
    <w:p w:rsidR="000E20B8" w:rsidRPr="008605D2" w:rsidRDefault="004D2C17" w:rsidP="000E20B8">
      <w:pPr>
        <w:pStyle w:val="25"/>
        <w:tabs>
          <w:tab w:val="right" w:leader="dot" w:pos="9638"/>
        </w:tabs>
        <w:spacing w:line="360" w:lineRule="auto"/>
        <w:ind w:left="400"/>
        <w:rPr>
          <w:rFonts w:ascii="Times New Roman" w:hAnsi="Times New Roman" w:cs="Times New Roman"/>
          <w:sz w:val="28"/>
          <w:szCs w:val="28"/>
          <w:lang w:val="uk-UA"/>
        </w:rPr>
      </w:pPr>
      <w:hyperlink w:anchor="_Toc20005" w:history="1">
        <w:r w:rsidR="000E20B8" w:rsidRPr="008605D2">
          <w:rPr>
            <w:rFonts w:ascii="Times New Roman" w:hAnsi="Times New Roman" w:cs="Times New Roman"/>
            <w:sz w:val="28"/>
            <w:szCs w:val="28"/>
            <w:lang w:val="uk-UA"/>
          </w:rPr>
          <w:t>3.1. Історія становлення соціально-політичних відносин між Республікою Корея та Україною</w:t>
        </w:r>
        <w:r w:rsidR="000E20B8" w:rsidRPr="008605D2">
          <w:rPr>
            <w:rFonts w:ascii="Times New Roman" w:hAnsi="Times New Roman" w:cs="Times New Roman"/>
            <w:sz w:val="28"/>
            <w:szCs w:val="28"/>
            <w:lang w:val="uk-UA"/>
          </w:rPr>
          <w:tab/>
        </w:r>
        <w:r w:rsidR="000E20B8" w:rsidRPr="008605D2">
          <w:rPr>
            <w:rFonts w:ascii="Times New Roman" w:hAnsi="Times New Roman" w:cs="Times New Roman"/>
            <w:sz w:val="28"/>
            <w:szCs w:val="28"/>
            <w:lang w:val="uk-UA"/>
          </w:rPr>
          <w:fldChar w:fldCharType="begin"/>
        </w:r>
        <w:r w:rsidR="000E20B8" w:rsidRPr="008605D2">
          <w:rPr>
            <w:rFonts w:ascii="Times New Roman" w:hAnsi="Times New Roman" w:cs="Times New Roman"/>
            <w:sz w:val="28"/>
            <w:szCs w:val="28"/>
            <w:lang w:val="uk-UA"/>
          </w:rPr>
          <w:instrText xml:space="preserve"> PAGEREF _Toc20005 \h </w:instrText>
        </w:r>
        <w:r w:rsidR="000E20B8" w:rsidRPr="008605D2">
          <w:rPr>
            <w:rFonts w:ascii="Times New Roman" w:hAnsi="Times New Roman" w:cs="Times New Roman"/>
            <w:sz w:val="28"/>
            <w:szCs w:val="28"/>
            <w:lang w:val="uk-UA"/>
          </w:rPr>
        </w:r>
        <w:r w:rsidR="000E20B8" w:rsidRPr="008605D2">
          <w:rPr>
            <w:rFonts w:ascii="Times New Roman" w:hAnsi="Times New Roman" w:cs="Times New Roman"/>
            <w:sz w:val="28"/>
            <w:szCs w:val="28"/>
            <w:lang w:val="uk-UA"/>
          </w:rPr>
          <w:fldChar w:fldCharType="separate"/>
        </w:r>
        <w:r w:rsidR="000E20B8" w:rsidRPr="008605D2">
          <w:rPr>
            <w:rFonts w:ascii="Times New Roman" w:hAnsi="Times New Roman" w:cs="Times New Roman"/>
            <w:sz w:val="28"/>
            <w:szCs w:val="28"/>
            <w:lang w:val="uk-UA"/>
          </w:rPr>
          <w:t>48</w:t>
        </w:r>
        <w:r w:rsidR="000E20B8" w:rsidRPr="008605D2">
          <w:rPr>
            <w:rFonts w:ascii="Times New Roman" w:hAnsi="Times New Roman" w:cs="Times New Roman"/>
            <w:sz w:val="28"/>
            <w:szCs w:val="28"/>
            <w:lang w:val="uk-UA"/>
          </w:rPr>
          <w:fldChar w:fldCharType="end"/>
        </w:r>
      </w:hyperlink>
    </w:p>
    <w:p w:rsidR="000E20B8" w:rsidRPr="008605D2" w:rsidRDefault="004D2C17" w:rsidP="000E20B8">
      <w:pPr>
        <w:pStyle w:val="25"/>
        <w:tabs>
          <w:tab w:val="right" w:leader="dot" w:pos="9638"/>
        </w:tabs>
        <w:spacing w:line="360" w:lineRule="auto"/>
        <w:ind w:left="400"/>
        <w:rPr>
          <w:rFonts w:ascii="Times New Roman" w:hAnsi="Times New Roman" w:cs="Times New Roman"/>
          <w:sz w:val="28"/>
          <w:szCs w:val="28"/>
          <w:lang w:val="uk-UA"/>
        </w:rPr>
      </w:pPr>
      <w:hyperlink w:anchor="_Toc5609" w:history="1">
        <w:r w:rsidR="000E20B8" w:rsidRPr="008605D2">
          <w:rPr>
            <w:rFonts w:ascii="Times New Roman" w:hAnsi="Times New Roman" w:cs="Times New Roman"/>
            <w:sz w:val="28"/>
            <w:szCs w:val="28"/>
            <w:lang w:val="uk-UA"/>
          </w:rPr>
          <w:t>3.2. Вплив корейської хвилі на сучасну українську культуру</w:t>
        </w:r>
        <w:r w:rsidR="000E20B8" w:rsidRPr="008605D2">
          <w:rPr>
            <w:rFonts w:ascii="Times New Roman" w:hAnsi="Times New Roman" w:cs="Times New Roman"/>
            <w:sz w:val="28"/>
            <w:szCs w:val="28"/>
            <w:lang w:val="uk-UA"/>
          </w:rPr>
          <w:tab/>
        </w:r>
        <w:r w:rsidR="000E20B8" w:rsidRPr="008605D2">
          <w:rPr>
            <w:rFonts w:ascii="Times New Roman" w:hAnsi="Times New Roman" w:cs="Times New Roman"/>
            <w:sz w:val="28"/>
            <w:szCs w:val="28"/>
            <w:lang w:val="uk-UA"/>
          </w:rPr>
          <w:fldChar w:fldCharType="begin"/>
        </w:r>
        <w:r w:rsidR="000E20B8" w:rsidRPr="008605D2">
          <w:rPr>
            <w:rFonts w:ascii="Times New Roman" w:hAnsi="Times New Roman" w:cs="Times New Roman"/>
            <w:sz w:val="28"/>
            <w:szCs w:val="28"/>
            <w:lang w:val="uk-UA"/>
          </w:rPr>
          <w:instrText xml:space="preserve"> PAGEREF _Toc5609 \h </w:instrText>
        </w:r>
        <w:r w:rsidR="000E20B8" w:rsidRPr="008605D2">
          <w:rPr>
            <w:rFonts w:ascii="Times New Roman" w:hAnsi="Times New Roman" w:cs="Times New Roman"/>
            <w:sz w:val="28"/>
            <w:szCs w:val="28"/>
            <w:lang w:val="uk-UA"/>
          </w:rPr>
        </w:r>
        <w:r w:rsidR="000E20B8" w:rsidRPr="008605D2">
          <w:rPr>
            <w:rFonts w:ascii="Times New Roman" w:hAnsi="Times New Roman" w:cs="Times New Roman"/>
            <w:sz w:val="28"/>
            <w:szCs w:val="28"/>
            <w:lang w:val="uk-UA"/>
          </w:rPr>
          <w:fldChar w:fldCharType="separate"/>
        </w:r>
        <w:r w:rsidR="000E20B8" w:rsidRPr="008605D2">
          <w:rPr>
            <w:rFonts w:ascii="Times New Roman" w:hAnsi="Times New Roman" w:cs="Times New Roman"/>
            <w:sz w:val="28"/>
            <w:szCs w:val="28"/>
            <w:lang w:val="uk-UA"/>
          </w:rPr>
          <w:t>56</w:t>
        </w:r>
        <w:r w:rsidR="000E20B8" w:rsidRPr="008605D2">
          <w:rPr>
            <w:rFonts w:ascii="Times New Roman" w:hAnsi="Times New Roman" w:cs="Times New Roman"/>
            <w:sz w:val="28"/>
            <w:szCs w:val="28"/>
            <w:lang w:val="uk-UA"/>
          </w:rPr>
          <w:fldChar w:fldCharType="end"/>
        </w:r>
      </w:hyperlink>
    </w:p>
    <w:p w:rsidR="000E20B8" w:rsidRPr="008605D2" w:rsidRDefault="004D2C17" w:rsidP="000E20B8">
      <w:pPr>
        <w:pStyle w:val="25"/>
        <w:tabs>
          <w:tab w:val="right" w:leader="dot" w:pos="9638"/>
        </w:tabs>
        <w:spacing w:line="360" w:lineRule="auto"/>
        <w:ind w:left="400"/>
        <w:rPr>
          <w:rFonts w:ascii="Times New Roman" w:hAnsi="Times New Roman" w:cs="Times New Roman"/>
          <w:sz w:val="28"/>
          <w:szCs w:val="28"/>
          <w:lang w:val="uk-UA"/>
        </w:rPr>
      </w:pPr>
      <w:hyperlink w:anchor="_Toc22006" w:history="1">
        <w:r w:rsidR="000E20B8" w:rsidRPr="008605D2">
          <w:rPr>
            <w:rFonts w:ascii="Times New Roman" w:hAnsi="Times New Roman" w:cs="Times New Roman"/>
            <w:sz w:val="28"/>
            <w:szCs w:val="28"/>
            <w:lang w:val="uk-UA"/>
          </w:rPr>
          <w:t>3.3. Перспективи розвитку соціально-політичних відносин між Республікою Корея та Україною</w:t>
        </w:r>
        <w:r w:rsidR="000E20B8" w:rsidRPr="008605D2">
          <w:rPr>
            <w:rFonts w:ascii="Times New Roman" w:hAnsi="Times New Roman" w:cs="Times New Roman"/>
            <w:sz w:val="28"/>
            <w:szCs w:val="28"/>
            <w:lang w:val="uk-UA"/>
          </w:rPr>
          <w:tab/>
        </w:r>
        <w:r w:rsidR="000E20B8" w:rsidRPr="008605D2">
          <w:rPr>
            <w:rFonts w:ascii="Times New Roman" w:hAnsi="Times New Roman" w:cs="Times New Roman"/>
            <w:sz w:val="28"/>
            <w:szCs w:val="28"/>
            <w:lang w:val="uk-UA"/>
          </w:rPr>
          <w:fldChar w:fldCharType="begin"/>
        </w:r>
        <w:r w:rsidR="000E20B8" w:rsidRPr="008605D2">
          <w:rPr>
            <w:rFonts w:ascii="Times New Roman" w:hAnsi="Times New Roman" w:cs="Times New Roman"/>
            <w:sz w:val="28"/>
            <w:szCs w:val="28"/>
            <w:lang w:val="uk-UA"/>
          </w:rPr>
          <w:instrText xml:space="preserve"> PAGEREF _Toc22006 \h </w:instrText>
        </w:r>
        <w:r w:rsidR="000E20B8" w:rsidRPr="008605D2">
          <w:rPr>
            <w:rFonts w:ascii="Times New Roman" w:hAnsi="Times New Roman" w:cs="Times New Roman"/>
            <w:sz w:val="28"/>
            <w:szCs w:val="28"/>
            <w:lang w:val="uk-UA"/>
          </w:rPr>
        </w:r>
        <w:r w:rsidR="000E20B8" w:rsidRPr="008605D2">
          <w:rPr>
            <w:rFonts w:ascii="Times New Roman" w:hAnsi="Times New Roman" w:cs="Times New Roman"/>
            <w:sz w:val="28"/>
            <w:szCs w:val="28"/>
            <w:lang w:val="uk-UA"/>
          </w:rPr>
          <w:fldChar w:fldCharType="separate"/>
        </w:r>
        <w:r w:rsidR="000E20B8" w:rsidRPr="008605D2">
          <w:rPr>
            <w:rFonts w:ascii="Times New Roman" w:hAnsi="Times New Roman" w:cs="Times New Roman"/>
            <w:sz w:val="28"/>
            <w:szCs w:val="28"/>
            <w:lang w:val="uk-UA"/>
          </w:rPr>
          <w:t>64</w:t>
        </w:r>
        <w:r w:rsidR="000E20B8" w:rsidRPr="008605D2">
          <w:rPr>
            <w:rFonts w:ascii="Times New Roman" w:hAnsi="Times New Roman" w:cs="Times New Roman"/>
            <w:sz w:val="28"/>
            <w:szCs w:val="28"/>
            <w:lang w:val="uk-UA"/>
          </w:rPr>
          <w:fldChar w:fldCharType="end"/>
        </w:r>
      </w:hyperlink>
    </w:p>
    <w:p w:rsidR="000E20B8" w:rsidRPr="008605D2" w:rsidRDefault="004D2C17" w:rsidP="000E20B8">
      <w:pPr>
        <w:pStyle w:val="25"/>
        <w:tabs>
          <w:tab w:val="right" w:leader="dot" w:pos="9638"/>
        </w:tabs>
        <w:spacing w:line="360" w:lineRule="auto"/>
        <w:ind w:left="400"/>
        <w:rPr>
          <w:rFonts w:ascii="Times New Roman" w:hAnsi="Times New Roman" w:cs="Times New Roman"/>
          <w:sz w:val="28"/>
          <w:szCs w:val="28"/>
          <w:lang w:val="uk-UA"/>
        </w:rPr>
      </w:pPr>
      <w:hyperlink w:anchor="_Toc4913" w:history="1">
        <w:r w:rsidR="000E20B8" w:rsidRPr="008605D2">
          <w:rPr>
            <w:rFonts w:ascii="Times New Roman" w:hAnsi="Times New Roman" w:cs="Times New Roman"/>
            <w:sz w:val="28"/>
            <w:szCs w:val="28"/>
            <w:lang w:val="uk-UA"/>
          </w:rPr>
          <w:t>ВИСНОВКИ ДО ТРЕТЬОГО РОЗДІЛУ</w:t>
        </w:r>
        <w:r w:rsidR="000E20B8" w:rsidRPr="008605D2">
          <w:rPr>
            <w:rFonts w:ascii="Times New Roman" w:hAnsi="Times New Roman" w:cs="Times New Roman"/>
            <w:sz w:val="28"/>
            <w:szCs w:val="28"/>
            <w:lang w:val="uk-UA"/>
          </w:rPr>
          <w:tab/>
        </w:r>
        <w:r w:rsidR="000E20B8" w:rsidRPr="008605D2">
          <w:rPr>
            <w:rFonts w:ascii="Times New Roman" w:hAnsi="Times New Roman" w:cs="Times New Roman"/>
            <w:sz w:val="28"/>
            <w:szCs w:val="28"/>
            <w:lang w:val="uk-UA"/>
          </w:rPr>
          <w:fldChar w:fldCharType="begin"/>
        </w:r>
        <w:r w:rsidR="000E20B8" w:rsidRPr="008605D2">
          <w:rPr>
            <w:rFonts w:ascii="Times New Roman" w:hAnsi="Times New Roman" w:cs="Times New Roman"/>
            <w:sz w:val="28"/>
            <w:szCs w:val="28"/>
            <w:lang w:val="uk-UA"/>
          </w:rPr>
          <w:instrText xml:space="preserve"> PAGEREF _Toc4913 \h </w:instrText>
        </w:r>
        <w:r w:rsidR="000E20B8" w:rsidRPr="008605D2">
          <w:rPr>
            <w:rFonts w:ascii="Times New Roman" w:hAnsi="Times New Roman" w:cs="Times New Roman"/>
            <w:sz w:val="28"/>
            <w:szCs w:val="28"/>
            <w:lang w:val="uk-UA"/>
          </w:rPr>
        </w:r>
        <w:r w:rsidR="000E20B8" w:rsidRPr="008605D2">
          <w:rPr>
            <w:rFonts w:ascii="Times New Roman" w:hAnsi="Times New Roman" w:cs="Times New Roman"/>
            <w:sz w:val="28"/>
            <w:szCs w:val="28"/>
            <w:lang w:val="uk-UA"/>
          </w:rPr>
          <w:fldChar w:fldCharType="separate"/>
        </w:r>
        <w:r w:rsidR="000E20B8" w:rsidRPr="008605D2">
          <w:rPr>
            <w:rFonts w:ascii="Times New Roman" w:hAnsi="Times New Roman" w:cs="Times New Roman"/>
            <w:sz w:val="28"/>
            <w:szCs w:val="28"/>
            <w:lang w:val="uk-UA"/>
          </w:rPr>
          <w:t>69</w:t>
        </w:r>
        <w:r w:rsidR="000E20B8" w:rsidRPr="008605D2">
          <w:rPr>
            <w:rFonts w:ascii="Times New Roman" w:hAnsi="Times New Roman" w:cs="Times New Roman"/>
            <w:sz w:val="28"/>
            <w:szCs w:val="28"/>
            <w:lang w:val="uk-UA"/>
          </w:rPr>
          <w:fldChar w:fldCharType="end"/>
        </w:r>
      </w:hyperlink>
    </w:p>
    <w:p w:rsidR="000E20B8" w:rsidRPr="008605D2" w:rsidRDefault="004D2C17" w:rsidP="000E20B8">
      <w:pPr>
        <w:pStyle w:val="12"/>
        <w:tabs>
          <w:tab w:val="right" w:leader="dot" w:pos="9638"/>
        </w:tabs>
        <w:spacing w:line="360" w:lineRule="auto"/>
        <w:rPr>
          <w:rFonts w:ascii="Times New Roman" w:hAnsi="Times New Roman" w:cs="Times New Roman"/>
          <w:sz w:val="28"/>
          <w:szCs w:val="28"/>
          <w:lang w:val="uk-UA"/>
        </w:rPr>
      </w:pPr>
      <w:hyperlink w:anchor="_Toc22794" w:history="1">
        <w:r w:rsidR="000E20B8" w:rsidRPr="008605D2">
          <w:rPr>
            <w:rFonts w:ascii="Times New Roman" w:hAnsi="Times New Roman" w:cs="Times New Roman"/>
            <w:sz w:val="28"/>
            <w:szCs w:val="28"/>
            <w:lang w:val="uk-UA"/>
          </w:rPr>
          <w:t>ВИСНОВКИ</w:t>
        </w:r>
        <w:r w:rsidR="000E20B8" w:rsidRPr="008605D2">
          <w:rPr>
            <w:rFonts w:ascii="Times New Roman" w:hAnsi="Times New Roman" w:cs="Times New Roman"/>
            <w:sz w:val="28"/>
            <w:szCs w:val="28"/>
            <w:lang w:val="uk-UA"/>
          </w:rPr>
          <w:tab/>
        </w:r>
        <w:r w:rsidR="000E20B8" w:rsidRPr="008605D2">
          <w:rPr>
            <w:rFonts w:ascii="Times New Roman" w:hAnsi="Times New Roman" w:cs="Times New Roman"/>
            <w:sz w:val="28"/>
            <w:szCs w:val="28"/>
            <w:lang w:val="uk-UA"/>
          </w:rPr>
          <w:fldChar w:fldCharType="begin"/>
        </w:r>
        <w:r w:rsidR="000E20B8" w:rsidRPr="008605D2">
          <w:rPr>
            <w:rFonts w:ascii="Times New Roman" w:hAnsi="Times New Roman" w:cs="Times New Roman"/>
            <w:sz w:val="28"/>
            <w:szCs w:val="28"/>
            <w:lang w:val="uk-UA"/>
          </w:rPr>
          <w:instrText xml:space="preserve"> PAGEREF _Toc22794 \h </w:instrText>
        </w:r>
        <w:r w:rsidR="000E20B8" w:rsidRPr="008605D2">
          <w:rPr>
            <w:rFonts w:ascii="Times New Roman" w:hAnsi="Times New Roman" w:cs="Times New Roman"/>
            <w:sz w:val="28"/>
            <w:szCs w:val="28"/>
            <w:lang w:val="uk-UA"/>
          </w:rPr>
        </w:r>
        <w:r w:rsidR="000E20B8" w:rsidRPr="008605D2">
          <w:rPr>
            <w:rFonts w:ascii="Times New Roman" w:hAnsi="Times New Roman" w:cs="Times New Roman"/>
            <w:sz w:val="28"/>
            <w:szCs w:val="28"/>
            <w:lang w:val="uk-UA"/>
          </w:rPr>
          <w:fldChar w:fldCharType="separate"/>
        </w:r>
        <w:r w:rsidR="000E20B8" w:rsidRPr="008605D2">
          <w:rPr>
            <w:rFonts w:ascii="Times New Roman" w:hAnsi="Times New Roman" w:cs="Times New Roman"/>
            <w:sz w:val="28"/>
            <w:szCs w:val="28"/>
            <w:lang w:val="uk-UA"/>
          </w:rPr>
          <w:t>70</w:t>
        </w:r>
        <w:r w:rsidR="000E20B8" w:rsidRPr="008605D2">
          <w:rPr>
            <w:rFonts w:ascii="Times New Roman" w:hAnsi="Times New Roman" w:cs="Times New Roman"/>
            <w:sz w:val="28"/>
            <w:szCs w:val="28"/>
            <w:lang w:val="uk-UA"/>
          </w:rPr>
          <w:fldChar w:fldCharType="end"/>
        </w:r>
      </w:hyperlink>
    </w:p>
    <w:p w:rsidR="000E20B8" w:rsidRPr="008605D2" w:rsidRDefault="004D2C17" w:rsidP="000E20B8">
      <w:pPr>
        <w:pStyle w:val="12"/>
        <w:tabs>
          <w:tab w:val="right" w:leader="dot" w:pos="9638"/>
        </w:tabs>
        <w:spacing w:line="360" w:lineRule="auto"/>
        <w:rPr>
          <w:rFonts w:ascii="Times New Roman" w:hAnsi="Times New Roman" w:cs="Times New Roman"/>
          <w:sz w:val="28"/>
          <w:szCs w:val="28"/>
          <w:lang w:val="uk-UA"/>
        </w:rPr>
      </w:pPr>
      <w:hyperlink w:anchor="_Toc28112" w:history="1">
        <w:r w:rsidR="000E20B8" w:rsidRPr="008605D2">
          <w:rPr>
            <w:rFonts w:ascii="Times New Roman" w:hAnsi="Times New Roman" w:cs="Times New Roman"/>
            <w:sz w:val="28"/>
            <w:szCs w:val="28"/>
            <w:lang w:val="uk-UA"/>
          </w:rPr>
          <w:t>СПИСОК ВИКОРИСТАНИХ ДЖЕРЕЛ</w:t>
        </w:r>
        <w:r w:rsidR="000E20B8" w:rsidRPr="008605D2">
          <w:rPr>
            <w:rFonts w:ascii="Times New Roman" w:hAnsi="Times New Roman" w:cs="Times New Roman"/>
            <w:sz w:val="28"/>
            <w:szCs w:val="28"/>
            <w:lang w:val="uk-UA"/>
          </w:rPr>
          <w:tab/>
        </w:r>
        <w:r w:rsidR="000E20B8" w:rsidRPr="008605D2">
          <w:rPr>
            <w:rFonts w:ascii="Times New Roman" w:hAnsi="Times New Roman" w:cs="Times New Roman"/>
            <w:sz w:val="28"/>
            <w:szCs w:val="28"/>
            <w:lang w:val="uk-UA"/>
          </w:rPr>
          <w:fldChar w:fldCharType="begin"/>
        </w:r>
        <w:r w:rsidR="000E20B8" w:rsidRPr="008605D2">
          <w:rPr>
            <w:rFonts w:ascii="Times New Roman" w:hAnsi="Times New Roman" w:cs="Times New Roman"/>
            <w:sz w:val="28"/>
            <w:szCs w:val="28"/>
            <w:lang w:val="uk-UA"/>
          </w:rPr>
          <w:instrText xml:space="preserve"> PAGEREF _Toc28112 \h </w:instrText>
        </w:r>
        <w:r w:rsidR="000E20B8" w:rsidRPr="008605D2">
          <w:rPr>
            <w:rFonts w:ascii="Times New Roman" w:hAnsi="Times New Roman" w:cs="Times New Roman"/>
            <w:sz w:val="28"/>
            <w:szCs w:val="28"/>
            <w:lang w:val="uk-UA"/>
          </w:rPr>
        </w:r>
        <w:r w:rsidR="000E20B8" w:rsidRPr="008605D2">
          <w:rPr>
            <w:rFonts w:ascii="Times New Roman" w:hAnsi="Times New Roman" w:cs="Times New Roman"/>
            <w:sz w:val="28"/>
            <w:szCs w:val="28"/>
            <w:lang w:val="uk-UA"/>
          </w:rPr>
          <w:fldChar w:fldCharType="separate"/>
        </w:r>
        <w:r w:rsidR="000E20B8" w:rsidRPr="008605D2">
          <w:rPr>
            <w:rFonts w:ascii="Times New Roman" w:hAnsi="Times New Roman" w:cs="Times New Roman"/>
            <w:sz w:val="28"/>
            <w:szCs w:val="28"/>
            <w:lang w:val="uk-UA"/>
          </w:rPr>
          <w:t>75</w:t>
        </w:r>
        <w:r w:rsidR="000E20B8" w:rsidRPr="008605D2">
          <w:rPr>
            <w:rFonts w:ascii="Times New Roman" w:hAnsi="Times New Roman" w:cs="Times New Roman"/>
            <w:sz w:val="28"/>
            <w:szCs w:val="28"/>
            <w:lang w:val="uk-UA"/>
          </w:rPr>
          <w:fldChar w:fldCharType="end"/>
        </w:r>
      </w:hyperlink>
    </w:p>
    <w:p w:rsidR="000E20B8" w:rsidRPr="000E20B8" w:rsidRDefault="000E20B8" w:rsidP="000E20B8">
      <w:pPr>
        <w:spacing w:line="360" w:lineRule="auto"/>
        <w:rPr>
          <w:rFonts w:ascii="Times New Roman" w:eastAsia="Times New Roman" w:hAnsi="Times New Roman" w:cs="Times New Roman"/>
          <w:b/>
          <w:color w:val="000000"/>
          <w:sz w:val="28"/>
          <w:szCs w:val="28"/>
          <w:lang w:val="uk-UA"/>
        </w:rPr>
      </w:pPr>
      <w:r w:rsidRPr="008605D2">
        <w:rPr>
          <w:rFonts w:ascii="Times New Roman" w:hAnsi="Times New Roman" w:cs="Times New Roman"/>
          <w:sz w:val="28"/>
          <w:szCs w:val="28"/>
          <w:lang w:val="uk-UA"/>
        </w:rPr>
        <w:fldChar w:fldCharType="end"/>
      </w:r>
    </w:p>
    <w:p w:rsidR="000E20B8" w:rsidRDefault="000E20B8">
      <w:pPr>
        <w:rPr>
          <w:rFonts w:ascii="Times New Roman" w:hAnsi="Times New Roman" w:cs="Times New Roman"/>
          <w:b/>
          <w:bCs/>
          <w:kern w:val="44"/>
          <w:sz w:val="28"/>
          <w:szCs w:val="28"/>
          <w:lang w:val="uk-UA"/>
        </w:rPr>
      </w:pPr>
      <w:r>
        <w:rPr>
          <w:rFonts w:ascii="Times New Roman" w:hAnsi="Times New Roman" w:cs="Times New Roman"/>
          <w:sz w:val="28"/>
          <w:szCs w:val="28"/>
          <w:lang w:val="uk-UA"/>
        </w:rPr>
        <w:br w:type="page"/>
      </w:r>
    </w:p>
    <w:p w:rsidR="006B17F4" w:rsidRPr="008605D2" w:rsidRDefault="006112F9" w:rsidP="00A86619">
      <w:pPr>
        <w:pStyle w:val="1"/>
        <w:spacing w:line="360" w:lineRule="auto"/>
        <w:jc w:val="center"/>
        <w:rPr>
          <w:rFonts w:ascii="Times New Roman" w:hAnsi="Times New Roman"/>
          <w:sz w:val="28"/>
          <w:szCs w:val="28"/>
          <w:lang w:val="uk-UA"/>
        </w:rPr>
      </w:pPr>
      <w:r w:rsidRPr="008605D2">
        <w:rPr>
          <w:rFonts w:ascii="Times New Roman" w:hAnsi="Times New Roman" w:cs="Times New Roman"/>
          <w:sz w:val="28"/>
          <w:szCs w:val="28"/>
          <w:lang w:val="uk-UA"/>
        </w:rPr>
        <w:lastRenderedPageBreak/>
        <w:t>ВСТУП</w:t>
      </w:r>
      <w:bookmarkEnd w:id="0"/>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b/>
          <w:bCs/>
          <w:sz w:val="28"/>
          <w:szCs w:val="28"/>
          <w:lang w:val="uk-UA"/>
        </w:rPr>
        <w:t>Актуальність теми</w:t>
      </w:r>
      <w:r w:rsidRPr="008605D2">
        <w:rPr>
          <w:rFonts w:ascii="Times New Roman" w:hAnsi="Times New Roman"/>
          <w:sz w:val="28"/>
          <w:szCs w:val="28"/>
          <w:lang w:val="uk-UA"/>
        </w:rPr>
        <w:t>.</w:t>
      </w:r>
      <w:r w:rsidR="00A86619" w:rsidRPr="008605D2">
        <w:rPr>
          <w:rFonts w:ascii="Times New Roman" w:hAnsi="Times New Roman"/>
          <w:sz w:val="28"/>
          <w:szCs w:val="28"/>
          <w:lang w:val="uk-UA"/>
        </w:rPr>
        <w:t xml:space="preserve"> </w:t>
      </w:r>
      <w:r w:rsidRPr="008605D2">
        <w:rPr>
          <w:rFonts w:ascii="Times New Roman" w:hAnsi="Times New Roman"/>
          <w:sz w:val="28"/>
          <w:szCs w:val="28"/>
          <w:lang w:val="uk-UA"/>
        </w:rPr>
        <w:t xml:space="preserve">У сучасному світі, де дедалі більшого значення набувають питання культурної дипломатії та іміджу країни на міжнародній арені, феномен </w:t>
      </w:r>
      <w:r w:rsidR="00E17F18" w:rsidRPr="008605D2">
        <w:rPr>
          <w:rFonts w:ascii="Times New Roman" w:hAnsi="Times New Roman"/>
          <w:sz w:val="28"/>
          <w:szCs w:val="28"/>
          <w:lang w:val="uk-UA"/>
        </w:rPr>
        <w:t>«</w:t>
      </w:r>
      <w:r w:rsidRPr="008605D2">
        <w:rPr>
          <w:rFonts w:ascii="Times New Roman" w:hAnsi="Times New Roman"/>
          <w:sz w:val="28"/>
          <w:szCs w:val="28"/>
          <w:lang w:val="uk-UA"/>
        </w:rPr>
        <w:t>м</w:t>
      </w:r>
      <w:r w:rsidR="00F97DAE">
        <w:rPr>
          <w:rFonts w:ascii="Times New Roman" w:hAnsi="Times New Roman"/>
          <w:sz w:val="28"/>
          <w:szCs w:val="28"/>
          <w:lang w:val="uk-UA"/>
        </w:rPr>
        <w:t>’</w:t>
      </w:r>
      <w:r w:rsidRPr="008605D2">
        <w:rPr>
          <w:rFonts w:ascii="Times New Roman" w:hAnsi="Times New Roman"/>
          <w:sz w:val="28"/>
          <w:szCs w:val="28"/>
          <w:lang w:val="uk-UA"/>
        </w:rPr>
        <w:t>якої сили</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стає одним із ключових інструментів зовнішньої політики багатьох держав. Південна Корея, безсумнівно, є одним із лідерів у цій сфері, адже саме вона подарувала світу феномен </w:t>
      </w:r>
      <w:r w:rsidR="00E17F18" w:rsidRPr="008605D2">
        <w:rPr>
          <w:rFonts w:ascii="Times New Roman" w:hAnsi="Times New Roman"/>
          <w:sz w:val="28"/>
          <w:szCs w:val="28"/>
          <w:lang w:val="uk-UA"/>
        </w:rPr>
        <w:t>«</w:t>
      </w:r>
      <w:r w:rsidRPr="008605D2">
        <w:rPr>
          <w:rFonts w:ascii="Times New Roman" w:hAnsi="Times New Roman"/>
          <w:sz w:val="28"/>
          <w:szCs w:val="28"/>
          <w:lang w:val="uk-UA"/>
        </w:rPr>
        <w:t>Корейської хвилі</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(халлю) – стрімке зростання популярності південнокорейської культури за межами країни.</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Халлю охоплює широкий спектр культурних продуктів, включаючи музику, кіно, телебачення, моду, кухню та мову. Ця хвиля захопила мільйони людей по всьому світу, перетворивши Південну Корею на один із найпопулярніших культурних центрів світу.</w:t>
      </w:r>
      <w:r w:rsidR="00A86619" w:rsidRPr="008605D2">
        <w:rPr>
          <w:rFonts w:ascii="Times New Roman" w:hAnsi="Times New Roman"/>
          <w:sz w:val="28"/>
          <w:szCs w:val="28"/>
          <w:lang w:val="uk-UA"/>
        </w:rPr>
        <w:t xml:space="preserve"> </w:t>
      </w:r>
      <w:r w:rsidRPr="008605D2">
        <w:rPr>
          <w:rFonts w:ascii="Times New Roman" w:hAnsi="Times New Roman"/>
          <w:sz w:val="28"/>
          <w:szCs w:val="28"/>
          <w:lang w:val="uk-UA"/>
        </w:rPr>
        <w:t>Актуальність дослідження цієї теми зумовлена низкою факторів:</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Зростаючий вплив </w:t>
      </w:r>
      <w:r w:rsidR="00E17F18" w:rsidRPr="008605D2">
        <w:rPr>
          <w:rFonts w:ascii="Times New Roman" w:hAnsi="Times New Roman"/>
          <w:sz w:val="28"/>
          <w:szCs w:val="28"/>
          <w:lang w:val="uk-UA"/>
        </w:rPr>
        <w:t>«</w:t>
      </w:r>
      <w:r w:rsidRPr="008605D2">
        <w:rPr>
          <w:rFonts w:ascii="Times New Roman" w:hAnsi="Times New Roman"/>
          <w:sz w:val="28"/>
          <w:szCs w:val="28"/>
          <w:lang w:val="uk-UA"/>
        </w:rPr>
        <w:t>м</w:t>
      </w:r>
      <w:r w:rsidR="00F97DAE">
        <w:rPr>
          <w:rFonts w:ascii="Times New Roman" w:hAnsi="Times New Roman"/>
          <w:sz w:val="28"/>
          <w:szCs w:val="28"/>
          <w:lang w:val="uk-UA"/>
        </w:rPr>
        <w:t>’</w:t>
      </w:r>
      <w:r w:rsidRPr="008605D2">
        <w:rPr>
          <w:rFonts w:ascii="Times New Roman" w:hAnsi="Times New Roman"/>
          <w:sz w:val="28"/>
          <w:szCs w:val="28"/>
          <w:lang w:val="uk-UA"/>
        </w:rPr>
        <w:t>якої сили</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у міжнародних відносинах.</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Унікальний успіх Південної Кореї у поширенні своєї культури за допомогою халлю.</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Вплив халлю на міжнародні відносини: Халлю стала потужним інструментом </w:t>
      </w:r>
      <w:r w:rsidR="00E17F18" w:rsidRPr="008605D2">
        <w:rPr>
          <w:rFonts w:ascii="Times New Roman" w:hAnsi="Times New Roman"/>
          <w:sz w:val="28"/>
          <w:szCs w:val="28"/>
          <w:lang w:val="uk-UA"/>
        </w:rPr>
        <w:t>«</w:t>
      </w:r>
      <w:r w:rsidRPr="008605D2">
        <w:rPr>
          <w:rFonts w:ascii="Times New Roman" w:hAnsi="Times New Roman"/>
          <w:sz w:val="28"/>
          <w:szCs w:val="28"/>
          <w:lang w:val="uk-UA"/>
        </w:rPr>
        <w:t>м</w:t>
      </w:r>
      <w:r w:rsidR="00F97DAE">
        <w:rPr>
          <w:rFonts w:ascii="Times New Roman" w:hAnsi="Times New Roman"/>
          <w:sz w:val="28"/>
          <w:szCs w:val="28"/>
          <w:lang w:val="uk-UA"/>
        </w:rPr>
        <w:t>’</w:t>
      </w:r>
      <w:r w:rsidRPr="008605D2">
        <w:rPr>
          <w:rFonts w:ascii="Times New Roman" w:hAnsi="Times New Roman"/>
          <w:sz w:val="28"/>
          <w:szCs w:val="28"/>
          <w:lang w:val="uk-UA"/>
        </w:rPr>
        <w:t>якої сили</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для Південної Кореї, що впливає на її відносини з іншими країнами. Дослідження цієї теми може допомогти краще зрозуміти роль </w:t>
      </w:r>
      <w:r w:rsidR="00E17F18" w:rsidRPr="008605D2">
        <w:rPr>
          <w:rFonts w:ascii="Times New Roman" w:hAnsi="Times New Roman"/>
          <w:sz w:val="28"/>
          <w:szCs w:val="28"/>
          <w:lang w:val="uk-UA"/>
        </w:rPr>
        <w:t>«</w:t>
      </w:r>
      <w:r w:rsidRPr="008605D2">
        <w:rPr>
          <w:rFonts w:ascii="Times New Roman" w:hAnsi="Times New Roman"/>
          <w:sz w:val="28"/>
          <w:szCs w:val="28"/>
          <w:lang w:val="uk-UA"/>
        </w:rPr>
        <w:t>м</w:t>
      </w:r>
      <w:r w:rsidR="00F97DAE">
        <w:rPr>
          <w:rFonts w:ascii="Times New Roman" w:hAnsi="Times New Roman"/>
          <w:sz w:val="28"/>
          <w:szCs w:val="28"/>
          <w:lang w:val="uk-UA"/>
        </w:rPr>
        <w:t>’</w:t>
      </w:r>
      <w:r w:rsidRPr="008605D2">
        <w:rPr>
          <w:rFonts w:ascii="Times New Roman" w:hAnsi="Times New Roman"/>
          <w:sz w:val="28"/>
          <w:szCs w:val="28"/>
          <w:lang w:val="uk-UA"/>
        </w:rPr>
        <w:t>якої сили</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в сучасній дипломатії.</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Практична цінність досвіду Південної Кореї для інших країн, які прагнуть покращити свій імідж на міжнародній арені.</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Необхідність вивчення українського досвіду: Україна також відчула вплив корейської хвилі. Дослідження цієї теми може допомогти краще зрозуміти, як халлю впливає на українську культуру та суспільство</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b/>
          <w:bCs/>
          <w:sz w:val="28"/>
          <w:szCs w:val="28"/>
          <w:lang w:val="uk-UA"/>
        </w:rPr>
        <w:t>Об</w:t>
      </w:r>
      <w:r w:rsidR="00F97DAE">
        <w:rPr>
          <w:rFonts w:ascii="Times New Roman" w:hAnsi="Times New Roman"/>
          <w:b/>
          <w:bCs/>
          <w:sz w:val="28"/>
          <w:szCs w:val="28"/>
          <w:lang w:val="uk-UA"/>
        </w:rPr>
        <w:t>’</w:t>
      </w:r>
      <w:r w:rsidRPr="008605D2">
        <w:rPr>
          <w:rFonts w:ascii="Times New Roman" w:hAnsi="Times New Roman"/>
          <w:b/>
          <w:bCs/>
          <w:sz w:val="28"/>
          <w:szCs w:val="28"/>
          <w:lang w:val="uk-UA"/>
        </w:rPr>
        <w:t>єктом дослідження</w:t>
      </w:r>
      <w:r w:rsidRPr="008605D2">
        <w:rPr>
          <w:rFonts w:ascii="Times New Roman" w:hAnsi="Times New Roman"/>
          <w:sz w:val="28"/>
          <w:szCs w:val="28"/>
          <w:lang w:val="uk-UA"/>
        </w:rPr>
        <w:t xml:space="preserve"> є корейська хвиля (халлю) як феномен сучасної культури.</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b/>
          <w:bCs/>
          <w:sz w:val="28"/>
          <w:szCs w:val="28"/>
          <w:lang w:val="uk-UA"/>
        </w:rPr>
        <w:t>Предметом дослідження</w:t>
      </w:r>
      <w:r w:rsidRPr="008605D2">
        <w:rPr>
          <w:rFonts w:ascii="Times New Roman" w:hAnsi="Times New Roman"/>
          <w:sz w:val="28"/>
          <w:szCs w:val="28"/>
          <w:lang w:val="uk-UA"/>
        </w:rPr>
        <w:t xml:space="preserve"> є корейська хвиля (халлю) як інструмент </w:t>
      </w:r>
      <w:r w:rsidR="00E17F18" w:rsidRPr="008605D2">
        <w:rPr>
          <w:rFonts w:ascii="Times New Roman" w:hAnsi="Times New Roman"/>
          <w:sz w:val="28"/>
          <w:szCs w:val="28"/>
          <w:lang w:val="uk-UA"/>
        </w:rPr>
        <w:t>«</w:t>
      </w:r>
      <w:r w:rsidRPr="008605D2">
        <w:rPr>
          <w:rFonts w:ascii="Times New Roman" w:hAnsi="Times New Roman"/>
          <w:sz w:val="28"/>
          <w:szCs w:val="28"/>
          <w:lang w:val="uk-UA"/>
        </w:rPr>
        <w:t>м</w:t>
      </w:r>
      <w:r w:rsidR="00F97DAE">
        <w:rPr>
          <w:rFonts w:ascii="Times New Roman" w:hAnsi="Times New Roman"/>
          <w:sz w:val="28"/>
          <w:szCs w:val="28"/>
          <w:lang w:val="uk-UA"/>
        </w:rPr>
        <w:t>’</w:t>
      </w:r>
      <w:r w:rsidRPr="008605D2">
        <w:rPr>
          <w:rFonts w:ascii="Times New Roman" w:hAnsi="Times New Roman"/>
          <w:sz w:val="28"/>
          <w:szCs w:val="28"/>
          <w:lang w:val="uk-UA"/>
        </w:rPr>
        <w:t>якої сили</w:t>
      </w:r>
      <w:r w:rsidR="00E17F18" w:rsidRPr="008605D2">
        <w:rPr>
          <w:rFonts w:ascii="Times New Roman" w:hAnsi="Times New Roman"/>
          <w:sz w:val="28"/>
          <w:szCs w:val="28"/>
          <w:lang w:val="uk-UA"/>
        </w:rPr>
        <w:t>»</w:t>
      </w:r>
      <w:r w:rsidRPr="008605D2">
        <w:rPr>
          <w:rFonts w:ascii="Times New Roman" w:hAnsi="Times New Roman"/>
          <w:sz w:val="28"/>
          <w:szCs w:val="28"/>
          <w:lang w:val="uk-UA"/>
        </w:rPr>
        <w:t>, а також стратегія її розвитку та поширення.</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b/>
          <w:bCs/>
          <w:sz w:val="28"/>
          <w:szCs w:val="28"/>
          <w:lang w:val="uk-UA"/>
        </w:rPr>
        <w:lastRenderedPageBreak/>
        <w:t>Метою цієї дипломної роботи</w:t>
      </w:r>
      <w:r w:rsidRPr="008605D2">
        <w:rPr>
          <w:rFonts w:ascii="Times New Roman" w:hAnsi="Times New Roman"/>
          <w:sz w:val="28"/>
          <w:szCs w:val="28"/>
          <w:lang w:val="uk-UA"/>
        </w:rPr>
        <w:t xml:space="preserve"> є дослідження феномену </w:t>
      </w:r>
      <w:r w:rsidR="00E17F18" w:rsidRPr="008605D2">
        <w:rPr>
          <w:rFonts w:ascii="Times New Roman" w:hAnsi="Times New Roman"/>
          <w:sz w:val="28"/>
          <w:szCs w:val="28"/>
          <w:lang w:val="uk-UA"/>
        </w:rPr>
        <w:t>«</w:t>
      </w:r>
      <w:r w:rsidRPr="008605D2">
        <w:rPr>
          <w:rFonts w:ascii="Times New Roman" w:hAnsi="Times New Roman"/>
          <w:sz w:val="28"/>
          <w:szCs w:val="28"/>
          <w:lang w:val="uk-UA"/>
        </w:rPr>
        <w:t>Корейської хвилі</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(халлю) як інструменту </w:t>
      </w:r>
      <w:r w:rsidR="00E17F18" w:rsidRPr="008605D2">
        <w:rPr>
          <w:rFonts w:ascii="Times New Roman" w:hAnsi="Times New Roman"/>
          <w:sz w:val="28"/>
          <w:szCs w:val="28"/>
          <w:lang w:val="uk-UA"/>
        </w:rPr>
        <w:t>«</w:t>
      </w:r>
      <w:r w:rsidRPr="008605D2">
        <w:rPr>
          <w:rFonts w:ascii="Times New Roman" w:hAnsi="Times New Roman"/>
          <w:sz w:val="28"/>
          <w:szCs w:val="28"/>
          <w:lang w:val="uk-UA"/>
        </w:rPr>
        <w:t>м</w:t>
      </w:r>
      <w:r w:rsidR="00F97DAE">
        <w:rPr>
          <w:rFonts w:ascii="Times New Roman" w:hAnsi="Times New Roman"/>
          <w:sz w:val="28"/>
          <w:szCs w:val="28"/>
          <w:lang w:val="uk-UA"/>
        </w:rPr>
        <w:t>’</w:t>
      </w:r>
      <w:r w:rsidRPr="008605D2">
        <w:rPr>
          <w:rFonts w:ascii="Times New Roman" w:hAnsi="Times New Roman"/>
          <w:sz w:val="28"/>
          <w:szCs w:val="28"/>
          <w:lang w:val="uk-UA"/>
        </w:rPr>
        <w:t>якої сили</w:t>
      </w:r>
      <w:r w:rsidR="00E17F18" w:rsidRPr="008605D2">
        <w:rPr>
          <w:rFonts w:ascii="Times New Roman" w:hAnsi="Times New Roman"/>
          <w:sz w:val="28"/>
          <w:szCs w:val="28"/>
          <w:lang w:val="uk-UA"/>
        </w:rPr>
        <w:t>»</w:t>
      </w:r>
      <w:r w:rsidRPr="008605D2">
        <w:rPr>
          <w:rFonts w:ascii="Times New Roman" w:hAnsi="Times New Roman"/>
          <w:sz w:val="28"/>
          <w:szCs w:val="28"/>
          <w:lang w:val="uk-UA"/>
        </w:rPr>
        <w:t>, а також аналіз стратегії розвитку та поширення халлю Південною Кореєю.</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Для досягнення цієї мети поставлені наступні </w:t>
      </w:r>
      <w:r w:rsidRPr="008605D2">
        <w:rPr>
          <w:rFonts w:ascii="Times New Roman" w:hAnsi="Times New Roman"/>
          <w:b/>
          <w:bCs/>
          <w:sz w:val="28"/>
          <w:szCs w:val="28"/>
          <w:lang w:val="uk-UA"/>
        </w:rPr>
        <w:t>завдання</w:t>
      </w:r>
      <w:r w:rsidRPr="008605D2">
        <w:rPr>
          <w:rFonts w:ascii="Times New Roman" w:hAnsi="Times New Roman"/>
          <w:sz w:val="28"/>
          <w:szCs w:val="28"/>
          <w:lang w:val="uk-UA"/>
        </w:rPr>
        <w:t>:</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1</w:t>
      </w:r>
      <w:r w:rsidR="00A86619" w:rsidRPr="008605D2">
        <w:rPr>
          <w:rFonts w:ascii="Times New Roman" w:hAnsi="Times New Roman"/>
          <w:sz w:val="28"/>
          <w:szCs w:val="28"/>
          <w:lang w:val="uk-UA"/>
        </w:rPr>
        <w:t>.</w:t>
      </w:r>
      <w:r w:rsidRPr="008605D2">
        <w:rPr>
          <w:rFonts w:ascii="Times New Roman" w:hAnsi="Times New Roman"/>
          <w:sz w:val="28"/>
          <w:szCs w:val="28"/>
          <w:lang w:val="uk-UA"/>
        </w:rPr>
        <w:t xml:space="preserve"> Розкрити поняття </w:t>
      </w:r>
      <w:r w:rsidR="00E17F18" w:rsidRPr="008605D2">
        <w:rPr>
          <w:rFonts w:ascii="Times New Roman" w:hAnsi="Times New Roman"/>
          <w:sz w:val="28"/>
          <w:szCs w:val="28"/>
          <w:lang w:val="uk-UA"/>
        </w:rPr>
        <w:t>«</w:t>
      </w:r>
      <w:r w:rsidRPr="008605D2">
        <w:rPr>
          <w:rFonts w:ascii="Times New Roman" w:hAnsi="Times New Roman"/>
          <w:sz w:val="28"/>
          <w:szCs w:val="28"/>
          <w:lang w:val="uk-UA"/>
        </w:rPr>
        <w:t>м</w:t>
      </w:r>
      <w:r w:rsidR="00F97DAE">
        <w:rPr>
          <w:rFonts w:ascii="Times New Roman" w:hAnsi="Times New Roman"/>
          <w:sz w:val="28"/>
          <w:szCs w:val="28"/>
          <w:lang w:val="uk-UA"/>
        </w:rPr>
        <w:t>’</w:t>
      </w:r>
      <w:r w:rsidRPr="008605D2">
        <w:rPr>
          <w:rFonts w:ascii="Times New Roman" w:hAnsi="Times New Roman"/>
          <w:sz w:val="28"/>
          <w:szCs w:val="28"/>
          <w:lang w:val="uk-UA"/>
        </w:rPr>
        <w:t>якої сили</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та її роль у міжнародних відносинах.</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2</w:t>
      </w:r>
      <w:r w:rsidR="00A86619" w:rsidRPr="008605D2">
        <w:rPr>
          <w:rFonts w:ascii="Times New Roman" w:hAnsi="Times New Roman"/>
          <w:sz w:val="28"/>
          <w:szCs w:val="28"/>
          <w:lang w:val="uk-UA"/>
        </w:rPr>
        <w:t>.</w:t>
      </w:r>
      <w:r w:rsidRPr="008605D2">
        <w:rPr>
          <w:rFonts w:ascii="Times New Roman" w:hAnsi="Times New Roman"/>
          <w:sz w:val="28"/>
          <w:szCs w:val="28"/>
          <w:lang w:val="uk-UA"/>
        </w:rPr>
        <w:t xml:space="preserve"> Проаналізувати феномен </w:t>
      </w:r>
      <w:r w:rsidR="00E17F18" w:rsidRPr="008605D2">
        <w:rPr>
          <w:rFonts w:ascii="Times New Roman" w:hAnsi="Times New Roman"/>
          <w:sz w:val="28"/>
          <w:szCs w:val="28"/>
          <w:lang w:val="uk-UA"/>
        </w:rPr>
        <w:t>«</w:t>
      </w:r>
      <w:r w:rsidRPr="008605D2">
        <w:rPr>
          <w:rFonts w:ascii="Times New Roman" w:hAnsi="Times New Roman"/>
          <w:sz w:val="28"/>
          <w:szCs w:val="28"/>
          <w:lang w:val="uk-UA"/>
        </w:rPr>
        <w:t>Корейської хвилі</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(халлю), його виникнення, основні компоненти та світовий вплив.</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3</w:t>
      </w:r>
      <w:r w:rsidR="00A86619" w:rsidRPr="008605D2">
        <w:rPr>
          <w:rFonts w:ascii="Times New Roman" w:hAnsi="Times New Roman"/>
          <w:sz w:val="28"/>
          <w:szCs w:val="28"/>
          <w:lang w:val="uk-UA"/>
        </w:rPr>
        <w:t xml:space="preserve">. </w:t>
      </w:r>
      <w:r w:rsidRPr="008605D2">
        <w:rPr>
          <w:rFonts w:ascii="Times New Roman" w:hAnsi="Times New Roman"/>
          <w:sz w:val="28"/>
          <w:szCs w:val="28"/>
          <w:lang w:val="uk-UA"/>
        </w:rPr>
        <w:t xml:space="preserve">Дослідити стратегію розвитку та поширення халлю Республікою Кореєю. </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4</w:t>
      </w:r>
      <w:r w:rsidR="00A86619" w:rsidRPr="008605D2">
        <w:rPr>
          <w:rFonts w:ascii="Times New Roman" w:hAnsi="Times New Roman"/>
          <w:sz w:val="28"/>
          <w:szCs w:val="28"/>
          <w:lang w:val="uk-UA"/>
        </w:rPr>
        <w:t xml:space="preserve">. </w:t>
      </w:r>
      <w:r w:rsidRPr="008605D2">
        <w:rPr>
          <w:rFonts w:ascii="Times New Roman" w:hAnsi="Times New Roman"/>
          <w:sz w:val="28"/>
          <w:szCs w:val="28"/>
          <w:lang w:val="uk-UA"/>
        </w:rPr>
        <w:t xml:space="preserve">Оцінити ефективність халлю як інструменту </w:t>
      </w:r>
      <w:r w:rsidR="00E17F18" w:rsidRPr="008605D2">
        <w:rPr>
          <w:rFonts w:ascii="Times New Roman" w:hAnsi="Times New Roman"/>
          <w:sz w:val="28"/>
          <w:szCs w:val="28"/>
          <w:lang w:val="uk-UA"/>
        </w:rPr>
        <w:t>«</w:t>
      </w:r>
      <w:r w:rsidRPr="008605D2">
        <w:rPr>
          <w:rFonts w:ascii="Times New Roman" w:hAnsi="Times New Roman"/>
          <w:sz w:val="28"/>
          <w:szCs w:val="28"/>
          <w:lang w:val="uk-UA"/>
        </w:rPr>
        <w:t>м</w:t>
      </w:r>
      <w:r w:rsidR="00F97DAE">
        <w:rPr>
          <w:rFonts w:ascii="Times New Roman" w:hAnsi="Times New Roman"/>
          <w:sz w:val="28"/>
          <w:szCs w:val="28"/>
          <w:lang w:val="uk-UA"/>
        </w:rPr>
        <w:t>’</w:t>
      </w:r>
      <w:r w:rsidRPr="008605D2">
        <w:rPr>
          <w:rFonts w:ascii="Times New Roman" w:hAnsi="Times New Roman"/>
          <w:sz w:val="28"/>
          <w:szCs w:val="28"/>
          <w:lang w:val="uk-UA"/>
        </w:rPr>
        <w:t>якої сили</w:t>
      </w:r>
      <w:r w:rsidR="00E17F18" w:rsidRPr="008605D2">
        <w:rPr>
          <w:rFonts w:ascii="Times New Roman" w:hAnsi="Times New Roman"/>
          <w:sz w:val="28"/>
          <w:szCs w:val="28"/>
          <w:lang w:val="uk-UA"/>
        </w:rPr>
        <w:t>»</w:t>
      </w:r>
      <w:r w:rsidRPr="008605D2">
        <w:rPr>
          <w:rFonts w:ascii="Times New Roman" w:hAnsi="Times New Roman"/>
          <w:sz w:val="28"/>
          <w:szCs w:val="28"/>
          <w:lang w:val="uk-UA"/>
        </w:rPr>
        <w:t>.</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5</w:t>
      </w:r>
      <w:r w:rsidR="00A86619" w:rsidRPr="008605D2">
        <w:rPr>
          <w:rFonts w:ascii="Times New Roman" w:hAnsi="Times New Roman"/>
          <w:sz w:val="28"/>
          <w:szCs w:val="28"/>
          <w:lang w:val="uk-UA"/>
        </w:rPr>
        <w:t>.</w:t>
      </w:r>
      <w:r w:rsidRPr="008605D2">
        <w:rPr>
          <w:rFonts w:ascii="Times New Roman" w:hAnsi="Times New Roman"/>
          <w:sz w:val="28"/>
          <w:szCs w:val="28"/>
          <w:lang w:val="uk-UA"/>
        </w:rPr>
        <w:t xml:space="preserve"> Визначити уроки та рекомендації для України щодо використання </w:t>
      </w:r>
      <w:r w:rsidR="00E17F18" w:rsidRPr="008605D2">
        <w:rPr>
          <w:rFonts w:ascii="Times New Roman" w:hAnsi="Times New Roman"/>
          <w:sz w:val="28"/>
          <w:szCs w:val="28"/>
          <w:lang w:val="uk-UA"/>
        </w:rPr>
        <w:t>«</w:t>
      </w:r>
      <w:r w:rsidRPr="008605D2">
        <w:rPr>
          <w:rFonts w:ascii="Times New Roman" w:hAnsi="Times New Roman"/>
          <w:sz w:val="28"/>
          <w:szCs w:val="28"/>
          <w:lang w:val="uk-UA"/>
        </w:rPr>
        <w:t>м</w:t>
      </w:r>
      <w:r w:rsidR="00F97DAE">
        <w:rPr>
          <w:rFonts w:ascii="Times New Roman" w:hAnsi="Times New Roman"/>
          <w:sz w:val="28"/>
          <w:szCs w:val="28"/>
          <w:lang w:val="uk-UA"/>
        </w:rPr>
        <w:t>’</w:t>
      </w:r>
      <w:r w:rsidRPr="008605D2">
        <w:rPr>
          <w:rFonts w:ascii="Times New Roman" w:hAnsi="Times New Roman"/>
          <w:sz w:val="28"/>
          <w:szCs w:val="28"/>
          <w:lang w:val="uk-UA"/>
        </w:rPr>
        <w:t>якої сили</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у сфері культурної дипломатії.</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М</w:t>
      </w:r>
      <w:r w:rsidR="00F97DAE">
        <w:rPr>
          <w:rFonts w:ascii="Times New Roman" w:hAnsi="Times New Roman"/>
          <w:sz w:val="28"/>
          <w:szCs w:val="28"/>
          <w:lang w:val="uk-UA"/>
        </w:rPr>
        <w:t>’</w:t>
      </w:r>
      <w:r w:rsidRPr="008605D2">
        <w:rPr>
          <w:rFonts w:ascii="Times New Roman" w:hAnsi="Times New Roman"/>
          <w:sz w:val="28"/>
          <w:szCs w:val="28"/>
          <w:lang w:val="uk-UA"/>
        </w:rPr>
        <w:t>яка сила – це здатність країни впливати на інших за допомогою привабливості та переконання, а не примусу. Цей термін був вперше введений американським політологом Джозефом Наєм у 1990 році.</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Цю проблему також досліджували багато науковців, серед яких Дж. Акшай, Р. Армітідж, Зб. Бжезинський, Р. </w:t>
      </w:r>
      <w:r w:rsidR="00A86619" w:rsidRPr="008605D2">
        <w:rPr>
          <w:rFonts w:ascii="Times New Roman" w:hAnsi="Times New Roman"/>
          <w:sz w:val="28"/>
          <w:szCs w:val="28"/>
          <w:lang w:val="uk-UA"/>
        </w:rPr>
        <w:t>Кейган, Р. Кеохейн, А. Коен, М. </w:t>
      </w:r>
      <w:r w:rsidRPr="008605D2">
        <w:rPr>
          <w:rFonts w:ascii="Times New Roman" w:hAnsi="Times New Roman"/>
          <w:sz w:val="28"/>
          <w:szCs w:val="28"/>
          <w:lang w:val="uk-UA"/>
        </w:rPr>
        <w:t>Лібіцкі, С. Люкс, Дж. Меттерн, У. Оуенс, І. Пармар, Н. Сноу та С. Уолт.</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Концепт </w:t>
      </w:r>
      <w:r w:rsidR="00E17F18" w:rsidRPr="008605D2">
        <w:rPr>
          <w:rFonts w:ascii="Times New Roman" w:hAnsi="Times New Roman"/>
          <w:sz w:val="28"/>
          <w:szCs w:val="28"/>
          <w:lang w:val="uk-UA"/>
        </w:rPr>
        <w:t>«</w:t>
      </w:r>
      <w:r w:rsidRPr="008605D2">
        <w:rPr>
          <w:rFonts w:ascii="Times New Roman" w:hAnsi="Times New Roman"/>
          <w:sz w:val="28"/>
          <w:szCs w:val="28"/>
          <w:lang w:val="uk-UA"/>
        </w:rPr>
        <w:t>м</w:t>
      </w:r>
      <w:r w:rsidR="00F97DAE">
        <w:rPr>
          <w:rFonts w:ascii="Times New Roman" w:hAnsi="Times New Roman"/>
          <w:sz w:val="28"/>
          <w:szCs w:val="28"/>
          <w:lang w:val="uk-UA"/>
        </w:rPr>
        <w:t>’</w:t>
      </w:r>
      <w:r w:rsidRPr="008605D2">
        <w:rPr>
          <w:rFonts w:ascii="Times New Roman" w:hAnsi="Times New Roman"/>
          <w:sz w:val="28"/>
          <w:szCs w:val="28"/>
          <w:lang w:val="uk-UA"/>
        </w:rPr>
        <w:t>якої сили</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від Дж. Найєма став предметом значного інтересу у наукових колах різних країн. Варто відзначити, що він не винайшов чогось нового у цій теорії. Різні методи впливу на свідомість і методи ненасильницької маніпуляції владними та іншими групами відомі вже давно: ці питання вже обговорювали Н. Макіавеллі, французькі енциклопедисти Г. Торо та М. Ганді, Т. Лірі і Р. Вілсон інші. Однак, вклад Дж. Найєма полягає в тому, що він не тільки детально описав природу, роль та значення </w:t>
      </w:r>
      <w:r w:rsidR="00E17F18" w:rsidRPr="008605D2">
        <w:rPr>
          <w:rFonts w:ascii="Times New Roman" w:hAnsi="Times New Roman"/>
          <w:sz w:val="28"/>
          <w:szCs w:val="28"/>
          <w:lang w:val="uk-UA"/>
        </w:rPr>
        <w:t>«</w:t>
      </w:r>
      <w:r w:rsidRPr="008605D2">
        <w:rPr>
          <w:rFonts w:ascii="Times New Roman" w:hAnsi="Times New Roman"/>
          <w:sz w:val="28"/>
          <w:szCs w:val="28"/>
          <w:lang w:val="uk-UA"/>
        </w:rPr>
        <w:t>м</w:t>
      </w:r>
      <w:r w:rsidR="00F97DAE">
        <w:rPr>
          <w:rFonts w:ascii="Times New Roman" w:hAnsi="Times New Roman"/>
          <w:sz w:val="28"/>
          <w:szCs w:val="28"/>
          <w:lang w:val="uk-UA"/>
        </w:rPr>
        <w:t>’</w:t>
      </w:r>
      <w:r w:rsidRPr="008605D2">
        <w:rPr>
          <w:rFonts w:ascii="Times New Roman" w:hAnsi="Times New Roman"/>
          <w:sz w:val="28"/>
          <w:szCs w:val="28"/>
          <w:lang w:val="uk-UA"/>
        </w:rPr>
        <w:t>якої сили</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яка відіграла роль у </w:t>
      </w:r>
      <w:r w:rsidR="00E17F18" w:rsidRPr="008605D2">
        <w:rPr>
          <w:rFonts w:ascii="Times New Roman" w:hAnsi="Times New Roman"/>
          <w:sz w:val="28"/>
          <w:szCs w:val="28"/>
          <w:lang w:val="uk-UA"/>
        </w:rPr>
        <w:t>«</w:t>
      </w:r>
      <w:r w:rsidRPr="008605D2">
        <w:rPr>
          <w:rFonts w:ascii="Times New Roman" w:hAnsi="Times New Roman"/>
          <w:sz w:val="28"/>
          <w:szCs w:val="28"/>
          <w:lang w:val="uk-UA"/>
        </w:rPr>
        <w:t>холодній війні</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але й визначив її потенційно безмежні можливості у XXI столітті. Ця робота продовжується: наразі Дж. Найєм формує концепцію </w:t>
      </w:r>
      <w:r w:rsidR="00E17F18" w:rsidRPr="008605D2">
        <w:rPr>
          <w:rFonts w:ascii="Times New Roman" w:hAnsi="Times New Roman"/>
          <w:sz w:val="28"/>
          <w:szCs w:val="28"/>
          <w:lang w:val="uk-UA"/>
        </w:rPr>
        <w:t>«</w:t>
      </w:r>
      <w:r w:rsidRPr="008605D2">
        <w:rPr>
          <w:rFonts w:ascii="Times New Roman" w:hAnsi="Times New Roman"/>
          <w:sz w:val="28"/>
          <w:szCs w:val="28"/>
          <w:lang w:val="uk-UA"/>
        </w:rPr>
        <w:t>розумної влади</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для сучасної адміністрації Білого дому, розглядаючи її як </w:t>
      </w:r>
      <w:r w:rsidR="00E17F18" w:rsidRPr="008605D2">
        <w:rPr>
          <w:rFonts w:ascii="Times New Roman" w:hAnsi="Times New Roman"/>
          <w:sz w:val="28"/>
          <w:szCs w:val="28"/>
          <w:lang w:val="uk-UA"/>
        </w:rPr>
        <w:t>«</w:t>
      </w:r>
      <w:r w:rsidRPr="008605D2">
        <w:rPr>
          <w:rFonts w:ascii="Times New Roman" w:hAnsi="Times New Roman"/>
          <w:sz w:val="28"/>
          <w:szCs w:val="28"/>
          <w:lang w:val="uk-UA"/>
        </w:rPr>
        <w:t>здатність поєднувати різні ресурси влади у вдалих стратегіях у різних ситуаціях</w:t>
      </w:r>
      <w:r w:rsidR="00E17F18" w:rsidRPr="008605D2">
        <w:rPr>
          <w:rFonts w:ascii="Times New Roman" w:hAnsi="Times New Roman"/>
          <w:sz w:val="28"/>
          <w:szCs w:val="28"/>
          <w:lang w:val="uk-UA"/>
        </w:rPr>
        <w:t>»</w:t>
      </w:r>
      <w:r w:rsidRPr="008605D2">
        <w:rPr>
          <w:rFonts w:ascii="Times New Roman" w:hAnsi="Times New Roman"/>
          <w:sz w:val="28"/>
          <w:szCs w:val="28"/>
          <w:lang w:val="uk-UA"/>
        </w:rPr>
        <w:t>.</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 xml:space="preserve">Необхідно підкреслити, що основою концепції </w:t>
      </w:r>
      <w:r w:rsidR="00E17F18" w:rsidRPr="008605D2">
        <w:rPr>
          <w:rFonts w:ascii="Times New Roman" w:hAnsi="Times New Roman"/>
          <w:sz w:val="28"/>
          <w:szCs w:val="28"/>
          <w:lang w:val="uk-UA"/>
        </w:rPr>
        <w:t>«</w:t>
      </w:r>
      <w:r w:rsidRPr="008605D2">
        <w:rPr>
          <w:rFonts w:ascii="Times New Roman" w:hAnsi="Times New Roman"/>
          <w:sz w:val="28"/>
          <w:szCs w:val="28"/>
          <w:lang w:val="uk-UA"/>
        </w:rPr>
        <w:t>м</w:t>
      </w:r>
      <w:r w:rsidR="00F97DAE">
        <w:rPr>
          <w:rFonts w:ascii="Times New Roman" w:hAnsi="Times New Roman"/>
          <w:sz w:val="28"/>
          <w:szCs w:val="28"/>
          <w:lang w:val="uk-UA"/>
        </w:rPr>
        <w:t>’</w:t>
      </w:r>
      <w:r w:rsidRPr="008605D2">
        <w:rPr>
          <w:rFonts w:ascii="Times New Roman" w:hAnsi="Times New Roman"/>
          <w:sz w:val="28"/>
          <w:szCs w:val="28"/>
          <w:lang w:val="uk-UA"/>
        </w:rPr>
        <w:t>яка сила</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є поняття </w:t>
      </w:r>
      <w:r w:rsidR="00E17F18" w:rsidRPr="008605D2">
        <w:rPr>
          <w:rFonts w:ascii="Times New Roman" w:hAnsi="Times New Roman"/>
          <w:sz w:val="28"/>
          <w:szCs w:val="28"/>
          <w:lang w:val="uk-UA"/>
        </w:rPr>
        <w:t>«</w:t>
      </w:r>
      <w:r w:rsidRPr="008605D2">
        <w:rPr>
          <w:rFonts w:ascii="Times New Roman" w:hAnsi="Times New Roman"/>
          <w:sz w:val="28"/>
          <w:szCs w:val="28"/>
          <w:lang w:val="uk-UA"/>
        </w:rPr>
        <w:t>сила</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Намагання пояснити взаємини між людьми через призму сили існують з часів первісного суспільства. Сучасні тенденції світового розвитку сприяють появі нових аспектів сили, які раніше не бралися до уваги. Дійсно, сучасні теорії та практика міжнародних відносин пропонують різні підходи до визначення </w:t>
      </w:r>
      <w:r w:rsidR="00E17F18" w:rsidRPr="008605D2">
        <w:rPr>
          <w:rFonts w:ascii="Times New Roman" w:hAnsi="Times New Roman"/>
          <w:sz w:val="28"/>
          <w:szCs w:val="28"/>
          <w:lang w:val="uk-UA"/>
        </w:rPr>
        <w:t>«</w:t>
      </w:r>
      <w:r w:rsidRPr="008605D2">
        <w:rPr>
          <w:rFonts w:ascii="Times New Roman" w:hAnsi="Times New Roman"/>
          <w:sz w:val="28"/>
          <w:szCs w:val="28"/>
          <w:lang w:val="uk-UA"/>
        </w:rPr>
        <w:t>сили</w:t>
      </w:r>
      <w:r w:rsidR="00E17F18" w:rsidRPr="008605D2">
        <w:rPr>
          <w:rFonts w:ascii="Times New Roman" w:hAnsi="Times New Roman"/>
          <w:sz w:val="28"/>
          <w:szCs w:val="28"/>
          <w:lang w:val="uk-UA"/>
        </w:rPr>
        <w:t>»</w:t>
      </w:r>
      <w:r w:rsidRPr="008605D2">
        <w:rPr>
          <w:rFonts w:ascii="Times New Roman" w:hAnsi="Times New Roman"/>
          <w:sz w:val="28"/>
          <w:szCs w:val="28"/>
          <w:lang w:val="uk-UA"/>
        </w:rPr>
        <w:t>, але здебільшого під силою розуміють здатність сильнішого актора нав</w:t>
      </w:r>
      <w:r w:rsidR="00F97DAE">
        <w:rPr>
          <w:rFonts w:ascii="Times New Roman" w:hAnsi="Times New Roman"/>
          <w:sz w:val="28"/>
          <w:szCs w:val="28"/>
          <w:lang w:val="uk-UA"/>
        </w:rPr>
        <w:t>’</w:t>
      </w:r>
      <w:r w:rsidRPr="008605D2">
        <w:rPr>
          <w:rFonts w:ascii="Times New Roman" w:hAnsi="Times New Roman"/>
          <w:sz w:val="28"/>
          <w:szCs w:val="28"/>
          <w:lang w:val="uk-UA"/>
        </w:rPr>
        <w:t>язати свою волю слабшим, змінюючи таким чином характер відносин на свою користь. Прихильники полі</w:t>
      </w:r>
      <w:r w:rsidR="00A86619" w:rsidRPr="008605D2">
        <w:rPr>
          <w:rFonts w:ascii="Times New Roman" w:hAnsi="Times New Roman"/>
          <w:sz w:val="28"/>
          <w:szCs w:val="28"/>
          <w:lang w:val="uk-UA"/>
        </w:rPr>
        <w:t>тичного реалізму (Р. Гилпін, Д. </w:t>
      </w:r>
      <w:r w:rsidRPr="008605D2">
        <w:rPr>
          <w:rFonts w:ascii="Times New Roman" w:hAnsi="Times New Roman"/>
          <w:sz w:val="28"/>
          <w:szCs w:val="28"/>
          <w:lang w:val="uk-UA"/>
        </w:rPr>
        <w:t>Зінгер, Г. Кіссінджер, Г. Моргентау, А. Органський, Б. Рассет, А. Уолферс та інші) намагаються представити силу як вимірювану величину. Критики реалізму вважають, що такі характеристики, як культура, національна мораль чи якість дипломатії, включаючи державне керівництво, не можна точно врахувати, а їх обчислення базуються на суб</w:t>
      </w:r>
      <w:r w:rsidR="00F97DAE">
        <w:rPr>
          <w:rFonts w:ascii="Times New Roman" w:hAnsi="Times New Roman"/>
          <w:sz w:val="28"/>
          <w:szCs w:val="28"/>
          <w:lang w:val="uk-UA"/>
        </w:rPr>
        <w:t>’</w:t>
      </w:r>
      <w:r w:rsidRPr="008605D2">
        <w:rPr>
          <w:rFonts w:ascii="Times New Roman" w:hAnsi="Times New Roman"/>
          <w:sz w:val="28"/>
          <w:szCs w:val="28"/>
          <w:lang w:val="uk-UA"/>
        </w:rPr>
        <w:t>єктивних оцінках, а не на об</w:t>
      </w:r>
      <w:r w:rsidR="00F97DAE">
        <w:rPr>
          <w:rFonts w:ascii="Times New Roman" w:hAnsi="Times New Roman"/>
          <w:sz w:val="28"/>
          <w:szCs w:val="28"/>
          <w:lang w:val="uk-UA"/>
        </w:rPr>
        <w:t>’</w:t>
      </w:r>
      <w:r w:rsidRPr="008605D2">
        <w:rPr>
          <w:rFonts w:ascii="Times New Roman" w:hAnsi="Times New Roman"/>
          <w:sz w:val="28"/>
          <w:szCs w:val="28"/>
          <w:lang w:val="uk-UA"/>
        </w:rPr>
        <w:t>єктивних, математично обґрунтованих результатах</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2</w:t>
      </w:r>
      <w:r w:rsidRPr="008605D2">
        <w:rPr>
          <w:rFonts w:ascii="Times New Roman" w:eastAsia="SimSun" w:hAnsi="Times New Roman" w:cs="Times New Roman"/>
          <w:color w:val="000000"/>
          <w:sz w:val="28"/>
          <w:szCs w:val="28"/>
          <w:lang w:val="uk-UA"/>
        </w:rPr>
        <w:t>, с. 3</w:t>
      </w:r>
      <w:r w:rsidRPr="008605D2">
        <w:rPr>
          <w:rFonts w:ascii="Times New Roman" w:hAnsi="Times New Roman"/>
          <w:sz w:val="28"/>
          <w:szCs w:val="28"/>
          <w:lang w:val="uk-UA"/>
        </w:rPr>
        <w:t>].</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Існує багато різних компонентів </w:t>
      </w:r>
      <w:r w:rsidR="00E17F18" w:rsidRPr="008605D2">
        <w:rPr>
          <w:rFonts w:ascii="Times New Roman" w:hAnsi="Times New Roman"/>
          <w:sz w:val="28"/>
          <w:szCs w:val="28"/>
          <w:lang w:val="uk-UA"/>
        </w:rPr>
        <w:t>«</w:t>
      </w:r>
      <w:r w:rsidRPr="008605D2">
        <w:rPr>
          <w:rFonts w:ascii="Times New Roman" w:hAnsi="Times New Roman"/>
          <w:sz w:val="28"/>
          <w:szCs w:val="28"/>
          <w:lang w:val="uk-UA"/>
        </w:rPr>
        <w:t>м</w:t>
      </w:r>
      <w:r w:rsidR="00F97DAE">
        <w:rPr>
          <w:rFonts w:ascii="Times New Roman" w:hAnsi="Times New Roman"/>
          <w:sz w:val="28"/>
          <w:szCs w:val="28"/>
          <w:lang w:val="uk-UA"/>
        </w:rPr>
        <w:t>’</w:t>
      </w:r>
      <w:r w:rsidRPr="008605D2">
        <w:rPr>
          <w:rFonts w:ascii="Times New Roman" w:hAnsi="Times New Roman"/>
          <w:sz w:val="28"/>
          <w:szCs w:val="28"/>
          <w:lang w:val="uk-UA"/>
        </w:rPr>
        <w:t>якої сили</w:t>
      </w:r>
      <w:r w:rsidR="00E17F18" w:rsidRPr="008605D2">
        <w:rPr>
          <w:rFonts w:ascii="Times New Roman" w:hAnsi="Times New Roman"/>
          <w:sz w:val="28"/>
          <w:szCs w:val="28"/>
          <w:lang w:val="uk-UA"/>
        </w:rPr>
        <w:t>»</w:t>
      </w:r>
      <w:r w:rsidRPr="008605D2">
        <w:rPr>
          <w:rFonts w:ascii="Times New Roman" w:hAnsi="Times New Roman"/>
          <w:sz w:val="28"/>
          <w:szCs w:val="28"/>
          <w:lang w:val="uk-UA"/>
        </w:rPr>
        <w:t>, до яких можна віднести:</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Культуру: Популярність музики, фільмів, телешоу, літератури та кухні країни може зробити її більш привабливою для інших.</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Цінності: Демократія, свобода слова, права людини та інші цінності, які поділяє країна, можуть зробити її прикладом для наслідування.</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Освіта: Студенти, які навчаються за кордоном, часто стають послами доброї волі своєї країни.</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Інформація: Контроль над інформаційним простором може дозволити країні формувати світове громадську думку на свою користь.</w:t>
      </w:r>
    </w:p>
    <w:p w:rsidR="006B17F4" w:rsidRPr="008605D2" w:rsidRDefault="00E17F18"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w:t>
      </w:r>
      <w:r w:rsidR="006112F9" w:rsidRPr="008605D2">
        <w:rPr>
          <w:rFonts w:ascii="Times New Roman" w:hAnsi="Times New Roman"/>
          <w:sz w:val="28"/>
          <w:szCs w:val="28"/>
          <w:lang w:val="uk-UA"/>
        </w:rPr>
        <w:t>М</w:t>
      </w:r>
      <w:r w:rsidR="00F97DAE">
        <w:rPr>
          <w:rFonts w:ascii="Times New Roman" w:hAnsi="Times New Roman"/>
          <w:sz w:val="28"/>
          <w:szCs w:val="28"/>
          <w:lang w:val="uk-UA"/>
        </w:rPr>
        <w:t>’</w:t>
      </w:r>
      <w:r w:rsidR="006112F9" w:rsidRPr="008605D2">
        <w:rPr>
          <w:rFonts w:ascii="Times New Roman" w:hAnsi="Times New Roman"/>
          <w:sz w:val="28"/>
          <w:szCs w:val="28"/>
          <w:lang w:val="uk-UA"/>
        </w:rPr>
        <w:t>яка сила</w:t>
      </w:r>
      <w:r w:rsidRPr="008605D2">
        <w:rPr>
          <w:rFonts w:ascii="Times New Roman" w:hAnsi="Times New Roman"/>
          <w:sz w:val="28"/>
          <w:szCs w:val="28"/>
          <w:lang w:val="uk-UA"/>
        </w:rPr>
        <w:t>»</w:t>
      </w:r>
      <w:r w:rsidR="006112F9" w:rsidRPr="008605D2">
        <w:rPr>
          <w:rFonts w:ascii="Times New Roman" w:hAnsi="Times New Roman"/>
          <w:sz w:val="28"/>
          <w:szCs w:val="28"/>
          <w:lang w:val="uk-UA"/>
        </w:rPr>
        <w:t xml:space="preserve"> може бути дуже корисною для країни у міжнародних відносинах. </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Вона може допомогти їй:</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Поліпшити свій імідж: Країна, яка сприймається як приваблива та динамічна, має більше шансів на те, що з нею будуть співпрацювати та йти на компроміси.</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 xml:space="preserve">Збільшити свою впливовість: Країна, яка має </w:t>
      </w:r>
      <w:r w:rsidR="00E17F18" w:rsidRPr="008605D2">
        <w:rPr>
          <w:rFonts w:ascii="Times New Roman" w:hAnsi="Times New Roman"/>
          <w:sz w:val="28"/>
          <w:szCs w:val="28"/>
          <w:lang w:val="uk-UA"/>
        </w:rPr>
        <w:t>«</w:t>
      </w:r>
      <w:r w:rsidRPr="008605D2">
        <w:rPr>
          <w:rFonts w:ascii="Times New Roman" w:hAnsi="Times New Roman"/>
          <w:sz w:val="28"/>
          <w:szCs w:val="28"/>
          <w:lang w:val="uk-UA"/>
        </w:rPr>
        <w:t>м</w:t>
      </w:r>
      <w:r w:rsidR="00F97DAE">
        <w:rPr>
          <w:rFonts w:ascii="Times New Roman" w:hAnsi="Times New Roman"/>
          <w:sz w:val="28"/>
          <w:szCs w:val="28"/>
          <w:lang w:val="uk-UA"/>
        </w:rPr>
        <w:t>’</w:t>
      </w:r>
      <w:r w:rsidRPr="008605D2">
        <w:rPr>
          <w:rFonts w:ascii="Times New Roman" w:hAnsi="Times New Roman"/>
          <w:sz w:val="28"/>
          <w:szCs w:val="28"/>
          <w:lang w:val="uk-UA"/>
        </w:rPr>
        <w:t>яку силу</w:t>
      </w:r>
      <w:r w:rsidR="00E17F18" w:rsidRPr="008605D2">
        <w:rPr>
          <w:rFonts w:ascii="Times New Roman" w:hAnsi="Times New Roman"/>
          <w:sz w:val="28"/>
          <w:szCs w:val="28"/>
          <w:lang w:val="uk-UA"/>
        </w:rPr>
        <w:t>»</w:t>
      </w:r>
      <w:r w:rsidRPr="008605D2">
        <w:rPr>
          <w:rFonts w:ascii="Times New Roman" w:hAnsi="Times New Roman"/>
          <w:sz w:val="28"/>
          <w:szCs w:val="28"/>
          <w:lang w:val="uk-UA"/>
        </w:rPr>
        <w:t>, може переконати інших країни прийняти її точку зору з різних питань.</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Досягти своїх зовнішньополітичних цілей: </w:t>
      </w:r>
      <w:r w:rsidR="00E17F18" w:rsidRPr="008605D2">
        <w:rPr>
          <w:rFonts w:ascii="Times New Roman" w:hAnsi="Times New Roman"/>
          <w:sz w:val="28"/>
          <w:szCs w:val="28"/>
          <w:lang w:val="uk-UA"/>
        </w:rPr>
        <w:t>«</w:t>
      </w:r>
      <w:r w:rsidR="00F97DAE">
        <w:rPr>
          <w:rFonts w:ascii="Times New Roman" w:hAnsi="Times New Roman"/>
          <w:sz w:val="28"/>
          <w:szCs w:val="28"/>
          <w:lang w:val="uk-UA"/>
        </w:rPr>
        <w:t>М’</w:t>
      </w:r>
      <w:r w:rsidR="00F97DAE" w:rsidRPr="008605D2">
        <w:rPr>
          <w:rFonts w:ascii="Times New Roman" w:hAnsi="Times New Roman"/>
          <w:sz w:val="28"/>
          <w:szCs w:val="28"/>
          <w:lang w:val="uk-UA"/>
        </w:rPr>
        <w:t>яку</w:t>
      </w:r>
      <w:r w:rsidRPr="008605D2">
        <w:rPr>
          <w:rFonts w:ascii="Times New Roman" w:hAnsi="Times New Roman"/>
          <w:sz w:val="28"/>
          <w:szCs w:val="28"/>
          <w:lang w:val="uk-UA"/>
        </w:rPr>
        <w:t xml:space="preserve"> силу</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можна використовувати для вирішення конфліктів, просування демократії та захисту прав людини.</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Однак важливо зазначити, що </w:t>
      </w:r>
      <w:r w:rsidR="00E17F18" w:rsidRPr="008605D2">
        <w:rPr>
          <w:rFonts w:ascii="Times New Roman" w:hAnsi="Times New Roman"/>
          <w:sz w:val="28"/>
          <w:szCs w:val="28"/>
          <w:lang w:val="uk-UA"/>
        </w:rPr>
        <w:t>«</w:t>
      </w:r>
      <w:r w:rsidRPr="008605D2">
        <w:rPr>
          <w:rFonts w:ascii="Times New Roman" w:hAnsi="Times New Roman"/>
          <w:sz w:val="28"/>
          <w:szCs w:val="28"/>
          <w:lang w:val="uk-UA"/>
        </w:rPr>
        <w:t>м</w:t>
      </w:r>
      <w:r w:rsidR="00F97DAE">
        <w:rPr>
          <w:rFonts w:ascii="Times New Roman" w:hAnsi="Times New Roman"/>
          <w:sz w:val="28"/>
          <w:szCs w:val="28"/>
          <w:lang w:val="uk-UA"/>
        </w:rPr>
        <w:t>’</w:t>
      </w:r>
      <w:r w:rsidRPr="008605D2">
        <w:rPr>
          <w:rFonts w:ascii="Times New Roman" w:hAnsi="Times New Roman"/>
          <w:sz w:val="28"/>
          <w:szCs w:val="28"/>
          <w:lang w:val="uk-UA"/>
        </w:rPr>
        <w:t>яка сила</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не є панацеєю. Вона не може замінити </w:t>
      </w:r>
      <w:r w:rsidR="00E17F18" w:rsidRPr="008605D2">
        <w:rPr>
          <w:rFonts w:ascii="Times New Roman" w:hAnsi="Times New Roman"/>
          <w:sz w:val="28"/>
          <w:szCs w:val="28"/>
          <w:lang w:val="uk-UA"/>
        </w:rPr>
        <w:t>«</w:t>
      </w:r>
      <w:r w:rsidRPr="008605D2">
        <w:rPr>
          <w:rFonts w:ascii="Times New Roman" w:hAnsi="Times New Roman"/>
          <w:sz w:val="28"/>
          <w:szCs w:val="28"/>
          <w:lang w:val="uk-UA"/>
        </w:rPr>
        <w:t>тверду силу</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у всіх випадках. Крім того, ефективність </w:t>
      </w:r>
      <w:r w:rsidR="00E17F18" w:rsidRPr="008605D2">
        <w:rPr>
          <w:rFonts w:ascii="Times New Roman" w:hAnsi="Times New Roman"/>
          <w:sz w:val="28"/>
          <w:szCs w:val="28"/>
          <w:lang w:val="uk-UA"/>
        </w:rPr>
        <w:t>«</w:t>
      </w:r>
      <w:r w:rsidRPr="008605D2">
        <w:rPr>
          <w:rFonts w:ascii="Times New Roman" w:hAnsi="Times New Roman"/>
          <w:sz w:val="28"/>
          <w:szCs w:val="28"/>
          <w:lang w:val="uk-UA"/>
        </w:rPr>
        <w:t>м</w:t>
      </w:r>
      <w:r w:rsidR="00F97DAE">
        <w:rPr>
          <w:rFonts w:ascii="Times New Roman" w:hAnsi="Times New Roman"/>
          <w:sz w:val="28"/>
          <w:szCs w:val="28"/>
          <w:lang w:val="uk-UA"/>
        </w:rPr>
        <w:t>’</w:t>
      </w:r>
      <w:r w:rsidRPr="008605D2">
        <w:rPr>
          <w:rFonts w:ascii="Times New Roman" w:hAnsi="Times New Roman"/>
          <w:sz w:val="28"/>
          <w:szCs w:val="28"/>
          <w:lang w:val="uk-UA"/>
        </w:rPr>
        <w:t>якої сили</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може залежати від ряду факторів, таких як культурний контекст, історичні відносини між країнами та рівень довіри до країни, яка використовує цю силу.</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В цілому, </w:t>
      </w:r>
      <w:r w:rsidR="00E17F18" w:rsidRPr="008605D2">
        <w:rPr>
          <w:rFonts w:ascii="Times New Roman" w:hAnsi="Times New Roman"/>
          <w:sz w:val="28"/>
          <w:szCs w:val="28"/>
          <w:lang w:val="uk-UA"/>
        </w:rPr>
        <w:t>«</w:t>
      </w:r>
      <w:r w:rsidRPr="008605D2">
        <w:rPr>
          <w:rFonts w:ascii="Times New Roman" w:hAnsi="Times New Roman"/>
          <w:sz w:val="28"/>
          <w:szCs w:val="28"/>
          <w:lang w:val="uk-UA"/>
        </w:rPr>
        <w:t>м</w:t>
      </w:r>
      <w:r w:rsidR="00F97DAE">
        <w:rPr>
          <w:rFonts w:ascii="Times New Roman" w:hAnsi="Times New Roman"/>
          <w:sz w:val="28"/>
          <w:szCs w:val="28"/>
          <w:lang w:val="uk-UA"/>
        </w:rPr>
        <w:t>’</w:t>
      </w:r>
      <w:r w:rsidRPr="008605D2">
        <w:rPr>
          <w:rFonts w:ascii="Times New Roman" w:hAnsi="Times New Roman"/>
          <w:sz w:val="28"/>
          <w:szCs w:val="28"/>
          <w:lang w:val="uk-UA"/>
        </w:rPr>
        <w:t>яка сила</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є важливим інструментом у дипломатичному арсеналі будь-якої країни. Вона може допомогти їй досягти своїх цілей у міжнародних відносинах, не вдаючись до примусу.</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b/>
          <w:bCs/>
          <w:sz w:val="28"/>
          <w:szCs w:val="28"/>
          <w:lang w:val="uk-UA"/>
        </w:rPr>
        <w:t>Структура роботи.</w:t>
      </w:r>
      <w:r w:rsidRPr="008605D2">
        <w:rPr>
          <w:rFonts w:ascii="Times New Roman" w:hAnsi="Times New Roman"/>
          <w:sz w:val="28"/>
          <w:szCs w:val="28"/>
          <w:lang w:val="uk-UA"/>
        </w:rPr>
        <w:t xml:space="preserve"> Дипломна робота складається з вступу, трьох розділів, висновків, списку використаних джерел та додатків.</w:t>
      </w:r>
    </w:p>
    <w:p w:rsidR="006B17F4" w:rsidRPr="008605D2" w:rsidRDefault="006112F9">
      <w:pPr>
        <w:spacing w:line="360" w:lineRule="auto"/>
        <w:ind w:firstLine="850"/>
        <w:rPr>
          <w:rFonts w:ascii="Times New Roman" w:hAnsi="Times New Roman"/>
          <w:sz w:val="28"/>
          <w:szCs w:val="28"/>
          <w:lang w:val="uk-UA"/>
        </w:rPr>
      </w:pPr>
      <w:r w:rsidRPr="008605D2">
        <w:rPr>
          <w:rFonts w:ascii="Times New Roman" w:hAnsi="Times New Roman"/>
          <w:sz w:val="28"/>
          <w:szCs w:val="28"/>
          <w:lang w:val="uk-UA"/>
        </w:rPr>
        <w:br w:type="page"/>
      </w:r>
    </w:p>
    <w:p w:rsidR="006B17F4" w:rsidRPr="008605D2" w:rsidRDefault="006112F9" w:rsidP="00A86619">
      <w:pPr>
        <w:pStyle w:val="1"/>
        <w:spacing w:line="360" w:lineRule="auto"/>
        <w:jc w:val="center"/>
        <w:rPr>
          <w:rFonts w:ascii="Times New Roman" w:hAnsi="Times New Roman" w:cs="Times New Roman"/>
          <w:lang w:val="uk-UA"/>
        </w:rPr>
      </w:pPr>
      <w:bookmarkStart w:id="1" w:name="_Toc17542"/>
      <w:r w:rsidRPr="008605D2">
        <w:rPr>
          <w:rFonts w:ascii="Times New Roman" w:hAnsi="Times New Roman" w:cs="Times New Roman"/>
          <w:sz w:val="28"/>
          <w:szCs w:val="28"/>
          <w:lang w:val="uk-UA"/>
        </w:rPr>
        <w:lastRenderedPageBreak/>
        <w:t>РОЗДІЛ 1. ФОРМУВАННЯ ТА РОЗВИТОК КОРЕЙСЬКОЇ ХВИЛІ (ХАЛЛЮ)</w:t>
      </w:r>
      <w:bookmarkEnd w:id="1"/>
    </w:p>
    <w:p w:rsidR="006B17F4" w:rsidRPr="008605D2" w:rsidRDefault="006B17F4">
      <w:pPr>
        <w:spacing w:line="360" w:lineRule="auto"/>
        <w:ind w:firstLine="850"/>
        <w:rPr>
          <w:rFonts w:ascii="Times New Roman" w:hAnsi="Times New Roman"/>
          <w:sz w:val="28"/>
          <w:szCs w:val="28"/>
          <w:lang w:val="uk-UA"/>
        </w:rPr>
      </w:pP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Корейська хвиля (халлю) – це феномен стрімкого зростання популярності південнокорейської культури за межами країни. Ця хвиля захопила мільйони людей по всьому світу, перетворивши Південну Корею на один із найпопулярніших культурних центрів світу.</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Виникнення та розвиток халлю – це складний процес, який охоплює декілька десятиліть. У цьому розділі ми розглянемо основні етапи формування та розвитку цієї культурної хвилі.</w:t>
      </w:r>
    </w:p>
    <w:p w:rsidR="006112F9" w:rsidRPr="008605D2" w:rsidRDefault="006112F9" w:rsidP="00A86619">
      <w:pPr>
        <w:spacing w:line="360" w:lineRule="auto"/>
        <w:ind w:firstLine="709"/>
        <w:jc w:val="both"/>
        <w:rPr>
          <w:rFonts w:ascii="Times New Roman" w:hAnsi="Times New Roman"/>
          <w:sz w:val="28"/>
          <w:szCs w:val="28"/>
          <w:lang w:val="uk-UA"/>
        </w:rPr>
      </w:pPr>
    </w:p>
    <w:p w:rsidR="006B17F4" w:rsidRPr="008605D2" w:rsidRDefault="006112F9" w:rsidP="00A86619">
      <w:pPr>
        <w:pStyle w:val="21"/>
        <w:numPr>
          <w:ilvl w:val="1"/>
          <w:numId w:val="13"/>
        </w:numPr>
        <w:spacing w:before="0" w:after="0" w:line="360" w:lineRule="auto"/>
        <w:ind w:firstLine="709"/>
        <w:jc w:val="both"/>
        <w:rPr>
          <w:rFonts w:ascii="Times New Roman" w:hAnsi="Times New Roman" w:cs="Times New Roman"/>
          <w:sz w:val="28"/>
          <w:szCs w:val="28"/>
          <w:lang w:val="uk-UA"/>
        </w:rPr>
      </w:pPr>
      <w:bookmarkStart w:id="2" w:name="_Toc6443"/>
      <w:r w:rsidRPr="008605D2">
        <w:rPr>
          <w:rFonts w:ascii="Times New Roman" w:hAnsi="Times New Roman" w:cs="Times New Roman"/>
          <w:sz w:val="28"/>
          <w:szCs w:val="28"/>
          <w:lang w:val="uk-UA"/>
        </w:rPr>
        <w:t>Корейська хвиля (халлю) як феномен сучасної популярної культури та історія зародження</w:t>
      </w:r>
      <w:bookmarkEnd w:id="2"/>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Якщо говорити більш конкретно про цю доволі складну та багатошарову тему варто розпочати про зародження та історію поширення хваллю у Азії,а потім вже і у всьому інформаційному полі світу.</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Після Корейської війни (1950-1953) Південна Корея пережила період стрімкого економічного зростання, що супроводжувався значними соціальними та політичними змінами. У 1960-х роках корейський уряд розпочав агресивну політику модернізації, яка торкнулася і культурного сектору.</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Особливий акцент було зроблено на розвитку вітчизняної кіно- і телеіндустрії. Уряд надавав фінансову підтримку кінокомпаніям, заохочував виробництво якісного контенту та інвестував у розвиток інфраструктури.</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Перші ознаки корейської хвилі з</w:t>
      </w:r>
      <w:r w:rsidR="00F97DAE">
        <w:rPr>
          <w:rFonts w:ascii="Times New Roman" w:hAnsi="Times New Roman"/>
          <w:sz w:val="28"/>
          <w:szCs w:val="28"/>
          <w:lang w:val="uk-UA"/>
        </w:rPr>
        <w:t>’</w:t>
      </w:r>
      <w:r w:rsidRPr="008605D2">
        <w:rPr>
          <w:rFonts w:ascii="Times New Roman" w:hAnsi="Times New Roman"/>
          <w:sz w:val="28"/>
          <w:szCs w:val="28"/>
          <w:lang w:val="uk-UA"/>
        </w:rPr>
        <w:t>явилися у 1980-х роках, коли корейські телепрограми та музика почали набувати популярності в сусідніх країнах, таких як Японія, Тайвань, Гонконг та Сінгапур. Цьому сприяли спільні культурні традиції, мовна близькість та зростаючий інтерес до економічного дива, яким була Корея.</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 xml:space="preserve">Слово </w:t>
      </w:r>
      <w:r w:rsidR="00E17F18" w:rsidRPr="008605D2">
        <w:rPr>
          <w:rFonts w:ascii="Times New Roman" w:hAnsi="Times New Roman"/>
          <w:sz w:val="28"/>
          <w:szCs w:val="28"/>
          <w:lang w:val="uk-UA"/>
        </w:rPr>
        <w:t>«</w:t>
      </w:r>
      <w:r w:rsidRPr="008605D2">
        <w:rPr>
          <w:rFonts w:ascii="Times New Roman" w:hAnsi="Times New Roman"/>
          <w:sz w:val="28"/>
          <w:szCs w:val="28"/>
          <w:lang w:val="uk-UA"/>
        </w:rPr>
        <w:t>халлю</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світові подарували китайські журналісти, вперше використавши його у 1999 році. Це термін, який означає феноменальний ріст популярності корейської культури, особливо її поп-культури</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4].</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Регіональні ЗМІ пов</w:t>
      </w:r>
      <w:r w:rsidR="00F97DAE">
        <w:rPr>
          <w:rFonts w:ascii="Times New Roman" w:hAnsi="Times New Roman"/>
          <w:sz w:val="28"/>
          <w:szCs w:val="28"/>
          <w:lang w:val="uk-UA"/>
        </w:rPr>
        <w:t>’</w:t>
      </w:r>
      <w:r w:rsidRPr="008605D2">
        <w:rPr>
          <w:rFonts w:ascii="Times New Roman" w:hAnsi="Times New Roman"/>
          <w:sz w:val="28"/>
          <w:szCs w:val="28"/>
          <w:lang w:val="uk-UA"/>
        </w:rPr>
        <w:t xml:space="preserve">язують початок існування халлю з декількома фільмами і телевізійними драмами, що вийшли на екрани в 1999 році. Фільм </w:t>
      </w:r>
      <w:r w:rsidR="00E17F18" w:rsidRPr="008605D2">
        <w:rPr>
          <w:rFonts w:ascii="Times New Roman" w:hAnsi="Times New Roman"/>
          <w:sz w:val="28"/>
          <w:szCs w:val="28"/>
          <w:lang w:val="uk-UA"/>
        </w:rPr>
        <w:t>«</w:t>
      </w:r>
      <w:r w:rsidRPr="008605D2">
        <w:rPr>
          <w:rFonts w:ascii="Times New Roman" w:hAnsi="Times New Roman"/>
          <w:sz w:val="28"/>
          <w:szCs w:val="28"/>
          <w:lang w:val="uk-UA"/>
        </w:rPr>
        <w:t>Шірі</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(Shiri) став першим представником нового південнокорейського кінематографу і фактично </w:t>
      </w:r>
      <w:r w:rsidR="00E17F18" w:rsidRPr="008605D2">
        <w:rPr>
          <w:rFonts w:ascii="Times New Roman" w:hAnsi="Times New Roman"/>
          <w:sz w:val="28"/>
          <w:szCs w:val="28"/>
          <w:lang w:val="uk-UA"/>
        </w:rPr>
        <w:t>«</w:t>
      </w:r>
      <w:r w:rsidRPr="008605D2">
        <w:rPr>
          <w:rFonts w:ascii="Times New Roman" w:hAnsi="Times New Roman"/>
          <w:sz w:val="28"/>
          <w:szCs w:val="28"/>
          <w:lang w:val="uk-UA"/>
        </w:rPr>
        <w:t>обличчям</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Корейської хвилі, отримавши величезний успіх у країнах Південно-Східної Азії. Потім у 2000 році вийшла драма </w:t>
      </w:r>
      <w:r w:rsidR="00E17F18" w:rsidRPr="008605D2">
        <w:rPr>
          <w:rFonts w:ascii="Times New Roman" w:hAnsi="Times New Roman"/>
          <w:sz w:val="28"/>
          <w:szCs w:val="28"/>
          <w:lang w:val="uk-UA"/>
        </w:rPr>
        <w:t>«</w:t>
      </w:r>
      <w:r w:rsidRPr="008605D2">
        <w:rPr>
          <w:rFonts w:ascii="Times New Roman" w:hAnsi="Times New Roman"/>
          <w:sz w:val="28"/>
          <w:szCs w:val="28"/>
          <w:lang w:val="uk-UA"/>
        </w:rPr>
        <w:t>Осінь у моєму серці</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(Autumn in My Heart), у 2001 році – комедія </w:t>
      </w:r>
      <w:r w:rsidR="00E17F18" w:rsidRPr="008605D2">
        <w:rPr>
          <w:rFonts w:ascii="Times New Roman" w:hAnsi="Times New Roman"/>
          <w:sz w:val="28"/>
          <w:szCs w:val="28"/>
          <w:lang w:val="uk-UA"/>
        </w:rPr>
        <w:t>«</w:t>
      </w:r>
      <w:r w:rsidRPr="008605D2">
        <w:rPr>
          <w:rFonts w:ascii="Times New Roman" w:hAnsi="Times New Roman"/>
          <w:sz w:val="28"/>
          <w:szCs w:val="28"/>
          <w:lang w:val="uk-UA"/>
        </w:rPr>
        <w:t>Моя нестерпна дівчина</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(My Sassy Girl), а у 2002 році – дорама </w:t>
      </w:r>
      <w:r w:rsidR="00E17F18" w:rsidRPr="008605D2">
        <w:rPr>
          <w:rFonts w:ascii="Times New Roman" w:hAnsi="Times New Roman"/>
          <w:sz w:val="28"/>
          <w:szCs w:val="28"/>
          <w:lang w:val="uk-UA"/>
        </w:rPr>
        <w:t>«</w:t>
      </w:r>
      <w:r w:rsidRPr="008605D2">
        <w:rPr>
          <w:rFonts w:ascii="Times New Roman" w:hAnsi="Times New Roman"/>
          <w:sz w:val="28"/>
          <w:szCs w:val="28"/>
          <w:lang w:val="uk-UA"/>
        </w:rPr>
        <w:t>Зимова соната</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(Winter Sonata)</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3].</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Всі ці твори стали дуже популярними не лише в Кореї, але й у Сінгапурі, Японії, Тайвані, Гонконгу, Китаї та В</w:t>
      </w:r>
      <w:r w:rsidR="00F97DAE">
        <w:rPr>
          <w:rFonts w:ascii="Times New Roman" w:hAnsi="Times New Roman"/>
          <w:sz w:val="28"/>
          <w:szCs w:val="28"/>
          <w:lang w:val="uk-UA"/>
        </w:rPr>
        <w:t>’</w:t>
      </w:r>
      <w:r w:rsidRPr="008605D2">
        <w:rPr>
          <w:rFonts w:ascii="Times New Roman" w:hAnsi="Times New Roman"/>
          <w:sz w:val="28"/>
          <w:szCs w:val="28"/>
          <w:lang w:val="uk-UA"/>
        </w:rPr>
        <w:t>єтнамі. Успіх цих розважальних продуктів масової культури викликав великий резонанс та спричинив інтерес до всього корейського. Регіональні медіа швидко підхопили нову тенденцію й колективно оголосили про народження халлю</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3].</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Однак передумови для виникнення халлю сформувалися дещо раніше, з п</w:t>
      </w:r>
      <w:r w:rsidR="00F97DAE">
        <w:rPr>
          <w:rFonts w:ascii="Times New Roman" w:hAnsi="Times New Roman"/>
          <w:sz w:val="28"/>
          <w:szCs w:val="28"/>
          <w:lang w:val="uk-UA"/>
        </w:rPr>
        <w:t>’</w:t>
      </w:r>
      <w:r w:rsidRPr="008605D2">
        <w:rPr>
          <w:rFonts w:ascii="Times New Roman" w:hAnsi="Times New Roman"/>
          <w:sz w:val="28"/>
          <w:szCs w:val="28"/>
          <w:lang w:val="uk-UA"/>
        </w:rPr>
        <w:t>ятьма основними факторами:</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1. Зняття обмежень на закордонні поїздки для корейців.</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Мабуть, найважливішим фактором, що проклав шлях для Корейської хвилі, стало рішення скасувати заборону на закордонні поїздки для корейців</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4]. Наприкінці 1988 року уряд скасував обмеження на виїзд громадян Кореї та ліміт витрат на використання кредитних карток під час закордонних подорожей, прийнявши Кодекс лібералізації подорожей.</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Це дало можливість багатьом корейцям потрапити до західного світу, головним чином до США та Європи. Багато з них здобули там освіту або розпочали кар</w:t>
      </w:r>
      <w:r w:rsidR="00F97DAE">
        <w:rPr>
          <w:rFonts w:ascii="Times New Roman" w:hAnsi="Times New Roman"/>
          <w:sz w:val="28"/>
          <w:szCs w:val="28"/>
          <w:lang w:val="uk-UA"/>
        </w:rPr>
        <w:t>’</w:t>
      </w:r>
      <w:r w:rsidRPr="008605D2">
        <w:rPr>
          <w:rFonts w:ascii="Times New Roman" w:hAnsi="Times New Roman"/>
          <w:sz w:val="28"/>
          <w:szCs w:val="28"/>
          <w:lang w:val="uk-UA"/>
        </w:rPr>
        <w:t xml:space="preserve">єру в провідних компаніях, а потім повернулися до Кореї наприкінці 1990-х років. Вони принесли з собою нові підходи до ведення бізнесу, нові інтерпретації мистецтва, кіно і музики та інноваційні форми </w:t>
      </w:r>
      <w:r w:rsidRPr="008605D2">
        <w:rPr>
          <w:rFonts w:ascii="Times New Roman" w:hAnsi="Times New Roman"/>
          <w:sz w:val="28"/>
          <w:szCs w:val="28"/>
          <w:lang w:val="uk-UA"/>
        </w:rPr>
        <w:lastRenderedPageBreak/>
        <w:t>вираження</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4]. Це створило велику базу для молодих і висококваліфікованих спеціалістів, які прагнули реалізувати свої вміння, знання і бачення в Кореї</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4].</w:t>
      </w:r>
    </w:p>
    <w:p w:rsidR="006B17F4" w:rsidRPr="008605D2" w:rsidRDefault="006112F9" w:rsidP="006112F9">
      <w:pPr>
        <w:tabs>
          <w:tab w:val="left" w:pos="312"/>
        </w:tabs>
        <w:spacing w:line="360" w:lineRule="auto"/>
        <w:ind w:left="709"/>
        <w:jc w:val="both"/>
        <w:rPr>
          <w:rFonts w:ascii="Times New Roman" w:hAnsi="Times New Roman"/>
          <w:sz w:val="28"/>
          <w:szCs w:val="28"/>
          <w:lang w:val="uk-UA"/>
        </w:rPr>
      </w:pPr>
      <w:r w:rsidRPr="008605D2">
        <w:rPr>
          <w:rFonts w:ascii="Times New Roman" w:hAnsi="Times New Roman"/>
          <w:sz w:val="28"/>
          <w:szCs w:val="28"/>
          <w:lang w:val="uk-UA"/>
        </w:rPr>
        <w:t>2. Реформування корейських чеболів.</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Чеболь — це південнокорейська форма фінансово-промислових груп, часто міжнародний конгломерат, що складається з формально самостійних фірм під єдиним адміністративним і фінансовим контролем, належним певним сім</w:t>
      </w:r>
      <w:r w:rsidR="00F97DAE">
        <w:rPr>
          <w:rFonts w:ascii="Times New Roman" w:hAnsi="Times New Roman"/>
          <w:sz w:val="28"/>
          <w:szCs w:val="28"/>
          <w:lang w:val="uk-UA"/>
        </w:rPr>
        <w:t>’</w:t>
      </w:r>
      <w:r w:rsidRPr="008605D2">
        <w:rPr>
          <w:rFonts w:ascii="Times New Roman" w:hAnsi="Times New Roman"/>
          <w:sz w:val="28"/>
          <w:szCs w:val="28"/>
          <w:lang w:val="uk-UA"/>
        </w:rPr>
        <w:t>ям.</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Після зняття заборони на виїзд з країни Азія пережила серйозну економічну кризу 1997-98 років. Азіатська фінансова криза була ідеальним штормом, поєднанням проблемних боргів, паніки серед кредиторів і регіональних економічних проблем. У грудні 1997 року уряд Кореї взяв позику у Міжнародного валютного фонду на суму 97 мільярдів доларів, з яких використали лише 19,5 мільярдів, і позику було повернуто у 2001 році, на три роки раніше запланованого.</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Криза завдала значного удару по іміджу країни, яка вже була бідною. Корея не цікавила гравців глобальних ринків, втратила прямі іноземні інвестиції, не приваблювала міжнародних туристів та зіткнулася з глобальним скептицизмом.Для вирішення цієї проблеми майбутній президент Кім Де Чжун спільно з керівником корейського відділення міжнародного PR-агентства Edelman створили книгу </w:t>
      </w:r>
      <w:r w:rsidR="00E17F18" w:rsidRPr="008605D2">
        <w:rPr>
          <w:rFonts w:ascii="Times New Roman" w:hAnsi="Times New Roman"/>
          <w:sz w:val="28"/>
          <w:szCs w:val="28"/>
          <w:lang w:val="uk-UA"/>
        </w:rPr>
        <w:t>«</w:t>
      </w:r>
      <w:r w:rsidRPr="008605D2">
        <w:rPr>
          <w:rFonts w:ascii="Times New Roman" w:hAnsi="Times New Roman"/>
          <w:sz w:val="28"/>
          <w:szCs w:val="28"/>
          <w:lang w:val="uk-UA"/>
        </w:rPr>
        <w:t>Корея: Відкрита для бізнесу</w:t>
      </w:r>
      <w:r w:rsidR="00E17F18" w:rsidRPr="008605D2">
        <w:rPr>
          <w:rFonts w:ascii="Times New Roman" w:hAnsi="Times New Roman"/>
          <w:sz w:val="28"/>
          <w:szCs w:val="28"/>
          <w:lang w:val="uk-UA"/>
        </w:rPr>
        <w:t>»</w:t>
      </w:r>
      <w:r w:rsidRPr="008605D2">
        <w:rPr>
          <w:rFonts w:ascii="Times New Roman" w:hAnsi="Times New Roman"/>
          <w:sz w:val="28"/>
          <w:szCs w:val="28"/>
          <w:lang w:val="uk-UA"/>
        </w:rPr>
        <w:t>, орієнтовану на міжнародних інвесторів</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4].</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Одним із найбільших наслідків кризи всередині Кореї був її вплив на чеболі. Ці диверсифіковані конгломерати працювали буквально в усіх секторах економіки, від виробництва мікросхем до судноплавства. Азіатська фінансова криза змусила їх перебудувати свої бізнес-моделі, ліквідувавши багато підрозділів і зосередившись на основних напрямках.Це відкрило внутрішній ринок і дало дрібним гравцям можливість розвивати свій бізнес. Корея зрозуміла, що залежність від чеболів була критичною — якщо вони зазнають краху, це вплине і на всю країну</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4].</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Президент Кім Де Чжун стверджує, що інформаційні технології та популярна культура стануть стовпами успішного майбутнього Південної Кореї. Технології створять нові галузі, більш ефективні та прибуткові, ніж традиційна промисловість, на яку Корея покладалася з моменту подолання бідності та початку індустріалізації, а популярна культура стане важливою багатомільярдною статтею експорту та сприятиме ребрендингу Кореї.</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Samsung - один з найвідоміших конгломератів, а наслідки кризи 1997-98 років прискорили інтернаціоналізацію компанії та її власників, які шукали можливостей для зростання за межами Кореї. Подібно до корейського кіно, але з акцентом на технології, Samsung демонструє, як країна може скористатися глобальним інтересом до Кореї та її можливостей для збагачення та розвитку</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4].</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3. Скасування цензурних законів.</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Корейські закони про цензуру обмежували режисерів, артистів, художників та інших представників творчих професій у виборі тем, які вважалися спірними. Це тривалий час стримувало їхню творчість і самовираження. У 1996 році конституційний суд Кореї заборонив цензуру, відкриваючи перед митцями простір для роботи та креативу. Такий крок надав молодому поколінню можливість і свободу для висловлення нових сміливих ідей через кіно та музику. Багато нині впливових і знакових корейських режисерів почали творити саме в цей період</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4].</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4. Зосередження уваги провідних корейських компаній на брендингу.</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Деякі з найбільших корейських чеболів, такі як Samsung і LG, з середини 1990-х років стали приділяти значну увагу розвитку власного бренду і підвищенню впізнаваності. В глобальному масштабі акцент був зроблений на якості, дизайні та маркетингу. Ці тенденції поширилися і на інші сектори економіки. У підсумку зростало прагнення покращити загальну якість продукції (не лише матеріальної), щоб постачати на світовий ринок товари вищої якості</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4].</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5. Посилена увага до інфраструктури.</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Корейський уряд витрачає значні кошти на розвиток високотехнологічної Інтернет-інфраструктури, вважаючи, що кожен громадянин Кореї отримає користь від підключення до глобальної мережі. Корея також активно інвестує в національні стартапи. У 2012 році державні інвестиції складали понад 25% всіх венчурних капіталовкладень у країні. При цьому, третина всього венчурного капіталу в Кореї спрямовується на індустрію розваг</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4].</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Усі ці події відбувалися в Кореї приблизно в середині 1990-х років. Сильний фундамент, закладений молодими, енергійними та талановитими корейцями, а також сприятливе культурне середовище з високими стандартами, професіоналізмом та інвестиціями, створили чудову базу для експериментів у музиці, серіалах та фільмах</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4].</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Режисери нової хвилі почали знімати фільми на раніше заборонені, замовчувані або суперечливі теми, які стали популярними в усьому азіатському регіоні. Сімейні драми, що акцентували на почуттях та культурному контексті, завоювали величезну кількість глядачів і стали дуже популярними, посилюючи загальне захоплення корейською індустрією розваг.Багато молодих корейських виконавців переосмислили американську реп-музику в корейському стилі. Ці масові розважальні продукти поп-культури (музика, фільми, серіали) спричинили феноменальне зростання халлю як у регіоні, так і в світі</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4].</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Інтерес до халлю неухильно зростає з 1999 року, коли він закріпився і була визнаним як культурний феномен. Однак зростання цієї хвилі не було ані спонтанним, ані незапланованим. П</w:t>
      </w:r>
      <w:r w:rsidR="00F97DAE">
        <w:rPr>
          <w:rFonts w:ascii="Times New Roman" w:hAnsi="Times New Roman"/>
          <w:sz w:val="28"/>
          <w:szCs w:val="28"/>
          <w:lang w:val="uk-UA"/>
        </w:rPr>
        <w:t>’</w:t>
      </w:r>
      <w:r w:rsidRPr="008605D2">
        <w:rPr>
          <w:rFonts w:ascii="Times New Roman" w:hAnsi="Times New Roman"/>
          <w:sz w:val="28"/>
          <w:szCs w:val="28"/>
          <w:lang w:val="uk-UA"/>
        </w:rPr>
        <w:t>ять основних чинників, згаданих вище, сформували культурне середовище, що призвело до появи халлю. Аналогічно, зацікавлені сторони сприяли подальшому зростанню та популярності цієї хвилі.</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Існує п</w:t>
      </w:r>
      <w:r w:rsidR="00F97DAE">
        <w:rPr>
          <w:rFonts w:ascii="Times New Roman" w:hAnsi="Times New Roman"/>
          <w:sz w:val="28"/>
          <w:szCs w:val="28"/>
          <w:lang w:val="uk-UA"/>
        </w:rPr>
        <w:t>’</w:t>
      </w:r>
      <w:r w:rsidRPr="008605D2">
        <w:rPr>
          <w:rFonts w:ascii="Times New Roman" w:hAnsi="Times New Roman"/>
          <w:sz w:val="28"/>
          <w:szCs w:val="28"/>
          <w:lang w:val="uk-UA"/>
        </w:rPr>
        <w:t>ять ключових факторів, які відіграли важливу роль у підтримці халлю та збільшенні його потенціалу для подальшої експансії на інші платформи:</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Популярність корейських брендів зростає.</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Корейські бренди тепер створюють японські бренди, як японські бренди робили з американськими брендами в 1960-х і 1970-х роках. </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Samsung і LG були піонерами Південної Кореї у створенні брендів світового класу в галузі побутової техніки. У нещодавньому щорічному рейтингу inter-brand за 2019 рік Samsung посіла 611 місце серед 100 найбільших світових брендів із вартістю бренду 66 мільярдів доларів. LG перетворилася з виробника дешевих товарів на авторитетний бренд</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4].</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Бренди Hyundai і Kia роблять щось подібне в автомобільній промисловості. Hyundai, який колись був предметом насмішок у Сполучених Штатах через свою жахливу якість, зараз рекламується як один з найкращих автомобілів на ринку, конкуруючи з японськими гігантами Toyota та Nissan.1 AmorePacific є найбільшою компанією в корейській індустрії краси і займає 10-е місце в списку 7 провідних світових косметичних компаній за версією журналу Women Wear Daily (WWD).</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Впізнаваність цих брендів на міжнародному ринку підвищила впізнаваність країни-виробника в цілому. Поступово Південна Корея стала асоціюватися в світі не з корейською війною, а з Samsung і Hyundai. Такий інтерес до Кореї став головним стимулом для зростання халлю</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4].</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Зростає увага до розробок в області дизайну, виробництва і підвищення загальної якості. </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Популярність найбільших корейських брендів по всьому світу, в тому числі і в Сполучених Штатах, підкреслює ключові елементи корейського успіху - чудова якість, передовий дизайн, і цей урок для продуктів і послуг був засвоєний практично в кожному секторі бізнесу завдяки збільшенню інвестицій в дослідження і розробки для виробництва продукції більш високої якості. </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Фільми, Музика, Серіали, ігри та одяг стали високоякісними продуктами. Корейські фільми не поступаються за вартістю і якістю Голлівудським фільмам. Цей акцент на якості допоміг зберегти популярність продуктів масової культури, які залучають нових покупців і сприяють зростанню популярності халлю</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4].</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В результаті Корейські продюсери почали збирати гроші для виробництва фільмів за кордоном, наприклад, у співпраці з японськими інвесторами, і </w:t>
      </w:r>
      <w:r w:rsidRPr="008605D2">
        <w:rPr>
          <w:rFonts w:ascii="Times New Roman" w:hAnsi="Times New Roman"/>
          <w:sz w:val="28"/>
          <w:szCs w:val="28"/>
          <w:lang w:val="uk-UA"/>
        </w:rPr>
        <w:lastRenderedPageBreak/>
        <w:t>глядачі по всьому світу все частіше отримують високоякісну культурну продукцію.</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Той факт, що соціальна сатира корейського режисера Пон Джун Хо </w:t>
      </w:r>
      <w:r w:rsidR="00E17F18" w:rsidRPr="008605D2">
        <w:rPr>
          <w:rFonts w:ascii="Times New Roman" w:hAnsi="Times New Roman"/>
          <w:sz w:val="28"/>
          <w:szCs w:val="28"/>
          <w:lang w:val="uk-UA"/>
        </w:rPr>
        <w:t>«</w:t>
      </w:r>
      <w:r w:rsidRPr="008605D2">
        <w:rPr>
          <w:rFonts w:ascii="Times New Roman" w:hAnsi="Times New Roman"/>
          <w:sz w:val="28"/>
          <w:szCs w:val="28"/>
          <w:lang w:val="uk-UA"/>
        </w:rPr>
        <w:t>Паразит</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отримала перший </w:t>
      </w:r>
      <w:r w:rsidR="00E17F18" w:rsidRPr="008605D2">
        <w:rPr>
          <w:rFonts w:ascii="Times New Roman" w:hAnsi="Times New Roman"/>
          <w:sz w:val="28"/>
          <w:szCs w:val="28"/>
          <w:lang w:val="uk-UA"/>
        </w:rPr>
        <w:t>«</w:t>
      </w:r>
      <w:r w:rsidRPr="008605D2">
        <w:rPr>
          <w:rFonts w:ascii="Times New Roman" w:hAnsi="Times New Roman"/>
          <w:sz w:val="28"/>
          <w:szCs w:val="28"/>
          <w:lang w:val="uk-UA"/>
        </w:rPr>
        <w:t>Оскар</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за фільми не англійською мовою і ще 3 статуетки в інших номінаціях, свідчить про визнання зростання якості та автентичності корейської розважальної продукції. 1 з номінацій на премію </w:t>
      </w:r>
      <w:r w:rsidR="00E17F18" w:rsidRPr="008605D2">
        <w:rPr>
          <w:rFonts w:ascii="Times New Roman" w:hAnsi="Times New Roman"/>
          <w:sz w:val="28"/>
          <w:szCs w:val="28"/>
          <w:lang w:val="uk-UA"/>
        </w:rPr>
        <w:t>«</w:t>
      </w:r>
      <w:r w:rsidRPr="008605D2">
        <w:rPr>
          <w:rFonts w:ascii="Times New Roman" w:hAnsi="Times New Roman"/>
          <w:sz w:val="28"/>
          <w:szCs w:val="28"/>
          <w:lang w:val="uk-UA"/>
        </w:rPr>
        <w:t>Оскар</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за минулорічну драму про життя Південнокорейських іммігрантів в США, велика увага і перемога Мінарі тільки підтверджують цей факт.</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Популярність та визнання корейської поп-музики та корейських музичних колективів також різко зросли за останні 10 років. Не обов</w:t>
      </w:r>
      <w:r w:rsidR="00F97DAE">
        <w:rPr>
          <w:rFonts w:ascii="Times New Roman" w:hAnsi="Times New Roman"/>
          <w:sz w:val="28"/>
          <w:szCs w:val="28"/>
          <w:lang w:val="uk-UA"/>
        </w:rPr>
        <w:t>’</w:t>
      </w:r>
      <w:r w:rsidRPr="008605D2">
        <w:rPr>
          <w:rFonts w:ascii="Times New Roman" w:hAnsi="Times New Roman"/>
          <w:sz w:val="28"/>
          <w:szCs w:val="28"/>
          <w:lang w:val="uk-UA"/>
        </w:rPr>
        <w:t>язково бути шанувальником K-pop, щоб почути про The Big Bang, Super Junior, PSY або a generation of girls. Ці 4 Корейські Музичні колективи продали понад 23 800 мільйонів платівок у всьому світі. В даний час існує щонайменше 115 активних K-pop груп, 92 з яких дебютували після 2010 року</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4].</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Згідно з доповіддю корейського фонду, у 2019 році в залі було щонайменше 113 мільйонів вболівальників у 8900 країнах. З них понад 7000 мільйонів людей живуть в Азії та Океанії, 1180 мільйонів </w:t>
      </w:r>
      <w:r w:rsidR="00A86619" w:rsidRPr="008605D2">
        <w:rPr>
          <w:rFonts w:ascii="Times New Roman" w:hAnsi="Times New Roman"/>
          <w:sz w:val="28"/>
          <w:szCs w:val="28"/>
          <w:lang w:val="uk-UA"/>
        </w:rPr>
        <w:t>–</w:t>
      </w:r>
      <w:r w:rsidRPr="008605D2">
        <w:rPr>
          <w:rFonts w:ascii="Times New Roman" w:hAnsi="Times New Roman"/>
          <w:sz w:val="28"/>
          <w:szCs w:val="28"/>
          <w:lang w:val="uk-UA"/>
        </w:rPr>
        <w:t xml:space="preserve"> в Америці та 660 мільйонів </w:t>
      </w:r>
      <w:r w:rsidR="00A86619" w:rsidRPr="008605D2">
        <w:rPr>
          <w:rFonts w:ascii="Times New Roman" w:hAnsi="Times New Roman"/>
          <w:sz w:val="28"/>
          <w:szCs w:val="28"/>
          <w:lang w:val="uk-UA"/>
        </w:rPr>
        <w:t>–</w:t>
      </w:r>
      <w:r w:rsidRPr="008605D2">
        <w:rPr>
          <w:rFonts w:ascii="Times New Roman" w:hAnsi="Times New Roman"/>
          <w:sz w:val="28"/>
          <w:szCs w:val="28"/>
          <w:lang w:val="uk-UA"/>
        </w:rPr>
        <w:t xml:space="preserve"> в Європі. Це багато говорить про те, як стрімко корейська поп-музика поширилася по всьому світу за останні 15 років.</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Драма </w:t>
      </w:r>
      <w:r w:rsidR="00E17F18" w:rsidRPr="008605D2">
        <w:rPr>
          <w:rFonts w:ascii="Times New Roman" w:hAnsi="Times New Roman"/>
          <w:sz w:val="28"/>
          <w:szCs w:val="28"/>
          <w:lang w:val="uk-UA"/>
        </w:rPr>
        <w:t>«</w:t>
      </w:r>
      <w:r w:rsidRPr="008605D2">
        <w:rPr>
          <w:rFonts w:ascii="Times New Roman" w:hAnsi="Times New Roman"/>
          <w:sz w:val="28"/>
          <w:szCs w:val="28"/>
          <w:lang w:val="uk-UA"/>
        </w:rPr>
        <w:t>Зимова соната</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була дуже популярна в Японії, а виконавця головної ролі Пе Йонг Джуна звали Йонсанами. Це слово зазвичай використовується для позначення членів королівської родини або представників аристократичних сімей. Телевізійний серіал </w:t>
      </w:r>
      <w:r w:rsidR="00E17F18" w:rsidRPr="008605D2">
        <w:rPr>
          <w:rFonts w:ascii="Times New Roman" w:hAnsi="Times New Roman"/>
          <w:sz w:val="28"/>
          <w:szCs w:val="28"/>
          <w:lang w:val="uk-UA"/>
        </w:rPr>
        <w:t>«</w:t>
      </w:r>
      <w:r w:rsidRPr="008605D2">
        <w:rPr>
          <w:rFonts w:ascii="Times New Roman" w:hAnsi="Times New Roman"/>
          <w:sz w:val="28"/>
          <w:szCs w:val="28"/>
          <w:lang w:val="uk-UA"/>
        </w:rPr>
        <w:t>Нащадки сонця</w:t>
      </w:r>
      <w:r w:rsidR="00E17F18" w:rsidRPr="008605D2">
        <w:rPr>
          <w:rFonts w:ascii="Times New Roman" w:hAnsi="Times New Roman"/>
          <w:sz w:val="28"/>
          <w:szCs w:val="28"/>
          <w:lang w:val="uk-UA"/>
        </w:rPr>
        <w:t>»</w:t>
      </w:r>
      <w:r w:rsidRPr="008605D2">
        <w:rPr>
          <w:rFonts w:ascii="Times New Roman" w:hAnsi="Times New Roman"/>
          <w:sz w:val="28"/>
          <w:szCs w:val="28"/>
          <w:lang w:val="uk-UA"/>
        </w:rPr>
        <w:t>, який вийшов у ефір у 2016 році, також мав величезний успіх в Азії, і за 11 місяців його переглянули понад 2 мільярди глядачів</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4].</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Збільшення кількості фільмів, музики і телесеріалів, а також підвищення їх якості допомогли зберегти і зміцнити рух корейської хвилі.</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Ефективний контроль за всіма точками дотику. </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Ретельне та ефективне управління всіма можливими точками дотику є важливою умовою успішної реалізації політики культурної експансії Кореї. У </w:t>
      </w:r>
      <w:r w:rsidRPr="008605D2">
        <w:rPr>
          <w:rFonts w:ascii="Times New Roman" w:hAnsi="Times New Roman"/>
          <w:sz w:val="28"/>
          <w:szCs w:val="28"/>
          <w:lang w:val="uk-UA"/>
        </w:rPr>
        <w:lastRenderedPageBreak/>
        <w:t>багатьох випадках саме в точці дотику клієнти стикаються з галюцинаціями. Індустрія розваг, Продюсерські компанії, кіностудії, музичні компанії, компанії з розробки онлайн-ігор, південнокорейські конгломерати і уряд Південної Кореї ретельно організували і синхронізували деякі зусилля, щоб забезпечити певний позитивний досвід споживачів при взаємодії з продуктами корейського походження. Великі спортивні події, такі як зимові Олімпійські та Паралімпійські ігри, що відбулися в Пхенчхані в 2018 році, також сприяли позитивному іміджу та визнанню Південної Кореї у світі</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 xml:space="preserve">4]. </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Усі ці зацікавлені сторони заохочують якомога ширше висвітлення унікальних та перспективних аспектів корейської культури у своїх ЗМІ. У проекті також активно беруть участь корейські кумири і знаменитості для подальшого просування залу в Азіатському регіоні і в усьому світі</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4].</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Корейський уряд постійно підтримує культурну індустрію. Протягом десятиліть уряд приділяє значну увагу корейській хвилі, забезпечуючи її вагомою підтримкою. Відділ індустрії популярної культури при Міністерстві культури, спорту та туризму Кореї зосереджується на поп-музиці, моді, розвагах, коміксах, мультфільмах та інших масових продуктах.</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Цей відділ разом із трьома суміжними підрозділами входить до Офісу культурного контенту, який має бюджет у 5,5 мільярда доларів. Його мета – стимулювати економічне зростання через розвиток експортної індустрії культури. Крім того, уряд Кореї фінансує 20-30% інвестиційного фонду обсягом 1 мільярд доларів для створення та експорту продуктів поп-культури. Решта коштів надходить від інвестиційних банків і приватних компаній, керованих Корейською венчурною інвестиційною корпорацією</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4].</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Однією зі стратегій управління халлю є ретельний аналіз його цільової аудиторії, яка здебільшого складається з жителів азіатських країн. Корейський уряд та його підрозділи уважно вивчають культурні особливості та тенденції в цих країнах, щоб визначити, які продукти корейської хвилі будуть найуспішнішими на кожному конкретному ринку. Секрет в тому, що ніхто не розуміє ці ринки краще за корейців</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4].</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 xml:space="preserve">Уряд також бере активну участь в управлінні </w:t>
      </w:r>
      <w:r w:rsidR="00E17F18" w:rsidRPr="008605D2">
        <w:rPr>
          <w:rFonts w:ascii="Times New Roman" w:hAnsi="Times New Roman"/>
          <w:sz w:val="28"/>
          <w:szCs w:val="28"/>
          <w:lang w:val="uk-UA"/>
        </w:rPr>
        <w:t>«</w:t>
      </w:r>
      <w:r w:rsidRPr="008605D2">
        <w:rPr>
          <w:rFonts w:ascii="Times New Roman" w:hAnsi="Times New Roman"/>
          <w:sz w:val="28"/>
          <w:szCs w:val="28"/>
          <w:lang w:val="uk-UA"/>
        </w:rPr>
        <w:t>корейською хвилею</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за межами Кореї, проводячи заходи, фестивалі та PR-кампанії для просування корейської культури та опосередковано підтримуючи індустрію розваг, створюючи для неї дуже сприятливе середовище. Станом на 2020 рік корейська служба культурної інформації створила 28 корейських культурних центрів у 32 країнах Африки, Азіатсько-Тихоокеанського регіону, Європи та Америки для просування залу</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4].</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У своїй інавгураційній промові в 2013 році президент Пак Кін Хе оголосила про впровадження креативної економічної політики. Вона позначила 7 основних напрямків-стратегій, які закладуть її основу:</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Створення нових ринків і робочих місць</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Розробка програмного забезпечення як бізнес майбутнього зростання</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Впровадження креативної економіки за допомогою відкритих обмінів</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Створення стартапів по всій країні</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Створення системи підбору персоналу</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Просування K-Move, його послом повинна стати молодь Південної Кореї</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Створення MSIP (Міністерства науки, інформаційно-комунікаційних технологій та планування майбутнього)</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4]</w:t>
      </w:r>
      <w:r w:rsidR="00A86619" w:rsidRPr="008605D2">
        <w:rPr>
          <w:rFonts w:ascii="Times New Roman" w:hAnsi="Times New Roman"/>
          <w:sz w:val="28"/>
          <w:szCs w:val="28"/>
          <w:lang w:val="uk-UA"/>
        </w:rPr>
        <w:t>.</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Індустрія розваг швидко і тонко вловлює запити публіки, створюючи привабливі та актуальні пропозиції. Корейська туристична організація (КТО) скористалася цим величезним інтересом, запропонувавши туристам дуже привабливий турпакет. У корейських дорамах є поїздки по знаменитих місцях, поїздки на знімальні майданчики і т. д.</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У Південно-Східній Азії не так багато ворожості до Південної Кореї. </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Історія, як не дивно, позитивно впливає на зростання популярності халлю. Більшість азіатських країн колись були колоніями Японії. Прямим наслідком цього стало вороже ставлення до Японії в багатьох азіатських країнах, особливо в материковому Китаї. Це одна з причин, чому японська музика та спосіб життя не користуються популярністю у багатьох азіатських країнах</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 xml:space="preserve">4]. </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Корея також є колишньою колонією Японії, яка в цьому сенсі нічим не виділяється на тлі інших і не викликає в собі нічого негативного. Таким чином, з одного боку, корейський культурний експорт до Японії був величезним, оскільки японцям було легко ототожнюватися з корейцями, оскільки вони були близькі за духом та життєвою філософією, а китайці сприймали Корейські культурні продукти без прихованого почуття ворожості та ненависті. Це стало головним фактором різкого зростання популярності корейської культури, а не японської в материковому Китаї</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4].</w:t>
      </w:r>
    </w:p>
    <w:p w:rsidR="006B17F4" w:rsidRPr="008605D2" w:rsidRDefault="006112F9" w:rsidP="00A8661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Отже можна зробити висновок,що Корейська хвиля (халлю) – це не просто тимчасова мода, а справжній культурний феномен, який здобув визнання та популярність у всьому світі. Ця хвиля захопила мільйони людей, перетворивши Південну Корею на один із найпопулярніших культурних центрів світу. Також варто зазначити,</w:t>
      </w:r>
      <w:r w:rsidR="00A86619" w:rsidRPr="008605D2">
        <w:rPr>
          <w:rFonts w:ascii="Times New Roman" w:hAnsi="Times New Roman"/>
          <w:sz w:val="28"/>
          <w:szCs w:val="28"/>
          <w:lang w:val="uk-UA"/>
        </w:rPr>
        <w:t xml:space="preserve"> </w:t>
      </w:r>
      <w:r w:rsidRPr="008605D2">
        <w:rPr>
          <w:rFonts w:ascii="Times New Roman" w:hAnsi="Times New Roman"/>
          <w:sz w:val="28"/>
          <w:szCs w:val="28"/>
          <w:lang w:val="uk-UA"/>
        </w:rPr>
        <w:t>що халлю – це унікальне та динамічне явище, яке відіграє значну роль у сучасному світі і має як плюси,</w:t>
      </w:r>
      <w:r w:rsidR="00A86619" w:rsidRPr="008605D2">
        <w:rPr>
          <w:rFonts w:ascii="Times New Roman" w:hAnsi="Times New Roman"/>
          <w:sz w:val="28"/>
          <w:szCs w:val="28"/>
          <w:lang w:val="uk-UA"/>
        </w:rPr>
        <w:t xml:space="preserve"> </w:t>
      </w:r>
      <w:r w:rsidRPr="008605D2">
        <w:rPr>
          <w:rFonts w:ascii="Times New Roman" w:hAnsi="Times New Roman"/>
          <w:sz w:val="28"/>
          <w:szCs w:val="28"/>
          <w:lang w:val="uk-UA"/>
        </w:rPr>
        <w:t xml:space="preserve">так і мінуси, </w:t>
      </w:r>
      <w:r w:rsidR="00A86619" w:rsidRPr="008605D2">
        <w:rPr>
          <w:rFonts w:ascii="Times New Roman" w:hAnsi="Times New Roman"/>
          <w:sz w:val="28"/>
          <w:szCs w:val="28"/>
          <w:lang w:val="uk-UA"/>
        </w:rPr>
        <w:t>загрози</w:t>
      </w:r>
      <w:r w:rsidRPr="008605D2">
        <w:rPr>
          <w:rFonts w:ascii="Times New Roman" w:hAnsi="Times New Roman"/>
          <w:sz w:val="28"/>
          <w:szCs w:val="28"/>
          <w:lang w:val="uk-UA"/>
        </w:rPr>
        <w:t xml:space="preserve"> для подальшого розквіту які ми розглянемо далі у аналізу цієї проблематики.</w:t>
      </w:r>
    </w:p>
    <w:p w:rsidR="006112F9" w:rsidRPr="008605D2" w:rsidRDefault="006112F9" w:rsidP="00A86619">
      <w:pPr>
        <w:spacing w:line="360" w:lineRule="auto"/>
        <w:ind w:firstLine="709"/>
        <w:jc w:val="both"/>
        <w:rPr>
          <w:rFonts w:ascii="Times New Roman" w:hAnsi="Times New Roman"/>
          <w:b/>
          <w:bCs/>
          <w:sz w:val="28"/>
          <w:szCs w:val="28"/>
          <w:lang w:val="uk-UA"/>
        </w:rPr>
      </w:pPr>
    </w:p>
    <w:p w:rsidR="006B17F4" w:rsidRPr="008605D2" w:rsidRDefault="006112F9" w:rsidP="006112F9">
      <w:pPr>
        <w:pStyle w:val="21"/>
        <w:spacing w:before="0" w:after="0" w:line="360" w:lineRule="auto"/>
        <w:ind w:firstLine="709"/>
        <w:jc w:val="both"/>
        <w:rPr>
          <w:rFonts w:ascii="Times New Roman" w:hAnsi="Times New Roman"/>
          <w:sz w:val="28"/>
          <w:szCs w:val="28"/>
          <w:lang w:val="uk-UA"/>
        </w:rPr>
      </w:pPr>
      <w:bookmarkStart w:id="3" w:name="_Toc27233"/>
      <w:r w:rsidRPr="008605D2">
        <w:rPr>
          <w:rFonts w:ascii="Times New Roman" w:hAnsi="Times New Roman" w:cs="Times New Roman"/>
          <w:sz w:val="28"/>
          <w:szCs w:val="28"/>
          <w:lang w:val="uk-UA"/>
        </w:rPr>
        <w:t>1.2. Вплив корейської хвилі на імідж Південної Кореї(к-поп дипломатія)</w:t>
      </w:r>
      <w:bookmarkEnd w:id="3"/>
    </w:p>
    <w:p w:rsidR="006B17F4" w:rsidRPr="008605D2" w:rsidRDefault="006112F9" w:rsidP="006112F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Перш ніж </w:t>
      </w:r>
      <w:r w:rsidR="00E17F18" w:rsidRPr="008605D2">
        <w:rPr>
          <w:rFonts w:ascii="Times New Roman" w:hAnsi="Times New Roman"/>
          <w:sz w:val="28"/>
          <w:szCs w:val="28"/>
          <w:lang w:val="uk-UA"/>
        </w:rPr>
        <w:t>«</w:t>
      </w:r>
      <w:r w:rsidRPr="008605D2">
        <w:rPr>
          <w:rFonts w:ascii="Times New Roman" w:hAnsi="Times New Roman"/>
          <w:sz w:val="28"/>
          <w:szCs w:val="28"/>
          <w:lang w:val="uk-UA"/>
        </w:rPr>
        <w:t>корейська хвиля</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почала здобувати популярність у світі, культурна сфера та музична індустрія Південної Кореї пройшли значні зміни. Починаючи з епохи демократизації країни наприкінці 1980-х років, було скасовано цензуру на культурні вирази та обмеження на подорожі, що відкрило двері для західних впливів та розвитку поп-музики. У 1990-х роках вітчизняні гурти, такі як Seo Taiji and Boys, почали експериментувати з жанрами західної музики, змінюючи ландшафт популярності, який раніше був домінуваний американськими та японськими виконавцями. У кінці 90-х років з</w:t>
      </w:r>
      <w:r w:rsidR="00F97DAE">
        <w:rPr>
          <w:rFonts w:ascii="Times New Roman" w:hAnsi="Times New Roman"/>
          <w:sz w:val="28"/>
          <w:szCs w:val="28"/>
          <w:lang w:val="uk-UA"/>
        </w:rPr>
        <w:t>’</w:t>
      </w:r>
      <w:r w:rsidRPr="008605D2">
        <w:rPr>
          <w:rFonts w:ascii="Times New Roman" w:hAnsi="Times New Roman"/>
          <w:sz w:val="28"/>
          <w:szCs w:val="28"/>
          <w:lang w:val="uk-UA"/>
        </w:rPr>
        <w:t xml:space="preserve">явилися сучасні розважальні корпорації Південної Кореї, такі як SM Entertainment, YG Entertainment і JYP Entertainment, які активно шукали та формували нових айдолів – корейських поп-зірок, працюючи з ними протягом років та </w:t>
      </w:r>
      <w:r w:rsidRPr="008605D2">
        <w:rPr>
          <w:rFonts w:ascii="Times New Roman" w:hAnsi="Times New Roman"/>
          <w:sz w:val="28"/>
          <w:szCs w:val="28"/>
          <w:lang w:val="uk-UA"/>
        </w:rPr>
        <w:lastRenderedPageBreak/>
        <w:t>створюючи їхні власні бренди. Це створило основу для сучасної кей-поп субкультури, яка поєднує різноманітні стилі поп-музики, реп, танці та вражаючі візуальні ефекти.</w:t>
      </w:r>
    </w:p>
    <w:p w:rsidR="006B17F4" w:rsidRPr="008605D2" w:rsidRDefault="006112F9" w:rsidP="006112F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Варто зазначити і дати пояснення терміну </w:t>
      </w:r>
      <w:r w:rsidR="00EB6176">
        <w:rPr>
          <w:rFonts w:ascii="Times New Roman" w:hAnsi="Times New Roman"/>
          <w:sz w:val="28"/>
          <w:szCs w:val="28"/>
          <w:lang w:val="uk-UA"/>
        </w:rPr>
        <w:t>«</w:t>
      </w:r>
      <w:r w:rsidRPr="008605D2">
        <w:rPr>
          <w:rFonts w:ascii="Times New Roman" w:hAnsi="Times New Roman"/>
          <w:sz w:val="28"/>
          <w:szCs w:val="28"/>
          <w:lang w:val="uk-UA"/>
        </w:rPr>
        <w:t>К-поп</w:t>
      </w:r>
      <w:r w:rsidR="00EB6176">
        <w:rPr>
          <w:rFonts w:ascii="Times New Roman" w:hAnsi="Times New Roman"/>
          <w:sz w:val="28"/>
          <w:szCs w:val="28"/>
          <w:lang w:val="uk-UA"/>
        </w:rPr>
        <w:t>»</w:t>
      </w:r>
      <w:r w:rsidRPr="008605D2">
        <w:rPr>
          <w:rFonts w:ascii="Times New Roman" w:hAnsi="Times New Roman"/>
          <w:sz w:val="28"/>
          <w:szCs w:val="28"/>
          <w:lang w:val="uk-UA"/>
        </w:rPr>
        <w:t xml:space="preserve"> про який буде йти мова далі у цій науковій роботі:</w:t>
      </w:r>
    </w:p>
    <w:p w:rsidR="006B17F4" w:rsidRPr="008605D2" w:rsidRDefault="006112F9" w:rsidP="006112F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К-поп або корейська поп-музика – це музичний жанр, який виник у Південній Кореї та здобув популярність по всьому світу. Він об</w:t>
      </w:r>
      <w:r w:rsidR="00F97DAE">
        <w:rPr>
          <w:rFonts w:ascii="Times New Roman" w:hAnsi="Times New Roman"/>
          <w:sz w:val="28"/>
          <w:szCs w:val="28"/>
          <w:lang w:val="uk-UA"/>
        </w:rPr>
        <w:t>’</w:t>
      </w:r>
      <w:r w:rsidRPr="008605D2">
        <w:rPr>
          <w:rFonts w:ascii="Times New Roman" w:hAnsi="Times New Roman"/>
          <w:sz w:val="28"/>
          <w:szCs w:val="28"/>
          <w:lang w:val="uk-UA"/>
        </w:rPr>
        <w:t>єднує в собі елементи популярної музики з унікальним корейським стилем, включаючи вокал, танці та візуальне виконання.</w:t>
      </w:r>
    </w:p>
    <w:p w:rsidR="006B17F4" w:rsidRPr="008605D2" w:rsidRDefault="006112F9" w:rsidP="006112F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Основні риси K-попу:</w:t>
      </w:r>
    </w:p>
    <w:p w:rsidR="006B17F4" w:rsidRPr="008605D2" w:rsidRDefault="006112F9" w:rsidP="006112F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1. Стиль музики: K-поп включає в себе різноманітні музичні жанри, такі як поп, рок, реп, електро-поп, танцювальна музика тощо. Зазвичай це мелодійна та енергійна музика з чітким ритмом та звуковими ефектами, також з національними мотивами з корейського народного інструменталу та співу.</w:t>
      </w:r>
    </w:p>
    <w:p w:rsidR="006B17F4" w:rsidRPr="008605D2" w:rsidRDefault="006112F9" w:rsidP="006112F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2. Танці: Велика увага приділяється хореографії та танцювальним номерам. Групи та виконавці K-попу часто відомі своїми складними танцювальними рухами та синхронним виконанням на сцені.</w:t>
      </w:r>
    </w:p>
    <w:p w:rsidR="006B17F4" w:rsidRPr="008605D2" w:rsidRDefault="006112F9" w:rsidP="006112F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3. Візуальне виконання: K-поп також славиться своєю візуальною привабливістю. Виконавці дбають про свій зовнішній вигляд, виготовлення вражаючих відеокліпів та виступи в розкішних костюмах.</w:t>
      </w:r>
    </w:p>
    <w:p w:rsidR="006B17F4" w:rsidRPr="008605D2" w:rsidRDefault="006112F9" w:rsidP="006112F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4. Групи та сольні виконавці: K-поп включає в себе як групові, так і сольні проекти. Групи зазвичай складаються з кількох учасників, які співають та танцюють разом, тоді як сольні виконавці виступають самостійно.</w:t>
      </w:r>
    </w:p>
    <w:p w:rsidR="006B17F4" w:rsidRPr="008605D2" w:rsidRDefault="006112F9" w:rsidP="006112F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У 2019 році в Книзі </w:t>
      </w:r>
      <w:r w:rsidR="00E17F18" w:rsidRPr="008605D2">
        <w:rPr>
          <w:rFonts w:ascii="Times New Roman" w:hAnsi="Times New Roman"/>
          <w:sz w:val="28"/>
          <w:szCs w:val="28"/>
          <w:lang w:val="uk-UA"/>
        </w:rPr>
        <w:t>«</w:t>
      </w:r>
      <w:r w:rsidRPr="008605D2">
        <w:rPr>
          <w:rFonts w:ascii="Times New Roman" w:hAnsi="Times New Roman"/>
          <w:sz w:val="28"/>
          <w:szCs w:val="28"/>
          <w:lang w:val="uk-UA"/>
        </w:rPr>
        <w:t>зростаюча м</w:t>
      </w:r>
      <w:r w:rsidR="00F97DAE">
        <w:rPr>
          <w:rFonts w:ascii="Times New Roman" w:hAnsi="Times New Roman"/>
          <w:sz w:val="28"/>
          <w:szCs w:val="28"/>
          <w:lang w:val="uk-UA"/>
        </w:rPr>
        <w:t>’</w:t>
      </w:r>
      <w:r w:rsidRPr="008605D2">
        <w:rPr>
          <w:rFonts w:ascii="Times New Roman" w:hAnsi="Times New Roman"/>
          <w:sz w:val="28"/>
          <w:szCs w:val="28"/>
          <w:lang w:val="uk-UA"/>
        </w:rPr>
        <w:t>яка сила Південної Кореї</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Джозеф Най, автор концепції м</w:t>
      </w:r>
      <w:r w:rsidR="00F97DAE">
        <w:rPr>
          <w:rFonts w:ascii="Times New Roman" w:hAnsi="Times New Roman"/>
          <w:sz w:val="28"/>
          <w:szCs w:val="28"/>
          <w:lang w:val="uk-UA"/>
        </w:rPr>
        <w:t>’</w:t>
      </w:r>
      <w:r w:rsidRPr="008605D2">
        <w:rPr>
          <w:rFonts w:ascii="Times New Roman" w:hAnsi="Times New Roman"/>
          <w:sz w:val="28"/>
          <w:szCs w:val="28"/>
          <w:lang w:val="uk-UA"/>
        </w:rPr>
        <w:t>якої сили (</w:t>
      </w:r>
      <w:r w:rsidR="00E17F18" w:rsidRPr="008605D2">
        <w:rPr>
          <w:rFonts w:ascii="Times New Roman" w:hAnsi="Times New Roman"/>
          <w:sz w:val="28"/>
          <w:szCs w:val="28"/>
          <w:lang w:val="uk-UA"/>
        </w:rPr>
        <w:t>«</w:t>
      </w:r>
      <w:r w:rsidRPr="008605D2">
        <w:rPr>
          <w:rFonts w:ascii="Times New Roman" w:hAnsi="Times New Roman"/>
          <w:sz w:val="28"/>
          <w:szCs w:val="28"/>
          <w:lang w:val="uk-UA"/>
        </w:rPr>
        <w:t>hard power</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тобто </w:t>
      </w:r>
      <w:r w:rsidR="00E17F18" w:rsidRPr="008605D2">
        <w:rPr>
          <w:rFonts w:ascii="Times New Roman" w:eastAsia="UACDFOYBKU" w:hAnsi="Times New Roman" w:cs="Times New Roman"/>
          <w:color w:val="000000"/>
          <w:sz w:val="28"/>
          <w:szCs w:val="28"/>
          <w:lang w:val="uk-UA" w:bidi="ar"/>
        </w:rPr>
        <w:t>«</w:t>
      </w:r>
      <w:r w:rsidRPr="008605D2">
        <w:rPr>
          <w:rFonts w:ascii="Times New Roman" w:eastAsia="UACDFOYBKU" w:hAnsi="Times New Roman" w:cs="Times New Roman"/>
          <w:color w:val="000000"/>
          <w:sz w:val="28"/>
          <w:szCs w:val="28"/>
          <w:lang w:val="uk-UA" w:bidi="ar"/>
        </w:rPr>
        <w:t>жорсткій силі</w:t>
      </w:r>
      <w:r w:rsidR="00E17F18" w:rsidRPr="008605D2">
        <w:rPr>
          <w:rFonts w:ascii="Times New Roman" w:eastAsia="UACDFOYBKU" w:hAnsi="Times New Roman" w:cs="Times New Roman"/>
          <w:color w:val="000000"/>
          <w:sz w:val="28"/>
          <w:szCs w:val="28"/>
          <w:lang w:val="uk-UA" w:bidi="ar"/>
        </w:rPr>
        <w:t>»</w:t>
      </w:r>
      <w:r w:rsidRPr="008605D2">
        <w:rPr>
          <w:rFonts w:ascii="Times New Roman" w:hAnsi="Times New Roman"/>
          <w:sz w:val="28"/>
          <w:szCs w:val="28"/>
          <w:lang w:val="uk-UA"/>
        </w:rPr>
        <w:t xml:space="preserve"> на відміну від здатності держави надавати зовнішньополітичний вплив через його культурної та ціннісної привабливості), навів це оцінка впливу </w:t>
      </w:r>
      <w:r w:rsidR="00E17F18" w:rsidRPr="008605D2">
        <w:rPr>
          <w:rFonts w:ascii="Times New Roman" w:hAnsi="Times New Roman"/>
          <w:sz w:val="28"/>
          <w:szCs w:val="28"/>
          <w:lang w:val="uk-UA"/>
        </w:rPr>
        <w:t>«</w:t>
      </w:r>
      <w:r w:rsidRPr="008605D2">
        <w:rPr>
          <w:rFonts w:ascii="Times New Roman" w:hAnsi="Times New Roman"/>
          <w:sz w:val="28"/>
          <w:szCs w:val="28"/>
          <w:lang w:val="uk-UA"/>
        </w:rPr>
        <w:t>корейської хвилі</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В результаті Південна Корея почне розробляти зовнішню політику, яка дозволить їй грати більш важливу роль в міжнародних організаціях і мережах, необхідних </w:t>
      </w:r>
      <w:r w:rsidRPr="008605D2">
        <w:rPr>
          <w:rFonts w:ascii="Times New Roman" w:hAnsi="Times New Roman"/>
          <w:sz w:val="28"/>
          <w:szCs w:val="28"/>
          <w:lang w:val="uk-UA"/>
        </w:rPr>
        <w:lastRenderedPageBreak/>
        <w:t>для глобального управління. Най використовується для оцінки політичного впливу Південної Кореї</w:t>
      </w:r>
      <w:r w:rsidR="00E17F18" w:rsidRPr="008605D2">
        <w:rPr>
          <w:rFonts w:ascii="Times New Roman" w:hAnsi="Times New Roman"/>
          <w:sz w:val="28"/>
          <w:szCs w:val="28"/>
          <w:lang w:val="uk-UA"/>
        </w:rPr>
        <w:t>»</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3].</w:t>
      </w:r>
    </w:p>
    <w:p w:rsidR="006B17F4" w:rsidRPr="008605D2" w:rsidRDefault="006112F9" w:rsidP="006112F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Дійсно, для Сеула К-поп – це не тільки комерційне явище, а й політичний інструмент. У 2018 році радіо BBC назвало субкультуру к-поп </w:t>
      </w:r>
      <w:r w:rsidR="00E17F18" w:rsidRPr="008605D2">
        <w:rPr>
          <w:rFonts w:ascii="Times New Roman" w:hAnsi="Times New Roman"/>
          <w:sz w:val="28"/>
          <w:szCs w:val="28"/>
          <w:lang w:val="uk-UA"/>
        </w:rPr>
        <w:t>«</w:t>
      </w:r>
      <w:r w:rsidRPr="008605D2">
        <w:rPr>
          <w:rFonts w:ascii="Times New Roman" w:hAnsi="Times New Roman"/>
          <w:sz w:val="28"/>
          <w:szCs w:val="28"/>
          <w:lang w:val="uk-UA"/>
        </w:rPr>
        <w:t>секретною зброєю Кореї</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w:t>
      </w:r>
      <w:r w:rsidR="00E17F18" w:rsidRPr="008605D2">
        <w:rPr>
          <w:rFonts w:ascii="Times New Roman" w:hAnsi="Times New Roman"/>
          <w:sz w:val="28"/>
          <w:szCs w:val="28"/>
          <w:lang w:val="uk-UA"/>
        </w:rPr>
        <w:t>«</w:t>
      </w:r>
      <w:r w:rsidRPr="008605D2">
        <w:rPr>
          <w:rFonts w:ascii="Times New Roman" w:hAnsi="Times New Roman"/>
          <w:sz w:val="28"/>
          <w:szCs w:val="28"/>
          <w:lang w:val="uk-UA"/>
        </w:rPr>
        <w:t>За допомогою поп-музики Південна Корея змогла створити бренд цієї країни, який функціонує на різних рівнях</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3]. А завдяки зростаючій аудиторії соціальних мереж, таких як Twitter і YouTube, стало можливим швидко просувати корейський спосіб життя за допомогою поп-музики. Водночас зростає попит на корейську косметику, одяг, побутову техніку, продукти харчування та автомобілі. З моменту появи халлю потік туристів в країну збільшився в кілька разів, і в 2018 році він досяг майже 2000 мільйонів чоловік. Але що ще важливіше, кей-поп став інструментом Сеула і в зовнішній політиці</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3].</w:t>
      </w:r>
    </w:p>
    <w:p w:rsidR="006B17F4" w:rsidRPr="008605D2" w:rsidRDefault="006112F9" w:rsidP="006112F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Головною зброєю для культурної дипломатії Корейської Республіки виступають к-поп гурти та культурні діячі.</w:t>
      </w:r>
    </w:p>
    <w:p w:rsidR="006B17F4" w:rsidRPr="008605D2" w:rsidRDefault="006112F9" w:rsidP="006112F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За допомогою кей-поп дипломатії Сеул намагається продемонструвати своє доброзичливе ставлення до інших країн, особливо у Східній та Південно-Східній Азії. Наприклад, у 2017 році, під час візиту південнокорейського президента Мун Чже Іна до Індонезії для двосторонньої зустрічі, на якій було підписано угоду про постачання легкоколійного транспорту, він подарував доньці президента Індонезії Джоко Відодо підписану копію нового альбому гурту EXO на її весілля. У 2019 році Хан Дон Ман, посол Республіки Корея на Філіппінах, подарував президенту Родріго Дутерте альбом BTS. Подібних прикладів багато. Такі кроки важливі, оскільки, по-перше, вони є символічними жестами дружби, що створюють позитивне враження про південнокорейських діячів; по-друге, таким чином Сеул підкреслює перед елітами інших держав та їхньою громадськістю величезну популярність південнокорейської культури, наголошуючи, що лідери інших країн є шанувальниками BTS, EXO та інших виконавців</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3].</w:t>
      </w:r>
    </w:p>
    <w:p w:rsidR="006B17F4" w:rsidRPr="008605D2" w:rsidRDefault="006112F9" w:rsidP="006112F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Уже згаданий вище гурт EXO особливо активно залучений до політичних акцій. Коли у 2017 році Мун Чже Ін здійснив державний візит до Китаю, серед діячів культури, що його супроводжували, були й співаки з EXO</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3]. Залучення айдолів мало на меті переконати китайського лідера Сі Цзіньпіна в прагненні Сеула відновити культурні та економічні зв</w:t>
      </w:r>
      <w:r w:rsidR="00F97DAE">
        <w:rPr>
          <w:rFonts w:ascii="Times New Roman" w:hAnsi="Times New Roman"/>
          <w:sz w:val="28"/>
          <w:szCs w:val="28"/>
          <w:lang w:val="uk-UA"/>
        </w:rPr>
        <w:t>’</w:t>
      </w:r>
      <w:r w:rsidRPr="008605D2">
        <w:rPr>
          <w:rFonts w:ascii="Times New Roman" w:hAnsi="Times New Roman"/>
          <w:sz w:val="28"/>
          <w:szCs w:val="28"/>
          <w:lang w:val="uk-UA"/>
        </w:rPr>
        <w:t>язки, які були послаблені напередодні. За кілька місяців до цього Китай запровадив ембарго на південнокорейські культурні продукти, висловлюючи своє незадоволення розміщенням американського протиракетного комплексу THAAD на Корейському півострові. Мун Чже Ін прагнув показати, що корейська культура не повинна страждати через питання безпеки. Мун Чже Ін прагнув показати, що корейська культура не повинна зазнавати утисків через безпекові питання. Хоча обмеження так і не були зняті, проте після візиту відбулося часткове потеплішання у відносинах Південної Кореї та Китаю, сторони домовилися спільно протидіяти ядерній загрозі з боку КНДР</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3].</w:t>
      </w:r>
    </w:p>
    <w:p w:rsidR="006B17F4" w:rsidRPr="008605D2" w:rsidRDefault="006112F9" w:rsidP="006112F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Крім того, на міжнародному рівні к-поп є значущим засобом м</w:t>
      </w:r>
      <w:r w:rsidR="00F97DAE">
        <w:rPr>
          <w:rFonts w:ascii="Times New Roman" w:hAnsi="Times New Roman"/>
          <w:sz w:val="28"/>
          <w:szCs w:val="28"/>
          <w:lang w:val="uk-UA"/>
        </w:rPr>
        <w:t>’</w:t>
      </w:r>
      <w:r w:rsidRPr="008605D2">
        <w:rPr>
          <w:rFonts w:ascii="Times New Roman" w:hAnsi="Times New Roman"/>
          <w:sz w:val="28"/>
          <w:szCs w:val="28"/>
          <w:lang w:val="uk-UA"/>
        </w:rPr>
        <w:t>якої сили Південної Кореї. EXO стали першим азійським гуртом, який зібрав понад 5 мільярдів прослуховувань на Spotify. Під час закриття Зимових Олімпійських ігор 2018 року в Пхьончхані їх виступ вразив глядачів, а відео швидко розлетілося в соцмережах під хештегом #EXO_Olympics. У червні того ж року члени гурту взяли участь у державному обіді в Синьому домі — офіційній резиденції президента Республіки Кореї, де вони зустрілися з Мун Чже Іном, Дональдом Трампом та його донькою Іванкою</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3].</w:t>
      </w:r>
    </w:p>
    <w:p w:rsidR="006B17F4" w:rsidRPr="008605D2" w:rsidRDefault="006112F9" w:rsidP="006112F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Це свідчить про важливу роль, яку південнокорейський уряд приділяє представникам к-поп у культурній репрезентації країни. Практично, корейська поп-культура вносить свій вклад у позитивне сприйняття країни. Наприклад, коли у 1992 році Республіка Корея перервала дипломатичні відносини з Тайванем, визнавши КНР єдиним представником Китаю у світі, відносини між державами залишалися прохолодними протягом тривалого часу. Однак саме дорами (корейські телесеріали) та музика суттєво змінили уявлення про країну серед тайванців: сьогодні обидві республіки співпрацюють у реалізації </w:t>
      </w:r>
      <w:r w:rsidRPr="008605D2">
        <w:rPr>
          <w:rFonts w:ascii="Times New Roman" w:hAnsi="Times New Roman"/>
          <w:sz w:val="28"/>
          <w:szCs w:val="28"/>
          <w:lang w:val="uk-UA"/>
        </w:rPr>
        <w:lastRenderedPageBreak/>
        <w:t>спільних освітніх проєктів, вкладаються взаємні інвестиції в промисловість та сприяють розвитку туризму.</w:t>
      </w:r>
    </w:p>
    <w:p w:rsidR="006B17F4" w:rsidRPr="008605D2" w:rsidRDefault="006112F9" w:rsidP="006112F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Також варто зазначити про к-поп у контексті Північної Кореї як про можливий засіб сприяння мирному зближенню з іншими країнами.</w:t>
      </w:r>
    </w:p>
    <w:p w:rsidR="006B17F4" w:rsidRPr="008605D2" w:rsidRDefault="006112F9" w:rsidP="006112F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У квітні 2018 року, перед історичним міжкорейським самітом, на якому лідери країн узгодили підписати резолюцію про завершення Корейської війни, кілька південнокорейських поп-гуртів виступили в столиці Північної Кореї, Пхеньяні. Концерти відвідав і сам Кім Чен Ін з дружиною. Основна мета таких виступів полягала в зменшенні напруги під час переговорів, що демонструвало зацікавленість Сеула у культурному обміні та співпраці, а не в ескалації конфлікту. Навіть назва заходів </w:t>
      </w:r>
      <w:r w:rsidR="00E17F18" w:rsidRPr="008605D2">
        <w:rPr>
          <w:rFonts w:ascii="Times New Roman" w:hAnsi="Times New Roman"/>
          <w:sz w:val="28"/>
          <w:szCs w:val="28"/>
          <w:lang w:val="uk-UA"/>
        </w:rPr>
        <w:t>«</w:t>
      </w:r>
      <w:r w:rsidRPr="008605D2">
        <w:rPr>
          <w:rFonts w:ascii="Times New Roman" w:hAnsi="Times New Roman"/>
          <w:sz w:val="28"/>
          <w:szCs w:val="28"/>
          <w:lang w:val="uk-UA"/>
        </w:rPr>
        <w:t>Spring is coming</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символізувала прагнення Південної Кореї до мирної угоди з Північною Кореєю, а не до підкреслення конфлікту. Важко оцінити, наскільки ці культурні ініціативи вплинули на подальші події, проте через кілька тижнів сторони підписали Панмунджомську декларацію, яка зобов</w:t>
      </w:r>
      <w:r w:rsidR="00F97DAE">
        <w:rPr>
          <w:rFonts w:ascii="Times New Roman" w:hAnsi="Times New Roman"/>
          <w:sz w:val="28"/>
          <w:szCs w:val="28"/>
          <w:lang w:val="uk-UA"/>
        </w:rPr>
        <w:t>’</w:t>
      </w:r>
      <w:r w:rsidRPr="008605D2">
        <w:rPr>
          <w:rFonts w:ascii="Times New Roman" w:hAnsi="Times New Roman"/>
          <w:sz w:val="28"/>
          <w:szCs w:val="28"/>
          <w:lang w:val="uk-UA"/>
        </w:rPr>
        <w:t>язувала їх сприяти денуклеаризації півострова</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3].</w:t>
      </w:r>
    </w:p>
    <w:p w:rsidR="006B17F4" w:rsidRPr="008605D2" w:rsidRDefault="006112F9" w:rsidP="006112F9">
      <w:pPr>
        <w:spacing w:line="360" w:lineRule="auto"/>
        <w:ind w:firstLine="709"/>
        <w:jc w:val="both"/>
        <w:rPr>
          <w:rFonts w:ascii="Times New Roman" w:eastAsia="SimSun" w:hAnsi="Times New Roman" w:cs="Times New Roman"/>
          <w:sz w:val="28"/>
          <w:szCs w:val="28"/>
          <w:lang w:val="uk-UA"/>
        </w:rPr>
      </w:pPr>
      <w:r w:rsidRPr="008605D2">
        <w:rPr>
          <w:rFonts w:ascii="Times New Roman" w:eastAsia="SimSun" w:hAnsi="Times New Roman" w:cs="Times New Roman"/>
          <w:sz w:val="28"/>
          <w:szCs w:val="28"/>
          <w:lang w:val="uk-UA"/>
        </w:rPr>
        <w:t>Але об</w:t>
      </w:r>
      <w:r w:rsidR="00F97DAE">
        <w:rPr>
          <w:rFonts w:ascii="Times New Roman" w:eastAsia="SimSun" w:hAnsi="Times New Roman" w:cs="Times New Roman"/>
          <w:sz w:val="28"/>
          <w:szCs w:val="28"/>
          <w:lang w:val="uk-UA"/>
        </w:rPr>
        <w:t>’</w:t>
      </w:r>
      <w:r w:rsidRPr="008605D2">
        <w:rPr>
          <w:rFonts w:ascii="Times New Roman" w:eastAsia="SimSun" w:hAnsi="Times New Roman" w:cs="Times New Roman"/>
          <w:sz w:val="28"/>
          <w:szCs w:val="28"/>
          <w:lang w:val="uk-UA"/>
        </w:rPr>
        <w:t>єктивно поп-музика є ефективним методом зі Сеулу, який дозволяє розповідати мешканцям Північної Кореї про те, що їм приховує їх уряд. У піснях північнокорейських виконавців часто славляться великі лідери КНДР, Трудова партія та закликають до безупинної праці на користь комуністичного майбутнього, тоді як к-поп пісні про кохання, пошуки щастя або боротьбу з суспільними проблемами є більш привабливими для звичайних громадян. Дослідження показують, що багатьох втікачів з Північної Кореї надихнула саме південнокорейська масова культура, яка суттєво відрізняється від північнокорейської, описуючи життя у більш розвиненій країні й викликаючи більш динамічні емоції</w:t>
      </w:r>
      <w:r w:rsidR="00854332" w:rsidRPr="008605D2">
        <w:rPr>
          <w:rFonts w:ascii="Times New Roman" w:eastAsia="SimSun" w:hAnsi="Times New Roman" w:cs="Times New Roman"/>
          <w:sz w:val="28"/>
          <w:szCs w:val="28"/>
          <w:lang w:val="uk-UA"/>
        </w:rPr>
        <w:t xml:space="preserve"> [</w:t>
      </w:r>
      <w:r w:rsidRPr="008605D2">
        <w:rPr>
          <w:rFonts w:ascii="Times New Roman" w:eastAsia="SimSun" w:hAnsi="Times New Roman" w:cs="Times New Roman"/>
          <w:sz w:val="28"/>
          <w:szCs w:val="28"/>
          <w:lang w:val="uk-UA"/>
        </w:rPr>
        <w:t>3].</w:t>
      </w:r>
    </w:p>
    <w:p w:rsidR="006B17F4" w:rsidRPr="008605D2" w:rsidRDefault="006112F9" w:rsidP="006112F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Велика проблема полягає в тому, що за більш ніж 70-річну диктатуру уряду Північної Кореї вдалося повністю обмежити контакти середнього населення із зовнішнім світом. У Кореї діє цензура на музику і фільми, а імпорт товарів з півдня заборонений. Перевірки державними органами будинків громадян Північної Кореї з метою виявлення заборонених продуктів стали </w:t>
      </w:r>
      <w:r w:rsidRPr="008605D2">
        <w:rPr>
          <w:rFonts w:ascii="Times New Roman" w:hAnsi="Times New Roman"/>
          <w:sz w:val="28"/>
          <w:szCs w:val="28"/>
          <w:lang w:val="uk-UA"/>
        </w:rPr>
        <w:lastRenderedPageBreak/>
        <w:t xml:space="preserve">звичайною справою. У разі </w:t>
      </w:r>
      <w:r w:rsidR="00E17F18" w:rsidRPr="008605D2">
        <w:rPr>
          <w:rFonts w:ascii="Times New Roman" w:hAnsi="Times New Roman"/>
          <w:sz w:val="28"/>
          <w:szCs w:val="28"/>
          <w:lang w:val="uk-UA"/>
        </w:rPr>
        <w:t>«</w:t>
      </w:r>
      <w:r w:rsidRPr="008605D2">
        <w:rPr>
          <w:rFonts w:ascii="Times New Roman" w:hAnsi="Times New Roman"/>
          <w:sz w:val="28"/>
          <w:szCs w:val="28"/>
          <w:lang w:val="uk-UA"/>
        </w:rPr>
        <w:t>злочину</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громадяни</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можуть бути відправлені в трудовий табір або навіть засуджені до смертної кари</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3].</w:t>
      </w:r>
    </w:p>
    <w:p w:rsidR="006B17F4" w:rsidRPr="008605D2" w:rsidRDefault="006112F9" w:rsidP="006112F9">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Але халлю також проникли за </w:t>
      </w:r>
      <w:r w:rsidR="00E17F18" w:rsidRPr="008605D2">
        <w:rPr>
          <w:rFonts w:ascii="Times New Roman" w:hAnsi="Times New Roman"/>
          <w:sz w:val="28"/>
          <w:szCs w:val="28"/>
          <w:lang w:val="uk-UA"/>
        </w:rPr>
        <w:t>«</w:t>
      </w:r>
      <w:r w:rsidRPr="008605D2">
        <w:rPr>
          <w:rFonts w:ascii="Times New Roman" w:hAnsi="Times New Roman"/>
          <w:sz w:val="28"/>
          <w:szCs w:val="28"/>
          <w:lang w:val="uk-UA"/>
        </w:rPr>
        <w:t>залізну завісу</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Північної Кореї. Товари з Південної Кореї потрапляють на чорний ринок в Північній Кореї або через Китай, або завдяки діяльності громадських активістів. Крім того, північнокорейські прикордонники з низькими зарплатами можуть легко брати хабарі і передавати касети з драматичною або кей-поп музикою. Також в останні роки Сеул встановив в демілітаризованій зоні колонки, які транслюють південнокорейську музику, але не карає активістів, які намагаються вплинути на співгромадян з Північної Кореї за допомогою поп-культури. Звичайно, музика не змушує громадян КНДР негайно повстати проти Кім Чен Ина, але уряд повинен вимагати змін і демократизації, тому що це інформує певну кількість громадян Північної Кореї про те, що за межами держави є інше, краще життя</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2].</w:t>
      </w:r>
    </w:p>
    <w:p w:rsidR="00854332"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Незважаючи на те, що к-поп є комерційним явищем, що розвивається за участю приватних суб</w:t>
      </w:r>
      <w:r w:rsidR="00F97DAE">
        <w:rPr>
          <w:rFonts w:ascii="Times New Roman" w:hAnsi="Times New Roman"/>
          <w:sz w:val="28"/>
          <w:szCs w:val="28"/>
          <w:lang w:val="uk-UA"/>
        </w:rPr>
        <w:t>’</w:t>
      </w:r>
      <w:r w:rsidRPr="008605D2">
        <w:rPr>
          <w:rFonts w:ascii="Times New Roman" w:hAnsi="Times New Roman"/>
          <w:sz w:val="28"/>
          <w:szCs w:val="28"/>
          <w:lang w:val="uk-UA"/>
        </w:rPr>
        <w:t>єктів, уряд активно підтримує його і використовує для просування образу Південної Кореї. К-поп, в контексті корейської хвилі, формує позитивне сприйняття країни, збільшуючи інтерес до неї у зв</w:t>
      </w:r>
      <w:r w:rsidR="00F97DAE">
        <w:rPr>
          <w:rFonts w:ascii="Times New Roman" w:hAnsi="Times New Roman"/>
          <w:sz w:val="28"/>
          <w:szCs w:val="28"/>
          <w:lang w:val="uk-UA"/>
        </w:rPr>
        <w:t>’</w:t>
      </w:r>
      <w:r w:rsidRPr="008605D2">
        <w:rPr>
          <w:rFonts w:ascii="Times New Roman" w:hAnsi="Times New Roman"/>
          <w:sz w:val="28"/>
          <w:szCs w:val="28"/>
          <w:lang w:val="uk-UA"/>
        </w:rPr>
        <w:t>язку з вивченням мови, туристичними подорожами та покупками південнокорейських товарів. Без сумніву, поп-музика є сильним елементом культурної дипломатії Південної Кореї, допомагаючи створювати позитивне уявлення про країну під час зустрічей з політичними лідерами і сприяючи їхній готовності до співпраці.</w:t>
      </w:r>
    </w:p>
    <w:p w:rsidR="00854332" w:rsidRPr="008605D2" w:rsidRDefault="00854332" w:rsidP="00854332">
      <w:pPr>
        <w:spacing w:line="360" w:lineRule="auto"/>
        <w:ind w:firstLine="709"/>
        <w:jc w:val="both"/>
        <w:rPr>
          <w:rFonts w:ascii="Times New Roman" w:hAnsi="Times New Roman"/>
          <w:sz w:val="28"/>
          <w:szCs w:val="28"/>
          <w:lang w:val="uk-UA"/>
        </w:rPr>
      </w:pP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cs="Times New Roman"/>
          <w:b/>
          <w:bCs/>
          <w:sz w:val="28"/>
          <w:szCs w:val="28"/>
          <w:lang w:val="uk-UA"/>
        </w:rPr>
        <w:t>ВИСНОВКИ ДО ПЕРШОГО РОЗДІЛУ</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У розділі </w:t>
      </w:r>
      <w:r w:rsidR="00E17F18" w:rsidRPr="008605D2">
        <w:rPr>
          <w:rFonts w:ascii="Times New Roman" w:hAnsi="Times New Roman"/>
          <w:sz w:val="28"/>
          <w:szCs w:val="28"/>
          <w:lang w:val="uk-UA"/>
        </w:rPr>
        <w:t>«</w:t>
      </w:r>
      <w:r w:rsidRPr="008605D2">
        <w:rPr>
          <w:rFonts w:ascii="Times New Roman" w:hAnsi="Times New Roman"/>
          <w:sz w:val="28"/>
          <w:szCs w:val="28"/>
          <w:lang w:val="uk-UA"/>
        </w:rPr>
        <w:t>Корейська хвиля</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(халлю) як феномен сучасної популярної культури</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можна зробити наступні висновки:</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1. Стійкість інтересу: Корейська хвиля демонструє стійкий інтерес і популярність як у внутрішньому, так і у міжнародному масштабі. Вона змогла завоювати серця мільйонів шанувальників своїм унікальним стилем та якісним контентом.</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2. Рост впливу: Популярність корейської культури, музики, фільмів та інших аспектів продовжує зростати, що свідчить про її сильний вплив на сучасну міжнародну культурну сцену.</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3. Економічний вплив: Хоча К-поп та інші аспекти корейської хвилі знаходяться на зростаючому шляху, економічний вплив ще не досяг зазначеного рівня масштабності, особливо у порівнянні з іншими сегментами глобальної музичної та розважальної індустрії.</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4. Виклики та перспективи: Хоча є ознаки сповільнення у певних аспектах, таких як збут альбомів у деяких регіонах, корейська хвиля має потенціал для подальшого розвитку і диверсифікації, особливо з урахуванням стратегій маркетингу та міжнародного позиціонування.</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Загалом, корейська хвиля (халлю) є важливим явищем у сучасній культурі, що здатне проникати в нові ринки та зберігати високий рівень інтересу шанувальників завдяки своїй оригінальності та якості контенту.</w:t>
      </w:r>
    </w:p>
    <w:p w:rsidR="006B17F4" w:rsidRPr="008605D2" w:rsidRDefault="006112F9">
      <w:pPr>
        <w:spacing w:line="360" w:lineRule="auto"/>
        <w:ind w:firstLine="850"/>
        <w:rPr>
          <w:rFonts w:ascii="Times New Roman" w:hAnsi="Times New Roman"/>
          <w:sz w:val="28"/>
          <w:szCs w:val="28"/>
          <w:lang w:val="uk-UA"/>
        </w:rPr>
      </w:pPr>
      <w:r w:rsidRPr="008605D2">
        <w:rPr>
          <w:rFonts w:ascii="Times New Roman" w:hAnsi="Times New Roman"/>
          <w:sz w:val="28"/>
          <w:szCs w:val="28"/>
          <w:lang w:val="uk-UA"/>
        </w:rPr>
        <w:br w:type="page"/>
      </w:r>
    </w:p>
    <w:p w:rsidR="006B17F4" w:rsidRPr="008605D2" w:rsidRDefault="00854332" w:rsidP="00854332">
      <w:pPr>
        <w:pStyle w:val="1"/>
        <w:spacing w:before="0" w:after="0" w:line="360" w:lineRule="auto"/>
        <w:jc w:val="center"/>
        <w:rPr>
          <w:rFonts w:ascii="Times New Roman" w:hAnsi="Times New Roman" w:cs="Times New Roman"/>
          <w:sz w:val="28"/>
          <w:szCs w:val="28"/>
          <w:lang w:val="uk-UA"/>
        </w:rPr>
      </w:pPr>
      <w:bookmarkStart w:id="4" w:name="_Toc1852"/>
      <w:r w:rsidRPr="008605D2">
        <w:rPr>
          <w:rFonts w:ascii="Times New Roman" w:hAnsi="Times New Roman" w:cs="Times New Roman"/>
          <w:sz w:val="28"/>
          <w:szCs w:val="28"/>
          <w:lang w:val="uk-UA"/>
        </w:rPr>
        <w:lastRenderedPageBreak/>
        <w:t>Р</w:t>
      </w:r>
      <w:r w:rsidR="006112F9" w:rsidRPr="008605D2">
        <w:rPr>
          <w:rFonts w:ascii="Times New Roman" w:hAnsi="Times New Roman" w:cs="Times New Roman"/>
          <w:sz w:val="28"/>
          <w:szCs w:val="28"/>
          <w:lang w:val="uk-UA"/>
        </w:rPr>
        <w:t>ОЗДІЛ 2.</w:t>
      </w:r>
      <w:r w:rsidRPr="008605D2">
        <w:rPr>
          <w:rFonts w:ascii="Times New Roman" w:hAnsi="Times New Roman" w:cs="Times New Roman"/>
          <w:sz w:val="28"/>
          <w:szCs w:val="28"/>
          <w:lang w:val="uk-UA"/>
        </w:rPr>
        <w:t xml:space="preserve"> </w:t>
      </w:r>
      <w:r w:rsidR="006112F9" w:rsidRPr="008605D2">
        <w:rPr>
          <w:rFonts w:ascii="Times New Roman" w:hAnsi="Times New Roman" w:cs="Times New Roman"/>
          <w:sz w:val="28"/>
          <w:szCs w:val="28"/>
          <w:lang w:val="uk-UA"/>
        </w:rPr>
        <w:t xml:space="preserve">СТРАТЕГІЯ РОЗВИТКУ ТА ПОШИРЕННЯ КОРЕЙСЬКОЇ ХВИЛІ (ХАЛЛЮ) ЯК ІНСТРУМЕНТУ </w:t>
      </w:r>
      <w:r w:rsidR="00EB6176">
        <w:rPr>
          <w:rFonts w:ascii="Times New Roman" w:hAnsi="Times New Roman" w:cs="Times New Roman"/>
          <w:sz w:val="28"/>
          <w:szCs w:val="28"/>
          <w:lang w:val="uk-UA"/>
        </w:rPr>
        <w:t>«</w:t>
      </w:r>
      <w:r w:rsidR="006112F9" w:rsidRPr="008605D2">
        <w:rPr>
          <w:rFonts w:ascii="Times New Roman" w:hAnsi="Times New Roman" w:cs="Times New Roman"/>
          <w:sz w:val="28"/>
          <w:szCs w:val="28"/>
          <w:lang w:val="uk-UA"/>
        </w:rPr>
        <w:t>М</w:t>
      </w:r>
      <w:r w:rsidR="00F97DAE">
        <w:rPr>
          <w:rFonts w:ascii="Times New Roman" w:hAnsi="Times New Roman" w:cs="Times New Roman"/>
          <w:sz w:val="28"/>
          <w:szCs w:val="28"/>
          <w:lang w:val="uk-UA"/>
        </w:rPr>
        <w:t>’</w:t>
      </w:r>
      <w:r w:rsidR="006112F9" w:rsidRPr="008605D2">
        <w:rPr>
          <w:rFonts w:ascii="Times New Roman" w:hAnsi="Times New Roman" w:cs="Times New Roman"/>
          <w:sz w:val="28"/>
          <w:szCs w:val="28"/>
          <w:lang w:val="uk-UA"/>
        </w:rPr>
        <w:t>ЯКОЇ СИЛИ</w:t>
      </w:r>
      <w:r w:rsidR="00EB6176">
        <w:rPr>
          <w:rFonts w:ascii="Times New Roman" w:hAnsi="Times New Roman" w:cs="Times New Roman"/>
          <w:sz w:val="28"/>
          <w:szCs w:val="28"/>
          <w:lang w:val="uk-UA"/>
        </w:rPr>
        <w:t>»</w:t>
      </w:r>
      <w:bookmarkEnd w:id="4"/>
    </w:p>
    <w:p w:rsidR="00854332" w:rsidRPr="008605D2" w:rsidRDefault="00854332" w:rsidP="00854332">
      <w:pPr>
        <w:spacing w:line="360" w:lineRule="auto"/>
        <w:ind w:firstLine="709"/>
        <w:jc w:val="both"/>
        <w:rPr>
          <w:lang w:val="uk-UA"/>
        </w:rPr>
      </w:pPr>
    </w:p>
    <w:p w:rsidR="00854332" w:rsidRPr="008605D2" w:rsidRDefault="00854332" w:rsidP="00854332">
      <w:pPr>
        <w:spacing w:line="360" w:lineRule="auto"/>
        <w:ind w:firstLine="709"/>
        <w:jc w:val="both"/>
        <w:rPr>
          <w:lang w:val="uk-UA"/>
        </w:rPr>
      </w:pP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Корейська хвиля, відома також як халлю, стала одним із найпомітніших культурних феноменів ХХІ століття, трансформуючи спосіб сприйняття і споживання азійської культури у всьому світі. Від свого початку у 1990-х роках халлю значно еволюціонувала, охоплюючи різноманітні аспекти поп-культури, включаючи музику (К-поп), телесеріали (К-драми), кіно, моду, красу та кулінарію. Сьогодні корейська хвиля є не лише важливою частиною культурного ландшафту багатьох країн, але й потужним інструментом економічного та дипломатичного впливу Південної Кореї.</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Популярність корейської хвилі зростала завдяки комплексному підходу до її розвитку та поширення. Важливу роль у цьому процесі відіграють як урядові ініціативи, так і зусилля приватного сектору. Південнокорейський уряд активно підтримує культурний експорт, вбачаючи в ньому стратегічний інструмент для зміцнення національного бренду та економіки. Приватні компанії, у свою чергу, використовують передові маркетингові стратегії, інноваційні технології та креативний підхід до створення контенту, що сприяє залученню широкої аудиторії.</w:t>
      </w:r>
    </w:p>
    <w:p w:rsidR="006B17F4" w:rsidRPr="008605D2" w:rsidRDefault="006B17F4" w:rsidP="00854332">
      <w:pPr>
        <w:spacing w:line="360" w:lineRule="auto"/>
        <w:ind w:firstLine="709"/>
        <w:jc w:val="both"/>
        <w:rPr>
          <w:rFonts w:ascii="Times New Roman" w:hAnsi="Times New Roman"/>
          <w:sz w:val="28"/>
          <w:szCs w:val="28"/>
          <w:lang w:val="uk-UA"/>
        </w:rPr>
      </w:pPr>
    </w:p>
    <w:p w:rsidR="006B17F4" w:rsidRPr="008605D2" w:rsidRDefault="006112F9" w:rsidP="00854332">
      <w:pPr>
        <w:pStyle w:val="21"/>
        <w:numPr>
          <w:ilvl w:val="1"/>
          <w:numId w:val="13"/>
        </w:numPr>
        <w:spacing w:before="0" w:after="0" w:line="360" w:lineRule="auto"/>
        <w:ind w:firstLine="709"/>
        <w:jc w:val="both"/>
        <w:rPr>
          <w:rFonts w:ascii="Times New Roman" w:hAnsi="Times New Roman" w:cs="Times New Roman"/>
          <w:sz w:val="28"/>
          <w:szCs w:val="28"/>
          <w:lang w:val="uk-UA"/>
        </w:rPr>
      </w:pPr>
      <w:bookmarkStart w:id="5" w:name="_Toc17767"/>
      <w:r w:rsidRPr="008605D2">
        <w:rPr>
          <w:rFonts w:ascii="Times New Roman" w:hAnsi="Times New Roman" w:cs="Times New Roman"/>
          <w:sz w:val="28"/>
          <w:szCs w:val="28"/>
          <w:lang w:val="uk-UA"/>
        </w:rPr>
        <w:t>Роль халлю у створенні національного бренду Республіки Корея</w:t>
      </w:r>
      <w:bookmarkEnd w:id="5"/>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За словами професорів з Університету Південної Австралії, Річарда Лі та Ю-Іл Лі, простежили економічний розвиток Кореї протягом останніх шести десятиліть, економічне зростання Кореї було пізнім за західними стандартами і нагадувало пізньоіндустріальні європейські країни, такі як Франція та Німеччина, де уряд відігравав ключову роль у формуванні внутрішньої політичної політики для забезпечення швидкого економічного зростання, особливо на ранніх етапах. Подібно до цих країн, Корея була переважно </w:t>
      </w:r>
      <w:r w:rsidRPr="008605D2">
        <w:rPr>
          <w:rFonts w:ascii="Times New Roman" w:hAnsi="Times New Roman"/>
          <w:sz w:val="28"/>
          <w:szCs w:val="28"/>
          <w:lang w:val="uk-UA"/>
        </w:rPr>
        <w:lastRenderedPageBreak/>
        <w:t>аграрною країною до Корейської війни (1950-1953 рр.). Після війни, починаючи з 1960-х років, корейський уряд проводив політику імпортозаміщення, спрямовану на те, щоб зробити корейців самодостатніми і во</w:t>
      </w:r>
      <w:r w:rsidR="00854332" w:rsidRPr="008605D2">
        <w:rPr>
          <w:rFonts w:ascii="Times New Roman" w:hAnsi="Times New Roman"/>
          <w:sz w:val="28"/>
          <w:szCs w:val="28"/>
          <w:lang w:val="uk-UA"/>
        </w:rPr>
        <w:t>дночас підвищити їхній добробут</w:t>
      </w:r>
      <w:r w:rsidRPr="008605D2">
        <w:rPr>
          <w:rFonts w:ascii="Times New Roman" w:hAnsi="Times New Roman"/>
          <w:sz w:val="28"/>
          <w:szCs w:val="28"/>
          <w:lang w:val="uk-UA"/>
        </w:rPr>
        <w:t xml:space="preserve">. </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Індустріалізація Кореї розпочалася всерйоз лише на початку 1960-х років, що супроводжувалося утворенням чеболів </w:t>
      </w:r>
      <w:r w:rsidR="00854332" w:rsidRPr="008605D2">
        <w:rPr>
          <w:rFonts w:ascii="Times New Roman" w:hAnsi="Times New Roman"/>
          <w:sz w:val="28"/>
          <w:szCs w:val="28"/>
          <w:lang w:val="uk-UA"/>
        </w:rPr>
        <w:t>–</w:t>
      </w:r>
      <w:r w:rsidRPr="008605D2">
        <w:rPr>
          <w:rFonts w:ascii="Times New Roman" w:hAnsi="Times New Roman"/>
          <w:sz w:val="28"/>
          <w:szCs w:val="28"/>
          <w:lang w:val="uk-UA"/>
        </w:rPr>
        <w:t xml:space="preserve"> великих промислових конгломератів, які управляються і контролюються власником або сім</w:t>
      </w:r>
      <w:r w:rsidR="00F97DAE">
        <w:rPr>
          <w:rFonts w:ascii="Times New Roman" w:hAnsi="Times New Roman"/>
          <w:sz w:val="28"/>
          <w:szCs w:val="28"/>
          <w:lang w:val="uk-UA"/>
        </w:rPr>
        <w:t>’</w:t>
      </w:r>
      <w:r w:rsidRPr="008605D2">
        <w:rPr>
          <w:rFonts w:ascii="Times New Roman" w:hAnsi="Times New Roman"/>
          <w:sz w:val="28"/>
          <w:szCs w:val="28"/>
          <w:lang w:val="uk-UA"/>
        </w:rPr>
        <w:t>єю, щоб очолити великомасштабну індустріалізацію, орієнтовану на експорт. У ці перші роки повсюдна присутність держави в управлінні і навіть регулюванні приватної промисловості була вигідна великим сімейним чеболям, оскільки до них спрямовувалися основні фінансові ресурси і бажані державні інфраструктурні проекти. У свою чергу, чеболи інвестували значні кошти в науково-дослідницьку діяльність, що зрештою призвело до появи брендів світового рівня, таких як Samsung і Hyundai</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6].</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Оскільки ранній період індустріалізації був зосереджений на таких галузях, як текстильна та швейна промисловість, а також на постачанні компонентів для японських виробників електроніки, домінуючим іміджем країни на той час був імідж, що асоціювався з посередньою, низькотехнологічною, легкою та низькоцінною продукцією. За такого сценарію корейський експорт, як правило, не сприймався належним чином. </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Потім настав період кінця 1960-х - 1970-х років, коли країна переорієнтувалася на важку промисловість, спочатку у виробництві сталі, а потім у металоспоживаючих галузях, таких як суднобудування та важке машинобудування. Відома своїм прагненням до розвитку важкої та хімічної промисловості, зміна структури промисловості від первинної до вторинної є типовою для країн, що розвиваються, але в Кореї вона відбувалася набагато швидше, ніж в інших країнах, що розвиваються, які перебували на аналогічному етапі індустріалізації. У цей період Корея почала позбуватися свого іміджу дешевого виробника оригінального обладнання </w:t>
      </w:r>
      <w:r w:rsidRPr="008605D2">
        <w:rPr>
          <w:rFonts w:ascii="Times New Roman" w:hAnsi="Times New Roman"/>
          <w:sz w:val="28"/>
          <w:szCs w:val="28"/>
          <w:lang w:val="uk-UA"/>
        </w:rPr>
        <w:lastRenderedPageBreak/>
        <w:t>низькотехнологічної продукції і перетворилася на конкурентоспроможну силу важкої промисловості</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6].</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Якщо в 1970-х роках Корея покладалася на важку промисловість як на локомотив зростання своєї економіки, то у 1980-х роках відбулися значні зрушення в бі</w:t>
      </w:r>
      <w:r w:rsidR="00854332" w:rsidRPr="008605D2">
        <w:rPr>
          <w:rFonts w:ascii="Times New Roman" w:hAnsi="Times New Roman"/>
          <w:sz w:val="28"/>
          <w:szCs w:val="28"/>
          <w:lang w:val="uk-UA"/>
        </w:rPr>
        <w:t>к високотехнологічної продукції</w:t>
      </w:r>
      <w:r w:rsidRPr="008605D2">
        <w:rPr>
          <w:rFonts w:ascii="Times New Roman" w:hAnsi="Times New Roman"/>
          <w:sz w:val="28"/>
          <w:szCs w:val="28"/>
          <w:lang w:val="uk-UA"/>
        </w:rPr>
        <w:t>. Однак у ті часи корейська технологічна продукція все ще була стигматизована іміджем важкої промисловості країни. На початку розвитку високих технологій корейські компанії здебільшого функціонували як недорогі складальні лінії для іноземних компаній, що виробляють побутову електроніку. До 1990-х років постійний акцент Кореї на високих технологіях допоміг країні піднятися вгору по ланцюжку створення вартості і включити високотехнологічні сектори, такі як аерокосмічна промисловість та мікроінженерія. Згідно зі звітом Deloitte, до 2014 року Корея стала світовим лідером за часткою ринку телевізорів з рідкокристалічними дисплеями та мікросхем пам</w:t>
      </w:r>
      <w:r w:rsidR="00F97DAE">
        <w:rPr>
          <w:rFonts w:ascii="Times New Roman" w:hAnsi="Times New Roman"/>
          <w:sz w:val="28"/>
          <w:szCs w:val="28"/>
          <w:lang w:val="uk-UA"/>
        </w:rPr>
        <w:t>’</w:t>
      </w:r>
      <w:r w:rsidRPr="008605D2">
        <w:rPr>
          <w:rFonts w:ascii="Times New Roman" w:hAnsi="Times New Roman"/>
          <w:sz w:val="28"/>
          <w:szCs w:val="28"/>
          <w:lang w:val="uk-UA"/>
        </w:rPr>
        <w:t>яті, а також другим після Китаю у виробництві смартфонів. Загалом, у 2014 році експорт високих технологій становив 58% від загального обсягу</w:t>
      </w:r>
      <w:r w:rsidR="00854332" w:rsidRPr="008605D2">
        <w:rPr>
          <w:rFonts w:ascii="Times New Roman" w:hAnsi="Times New Roman"/>
          <w:sz w:val="28"/>
          <w:szCs w:val="28"/>
          <w:lang w:val="uk-UA"/>
        </w:rPr>
        <w:t xml:space="preserve"> експорту промислової продукції</w:t>
      </w:r>
      <w:r w:rsidRPr="008605D2">
        <w:rPr>
          <w:rFonts w:ascii="Times New Roman" w:hAnsi="Times New Roman"/>
          <w:sz w:val="28"/>
          <w:szCs w:val="28"/>
          <w:lang w:val="uk-UA"/>
        </w:rPr>
        <w:t>. Отже, Корея розглядається як високотехнологічна країна з розвиненою економікою</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6]</w:t>
      </w:r>
      <w:r w:rsidR="00854332" w:rsidRPr="008605D2">
        <w:rPr>
          <w:rFonts w:ascii="Times New Roman" w:hAnsi="Times New Roman"/>
          <w:sz w:val="28"/>
          <w:szCs w:val="28"/>
          <w:lang w:val="uk-UA"/>
        </w:rPr>
        <w:t>.</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Визнаючи, що Корея, можливо, досягла межі стратегії наздоганяючого розвитку, яка спиралася насамперед на індустріалізацію, президент Пак Кин Хе оголосила у 2013 році про плани підвищення стійкої конкурентоспроможності Кореї шляхом переорієнтації на розвиток здатності країни до інновацій та креативності. Як новий двигун зростання, програма </w:t>
      </w:r>
      <w:r w:rsidR="00E17F18" w:rsidRPr="008605D2">
        <w:rPr>
          <w:rFonts w:ascii="Times New Roman" w:hAnsi="Times New Roman"/>
          <w:sz w:val="28"/>
          <w:szCs w:val="28"/>
          <w:lang w:val="uk-UA"/>
        </w:rPr>
        <w:t>«</w:t>
      </w:r>
      <w:r w:rsidRPr="008605D2">
        <w:rPr>
          <w:rFonts w:ascii="Times New Roman" w:hAnsi="Times New Roman"/>
          <w:sz w:val="28"/>
          <w:szCs w:val="28"/>
          <w:lang w:val="uk-UA"/>
        </w:rPr>
        <w:t>креативної економіки</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має на меті зробити Корею світовим лідером у розробці інноваційних продуктів, послуг та бізнес-моделей, щоб продовжувати сприяти процвітанню країни. Разом з цим новим фокусом, країна прийняла нове гасло національного бренду </w:t>
      </w:r>
      <w:r w:rsidR="00E17F18" w:rsidRPr="008605D2">
        <w:rPr>
          <w:rFonts w:ascii="Times New Roman" w:hAnsi="Times New Roman"/>
          <w:sz w:val="28"/>
          <w:szCs w:val="28"/>
          <w:lang w:val="uk-UA"/>
        </w:rPr>
        <w:t>«</w:t>
      </w:r>
      <w:r w:rsidRPr="008605D2">
        <w:rPr>
          <w:rFonts w:ascii="Times New Roman" w:hAnsi="Times New Roman"/>
          <w:sz w:val="28"/>
          <w:szCs w:val="28"/>
          <w:lang w:val="uk-UA"/>
        </w:rPr>
        <w:t>Креативна Корея</w:t>
      </w:r>
      <w:r w:rsidR="00E17F18" w:rsidRPr="008605D2">
        <w:rPr>
          <w:rFonts w:ascii="Times New Roman" w:hAnsi="Times New Roman"/>
          <w:sz w:val="28"/>
          <w:szCs w:val="28"/>
          <w:lang w:val="uk-UA"/>
        </w:rPr>
        <w:t>»</w:t>
      </w:r>
      <w:r w:rsidRPr="008605D2">
        <w:rPr>
          <w:rFonts w:ascii="Times New Roman" w:hAnsi="Times New Roman"/>
          <w:sz w:val="28"/>
          <w:szCs w:val="28"/>
          <w:lang w:val="uk-UA"/>
        </w:rPr>
        <w:t>, щоб відобразити свій акцент на інноваціях та творчості</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6].</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Зусилля уряду, спрямовані на заохочення креативності та інновацій, узгоджуються зі звітом McKinsey, в якому йдеться про те, що майбутнє Кореї лежить у сфері високих технологій та дизайну, а не в ресурсоємній важкій </w:t>
      </w:r>
      <w:r w:rsidRPr="008605D2">
        <w:rPr>
          <w:rFonts w:ascii="Times New Roman" w:hAnsi="Times New Roman"/>
          <w:sz w:val="28"/>
          <w:szCs w:val="28"/>
          <w:lang w:val="uk-UA"/>
        </w:rPr>
        <w:lastRenderedPageBreak/>
        <w:t>промисловості. За короткий проміжок часу цей акцент на сталих інноваціях, схоже, приніс свої плоди, оскільки Корея була визнана найбільш інноваційною країною в нещодавньому рейтингу Індексу інновацій Bloomberg за 2019 рік. Дійсно, індустріалізація та економічний прогрес Кореї не відрізняються від промислової революції у вісімнадцятому столітті, коли для країни було типовим починати з нескладних низькотехнологічних продуктів (наприклад, текстилю та невеликих інструментів), а потім з часом просуватися вгору по ланцюжку створення вартості. У наведеному вище огляді варто зазначити, що з розвитком національного бренду Кореї змінюється і зовнішнє сприйняття корейської продукції; існує нерозривний зв</w:t>
      </w:r>
      <w:r w:rsidR="00F97DAE">
        <w:rPr>
          <w:rFonts w:ascii="Times New Roman" w:hAnsi="Times New Roman"/>
          <w:sz w:val="28"/>
          <w:szCs w:val="28"/>
          <w:lang w:val="uk-UA"/>
        </w:rPr>
        <w:t>’</w:t>
      </w:r>
      <w:r w:rsidRPr="008605D2">
        <w:rPr>
          <w:rFonts w:ascii="Times New Roman" w:hAnsi="Times New Roman"/>
          <w:sz w:val="28"/>
          <w:szCs w:val="28"/>
          <w:lang w:val="uk-UA"/>
        </w:rPr>
        <w:t>язок між двома образами - Кореї як нації та її продукції. Це явище узгоджується з дослідженнями країн походження, які припускають, що споживачі використовують сприйнятий образ країни для формування сприйняття продуктів країни</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6].</w:t>
      </w:r>
    </w:p>
    <w:p w:rsidR="00854332" w:rsidRPr="008605D2" w:rsidRDefault="00854332" w:rsidP="00854332">
      <w:pPr>
        <w:pStyle w:val="21"/>
        <w:spacing w:before="0" w:after="0" w:line="360" w:lineRule="auto"/>
        <w:ind w:firstLine="709"/>
        <w:jc w:val="both"/>
        <w:rPr>
          <w:rFonts w:ascii="Times New Roman" w:hAnsi="Times New Roman" w:cs="Times New Roman"/>
          <w:sz w:val="28"/>
          <w:szCs w:val="28"/>
          <w:lang w:val="uk-UA"/>
        </w:rPr>
      </w:pPr>
      <w:bookmarkStart w:id="6" w:name="_Toc14882"/>
    </w:p>
    <w:p w:rsidR="006B17F4" w:rsidRPr="008605D2" w:rsidRDefault="006112F9" w:rsidP="00854332">
      <w:pPr>
        <w:pStyle w:val="21"/>
        <w:spacing w:before="0" w:after="0" w:line="360" w:lineRule="auto"/>
        <w:ind w:firstLine="709"/>
        <w:jc w:val="both"/>
        <w:rPr>
          <w:rFonts w:ascii="Times New Roman" w:hAnsi="Times New Roman"/>
          <w:sz w:val="28"/>
          <w:szCs w:val="28"/>
          <w:lang w:val="uk-UA"/>
        </w:rPr>
      </w:pPr>
      <w:r w:rsidRPr="008605D2">
        <w:rPr>
          <w:rFonts w:ascii="Times New Roman" w:hAnsi="Times New Roman" w:cs="Times New Roman"/>
          <w:sz w:val="28"/>
          <w:szCs w:val="28"/>
          <w:lang w:val="uk-UA"/>
        </w:rPr>
        <w:t>2.2.</w:t>
      </w:r>
      <w:r w:rsidR="00854332" w:rsidRPr="008605D2">
        <w:rPr>
          <w:rFonts w:ascii="Times New Roman" w:hAnsi="Times New Roman" w:cs="Times New Roman"/>
          <w:sz w:val="28"/>
          <w:szCs w:val="28"/>
          <w:lang w:val="uk-UA"/>
        </w:rPr>
        <w:t xml:space="preserve"> </w:t>
      </w:r>
      <w:r w:rsidRPr="008605D2">
        <w:rPr>
          <w:rFonts w:ascii="Times New Roman" w:hAnsi="Times New Roman" w:cs="Times New Roman"/>
          <w:sz w:val="28"/>
          <w:szCs w:val="28"/>
          <w:lang w:val="uk-UA"/>
        </w:rPr>
        <w:t>Державна підтримка корейської хвилі(халлю)</w:t>
      </w:r>
      <w:bookmarkEnd w:id="6"/>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Наприкінці 1990-х років, під час кризи, Кім Де Чжун, правляча фігура Південної Кореї, спробував різні стратегії для її подолання, використовуючи популярність корейських драм у Японії та Китаї. Уряд Кіма мав на меті інвестувати в культурні продукти, і ця політика була передана наступним адміністраціям.</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Професор Мутлу Бінарк з Університету Хасеттепе, який проводить польові дослідження К-культури в Південній Кореї, розповів Anadolu, що завдяки доступності К-драм та їхнім мелодраматичним сюжетам інтерес до них різко зріс в Японії, Китаї, Індонезії, Малайзії та Таїланді наприкінці 1990-х років.</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Бінарк каже: </w:t>
      </w:r>
      <w:r w:rsidR="00E17F18" w:rsidRPr="008605D2">
        <w:rPr>
          <w:rFonts w:ascii="Times New Roman" w:hAnsi="Times New Roman"/>
          <w:sz w:val="28"/>
          <w:szCs w:val="28"/>
          <w:lang w:val="uk-UA"/>
        </w:rPr>
        <w:t>«</w:t>
      </w:r>
      <w:r w:rsidRPr="008605D2">
        <w:rPr>
          <w:rFonts w:ascii="Times New Roman" w:hAnsi="Times New Roman"/>
          <w:sz w:val="28"/>
          <w:szCs w:val="28"/>
          <w:lang w:val="uk-UA"/>
        </w:rPr>
        <w:t>Завдяки їхній доступності, мелодраматичній структурі наративів, а також зміцненню традиційних цінностей і патріархату, споживання цих драм у сусідніх країнах також можна інтерпретувати як культурну спорідненість</w:t>
      </w:r>
      <w:r w:rsidR="00E17F18" w:rsidRPr="008605D2">
        <w:rPr>
          <w:rFonts w:ascii="Times New Roman" w:hAnsi="Times New Roman"/>
          <w:sz w:val="28"/>
          <w:szCs w:val="28"/>
          <w:lang w:val="uk-UA"/>
        </w:rPr>
        <w:t>»</w:t>
      </w:r>
      <w:r w:rsidRPr="008605D2">
        <w:rPr>
          <w:rFonts w:ascii="Times New Roman" w:hAnsi="Times New Roman"/>
          <w:sz w:val="28"/>
          <w:szCs w:val="28"/>
          <w:lang w:val="uk-UA"/>
        </w:rPr>
        <w:t>.</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Міністерство культури, спорту і туризму Південної Кореї посідає особливе місце в реалізації цієї політики. Уряд реалізує культурну політику через спеціальні компанії при міністерствах, які сприяють поширенню культурних продуктів.</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Однак певні стимули, такі як податкові пільги для конкретних культурних проектів і привілеї, такі як відстрочка від військової служби або дипломатичні паспорти, стали помітними завдяки державній підтримці. Ці стимули, разом із кредитними пільгами та субсидіями для підприємців, сприяли швидкому зростанню галузі.</w:t>
      </w:r>
    </w:p>
    <w:p w:rsidR="006B17F4" w:rsidRPr="008605D2" w:rsidRDefault="00E17F18"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w:t>
      </w:r>
      <w:r w:rsidR="006112F9" w:rsidRPr="008605D2">
        <w:rPr>
          <w:rFonts w:ascii="Times New Roman" w:hAnsi="Times New Roman"/>
          <w:sz w:val="28"/>
          <w:szCs w:val="28"/>
          <w:lang w:val="uk-UA"/>
        </w:rPr>
        <w:t>Під час економічної кризи уряд Південної Кореї вирішив перетворити інтерес до корейських драм на форму культурної політики та інвестицій</w:t>
      </w:r>
      <w:r w:rsidRPr="008605D2">
        <w:rPr>
          <w:rFonts w:ascii="Times New Roman" w:hAnsi="Times New Roman"/>
          <w:sz w:val="28"/>
          <w:szCs w:val="28"/>
          <w:lang w:val="uk-UA"/>
        </w:rPr>
        <w:t>»</w:t>
      </w:r>
      <w:r w:rsidR="006112F9" w:rsidRPr="008605D2">
        <w:rPr>
          <w:rFonts w:ascii="Times New Roman" w:hAnsi="Times New Roman"/>
          <w:sz w:val="28"/>
          <w:szCs w:val="28"/>
          <w:lang w:val="uk-UA"/>
        </w:rPr>
        <w:t>, - зазначає Бінарк</w:t>
      </w:r>
      <w:r w:rsidR="00854332" w:rsidRPr="008605D2">
        <w:rPr>
          <w:rFonts w:ascii="Times New Roman" w:hAnsi="Times New Roman"/>
          <w:sz w:val="28"/>
          <w:szCs w:val="28"/>
          <w:lang w:val="uk-UA"/>
        </w:rPr>
        <w:t xml:space="preserve"> [</w:t>
      </w:r>
      <w:r w:rsidR="006112F9" w:rsidRPr="008605D2">
        <w:rPr>
          <w:rFonts w:ascii="Times New Roman" w:hAnsi="Times New Roman"/>
          <w:sz w:val="28"/>
          <w:szCs w:val="28"/>
          <w:lang w:val="uk-UA"/>
        </w:rPr>
        <w:t>9].</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Ця політика, яку послідовно впроваджували уряди, стала </w:t>
      </w:r>
      <w:r w:rsidR="00E17F18" w:rsidRPr="008605D2">
        <w:rPr>
          <w:rFonts w:ascii="Times New Roman" w:hAnsi="Times New Roman"/>
          <w:sz w:val="28"/>
          <w:szCs w:val="28"/>
          <w:lang w:val="uk-UA"/>
        </w:rPr>
        <w:t>«</w:t>
      </w:r>
      <w:r w:rsidRPr="008605D2">
        <w:rPr>
          <w:rFonts w:ascii="Times New Roman" w:hAnsi="Times New Roman"/>
          <w:sz w:val="28"/>
          <w:szCs w:val="28"/>
          <w:lang w:val="uk-UA"/>
        </w:rPr>
        <w:t>великою стратегією</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Південної Кореї.</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Хоча деякі експерти вважають, що державні внески є обмеженими, мільйонні бюджети та дипломатичні привілеї свідчать про протилежне. Крім того, прем</w:t>
      </w:r>
      <w:r w:rsidR="00F97DAE">
        <w:rPr>
          <w:rFonts w:ascii="Times New Roman" w:hAnsi="Times New Roman"/>
          <w:sz w:val="28"/>
          <w:szCs w:val="28"/>
          <w:lang w:val="uk-UA"/>
        </w:rPr>
        <w:t>’</w:t>
      </w:r>
      <w:r w:rsidRPr="008605D2">
        <w:rPr>
          <w:rFonts w:ascii="Times New Roman" w:hAnsi="Times New Roman"/>
          <w:sz w:val="28"/>
          <w:szCs w:val="28"/>
          <w:lang w:val="uk-UA"/>
        </w:rPr>
        <w:t>єр-міністри та президенти особисто займаються популяризацією цієї культури.</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Бюджет підрозділу </w:t>
      </w:r>
      <w:r w:rsidR="00E17F18" w:rsidRPr="008605D2">
        <w:rPr>
          <w:rFonts w:ascii="Times New Roman" w:hAnsi="Times New Roman"/>
          <w:sz w:val="28"/>
          <w:szCs w:val="28"/>
          <w:lang w:val="uk-UA"/>
        </w:rPr>
        <w:t>«</w:t>
      </w:r>
      <w:r w:rsidRPr="008605D2">
        <w:rPr>
          <w:rFonts w:ascii="Times New Roman" w:hAnsi="Times New Roman"/>
          <w:sz w:val="28"/>
          <w:szCs w:val="28"/>
          <w:lang w:val="uk-UA"/>
        </w:rPr>
        <w:t>Культурна індустрія</w:t>
      </w:r>
      <w:r w:rsidR="00E17F18" w:rsidRPr="008605D2">
        <w:rPr>
          <w:rFonts w:ascii="Times New Roman" w:hAnsi="Times New Roman"/>
          <w:sz w:val="28"/>
          <w:szCs w:val="28"/>
          <w:lang w:val="uk-UA"/>
        </w:rPr>
        <w:t>»</w:t>
      </w:r>
      <w:r w:rsidRPr="008605D2">
        <w:rPr>
          <w:rFonts w:ascii="Times New Roman" w:hAnsi="Times New Roman"/>
          <w:sz w:val="28"/>
          <w:szCs w:val="28"/>
          <w:lang w:val="uk-UA"/>
        </w:rPr>
        <w:t>, створеного в рамках міністерства в 1994 році, становив 5,4 мільярда корейських вон (4,1 мільйона доларів США). У 1999 році підрозділ зазнав подальшого розвитку зі створенням підвідділів, включаючи координацію культурної індустрії, підтримку кіно- та відеопродукції, мовлення та журналістику, ігри та музику, а також культурні товари. Бюджет був встановлений на рівні 100 млрд. корейських вон ($76,9 млн.).</w:t>
      </w:r>
    </w:p>
    <w:p w:rsidR="00854332"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У 2003 році субсидії на культурні ініціативи були збільшені. Колишній президент Лі Мен Бак, також відомий за популяризацію корейської кухні, надав пріоритет культурному експорту.</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Уряд, який розділив хвилю халлю на три етапи, націлився на глобальний ринок, охопивши цифрові ігри, драми, кухню та мову в межах домінуючої сфери к-попу</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9].</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У 2004 році бюджет на </w:t>
      </w:r>
      <w:r w:rsidR="00E17F18" w:rsidRPr="008605D2">
        <w:rPr>
          <w:rFonts w:ascii="Times New Roman" w:hAnsi="Times New Roman"/>
          <w:sz w:val="28"/>
          <w:szCs w:val="28"/>
          <w:lang w:val="uk-UA"/>
        </w:rPr>
        <w:t>«</w:t>
      </w:r>
      <w:r w:rsidRPr="008605D2">
        <w:rPr>
          <w:rFonts w:ascii="Times New Roman" w:hAnsi="Times New Roman"/>
          <w:sz w:val="28"/>
          <w:szCs w:val="28"/>
          <w:lang w:val="uk-UA"/>
        </w:rPr>
        <w:t>Індустрію культури</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було збільшено до 172,5 млрд. вон ($132,8 млн.), а також створено новий розділ </w:t>
      </w:r>
      <w:r w:rsidR="00E17F18" w:rsidRPr="008605D2">
        <w:rPr>
          <w:rFonts w:ascii="Times New Roman" w:hAnsi="Times New Roman"/>
          <w:sz w:val="28"/>
          <w:szCs w:val="28"/>
          <w:lang w:val="uk-UA"/>
        </w:rPr>
        <w:t>«</w:t>
      </w:r>
      <w:r w:rsidRPr="008605D2">
        <w:rPr>
          <w:rFonts w:ascii="Times New Roman" w:hAnsi="Times New Roman"/>
          <w:sz w:val="28"/>
          <w:szCs w:val="28"/>
          <w:lang w:val="uk-UA"/>
        </w:rPr>
        <w:t>Культурні медіа</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Це призвело до створення двох підрозділів: </w:t>
      </w:r>
      <w:r w:rsidR="00E17F18" w:rsidRPr="008605D2">
        <w:rPr>
          <w:rFonts w:ascii="Times New Roman" w:hAnsi="Times New Roman"/>
          <w:sz w:val="28"/>
          <w:szCs w:val="28"/>
          <w:lang w:val="uk-UA"/>
        </w:rPr>
        <w:t>«</w:t>
      </w:r>
      <w:r w:rsidRPr="008605D2">
        <w:rPr>
          <w:rFonts w:ascii="Times New Roman" w:hAnsi="Times New Roman"/>
          <w:sz w:val="28"/>
          <w:szCs w:val="28"/>
          <w:lang w:val="uk-UA"/>
        </w:rPr>
        <w:t>Політика індустрії культури</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та </w:t>
      </w:r>
      <w:r w:rsidR="00E17F18" w:rsidRPr="008605D2">
        <w:rPr>
          <w:rFonts w:ascii="Times New Roman" w:hAnsi="Times New Roman"/>
          <w:sz w:val="28"/>
          <w:szCs w:val="28"/>
          <w:lang w:val="uk-UA"/>
        </w:rPr>
        <w:t>«</w:t>
      </w:r>
      <w:r w:rsidRPr="008605D2">
        <w:rPr>
          <w:rFonts w:ascii="Times New Roman" w:hAnsi="Times New Roman"/>
          <w:sz w:val="28"/>
          <w:szCs w:val="28"/>
          <w:lang w:val="uk-UA"/>
        </w:rPr>
        <w:t>Підтримка контенту</w:t>
      </w:r>
      <w:r w:rsidR="00E17F18" w:rsidRPr="008605D2">
        <w:rPr>
          <w:rFonts w:ascii="Times New Roman" w:hAnsi="Times New Roman"/>
          <w:sz w:val="28"/>
          <w:szCs w:val="28"/>
          <w:lang w:val="uk-UA"/>
        </w:rPr>
        <w:t>»</w:t>
      </w:r>
      <w:r w:rsidRPr="008605D2">
        <w:rPr>
          <w:rFonts w:ascii="Times New Roman" w:hAnsi="Times New Roman"/>
          <w:sz w:val="28"/>
          <w:szCs w:val="28"/>
          <w:lang w:val="uk-UA"/>
        </w:rPr>
        <w:t>.</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У 2007 році міністерство створило </w:t>
      </w:r>
      <w:r w:rsidR="00E17F18" w:rsidRPr="008605D2">
        <w:rPr>
          <w:rFonts w:ascii="Times New Roman" w:hAnsi="Times New Roman"/>
          <w:sz w:val="28"/>
          <w:szCs w:val="28"/>
          <w:lang w:val="uk-UA"/>
        </w:rPr>
        <w:t>«</w:t>
      </w:r>
      <w:r w:rsidRPr="008605D2">
        <w:rPr>
          <w:rFonts w:ascii="Times New Roman" w:hAnsi="Times New Roman"/>
          <w:sz w:val="28"/>
          <w:szCs w:val="28"/>
          <w:lang w:val="uk-UA"/>
        </w:rPr>
        <w:t>Центр індустрії культури</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для координації цих підрозділів з бюджетом 197,7 млрд вон ($152,2 млн). До 2012 року бюджет було збільшено до 249,1 млрд. корейських вон ($191,7 млн.), разом із реструктуризацією секцій.</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У рамках Міністерства культури, спорту і туризму кілька ключових організацій відіграють важливу роль у формуванні та реалізації культурної політики Південної Кореї. Серед них - Корейське агентство творчого контенту (KOCCA), Корейська служба культури та інформації (KOCIS), Корейський фонд міжнародного культурного обміну (KOFICE) та Корейська рада з питань кіно (KOFIC).</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Бінарк підкреслив, що серед цих агентств KOCCA виділяється як найважливіше. Він заявив: </w:t>
      </w:r>
      <w:r w:rsidR="00E17F18" w:rsidRPr="008605D2">
        <w:rPr>
          <w:rFonts w:ascii="Times New Roman" w:hAnsi="Times New Roman"/>
          <w:sz w:val="28"/>
          <w:szCs w:val="28"/>
          <w:lang w:val="uk-UA"/>
        </w:rPr>
        <w:t>«</w:t>
      </w:r>
      <w:r w:rsidRPr="008605D2">
        <w:rPr>
          <w:rFonts w:ascii="Times New Roman" w:hAnsi="Times New Roman"/>
          <w:sz w:val="28"/>
          <w:szCs w:val="28"/>
          <w:lang w:val="uk-UA"/>
        </w:rPr>
        <w:t>Визнаючи, що корейський культурний контент може слугувати формою експорту, в Міністерстві культури, спорту і туризму існує стратегічний підхід до створення агентств, які іноді змінюються, розширюються або звужуються у фокусі</w:t>
      </w:r>
      <w:r w:rsidR="00E17F18" w:rsidRPr="008605D2">
        <w:rPr>
          <w:rFonts w:ascii="Times New Roman" w:hAnsi="Times New Roman"/>
          <w:sz w:val="28"/>
          <w:szCs w:val="28"/>
          <w:lang w:val="uk-UA"/>
        </w:rPr>
        <w:t>»</w:t>
      </w:r>
      <w:r w:rsidRPr="008605D2">
        <w:rPr>
          <w:rFonts w:ascii="Times New Roman" w:hAnsi="Times New Roman"/>
          <w:sz w:val="28"/>
          <w:szCs w:val="28"/>
          <w:lang w:val="uk-UA"/>
        </w:rPr>
        <w:t>.</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Він зазначив, що під егідою KOCCA існують різноманітні підрозділи, які охоплюють усі галузі.</w:t>
      </w:r>
    </w:p>
    <w:p w:rsidR="006B17F4" w:rsidRPr="008605D2" w:rsidRDefault="00E17F18"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w:t>
      </w:r>
      <w:r w:rsidR="006112F9" w:rsidRPr="008605D2">
        <w:rPr>
          <w:rFonts w:ascii="Times New Roman" w:hAnsi="Times New Roman"/>
          <w:sz w:val="28"/>
          <w:szCs w:val="28"/>
          <w:lang w:val="uk-UA"/>
        </w:rPr>
        <w:t>Існують різні підрозділи, які включають інтернет-комікси, дизайн, драми, музику, кухню, графіку та анімацію. Це надає широкий спектр можливостей для просування культурного контенту</w:t>
      </w:r>
      <w:r w:rsidRPr="008605D2">
        <w:rPr>
          <w:rFonts w:ascii="Times New Roman" w:hAnsi="Times New Roman"/>
          <w:sz w:val="28"/>
          <w:szCs w:val="28"/>
          <w:lang w:val="uk-UA"/>
        </w:rPr>
        <w:t>»</w:t>
      </w:r>
      <w:r w:rsidR="006112F9" w:rsidRPr="008605D2">
        <w:rPr>
          <w:rFonts w:ascii="Times New Roman" w:hAnsi="Times New Roman"/>
          <w:sz w:val="28"/>
          <w:szCs w:val="28"/>
          <w:lang w:val="uk-UA"/>
        </w:rPr>
        <w:t>, - сказав він.</w:t>
      </w:r>
    </w:p>
    <w:p w:rsidR="006B17F4" w:rsidRPr="008605D2" w:rsidRDefault="006112F9" w:rsidP="00854332">
      <w:pPr>
        <w:numPr>
          <w:ilvl w:val="0"/>
          <w:numId w:val="14"/>
        </w:num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та президентка країни Пак Кин Хє пообіцяла зробити </w:t>
      </w:r>
      <w:r w:rsidR="00E17F18" w:rsidRPr="008605D2">
        <w:rPr>
          <w:rFonts w:ascii="Times New Roman" w:hAnsi="Times New Roman"/>
          <w:sz w:val="28"/>
          <w:szCs w:val="28"/>
          <w:lang w:val="uk-UA"/>
        </w:rPr>
        <w:t>«</w:t>
      </w:r>
      <w:r w:rsidRPr="008605D2">
        <w:rPr>
          <w:rFonts w:ascii="Times New Roman" w:hAnsi="Times New Roman"/>
          <w:sz w:val="28"/>
          <w:szCs w:val="28"/>
          <w:lang w:val="uk-UA"/>
        </w:rPr>
        <w:t>культурне збагачення</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головною метою своєї адміністрації і продовжила державну </w:t>
      </w:r>
      <w:r w:rsidRPr="008605D2">
        <w:rPr>
          <w:rFonts w:ascii="Times New Roman" w:hAnsi="Times New Roman"/>
          <w:sz w:val="28"/>
          <w:szCs w:val="28"/>
          <w:lang w:val="uk-UA"/>
        </w:rPr>
        <w:lastRenderedPageBreak/>
        <w:t xml:space="preserve">політику. Уряд Пак має на меті урізноманітнити контент халлю, продовжуючи зусилля </w:t>
      </w:r>
      <w:r w:rsidR="00E17F18" w:rsidRPr="008605D2">
        <w:rPr>
          <w:rFonts w:ascii="Times New Roman" w:hAnsi="Times New Roman"/>
          <w:sz w:val="28"/>
          <w:szCs w:val="28"/>
          <w:lang w:val="uk-UA"/>
        </w:rPr>
        <w:t>«</w:t>
      </w:r>
      <w:r w:rsidRPr="008605D2">
        <w:rPr>
          <w:rFonts w:ascii="Times New Roman" w:hAnsi="Times New Roman"/>
          <w:sz w:val="28"/>
          <w:szCs w:val="28"/>
          <w:lang w:val="uk-UA"/>
        </w:rPr>
        <w:t>Ради з розвитку культури халлю</w:t>
      </w:r>
      <w:r w:rsidR="00E17F18" w:rsidRPr="008605D2">
        <w:rPr>
          <w:rFonts w:ascii="Times New Roman" w:hAnsi="Times New Roman"/>
          <w:sz w:val="28"/>
          <w:szCs w:val="28"/>
          <w:lang w:val="uk-UA"/>
        </w:rPr>
        <w:t>»</w:t>
      </w:r>
      <w:r w:rsidRPr="008605D2">
        <w:rPr>
          <w:rFonts w:ascii="Times New Roman" w:hAnsi="Times New Roman"/>
          <w:sz w:val="28"/>
          <w:szCs w:val="28"/>
          <w:lang w:val="uk-UA"/>
        </w:rPr>
        <w:t>, створеної Лі</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9].</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Державна підтримка відіграє ключову роль у формуванні та поширенні корейської хвилі (халлю). Стратегічні інвестиції уряду в культурні продукти, починаючи з 1990-х років, створили міцний фундамент для розвитку К-поп, K-драм та інших аспектів корейської культури. Завдяки послідовній політиці та значним фінансовим вливанням, Південна Корея змогла не лише зміцнити свій культурний вплив у світі, але й перетворити його на потужний економічний інструмент.</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Таким чином, державна підтримка стала невід</w:t>
      </w:r>
      <w:r w:rsidR="00F97DAE">
        <w:rPr>
          <w:rFonts w:ascii="Times New Roman" w:hAnsi="Times New Roman"/>
          <w:sz w:val="28"/>
          <w:szCs w:val="28"/>
          <w:lang w:val="uk-UA"/>
        </w:rPr>
        <w:t>’</w:t>
      </w:r>
      <w:r w:rsidRPr="008605D2">
        <w:rPr>
          <w:rFonts w:ascii="Times New Roman" w:hAnsi="Times New Roman"/>
          <w:sz w:val="28"/>
          <w:szCs w:val="28"/>
          <w:lang w:val="uk-UA"/>
        </w:rPr>
        <w:t>ємною частиною успіху корейської хвилі, сприяючи її глобальному зростанню та забезпечуючи стабільний розвиток культурної індустрії Південної Кореї. Ця комплексна стратегія дозволяє адаптуватися до змін у світовій культурній динаміці та підтримувати високу конкурентоспроможність корейських культурних продуктів на міжнародній арені.</w:t>
      </w:r>
    </w:p>
    <w:p w:rsidR="00854332" w:rsidRPr="008605D2" w:rsidRDefault="00854332" w:rsidP="00854332">
      <w:pPr>
        <w:pStyle w:val="21"/>
        <w:spacing w:before="0" w:after="0" w:line="360" w:lineRule="auto"/>
        <w:ind w:firstLine="709"/>
        <w:jc w:val="both"/>
        <w:rPr>
          <w:rFonts w:ascii="Times New Roman" w:hAnsi="Times New Roman" w:cs="Times New Roman"/>
          <w:sz w:val="28"/>
          <w:szCs w:val="28"/>
          <w:lang w:val="uk-UA"/>
        </w:rPr>
      </w:pPr>
      <w:bookmarkStart w:id="7" w:name="_Toc17906"/>
    </w:p>
    <w:p w:rsidR="006B17F4" w:rsidRPr="008605D2" w:rsidRDefault="006112F9" w:rsidP="00854332">
      <w:pPr>
        <w:pStyle w:val="21"/>
        <w:spacing w:before="0" w:after="0" w:line="360" w:lineRule="auto"/>
        <w:ind w:firstLine="709"/>
        <w:jc w:val="both"/>
        <w:rPr>
          <w:rFonts w:ascii="Times New Roman" w:hAnsi="Times New Roman"/>
          <w:sz w:val="28"/>
          <w:szCs w:val="28"/>
          <w:lang w:val="uk-UA"/>
        </w:rPr>
      </w:pPr>
      <w:r w:rsidRPr="008605D2">
        <w:rPr>
          <w:rFonts w:ascii="Times New Roman" w:hAnsi="Times New Roman" w:cs="Times New Roman"/>
          <w:sz w:val="28"/>
          <w:szCs w:val="28"/>
          <w:lang w:val="uk-UA"/>
        </w:rPr>
        <w:t xml:space="preserve">2.3. Роль розважальної індустрії в поширенні халлю як інструменту </w:t>
      </w:r>
      <w:r w:rsidR="00EB6176">
        <w:rPr>
          <w:rFonts w:ascii="Times New Roman" w:hAnsi="Times New Roman" w:cs="Times New Roman"/>
          <w:sz w:val="28"/>
          <w:szCs w:val="28"/>
          <w:lang w:val="uk-UA"/>
        </w:rPr>
        <w:t>«</w:t>
      </w:r>
      <w:r w:rsidRPr="008605D2">
        <w:rPr>
          <w:rFonts w:ascii="Times New Roman" w:hAnsi="Times New Roman" w:cs="Times New Roman"/>
          <w:sz w:val="28"/>
          <w:szCs w:val="28"/>
          <w:lang w:val="uk-UA"/>
        </w:rPr>
        <w:t>м</w:t>
      </w:r>
      <w:r w:rsidR="00F97DAE">
        <w:rPr>
          <w:rFonts w:ascii="Times New Roman" w:hAnsi="Times New Roman" w:cs="Times New Roman"/>
          <w:sz w:val="28"/>
          <w:szCs w:val="28"/>
          <w:lang w:val="uk-UA"/>
        </w:rPr>
        <w:t>’</w:t>
      </w:r>
      <w:r w:rsidRPr="008605D2">
        <w:rPr>
          <w:rFonts w:ascii="Times New Roman" w:hAnsi="Times New Roman" w:cs="Times New Roman"/>
          <w:sz w:val="28"/>
          <w:szCs w:val="28"/>
          <w:lang w:val="uk-UA"/>
        </w:rPr>
        <w:t>якої сили</w:t>
      </w:r>
      <w:r w:rsidR="00EB6176">
        <w:rPr>
          <w:rFonts w:ascii="Times New Roman" w:hAnsi="Times New Roman" w:cs="Times New Roman"/>
          <w:sz w:val="28"/>
          <w:szCs w:val="28"/>
          <w:lang w:val="uk-UA"/>
        </w:rPr>
        <w:t>»</w:t>
      </w:r>
      <w:bookmarkEnd w:id="7"/>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Південна Корея прагне стати провідним світовим експортером і імпортером розваг та медіа. Нині корейська хвиля здобула всесвітню популярність, охоплюючи корейські телешоу та фільми на медіасервісних платформах, відео поп-виконавців і ігри. Уряд Кореї розглядає індустрію розваг і медіа як ключовий двигун корейської економіки. Завдяки розвиненій ІКТ-інфраструктурі, включаючи високошвидкісне мобільне підключення, та різноманітній купівельній спроможності в сфері розваг, Південна Корея стала прибутковим і ідеальним випробувальним майданчиком для нових розважальних медіа та контенту.</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Варто розглянути декілька головних складових сучасної корейської розважальної індустрії.</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 xml:space="preserve">За останнє десятиліття статус Південної Кореї змінився від споживача до статусу джерела контенту з популярністю драм, фільмів і музики корейської хвилі. </w:t>
      </w:r>
      <w:r w:rsidR="00E17F18" w:rsidRPr="008605D2">
        <w:rPr>
          <w:rFonts w:ascii="Times New Roman" w:hAnsi="Times New Roman"/>
          <w:sz w:val="28"/>
          <w:szCs w:val="28"/>
          <w:lang w:val="uk-UA"/>
        </w:rPr>
        <w:t>«</w:t>
      </w:r>
      <w:r w:rsidRPr="008605D2">
        <w:rPr>
          <w:rFonts w:ascii="Times New Roman" w:hAnsi="Times New Roman"/>
          <w:sz w:val="28"/>
          <w:szCs w:val="28"/>
          <w:lang w:val="uk-UA"/>
        </w:rPr>
        <w:t>Паразит</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один із яскравих прикладів глобалізації К-фільму, отримав </w:t>
      </w:r>
      <w:r w:rsidR="00E17F18" w:rsidRPr="008605D2">
        <w:rPr>
          <w:rFonts w:ascii="Times New Roman" w:hAnsi="Times New Roman"/>
          <w:sz w:val="28"/>
          <w:szCs w:val="28"/>
          <w:lang w:val="uk-UA"/>
        </w:rPr>
        <w:t>«</w:t>
      </w:r>
      <w:r w:rsidRPr="008605D2">
        <w:rPr>
          <w:rFonts w:ascii="Times New Roman" w:hAnsi="Times New Roman"/>
          <w:sz w:val="28"/>
          <w:szCs w:val="28"/>
          <w:lang w:val="uk-UA"/>
        </w:rPr>
        <w:t>Оскар</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2020 року за найкращий фільм і став першим фільмом іноземною мовою, який отримав </w:t>
      </w:r>
      <w:r w:rsidR="00E17F18" w:rsidRPr="008605D2">
        <w:rPr>
          <w:rFonts w:ascii="Times New Roman" w:hAnsi="Times New Roman"/>
          <w:sz w:val="28"/>
          <w:szCs w:val="28"/>
          <w:lang w:val="uk-UA"/>
        </w:rPr>
        <w:t>«</w:t>
      </w:r>
      <w:r w:rsidRPr="008605D2">
        <w:rPr>
          <w:rFonts w:ascii="Times New Roman" w:hAnsi="Times New Roman"/>
          <w:sz w:val="28"/>
          <w:szCs w:val="28"/>
          <w:lang w:val="uk-UA"/>
        </w:rPr>
        <w:t>Оскар</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за найкращий фільм. У 2021 році </w:t>
      </w:r>
      <w:r w:rsidR="00E17F18" w:rsidRPr="008605D2">
        <w:rPr>
          <w:rFonts w:ascii="Times New Roman" w:hAnsi="Times New Roman"/>
          <w:sz w:val="28"/>
          <w:szCs w:val="28"/>
          <w:lang w:val="uk-UA"/>
        </w:rPr>
        <w:t>«</w:t>
      </w:r>
      <w:r w:rsidRPr="008605D2">
        <w:rPr>
          <w:rFonts w:ascii="Times New Roman" w:hAnsi="Times New Roman"/>
          <w:sz w:val="28"/>
          <w:szCs w:val="28"/>
          <w:lang w:val="uk-UA"/>
        </w:rPr>
        <w:t>Гра в кальмара</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зібрала шанувальників з усього світу та стала найпопулярнішим серіалом Netflix.</w:t>
      </w:r>
      <w:r w:rsidR="00854332" w:rsidRPr="008605D2">
        <w:rPr>
          <w:rFonts w:ascii="Times New Roman" w:hAnsi="Times New Roman"/>
          <w:sz w:val="28"/>
          <w:szCs w:val="28"/>
          <w:lang w:val="uk-UA"/>
        </w:rPr>
        <w:t xml:space="preserve"> </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Кіноіндустрія Кореї перетворилася на один із найактивніших ринків світу завдяки розвитку мультиплексів і популярності культури перегляду кіно. За даними Корейської кіноради, у 2019 році до пандемії корейський кіноринок оцінювався в 2,2 мільярда доларів, повідомляючи про понад 226 мільйонів кіноглядачів, перевищуючи позначку в 200 мільйонів восьмий рік поспіль. Загалом у 2019 році південнокорейські споживачі переглянули в середньому близько 4,37 фільму на душу населення, що є одним із найвищих показників у світі порівняно із середнім показником у США (3,51 фільму), згідно з даними IHS Markit. Станом на 2022 рік існує 561 мультиплексний кінотеатр із 3322 екранами, і майже всі театри управляються трьома мережами мультиплексів: CGV (керується CJ), Lotte Cinema (Lotte) і Mega Box</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5].</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Протягом 2020-2022 років COVID-19 суттєво вплинув на корейський кіноринок. Корейська кінорада (KOFIC) підрахувала, що загальний розмір корейського кіноринку скоротився до 893 мільйонів доларів другий рік поспіль у 2021 році. У 2022 році ринок відновився до 1,3 мільярда, демонструючи явні ознаки відновлення після пандемії. Згідно з останніми доступними даними організації, кількість кіноглядачів також відновилася з 61 мільйона у 2021 році до 113 мільйонів у 2022 році</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5].</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Таблиця 1.1 Загальний обсяг корейського кіноринку</w:t>
      </w:r>
    </w:p>
    <w:tbl>
      <w:tblPr>
        <w:tblStyle w:val="afff0"/>
        <w:tblW w:w="5000" w:type="pct"/>
        <w:jc w:val="center"/>
        <w:tblLook w:val="04A0" w:firstRow="1" w:lastRow="0" w:firstColumn="1" w:lastColumn="0" w:noHBand="0" w:noVBand="1"/>
      </w:tblPr>
      <w:tblGrid>
        <w:gridCol w:w="4232"/>
        <w:gridCol w:w="1164"/>
        <w:gridCol w:w="1163"/>
        <w:gridCol w:w="1066"/>
        <w:gridCol w:w="1066"/>
        <w:gridCol w:w="1163"/>
      </w:tblGrid>
      <w:tr w:rsidR="006B17F4" w:rsidRPr="008605D2" w:rsidTr="00854332">
        <w:trPr>
          <w:trHeight w:val="667"/>
          <w:jc w:val="center"/>
        </w:trPr>
        <w:tc>
          <w:tcPr>
            <w:tcW w:w="2147" w:type="pct"/>
          </w:tcPr>
          <w:p w:rsidR="006B17F4" w:rsidRPr="008605D2" w:rsidRDefault="006B17F4" w:rsidP="00854332">
            <w:pPr>
              <w:spacing w:line="360" w:lineRule="auto"/>
              <w:ind w:firstLine="850"/>
              <w:jc w:val="center"/>
              <w:rPr>
                <w:rFonts w:ascii="Times New Roman" w:hAnsi="Times New Roman"/>
                <w:sz w:val="28"/>
                <w:szCs w:val="28"/>
                <w:lang w:val="uk-UA"/>
              </w:rPr>
            </w:pPr>
          </w:p>
        </w:tc>
        <w:tc>
          <w:tcPr>
            <w:tcW w:w="590"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2018</w:t>
            </w:r>
          </w:p>
        </w:tc>
        <w:tc>
          <w:tcPr>
            <w:tcW w:w="590"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2019</w:t>
            </w:r>
          </w:p>
        </w:tc>
        <w:tc>
          <w:tcPr>
            <w:tcW w:w="541"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2020</w:t>
            </w:r>
          </w:p>
        </w:tc>
        <w:tc>
          <w:tcPr>
            <w:tcW w:w="541"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2021</w:t>
            </w:r>
          </w:p>
        </w:tc>
        <w:tc>
          <w:tcPr>
            <w:tcW w:w="590"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2022</w:t>
            </w:r>
          </w:p>
        </w:tc>
      </w:tr>
      <w:tr w:rsidR="006B17F4" w:rsidRPr="008605D2" w:rsidTr="00854332">
        <w:trPr>
          <w:trHeight w:val="615"/>
          <w:jc w:val="center"/>
        </w:trPr>
        <w:tc>
          <w:tcPr>
            <w:tcW w:w="2147" w:type="pct"/>
          </w:tcPr>
          <w:p w:rsidR="006B17F4" w:rsidRPr="008605D2" w:rsidRDefault="006112F9" w:rsidP="00854332">
            <w:pPr>
              <w:spacing w:line="360" w:lineRule="auto"/>
              <w:jc w:val="center"/>
              <w:rPr>
                <w:rFonts w:ascii="Times New Roman" w:hAnsi="Times New Roman"/>
                <w:sz w:val="28"/>
                <w:szCs w:val="28"/>
                <w:lang w:val="uk-UA"/>
              </w:rPr>
            </w:pPr>
            <w:r w:rsidRPr="008605D2">
              <w:rPr>
                <w:rFonts w:ascii="Times New Roman" w:hAnsi="Times New Roman"/>
                <w:sz w:val="28"/>
                <w:szCs w:val="28"/>
                <w:lang w:val="uk-UA"/>
              </w:rPr>
              <w:t>Загальний розмір ринку</w:t>
            </w:r>
          </w:p>
        </w:tc>
        <w:tc>
          <w:tcPr>
            <w:tcW w:w="590"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eastAsia="SimSun" w:hAnsi="Times New Roman" w:cs="Times New Roman"/>
                <w:color w:val="2C2C2C"/>
                <w:sz w:val="28"/>
                <w:szCs w:val="28"/>
                <w:shd w:val="clear" w:color="auto" w:fill="FFFFFF"/>
                <w:lang w:val="uk-UA"/>
              </w:rPr>
              <w:t>2,141</w:t>
            </w:r>
          </w:p>
        </w:tc>
        <w:tc>
          <w:tcPr>
            <w:tcW w:w="590"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eastAsia="SimSun" w:hAnsi="Times New Roman" w:cs="Times New Roman"/>
                <w:color w:val="2C2C2C"/>
                <w:sz w:val="28"/>
                <w:szCs w:val="28"/>
                <w:shd w:val="clear" w:color="auto" w:fill="FFFFFF"/>
                <w:lang w:val="uk-UA"/>
              </w:rPr>
              <w:t>2,154</w:t>
            </w:r>
          </w:p>
        </w:tc>
        <w:tc>
          <w:tcPr>
            <w:tcW w:w="541"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eastAsia="SimSun" w:hAnsi="Times New Roman" w:cs="Times New Roman"/>
                <w:color w:val="2C2C2C"/>
                <w:sz w:val="28"/>
                <w:szCs w:val="28"/>
                <w:shd w:val="clear" w:color="auto" w:fill="FFFFFF"/>
                <w:lang w:val="uk-UA"/>
              </w:rPr>
              <w:t>893</w:t>
            </w:r>
          </w:p>
        </w:tc>
        <w:tc>
          <w:tcPr>
            <w:tcW w:w="541"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894</w:t>
            </w:r>
          </w:p>
        </w:tc>
        <w:tc>
          <w:tcPr>
            <w:tcW w:w="590"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1,322</w:t>
            </w:r>
          </w:p>
        </w:tc>
      </w:tr>
      <w:tr w:rsidR="006B17F4" w:rsidRPr="008605D2" w:rsidTr="00854332">
        <w:trPr>
          <w:trHeight w:val="615"/>
          <w:jc w:val="center"/>
        </w:trPr>
        <w:tc>
          <w:tcPr>
            <w:tcW w:w="2147" w:type="pct"/>
          </w:tcPr>
          <w:p w:rsidR="006B17F4" w:rsidRPr="008605D2" w:rsidRDefault="006112F9" w:rsidP="00854332">
            <w:pPr>
              <w:spacing w:line="360" w:lineRule="auto"/>
              <w:jc w:val="center"/>
              <w:rPr>
                <w:rFonts w:ascii="Times New Roman" w:hAnsi="Times New Roman"/>
                <w:sz w:val="28"/>
                <w:szCs w:val="28"/>
                <w:lang w:val="uk-UA"/>
              </w:rPr>
            </w:pPr>
            <w:r w:rsidRPr="008605D2">
              <w:rPr>
                <w:rFonts w:ascii="Times New Roman" w:hAnsi="Times New Roman"/>
                <w:sz w:val="28"/>
                <w:szCs w:val="28"/>
                <w:lang w:val="uk-UA"/>
              </w:rPr>
              <w:t>Касові збори</w:t>
            </w:r>
          </w:p>
        </w:tc>
        <w:tc>
          <w:tcPr>
            <w:tcW w:w="590"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634</w:t>
            </w:r>
          </w:p>
        </w:tc>
        <w:tc>
          <w:tcPr>
            <w:tcW w:w="590"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1643</w:t>
            </w:r>
          </w:p>
        </w:tc>
        <w:tc>
          <w:tcPr>
            <w:tcW w:w="541"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433</w:t>
            </w:r>
          </w:p>
        </w:tc>
        <w:tc>
          <w:tcPr>
            <w:tcW w:w="541"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511</w:t>
            </w:r>
          </w:p>
        </w:tc>
        <w:tc>
          <w:tcPr>
            <w:tcW w:w="590"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899</w:t>
            </w:r>
          </w:p>
        </w:tc>
      </w:tr>
      <w:tr w:rsidR="006B17F4" w:rsidRPr="008605D2" w:rsidTr="00854332">
        <w:trPr>
          <w:trHeight w:val="615"/>
          <w:jc w:val="center"/>
        </w:trPr>
        <w:tc>
          <w:tcPr>
            <w:tcW w:w="2147" w:type="pct"/>
          </w:tcPr>
          <w:p w:rsidR="006B17F4" w:rsidRPr="008605D2" w:rsidRDefault="006112F9" w:rsidP="00854332">
            <w:pPr>
              <w:spacing w:line="360" w:lineRule="auto"/>
              <w:jc w:val="center"/>
              <w:rPr>
                <w:rFonts w:ascii="Times New Roman" w:hAnsi="Times New Roman"/>
                <w:sz w:val="28"/>
                <w:szCs w:val="28"/>
                <w:lang w:val="uk-UA"/>
              </w:rPr>
            </w:pPr>
            <w:r w:rsidRPr="008605D2">
              <w:rPr>
                <w:rFonts w:ascii="Times New Roman" w:hAnsi="Times New Roman"/>
                <w:sz w:val="28"/>
                <w:szCs w:val="28"/>
                <w:lang w:val="uk-UA"/>
              </w:rPr>
              <w:lastRenderedPageBreak/>
              <w:t>Онлайн</w:t>
            </w:r>
          </w:p>
        </w:tc>
        <w:tc>
          <w:tcPr>
            <w:tcW w:w="590"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21</w:t>
            </w:r>
          </w:p>
        </w:tc>
        <w:tc>
          <w:tcPr>
            <w:tcW w:w="590"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428</w:t>
            </w:r>
          </w:p>
        </w:tc>
        <w:tc>
          <w:tcPr>
            <w:tcW w:w="541"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352</w:t>
            </w:r>
          </w:p>
        </w:tc>
        <w:tc>
          <w:tcPr>
            <w:tcW w:w="541"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310</w:t>
            </w:r>
          </w:p>
        </w:tc>
        <w:tc>
          <w:tcPr>
            <w:tcW w:w="590"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328</w:t>
            </w:r>
          </w:p>
        </w:tc>
      </w:tr>
      <w:tr w:rsidR="006B17F4" w:rsidRPr="008605D2" w:rsidTr="00854332">
        <w:trPr>
          <w:trHeight w:val="615"/>
          <w:jc w:val="center"/>
        </w:trPr>
        <w:tc>
          <w:tcPr>
            <w:tcW w:w="2147"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Експорт</w:t>
            </w:r>
          </w:p>
        </w:tc>
        <w:tc>
          <w:tcPr>
            <w:tcW w:w="590"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0</w:t>
            </w:r>
          </w:p>
        </w:tc>
        <w:tc>
          <w:tcPr>
            <w:tcW w:w="590"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74</w:t>
            </w:r>
          </w:p>
        </w:tc>
        <w:tc>
          <w:tcPr>
            <w:tcW w:w="541"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100</w:t>
            </w:r>
          </w:p>
        </w:tc>
        <w:tc>
          <w:tcPr>
            <w:tcW w:w="541"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69</w:t>
            </w:r>
          </w:p>
        </w:tc>
        <w:tc>
          <w:tcPr>
            <w:tcW w:w="590"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90</w:t>
            </w:r>
          </w:p>
        </w:tc>
      </w:tr>
      <w:tr w:rsidR="006B17F4" w:rsidRPr="008605D2" w:rsidTr="00854332">
        <w:trPr>
          <w:trHeight w:val="627"/>
          <w:jc w:val="center"/>
        </w:trPr>
        <w:tc>
          <w:tcPr>
            <w:tcW w:w="2147"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Кількість глядачів</w:t>
            </w:r>
          </w:p>
        </w:tc>
        <w:tc>
          <w:tcPr>
            <w:tcW w:w="590"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16</w:t>
            </w:r>
          </w:p>
        </w:tc>
        <w:tc>
          <w:tcPr>
            <w:tcW w:w="590"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227</w:t>
            </w:r>
          </w:p>
        </w:tc>
        <w:tc>
          <w:tcPr>
            <w:tcW w:w="541"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60</w:t>
            </w:r>
          </w:p>
        </w:tc>
        <w:tc>
          <w:tcPr>
            <w:tcW w:w="541"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61</w:t>
            </w:r>
          </w:p>
        </w:tc>
        <w:tc>
          <w:tcPr>
            <w:tcW w:w="590" w:type="pct"/>
          </w:tcPr>
          <w:p w:rsidR="006B17F4" w:rsidRPr="008605D2" w:rsidRDefault="006112F9" w:rsidP="00854332">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113</w:t>
            </w:r>
          </w:p>
        </w:tc>
      </w:tr>
    </w:tbl>
    <w:p w:rsidR="006B17F4" w:rsidRPr="008605D2" w:rsidRDefault="006112F9">
      <w:pPr>
        <w:pStyle w:val="aff8"/>
        <w:rPr>
          <w:sz w:val="28"/>
          <w:szCs w:val="28"/>
          <w:lang w:val="uk-UA"/>
        </w:rPr>
      </w:pPr>
      <w:r w:rsidRPr="008605D2">
        <w:rPr>
          <w:sz w:val="28"/>
          <w:szCs w:val="28"/>
          <w:lang w:val="uk-UA"/>
        </w:rPr>
        <w:t>Джерело:</w:t>
      </w:r>
      <w:r w:rsidR="00854332" w:rsidRPr="008605D2">
        <w:rPr>
          <w:sz w:val="28"/>
          <w:szCs w:val="28"/>
          <w:lang w:val="uk-UA"/>
        </w:rPr>
        <w:t xml:space="preserve"> </w:t>
      </w:r>
      <w:r w:rsidRPr="008605D2">
        <w:rPr>
          <w:sz w:val="28"/>
          <w:szCs w:val="28"/>
          <w:lang w:val="uk-UA"/>
        </w:rPr>
        <w:t>сайт International Trade Administration</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Одним із звичайних способів експорту фільмів до Кореї є партнерство з місцевими незалежними імпортерами. Згідно зі статистичними даними Корейського агентства творчого контенту за 2021 рік, у Кореї було 28 іноземних покупців і дистриб</w:t>
      </w:r>
      <w:r w:rsidR="00F97DAE">
        <w:rPr>
          <w:rFonts w:ascii="Times New Roman" w:hAnsi="Times New Roman"/>
          <w:sz w:val="28"/>
          <w:szCs w:val="28"/>
          <w:lang w:val="uk-UA"/>
        </w:rPr>
        <w:t>’</w:t>
      </w:r>
      <w:r w:rsidRPr="008605D2">
        <w:rPr>
          <w:rFonts w:ascii="Times New Roman" w:hAnsi="Times New Roman"/>
          <w:sz w:val="28"/>
          <w:szCs w:val="28"/>
          <w:lang w:val="uk-UA"/>
        </w:rPr>
        <w:t>юторів фільмів. За винятком фільмів, які обробляються прямими дистриб</w:t>
      </w:r>
      <w:r w:rsidR="00F97DAE">
        <w:rPr>
          <w:rFonts w:ascii="Times New Roman" w:hAnsi="Times New Roman"/>
          <w:sz w:val="28"/>
          <w:szCs w:val="28"/>
          <w:lang w:val="uk-UA"/>
        </w:rPr>
        <w:t>’</w:t>
      </w:r>
      <w:r w:rsidRPr="008605D2">
        <w:rPr>
          <w:rFonts w:ascii="Times New Roman" w:hAnsi="Times New Roman"/>
          <w:sz w:val="28"/>
          <w:szCs w:val="28"/>
          <w:lang w:val="uk-UA"/>
        </w:rPr>
        <w:t>юторами в США, такими як Warner Bros, Walt Disney, Universal Pictures і Sony Pictures, 90 відсотків фільмів, імпортованих із США, були випущені місцевими незалежними імпортерами відповідно до Корейської касової інформаційної системи. Дві провідні корейські кінокомпанії, CJ Entertainment і Lotte Entertainment, виробляють і розповсюджують фільми, а також є найбільшими імпортерами іноземних фільмів. Крім того, JOYNCINEMA, NOORI pictures, Pop Entertainment і JinJin Pictures є іншими відомими імпортерами фільмів. Основні кіноринки, такі як EFM, Каннський кіноринок і AFM, надають можливість будувати ділові зв</w:t>
      </w:r>
      <w:r w:rsidR="00F97DAE">
        <w:rPr>
          <w:rFonts w:ascii="Times New Roman" w:hAnsi="Times New Roman"/>
          <w:sz w:val="28"/>
          <w:szCs w:val="28"/>
          <w:lang w:val="uk-UA"/>
        </w:rPr>
        <w:t>’</w:t>
      </w:r>
      <w:r w:rsidRPr="008605D2">
        <w:rPr>
          <w:rFonts w:ascii="Times New Roman" w:hAnsi="Times New Roman"/>
          <w:sz w:val="28"/>
          <w:szCs w:val="28"/>
          <w:lang w:val="uk-UA"/>
        </w:rPr>
        <w:t>язки з корейськими імпортерами фільмів</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5].</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Оскільки сервіси Over-The-Top (OTT) продовжують набирати популярність серед корейських кіноглядачів, партнерство з основними/місцевими платформами OTT може надати американським контент-компаніям доступ до місцевого ринку. Конкуренція між місцевими та іноземними платформами OTT посилилася протягом останніх кількох років, і ці платформи посилюють свої зусилля, щоб імпортувати більше вмісту. Netflix вперше вийшов на корейський ринок у 2016 році та став найбільшим сервісом OTT у Кореї, на частку якого припадає половина загальної ринкової вартості. Disney+ вийшов на корейський ринок у 2021 році. Найактивнішими місцевими OTT-платформами є Wavve (співпрацюють з наземними мовниками MBC, SBS, </w:t>
      </w:r>
      <w:r w:rsidRPr="008605D2">
        <w:rPr>
          <w:rFonts w:ascii="Times New Roman" w:hAnsi="Times New Roman"/>
          <w:sz w:val="28"/>
          <w:szCs w:val="28"/>
          <w:lang w:val="uk-UA"/>
        </w:rPr>
        <w:lastRenderedPageBreak/>
        <w:t>KBS і мобільним оператором SK Telecom); TVING (керується CJ); Coupang Play (керується Coupang); і Watcha. Ці послуги відкривають нові можливості для фільмів, оскільки доступ до ширшого спектру вмісту стає зручнішим</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5].</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Також вагомою силою в розважальній індустрії Південної Кореї відіграє кіберспорт та ігровий бізнес взагалому.</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Корея </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четвертий за величиною ігровий ринок у світі. Згідно з Білою книгою про корейські ігри 2019 року, опублікованою Міністерством культури, спорту та туризму, розмір корейського ігрового ринку оцінюється в 12,9 мільярда доларів. Рівень проникнення геймерів серед населення Кореї є одним з найвищих у світі. Згідно з опитуванням Корейського агентства креативного контенту, понад 64 відсотки корейців у віці 10-65 років регулярно грають в ігри.</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Завдяки високошвидкісному інтернет-з</w:t>
      </w:r>
      <w:r w:rsidR="00F97DAE">
        <w:rPr>
          <w:rFonts w:ascii="Times New Roman" w:hAnsi="Times New Roman"/>
          <w:sz w:val="28"/>
          <w:szCs w:val="28"/>
          <w:lang w:val="uk-UA"/>
        </w:rPr>
        <w:t>’</w:t>
      </w:r>
      <w:r w:rsidRPr="008605D2">
        <w:rPr>
          <w:rFonts w:ascii="Times New Roman" w:hAnsi="Times New Roman"/>
          <w:sz w:val="28"/>
          <w:szCs w:val="28"/>
          <w:lang w:val="uk-UA"/>
        </w:rPr>
        <w:t>єднанню та культурі інтернет-кафе, Корея заробила собі ім</w:t>
      </w:r>
      <w:r w:rsidR="00F97DAE">
        <w:rPr>
          <w:rFonts w:ascii="Times New Roman" w:hAnsi="Times New Roman"/>
          <w:sz w:val="28"/>
          <w:szCs w:val="28"/>
          <w:lang w:val="uk-UA"/>
        </w:rPr>
        <w:t>’</w:t>
      </w:r>
      <w:r w:rsidRPr="008605D2">
        <w:rPr>
          <w:rFonts w:ascii="Times New Roman" w:hAnsi="Times New Roman"/>
          <w:sz w:val="28"/>
          <w:szCs w:val="28"/>
          <w:lang w:val="uk-UA"/>
        </w:rPr>
        <w:t>я у світовій ігровій індустрії завдяки комп</w:t>
      </w:r>
      <w:r w:rsidR="00F97DAE">
        <w:rPr>
          <w:rFonts w:ascii="Times New Roman" w:hAnsi="Times New Roman"/>
          <w:sz w:val="28"/>
          <w:szCs w:val="28"/>
          <w:lang w:val="uk-UA"/>
        </w:rPr>
        <w:t>’</w:t>
      </w:r>
      <w:r w:rsidRPr="008605D2">
        <w:rPr>
          <w:rFonts w:ascii="Times New Roman" w:hAnsi="Times New Roman"/>
          <w:sz w:val="28"/>
          <w:szCs w:val="28"/>
          <w:lang w:val="uk-UA"/>
        </w:rPr>
        <w:t>ютерним іграм. Нещодавно Корея диверсифікувала свій профіль на мобільні ігри. Вперше у 2017 році індустрія отримала більше продажів від мобільних ігор, ніж від комп</w:t>
      </w:r>
      <w:r w:rsidR="00F97DAE">
        <w:rPr>
          <w:rFonts w:ascii="Times New Roman" w:hAnsi="Times New Roman"/>
          <w:sz w:val="28"/>
          <w:szCs w:val="28"/>
          <w:lang w:val="uk-UA"/>
        </w:rPr>
        <w:t>’</w:t>
      </w:r>
      <w:r w:rsidRPr="008605D2">
        <w:rPr>
          <w:rFonts w:ascii="Times New Roman" w:hAnsi="Times New Roman"/>
          <w:sz w:val="28"/>
          <w:szCs w:val="28"/>
          <w:lang w:val="uk-UA"/>
        </w:rPr>
        <w:t>ютерних. У 2019 році мобільні ігри становили 90 відсотків від загального доходу від продажу додатків у Кореї, що оцінюється в 6,3 мільярда доларів США. Що стосується найпопулярніших жанрів, то в тренді рольові ігри. Стратегії, головоломки та настільні ігри також є популярними жанрами в Кореї</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5].</w:t>
      </w:r>
    </w:p>
    <w:p w:rsidR="00854332"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У 2006 році корейський уряд ухвалив </w:t>
      </w:r>
      <w:r w:rsidR="00E17F18" w:rsidRPr="008605D2">
        <w:rPr>
          <w:rFonts w:ascii="Times New Roman" w:hAnsi="Times New Roman"/>
          <w:sz w:val="28"/>
          <w:szCs w:val="28"/>
          <w:lang w:val="uk-UA"/>
        </w:rPr>
        <w:t>«</w:t>
      </w:r>
      <w:r w:rsidRPr="008605D2">
        <w:rPr>
          <w:rFonts w:ascii="Times New Roman" w:hAnsi="Times New Roman"/>
          <w:sz w:val="28"/>
          <w:szCs w:val="28"/>
          <w:lang w:val="uk-UA"/>
        </w:rPr>
        <w:t>Закон про сприяння розвитку ігрової індустрії</w:t>
      </w:r>
      <w:r w:rsidR="00E17F18" w:rsidRPr="008605D2">
        <w:rPr>
          <w:rFonts w:ascii="Times New Roman" w:hAnsi="Times New Roman"/>
          <w:sz w:val="28"/>
          <w:szCs w:val="28"/>
          <w:lang w:val="uk-UA"/>
        </w:rPr>
        <w:t>»</w:t>
      </w:r>
      <w:r w:rsidRPr="008605D2">
        <w:rPr>
          <w:rFonts w:ascii="Times New Roman" w:hAnsi="Times New Roman"/>
          <w:sz w:val="28"/>
          <w:szCs w:val="28"/>
          <w:lang w:val="uk-UA"/>
        </w:rPr>
        <w:t>, який запровадив низку заходів та правил щодо ігор. Наприклад, один із конкретних заходів, положення про відключення, забороняє особам молодше 16 років грати в онлайн-ігри в період відключення, який триває з 12 години ночі до 6 ранку. Крім того, уряд встановив ліміт на суму, яку можна ставити в настільних і карткових онлайн-іграх. У 2020 році уряд планує послабити деякі законодавчі обмеження, щоб підтримати зростання індустрії, а не стримувати його. Серед іншого, йдеться про запровадження гнучкої системи рейтингів ігор, збільшення ліміту на суму ставок в іграх та сприяння проведенню галузевих заходів під керівництвом уряду</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5].</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Таблиця 2.2 Загальний розмір ринку ігор Південної Кореї</w:t>
      </w:r>
    </w:p>
    <w:tbl>
      <w:tblPr>
        <w:tblStyle w:val="afff0"/>
        <w:tblpPr w:leftFromText="180" w:rightFromText="180" w:vertAnchor="text" w:horzAnchor="page" w:tblpX="1309" w:tblpY="441"/>
        <w:tblOverlap w:val="never"/>
        <w:tblW w:w="10185" w:type="dxa"/>
        <w:tblLayout w:type="fixed"/>
        <w:tblLook w:val="04A0" w:firstRow="1" w:lastRow="0" w:firstColumn="1" w:lastColumn="0" w:noHBand="0" w:noVBand="1"/>
      </w:tblPr>
      <w:tblGrid>
        <w:gridCol w:w="1931"/>
        <w:gridCol w:w="1684"/>
        <w:gridCol w:w="1690"/>
        <w:gridCol w:w="1770"/>
        <w:gridCol w:w="1650"/>
        <w:gridCol w:w="1460"/>
      </w:tblGrid>
      <w:tr w:rsidR="006B17F4" w:rsidRPr="008605D2">
        <w:tc>
          <w:tcPr>
            <w:tcW w:w="1931" w:type="dxa"/>
          </w:tcPr>
          <w:p w:rsidR="006B17F4" w:rsidRPr="008605D2" w:rsidRDefault="006B17F4" w:rsidP="00854332">
            <w:pPr>
              <w:spacing w:line="360" w:lineRule="auto"/>
              <w:rPr>
                <w:rFonts w:ascii="Times New Roman" w:hAnsi="Times New Roman" w:cs="Times New Roman"/>
                <w:sz w:val="28"/>
                <w:szCs w:val="28"/>
                <w:lang w:val="uk-UA"/>
              </w:rPr>
            </w:pPr>
          </w:p>
        </w:tc>
        <w:tc>
          <w:tcPr>
            <w:tcW w:w="1684"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2018</w:t>
            </w:r>
          </w:p>
        </w:tc>
        <w:tc>
          <w:tcPr>
            <w:tcW w:w="1690"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2019</w:t>
            </w:r>
          </w:p>
        </w:tc>
        <w:tc>
          <w:tcPr>
            <w:tcW w:w="1770"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2020</w:t>
            </w:r>
          </w:p>
        </w:tc>
        <w:tc>
          <w:tcPr>
            <w:tcW w:w="1650"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2021</w:t>
            </w:r>
          </w:p>
        </w:tc>
        <w:tc>
          <w:tcPr>
            <w:tcW w:w="1460"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2022</w:t>
            </w:r>
          </w:p>
        </w:tc>
      </w:tr>
      <w:tr w:rsidR="006B17F4" w:rsidRPr="008605D2">
        <w:tc>
          <w:tcPr>
            <w:tcW w:w="1931" w:type="dxa"/>
          </w:tcPr>
          <w:p w:rsidR="006B17F4" w:rsidRPr="008605D2" w:rsidRDefault="006112F9" w:rsidP="00854332">
            <w:pPr>
              <w:spacing w:line="360" w:lineRule="auto"/>
              <w:rPr>
                <w:rFonts w:ascii="Times New Roman" w:hAnsi="Times New Roman" w:cs="Times New Roman"/>
                <w:sz w:val="28"/>
                <w:szCs w:val="28"/>
                <w:lang w:val="uk-UA"/>
              </w:rPr>
            </w:pPr>
            <w:r w:rsidRPr="008605D2">
              <w:rPr>
                <w:rFonts w:ascii="Times New Roman" w:hAnsi="Times New Roman" w:cs="Times New Roman"/>
                <w:sz w:val="28"/>
                <w:szCs w:val="28"/>
                <w:lang w:val="uk-UA"/>
              </w:rPr>
              <w:t>Загальний розмір ринку</w:t>
            </w:r>
          </w:p>
        </w:tc>
        <w:tc>
          <w:tcPr>
            <w:tcW w:w="1684"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142,902</w:t>
            </w:r>
          </w:p>
        </w:tc>
        <w:tc>
          <w:tcPr>
            <w:tcW w:w="1690"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155,750</w:t>
            </w:r>
          </w:p>
        </w:tc>
        <w:tc>
          <w:tcPr>
            <w:tcW w:w="1770"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188,855</w:t>
            </w:r>
          </w:p>
        </w:tc>
        <w:tc>
          <w:tcPr>
            <w:tcW w:w="1650"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209 913</w:t>
            </w:r>
          </w:p>
        </w:tc>
        <w:tc>
          <w:tcPr>
            <w:tcW w:w="1460"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227,723</w:t>
            </w:r>
          </w:p>
        </w:tc>
      </w:tr>
      <w:tr w:rsidR="006B17F4" w:rsidRPr="008605D2">
        <w:tc>
          <w:tcPr>
            <w:tcW w:w="1931" w:type="dxa"/>
          </w:tcPr>
          <w:p w:rsidR="006B17F4" w:rsidRPr="008605D2" w:rsidRDefault="006112F9" w:rsidP="00854332">
            <w:pPr>
              <w:spacing w:line="360" w:lineRule="auto"/>
              <w:rPr>
                <w:rFonts w:ascii="Times New Roman" w:hAnsi="Times New Roman" w:cs="Times New Roman"/>
                <w:sz w:val="28"/>
                <w:szCs w:val="28"/>
                <w:lang w:val="uk-UA"/>
              </w:rPr>
            </w:pPr>
            <w:r w:rsidRPr="008605D2">
              <w:rPr>
                <w:rFonts w:ascii="Times New Roman" w:hAnsi="Times New Roman" w:cs="Times New Roman"/>
                <w:sz w:val="28"/>
                <w:szCs w:val="28"/>
                <w:lang w:val="uk-UA"/>
              </w:rPr>
              <w:t>ПК</w:t>
            </w:r>
          </w:p>
        </w:tc>
        <w:tc>
          <w:tcPr>
            <w:tcW w:w="1684"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50,236</w:t>
            </w:r>
          </w:p>
        </w:tc>
        <w:tc>
          <w:tcPr>
            <w:tcW w:w="1690"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48,508</w:t>
            </w:r>
          </w:p>
        </w:tc>
        <w:tc>
          <w:tcPr>
            <w:tcW w:w="1770"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49,012</w:t>
            </w:r>
          </w:p>
        </w:tc>
        <w:tc>
          <w:tcPr>
            <w:tcW w:w="1650"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56,373</w:t>
            </w:r>
          </w:p>
        </w:tc>
        <w:tc>
          <w:tcPr>
            <w:tcW w:w="1460"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56,238</w:t>
            </w:r>
          </w:p>
        </w:tc>
      </w:tr>
      <w:tr w:rsidR="006B17F4" w:rsidRPr="008605D2">
        <w:tc>
          <w:tcPr>
            <w:tcW w:w="1931" w:type="dxa"/>
          </w:tcPr>
          <w:p w:rsidR="006B17F4" w:rsidRPr="008605D2" w:rsidRDefault="006112F9" w:rsidP="00854332">
            <w:pPr>
              <w:spacing w:line="360" w:lineRule="auto"/>
              <w:rPr>
                <w:rFonts w:ascii="Times New Roman" w:hAnsi="Times New Roman" w:cs="Times New Roman"/>
                <w:sz w:val="28"/>
                <w:szCs w:val="28"/>
                <w:lang w:val="uk-UA"/>
              </w:rPr>
            </w:pPr>
            <w:r w:rsidRPr="008605D2">
              <w:rPr>
                <w:rFonts w:ascii="Times New Roman" w:hAnsi="Times New Roman" w:cs="Times New Roman"/>
                <w:sz w:val="28"/>
                <w:szCs w:val="28"/>
                <w:lang w:val="uk-UA"/>
              </w:rPr>
              <w:t>Мобільні ігри</w:t>
            </w:r>
          </w:p>
        </w:tc>
        <w:tc>
          <w:tcPr>
            <w:tcW w:w="1684"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66,558</w:t>
            </w:r>
          </w:p>
        </w:tc>
        <w:tc>
          <w:tcPr>
            <w:tcW w:w="1690"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77,399</w:t>
            </w:r>
          </w:p>
        </w:tc>
        <w:tc>
          <w:tcPr>
            <w:tcW w:w="1770"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108,311</w:t>
            </w:r>
          </w:p>
        </w:tc>
        <w:tc>
          <w:tcPr>
            <w:tcW w:w="1650"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121,483</w:t>
            </w:r>
          </w:p>
        </w:tc>
        <w:tc>
          <w:tcPr>
            <w:tcW w:w="1460"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138,559</w:t>
            </w:r>
          </w:p>
        </w:tc>
      </w:tr>
      <w:tr w:rsidR="006B17F4" w:rsidRPr="008605D2">
        <w:tc>
          <w:tcPr>
            <w:tcW w:w="1931" w:type="dxa"/>
          </w:tcPr>
          <w:p w:rsidR="006B17F4" w:rsidRPr="008605D2" w:rsidRDefault="006112F9" w:rsidP="00854332">
            <w:pPr>
              <w:spacing w:line="360" w:lineRule="auto"/>
              <w:rPr>
                <w:rFonts w:ascii="Times New Roman" w:hAnsi="Times New Roman" w:cs="Times New Roman"/>
                <w:sz w:val="28"/>
                <w:szCs w:val="28"/>
                <w:lang w:val="uk-UA"/>
              </w:rPr>
            </w:pPr>
            <w:r w:rsidRPr="008605D2">
              <w:rPr>
                <w:rFonts w:ascii="Times New Roman" w:hAnsi="Times New Roman" w:cs="Times New Roman"/>
                <w:sz w:val="28"/>
                <w:szCs w:val="28"/>
                <w:lang w:val="uk-UA"/>
              </w:rPr>
              <w:t>Консоль</w:t>
            </w:r>
          </w:p>
        </w:tc>
        <w:tc>
          <w:tcPr>
            <w:tcW w:w="1684"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5,285</w:t>
            </w:r>
          </w:p>
        </w:tc>
        <w:tc>
          <w:tcPr>
            <w:tcW w:w="1690"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6,946</w:t>
            </w:r>
          </w:p>
        </w:tc>
        <w:tc>
          <w:tcPr>
            <w:tcW w:w="1770"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10925</w:t>
            </w:r>
          </w:p>
        </w:tc>
        <w:tc>
          <w:tcPr>
            <w:tcW w:w="1650"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10520</w:t>
            </w:r>
          </w:p>
        </w:tc>
        <w:tc>
          <w:tcPr>
            <w:tcW w:w="1460"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10078</w:t>
            </w:r>
          </w:p>
        </w:tc>
      </w:tr>
      <w:tr w:rsidR="006B17F4" w:rsidRPr="008605D2">
        <w:tc>
          <w:tcPr>
            <w:tcW w:w="1931" w:type="dxa"/>
          </w:tcPr>
          <w:p w:rsidR="006B17F4" w:rsidRPr="008605D2" w:rsidRDefault="006112F9" w:rsidP="00854332">
            <w:pPr>
              <w:spacing w:line="360" w:lineRule="auto"/>
              <w:rPr>
                <w:rFonts w:ascii="Times New Roman" w:hAnsi="Times New Roman" w:cs="Times New Roman"/>
                <w:sz w:val="28"/>
                <w:szCs w:val="28"/>
                <w:lang w:val="uk-UA"/>
              </w:rPr>
            </w:pPr>
            <w:r w:rsidRPr="008605D2">
              <w:rPr>
                <w:rFonts w:ascii="Times New Roman" w:hAnsi="Times New Roman" w:cs="Times New Roman"/>
                <w:sz w:val="28"/>
                <w:szCs w:val="28"/>
                <w:lang w:val="uk-UA"/>
              </w:rPr>
              <w:t>Аркади</w:t>
            </w:r>
          </w:p>
        </w:tc>
        <w:tc>
          <w:tcPr>
            <w:tcW w:w="1684"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1,854</w:t>
            </w:r>
          </w:p>
        </w:tc>
        <w:tc>
          <w:tcPr>
            <w:tcW w:w="1690"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2,236</w:t>
            </w:r>
          </w:p>
        </w:tc>
        <w:tc>
          <w:tcPr>
            <w:tcW w:w="1770"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2,272</w:t>
            </w:r>
          </w:p>
        </w:tc>
        <w:tc>
          <w:tcPr>
            <w:tcW w:w="1650"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2733</w:t>
            </w:r>
          </w:p>
        </w:tc>
        <w:tc>
          <w:tcPr>
            <w:tcW w:w="1460" w:type="dxa"/>
          </w:tcPr>
          <w:p w:rsidR="006B17F4" w:rsidRPr="008605D2" w:rsidRDefault="006112F9" w:rsidP="00E17F18">
            <w:pPr>
              <w:spacing w:line="360" w:lineRule="auto"/>
              <w:jc w:val="center"/>
              <w:rPr>
                <w:rFonts w:ascii="Times New Roman" w:hAnsi="Times New Roman" w:cs="Times New Roman"/>
                <w:sz w:val="28"/>
                <w:szCs w:val="28"/>
                <w:lang w:val="uk-UA"/>
              </w:rPr>
            </w:pPr>
            <w:r w:rsidRPr="008605D2">
              <w:rPr>
                <w:rFonts w:ascii="Times New Roman" w:hAnsi="Times New Roman" w:cs="Times New Roman"/>
                <w:sz w:val="28"/>
                <w:szCs w:val="28"/>
                <w:lang w:val="uk-UA"/>
              </w:rPr>
              <w:t>3030</w:t>
            </w:r>
          </w:p>
        </w:tc>
      </w:tr>
    </w:tbl>
    <w:p w:rsidR="00E17F18" w:rsidRPr="008605D2" w:rsidRDefault="006112F9" w:rsidP="00E17F18">
      <w:pPr>
        <w:pStyle w:val="aff8"/>
        <w:spacing w:beforeAutospacing="0" w:afterAutospacing="0" w:line="360" w:lineRule="auto"/>
        <w:ind w:firstLine="709"/>
        <w:rPr>
          <w:sz w:val="28"/>
          <w:szCs w:val="28"/>
          <w:lang w:val="uk-UA"/>
        </w:rPr>
      </w:pPr>
      <w:r w:rsidRPr="008605D2">
        <w:rPr>
          <w:sz w:val="28"/>
          <w:szCs w:val="28"/>
          <w:lang w:val="uk-UA"/>
        </w:rPr>
        <w:t>Джерело:</w:t>
      </w:r>
      <w:r w:rsidR="00854332" w:rsidRPr="008605D2">
        <w:rPr>
          <w:sz w:val="28"/>
          <w:szCs w:val="28"/>
          <w:lang w:val="uk-UA"/>
        </w:rPr>
        <w:t xml:space="preserve"> </w:t>
      </w:r>
      <w:r w:rsidRPr="008605D2">
        <w:rPr>
          <w:sz w:val="28"/>
          <w:szCs w:val="28"/>
          <w:lang w:val="uk-UA"/>
        </w:rPr>
        <w:t>сайт International Trade Administration</w:t>
      </w:r>
      <w:bookmarkStart w:id="8" w:name="_Toc15726"/>
    </w:p>
    <w:p w:rsidR="00E17F18" w:rsidRPr="008605D2" w:rsidRDefault="00E17F18" w:rsidP="00E17F18">
      <w:pPr>
        <w:pStyle w:val="aff8"/>
        <w:spacing w:beforeAutospacing="0" w:afterAutospacing="0" w:line="360" w:lineRule="auto"/>
        <w:ind w:firstLine="709"/>
        <w:rPr>
          <w:sz w:val="28"/>
          <w:szCs w:val="28"/>
          <w:lang w:val="uk-UA"/>
        </w:rPr>
      </w:pPr>
    </w:p>
    <w:p w:rsidR="006B17F4" w:rsidRPr="008605D2" w:rsidRDefault="006112F9" w:rsidP="00E17F18">
      <w:pPr>
        <w:pStyle w:val="aff8"/>
        <w:spacing w:beforeAutospacing="0" w:afterAutospacing="0" w:line="360" w:lineRule="auto"/>
        <w:ind w:firstLine="709"/>
        <w:rPr>
          <w:b/>
          <w:sz w:val="28"/>
          <w:szCs w:val="28"/>
          <w:lang w:val="uk-UA"/>
        </w:rPr>
      </w:pPr>
      <w:r w:rsidRPr="008605D2">
        <w:rPr>
          <w:b/>
          <w:sz w:val="28"/>
          <w:szCs w:val="28"/>
          <w:lang w:val="uk-UA"/>
        </w:rPr>
        <w:t>2.4. Майбутні труднощі, які стоять перед Корейською хвилею</w:t>
      </w:r>
      <w:bookmarkEnd w:id="8"/>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Передбачити майбутню популярність корейської хвилі (халлю) є складним завданням, оскільки це залежить від багатьох факторів, таких як змінні тенденції, смаки аудиторії та якість виробленого контенту. Хоча корейська хвиля зростає впливовою протягом багатьох років і розширює свій вплив у світі, важко передбачити, наскільки триватиме ця тенденція.</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Можливо, що популярність корейської хвилі не буде тривати безкінечно довго на такому ж високому рівні. Проте варто відзначити, що привабливість корейської культури в різних аспектах, таких як музика, фільми та інші розваги, залишається стійкою. Корейська індустрія розваг виявила стійкість та інноваційність у відповідь на змінні смаки споживачів, що сприяло збереженню та навіть зростанню її глобальної привабливості.</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Потенційні фактори, які можуть вплинути на майбутню популярність корейської хвилі, включають зміни в міжнародних розважальних тенденціях, зміни в уподобаннях глядачів, конкуренцію з інших культурних сфер та внутрішні фактори в корейській індустрії розваг. Є можливість, що корейська хвиля зможе еволюціонувати та адаптуватися, щоб залишатися актуальною та приваблювати аудиторію по всьому світу,але вже існують тендеції того що </w:t>
      </w:r>
      <w:r w:rsidRPr="008605D2">
        <w:rPr>
          <w:rFonts w:ascii="Times New Roman" w:hAnsi="Times New Roman"/>
          <w:sz w:val="28"/>
          <w:szCs w:val="28"/>
          <w:lang w:val="uk-UA"/>
        </w:rPr>
        <w:lastRenderedPageBreak/>
        <w:t>через декілька років халлю буде займати все менше місця в інформаційному просторі,</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споживачів поп-культури у світі.</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Тому варто розглянути з якими викликами зіштовхнеться корейський ринок розваг.</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Незважаючи на те, що популярність і вплив халлю значно зростали і поширювалися протягом останніх 20 років, продовжувати такими ж темпами і надалі йому буде складніше. </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Однією з головних причин успіху Корейської хвилі в регіоні була її новизна та оригінальність. Проте людям властиво звикати навіть до найнезвичнішого. І хоча корейський уряд та всі інші зацікавлені сторони проявляють величезну наполегливість, професійні менеджерські навики і вміння координувати спільні зусилля для подальшого просування і популяризації халлю, підтримувати інтерес до Корейської хвилі їм, ймовірно, ставатиме дедалі важче</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4].</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Бан Сі Хьок, головний продюсер мегапопулярного гурту BTS, дав таку оцінку на рідкісній прес-конференції минулого місяця. Він сказав, що зростання бізнесу K-pop сповільнилося або навіть стало негативним на деяких ринках.</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Цей тренд особливо хвилюючий, він сказав, оскільки K-pop ще не має економіки масштабу. Незважаючи на вибуховий ріст як у бізнесі, так і в культурному впливі в останні роки, основні компанії К-поп відповідають лише за 2% глобальних продажів музичних записів та стрімінгу, за даними Банга.</w:t>
      </w:r>
    </w:p>
    <w:p w:rsidR="006B17F4" w:rsidRPr="008605D2" w:rsidRDefault="00E17F18"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w:t>
      </w:r>
      <w:r w:rsidR="006112F9" w:rsidRPr="008605D2">
        <w:rPr>
          <w:rFonts w:ascii="Times New Roman" w:hAnsi="Times New Roman"/>
          <w:sz w:val="28"/>
          <w:szCs w:val="28"/>
          <w:lang w:val="uk-UA"/>
        </w:rPr>
        <w:t>Експорт К-попу досяг нового піку минулого року,</w:t>
      </w:r>
      <w:r w:rsidRPr="008605D2">
        <w:rPr>
          <w:rFonts w:ascii="Times New Roman" w:hAnsi="Times New Roman"/>
          <w:sz w:val="28"/>
          <w:szCs w:val="28"/>
          <w:lang w:val="uk-UA"/>
        </w:rPr>
        <w:t>»</w:t>
      </w:r>
      <w:r w:rsidR="006112F9" w:rsidRPr="008605D2">
        <w:rPr>
          <w:rFonts w:ascii="Times New Roman" w:hAnsi="Times New Roman"/>
          <w:sz w:val="28"/>
          <w:szCs w:val="28"/>
          <w:lang w:val="uk-UA"/>
        </w:rPr>
        <w:t xml:space="preserve"> - каже Кім Чжин-у, головний дослідник у Circle Chart, одному з найвпливовіших корейських чартів популярної музики. </w:t>
      </w:r>
      <w:r w:rsidRPr="008605D2">
        <w:rPr>
          <w:rFonts w:ascii="Times New Roman" w:hAnsi="Times New Roman"/>
          <w:sz w:val="28"/>
          <w:szCs w:val="28"/>
          <w:lang w:val="uk-UA"/>
        </w:rPr>
        <w:t>«</w:t>
      </w:r>
      <w:r w:rsidR="006112F9" w:rsidRPr="008605D2">
        <w:rPr>
          <w:rFonts w:ascii="Times New Roman" w:hAnsi="Times New Roman"/>
          <w:sz w:val="28"/>
          <w:szCs w:val="28"/>
          <w:lang w:val="uk-UA"/>
        </w:rPr>
        <w:t>Але, тим не менш, є ознаки сповільнення.</w:t>
      </w:r>
      <w:r w:rsidRPr="008605D2">
        <w:rPr>
          <w:rFonts w:ascii="Times New Roman" w:hAnsi="Times New Roman"/>
          <w:sz w:val="28"/>
          <w:szCs w:val="28"/>
          <w:lang w:val="uk-UA"/>
        </w:rPr>
        <w:t>»</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Дані митниці Південної Кореї показують, що експорт альбомів К-поп минулого року перевищив 230 мільйонів доларів, що є зростанням на 4,8% порівняно з попереднім роком. Ця цифра усту</w:t>
      </w:r>
      <w:r w:rsidR="00854332" w:rsidRPr="008605D2">
        <w:rPr>
          <w:rFonts w:ascii="Times New Roman" w:hAnsi="Times New Roman"/>
          <w:sz w:val="28"/>
          <w:szCs w:val="28"/>
          <w:lang w:val="uk-UA"/>
        </w:rPr>
        <w:t>пає зростанню попередніх років –</w:t>
      </w:r>
      <w:r w:rsidRPr="008605D2">
        <w:rPr>
          <w:rFonts w:ascii="Times New Roman" w:hAnsi="Times New Roman"/>
          <w:sz w:val="28"/>
          <w:szCs w:val="28"/>
          <w:lang w:val="uk-UA"/>
        </w:rPr>
        <w:t xml:space="preserve"> 62,1% у 2021 році та 82,6% у 2020 році.</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Частка США у загальних імпортних поставках альбомів К-попу залишається на рівні 17% протягом двох років. Сполучені Штати є третім за розміром імпортером К-поп альбомів після Японії та Китаю. А на півдні Азії продажі альбомів впали у всіх основних країнах, крім В</w:t>
      </w:r>
      <w:r w:rsidR="00F97DAE">
        <w:rPr>
          <w:rFonts w:ascii="Times New Roman" w:hAnsi="Times New Roman"/>
          <w:sz w:val="28"/>
          <w:szCs w:val="28"/>
          <w:lang w:val="uk-UA"/>
        </w:rPr>
        <w:t>’</w:t>
      </w:r>
      <w:r w:rsidRPr="008605D2">
        <w:rPr>
          <w:rFonts w:ascii="Times New Roman" w:hAnsi="Times New Roman"/>
          <w:sz w:val="28"/>
          <w:szCs w:val="28"/>
          <w:lang w:val="uk-UA"/>
        </w:rPr>
        <w:t>єтнаму, минулого року</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8].</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Головними творцями успіху халлю є корейські актори, виконавці, моделі тощо. Ці знаменитості стали регіональними суперзірками, і великі компанії – місцеві та міжнародні – обрали їх своїми амбасадорами. Фільми, дорами та різноманітні рекламні ролики значною мірою </w:t>
      </w:r>
      <w:r w:rsidR="00E17F18" w:rsidRPr="008605D2">
        <w:rPr>
          <w:rFonts w:ascii="Times New Roman" w:hAnsi="Times New Roman"/>
          <w:sz w:val="28"/>
          <w:szCs w:val="28"/>
          <w:lang w:val="uk-UA"/>
        </w:rPr>
        <w:t>«</w:t>
      </w:r>
      <w:r w:rsidRPr="008605D2">
        <w:rPr>
          <w:rFonts w:ascii="Times New Roman" w:hAnsi="Times New Roman"/>
          <w:sz w:val="28"/>
          <w:szCs w:val="28"/>
          <w:lang w:val="uk-UA"/>
        </w:rPr>
        <w:t>виїжджають</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на їхній популярності. Тож питання в тому, чи доречно брендам, агентствам і кіностудіям аж настільки прив</w:t>
      </w:r>
      <w:r w:rsidR="00F97DAE">
        <w:rPr>
          <w:rFonts w:ascii="Times New Roman" w:hAnsi="Times New Roman"/>
          <w:sz w:val="28"/>
          <w:szCs w:val="28"/>
          <w:lang w:val="uk-UA"/>
        </w:rPr>
        <w:t>’</w:t>
      </w:r>
      <w:r w:rsidRPr="008605D2">
        <w:rPr>
          <w:rFonts w:ascii="Times New Roman" w:hAnsi="Times New Roman"/>
          <w:sz w:val="28"/>
          <w:szCs w:val="28"/>
          <w:lang w:val="uk-UA"/>
        </w:rPr>
        <w:t>язуватися до певної знаменитості і прив</w:t>
      </w:r>
      <w:r w:rsidR="00F97DAE">
        <w:rPr>
          <w:rFonts w:ascii="Times New Roman" w:hAnsi="Times New Roman"/>
          <w:sz w:val="28"/>
          <w:szCs w:val="28"/>
          <w:lang w:val="uk-UA"/>
        </w:rPr>
        <w:t>’</w:t>
      </w:r>
      <w:r w:rsidRPr="008605D2">
        <w:rPr>
          <w:rFonts w:ascii="Times New Roman" w:hAnsi="Times New Roman"/>
          <w:sz w:val="28"/>
          <w:szCs w:val="28"/>
          <w:lang w:val="uk-UA"/>
        </w:rPr>
        <w:t xml:space="preserve">язувати до неї свою репутацію. Можливо, продюсерам все ж доведеться придумати механізм перерозподілу </w:t>
      </w:r>
      <w:r w:rsidR="00E17F18" w:rsidRPr="008605D2">
        <w:rPr>
          <w:rFonts w:ascii="Times New Roman" w:hAnsi="Times New Roman"/>
          <w:sz w:val="28"/>
          <w:szCs w:val="28"/>
          <w:lang w:val="uk-UA"/>
        </w:rPr>
        <w:t>«</w:t>
      </w:r>
      <w:r w:rsidRPr="008605D2">
        <w:rPr>
          <w:rFonts w:ascii="Times New Roman" w:hAnsi="Times New Roman"/>
          <w:sz w:val="28"/>
          <w:szCs w:val="28"/>
          <w:lang w:val="uk-UA"/>
        </w:rPr>
        <w:t>суперпопулярності</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своїх зірок</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4].</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Корейський уряд бере активну участь в підтримці зростання популярності халлю. Просуваючи кампанію KTO Discover Korea Your Way та інші проєкти, спрямовані на популяризацію Корейської хвилі, уряду доведеться інвестувати в це значні кошти та постійно збільшувати витрати на таку політику. До того ж, потрібно буде тісно співпрацювати з KTO та іншими органами влади, щоб продумати інноваційні та ефективні кампанії для підвищення прибутку від халлю-туризму. Постійна довготривала фінансова підтримка та системний продуманий підхід до вибору об</w:t>
      </w:r>
      <w:r w:rsidR="00F97DAE">
        <w:rPr>
          <w:rFonts w:ascii="Times New Roman" w:hAnsi="Times New Roman"/>
          <w:sz w:val="28"/>
          <w:szCs w:val="28"/>
          <w:lang w:val="uk-UA"/>
        </w:rPr>
        <w:t>’</w:t>
      </w:r>
      <w:r w:rsidRPr="008605D2">
        <w:rPr>
          <w:rFonts w:ascii="Times New Roman" w:hAnsi="Times New Roman"/>
          <w:sz w:val="28"/>
          <w:szCs w:val="28"/>
          <w:lang w:val="uk-UA"/>
        </w:rPr>
        <w:t>єктів, в які варто інвестувати, може виявитися не найлегшим завданням для влади</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4].</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Варто зазначити про так звану </w:t>
      </w:r>
      <w:r w:rsidR="00EB6176">
        <w:rPr>
          <w:rFonts w:ascii="Times New Roman" w:hAnsi="Times New Roman"/>
          <w:sz w:val="28"/>
          <w:szCs w:val="28"/>
          <w:lang w:val="uk-UA"/>
        </w:rPr>
        <w:t>«</w:t>
      </w:r>
      <w:r w:rsidRPr="008605D2">
        <w:rPr>
          <w:rFonts w:ascii="Times New Roman" w:hAnsi="Times New Roman"/>
          <w:sz w:val="28"/>
          <w:szCs w:val="28"/>
          <w:lang w:val="uk-UA"/>
        </w:rPr>
        <w:t>темну</w:t>
      </w:r>
      <w:r w:rsidR="00EB6176">
        <w:rPr>
          <w:rFonts w:ascii="Times New Roman" w:hAnsi="Times New Roman"/>
          <w:sz w:val="28"/>
          <w:szCs w:val="28"/>
          <w:lang w:val="uk-UA"/>
        </w:rPr>
        <w:t>»</w:t>
      </w:r>
      <w:r w:rsidRPr="008605D2">
        <w:rPr>
          <w:rFonts w:ascii="Times New Roman" w:hAnsi="Times New Roman"/>
          <w:sz w:val="28"/>
          <w:szCs w:val="28"/>
          <w:lang w:val="uk-UA"/>
        </w:rPr>
        <w:t xml:space="preserve"> сторону халлю через яку велика кількість прихильників завершують споживати к-поп контент,що у свою чергу зменшує розвиток індустрії.</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Суворі контракти та контроль: Багато к-поп айдолів підписують довгострокові контракти з розважальними агенціями, які надають агенціям значний контроль над їхньою кар</w:t>
      </w:r>
      <w:r w:rsidR="00F97DAE">
        <w:rPr>
          <w:rFonts w:ascii="Times New Roman" w:hAnsi="Times New Roman"/>
          <w:sz w:val="28"/>
          <w:szCs w:val="28"/>
          <w:lang w:val="uk-UA"/>
        </w:rPr>
        <w:t>’</w:t>
      </w:r>
      <w:r w:rsidRPr="008605D2">
        <w:rPr>
          <w:rFonts w:ascii="Times New Roman" w:hAnsi="Times New Roman"/>
          <w:sz w:val="28"/>
          <w:szCs w:val="28"/>
          <w:lang w:val="uk-UA"/>
        </w:rPr>
        <w:t xml:space="preserve">єрою, графіком та особистим життям. Ці контракти можуть бути дуже обмежувальними, ідоли мають обмежену </w:t>
      </w:r>
      <w:r w:rsidRPr="008605D2">
        <w:rPr>
          <w:rFonts w:ascii="Times New Roman" w:hAnsi="Times New Roman"/>
          <w:sz w:val="28"/>
          <w:szCs w:val="28"/>
          <w:lang w:val="uk-UA"/>
        </w:rPr>
        <w:lastRenderedPageBreak/>
        <w:t>автономію і стикаються зі штрафними санкціями за порушення або спроби покинути свої агентства.</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Інтенсивний тиск і конкуренція: К-поп індустрія відома своєю інтенсивною конкуренцією та надзвичайно високими стандартами. Стажери проходять суворі тренувальні режими і стикаються з величезним тиском, щоб дебютувати і досягти успіху. Прагнення до досконалості може призвести до проблем з фізичним і психічним здоров</w:t>
      </w:r>
      <w:r w:rsidR="00F97DAE">
        <w:rPr>
          <w:rFonts w:ascii="Times New Roman" w:hAnsi="Times New Roman"/>
          <w:sz w:val="28"/>
          <w:szCs w:val="28"/>
          <w:lang w:val="uk-UA"/>
        </w:rPr>
        <w:t>’</w:t>
      </w:r>
      <w:r w:rsidRPr="008605D2">
        <w:rPr>
          <w:rFonts w:ascii="Times New Roman" w:hAnsi="Times New Roman"/>
          <w:sz w:val="28"/>
          <w:szCs w:val="28"/>
          <w:lang w:val="uk-UA"/>
        </w:rPr>
        <w:t>ям, включаючи стрес, тривогу, депресію і розлади харчової поведінки.</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Експлуатація та перевтома: К-поп айдоли часто працюють довгі години з мінімальним відпочинком, беручи участь у репетиціях, виступах, записах та промо-акціях. Деякі айдоли зазнають експлуатації та перевтоми, їхні графіки ущільнені до межі. Недосипання і брак особистого часу є поширеними проблемами, з якими стикаються багато айдолів. За даними Національної податкової служби Південної Кореї, середній річний заробіток корейського айдола у 2013 році становив 46,74 млн. корейських вон (42 000 доларів США). Це значно більше, ніж у 2010 році, коли цей показник становив 26,97 млн. корейських вон (25 275 доларів США), що пояснюється глобальним поширенням халлю в останні роки.</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Самогубство: загроза самогубства для зірок К-попу ніколи не є далекою, і кілька перспективних зірок наклали на себе руки.</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Відсутність приватності та вторгнення в особисте життя: К-поп айдоли часто мають обмежений особистий простір, а їхнє особисте життя ретельно вивчається громадськістю та ЗМІ. Вторгнення в особисте життя, включаючи переслідування і вторгнення в особистий простір, є серйозним занепокоєнням для багатьох айдолів.</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Фанати і нав</w:t>
      </w:r>
      <w:r w:rsidR="00F97DAE">
        <w:rPr>
          <w:rFonts w:ascii="Times New Roman" w:hAnsi="Times New Roman"/>
          <w:sz w:val="28"/>
          <w:szCs w:val="28"/>
          <w:lang w:val="uk-UA"/>
        </w:rPr>
        <w:t>’</w:t>
      </w:r>
      <w:r w:rsidRPr="008605D2">
        <w:rPr>
          <w:rFonts w:ascii="Times New Roman" w:hAnsi="Times New Roman"/>
          <w:sz w:val="28"/>
          <w:szCs w:val="28"/>
          <w:lang w:val="uk-UA"/>
        </w:rPr>
        <w:t>язлива поведінка: Екстремальні фанати вдаються до нав</w:t>
      </w:r>
      <w:r w:rsidR="00F97DAE">
        <w:rPr>
          <w:rFonts w:ascii="Times New Roman" w:hAnsi="Times New Roman"/>
          <w:sz w:val="28"/>
          <w:szCs w:val="28"/>
          <w:lang w:val="uk-UA"/>
        </w:rPr>
        <w:t>’</w:t>
      </w:r>
      <w:r w:rsidRPr="008605D2">
        <w:rPr>
          <w:rFonts w:ascii="Times New Roman" w:hAnsi="Times New Roman"/>
          <w:sz w:val="28"/>
          <w:szCs w:val="28"/>
          <w:lang w:val="uk-UA"/>
        </w:rPr>
        <w:t>язливої, а іноді й небезпечної поведінки, включаючи переслідування, вторгнення в особистий простір, погрози вбивством і переслідування кумирів. Така поведінка може мати серйозні наслідки для безпеки та психічного здоров</w:t>
      </w:r>
      <w:r w:rsidR="00F97DAE">
        <w:rPr>
          <w:rFonts w:ascii="Times New Roman" w:hAnsi="Times New Roman"/>
          <w:sz w:val="28"/>
          <w:szCs w:val="28"/>
          <w:lang w:val="uk-UA"/>
        </w:rPr>
        <w:t>’</w:t>
      </w:r>
      <w:r w:rsidRPr="008605D2">
        <w:rPr>
          <w:rFonts w:ascii="Times New Roman" w:hAnsi="Times New Roman"/>
          <w:sz w:val="28"/>
          <w:szCs w:val="28"/>
          <w:lang w:val="uk-UA"/>
        </w:rPr>
        <w:t>я кумирів.</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Соціальні та культурні очікування: Очікується, що кумири дотримуватимуться суворих соціальних і культурних норм, зокрема, підтримуватимуть здоровий імідж і уникатимуть суперечок. Будь-яке відхилення від цих очікувань може призвести до негативної реакції громадськості та зашкодити їхній кар</w:t>
      </w:r>
      <w:r w:rsidR="00F97DAE">
        <w:rPr>
          <w:rFonts w:ascii="Times New Roman" w:hAnsi="Times New Roman"/>
          <w:sz w:val="28"/>
          <w:szCs w:val="28"/>
          <w:lang w:val="uk-UA"/>
        </w:rPr>
        <w:t>’</w:t>
      </w:r>
      <w:r w:rsidRPr="008605D2">
        <w:rPr>
          <w:rFonts w:ascii="Times New Roman" w:hAnsi="Times New Roman"/>
          <w:sz w:val="28"/>
          <w:szCs w:val="28"/>
          <w:lang w:val="uk-UA"/>
        </w:rPr>
        <w:t>єрі.</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Скандали та суперечки: К-поп індустрія не застрахована від скандалів і суперечок, включаючи питання, пов</w:t>
      </w:r>
      <w:r w:rsidR="00F97DAE">
        <w:rPr>
          <w:rFonts w:ascii="Times New Roman" w:hAnsi="Times New Roman"/>
          <w:sz w:val="28"/>
          <w:szCs w:val="28"/>
          <w:lang w:val="uk-UA"/>
        </w:rPr>
        <w:t>’</w:t>
      </w:r>
      <w:r w:rsidRPr="008605D2">
        <w:rPr>
          <w:rFonts w:ascii="Times New Roman" w:hAnsi="Times New Roman"/>
          <w:sz w:val="28"/>
          <w:szCs w:val="28"/>
          <w:lang w:val="uk-UA"/>
        </w:rPr>
        <w:t>язані з контрактними суперечками, булінгом, заборонами на побачення і сексуальними домаганнями. Ці скандали можуть заплямувати репутацію айдолів та агентств, призвести до обурення громадськості та судових баталій.</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Виникає також питання </w:t>
      </w:r>
      <w:r w:rsidR="00854332" w:rsidRPr="008605D2">
        <w:rPr>
          <w:rFonts w:ascii="Times New Roman" w:hAnsi="Times New Roman"/>
          <w:sz w:val="28"/>
          <w:szCs w:val="28"/>
          <w:lang w:val="uk-UA"/>
        </w:rPr>
        <w:t>–</w:t>
      </w:r>
      <w:r w:rsidRPr="008605D2">
        <w:rPr>
          <w:rFonts w:ascii="Times New Roman" w:hAnsi="Times New Roman"/>
          <w:sz w:val="28"/>
          <w:szCs w:val="28"/>
          <w:lang w:val="uk-UA"/>
        </w:rPr>
        <w:t xml:space="preserve"> чи витісняє к-поп традиційні корейські культурні мистецтва?</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Негативний вплив K-pop на традиційне корейське мистецтво насамперед проявляється у зміні культурного ландшафту і подальшій маргіналізації традиційних форм мистецтва. У міру того, як к-поп набуває всесвітньої популярності і привертає увагу молодих поколінь, традиційні корейські види мистецтва, такі як традиційна музика (гугак), танці (сого) і народне мистецтво (мінхва), стикаються зі зниженням інтересу і підтримки.</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Одним з помітних наслідків цього є розмивання культурної ідентичності, оскільки в очах міжнародної аудиторії K-pop стає синонімом корейської культури. Традиційні види мистецтва, з їх глибоко вкоріненим історичним та культурним значенням, ризикують бути затьмареними блиском і гламуром сучасної поп-культури. Це затьмарення може призвести до втрати розуміння багатої культурної спадщини, яку уособлює традиційне корейське мистецтво.</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Азіатський культурний критик, з яким ми розмовляли, сказав: </w:t>
      </w:r>
      <w:r w:rsidR="00E17F18" w:rsidRPr="008605D2">
        <w:rPr>
          <w:rFonts w:ascii="Times New Roman" w:hAnsi="Times New Roman"/>
          <w:sz w:val="28"/>
          <w:szCs w:val="28"/>
          <w:lang w:val="uk-UA"/>
        </w:rPr>
        <w:t>«</w:t>
      </w:r>
      <w:r w:rsidRPr="008605D2">
        <w:rPr>
          <w:rFonts w:ascii="Times New Roman" w:hAnsi="Times New Roman"/>
          <w:sz w:val="28"/>
          <w:szCs w:val="28"/>
          <w:lang w:val="uk-UA"/>
        </w:rPr>
        <w:t>К-поп - це корпоративна машина, це не справжнє мистецтво, а ляльковий цирк</w:t>
      </w:r>
      <w:r w:rsidR="00E17F18" w:rsidRPr="008605D2">
        <w:rPr>
          <w:rFonts w:ascii="Times New Roman" w:hAnsi="Times New Roman"/>
          <w:sz w:val="28"/>
          <w:szCs w:val="28"/>
          <w:lang w:val="uk-UA"/>
        </w:rPr>
        <w:t>»</w:t>
      </w:r>
      <w:r w:rsidRPr="008605D2">
        <w:rPr>
          <w:rFonts w:ascii="Times New Roman" w:hAnsi="Times New Roman"/>
          <w:sz w:val="28"/>
          <w:szCs w:val="28"/>
          <w:lang w:val="uk-UA"/>
        </w:rPr>
        <w:t>.</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 xml:space="preserve">Комерціалізація та комерціалізація к-попу часто ставить прибуток вище за збереження культури. Оскільки розважальні агенції зосереджуються на продюсуванні комерційно успішних айдол-гуртів та музики, традиційні види мистецтва отримують менше уваги та інвестицій. Таке нехтування може </w:t>
      </w:r>
      <w:r w:rsidRPr="008605D2">
        <w:rPr>
          <w:rFonts w:ascii="Times New Roman" w:hAnsi="Times New Roman"/>
          <w:sz w:val="28"/>
          <w:szCs w:val="28"/>
          <w:lang w:val="uk-UA"/>
        </w:rPr>
        <w:lastRenderedPageBreak/>
        <w:t>призвести до браку фінансування, можливостей для навчання та платформ для виступів традиційних митців, що ще більше маргіналізує їхню присутність у культурному ландшафті</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7].</w:t>
      </w:r>
    </w:p>
    <w:p w:rsidR="006B17F4" w:rsidRPr="008605D2" w:rsidRDefault="006B17F4" w:rsidP="00854332">
      <w:pPr>
        <w:spacing w:line="360" w:lineRule="auto"/>
        <w:ind w:firstLine="709"/>
        <w:jc w:val="both"/>
        <w:rPr>
          <w:rFonts w:ascii="Times New Roman" w:hAnsi="Times New Roman"/>
          <w:sz w:val="28"/>
          <w:szCs w:val="28"/>
          <w:lang w:val="uk-UA"/>
        </w:rPr>
      </w:pPr>
    </w:p>
    <w:p w:rsidR="00854332" w:rsidRPr="008605D2" w:rsidRDefault="00854332" w:rsidP="00854332">
      <w:pPr>
        <w:spacing w:line="360" w:lineRule="auto"/>
        <w:ind w:firstLine="709"/>
        <w:jc w:val="both"/>
        <w:rPr>
          <w:rFonts w:ascii="Times New Roman" w:hAnsi="Times New Roman"/>
          <w:sz w:val="28"/>
          <w:szCs w:val="28"/>
          <w:lang w:val="uk-UA"/>
        </w:rPr>
      </w:pPr>
    </w:p>
    <w:p w:rsidR="006B17F4" w:rsidRPr="008605D2" w:rsidRDefault="006112F9" w:rsidP="00854332">
      <w:pPr>
        <w:pStyle w:val="21"/>
        <w:spacing w:before="0" w:after="0" w:line="360" w:lineRule="auto"/>
        <w:ind w:firstLine="709"/>
        <w:jc w:val="both"/>
        <w:rPr>
          <w:rFonts w:ascii="Times New Roman" w:hAnsi="Times New Roman" w:cs="Times New Roman"/>
          <w:sz w:val="28"/>
          <w:szCs w:val="28"/>
          <w:lang w:val="uk-UA"/>
        </w:rPr>
      </w:pPr>
      <w:bookmarkStart w:id="9" w:name="_Toc15207"/>
      <w:r w:rsidRPr="008605D2">
        <w:rPr>
          <w:rFonts w:ascii="Times New Roman" w:hAnsi="Times New Roman" w:cs="Times New Roman"/>
          <w:sz w:val="28"/>
          <w:szCs w:val="28"/>
          <w:lang w:val="uk-UA"/>
        </w:rPr>
        <w:t>ВИСНОВКИ ДО ДРУГОГО РОЗДІЛУ</w:t>
      </w:r>
      <w:bookmarkEnd w:id="9"/>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Другий розділ, був присвячений стратегії розвитку та поширення корейської хвилі (халлю), підкреслює важливість комплексного та багатофакторного підходу, який застосовується урядом Південної Кореї для просування своєї культури на глобальній арені. Проаналізовані аспекти дозволяють зробити наступні висновки:</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1. Інтеграція урядових ініціатив: Державна підтримка корейської хвилі є невід</w:t>
      </w:r>
      <w:r w:rsidR="00F97DAE">
        <w:rPr>
          <w:rFonts w:ascii="Times New Roman" w:hAnsi="Times New Roman"/>
          <w:sz w:val="28"/>
          <w:szCs w:val="28"/>
          <w:lang w:val="uk-UA"/>
        </w:rPr>
        <w:t>’</w:t>
      </w:r>
      <w:r w:rsidRPr="008605D2">
        <w:rPr>
          <w:rFonts w:ascii="Times New Roman" w:hAnsi="Times New Roman"/>
          <w:sz w:val="28"/>
          <w:szCs w:val="28"/>
          <w:lang w:val="uk-UA"/>
        </w:rPr>
        <w:t>ємною складовою її успіху. Від початку 1990-х років уряди Південної Кореї послідовно інвестували в культурні продукти, розробляючи політики, спрямовані на зміцнення національного бренду та економічного розвитку через культуру.</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2. Економічні стимули: Надання податкових пільг, відстрочок військової служби для артистів, кредитних заохочень і субсидій для підприємців у сфері культури сприяли швидкому зростанню індустрії. Це свідчить про те, що економічні стимули є ключовим фактором у розвитку та підтримці корейської хвилі.</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3. Роль медіа та технологій: Високорозвинена інфраструктура ІКТ, включаючи високошвидкісне мобільне підключення, стала важливим елементом у поширенні корейської культури. Завдяки цьому, корейські телешоу, фільми, музика та ігри змогли швидко завойовувати міжнародні ринки та аудиторії.</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4. Глобальна адаптація: Корейська хвиля демонструє здатність адаптуватися до змін у світовій культурній динаміці та вподобаннях аудиторії. Це досягається через інноваційні підходи до створення контенту, який поєднує традиційні корейські елементи з сучасними тенденціями.</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Загалом, успіх корейської хвилі є результатом стратегічного, багатовекторного підходу, що включає активну державну підтримку, економічні стимули, використання сучасних технологій та глобальну адаптацію. Ці чинники сприяють не лише зростанню популярності корейської культури, але й зміцненню позицій Південної Кореї як впливового гравця на міжнародній культурній та економічній арені.</w:t>
      </w:r>
    </w:p>
    <w:p w:rsidR="006B17F4" w:rsidRPr="008605D2" w:rsidRDefault="006112F9">
      <w:pPr>
        <w:spacing w:line="360" w:lineRule="auto"/>
        <w:ind w:firstLine="850"/>
        <w:rPr>
          <w:rFonts w:ascii="Times New Roman" w:hAnsi="Times New Roman"/>
          <w:sz w:val="28"/>
          <w:szCs w:val="28"/>
          <w:lang w:val="uk-UA"/>
        </w:rPr>
      </w:pPr>
      <w:r w:rsidRPr="008605D2">
        <w:rPr>
          <w:rFonts w:ascii="Times New Roman" w:hAnsi="Times New Roman"/>
          <w:sz w:val="28"/>
          <w:szCs w:val="28"/>
          <w:lang w:val="uk-UA"/>
        </w:rPr>
        <w:br w:type="page"/>
      </w:r>
    </w:p>
    <w:p w:rsidR="006B17F4" w:rsidRPr="008605D2" w:rsidRDefault="006112F9" w:rsidP="00854332">
      <w:pPr>
        <w:pStyle w:val="1"/>
        <w:spacing w:before="0" w:after="0" w:line="360" w:lineRule="auto"/>
        <w:jc w:val="center"/>
        <w:rPr>
          <w:rFonts w:ascii="Times New Roman" w:hAnsi="Times New Roman"/>
          <w:sz w:val="28"/>
          <w:szCs w:val="28"/>
          <w:lang w:val="uk-UA"/>
        </w:rPr>
      </w:pPr>
      <w:bookmarkStart w:id="10" w:name="_Toc13476"/>
      <w:r w:rsidRPr="008605D2">
        <w:rPr>
          <w:rFonts w:ascii="Times New Roman" w:hAnsi="Times New Roman" w:cs="Times New Roman"/>
          <w:sz w:val="28"/>
          <w:szCs w:val="28"/>
          <w:lang w:val="uk-UA"/>
        </w:rPr>
        <w:lastRenderedPageBreak/>
        <w:t>РОЗДІЛ 3. ВПЛИВ КОРЕЙСЬКОЇ</w:t>
      </w:r>
      <w:r w:rsidR="00854332" w:rsidRPr="008605D2">
        <w:rPr>
          <w:rFonts w:ascii="Times New Roman" w:hAnsi="Times New Roman" w:cs="Times New Roman"/>
          <w:sz w:val="28"/>
          <w:szCs w:val="28"/>
          <w:lang w:val="uk-UA"/>
        </w:rPr>
        <w:t xml:space="preserve"> </w:t>
      </w:r>
      <w:r w:rsidRPr="008605D2">
        <w:rPr>
          <w:rFonts w:ascii="Times New Roman" w:hAnsi="Times New Roman" w:cs="Times New Roman"/>
          <w:sz w:val="28"/>
          <w:szCs w:val="28"/>
          <w:lang w:val="uk-UA"/>
        </w:rPr>
        <w:t>ХВИЛІ (ХАЛЛЮ) НА ВСТАНОВЛЕННЯ ТА РОЗВИТОК ВІДНОСИН МІЖ РЕСПУБЛІКОЮ КОРЕЯ ТА УКРАЇНОЮ</w:t>
      </w:r>
      <w:bookmarkEnd w:id="10"/>
    </w:p>
    <w:p w:rsidR="006B17F4" w:rsidRPr="008605D2" w:rsidRDefault="006B17F4">
      <w:pPr>
        <w:spacing w:line="360" w:lineRule="auto"/>
        <w:ind w:firstLine="850"/>
        <w:rPr>
          <w:rFonts w:ascii="Times New Roman" w:hAnsi="Times New Roman"/>
          <w:sz w:val="28"/>
          <w:szCs w:val="28"/>
          <w:lang w:val="uk-UA"/>
        </w:rPr>
      </w:pPr>
    </w:p>
    <w:p w:rsidR="00854332" w:rsidRPr="008605D2" w:rsidRDefault="00854332">
      <w:pPr>
        <w:spacing w:line="360" w:lineRule="auto"/>
        <w:ind w:firstLine="850"/>
        <w:rPr>
          <w:rFonts w:ascii="Times New Roman" w:hAnsi="Times New Roman"/>
          <w:sz w:val="28"/>
          <w:szCs w:val="28"/>
          <w:lang w:val="uk-UA"/>
        </w:rPr>
      </w:pP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Корейська хвиля (халлю) – це феномен глобального поширення корейської культури, який охопив різні аспекти, такі як музика, кіно, телебачення, мода та ігрова індустрія. Вплив халлю відчувається в багатьох країнах світу, включаючи Україну, де корейська культура знайшла численних прихильників серед різних вікових груп. У цьому розділі досліджується вплив корейської хвилі на українське суспільство, культурний ландшафт та економічні аспекти.</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По-перше, ми розглянемо, як корейська музика (K-поп), телесеріали (K-драми) та кінофільми здобули популярність серед української аудиторії. Особлива увага буде приділена висвітленню розвитку українсько-корейських відносин у політичних та культурних сферах.</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По-друге, буде проаналізовано вплив корейської хвилі на молодіжну культуру та стиль життя в Україні. Зокрема, дослідимо, як корейська мода, косметика та ідеали краси впливають на українських споживачів, та які тренди набули популярності завдяки корейському впливу.</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По-третє, у розділі буде розглянуто економічний аспект корейської хвилі в Україні. Це включає аналіз комерційних можливостей для українського бізнесу, пов</w:t>
      </w:r>
      <w:r w:rsidR="00F97DAE">
        <w:rPr>
          <w:rFonts w:ascii="Times New Roman" w:hAnsi="Times New Roman"/>
          <w:sz w:val="28"/>
          <w:szCs w:val="28"/>
          <w:lang w:val="uk-UA"/>
        </w:rPr>
        <w:t>’</w:t>
      </w:r>
      <w:r w:rsidRPr="008605D2">
        <w:rPr>
          <w:rFonts w:ascii="Times New Roman" w:hAnsi="Times New Roman"/>
          <w:sz w:val="28"/>
          <w:szCs w:val="28"/>
          <w:lang w:val="uk-UA"/>
        </w:rPr>
        <w:t>язаних із популяризацією корейської продукції, а також вивчення партнерських відносин між українськими та корейськими компаніями.</w:t>
      </w: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Нарешті, ми дослідимо культурний обмін та співпрацю між Україною та Південною Кореєю. Це включає освітні програми, культурні заходи та спільні проекти, які сприяють зміцненню двосторонніх відносин та взаєморозумінню між двома країнами.</w:t>
      </w:r>
    </w:p>
    <w:p w:rsidR="006B17F4" w:rsidRPr="008605D2" w:rsidRDefault="006B17F4" w:rsidP="00854332">
      <w:pPr>
        <w:spacing w:line="360" w:lineRule="auto"/>
        <w:ind w:firstLine="709"/>
        <w:jc w:val="both"/>
        <w:rPr>
          <w:rFonts w:ascii="Times New Roman" w:hAnsi="Times New Roman"/>
          <w:sz w:val="28"/>
          <w:szCs w:val="28"/>
          <w:lang w:val="uk-UA"/>
        </w:rPr>
      </w:pPr>
    </w:p>
    <w:p w:rsidR="006B17F4" w:rsidRPr="008605D2" w:rsidRDefault="006112F9" w:rsidP="00854332">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Таким чином, цей розділ присвячений детальному вивченню того, як корейська хвиля впливає на різні аспекти життя в Україні, сприяючи культурному збагаченню та створюючи нові можливості для співпраці та розвитку.</w:t>
      </w:r>
    </w:p>
    <w:p w:rsidR="00E17F18" w:rsidRPr="008605D2" w:rsidRDefault="00E17F18" w:rsidP="00E17F18">
      <w:pPr>
        <w:pStyle w:val="21"/>
        <w:spacing w:before="0" w:after="0" w:line="360" w:lineRule="auto"/>
        <w:ind w:firstLine="850"/>
        <w:rPr>
          <w:rFonts w:ascii="Times New Roman" w:hAnsi="Times New Roman" w:cs="Times New Roman"/>
          <w:sz w:val="28"/>
          <w:szCs w:val="28"/>
          <w:lang w:val="uk-UA"/>
        </w:rPr>
      </w:pPr>
      <w:bookmarkStart w:id="11" w:name="_Toc20005"/>
    </w:p>
    <w:p w:rsidR="006B17F4" w:rsidRPr="008605D2" w:rsidRDefault="006112F9" w:rsidP="00E17F18">
      <w:pPr>
        <w:pStyle w:val="21"/>
        <w:spacing w:before="0" w:after="0" w:line="360" w:lineRule="auto"/>
        <w:ind w:firstLine="709"/>
        <w:jc w:val="both"/>
        <w:rPr>
          <w:rFonts w:ascii="Times New Roman" w:hAnsi="Times New Roman" w:cs="Times New Roman"/>
          <w:sz w:val="28"/>
          <w:szCs w:val="28"/>
          <w:lang w:val="uk-UA"/>
        </w:rPr>
      </w:pPr>
      <w:r w:rsidRPr="008605D2">
        <w:rPr>
          <w:rFonts w:ascii="Times New Roman" w:hAnsi="Times New Roman" w:cs="Times New Roman"/>
          <w:sz w:val="28"/>
          <w:szCs w:val="28"/>
          <w:lang w:val="uk-UA"/>
        </w:rPr>
        <w:t>3.1. Історія становлення соціально-політичних відносин між Республікою Корея та Україною</w:t>
      </w:r>
      <w:bookmarkEnd w:id="11"/>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Республіка Корея була однією з перших країн, що визнали незалежність України в грудні 1991 року, а 10 лютого 1992 року між двома державами були встановлені дипломатичні відносини. Посольство Республіки Корея працює в Києві з листопада 1992 року, а українське посольство в Сеулі – з жовтня 1997 року.</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За цей період з Києва до Сеулу відбулися: два державні (1996 р., 2006 р.) та один робочий (2012 р.) візити президентів України; візит глави уряду України (2009 р.); чотири візити Голови Верховної Ради України (1995 р., 2000 р., 2010 р., 2018 р.); три візити міністрів закордонних справ (1995 р., 2004 р., 2015 р.), а також візит першої леді (2023)</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З Сеулу до Києва здійснили: три візити високого рівня парламентських делегацій Республіки Корея (у 2000, 2006, 2013 та 2015 роках); два візити прем</w:t>
      </w:r>
      <w:r w:rsidR="00F97DAE">
        <w:rPr>
          <w:rFonts w:ascii="Times New Roman" w:hAnsi="Times New Roman"/>
          <w:sz w:val="28"/>
          <w:szCs w:val="28"/>
          <w:lang w:val="uk-UA"/>
        </w:rPr>
        <w:t>’</w:t>
      </w:r>
      <w:r w:rsidRPr="008605D2">
        <w:rPr>
          <w:rFonts w:ascii="Times New Roman" w:hAnsi="Times New Roman"/>
          <w:sz w:val="28"/>
          <w:szCs w:val="28"/>
          <w:lang w:val="uk-UA"/>
        </w:rPr>
        <w:t>єр-міністрів Республіки Корея (у 2005 та 2011 роках), а також низку інших візитів на рівні представників виконавчої влади. Перший в історії візит на рівні президента відбувся лише 15 липня 2023 року, коли Президент Республіки Корея Юн Сук Йоль разом із першою леді відвідали Україну. Окрім офіційної зустрічі з президентом Володимиром Зеленським та членами українського уряду, південнокорейський президент відвідав Бучу та Ірпінь</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 Це стало важливим знаком підтримки України та українського народу в їхній боротьбі проти російської агресії. Президент Юн Сук Йоль висловив сподівання, що переговори з українським президентом відкриють нову сторінку у відносинах між двома країнами</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 xml:space="preserve">Під час візиту президента Республіки Корея у 2023 році лідери обох країн запустили </w:t>
      </w:r>
      <w:r w:rsidR="00E17F18" w:rsidRPr="008605D2">
        <w:rPr>
          <w:rFonts w:ascii="Times New Roman" w:hAnsi="Times New Roman"/>
          <w:sz w:val="28"/>
          <w:szCs w:val="28"/>
          <w:lang w:val="uk-UA"/>
        </w:rPr>
        <w:t>«</w:t>
      </w:r>
      <w:r w:rsidRPr="008605D2">
        <w:rPr>
          <w:rFonts w:ascii="Times New Roman" w:hAnsi="Times New Roman"/>
          <w:sz w:val="28"/>
          <w:szCs w:val="28"/>
          <w:lang w:val="uk-UA"/>
        </w:rPr>
        <w:t>Ініціативу мирної солідарності</w:t>
      </w:r>
      <w:r w:rsidR="00E17F18" w:rsidRPr="008605D2">
        <w:rPr>
          <w:rFonts w:ascii="Times New Roman" w:hAnsi="Times New Roman"/>
          <w:sz w:val="28"/>
          <w:szCs w:val="28"/>
          <w:lang w:val="uk-UA"/>
        </w:rPr>
        <w:t>»</w:t>
      </w:r>
      <w:r w:rsidRPr="008605D2">
        <w:rPr>
          <w:rFonts w:ascii="Times New Roman" w:hAnsi="Times New Roman"/>
          <w:sz w:val="28"/>
          <w:szCs w:val="28"/>
          <w:lang w:val="uk-UA"/>
        </w:rPr>
        <w:t>, спрямовану на надання допомоги Україні у військовій, гуманітарній сферах та післявоєнній відбудові</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Взаємини між двома країнами виявляють перспективи для досягнення нових висот, враховуючи прагнення адміністрації Юн Сок Йоля підвищити геополітичний статус Республіки Корея та розширити зовнішньополітичні інтереси поза межі Східної Азії, ставши ключовим глобальним центром сили і впливу. Це відповідає стратегії уряду України з </w:t>
      </w:r>
      <w:r w:rsidR="00E17F18" w:rsidRPr="008605D2">
        <w:rPr>
          <w:rFonts w:ascii="Times New Roman" w:hAnsi="Times New Roman"/>
          <w:sz w:val="28"/>
          <w:szCs w:val="28"/>
          <w:lang w:val="uk-UA"/>
        </w:rPr>
        <w:t>«</w:t>
      </w:r>
      <w:r w:rsidRPr="008605D2">
        <w:rPr>
          <w:rFonts w:ascii="Times New Roman" w:hAnsi="Times New Roman"/>
          <w:sz w:val="28"/>
          <w:szCs w:val="28"/>
          <w:lang w:val="uk-UA"/>
        </w:rPr>
        <w:t>відкриття нових горизонтів</w:t>
      </w:r>
      <w:r w:rsidR="00E17F18" w:rsidRPr="008605D2">
        <w:rPr>
          <w:rFonts w:ascii="Times New Roman" w:hAnsi="Times New Roman"/>
          <w:sz w:val="28"/>
          <w:szCs w:val="28"/>
          <w:lang w:val="uk-UA"/>
        </w:rPr>
        <w:t>»</w:t>
      </w:r>
      <w:r w:rsidRPr="008605D2">
        <w:rPr>
          <w:rFonts w:ascii="Times New Roman" w:hAnsi="Times New Roman"/>
          <w:sz w:val="28"/>
          <w:szCs w:val="28"/>
          <w:lang w:val="uk-UA"/>
        </w:rPr>
        <w:t>, реалізуючи активну політику у регіонах Азії, Африки та Південної Америки та надаючи увагу новим перспективним партнерам і потужним регіональним альянсам</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З часу встановлення дипломатичних відносин відбувалася активна розбудова повномасштабного співробітництва у сферах взаємного інтересу між Україною та Республікою Корея. Станом на початок 2021 року, українсько-корейські відносини підтримуються двома міждержавними документами, 25 міжурядовими та 24 міжвідомчими угодами.Також було створено ряд інституційних механізмів, які грають важливу роль у поглибленні двосторонніх відносин, включаючи Міжурядову українсько-корейську комісію з питань торговельно-економічного співробітництва, Спільний комітет з науково-технічного співробітництва, Спільний комітет з питань співробітництва у використанні космічного простору в мирних цілях, Спільну комісію зі співробітництва у сфері оборонної промисловості та матеріально-технічного забезпечення, а також налагоджено механізм політичних консультацій між зовнішньополітичними відомствами обох країн</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Під час візиту міністра земель, інфраструктури та транспорту Республіки Корея Вон Хі Рьона та делегації корейського уряду 14 вересня 2023 року була підписана Угода між урядом України та урядом Республіки Корея щодо кредитів від Фонду економічного розвитку та співробітництва (EDCF). В рамках цієї угоди передбачено надання пільгових кредитів для реалізації проєктів в Україні з участю корейських компаній</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Південна Корея не була включена до стратегії зовнішньополітичної діяльності України на 2021 рік, яка визначає 13 держав, які мають стратегічне значення для України. Підтримка України Південною Кореєю під час російської агресії та рівень відносин між двома країнами повинні відповідати критеріям, визначеним у стратегії, і підлягають перегляду для досягнення стратегічного рівня</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Щодо іншого важливого питання, яке залишається невирішеним, це встановлення безвізового режиму для громадян України з боку Республіки Корея. Між державами діють дві угоди про спрощення візового режиму: Угода про безвізові поїздки громадян, які користуються дипломатичними паспортами з 2006 року та Угода про звільнення від оформлення віз громадян, які користуються офіційними та службовими паспортами з 2013 року</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 У 2006 році Україна односторонньо ввела безвізовий режим для громадян Республіки Корея на термін до 90 днів. Однак, не зважаючи на очікування взаємності зі сторони Кореї, візовий режим для українців досі не було скасовано. Головною перешкодою з боку корейської влади стало побоювання нелегальної міграції. Ця проблема, очевидно, може залишатися актуальною і зараз, особливо в контексті російської агресії проти України та значного потоку біженців з неї за кордон</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Також варто зазначити як на мою думку важливу інформацію,щодо позиції Республіки Корея до початку повноштабного вторгнення Російської Федераціїї до України у лютому 2022 року.</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Уряд Республіки Корея засудив агресію Росії проти України. Президент Мун Чже Ін заявив на початку конфлікту, що його країна разом з міжнародною спільнотою буде брати участь у контролі експорту та підтримувати міжнародні санкції проти Росії, проте не розглядає введення односторонніх санкцій. Представник адміністрації президента уточнив, що Південна Корея приєднається до міжнародного співтовариства у контролі експорту до Росії та інших санкціях, якщо Росія продовжить ведення повномасштабної війни</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 xml:space="preserve">На 28 лютого 2022 року Міністерство економіки і фінансів Південної Кореї ввело заборону на експорт </w:t>
      </w:r>
      <w:r w:rsidR="00E17F18" w:rsidRPr="008605D2">
        <w:rPr>
          <w:rFonts w:ascii="Times New Roman" w:hAnsi="Times New Roman"/>
          <w:sz w:val="28"/>
          <w:szCs w:val="28"/>
          <w:lang w:val="uk-UA"/>
        </w:rPr>
        <w:t>«</w:t>
      </w:r>
      <w:r w:rsidRPr="008605D2">
        <w:rPr>
          <w:rFonts w:ascii="Times New Roman" w:hAnsi="Times New Roman"/>
          <w:sz w:val="28"/>
          <w:szCs w:val="28"/>
          <w:lang w:val="uk-UA"/>
        </w:rPr>
        <w:t>стратегічних товарів</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до Росії, що охоплює товари, програмне забезпечення чи технології, які можуть бути використані для створення зброї, зброї масового знищення чи ракет. Крім того, уряд Республіки Корея оголосив про намір введення санкцій проти Росії у трьох напрямках: заборона операцій з великими російськими банками, призупинення інвестицій у російські казначейські облігації та вилучення російських банків з системи обміну повідомленнями SWIFT</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854332"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 </w:t>
      </w:r>
      <w:r w:rsidR="006112F9" w:rsidRPr="008605D2">
        <w:rPr>
          <w:rFonts w:ascii="Times New Roman" w:hAnsi="Times New Roman"/>
          <w:sz w:val="28"/>
          <w:szCs w:val="28"/>
          <w:lang w:val="uk-UA"/>
        </w:rPr>
        <w:t>На 7 березня 2022 року уряд країни ввів додаткові фіскальні заходи проти Росії, включаючи заборону на операції з Центральним банком Російської Федерації та операції з суверенними фондами добробуту та російськими банками. Південна Корея також висловила готовність збільшити стратегічні запаси нафти для стабілізації світового енергетичного ринку і розглянути інші заходи, включаючи перепродаж СПГ в Європу</w:t>
      </w:r>
      <w:r w:rsidRPr="008605D2">
        <w:rPr>
          <w:rFonts w:ascii="Times New Roman" w:hAnsi="Times New Roman"/>
          <w:sz w:val="28"/>
          <w:szCs w:val="28"/>
          <w:lang w:val="uk-UA"/>
        </w:rPr>
        <w:t xml:space="preserve"> [</w:t>
      </w:r>
      <w:r w:rsidR="006112F9"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24 квітня 2023 року уряд Республіки Корея розширив перелік продукції, яка підпадає під санкції, додавши ще 741 позицію, таких як напівпровідники, хімічні речовини, сталь, автомобілі, техніка, квантові комп</w:t>
      </w:r>
      <w:r w:rsidR="00F97DAE">
        <w:rPr>
          <w:rFonts w:ascii="Times New Roman" w:hAnsi="Times New Roman"/>
          <w:sz w:val="28"/>
          <w:szCs w:val="28"/>
          <w:lang w:val="uk-UA"/>
        </w:rPr>
        <w:t>’</w:t>
      </w:r>
      <w:r w:rsidRPr="008605D2">
        <w:rPr>
          <w:rFonts w:ascii="Times New Roman" w:hAnsi="Times New Roman"/>
          <w:sz w:val="28"/>
          <w:szCs w:val="28"/>
          <w:lang w:val="uk-UA"/>
        </w:rPr>
        <w:t>ютери тощо. Це призвело до збільшення кількості видів продукції, що підпадають під експортні санкції, з 57 до 798</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Республіка Корея послідовно виступає за суверенітет та територіальну цілісність України: вона підтримала і проголосувала за резолюції ГА ООН </w:t>
      </w:r>
      <w:r w:rsidR="00E17F18" w:rsidRPr="008605D2">
        <w:rPr>
          <w:rFonts w:ascii="Times New Roman" w:hAnsi="Times New Roman"/>
          <w:sz w:val="28"/>
          <w:szCs w:val="28"/>
          <w:lang w:val="uk-UA"/>
        </w:rPr>
        <w:t>«</w:t>
      </w:r>
      <w:r w:rsidRPr="008605D2">
        <w:rPr>
          <w:rFonts w:ascii="Times New Roman" w:hAnsi="Times New Roman"/>
          <w:sz w:val="28"/>
          <w:szCs w:val="28"/>
          <w:lang w:val="uk-UA"/>
        </w:rPr>
        <w:t>Агресія проти України</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(02.03.2022), </w:t>
      </w:r>
      <w:r w:rsidR="00E17F18" w:rsidRPr="008605D2">
        <w:rPr>
          <w:rFonts w:ascii="Times New Roman" w:hAnsi="Times New Roman"/>
          <w:sz w:val="28"/>
          <w:szCs w:val="28"/>
          <w:lang w:val="uk-UA"/>
        </w:rPr>
        <w:t>«</w:t>
      </w:r>
      <w:r w:rsidRPr="008605D2">
        <w:rPr>
          <w:rFonts w:ascii="Times New Roman" w:hAnsi="Times New Roman"/>
          <w:sz w:val="28"/>
          <w:szCs w:val="28"/>
          <w:lang w:val="uk-UA"/>
        </w:rPr>
        <w:t>Гуманітарні наслідки агресії проти України</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(24.03.2022) та </w:t>
      </w:r>
      <w:r w:rsidR="00E17F18" w:rsidRPr="008605D2">
        <w:rPr>
          <w:rFonts w:ascii="Times New Roman" w:hAnsi="Times New Roman"/>
          <w:sz w:val="28"/>
          <w:szCs w:val="28"/>
          <w:lang w:val="uk-UA"/>
        </w:rPr>
        <w:t>«</w:t>
      </w:r>
      <w:r w:rsidRPr="008605D2">
        <w:rPr>
          <w:rFonts w:ascii="Times New Roman" w:hAnsi="Times New Roman"/>
          <w:sz w:val="28"/>
          <w:szCs w:val="28"/>
          <w:lang w:val="uk-UA"/>
        </w:rPr>
        <w:t>Територіальна цілісність України: захист принципів Статуту ООН</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(12.10.2022), </w:t>
      </w:r>
      <w:r w:rsidR="00E17F18" w:rsidRPr="008605D2">
        <w:rPr>
          <w:rFonts w:ascii="Times New Roman" w:hAnsi="Times New Roman"/>
          <w:sz w:val="28"/>
          <w:szCs w:val="28"/>
          <w:lang w:val="uk-UA"/>
        </w:rPr>
        <w:t>«</w:t>
      </w:r>
      <w:r w:rsidRPr="008605D2">
        <w:rPr>
          <w:rFonts w:ascii="Times New Roman" w:hAnsi="Times New Roman"/>
          <w:sz w:val="28"/>
          <w:szCs w:val="28"/>
          <w:lang w:val="uk-UA"/>
        </w:rPr>
        <w:t>Забезпечення засобів правового захисту та репарацій у зв</w:t>
      </w:r>
      <w:r w:rsidR="00F97DAE">
        <w:rPr>
          <w:rFonts w:ascii="Times New Roman" w:hAnsi="Times New Roman"/>
          <w:sz w:val="28"/>
          <w:szCs w:val="28"/>
          <w:lang w:val="uk-UA"/>
        </w:rPr>
        <w:t>’</w:t>
      </w:r>
      <w:r w:rsidRPr="008605D2">
        <w:rPr>
          <w:rFonts w:ascii="Times New Roman" w:hAnsi="Times New Roman"/>
          <w:sz w:val="28"/>
          <w:szCs w:val="28"/>
          <w:lang w:val="uk-UA"/>
        </w:rPr>
        <w:t>язку з агресією проти України</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(14.11.2022), </w:t>
      </w:r>
      <w:r w:rsidR="00E17F18" w:rsidRPr="008605D2">
        <w:rPr>
          <w:rFonts w:ascii="Times New Roman" w:hAnsi="Times New Roman"/>
          <w:sz w:val="28"/>
          <w:szCs w:val="28"/>
          <w:lang w:val="uk-UA"/>
        </w:rPr>
        <w:t>«</w:t>
      </w:r>
      <w:r w:rsidRPr="008605D2">
        <w:rPr>
          <w:rFonts w:ascii="Times New Roman" w:hAnsi="Times New Roman"/>
          <w:sz w:val="28"/>
          <w:szCs w:val="28"/>
          <w:lang w:val="uk-UA"/>
        </w:rPr>
        <w:t>Ситуація з правами людини в тимчасово окупованій Автономній Республіці Крим та місті Севастополі, Україна</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(15.12.2022), </w:t>
      </w:r>
      <w:r w:rsidR="00E17F18" w:rsidRPr="008605D2">
        <w:rPr>
          <w:rFonts w:ascii="Times New Roman" w:hAnsi="Times New Roman"/>
          <w:sz w:val="28"/>
          <w:szCs w:val="28"/>
          <w:lang w:val="uk-UA"/>
        </w:rPr>
        <w:t>«</w:t>
      </w:r>
      <w:r w:rsidRPr="008605D2">
        <w:rPr>
          <w:rFonts w:ascii="Times New Roman" w:hAnsi="Times New Roman"/>
          <w:sz w:val="28"/>
          <w:szCs w:val="28"/>
          <w:lang w:val="uk-UA"/>
        </w:rPr>
        <w:t>Принципи Статуту ООН, що лежать в основі всеохоплюючого, справедливого та сталого миру в Україні</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(23.02.2023). 7 квітня 2022 р. Республіка Корея проголосувала за виключення РФ зі складу Ради ООН з прав людини</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 xml:space="preserve">В рамках цього Москва включила Південну Корею в список </w:t>
      </w:r>
      <w:r w:rsidR="00E17F18" w:rsidRPr="008605D2">
        <w:rPr>
          <w:rFonts w:ascii="Times New Roman" w:hAnsi="Times New Roman"/>
          <w:sz w:val="28"/>
          <w:szCs w:val="28"/>
          <w:lang w:val="uk-UA"/>
        </w:rPr>
        <w:t>«</w:t>
      </w:r>
      <w:r w:rsidRPr="008605D2">
        <w:rPr>
          <w:rFonts w:ascii="Times New Roman" w:hAnsi="Times New Roman"/>
          <w:sz w:val="28"/>
          <w:szCs w:val="28"/>
          <w:lang w:val="uk-UA"/>
        </w:rPr>
        <w:t>недружніх</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країн. Росія визнає, що відносини між двома країнами значно погіршилися.</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Після анексії Російською Федерацією Криму та Донбасу у 2014 році уряд Південної Кореї старався зберігати баланс у відносинах з Росією, враховуючи її роль як сусідньої країни до Корейського півострова і вплив на питання пов</w:t>
      </w:r>
      <w:r w:rsidR="00F97DAE">
        <w:rPr>
          <w:rFonts w:ascii="Times New Roman" w:hAnsi="Times New Roman"/>
          <w:sz w:val="28"/>
          <w:szCs w:val="28"/>
          <w:lang w:val="uk-UA"/>
        </w:rPr>
        <w:t>’</w:t>
      </w:r>
      <w:r w:rsidRPr="008605D2">
        <w:rPr>
          <w:rFonts w:ascii="Times New Roman" w:hAnsi="Times New Roman"/>
          <w:sz w:val="28"/>
          <w:szCs w:val="28"/>
          <w:lang w:val="uk-UA"/>
        </w:rPr>
        <w:t>язані з Північною Кореєю та денуклеаризацією та об</w:t>
      </w:r>
      <w:r w:rsidR="00F97DAE">
        <w:rPr>
          <w:rFonts w:ascii="Times New Roman" w:hAnsi="Times New Roman"/>
          <w:sz w:val="28"/>
          <w:szCs w:val="28"/>
          <w:lang w:val="uk-UA"/>
        </w:rPr>
        <w:t>’</w:t>
      </w:r>
      <w:r w:rsidRPr="008605D2">
        <w:rPr>
          <w:rFonts w:ascii="Times New Roman" w:hAnsi="Times New Roman"/>
          <w:sz w:val="28"/>
          <w:szCs w:val="28"/>
          <w:lang w:val="uk-UA"/>
        </w:rPr>
        <w:t>єднанням півострова. Південна Корея приймала здебільшого стриману позицію: дотримувалася міжнародних санкцій проти Росії, але не вводила односторонніх санкцій; зберігала угоду про безвізові туристичні поїздки для громадян Росії та продовжувала торговельно-економічні відносини з Москвою, залишаючись серед провідних торгівельних партнерів Росії (3,4% загального товарообігу станом на 2021 рік). Росія була дванадцятим за величиною торговим партнером Республіки Корея</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 У травні 2023 року перша леді України Олена Зеленська, як спеціальний посланець українського президента, відвідала Сеул, де зустрілася з президентом Республіки Корея Юн Сок Йолем та його дружиною Кім Гон Хі</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 xml:space="preserve">1]. Під час візиту Олена Зеленська провела переговори з міністром закордонних справ Республіки Корея Пак Чином, після яких корейська сторона заявила про готовність надати автомобілі для розмінування та мобільні рентген-апарати для України. Вона також взяла участь у </w:t>
      </w:r>
      <w:r w:rsidR="00E17F18" w:rsidRPr="008605D2">
        <w:rPr>
          <w:rFonts w:ascii="Times New Roman" w:hAnsi="Times New Roman"/>
          <w:sz w:val="28"/>
          <w:szCs w:val="28"/>
          <w:lang w:val="uk-UA"/>
        </w:rPr>
        <w:t>«</w:t>
      </w:r>
      <w:r w:rsidRPr="008605D2">
        <w:rPr>
          <w:rFonts w:ascii="Times New Roman" w:hAnsi="Times New Roman"/>
          <w:sz w:val="28"/>
          <w:szCs w:val="28"/>
          <w:lang w:val="uk-UA"/>
        </w:rPr>
        <w:t>Конференції з питань співробітництва Південної Кореї та України в ім</w:t>
      </w:r>
      <w:r w:rsidR="00F97DAE">
        <w:rPr>
          <w:rFonts w:ascii="Times New Roman" w:hAnsi="Times New Roman"/>
          <w:sz w:val="28"/>
          <w:szCs w:val="28"/>
          <w:lang w:val="uk-UA"/>
        </w:rPr>
        <w:t>’</w:t>
      </w:r>
      <w:r w:rsidRPr="008605D2">
        <w:rPr>
          <w:rFonts w:ascii="Times New Roman" w:hAnsi="Times New Roman"/>
          <w:sz w:val="28"/>
          <w:szCs w:val="28"/>
          <w:lang w:val="uk-UA"/>
        </w:rPr>
        <w:t>я майбутнього</w:t>
      </w:r>
      <w:r w:rsidR="00E17F18" w:rsidRPr="008605D2">
        <w:rPr>
          <w:rFonts w:ascii="Times New Roman" w:hAnsi="Times New Roman"/>
          <w:sz w:val="28"/>
          <w:szCs w:val="28"/>
          <w:lang w:val="uk-UA"/>
        </w:rPr>
        <w:t>»</w:t>
      </w:r>
      <w:r w:rsidRPr="008605D2">
        <w:rPr>
          <w:rFonts w:ascii="Times New Roman" w:hAnsi="Times New Roman"/>
          <w:sz w:val="28"/>
          <w:szCs w:val="28"/>
          <w:lang w:val="uk-UA"/>
        </w:rPr>
        <w:t>, організованій Корейською торгово-промисловою палатою (KCCI) спільно з посольством України в Республіці Корея, яка була присвячена участі південнокорейських компаній у проектах з відновлення української інфраструктури</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Повна мірою агресія Росії проти України змусила південнокорейський уряд прийняти більш рішучу позицію щодо Росії. Попередній ліберальний уряд під керівництвом Мун Чже Іна зазнавав труднощі утримати помірний підхід до Росії через тиск корейського суспільства та західних партнерів</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 xml:space="preserve">1]. </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Після обрання президента Юн Сук Йоля в травні 2022 року, підтримка України з боку південнокорейського уряду значно посилилася. Протягом двох </w:t>
      </w:r>
      <w:r w:rsidRPr="008605D2">
        <w:rPr>
          <w:rFonts w:ascii="Times New Roman" w:hAnsi="Times New Roman"/>
          <w:sz w:val="28"/>
          <w:szCs w:val="28"/>
          <w:lang w:val="uk-UA"/>
        </w:rPr>
        <w:lastRenderedPageBreak/>
        <w:t>років конфлікту Південна Корея надала Україні значну гуманітарну допомогу на суму понад 250 мільйонів доларів (100 мільйонів у 2022 році та 150 мільйонів у 2023 році). Наприклад, під час Міжнародної конференції зі стійкості та відновлення України в Парижі 12 грудня 2022 року, уряд Південної Кореї виділив 3 мільйони доларів гуманітарної підтримки для подолання зимового періоду в Україні, зокрема на відновлення інфраструктури, електропостачання та водопостачання, що постраждали від російських ракетних обстрілів</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Візит президента Кореї Юн Сок Йоля та першої леді Кім Кен Хі до України 15 липня 2023 року виявився значною подією у розвитку двосторонніх відносин</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 Під час спільного брифінгу з президентом України Володимиром Зеленським Юн Сок Йоль виразив підтримку українській Формулі миру та висловив готовність Південної Кореї стати посередником у переговорах із країнами так званого Глобального Півдня. Президент Республіки Корея також оголосив про надання Україні додаткової фінансової допомоги на суму 2,3 мільярда доларів США для відновлення миру та післявоєнної реконструкції. Ці кошти включають 300 мільйонів доларів гуманітарної допомоги у 2024 році та 2 мільярди доларів у вигляді довгострокових кредитів через Фонд економічного розвитку та співпраці, які почнуть надходити з 2025 року. Угода також передбачає пільгові кредити для реалізації спільних проектів українсько-корейськими компаніями</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Після візиту президента Юн Сок Йоля досягнуті узгодження щодо гуманітарного розмінування територій України, відновлення інфраструктури та розвитку освіти та підприємництва. Республіка Корея також підтримує міжнародні ініціативи з справедливості для України та покарання винних у злочинах війни, активно взявши участь у робочій групі з імплементації положень Формули миру, зокрема у напрямках продовольчої, енергетичної та екологічної безпеки</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За період війни Південна Корея також реалізувала значні ініціативи допомоги Україні з боку державного та приватного сектору, надавши чотири </w:t>
      </w:r>
      <w:r w:rsidRPr="008605D2">
        <w:rPr>
          <w:rFonts w:ascii="Times New Roman" w:hAnsi="Times New Roman"/>
          <w:sz w:val="28"/>
          <w:szCs w:val="28"/>
          <w:lang w:val="uk-UA"/>
        </w:rPr>
        <w:lastRenderedPageBreak/>
        <w:t>партії нелетальної військової допомоги, що включає каски, бронежилети, військову уніформу, детектори мін, костюми для роботи з вибуховими речовинами, протигази, спеціальне харчування, аптечки, намети, ковдри, машини швидкої допомоги та мобільні рентгенівські засоби</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3].</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З Республіки Корея надійшло 10 вантажів гуманітарної допомоги, зокрема 20 резервних електростанцій і 5 міні-екскаваторів, які використовуються в межах масштабної ремонтної кампанії на енергетичних об</w:t>
      </w:r>
      <w:r w:rsidR="00F97DAE">
        <w:rPr>
          <w:rFonts w:ascii="Times New Roman" w:hAnsi="Times New Roman"/>
          <w:sz w:val="28"/>
          <w:szCs w:val="28"/>
          <w:lang w:val="uk-UA"/>
        </w:rPr>
        <w:t>’</w:t>
      </w:r>
      <w:r w:rsidRPr="008605D2">
        <w:rPr>
          <w:rFonts w:ascii="Times New Roman" w:hAnsi="Times New Roman"/>
          <w:sz w:val="28"/>
          <w:szCs w:val="28"/>
          <w:lang w:val="uk-UA"/>
        </w:rPr>
        <w:t>єктах. Уряд країни надав техніку та спорядження для гуманітарного розмінування, включаючи 100 пікапів SsangYong Musso, 5 міні-екскаваторів DOOSAN, 12 машин швидкої допомоги з медичним обладнанням тощо</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Крім того, Республіка Корея приєдналася до української гуманітарної ініціативи </w:t>
      </w:r>
      <w:r w:rsidR="00F97DAE">
        <w:rPr>
          <w:rFonts w:ascii="Times New Roman" w:hAnsi="Times New Roman"/>
          <w:sz w:val="28"/>
          <w:szCs w:val="28"/>
          <w:lang w:val="uk-UA"/>
        </w:rPr>
        <w:t>‘</w:t>
      </w:r>
      <w:r w:rsidRPr="008605D2">
        <w:rPr>
          <w:rFonts w:ascii="Times New Roman" w:hAnsi="Times New Roman"/>
          <w:sz w:val="28"/>
          <w:szCs w:val="28"/>
          <w:lang w:val="uk-UA"/>
        </w:rPr>
        <w:t>Grain from Ukraine</w:t>
      </w:r>
      <w:r w:rsidR="00F97DAE">
        <w:rPr>
          <w:rFonts w:ascii="Times New Roman" w:hAnsi="Times New Roman"/>
          <w:sz w:val="28"/>
          <w:szCs w:val="28"/>
          <w:lang w:val="uk-UA"/>
        </w:rPr>
        <w:t>’</w:t>
      </w:r>
      <w:r w:rsidRPr="008605D2">
        <w:rPr>
          <w:rFonts w:ascii="Times New Roman" w:hAnsi="Times New Roman"/>
          <w:sz w:val="28"/>
          <w:szCs w:val="28"/>
          <w:lang w:val="uk-UA"/>
        </w:rPr>
        <w:t xml:space="preserve"> шляхом надання фінансової допомоги, а також разом з США через ініціативу USAID забезпечила Україну добривами на суму 5 мільйонів доларів</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Компанія Ssang Yong Engineering and Construction Co разом з благодійною організацією американського актора Шона Пенна CORE Response Ukraine планують профінансувати будівництво та ремонт семи об</w:t>
      </w:r>
      <w:r w:rsidR="00F97DAE">
        <w:rPr>
          <w:rFonts w:ascii="Times New Roman" w:hAnsi="Times New Roman"/>
          <w:sz w:val="28"/>
          <w:szCs w:val="28"/>
          <w:lang w:val="uk-UA"/>
        </w:rPr>
        <w:t>’</w:t>
      </w:r>
      <w:r w:rsidRPr="008605D2">
        <w:rPr>
          <w:rFonts w:ascii="Times New Roman" w:hAnsi="Times New Roman"/>
          <w:sz w:val="28"/>
          <w:szCs w:val="28"/>
          <w:lang w:val="uk-UA"/>
        </w:rPr>
        <w:t>єктів соціальної інфраструктури: двох дитячих садків, двох шкіл, лікарні в Миколаївській області, ліцею в місті Миколаїв та школи в місті Харків</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Республіка Корея є одним з найбільших експортерів зброї. Україна та західні партнери неодноразово зверталися до неї з проханням про військову допомогу. Уряд Кореї відхиляв ці запити кожного разу, посилаючись на законодавчі обмеження, які забороняють продаж зброї сторонам конфлікту</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Під час візиту до України президент Юн Сук Йоль оголосив про </w:t>
      </w:r>
      <w:r w:rsidR="00E17F18" w:rsidRPr="008605D2">
        <w:rPr>
          <w:rFonts w:ascii="Times New Roman" w:hAnsi="Times New Roman"/>
          <w:sz w:val="28"/>
          <w:szCs w:val="28"/>
          <w:lang w:val="uk-UA"/>
        </w:rPr>
        <w:t>«</w:t>
      </w:r>
      <w:r w:rsidRPr="008605D2">
        <w:rPr>
          <w:rFonts w:ascii="Times New Roman" w:hAnsi="Times New Roman"/>
          <w:sz w:val="28"/>
          <w:szCs w:val="28"/>
          <w:lang w:val="uk-UA"/>
        </w:rPr>
        <w:t>більший масштаб військової підтримки</w:t>
      </w:r>
      <w:r w:rsidR="00E17F18" w:rsidRPr="008605D2">
        <w:rPr>
          <w:rFonts w:ascii="Times New Roman" w:hAnsi="Times New Roman"/>
          <w:sz w:val="28"/>
          <w:szCs w:val="28"/>
          <w:lang w:val="uk-UA"/>
        </w:rPr>
        <w:t>»</w:t>
      </w:r>
      <w:r w:rsidRPr="008605D2">
        <w:rPr>
          <w:rFonts w:ascii="Times New Roman" w:hAnsi="Times New Roman"/>
          <w:sz w:val="28"/>
          <w:szCs w:val="28"/>
          <w:lang w:val="uk-UA"/>
        </w:rPr>
        <w:t>, що включало пожертвування у вересні 2023 року двох бойових інженерних машин К600. Незважаючи на те, що ці машини призначені для прокладання шляхів через мінні поля на фронті, адміністрація Юн Сук Йоля поставила умову, щоб Україна використовувала їх виключно для гуманітарних місій</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Важливим внеском Південної Кореї на підтримку України була непряма поставка, а саме передача 550 000 артилерійських снарядів калібру 155 мм до Сполучених Штатів у 2022 та 2023 роках. Ця передача дозволила Сполученим Штатам надавати Україні боєприпаси зі свого власного резерву</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 Крім того, були надані експортні ліцензії Польщі на самохідну артилерійську установку Krab, яка поставляється в Україну і використовує шасі K9 Thunder південнокорейського виробництва</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E17F18" w:rsidRPr="008605D2" w:rsidRDefault="00E17F18" w:rsidP="00E17F18">
      <w:pPr>
        <w:pStyle w:val="21"/>
        <w:spacing w:before="0" w:after="0" w:line="360" w:lineRule="auto"/>
        <w:ind w:firstLine="709"/>
        <w:jc w:val="both"/>
        <w:rPr>
          <w:rFonts w:ascii="Times New Roman" w:hAnsi="Times New Roman" w:cs="Times New Roman"/>
          <w:sz w:val="28"/>
          <w:szCs w:val="28"/>
          <w:lang w:val="uk-UA"/>
        </w:rPr>
      </w:pPr>
      <w:bookmarkStart w:id="12" w:name="_Toc5609"/>
    </w:p>
    <w:p w:rsidR="006B17F4" w:rsidRPr="008605D2" w:rsidRDefault="006112F9" w:rsidP="00E17F18">
      <w:pPr>
        <w:pStyle w:val="21"/>
        <w:spacing w:before="0" w:after="0" w:line="360" w:lineRule="auto"/>
        <w:ind w:firstLine="709"/>
        <w:jc w:val="both"/>
        <w:rPr>
          <w:rFonts w:ascii="Times New Roman" w:hAnsi="Times New Roman" w:cs="Times New Roman"/>
          <w:sz w:val="28"/>
          <w:szCs w:val="28"/>
          <w:lang w:val="uk-UA"/>
        </w:rPr>
      </w:pPr>
      <w:r w:rsidRPr="008605D2">
        <w:rPr>
          <w:rFonts w:ascii="Times New Roman" w:hAnsi="Times New Roman" w:cs="Times New Roman"/>
          <w:sz w:val="28"/>
          <w:szCs w:val="28"/>
          <w:lang w:val="uk-UA"/>
        </w:rPr>
        <w:t>3.2. Вплив корейської хвилі на сучасну українську культуру</w:t>
      </w:r>
      <w:bookmarkEnd w:id="12"/>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Договірно-правова база культурно-гуманітарного співробітництва між Україною та Республікою Корея включає дві міжурядові угоди: Угоду про співробітництво в галузі туризму (підписана 25 вересня 2001 року) та Угоду про культурне співробітництво (підписана 7 червня 2004 року). Крім того, існує 19 документів про співпрацю між українськими та корейськими вищими навчальними закладами та меморандуми на рівні міністерств</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З моменту встановлення дипломатичних відносин між країнами спостерігається постійне зростання співпраці в культурно-гуманітарній сфері.. Перше в історії двосторонніх взаємин відзначення Днів культури України в Республіці Корея відбулося 6-8 листопада 2012 року</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Українські музиканти, танцюристи та представники кінематографу регулярно беруть участь у корейських міжнародних конкурсах та фестивалях (наприклад, Seoul International Music Competition, Korea International Ballet Competition, Jecheon International Music and Film Festival, Seoul International Film Festival), гастролюють корейськими містами, що дає можливість представити Україну корейській аудиторії через культуру та мистецтво. Попри військові дії в Україні, культурно-гуманітарне співробітництво між двома країнами триває</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Корейська культура викликає великий інтерес серед українців завдяки успішній стратегії </w:t>
      </w:r>
      <w:r w:rsidR="00E17F18" w:rsidRPr="008605D2">
        <w:rPr>
          <w:rFonts w:ascii="Times New Roman" w:hAnsi="Times New Roman"/>
          <w:sz w:val="28"/>
          <w:szCs w:val="28"/>
          <w:lang w:val="uk-UA"/>
        </w:rPr>
        <w:t>«</w:t>
      </w:r>
      <w:r w:rsidRPr="008605D2">
        <w:rPr>
          <w:rFonts w:ascii="Times New Roman" w:hAnsi="Times New Roman"/>
          <w:sz w:val="28"/>
          <w:szCs w:val="28"/>
          <w:lang w:val="uk-UA"/>
        </w:rPr>
        <w:t>м</w:t>
      </w:r>
      <w:r w:rsidR="00F97DAE">
        <w:rPr>
          <w:rFonts w:ascii="Times New Roman" w:hAnsi="Times New Roman"/>
          <w:sz w:val="28"/>
          <w:szCs w:val="28"/>
          <w:lang w:val="uk-UA"/>
        </w:rPr>
        <w:t>’</w:t>
      </w:r>
      <w:r w:rsidRPr="008605D2">
        <w:rPr>
          <w:rFonts w:ascii="Times New Roman" w:hAnsi="Times New Roman"/>
          <w:sz w:val="28"/>
          <w:szCs w:val="28"/>
          <w:lang w:val="uk-UA"/>
        </w:rPr>
        <w:t>якої сили</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відомій як </w:t>
      </w:r>
      <w:r w:rsidR="00E17F18" w:rsidRPr="008605D2">
        <w:rPr>
          <w:rFonts w:ascii="Times New Roman" w:hAnsi="Times New Roman"/>
          <w:sz w:val="28"/>
          <w:szCs w:val="28"/>
          <w:lang w:val="uk-UA"/>
        </w:rPr>
        <w:t>«</w:t>
      </w:r>
      <w:r w:rsidRPr="008605D2">
        <w:rPr>
          <w:rFonts w:ascii="Times New Roman" w:hAnsi="Times New Roman"/>
          <w:sz w:val="28"/>
          <w:szCs w:val="28"/>
          <w:lang w:val="uk-UA"/>
        </w:rPr>
        <w:t>корейська хвиля</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Це включає не лише музику, але й інші аспекти сучасної культури: популярні телесеріали, </w:t>
      </w:r>
      <w:r w:rsidRPr="008605D2">
        <w:rPr>
          <w:rFonts w:ascii="Times New Roman" w:hAnsi="Times New Roman"/>
          <w:sz w:val="28"/>
          <w:szCs w:val="28"/>
          <w:lang w:val="uk-UA"/>
        </w:rPr>
        <w:lastRenderedPageBreak/>
        <w:t xml:space="preserve">відеоігри, національна кухня, мода, мова тощо. Республіка Корея створила ще одне </w:t>
      </w:r>
      <w:r w:rsidR="00E17F18" w:rsidRPr="008605D2">
        <w:rPr>
          <w:rFonts w:ascii="Times New Roman" w:hAnsi="Times New Roman"/>
          <w:sz w:val="28"/>
          <w:szCs w:val="28"/>
          <w:lang w:val="uk-UA"/>
        </w:rPr>
        <w:t>«</w:t>
      </w:r>
      <w:r w:rsidRPr="008605D2">
        <w:rPr>
          <w:rFonts w:ascii="Times New Roman" w:hAnsi="Times New Roman"/>
          <w:sz w:val="28"/>
          <w:szCs w:val="28"/>
          <w:lang w:val="uk-UA"/>
        </w:rPr>
        <w:t>азійське диво</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в сфері культури, яке охопило всі континенти і служить важливим інструментом промоції країни. К-поп, аніме та корейські серіали мають багато прихильників серед української молоді. Багато корейських поп-ідолів, які мають фанатів по всьому світу, висловили свою підтримку Україні під час війни через повідомлення в соцмережах, участь у благодійних онлайн-концертах та надання фінансової допомоги</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З 2015 року в Україні щорічно проводиться Кубок Посла Республіки Корея з тхеквондо. Також під егідою посольства Республіки Корея організовуються конкурси коротких відео K-Drama Impact, Міжнародний молодіжний конкурс відеороликів Global Youth Compet, конкурс на знання корейської мови Korean Language Speech Contest тощо. Вперше Дні корейської культури в Україні пройшли 30 жовтня 2019 року</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У 2017 році за підтримки уряду та Міністерства освіти Республіки Корея в Києві було створено Корейський освітній центр, який просуває корейську мову та культуру. Це перший подібний центр в Україні і шостий у Європі</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Між навчальними закладами України та Республіки Корея постійно здійснюються студентські обміни. Українським студентам надаються стипендії для навчання в Кореї. Найбільш відомі заклади вищої освіти Республіки Корея, з якими співпрацюють українські ЗВО, включають: Сеульський національний університет, Університет іноземних мов Ханкук, Технічний університет Ханян, Корейський університет, Національний університет </w:t>
      </w:r>
      <w:r w:rsidR="00E17F18" w:rsidRPr="008605D2">
        <w:rPr>
          <w:rFonts w:ascii="Times New Roman" w:hAnsi="Times New Roman"/>
          <w:sz w:val="28"/>
          <w:szCs w:val="28"/>
          <w:lang w:val="uk-UA"/>
        </w:rPr>
        <w:t>«</w:t>
      </w:r>
      <w:r w:rsidRPr="008605D2">
        <w:rPr>
          <w:rFonts w:ascii="Times New Roman" w:hAnsi="Times New Roman"/>
          <w:sz w:val="28"/>
          <w:szCs w:val="28"/>
          <w:lang w:val="uk-UA"/>
        </w:rPr>
        <w:t>Чунгнам</w:t>
      </w:r>
      <w:r w:rsidR="00E17F18" w:rsidRPr="008605D2">
        <w:rPr>
          <w:rFonts w:ascii="Times New Roman" w:hAnsi="Times New Roman"/>
          <w:sz w:val="28"/>
          <w:szCs w:val="28"/>
          <w:lang w:val="uk-UA"/>
        </w:rPr>
        <w:t>»</w:t>
      </w:r>
      <w:r w:rsidRPr="008605D2">
        <w:rPr>
          <w:rFonts w:ascii="Times New Roman" w:hAnsi="Times New Roman"/>
          <w:sz w:val="28"/>
          <w:szCs w:val="28"/>
          <w:lang w:val="uk-UA"/>
        </w:rPr>
        <w:t>, KDI School та інші</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Важливим елементом двостороннього співробітництва є функціонування в Університеті іноземних мов Ханкук єдиного в країні факультету українознавства. З 1995 року у Київському Національному лінгвістичному університеті (КНЛУ) діє відділення з вивчення корейської мови. В 1996 році таке відділення відкрилось у Київському Національному університеті ім. Тараса Шевченка, а в 1998 році – у Київському міжнародному університеті. Корейську мову також викладають у Львівському національному університеті ім. Івана </w:t>
      </w:r>
      <w:r w:rsidRPr="008605D2">
        <w:rPr>
          <w:rFonts w:ascii="Times New Roman" w:hAnsi="Times New Roman"/>
          <w:sz w:val="28"/>
          <w:szCs w:val="28"/>
          <w:lang w:val="uk-UA"/>
        </w:rPr>
        <w:lastRenderedPageBreak/>
        <w:t>Франка, Київському університеті ім. Бориса Грінченка, Острозькій академії, що свідчить про зростання інтересу до її вивчення серед українців</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У 2006 році у Київському національному університеті був створений Центр корейської мови та літератури. У 2017 році в КНЛУ відкрився Центр кореєзнавства, кафедра корейської філології та корейський ІТ-центр на факультеті сходознавства</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Співпраця у кіноіндустрії є перспективним напрямком взаємодії між країнами. У вересні 2017 року було підписано Меморандум про співпрацю в анімаційній індустрії між профільними інституціями України та Республіки Корея. Цей меморандум передбачає тісну співпрацю у сфері анімації, спільне виробництво фільмів, обмін новітніми технологіями, даними для телевізійної та кінодистрибуції, створення спільних навчальних та обмінних програм для підготовки фахівців анімаційної сфери</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Корейська агенція міжнародного співробітництва (КОІСА) працює в Україні з 1995 року</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 xml:space="preserve">1]. Протягом цього часу корейський уряд через КОІСА неодноразово надавав гуманітарну та технічну допомогу Україні, виділяв кошти Чорнобильському Фонду </w:t>
      </w:r>
      <w:r w:rsidR="00E17F18" w:rsidRPr="008605D2">
        <w:rPr>
          <w:rFonts w:ascii="Times New Roman" w:hAnsi="Times New Roman"/>
          <w:sz w:val="28"/>
          <w:szCs w:val="28"/>
          <w:lang w:val="uk-UA"/>
        </w:rPr>
        <w:t>«</w:t>
      </w:r>
      <w:r w:rsidRPr="008605D2">
        <w:rPr>
          <w:rFonts w:ascii="Times New Roman" w:hAnsi="Times New Roman"/>
          <w:sz w:val="28"/>
          <w:szCs w:val="28"/>
          <w:lang w:val="uk-UA"/>
        </w:rPr>
        <w:t>Укриття</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реалізовував різні проекти, збудував корпус для Українсько-корейського навчального центру з інформаційних технологій у НТУУ </w:t>
      </w:r>
      <w:r w:rsidR="00E17F18" w:rsidRPr="008605D2">
        <w:rPr>
          <w:rFonts w:ascii="Times New Roman" w:hAnsi="Times New Roman"/>
          <w:sz w:val="28"/>
          <w:szCs w:val="28"/>
          <w:lang w:val="uk-UA"/>
        </w:rPr>
        <w:t>«</w:t>
      </w:r>
      <w:r w:rsidRPr="008605D2">
        <w:rPr>
          <w:rFonts w:ascii="Times New Roman" w:hAnsi="Times New Roman"/>
          <w:sz w:val="28"/>
          <w:szCs w:val="28"/>
          <w:lang w:val="uk-UA"/>
        </w:rPr>
        <w:t>КПІ</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та профінансував все необхідне обладнання. КОІСА регулярно проводить навчальні семінари та курси для українських держслужбовців, фінансує спеціальні програми для українських фахівців, студентські програми для вивчення корейської мови та культури. Наразі КОІСА є важливим партнером України у залученні міжнародної технічної допомоги для реалізації Плану відновлення України</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Якщо розглядати практичну сторону цього питання,то можна знайти багато ознак того що корейська хвиля активно поширюється у інформаційному просторі України,беручи свій початок від створення кавер-денс груп у кожному місті України які у свою чергу приставляють українську молодь на міжнародних змаганнях та фестивалях.</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Наприклад київська команда з кавер-денсу</w:t>
      </w:r>
      <w:r w:rsidR="00EB6176">
        <w:rPr>
          <w:rFonts w:ascii="Times New Roman" w:hAnsi="Times New Roman"/>
          <w:sz w:val="28"/>
          <w:szCs w:val="28"/>
          <w:lang w:val="uk-UA"/>
        </w:rPr>
        <w:t>»</w:t>
      </w:r>
      <w:r w:rsidRPr="008605D2">
        <w:rPr>
          <w:rFonts w:ascii="Times New Roman" w:hAnsi="Times New Roman"/>
          <w:sz w:val="28"/>
          <w:szCs w:val="28"/>
          <w:lang w:val="uk-UA"/>
        </w:rPr>
        <w:t>Young Nation</w:t>
      </w:r>
      <w:r w:rsidR="00EB6176">
        <w:rPr>
          <w:rFonts w:ascii="Times New Roman" w:hAnsi="Times New Roman"/>
          <w:sz w:val="28"/>
          <w:szCs w:val="28"/>
          <w:lang w:val="uk-UA"/>
        </w:rPr>
        <w:t>»</w:t>
      </w:r>
      <w:r w:rsidRPr="008605D2">
        <w:rPr>
          <w:rFonts w:ascii="Times New Roman" w:hAnsi="Times New Roman"/>
          <w:sz w:val="28"/>
          <w:szCs w:val="28"/>
          <w:lang w:val="uk-UA"/>
        </w:rPr>
        <w:t xml:space="preserve"> переможці</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 xml:space="preserve">фестевалю </w:t>
      </w:r>
      <w:r w:rsidR="00EB6176">
        <w:rPr>
          <w:rFonts w:ascii="Times New Roman" w:hAnsi="Times New Roman"/>
          <w:sz w:val="28"/>
          <w:szCs w:val="28"/>
          <w:lang w:val="uk-UA"/>
        </w:rPr>
        <w:t>«</w:t>
      </w:r>
      <w:r w:rsidRPr="008605D2">
        <w:rPr>
          <w:rFonts w:ascii="Times New Roman" w:hAnsi="Times New Roman"/>
          <w:sz w:val="28"/>
          <w:szCs w:val="28"/>
          <w:lang w:val="uk-UA"/>
        </w:rPr>
        <w:t>Kpop Flex 2022</w:t>
      </w:r>
      <w:r w:rsidR="00EB6176">
        <w:rPr>
          <w:rFonts w:ascii="Times New Roman" w:hAnsi="Times New Roman"/>
          <w:sz w:val="28"/>
          <w:szCs w:val="28"/>
          <w:lang w:val="uk-UA"/>
        </w:rPr>
        <w:t>»</w:t>
      </w:r>
      <w:r w:rsidRPr="008605D2">
        <w:rPr>
          <w:rFonts w:ascii="Times New Roman" w:hAnsi="Times New Roman"/>
          <w:sz w:val="28"/>
          <w:szCs w:val="28"/>
          <w:lang w:val="uk-UA"/>
        </w:rPr>
        <w:t xml:space="preserve"> який проходить майже кожного року у Франкфурті.</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Рис.1.3 Команда </w:t>
      </w:r>
      <w:r w:rsidR="00EB6176">
        <w:rPr>
          <w:rFonts w:ascii="Times New Roman" w:hAnsi="Times New Roman"/>
          <w:sz w:val="28"/>
          <w:szCs w:val="28"/>
          <w:lang w:val="uk-UA"/>
        </w:rPr>
        <w:t>«</w:t>
      </w:r>
      <w:r w:rsidRPr="008605D2">
        <w:rPr>
          <w:rFonts w:ascii="Times New Roman" w:hAnsi="Times New Roman"/>
          <w:sz w:val="28"/>
          <w:szCs w:val="28"/>
          <w:lang w:val="uk-UA"/>
        </w:rPr>
        <w:t>Young Nation</w:t>
      </w:r>
      <w:r w:rsidR="00EB6176">
        <w:rPr>
          <w:rFonts w:ascii="Times New Roman" w:hAnsi="Times New Roman"/>
          <w:sz w:val="28"/>
          <w:szCs w:val="28"/>
          <w:lang w:val="uk-UA"/>
        </w:rPr>
        <w:t>»</w:t>
      </w:r>
      <w:r w:rsidRPr="008605D2">
        <w:rPr>
          <w:rFonts w:ascii="Times New Roman" w:hAnsi="Times New Roman"/>
          <w:sz w:val="28"/>
          <w:szCs w:val="28"/>
          <w:lang w:val="uk-UA"/>
        </w:rPr>
        <w:t xml:space="preserve"> переможці фестевалю </w:t>
      </w:r>
      <w:r w:rsidR="00EB6176">
        <w:rPr>
          <w:rFonts w:ascii="Times New Roman" w:hAnsi="Times New Roman"/>
          <w:sz w:val="28"/>
          <w:szCs w:val="28"/>
          <w:lang w:val="uk-UA"/>
        </w:rPr>
        <w:t>«</w:t>
      </w:r>
      <w:r w:rsidRPr="008605D2">
        <w:rPr>
          <w:rFonts w:ascii="Times New Roman" w:hAnsi="Times New Roman"/>
          <w:sz w:val="28"/>
          <w:szCs w:val="28"/>
          <w:lang w:val="uk-UA"/>
        </w:rPr>
        <w:t>Kpop Flex 2022</w:t>
      </w:r>
      <w:r w:rsidR="00EB6176">
        <w:rPr>
          <w:rFonts w:ascii="Times New Roman" w:hAnsi="Times New Roman"/>
          <w:sz w:val="28"/>
          <w:szCs w:val="28"/>
          <w:lang w:val="uk-UA"/>
        </w:rPr>
        <w:t>»</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noProof/>
          <w:sz w:val="28"/>
          <w:szCs w:val="28"/>
          <w:lang w:val="ru-RU" w:eastAsia="ru-RU"/>
        </w:rPr>
        <w:drawing>
          <wp:inline distT="0" distB="0" distL="114300" distR="114300">
            <wp:extent cx="2469515" cy="2374265"/>
            <wp:effectExtent l="0" t="0" r="14605" b="3175"/>
            <wp:docPr id="3" name="Picture 3" descr="photo_2024-06-03_10-4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photo_2024-06-03_10-44-10"/>
                    <pic:cNvPicPr>
                      <a:picLocks noChangeAspect="1"/>
                    </pic:cNvPicPr>
                  </pic:nvPicPr>
                  <pic:blipFill>
                    <a:blip r:embed="rId9"/>
                    <a:srcRect t="3059" r="2544" b="4803"/>
                    <a:stretch>
                      <a:fillRect/>
                    </a:stretch>
                  </pic:blipFill>
                  <pic:spPr>
                    <a:xfrm>
                      <a:off x="0" y="0"/>
                      <a:ext cx="2469515" cy="2374265"/>
                    </a:xfrm>
                    <a:prstGeom prst="rect">
                      <a:avLst/>
                    </a:prstGeom>
                  </pic:spPr>
                </pic:pic>
              </a:graphicData>
            </a:graphic>
          </wp:inline>
        </w:drawing>
      </w:r>
      <w:r w:rsidRPr="008605D2">
        <w:rPr>
          <w:rFonts w:ascii="Times New Roman" w:hAnsi="Times New Roman"/>
          <w:noProof/>
          <w:sz w:val="28"/>
          <w:szCs w:val="28"/>
          <w:lang w:val="ru-RU" w:eastAsia="ru-RU"/>
        </w:rPr>
        <w:drawing>
          <wp:inline distT="0" distB="0" distL="114300" distR="114300">
            <wp:extent cx="2359660" cy="2366645"/>
            <wp:effectExtent l="0" t="0" r="2540" b="10795"/>
            <wp:docPr id="4" name="Picture 4" descr="photo_2024-06-03_10-44-10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photo_2024-06-03_10-44-10 (2)"/>
                    <pic:cNvPicPr>
                      <a:picLocks noChangeAspect="1"/>
                    </pic:cNvPicPr>
                  </pic:nvPicPr>
                  <pic:blipFill>
                    <a:blip r:embed="rId10"/>
                    <a:stretch>
                      <a:fillRect/>
                    </a:stretch>
                  </pic:blipFill>
                  <pic:spPr>
                    <a:xfrm>
                      <a:off x="0" y="0"/>
                      <a:ext cx="2359660" cy="2366645"/>
                    </a:xfrm>
                    <a:prstGeom prst="rect">
                      <a:avLst/>
                    </a:prstGeom>
                  </pic:spPr>
                </pic:pic>
              </a:graphicData>
            </a:graphic>
          </wp:inline>
        </w:drawing>
      </w:r>
    </w:p>
    <w:p w:rsidR="006B17F4" w:rsidRPr="008605D2" w:rsidRDefault="006112F9" w:rsidP="00E17F18">
      <w:pPr>
        <w:spacing w:line="360" w:lineRule="auto"/>
        <w:ind w:firstLine="709"/>
        <w:jc w:val="both"/>
        <w:rPr>
          <w:rFonts w:ascii="Times New Roman" w:hAnsi="Times New Roman"/>
          <w:sz w:val="24"/>
          <w:szCs w:val="24"/>
          <w:lang w:val="uk-UA"/>
        </w:rPr>
      </w:pPr>
      <w:r w:rsidRPr="008605D2">
        <w:rPr>
          <w:rFonts w:ascii="Times New Roman" w:hAnsi="Times New Roman"/>
          <w:sz w:val="24"/>
          <w:szCs w:val="24"/>
          <w:lang w:val="uk-UA"/>
        </w:rPr>
        <w:t>Джерело:інстаграм-сторінка команди</w:t>
      </w:r>
      <w:r w:rsidR="00854332" w:rsidRPr="008605D2">
        <w:rPr>
          <w:rFonts w:ascii="Times New Roman" w:hAnsi="Times New Roman"/>
          <w:sz w:val="24"/>
          <w:szCs w:val="24"/>
          <w:lang w:val="uk-UA"/>
        </w:rPr>
        <w:t xml:space="preserve"> </w:t>
      </w:r>
      <w:r w:rsidR="00EB6176">
        <w:rPr>
          <w:rFonts w:ascii="Times New Roman" w:hAnsi="Times New Roman"/>
          <w:sz w:val="24"/>
          <w:szCs w:val="24"/>
          <w:lang w:val="uk-UA"/>
        </w:rPr>
        <w:t>«</w:t>
      </w:r>
      <w:r w:rsidRPr="008605D2">
        <w:rPr>
          <w:rFonts w:ascii="Times New Roman" w:hAnsi="Times New Roman"/>
          <w:sz w:val="24"/>
          <w:szCs w:val="24"/>
          <w:lang w:val="uk-UA"/>
        </w:rPr>
        <w:t>Young Nation</w:t>
      </w:r>
      <w:r w:rsidR="00EB6176">
        <w:rPr>
          <w:rFonts w:ascii="Times New Roman" w:hAnsi="Times New Roman"/>
          <w:sz w:val="24"/>
          <w:szCs w:val="24"/>
          <w:lang w:val="uk-UA"/>
        </w:rPr>
        <w:t>»</w:t>
      </w:r>
      <w:r w:rsidRPr="008605D2">
        <w:rPr>
          <w:rFonts w:ascii="Times New Roman" w:hAnsi="Times New Roman"/>
          <w:sz w:val="24"/>
          <w:szCs w:val="24"/>
          <w:lang w:val="uk-UA"/>
        </w:rPr>
        <w:t xml:space="preserve"> </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Команда виборала подорож у столицю Південної Кореї-Сеул та чудово показала себе як українську команду на міжнародній сцені,також вони створюють танцювальний контент на своєму ютуб-каналі </w:t>
      </w:r>
      <w:r w:rsidR="00EB6176">
        <w:rPr>
          <w:rFonts w:ascii="Times New Roman" w:hAnsi="Times New Roman"/>
          <w:sz w:val="28"/>
          <w:szCs w:val="28"/>
          <w:lang w:val="uk-UA"/>
        </w:rPr>
        <w:t>«</w:t>
      </w:r>
      <w:r w:rsidRPr="008605D2">
        <w:rPr>
          <w:rFonts w:ascii="Times New Roman" w:hAnsi="Times New Roman"/>
          <w:sz w:val="28"/>
          <w:szCs w:val="28"/>
          <w:lang w:val="uk-UA"/>
        </w:rPr>
        <w:t>Young Nation</w:t>
      </w:r>
      <w:r w:rsidR="00EB6176">
        <w:rPr>
          <w:rFonts w:ascii="Times New Roman" w:hAnsi="Times New Roman"/>
          <w:sz w:val="28"/>
          <w:szCs w:val="28"/>
          <w:lang w:val="uk-UA"/>
        </w:rPr>
        <w:t>»</w:t>
      </w:r>
      <w:r w:rsidRPr="008605D2">
        <w:rPr>
          <w:rFonts w:ascii="Times New Roman" w:hAnsi="Times New Roman"/>
          <w:sz w:val="28"/>
          <w:szCs w:val="28"/>
          <w:lang w:val="uk-UA"/>
        </w:rPr>
        <w:t xml:space="preserve"> який наберає велику кількість переглядів.</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Корейська гастрокультура в Україні також є дуже помітною ознакою корейської хвилі у нашому буденному житті, та грає велику роль у заохоченні до знайомства з корейською культурою людей які ніколи не були зацікавленні у вивченні цієї теми.</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Корейська гастрокультура, відома своєю різноманітністю, смаковими характеристиками та традиційними стравами, дедалі більше приваблює українців. В Україні існує кілька ключових представників, які популяризують корейську кухню, пропонуючи аутентичні страви та враження. Ось основні представники корейської гастрокультури в Україні:</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Ресторани корейської кухні:</w:t>
      </w:r>
    </w:p>
    <w:p w:rsidR="006B17F4" w:rsidRPr="008605D2" w:rsidRDefault="00854332"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 </w:t>
      </w:r>
      <w:r w:rsidR="00E17F18" w:rsidRPr="008605D2">
        <w:rPr>
          <w:rFonts w:ascii="Times New Roman" w:hAnsi="Times New Roman"/>
          <w:sz w:val="28"/>
          <w:szCs w:val="28"/>
          <w:lang w:val="uk-UA"/>
        </w:rPr>
        <w:t>«</w:t>
      </w:r>
      <w:r w:rsidR="006112F9" w:rsidRPr="008605D2">
        <w:rPr>
          <w:rFonts w:ascii="Times New Roman" w:hAnsi="Times New Roman"/>
          <w:sz w:val="28"/>
          <w:szCs w:val="28"/>
          <w:lang w:val="uk-UA"/>
        </w:rPr>
        <w:t>Kim Kimchi</w:t>
      </w:r>
      <w:r w:rsidR="00E17F18" w:rsidRPr="008605D2">
        <w:rPr>
          <w:rFonts w:ascii="Times New Roman" w:hAnsi="Times New Roman"/>
          <w:sz w:val="28"/>
          <w:szCs w:val="28"/>
          <w:lang w:val="uk-UA"/>
        </w:rPr>
        <w:t>»</w:t>
      </w:r>
      <w:r w:rsidR="006112F9" w:rsidRPr="008605D2">
        <w:rPr>
          <w:rFonts w:ascii="Times New Roman" w:hAnsi="Times New Roman"/>
          <w:sz w:val="28"/>
          <w:szCs w:val="28"/>
          <w:lang w:val="uk-UA"/>
        </w:rPr>
        <w:t>: Один з популярних ресторанів у Києві та Львові, який спеціалізується на традиційних корейських стравах, таких як кимчи, пулькогі та корейський барбекю. Ресторан відомий своєю атмосферою та якістю їжі.</w:t>
      </w:r>
    </w:p>
    <w:p w:rsidR="006B17F4" w:rsidRPr="008605D2" w:rsidRDefault="00854332"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 xml:space="preserve"> </w:t>
      </w:r>
      <w:r w:rsidR="00E17F18" w:rsidRPr="008605D2">
        <w:rPr>
          <w:rFonts w:ascii="Times New Roman" w:hAnsi="Times New Roman"/>
          <w:sz w:val="28"/>
          <w:szCs w:val="28"/>
          <w:lang w:val="uk-UA"/>
        </w:rPr>
        <w:t>«</w:t>
      </w:r>
      <w:r w:rsidR="006112F9" w:rsidRPr="008605D2">
        <w:rPr>
          <w:rFonts w:ascii="Times New Roman" w:hAnsi="Times New Roman"/>
          <w:sz w:val="28"/>
          <w:szCs w:val="28"/>
          <w:lang w:val="uk-UA"/>
        </w:rPr>
        <w:t>Seoul House</w:t>
      </w:r>
      <w:r w:rsidR="00E17F18" w:rsidRPr="008605D2">
        <w:rPr>
          <w:rFonts w:ascii="Times New Roman" w:hAnsi="Times New Roman"/>
          <w:sz w:val="28"/>
          <w:szCs w:val="28"/>
          <w:lang w:val="uk-UA"/>
        </w:rPr>
        <w:t>»</w:t>
      </w:r>
      <w:r w:rsidR="006112F9" w:rsidRPr="008605D2">
        <w:rPr>
          <w:rFonts w:ascii="Times New Roman" w:hAnsi="Times New Roman"/>
          <w:sz w:val="28"/>
          <w:szCs w:val="28"/>
          <w:lang w:val="uk-UA"/>
        </w:rPr>
        <w:t xml:space="preserve">: Цей ресторан пропонує широкий вибір корейських страв, включаючи бі-бім-бап, самгетан і топоккі. </w:t>
      </w:r>
      <w:r w:rsidR="00E17F18" w:rsidRPr="008605D2">
        <w:rPr>
          <w:rFonts w:ascii="Times New Roman" w:hAnsi="Times New Roman"/>
          <w:sz w:val="28"/>
          <w:szCs w:val="28"/>
          <w:lang w:val="uk-UA"/>
        </w:rPr>
        <w:t>«</w:t>
      </w:r>
      <w:r w:rsidR="006112F9" w:rsidRPr="008605D2">
        <w:rPr>
          <w:rFonts w:ascii="Times New Roman" w:hAnsi="Times New Roman"/>
          <w:sz w:val="28"/>
          <w:szCs w:val="28"/>
          <w:lang w:val="uk-UA"/>
        </w:rPr>
        <w:t>Seoul House</w:t>
      </w:r>
      <w:r w:rsidR="00E17F18" w:rsidRPr="008605D2">
        <w:rPr>
          <w:rFonts w:ascii="Times New Roman" w:hAnsi="Times New Roman"/>
          <w:sz w:val="28"/>
          <w:szCs w:val="28"/>
          <w:lang w:val="uk-UA"/>
        </w:rPr>
        <w:t>»</w:t>
      </w:r>
      <w:r w:rsidR="006112F9" w:rsidRPr="008605D2">
        <w:rPr>
          <w:rFonts w:ascii="Times New Roman" w:hAnsi="Times New Roman"/>
          <w:sz w:val="28"/>
          <w:szCs w:val="28"/>
          <w:lang w:val="uk-UA"/>
        </w:rPr>
        <w:t xml:space="preserve"> має декілька філій в Україні, зокрема в Києві та Одесі.</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 </w:t>
      </w:r>
      <w:r w:rsidR="00E17F18" w:rsidRPr="008605D2">
        <w:rPr>
          <w:rFonts w:ascii="Times New Roman" w:hAnsi="Times New Roman"/>
          <w:sz w:val="28"/>
          <w:szCs w:val="28"/>
          <w:lang w:val="uk-UA"/>
        </w:rPr>
        <w:t>«</w:t>
      </w:r>
      <w:r w:rsidRPr="008605D2">
        <w:rPr>
          <w:rFonts w:ascii="Times New Roman" w:hAnsi="Times New Roman"/>
          <w:sz w:val="28"/>
          <w:szCs w:val="28"/>
          <w:lang w:val="uk-UA"/>
        </w:rPr>
        <w:t>Han Cook</w:t>
      </w:r>
      <w:r w:rsidR="00E17F18" w:rsidRPr="008605D2">
        <w:rPr>
          <w:rFonts w:ascii="Times New Roman" w:hAnsi="Times New Roman"/>
          <w:sz w:val="28"/>
          <w:szCs w:val="28"/>
          <w:lang w:val="uk-UA"/>
        </w:rPr>
        <w:t>»</w:t>
      </w:r>
      <w:r w:rsidRPr="008605D2">
        <w:rPr>
          <w:rFonts w:ascii="Times New Roman" w:hAnsi="Times New Roman"/>
          <w:sz w:val="28"/>
          <w:szCs w:val="28"/>
          <w:lang w:val="uk-UA"/>
        </w:rPr>
        <w:t>: Знаходиться у Львові, цей ресторан відомий своєю автентичною корейською кухнею та приємною атмосферою. В меню представлені різні види кімчі, корейські супи та барбекю.</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Корейські кулінарні школи та курси:</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 </w:t>
      </w:r>
      <w:r w:rsidR="00E17F18" w:rsidRPr="008605D2">
        <w:rPr>
          <w:rFonts w:ascii="Times New Roman" w:hAnsi="Times New Roman"/>
          <w:sz w:val="28"/>
          <w:szCs w:val="28"/>
          <w:lang w:val="uk-UA"/>
        </w:rPr>
        <w:t>«</w:t>
      </w:r>
      <w:r w:rsidRPr="008605D2">
        <w:rPr>
          <w:rFonts w:ascii="Times New Roman" w:hAnsi="Times New Roman"/>
          <w:sz w:val="28"/>
          <w:szCs w:val="28"/>
          <w:lang w:val="uk-UA"/>
        </w:rPr>
        <w:t>K-Food Academy</w:t>
      </w:r>
      <w:r w:rsidR="00E17F18" w:rsidRPr="008605D2">
        <w:rPr>
          <w:rFonts w:ascii="Times New Roman" w:hAnsi="Times New Roman"/>
          <w:sz w:val="28"/>
          <w:szCs w:val="28"/>
          <w:lang w:val="uk-UA"/>
        </w:rPr>
        <w:t>»</w:t>
      </w:r>
      <w:r w:rsidRPr="008605D2">
        <w:rPr>
          <w:rFonts w:ascii="Times New Roman" w:hAnsi="Times New Roman"/>
          <w:sz w:val="28"/>
          <w:szCs w:val="28"/>
          <w:lang w:val="uk-UA"/>
        </w:rPr>
        <w:t>: Кулінарна школа, яка пропонує курси корейської кухні для українців. Тут можна навчитися готувати популярні корейські страви під керівництвом досвідчених шеф-кухарів.</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Майстер-класи від корейських шефів: В Україні регулярно проводяться майстер-класи з приготування корейських страв, організовані корейськими культурними центрами або місцевими ресторанами. Це дозволяє українцям зануритися в культуру корейської кулінарії та навчитися готувати автентичні страви.</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 Корейські магазини та продуктові крамниці:</w:t>
      </w:r>
    </w:p>
    <w:p w:rsidR="006B17F4" w:rsidRPr="008605D2" w:rsidRDefault="00854332"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 </w:t>
      </w:r>
      <w:r w:rsidR="00E17F18" w:rsidRPr="008605D2">
        <w:rPr>
          <w:rFonts w:ascii="Times New Roman" w:hAnsi="Times New Roman"/>
          <w:sz w:val="28"/>
          <w:szCs w:val="28"/>
          <w:lang w:val="uk-UA"/>
        </w:rPr>
        <w:t>«</w:t>
      </w:r>
      <w:r w:rsidR="006112F9" w:rsidRPr="008605D2">
        <w:rPr>
          <w:rFonts w:ascii="Times New Roman" w:hAnsi="Times New Roman"/>
          <w:sz w:val="28"/>
          <w:szCs w:val="28"/>
          <w:lang w:val="uk-UA"/>
        </w:rPr>
        <w:t>Korea Foods</w:t>
      </w:r>
      <w:r w:rsidR="00E17F18" w:rsidRPr="008605D2">
        <w:rPr>
          <w:rFonts w:ascii="Times New Roman" w:hAnsi="Times New Roman"/>
          <w:sz w:val="28"/>
          <w:szCs w:val="28"/>
          <w:lang w:val="uk-UA"/>
        </w:rPr>
        <w:t>»</w:t>
      </w:r>
      <w:r w:rsidR="006112F9" w:rsidRPr="008605D2">
        <w:rPr>
          <w:rFonts w:ascii="Times New Roman" w:hAnsi="Times New Roman"/>
          <w:sz w:val="28"/>
          <w:szCs w:val="28"/>
          <w:lang w:val="uk-UA"/>
        </w:rPr>
        <w:t>: Мережа магазинів, яка спеціалізується на продажу корейських продуктів. Тут можна знайти інгредієнти для приготування традиційних корейських страв, такі як соєві пасти, соуси, рис, морські водорості та багато іншого.</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 </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Asian Food: Цей магазин пропонує широкий асортимент корейських продуктів, а також інші азіатські інгредієнти. В </w:t>
      </w:r>
      <w:r w:rsidR="00E17F18" w:rsidRPr="008605D2">
        <w:rPr>
          <w:rFonts w:ascii="Times New Roman" w:hAnsi="Times New Roman"/>
          <w:sz w:val="28"/>
          <w:szCs w:val="28"/>
          <w:lang w:val="uk-UA"/>
        </w:rPr>
        <w:t>«</w:t>
      </w:r>
      <w:r w:rsidRPr="008605D2">
        <w:rPr>
          <w:rFonts w:ascii="Times New Roman" w:hAnsi="Times New Roman"/>
          <w:sz w:val="28"/>
          <w:szCs w:val="28"/>
          <w:lang w:val="uk-UA"/>
        </w:rPr>
        <w:t>Asian Food</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можна знайти все необхідне для приготування корейської кухні вдома.</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Кулінарні фестивалі та заходи:</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Фестиваль корейської культури в Україні: Під час цього фестивалю часто проводяться заходи, присвячені корейській гастрокультурі, де відвідувачі можуть скуштувати традиційні страви, взяти участь у кулінарних майстер-класах та дізнатися більше про корейську кухню.</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 Дні корейської кухні: Спеціальні заходи, організовані посольством Південної Кореї або культурними центрами, де відвідувачі можуть </w:t>
      </w:r>
      <w:r w:rsidRPr="008605D2">
        <w:rPr>
          <w:rFonts w:ascii="Times New Roman" w:hAnsi="Times New Roman"/>
          <w:sz w:val="28"/>
          <w:szCs w:val="28"/>
          <w:lang w:val="uk-UA"/>
        </w:rPr>
        <w:lastRenderedPageBreak/>
        <w:t>насолодитися різноманіттям корейських страв та познайомитися з традиціями корейського харчування.</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Вплив корейських культурних центрів:</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Корейський культурний центр в Україні: Цей центр активно популяризує корейську культуру, включаючи гастрокультуру, через різноманітні заходи, майстер-класи та презентації. Центр є важливим осередком культурного обміну між Україною та Південною Кореєю.</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Таким чином, корейська гастрокультура в Україні представлена широким спектром ресторанів, кулінарних шкіл, магазинів та заходів, які сприяють поширенню знань про корейську кухню та підвищенню її популярності серед українців. Це свідчить про зростаючий інтерес до корейської культури та її інтеграцію в українське суспільство.</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Також варто сказати про діаспуру яка у свою чергу завжди залишає свій слід у будь якій країні де вони проживають, змінюючи уявлення про культуру та знаходячи різні способи міжкультурного діалогу.</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Корейська громада почала формуватися в Україні на початку ХХ століття. Масове переселення етнічних корейців в Україну розпочалося у 1960-х роках, після радянської депортації до Центральної Азії у 1937 році. Вони переселялися на південь України для зайняття сільським господарством на родючих землях, а також багато корейців приїжджало до великих міст для здобуття вищої освіти</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Станом на 2020 рік, в Україні проживало близько 35 тисяч корейців. Найбільше етнічних корейців мешкає в АР Крим, а також у Херсонській, Одеській, Миколаївській, Дніпропетровській та Запорізькій областях. З 2000-х років чисельність корейців зросла втричі через активну міграцію з Узбекистану та Киргизстану до України</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Хоча більшість етнічних корейців добре інтегровані в українське суспільство, багато мігрантів, які приїхали з інших країн, стикалися з проблемами правового статусу, такими як відсутність громадянства України або дозволу на постійне проживання. Для вирішення цих проблем у 2007 році </w:t>
      </w:r>
      <w:r w:rsidRPr="008605D2">
        <w:rPr>
          <w:rFonts w:ascii="Times New Roman" w:hAnsi="Times New Roman"/>
          <w:sz w:val="28"/>
          <w:szCs w:val="28"/>
          <w:lang w:val="uk-UA"/>
        </w:rPr>
        <w:lastRenderedPageBreak/>
        <w:t>було створено Спеціальний комітет з питань етнічних корейців</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 xml:space="preserve">1]. У період з 2007 до 2010 року відбулося вісім засідань Комітету. У серпні 2010 року Представництво МОМ в Україні ініціювало проєкт </w:t>
      </w:r>
      <w:r w:rsidR="00E17F18" w:rsidRPr="008605D2">
        <w:rPr>
          <w:rFonts w:ascii="Times New Roman" w:hAnsi="Times New Roman"/>
          <w:sz w:val="28"/>
          <w:szCs w:val="28"/>
          <w:lang w:val="uk-UA"/>
        </w:rPr>
        <w:t>«</w:t>
      </w:r>
      <w:r w:rsidRPr="008605D2">
        <w:rPr>
          <w:rFonts w:ascii="Times New Roman" w:hAnsi="Times New Roman"/>
          <w:sz w:val="28"/>
          <w:szCs w:val="28"/>
          <w:lang w:val="uk-UA"/>
        </w:rPr>
        <w:t>Економічна і соціальна інтеграція етнічних корейців в Україні</w:t>
      </w:r>
      <w:r w:rsidR="00E17F18" w:rsidRPr="008605D2">
        <w:rPr>
          <w:rFonts w:ascii="Times New Roman" w:hAnsi="Times New Roman"/>
          <w:sz w:val="28"/>
          <w:szCs w:val="28"/>
          <w:lang w:val="uk-UA"/>
        </w:rPr>
        <w:t>»</w:t>
      </w:r>
      <w:r w:rsidRPr="008605D2">
        <w:rPr>
          <w:rFonts w:ascii="Times New Roman" w:hAnsi="Times New Roman"/>
          <w:sz w:val="28"/>
          <w:szCs w:val="28"/>
          <w:lang w:val="uk-UA"/>
        </w:rPr>
        <w:t>. Цей проєкт мав на меті сприяння легалізації статусу етнічних корейців, розвиток освітніх програм та надання мікрокредитів виробникам сільськогосподарської продукції серед етнічних корейців</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 xml:space="preserve">1]. </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Зараз Крим, а також частини Запорізької та Херсонської областей, де проживає значна кількість етнічних корейців, знаходяться під російською окупацією, що унеможливлює реалізацію державних та міжнародних програм. Військові дії змусили деяких етнічних корейців мігрувати в інші регіони України або за кордон</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Основним об</w:t>
      </w:r>
      <w:r w:rsidR="00F97DAE">
        <w:rPr>
          <w:rFonts w:ascii="Times New Roman" w:hAnsi="Times New Roman"/>
          <w:sz w:val="28"/>
          <w:szCs w:val="28"/>
          <w:lang w:val="uk-UA"/>
        </w:rPr>
        <w:t>’</w:t>
      </w:r>
      <w:r w:rsidRPr="008605D2">
        <w:rPr>
          <w:rFonts w:ascii="Times New Roman" w:hAnsi="Times New Roman"/>
          <w:sz w:val="28"/>
          <w:szCs w:val="28"/>
          <w:lang w:val="uk-UA"/>
        </w:rPr>
        <w:t>єднанням етнічних корейців є Асоціація корейців України (АКУ), заснована у 1992 році. Завдяки її ініціативам у багатьох містах України, зокрема в Києві, відкрито недільні школи з вивчення корейської мови, створено національні ансамблі, культурні центри</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 АКУ також заснувала Асоціацію викладачів корейської мови, яка видає інформаційний бюлетень про життя корейської діаспори в Україні. Фактично, Асоціація стала першим поширювачем корейської культури в незалежній Україні. З 2007 року в Києві діє Корейський культурний центр, який має бібліотеку, проводить культурні заходи та курси корейської мови. Регіональні об</w:t>
      </w:r>
      <w:r w:rsidR="00F97DAE">
        <w:rPr>
          <w:rFonts w:ascii="Times New Roman" w:hAnsi="Times New Roman"/>
          <w:sz w:val="28"/>
          <w:szCs w:val="28"/>
          <w:lang w:val="uk-UA"/>
        </w:rPr>
        <w:t>’</w:t>
      </w:r>
      <w:r w:rsidRPr="008605D2">
        <w:rPr>
          <w:rFonts w:ascii="Times New Roman" w:hAnsi="Times New Roman"/>
          <w:sz w:val="28"/>
          <w:szCs w:val="28"/>
          <w:lang w:val="uk-UA"/>
        </w:rPr>
        <w:t>єднання корейців існують у понад 20 містах України</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Станом на грудень 2022 року в Республіці Корея проживало 5205 українців з короткотерміновими та довготерміновими візами, з яких 3438 – етнічні корейці. Уряд країни погодився продовжити резидентські візи для всіх на невизначений термін через військові дії в Україні. Після початку повномасштабного вторгнення Міністерство юстиції Республіки Корея звільнило від сплати за візу етнічних корейців, які тікали від війни, та запровадило спрощений візовий режим для їх в</w:t>
      </w:r>
      <w:r w:rsidR="00F97DAE">
        <w:rPr>
          <w:rFonts w:ascii="Times New Roman" w:hAnsi="Times New Roman"/>
          <w:sz w:val="28"/>
          <w:szCs w:val="28"/>
          <w:lang w:val="uk-UA"/>
        </w:rPr>
        <w:t>’</w:t>
      </w:r>
      <w:r w:rsidRPr="008605D2">
        <w:rPr>
          <w:rFonts w:ascii="Times New Roman" w:hAnsi="Times New Roman"/>
          <w:sz w:val="28"/>
          <w:szCs w:val="28"/>
          <w:lang w:val="uk-UA"/>
        </w:rPr>
        <w:t xml:space="preserve">їзду в країну. З 24 лютого 2022 року близько 15 000 етнічних корейців були змушені покинути Україну, </w:t>
      </w:r>
      <w:r w:rsidRPr="008605D2">
        <w:rPr>
          <w:rFonts w:ascii="Times New Roman" w:hAnsi="Times New Roman"/>
          <w:sz w:val="28"/>
          <w:szCs w:val="28"/>
          <w:lang w:val="uk-UA"/>
        </w:rPr>
        <w:lastRenderedPageBreak/>
        <w:t>більшість із них знайшла притулок у європейських країнах, а в Республіці Корея попросили притулку 1 200 етнічних корейців з України</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З 24 лютого 2022 року близько 15 000 етнічних корейців вимушені були покинути Україну, більшість з них знайшла притулок у європейських країнах, в Республіці Корея попросили притулку 1 200 етнічних корейців з України</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 xml:space="preserve">1]. Біженці з України корейського походження, які потрапили до Південної Кореї через війну, стикаються з низкою проблем: тимчасовий статус віз, що ускладнює їхні плани на майбутнє в країні (замість легального статусу біженця, їм видали закордонну корейську візу (F-2) або робочу візу (H-2), які застосовуються лише до </w:t>
      </w:r>
      <w:r w:rsidR="00E17F18" w:rsidRPr="008605D2">
        <w:rPr>
          <w:rFonts w:ascii="Times New Roman" w:hAnsi="Times New Roman"/>
          <w:sz w:val="28"/>
          <w:szCs w:val="28"/>
          <w:lang w:val="uk-UA"/>
        </w:rPr>
        <w:t>«</w:t>
      </w:r>
      <w:r w:rsidRPr="008605D2">
        <w:rPr>
          <w:rFonts w:ascii="Times New Roman" w:hAnsi="Times New Roman"/>
          <w:sz w:val="28"/>
          <w:szCs w:val="28"/>
          <w:lang w:val="uk-UA"/>
        </w:rPr>
        <w:t>співвітчизників етнічної належності</w:t>
      </w:r>
      <w:r w:rsidR="00E17F18" w:rsidRPr="008605D2">
        <w:rPr>
          <w:rFonts w:ascii="Times New Roman" w:hAnsi="Times New Roman"/>
          <w:sz w:val="28"/>
          <w:szCs w:val="28"/>
          <w:lang w:val="uk-UA"/>
        </w:rPr>
        <w:t>»</w:t>
      </w:r>
      <w:r w:rsidRPr="008605D2">
        <w:rPr>
          <w:rFonts w:ascii="Times New Roman" w:hAnsi="Times New Roman"/>
          <w:sz w:val="28"/>
          <w:szCs w:val="28"/>
          <w:lang w:val="uk-UA"/>
        </w:rPr>
        <w:t>)</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 економічна нестабільність (відсутність прямої державної допомоги, підтримка лише від недержавних організацій, Червоного Хреста та християнських місіонерів)</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 низький або відсутній рівень володіння корейською мовою, що ускладнює адаптацію та пошук роботи (Південна Корея відома своєю майже повною відмовою визнавати притулок або статус біженця</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 У 2022 році, наприклад, рівень визнання біженця (RRR) в Кореї становив лише близько 2%, порівняно з 40% у країнах ЄС)</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E17F18" w:rsidRPr="008605D2" w:rsidRDefault="00E17F18" w:rsidP="00E17F18">
      <w:pPr>
        <w:pStyle w:val="21"/>
        <w:spacing w:before="0" w:after="0" w:line="360" w:lineRule="auto"/>
        <w:ind w:firstLine="709"/>
        <w:jc w:val="both"/>
        <w:rPr>
          <w:rFonts w:ascii="Times New Roman" w:hAnsi="Times New Roman" w:cs="Times New Roman"/>
          <w:sz w:val="28"/>
          <w:szCs w:val="28"/>
          <w:lang w:val="uk-UA"/>
        </w:rPr>
      </w:pPr>
      <w:bookmarkStart w:id="13" w:name="_Toc22006"/>
    </w:p>
    <w:p w:rsidR="006B17F4" w:rsidRPr="008605D2" w:rsidRDefault="006112F9" w:rsidP="00E17F18">
      <w:pPr>
        <w:pStyle w:val="21"/>
        <w:spacing w:before="0" w:after="0" w:line="360" w:lineRule="auto"/>
        <w:ind w:firstLine="709"/>
        <w:jc w:val="both"/>
        <w:rPr>
          <w:rFonts w:ascii="Times New Roman" w:hAnsi="Times New Roman" w:cs="Times New Roman"/>
          <w:sz w:val="28"/>
          <w:szCs w:val="28"/>
          <w:lang w:val="uk-UA"/>
        </w:rPr>
      </w:pPr>
      <w:r w:rsidRPr="008605D2">
        <w:rPr>
          <w:rFonts w:ascii="Times New Roman" w:hAnsi="Times New Roman" w:cs="Times New Roman"/>
          <w:sz w:val="28"/>
          <w:szCs w:val="28"/>
          <w:lang w:val="uk-UA"/>
        </w:rPr>
        <w:t>3.3. Перспективи розвитку соціально-політичних відносин між Республікою Корея та Україною</w:t>
      </w:r>
      <w:bookmarkEnd w:id="13"/>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Основний акцент на розвиток відносин між Республікою Корея та Україною буде зроблено на створення тісних економічних та політичних зв</w:t>
      </w:r>
      <w:r w:rsidR="00F97DAE">
        <w:rPr>
          <w:rFonts w:ascii="Times New Roman" w:hAnsi="Times New Roman"/>
          <w:sz w:val="28"/>
          <w:szCs w:val="28"/>
          <w:lang w:val="uk-UA"/>
        </w:rPr>
        <w:t>’</w:t>
      </w:r>
      <w:r w:rsidRPr="008605D2">
        <w:rPr>
          <w:rFonts w:ascii="Times New Roman" w:hAnsi="Times New Roman"/>
          <w:sz w:val="28"/>
          <w:szCs w:val="28"/>
          <w:lang w:val="uk-UA"/>
        </w:rPr>
        <w:t>язків, зокрема залучення корейського бізнесу до відновлення повоєнної України.</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Відновлення України після війни наразі оцінюється в 750 млрд доларів США. Президент України Володимир Зеленський під час зустрічі з представниками корейського уряду та бізнесу запропонував корейському бізнесу долучитися до реалізації проєктів у сферах ядерної та відновлювальної енергетики, машинобудування, автомобільної промисловості, видобутку літію, нафтопереробки, </w:t>
      </w:r>
      <w:r w:rsidR="00E17F18" w:rsidRPr="008605D2">
        <w:rPr>
          <w:rFonts w:ascii="Times New Roman" w:hAnsi="Times New Roman"/>
          <w:sz w:val="28"/>
          <w:szCs w:val="28"/>
          <w:lang w:val="uk-UA"/>
        </w:rPr>
        <w:t>«</w:t>
      </w:r>
      <w:r w:rsidRPr="008605D2">
        <w:rPr>
          <w:rFonts w:ascii="Times New Roman" w:hAnsi="Times New Roman"/>
          <w:sz w:val="28"/>
          <w:szCs w:val="28"/>
          <w:lang w:val="uk-UA"/>
        </w:rPr>
        <w:t>зеленої</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металургії, водних ресурсів, місцевої </w:t>
      </w:r>
      <w:r w:rsidRPr="008605D2">
        <w:rPr>
          <w:rFonts w:ascii="Times New Roman" w:hAnsi="Times New Roman"/>
          <w:sz w:val="28"/>
          <w:szCs w:val="28"/>
          <w:lang w:val="uk-UA"/>
        </w:rPr>
        <w:lastRenderedPageBreak/>
        <w:t>інфраструктури, енергогенерації, розвитку та посилення транспортних спроможностей, зокрема залізничного транспорту, та розвитку мережі швидкої залізниці для сполучення з європейськими країнами</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Україна запропонувала корейському бізнесу взяти участь у близько 5000 проєктах, які оцінюються у 20 мільярдів доларів</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 Уряд РК планує залучити державний та приватний сектор для проєктів реконструкції на суму близько 52 мільярди доларів</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У вересні 2023 року Україну відвідала делегація на чолі з міністром територій, інфраструктури та транспорту Вон Хі Рьоном, відома як </w:t>
      </w:r>
      <w:r w:rsidR="00E17F18" w:rsidRPr="008605D2">
        <w:rPr>
          <w:rFonts w:ascii="Times New Roman" w:hAnsi="Times New Roman"/>
          <w:sz w:val="28"/>
          <w:szCs w:val="28"/>
          <w:lang w:val="uk-UA"/>
        </w:rPr>
        <w:t>«</w:t>
      </w:r>
      <w:r w:rsidRPr="008605D2">
        <w:rPr>
          <w:rFonts w:ascii="Times New Roman" w:hAnsi="Times New Roman"/>
          <w:sz w:val="28"/>
          <w:szCs w:val="28"/>
          <w:lang w:val="uk-UA"/>
        </w:rPr>
        <w:t>One Team Korea</w:t>
      </w:r>
      <w:r w:rsidR="00E17F18" w:rsidRPr="008605D2">
        <w:rPr>
          <w:rFonts w:ascii="Times New Roman" w:hAnsi="Times New Roman"/>
          <w:sz w:val="28"/>
          <w:szCs w:val="28"/>
          <w:lang w:val="uk-UA"/>
        </w:rPr>
        <w:t>»</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 xml:space="preserve">1]. До складу делегації увійшли представники 18 державних та приватних компаній, серед яких Samsung, Hyundai, Rotem та інші, які можуть суттєво допомогти у відновленні. Корейський уряд та представники компаній прибули для сприяння практичній реалізації </w:t>
      </w:r>
      <w:r w:rsidR="00E17F18" w:rsidRPr="008605D2">
        <w:rPr>
          <w:rFonts w:ascii="Times New Roman" w:hAnsi="Times New Roman"/>
          <w:sz w:val="28"/>
          <w:szCs w:val="28"/>
          <w:lang w:val="uk-UA"/>
        </w:rPr>
        <w:t>«</w:t>
      </w:r>
      <w:r w:rsidRPr="008605D2">
        <w:rPr>
          <w:rFonts w:ascii="Times New Roman" w:hAnsi="Times New Roman"/>
          <w:sz w:val="28"/>
          <w:szCs w:val="28"/>
          <w:lang w:val="uk-UA"/>
        </w:rPr>
        <w:t>Ініціативи мирної солідарності</w:t>
      </w:r>
      <w:r w:rsidR="00E17F18" w:rsidRPr="008605D2">
        <w:rPr>
          <w:rFonts w:ascii="Times New Roman" w:hAnsi="Times New Roman"/>
          <w:sz w:val="28"/>
          <w:szCs w:val="28"/>
          <w:lang w:val="uk-UA"/>
        </w:rPr>
        <w:t>»</w:t>
      </w:r>
      <w:r w:rsidRPr="008605D2">
        <w:rPr>
          <w:rFonts w:ascii="Times New Roman" w:hAnsi="Times New Roman"/>
          <w:sz w:val="28"/>
          <w:szCs w:val="28"/>
          <w:lang w:val="uk-UA"/>
        </w:rPr>
        <w:t>, оголошеної лідерами обох країн у липні 2023 року</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Під час участі Президента України Володимира Зеленського та міністра територій, інфраструктури та транспорту Республіки Корея Вон Хі Рьона було урочисто підписано донорську угоду (A/G). Цей крок є важливим кроком для підтримки Фонду зовнішньоекономічного співробітництва України (EDCF). Уряд Республіки Корея заявив про свою готовність надавати значну фінансову підтримку в середньостроковій та довгостроковій перспективах, загалом понад 2 мільярди доларів США Україні через EDCF у майбутньому</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 Уряд Республіки Кореї заявив, що надаватиме середньострокову та довгострокову підтримку понад 2 мільярди доларів США Україні через EDCF у майбутньому</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 xml:space="preserve">1]. Було проведено </w:t>
      </w:r>
      <w:r w:rsidR="00E17F18" w:rsidRPr="008605D2">
        <w:rPr>
          <w:rFonts w:ascii="Times New Roman" w:hAnsi="Times New Roman"/>
          <w:sz w:val="28"/>
          <w:szCs w:val="28"/>
          <w:lang w:val="uk-UA"/>
        </w:rPr>
        <w:t>«</w:t>
      </w:r>
      <w:r w:rsidRPr="008605D2">
        <w:rPr>
          <w:rFonts w:ascii="Times New Roman" w:hAnsi="Times New Roman"/>
          <w:sz w:val="28"/>
          <w:szCs w:val="28"/>
          <w:lang w:val="uk-UA"/>
        </w:rPr>
        <w:t>Форум співпраці Кореї та України в галузі відновлення</w:t>
      </w:r>
      <w:r w:rsidR="00E17F18" w:rsidRPr="008605D2">
        <w:rPr>
          <w:rFonts w:ascii="Times New Roman" w:hAnsi="Times New Roman"/>
          <w:sz w:val="28"/>
          <w:szCs w:val="28"/>
          <w:lang w:val="uk-UA"/>
        </w:rPr>
        <w:t>»</w:t>
      </w:r>
      <w:r w:rsidRPr="008605D2">
        <w:rPr>
          <w:rFonts w:ascii="Times New Roman" w:hAnsi="Times New Roman"/>
          <w:sz w:val="28"/>
          <w:szCs w:val="28"/>
          <w:lang w:val="uk-UA"/>
        </w:rPr>
        <w:t>, а також оголошено про шість великих проектів, на яких вони сфокусують свою увагу</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Розробка генерального плану </w:t>
      </w:r>
      <w:r w:rsidR="00E17F18" w:rsidRPr="008605D2">
        <w:rPr>
          <w:rFonts w:ascii="Times New Roman" w:hAnsi="Times New Roman"/>
          <w:sz w:val="28"/>
          <w:szCs w:val="28"/>
          <w:lang w:val="uk-UA"/>
        </w:rPr>
        <w:t>«</w:t>
      </w:r>
      <w:r w:rsidRPr="008605D2">
        <w:rPr>
          <w:rFonts w:ascii="Times New Roman" w:hAnsi="Times New Roman"/>
          <w:sz w:val="28"/>
          <w:szCs w:val="28"/>
          <w:lang w:val="uk-UA"/>
        </w:rPr>
        <w:t>розумної</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та низьковуглецевої транспортної інфраструктури для Києва і столичного регіону, аналогічної до транспортної мережі Сеула, буде проведена Корейською корпорацією інфраструктурного та міського розвитку за кордоном (KIND)</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 xml:space="preserve">1]. </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 xml:space="preserve">Створення генерального плану розвитку </w:t>
      </w:r>
      <w:r w:rsidR="00E17F18" w:rsidRPr="008605D2">
        <w:rPr>
          <w:rFonts w:ascii="Times New Roman" w:hAnsi="Times New Roman"/>
          <w:sz w:val="28"/>
          <w:szCs w:val="28"/>
          <w:lang w:val="uk-UA"/>
        </w:rPr>
        <w:t>«</w:t>
      </w:r>
      <w:r w:rsidRPr="008605D2">
        <w:rPr>
          <w:rFonts w:ascii="Times New Roman" w:hAnsi="Times New Roman"/>
          <w:sz w:val="28"/>
          <w:szCs w:val="28"/>
          <w:lang w:val="uk-UA"/>
        </w:rPr>
        <w:t>розумного</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міста Умані з акцентом на міську інфраструктуру, екологію, чисту енергетику та мобільність буде здійснюватися KIND та Корейською корпорацією водних ресурсів (K-Water)</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Широкомасштабна модернізація столичного аеропорту </w:t>
      </w:r>
      <w:r w:rsidR="00E17F18" w:rsidRPr="008605D2">
        <w:rPr>
          <w:rFonts w:ascii="Times New Roman" w:hAnsi="Times New Roman"/>
          <w:sz w:val="28"/>
          <w:szCs w:val="28"/>
          <w:lang w:val="uk-UA"/>
        </w:rPr>
        <w:t>«</w:t>
      </w:r>
      <w:r w:rsidRPr="008605D2">
        <w:rPr>
          <w:rFonts w:ascii="Times New Roman" w:hAnsi="Times New Roman"/>
          <w:sz w:val="28"/>
          <w:szCs w:val="28"/>
          <w:lang w:val="uk-UA"/>
        </w:rPr>
        <w:t>Бориспіль</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із залученням Корпорації аеропортів Кореї (KAC) включатиме модернізацію систем, обладнання, комплексів безпеки, розширення злітно-посадкових смуг і підтримуючої інфраструктури</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Реконструкція систем очисних споруд у місті Буча буде здійснена за підтримки Корейського інституту охорони навколишнього середовища, промисловості і технологій (KEITI)</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Відновлення Каховської дамби буде проведене з допомогою K-Water. K-Water підписала меморандум про взаєморозуміння, який передбачає технічну допомогу в реконструкції Каховської дамби, включаючи технічний супровід і можливе спонсорство на етапі відбудови</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Модернізація і розвиток залізничної мережі, що з</w:t>
      </w:r>
      <w:r w:rsidR="00F97DAE">
        <w:rPr>
          <w:rFonts w:ascii="Times New Roman" w:hAnsi="Times New Roman"/>
          <w:sz w:val="28"/>
          <w:szCs w:val="28"/>
          <w:lang w:val="uk-UA"/>
        </w:rPr>
        <w:t>’</w:t>
      </w:r>
      <w:r w:rsidRPr="008605D2">
        <w:rPr>
          <w:rFonts w:ascii="Times New Roman" w:hAnsi="Times New Roman"/>
          <w:sz w:val="28"/>
          <w:szCs w:val="28"/>
          <w:lang w:val="uk-UA"/>
        </w:rPr>
        <w:t>єднує Україну і Польщу, буде підтримана Національною корпорацією залізниць Південної Кореї (KNR)</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Влада Республіки Корея відкрила у Варшаві Центр співпраці для відновлення України, щоб збирати інформацію та формувати мережу контактів для південнокорейського бізнесу. Під час візиту до Польщі 13 липня президенти Юн Сук Йоль та Анджей Дуда підписали Меморандум про взаєморозуміння та співпрацю у відновленні України. Цей меморандум передбачає інфраструктурне співробітництво та взаємодію у сфері реконструкції між двома країнами, розширюючи двосторонні зв</w:t>
      </w:r>
      <w:r w:rsidR="00F97DAE">
        <w:rPr>
          <w:rFonts w:ascii="Times New Roman" w:hAnsi="Times New Roman"/>
          <w:sz w:val="28"/>
          <w:szCs w:val="28"/>
          <w:lang w:val="uk-UA"/>
        </w:rPr>
        <w:t>’</w:t>
      </w:r>
      <w:r w:rsidRPr="008605D2">
        <w:rPr>
          <w:rFonts w:ascii="Times New Roman" w:hAnsi="Times New Roman"/>
          <w:sz w:val="28"/>
          <w:szCs w:val="28"/>
          <w:lang w:val="uk-UA"/>
        </w:rPr>
        <w:t>язки</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Делегація на чолі з міністром територій, інфраструктури та транспорту Вон Хі Рьоном уклала чотири угоди про співпрацю на місцевому рівні для зміцнення співпраці у сфері відновлення. Для реалізації Меморандуму про співпрацю у сфері реконструкції, підписаного між Міністерством земель, інфраструктури та транспорту Республіки Корея та Міністерством </w:t>
      </w:r>
      <w:r w:rsidRPr="008605D2">
        <w:rPr>
          <w:rFonts w:ascii="Times New Roman" w:hAnsi="Times New Roman"/>
          <w:sz w:val="28"/>
          <w:szCs w:val="28"/>
          <w:lang w:val="uk-UA"/>
        </w:rPr>
        <w:lastRenderedPageBreak/>
        <w:t>інфраструктури України в травні 2023 року, був укладений Меморандум про взаєморозуміння між Корейським агентством інфраструктури та Українським агентством реконструкції</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 Корейська корпорація інфраструктурного та міського розвитку за кордоном (KIND) також уклала Меморандум про взаєморозуміння з українським Ощадбанком для фінансової підтримки реконструкції та залучення інвестиційних проектів для корейських компаній</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Також існує інтерес до розширення співпраці у галузі гідроенергетики, відновлювальних джерел енергії, таких як вітрова та сонячна енергетика, впровадження технологій малих модульних реакторів та створення відповідних науково-виробничих баз в Україні.</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31 жовтня 2023 року в Національній асамблеї Республіки Корея відбувся міжнародний Форум з питань відбудови України, організований Korea-Ukraine New Buildings Association за підтримки депутатів Національної асамблеї Кореї Ан Сан Су та Лі Ман Хі. Захід проводився у співпраці з Міністерством територій, інфраструктури та транспорту та посольством України в Республіці Корея. Учасники Форуму обговорили шляхи та механізми надання необхідної допомоги Україні у її відновленні та відбудові</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E17F18"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У листопаді 2023 року відбулася особлива конференція на тему </w:t>
      </w:r>
      <w:r w:rsidR="00E17F18" w:rsidRPr="008605D2">
        <w:rPr>
          <w:rFonts w:ascii="Times New Roman" w:hAnsi="Times New Roman"/>
          <w:sz w:val="28"/>
          <w:szCs w:val="28"/>
          <w:lang w:val="uk-UA"/>
        </w:rPr>
        <w:t>«</w:t>
      </w:r>
      <w:r w:rsidRPr="008605D2">
        <w:rPr>
          <w:rFonts w:ascii="Times New Roman" w:hAnsi="Times New Roman"/>
          <w:sz w:val="28"/>
          <w:szCs w:val="28"/>
          <w:lang w:val="uk-UA"/>
        </w:rPr>
        <w:t>Глобальна співпраця з відновлення після конфліктів і катастроф у цифрову епоху</w:t>
      </w:r>
      <w:r w:rsidR="00E17F18" w:rsidRPr="008605D2">
        <w:rPr>
          <w:rFonts w:ascii="Times New Roman" w:hAnsi="Times New Roman"/>
          <w:sz w:val="28"/>
          <w:szCs w:val="28"/>
          <w:lang w:val="uk-UA"/>
        </w:rPr>
        <w:t>»</w:t>
      </w:r>
      <w:r w:rsidRPr="008605D2">
        <w:rPr>
          <w:rFonts w:ascii="Times New Roman" w:hAnsi="Times New Roman"/>
          <w:sz w:val="28"/>
          <w:szCs w:val="28"/>
          <w:lang w:val="uk-UA"/>
        </w:rPr>
        <w:t>, спільно організована Korea Land &amp; Housing Corporation з підтримкою Міністерства територій, інфраструктури та транспорту Республіки Корея. Цей захід відбувся в рамках щорічної міжнародної виставки Smart GEO Expo-2023 і був націлений на відновлення України після конфлікту. Участь у конференції взяли представники корейського бізнесу, неурядових організацій, міжнародного бізнесу, Світового Банку, а також урядових та місцевих українських структур. Основні обговорення фокусувались на необхідності та можливостях відновлення інфраструктури України. На конференції було укладено Меморандум про взаєморозуміння між Korea Land &amp; Housing Corporation та Міністерством розвитку громад, територій та інфраструктури України щодо співпраці у цій сфері</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1].</w:t>
      </w:r>
    </w:p>
    <w:p w:rsidR="006B17F4" w:rsidRPr="008605D2" w:rsidRDefault="006112F9" w:rsidP="00E17F18">
      <w:pPr>
        <w:pStyle w:val="21"/>
        <w:spacing w:before="0" w:after="0" w:line="360" w:lineRule="auto"/>
        <w:ind w:firstLine="709"/>
        <w:jc w:val="both"/>
        <w:rPr>
          <w:rFonts w:ascii="Times New Roman" w:hAnsi="Times New Roman" w:cs="Times New Roman"/>
          <w:sz w:val="28"/>
          <w:szCs w:val="28"/>
          <w:lang w:val="uk-UA"/>
        </w:rPr>
      </w:pPr>
      <w:bookmarkStart w:id="14" w:name="_Toc4913"/>
      <w:r w:rsidRPr="008605D2">
        <w:rPr>
          <w:rFonts w:ascii="Times New Roman" w:hAnsi="Times New Roman" w:cs="Times New Roman"/>
          <w:sz w:val="28"/>
          <w:szCs w:val="28"/>
          <w:lang w:val="uk-UA"/>
        </w:rPr>
        <w:lastRenderedPageBreak/>
        <w:t>ВИСНОВКИ ДО ТРЕТЬОГО РОЗДІЛУ</w:t>
      </w:r>
      <w:bookmarkEnd w:id="14"/>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Третій розділ був присвячений дослідженню впливу корейської хвилі</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на Україну. Можна зазначити що вплив є багатогранним і включає як культурні, так і економічні аспекти. Корейська поп-культура, зокрема K-поп, дорами (корейські телесеріали) та фільми, набули значної популярності серед української молоді, сприяючи зростанню інтересу до корейської мови, культури та традицій. Цей культурний вплив також стимулює туристичні поїздки до Південної Кореї, що сприяє розвитку двосторонніх відносин.</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Корейська хвиля також впливає на український ринок споживчих товарів, зокрема косметики, електроніки та моди. Популярність корейських брендів зросла завдяки позитивному іміджу, створеному корейськими медіа-продуктами. Це не лише підвищує попит на корейські товари, але й стимулює українські компанії до співпраці з південнокорейськими партнерами, що в свою чергу зміцнює економічні зв</w:t>
      </w:r>
      <w:r w:rsidR="00F97DAE">
        <w:rPr>
          <w:rFonts w:ascii="Times New Roman" w:hAnsi="Times New Roman"/>
          <w:sz w:val="28"/>
          <w:szCs w:val="28"/>
          <w:lang w:val="uk-UA"/>
        </w:rPr>
        <w:t>’</w:t>
      </w:r>
      <w:r w:rsidRPr="008605D2">
        <w:rPr>
          <w:rFonts w:ascii="Times New Roman" w:hAnsi="Times New Roman"/>
          <w:sz w:val="28"/>
          <w:szCs w:val="28"/>
          <w:lang w:val="uk-UA"/>
        </w:rPr>
        <w:t>язки між країнами.</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Крім того, корейська хвиля сприяє культурному обміну та взаєморозумінню між українським та корейським народами. Це виражається у проведенні різноманітних заходів, таких як фестивалі корейської культури, мовні курси, кінопокази та інші культурні ініціативи. Такі заходи сприяють зростанню взаємної поваги та дружби між народами обох країн.</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Загалом, корейська хвиля відіграє важливу роль у формуванні позитивного іміджу Південної Кореї в Україні, сприяючи розвитку культурних та економічних зв</w:t>
      </w:r>
      <w:r w:rsidR="00F97DAE">
        <w:rPr>
          <w:rFonts w:ascii="Times New Roman" w:hAnsi="Times New Roman"/>
          <w:sz w:val="28"/>
          <w:szCs w:val="28"/>
          <w:lang w:val="uk-UA"/>
        </w:rPr>
        <w:t>’</w:t>
      </w:r>
      <w:r w:rsidRPr="008605D2">
        <w:rPr>
          <w:rFonts w:ascii="Times New Roman" w:hAnsi="Times New Roman"/>
          <w:sz w:val="28"/>
          <w:szCs w:val="28"/>
          <w:lang w:val="uk-UA"/>
        </w:rPr>
        <w:t>язків, а також підвищенню рівня взаєморозуміння та співпраці між країнами.</w:t>
      </w:r>
    </w:p>
    <w:p w:rsidR="006B17F4" w:rsidRPr="008605D2" w:rsidRDefault="006112F9">
      <w:pPr>
        <w:spacing w:line="360" w:lineRule="auto"/>
        <w:ind w:firstLine="850"/>
        <w:rPr>
          <w:rFonts w:ascii="Times New Roman" w:hAnsi="Times New Roman"/>
          <w:sz w:val="28"/>
          <w:szCs w:val="28"/>
          <w:lang w:val="uk-UA"/>
        </w:rPr>
      </w:pPr>
      <w:r w:rsidRPr="008605D2">
        <w:rPr>
          <w:rFonts w:ascii="Times New Roman" w:hAnsi="Times New Roman"/>
          <w:sz w:val="28"/>
          <w:szCs w:val="28"/>
          <w:lang w:val="uk-UA"/>
        </w:rPr>
        <w:br w:type="page"/>
      </w:r>
    </w:p>
    <w:p w:rsidR="006B17F4" w:rsidRPr="008605D2" w:rsidRDefault="006112F9" w:rsidP="00E17F18">
      <w:pPr>
        <w:pStyle w:val="1"/>
        <w:spacing w:before="0" w:after="0" w:line="360" w:lineRule="auto"/>
        <w:jc w:val="center"/>
        <w:rPr>
          <w:rFonts w:ascii="Times New Roman" w:hAnsi="Times New Roman" w:cs="Times New Roman"/>
          <w:sz w:val="28"/>
          <w:szCs w:val="28"/>
          <w:lang w:val="uk-UA"/>
        </w:rPr>
      </w:pPr>
      <w:bookmarkStart w:id="15" w:name="_Toc22794"/>
      <w:r w:rsidRPr="008605D2">
        <w:rPr>
          <w:rFonts w:ascii="Times New Roman" w:hAnsi="Times New Roman" w:cs="Times New Roman"/>
          <w:sz w:val="28"/>
          <w:szCs w:val="28"/>
          <w:lang w:val="uk-UA"/>
        </w:rPr>
        <w:lastRenderedPageBreak/>
        <w:t>ВИСНОВКИ</w:t>
      </w:r>
      <w:bookmarkEnd w:id="15"/>
    </w:p>
    <w:p w:rsidR="00E17F18" w:rsidRPr="008605D2" w:rsidRDefault="00E17F18" w:rsidP="00E17F18">
      <w:pPr>
        <w:rPr>
          <w:lang w:val="uk-UA"/>
        </w:rPr>
      </w:pPr>
    </w:p>
    <w:p w:rsidR="00E17F18" w:rsidRPr="008605D2" w:rsidRDefault="00E17F18" w:rsidP="00E17F18">
      <w:pPr>
        <w:rPr>
          <w:lang w:val="uk-UA"/>
        </w:rPr>
      </w:pP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Корейська хвиля (халлю) </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це глобальний феномен, який значно вплинув на культуру та суспільство багатьох країн світу, включаючи Україну. Во</w:t>
      </w:r>
      <w:r w:rsidR="00E17F18" w:rsidRPr="008605D2">
        <w:rPr>
          <w:rFonts w:ascii="Times New Roman" w:hAnsi="Times New Roman"/>
          <w:sz w:val="28"/>
          <w:szCs w:val="28"/>
          <w:lang w:val="uk-UA"/>
        </w:rPr>
        <w:t>на стала потужним інструментом «</w:t>
      </w:r>
      <w:r w:rsidRPr="008605D2">
        <w:rPr>
          <w:rFonts w:ascii="Times New Roman" w:hAnsi="Times New Roman"/>
          <w:sz w:val="28"/>
          <w:szCs w:val="28"/>
          <w:lang w:val="uk-UA"/>
        </w:rPr>
        <w:t>м</w:t>
      </w:r>
      <w:r w:rsidR="00F97DAE">
        <w:rPr>
          <w:rFonts w:ascii="Times New Roman" w:hAnsi="Times New Roman"/>
          <w:sz w:val="28"/>
          <w:szCs w:val="28"/>
          <w:lang w:val="uk-UA"/>
        </w:rPr>
        <w:t>’</w:t>
      </w:r>
      <w:r w:rsidRPr="008605D2">
        <w:rPr>
          <w:rFonts w:ascii="Times New Roman" w:hAnsi="Times New Roman"/>
          <w:sz w:val="28"/>
          <w:szCs w:val="28"/>
          <w:lang w:val="uk-UA"/>
        </w:rPr>
        <w:t>якої сили</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для Південної Кореї, дозволивши їй покращити свій імідж на міжнародній арені та розширити культурний вплив.</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Протягом написання роботи було досягнено мети</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 xml:space="preserve">дослідження феномену </w:t>
      </w:r>
      <w:r w:rsidR="00E17F18" w:rsidRPr="008605D2">
        <w:rPr>
          <w:rFonts w:ascii="Times New Roman" w:hAnsi="Times New Roman"/>
          <w:sz w:val="28"/>
          <w:szCs w:val="28"/>
          <w:lang w:val="uk-UA"/>
        </w:rPr>
        <w:t>«</w:t>
      </w:r>
      <w:r w:rsidRPr="008605D2">
        <w:rPr>
          <w:rFonts w:ascii="Times New Roman" w:hAnsi="Times New Roman"/>
          <w:sz w:val="28"/>
          <w:szCs w:val="28"/>
          <w:lang w:val="uk-UA"/>
        </w:rPr>
        <w:t>Корейської хвилі</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(халлю) як інструменту </w:t>
      </w:r>
      <w:r w:rsidR="00E17F18" w:rsidRPr="008605D2">
        <w:rPr>
          <w:rFonts w:ascii="Times New Roman" w:hAnsi="Times New Roman"/>
          <w:sz w:val="28"/>
          <w:szCs w:val="28"/>
          <w:lang w:val="uk-UA"/>
        </w:rPr>
        <w:t>«</w:t>
      </w:r>
      <w:r w:rsidRPr="008605D2">
        <w:rPr>
          <w:rFonts w:ascii="Times New Roman" w:hAnsi="Times New Roman"/>
          <w:sz w:val="28"/>
          <w:szCs w:val="28"/>
          <w:lang w:val="uk-UA"/>
        </w:rPr>
        <w:t>м</w:t>
      </w:r>
      <w:r w:rsidR="00F97DAE">
        <w:rPr>
          <w:rFonts w:ascii="Times New Roman" w:hAnsi="Times New Roman"/>
          <w:sz w:val="28"/>
          <w:szCs w:val="28"/>
          <w:lang w:val="uk-UA"/>
        </w:rPr>
        <w:t>’</w:t>
      </w:r>
      <w:r w:rsidRPr="008605D2">
        <w:rPr>
          <w:rFonts w:ascii="Times New Roman" w:hAnsi="Times New Roman"/>
          <w:sz w:val="28"/>
          <w:szCs w:val="28"/>
          <w:lang w:val="uk-UA"/>
        </w:rPr>
        <w:t>якої сили</w:t>
      </w:r>
      <w:r w:rsidR="00E17F18" w:rsidRPr="008605D2">
        <w:rPr>
          <w:rFonts w:ascii="Times New Roman" w:hAnsi="Times New Roman"/>
          <w:sz w:val="28"/>
          <w:szCs w:val="28"/>
          <w:lang w:val="uk-UA"/>
        </w:rPr>
        <w:t>»</w:t>
      </w:r>
      <w:r w:rsidRPr="008605D2">
        <w:rPr>
          <w:rFonts w:ascii="Times New Roman" w:hAnsi="Times New Roman"/>
          <w:sz w:val="28"/>
          <w:szCs w:val="28"/>
          <w:lang w:val="uk-UA"/>
        </w:rPr>
        <w:t>, а також аналіз стратегії розвитку та поширення халлю Республікою Корея.</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У</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 xml:space="preserve">першому розділі </w:t>
      </w:r>
      <w:r w:rsidR="00EB6176">
        <w:rPr>
          <w:rFonts w:ascii="Times New Roman" w:hAnsi="Times New Roman"/>
          <w:sz w:val="28"/>
          <w:szCs w:val="28"/>
          <w:lang w:val="uk-UA"/>
        </w:rPr>
        <w:t>«</w:t>
      </w:r>
      <w:r w:rsidRPr="008605D2">
        <w:rPr>
          <w:rFonts w:ascii="Times New Roman" w:eastAsia="SimSun" w:hAnsi="Times New Roman" w:cs="Times New Roman"/>
          <w:sz w:val="28"/>
          <w:szCs w:val="28"/>
          <w:lang w:val="uk-UA"/>
        </w:rPr>
        <w:t>Корейська хвиля (халлю) як феномен сучасної популярної культури</w:t>
      </w:r>
      <w:r w:rsidR="00EB6176">
        <w:rPr>
          <w:rFonts w:ascii="Times New Roman" w:eastAsia="SimSun" w:hAnsi="Times New Roman" w:cs="Times New Roman"/>
          <w:sz w:val="28"/>
          <w:szCs w:val="28"/>
          <w:lang w:val="uk-UA"/>
        </w:rPr>
        <w:t>»</w:t>
      </w:r>
      <w:r w:rsidRPr="008605D2">
        <w:rPr>
          <w:rFonts w:ascii="Times New Roman" w:eastAsia="SimSun" w:hAnsi="Times New Roman" w:cs="Times New Roman"/>
          <w:sz w:val="28"/>
          <w:szCs w:val="28"/>
          <w:lang w:val="uk-UA"/>
        </w:rPr>
        <w:t xml:space="preserve"> </w:t>
      </w:r>
      <w:r w:rsidRPr="008605D2">
        <w:rPr>
          <w:rFonts w:ascii="Times New Roman" w:hAnsi="Times New Roman"/>
          <w:sz w:val="28"/>
          <w:szCs w:val="28"/>
          <w:lang w:val="uk-UA"/>
        </w:rPr>
        <w:t>було досліджено стратегію розвитку та поширення корейської хвилі. Було виявлено, що успіх халлю ґрунтується на ряді факторів, включаючи:</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1. Ефективність як інструмент </w:t>
      </w:r>
      <w:r w:rsidR="00E17F18" w:rsidRPr="008605D2">
        <w:rPr>
          <w:rFonts w:ascii="Times New Roman" w:hAnsi="Times New Roman"/>
          <w:sz w:val="28"/>
          <w:szCs w:val="28"/>
          <w:lang w:val="uk-UA"/>
        </w:rPr>
        <w:t>«</w:t>
      </w:r>
      <w:r w:rsidRPr="008605D2">
        <w:rPr>
          <w:rFonts w:ascii="Times New Roman" w:hAnsi="Times New Roman"/>
          <w:sz w:val="28"/>
          <w:szCs w:val="28"/>
          <w:lang w:val="uk-UA"/>
        </w:rPr>
        <w:t>м</w:t>
      </w:r>
      <w:r w:rsidR="00F97DAE">
        <w:rPr>
          <w:rFonts w:ascii="Times New Roman" w:hAnsi="Times New Roman"/>
          <w:sz w:val="28"/>
          <w:szCs w:val="28"/>
          <w:lang w:val="uk-UA"/>
        </w:rPr>
        <w:t>’</w:t>
      </w:r>
      <w:r w:rsidRPr="008605D2">
        <w:rPr>
          <w:rFonts w:ascii="Times New Roman" w:hAnsi="Times New Roman"/>
          <w:sz w:val="28"/>
          <w:szCs w:val="28"/>
          <w:lang w:val="uk-UA"/>
        </w:rPr>
        <w:t>якої сили</w:t>
      </w:r>
      <w:r w:rsidR="00E17F18" w:rsidRPr="008605D2">
        <w:rPr>
          <w:rFonts w:ascii="Times New Roman" w:hAnsi="Times New Roman"/>
          <w:sz w:val="28"/>
          <w:szCs w:val="28"/>
          <w:lang w:val="uk-UA"/>
        </w:rPr>
        <w:t>»</w:t>
      </w:r>
      <w:r w:rsidRPr="008605D2">
        <w:rPr>
          <w:rFonts w:ascii="Times New Roman" w:hAnsi="Times New Roman"/>
          <w:sz w:val="28"/>
          <w:szCs w:val="28"/>
          <w:lang w:val="uk-UA"/>
        </w:rPr>
        <w:t xml:space="preserve">: Корейська хвиля (халлю) продемонструвала свою ефективність як інструмент </w:t>
      </w:r>
      <w:r w:rsidR="00E17F18" w:rsidRPr="008605D2">
        <w:rPr>
          <w:rFonts w:ascii="Times New Roman" w:hAnsi="Times New Roman"/>
          <w:sz w:val="28"/>
          <w:szCs w:val="28"/>
          <w:lang w:val="uk-UA"/>
        </w:rPr>
        <w:t>«</w:t>
      </w:r>
      <w:r w:rsidRPr="008605D2">
        <w:rPr>
          <w:rFonts w:ascii="Times New Roman" w:hAnsi="Times New Roman"/>
          <w:sz w:val="28"/>
          <w:szCs w:val="28"/>
          <w:lang w:val="uk-UA"/>
        </w:rPr>
        <w:t>м</w:t>
      </w:r>
      <w:r w:rsidR="00F97DAE">
        <w:rPr>
          <w:rFonts w:ascii="Times New Roman" w:hAnsi="Times New Roman"/>
          <w:sz w:val="28"/>
          <w:szCs w:val="28"/>
          <w:lang w:val="uk-UA"/>
        </w:rPr>
        <w:t>’</w:t>
      </w:r>
      <w:r w:rsidRPr="008605D2">
        <w:rPr>
          <w:rFonts w:ascii="Times New Roman" w:hAnsi="Times New Roman"/>
          <w:sz w:val="28"/>
          <w:szCs w:val="28"/>
          <w:lang w:val="uk-UA"/>
        </w:rPr>
        <w:t>якої сили</w:t>
      </w:r>
      <w:r w:rsidR="00E17F18" w:rsidRPr="008605D2">
        <w:rPr>
          <w:rFonts w:ascii="Times New Roman" w:hAnsi="Times New Roman"/>
          <w:sz w:val="28"/>
          <w:szCs w:val="28"/>
          <w:lang w:val="uk-UA"/>
        </w:rPr>
        <w:t>»</w:t>
      </w:r>
      <w:r w:rsidRPr="008605D2">
        <w:rPr>
          <w:rFonts w:ascii="Times New Roman" w:hAnsi="Times New Roman"/>
          <w:sz w:val="28"/>
          <w:szCs w:val="28"/>
          <w:lang w:val="uk-UA"/>
        </w:rPr>
        <w:t>, суттєво покращуючи імідж Південної Кореї на міжнародній арені. Завдяки популяризації K-pop, дорам, фільмів та інших культурних продуктів, Південна Корея змогла побудувати позитивні культурні асоціації у свідомості мільйонів людей по всьому світу.</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2. Стратегічний підхід до розвитку та поширення:Успіх халлю значною мірою зумовлений цілеспрямованими зусиллями південнокорейського уряду та приватних корпорацій, таких як SM Entertainment, YG Entertainment та JYP Entertainment. Вони створили комплексну стратегію розвитку, яка включає підтримку та просування культурних продуктів, інвестування в таланти, а також використання новітніх технологій та соціальних медіа для максимального охоплення аудиторії.</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3. Економічний вплив: Корейська хвиля має значний економічний вплив, сприяючи розвитку таких галузей, як туризм, мода, косметика та електроніка. Зростання популярності корейської культури призвело до збільшення експорту корейських товарів і послуг, що сприяє економічному зростанню країни.</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4. Культурний обмін та взаєморозуміння: Халлю сприяє культурному обміну та взаєморозумінню між народами різних країн. Південна Корея активно підтримує культурні ініціативи, фестивалі, мовні курси та інші заходи, які допомагають створювати міцні культурні зв</w:t>
      </w:r>
      <w:r w:rsidR="00F97DAE">
        <w:rPr>
          <w:rFonts w:ascii="Times New Roman" w:hAnsi="Times New Roman"/>
          <w:sz w:val="28"/>
          <w:szCs w:val="28"/>
          <w:lang w:val="uk-UA"/>
        </w:rPr>
        <w:t>’</w:t>
      </w:r>
      <w:r w:rsidRPr="008605D2">
        <w:rPr>
          <w:rFonts w:ascii="Times New Roman" w:hAnsi="Times New Roman"/>
          <w:sz w:val="28"/>
          <w:szCs w:val="28"/>
          <w:lang w:val="uk-UA"/>
        </w:rPr>
        <w:t>язки з іншими націями.</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5. Поширення корейської мови та освіти: Популярність корейської культури стимулювала зростання інтересу до вивчення корейської мови та освіти в Південній Кореї. Це сприяє формуванню нових освітніх програм та підвищенню академічних обмінів між країнами.</w:t>
      </w:r>
    </w:p>
    <w:p w:rsidR="006B17F4" w:rsidRPr="008605D2" w:rsidRDefault="006112F9" w:rsidP="00E17F18">
      <w:pPr>
        <w:numPr>
          <w:ilvl w:val="0"/>
          <w:numId w:val="15"/>
        </w:num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Виклики та майбутні перспективи: Незважаючи на успіхи, халлю стикається з низкою викликів, таких як культурні бар</w:t>
      </w:r>
      <w:r w:rsidR="00F97DAE">
        <w:rPr>
          <w:rFonts w:ascii="Times New Roman" w:hAnsi="Times New Roman"/>
          <w:sz w:val="28"/>
          <w:szCs w:val="28"/>
          <w:lang w:val="uk-UA"/>
        </w:rPr>
        <w:t>’</w:t>
      </w:r>
      <w:r w:rsidRPr="008605D2">
        <w:rPr>
          <w:rFonts w:ascii="Times New Roman" w:hAnsi="Times New Roman"/>
          <w:sz w:val="28"/>
          <w:szCs w:val="28"/>
          <w:lang w:val="uk-UA"/>
        </w:rPr>
        <w:t>єри, конкуренція з іншими глобальними культурами та необхідність адаптації до швидких змін у світовій медіа-індустрії. Для подальшого успіху Південна Корея має продовжувати інновації у своїх культурних продуктах та стратегіях просування.</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У другому розділі йдеться про стратегію розвитку та поширення корейської хвилі та наголошує на важливості комплексного та плюралістичного підходу, застосованого Урядом Кореї для просування своєї культури на світовій арені. Проаналізовані аспекти дозволяють нам зробити наступні висновки:</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1. Консолідація урядових ініціатив: державна підтримка халлу є невід</w:t>
      </w:r>
      <w:r w:rsidR="00F97DAE">
        <w:rPr>
          <w:rFonts w:ascii="Times New Roman" w:hAnsi="Times New Roman"/>
          <w:sz w:val="28"/>
          <w:szCs w:val="28"/>
          <w:lang w:val="uk-UA"/>
        </w:rPr>
        <w:t>’</w:t>
      </w:r>
      <w:r w:rsidRPr="008605D2">
        <w:rPr>
          <w:rFonts w:ascii="Times New Roman" w:hAnsi="Times New Roman"/>
          <w:sz w:val="28"/>
          <w:szCs w:val="28"/>
          <w:lang w:val="uk-UA"/>
        </w:rPr>
        <w:t>ємною частиною його успіху. З початку 1990-х років уряд Кореї послідовно інвестував у культурну продукцію та розробляв політику, спрямовану на зміцнення національного бренду через культуру та економічний розвиток.</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2. Економічні стимули: надання податкових пільг, відстрочка від військової служби для артистів, кредитні пільги та субсидії підприємцям у сфері культури сприяли швидкому зростанню галузі. Це говорить про те, що економічні стимули є важливим фактор</w:t>
      </w:r>
      <w:r w:rsidR="00E17F18" w:rsidRPr="008605D2">
        <w:rPr>
          <w:rFonts w:ascii="Times New Roman" w:hAnsi="Times New Roman"/>
          <w:sz w:val="28"/>
          <w:szCs w:val="28"/>
          <w:lang w:val="uk-UA"/>
        </w:rPr>
        <w:t>ом у розвитку та підтримці халлю</w:t>
      </w:r>
      <w:r w:rsidRPr="008605D2">
        <w:rPr>
          <w:rFonts w:ascii="Times New Roman" w:hAnsi="Times New Roman"/>
          <w:sz w:val="28"/>
          <w:szCs w:val="28"/>
          <w:lang w:val="uk-UA"/>
        </w:rPr>
        <w:t>.</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3. Роль медіа та технологій: високорозвинена інфраструктура ІКТ, включаючи високошвидкісний мобільний зв</w:t>
      </w:r>
      <w:r w:rsidR="00F97DAE">
        <w:rPr>
          <w:rFonts w:ascii="Times New Roman" w:hAnsi="Times New Roman"/>
          <w:sz w:val="28"/>
          <w:szCs w:val="28"/>
          <w:lang w:val="uk-UA"/>
        </w:rPr>
        <w:t>’</w:t>
      </w:r>
      <w:r w:rsidRPr="008605D2">
        <w:rPr>
          <w:rFonts w:ascii="Times New Roman" w:hAnsi="Times New Roman"/>
          <w:sz w:val="28"/>
          <w:szCs w:val="28"/>
          <w:lang w:val="uk-UA"/>
        </w:rPr>
        <w:t xml:space="preserve">язок, стала важливим елементом поширення корейської культури. Завдяки цьому Корейські телевізійні шоу, </w:t>
      </w:r>
      <w:r w:rsidRPr="008605D2">
        <w:rPr>
          <w:rFonts w:ascii="Times New Roman" w:hAnsi="Times New Roman"/>
          <w:sz w:val="28"/>
          <w:szCs w:val="28"/>
          <w:lang w:val="uk-UA"/>
        </w:rPr>
        <w:lastRenderedPageBreak/>
        <w:t>Фільми, Музика та ігри змогли швидко завоювати міжнародний ринок та аудиторію.</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4. Глобальна адаптація: Корейська мова демонструє здатність адаптуватися до змін у світовій культурній динаміці та уподобаннях аудиторії. Це досягається за рахунок інноваційного підходу до створення контенту, що поєднує традиційні елементи Кореї з сучасними тенденціями.</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Третій розділ присвячений вивченню впливу халлю на Україну. Можна зазначити, що цей вплив є багатогранним і включає як культурні, так і економічні та політичні аспекти. Корейська поп-культура, особливо К-поп, драми (Корейські телесеріали) і фільми, завоювали велику популярність серед української молоді, сприяючи зростанню інтересу до корейської мови, культури і традицій. Цей культурний вплив також стимулює туризм до Південної Кореї, що сприяє розвитку двосторонніх відносин.</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Корейська мова також впливає на український ринок споживчих товарів, особливо косметики, електроніки та моди. Популярність корейських брендів зростає завдяки позитивному іміджу, створюваному корейськими ЗМІ. Це не тільки збільшує попит на південнокорейські товари, а й стимулює українські компанії працювати з південнокорейськими партнерами, що, в свою чергу, зміцнює економічні відносини між країнами.</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Крім того, корейська хвиля сприяє культурному обміну і взаєморозумінню між українським і корейським народами. Це відображається у проведенні різних заходів, таких як </w:t>
      </w:r>
      <w:r w:rsidR="008605D2" w:rsidRPr="008605D2">
        <w:rPr>
          <w:rFonts w:ascii="Times New Roman" w:hAnsi="Times New Roman"/>
          <w:sz w:val="28"/>
          <w:szCs w:val="28"/>
          <w:lang w:val="uk-UA"/>
        </w:rPr>
        <w:t>фестивалі корейської культури, м</w:t>
      </w:r>
      <w:r w:rsidRPr="008605D2">
        <w:rPr>
          <w:rFonts w:ascii="Times New Roman" w:hAnsi="Times New Roman"/>
          <w:sz w:val="28"/>
          <w:szCs w:val="28"/>
          <w:lang w:val="uk-UA"/>
        </w:rPr>
        <w:t>овні курси, кінопокази та інші культурні ініціативи. Подібні заходи сприяють зростанню взаємної поваги і дружби між народами двох країн.</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Незважаючи на шалені здобутки, перед халлю досі є багато комплексних викликів: культурні бар</w:t>
      </w:r>
      <w:r w:rsidR="00F97DAE">
        <w:rPr>
          <w:rFonts w:ascii="Times New Roman" w:hAnsi="Times New Roman"/>
          <w:sz w:val="28"/>
          <w:szCs w:val="28"/>
          <w:lang w:val="uk-UA"/>
        </w:rPr>
        <w:t>’</w:t>
      </w:r>
      <w:r w:rsidRPr="008605D2">
        <w:rPr>
          <w:rFonts w:ascii="Times New Roman" w:hAnsi="Times New Roman"/>
          <w:sz w:val="28"/>
          <w:szCs w:val="28"/>
          <w:lang w:val="uk-UA"/>
        </w:rPr>
        <w:t>єри, конкуренція з іншими глобальними культурами та необхідність адаптації до швидких змін у світовій медіа-індустрії. Для подальшого успіху Південна Корея має продовжувати інновації у своїх культурних продуктах та стратегіях просування.</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lastRenderedPageBreak/>
        <w:t>На Україну халлю також має специфічний та комплексний вплив. Багато громадян України, в основному підліткової</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та молодих вікових категорій є обізнаними в питаннях корейської культури. Останнім часом все біл</w:t>
      </w:r>
      <w:r w:rsidR="008605D2" w:rsidRPr="008605D2">
        <w:rPr>
          <w:rFonts w:ascii="Times New Roman" w:hAnsi="Times New Roman"/>
          <w:sz w:val="28"/>
          <w:szCs w:val="28"/>
          <w:lang w:val="uk-UA"/>
        </w:rPr>
        <w:t>ьше набирають популярності мовні</w:t>
      </w:r>
      <w:r w:rsidRPr="008605D2">
        <w:rPr>
          <w:rFonts w:ascii="Times New Roman" w:hAnsi="Times New Roman"/>
          <w:sz w:val="28"/>
          <w:szCs w:val="28"/>
          <w:lang w:val="uk-UA"/>
        </w:rPr>
        <w:t xml:space="preserve"> курси та розвиток катедр корейської філології в університетах. На книжкових полицях дедалі більше з</w:t>
      </w:r>
      <w:r w:rsidR="00F97DAE">
        <w:rPr>
          <w:rFonts w:ascii="Times New Roman" w:hAnsi="Times New Roman"/>
          <w:sz w:val="28"/>
          <w:szCs w:val="28"/>
          <w:lang w:val="uk-UA"/>
        </w:rPr>
        <w:t>’</w:t>
      </w:r>
      <w:r w:rsidRPr="008605D2">
        <w:rPr>
          <w:rFonts w:ascii="Times New Roman" w:hAnsi="Times New Roman"/>
          <w:sz w:val="28"/>
          <w:szCs w:val="28"/>
          <w:lang w:val="uk-UA"/>
        </w:rPr>
        <w:t>являються переклади з корейської, а також зросла кількість культурних ініціатив з боку обох урядів.</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Корейська хвиля</w:t>
      </w:r>
      <w:r w:rsidR="00854332" w:rsidRPr="008605D2">
        <w:rPr>
          <w:rFonts w:ascii="Times New Roman" w:hAnsi="Times New Roman"/>
          <w:sz w:val="28"/>
          <w:szCs w:val="28"/>
          <w:lang w:val="uk-UA"/>
        </w:rPr>
        <w:t xml:space="preserve"> </w:t>
      </w:r>
      <w:r w:rsidRPr="008605D2">
        <w:rPr>
          <w:rFonts w:ascii="Times New Roman" w:hAnsi="Times New Roman"/>
          <w:sz w:val="28"/>
          <w:szCs w:val="28"/>
          <w:lang w:val="uk-UA"/>
        </w:rPr>
        <w:t>допомогла зблизити Україну та Південну Корею, що сприяло поширенню знань про Україну в Кореї.</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Загалом, корейська хвиля демонструє потужний потенціал </w:t>
      </w:r>
      <w:r w:rsidR="00E17F18" w:rsidRPr="008605D2">
        <w:rPr>
          <w:rFonts w:ascii="Times New Roman" w:hAnsi="Times New Roman"/>
          <w:sz w:val="28"/>
          <w:szCs w:val="28"/>
          <w:lang w:val="uk-UA"/>
        </w:rPr>
        <w:t>«</w:t>
      </w:r>
      <w:r w:rsidRPr="008605D2">
        <w:rPr>
          <w:rFonts w:ascii="Times New Roman" w:hAnsi="Times New Roman"/>
          <w:sz w:val="28"/>
          <w:szCs w:val="28"/>
          <w:lang w:val="uk-UA"/>
        </w:rPr>
        <w:t>м</w:t>
      </w:r>
      <w:r w:rsidR="00F97DAE">
        <w:rPr>
          <w:rFonts w:ascii="Times New Roman" w:hAnsi="Times New Roman"/>
          <w:sz w:val="28"/>
          <w:szCs w:val="28"/>
          <w:lang w:val="uk-UA"/>
        </w:rPr>
        <w:t>’</w:t>
      </w:r>
      <w:r w:rsidRPr="008605D2">
        <w:rPr>
          <w:rFonts w:ascii="Times New Roman" w:hAnsi="Times New Roman"/>
          <w:sz w:val="28"/>
          <w:szCs w:val="28"/>
          <w:lang w:val="uk-UA"/>
        </w:rPr>
        <w:t>якої сили</w:t>
      </w:r>
      <w:r w:rsidR="00E17F18" w:rsidRPr="008605D2">
        <w:rPr>
          <w:rFonts w:ascii="Times New Roman" w:hAnsi="Times New Roman"/>
          <w:sz w:val="28"/>
          <w:szCs w:val="28"/>
          <w:lang w:val="uk-UA"/>
        </w:rPr>
        <w:t>»</w:t>
      </w:r>
      <w:r w:rsidRPr="008605D2">
        <w:rPr>
          <w:rFonts w:ascii="Times New Roman" w:hAnsi="Times New Roman"/>
          <w:sz w:val="28"/>
          <w:szCs w:val="28"/>
          <w:lang w:val="uk-UA"/>
        </w:rPr>
        <w:t>, ефективно сприяючи культурному впливу Південної Кореї у світі та створюючи позитивні передумови для розвитку міжнародних відносин.</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Вплив корейської хвилі на Україну є багатогранним і неоднозначним. Вона призвела до зростання популярності корейської поп-культури, зміни стереотипів про Україну та підтримки української культури. Корейська хвиля також допомогла зблизити Україну та Південну Корею, що сприяло розвитку співпраці між двома країнами у різних сферах.</w:t>
      </w:r>
    </w:p>
    <w:p w:rsidR="006B17F4" w:rsidRPr="008605D2" w:rsidRDefault="006112F9" w:rsidP="00E17F18">
      <w:pPr>
        <w:spacing w:line="360" w:lineRule="auto"/>
        <w:ind w:firstLine="709"/>
        <w:jc w:val="both"/>
        <w:rPr>
          <w:rFonts w:ascii="Times New Roman" w:hAnsi="Times New Roman"/>
          <w:sz w:val="28"/>
          <w:szCs w:val="28"/>
          <w:lang w:val="uk-UA"/>
        </w:rPr>
      </w:pPr>
      <w:r w:rsidRPr="008605D2">
        <w:rPr>
          <w:rFonts w:ascii="Times New Roman" w:hAnsi="Times New Roman"/>
          <w:sz w:val="28"/>
          <w:szCs w:val="28"/>
          <w:lang w:val="uk-UA"/>
        </w:rPr>
        <w:t xml:space="preserve">Загалом, корейська хвиля демонструє потужний потенціал </w:t>
      </w:r>
      <w:r w:rsidR="00E17F18" w:rsidRPr="008605D2">
        <w:rPr>
          <w:rFonts w:ascii="Times New Roman" w:hAnsi="Times New Roman"/>
          <w:sz w:val="28"/>
          <w:szCs w:val="28"/>
          <w:lang w:val="uk-UA"/>
        </w:rPr>
        <w:t>«</w:t>
      </w:r>
      <w:r w:rsidRPr="008605D2">
        <w:rPr>
          <w:rFonts w:ascii="Times New Roman" w:hAnsi="Times New Roman"/>
          <w:sz w:val="28"/>
          <w:szCs w:val="28"/>
          <w:lang w:val="uk-UA"/>
        </w:rPr>
        <w:t>м</w:t>
      </w:r>
      <w:r w:rsidR="00F97DAE">
        <w:rPr>
          <w:rFonts w:ascii="Times New Roman" w:hAnsi="Times New Roman"/>
          <w:sz w:val="28"/>
          <w:szCs w:val="28"/>
          <w:lang w:val="uk-UA"/>
        </w:rPr>
        <w:t>’</w:t>
      </w:r>
      <w:r w:rsidRPr="008605D2">
        <w:rPr>
          <w:rFonts w:ascii="Times New Roman" w:hAnsi="Times New Roman"/>
          <w:sz w:val="28"/>
          <w:szCs w:val="28"/>
          <w:lang w:val="uk-UA"/>
        </w:rPr>
        <w:t>якої сили</w:t>
      </w:r>
      <w:r w:rsidR="00E17F18" w:rsidRPr="008605D2">
        <w:rPr>
          <w:rFonts w:ascii="Times New Roman" w:hAnsi="Times New Roman"/>
          <w:sz w:val="28"/>
          <w:szCs w:val="28"/>
          <w:lang w:val="uk-UA"/>
        </w:rPr>
        <w:t>»</w:t>
      </w:r>
      <w:r w:rsidRPr="008605D2">
        <w:rPr>
          <w:rFonts w:ascii="Times New Roman" w:hAnsi="Times New Roman"/>
          <w:sz w:val="28"/>
          <w:szCs w:val="28"/>
          <w:lang w:val="uk-UA"/>
        </w:rPr>
        <w:t>, ефективно сприяючи культурному впливу Південної Кореї у світі та створюючи позитивні передумови для розвитку міжнародних відносин.</w:t>
      </w:r>
    </w:p>
    <w:p w:rsidR="006B17F4" w:rsidRPr="008605D2" w:rsidRDefault="006B17F4">
      <w:pPr>
        <w:spacing w:line="360" w:lineRule="auto"/>
        <w:ind w:firstLine="850"/>
        <w:rPr>
          <w:rFonts w:ascii="Times New Roman" w:hAnsi="Times New Roman"/>
          <w:sz w:val="28"/>
          <w:szCs w:val="28"/>
          <w:lang w:val="uk-UA"/>
        </w:rPr>
      </w:pPr>
    </w:p>
    <w:p w:rsidR="006B17F4" w:rsidRPr="008605D2" w:rsidRDefault="006B17F4">
      <w:pPr>
        <w:spacing w:line="360" w:lineRule="auto"/>
        <w:ind w:firstLine="850"/>
        <w:rPr>
          <w:rFonts w:ascii="Times New Roman" w:hAnsi="Times New Roman"/>
          <w:sz w:val="28"/>
          <w:szCs w:val="28"/>
          <w:lang w:val="uk-UA"/>
        </w:rPr>
      </w:pPr>
    </w:p>
    <w:p w:rsidR="006B17F4" w:rsidRPr="008605D2" w:rsidRDefault="006B17F4">
      <w:pPr>
        <w:spacing w:line="360" w:lineRule="auto"/>
        <w:ind w:firstLine="850"/>
        <w:rPr>
          <w:rFonts w:ascii="Times New Roman" w:hAnsi="Times New Roman"/>
          <w:sz w:val="28"/>
          <w:szCs w:val="28"/>
          <w:lang w:val="uk-UA"/>
        </w:rPr>
      </w:pPr>
    </w:p>
    <w:p w:rsidR="006B17F4" w:rsidRPr="008605D2" w:rsidRDefault="006B17F4">
      <w:pPr>
        <w:spacing w:line="360" w:lineRule="auto"/>
        <w:ind w:firstLine="850"/>
        <w:rPr>
          <w:rFonts w:ascii="Times New Roman" w:hAnsi="Times New Roman"/>
          <w:sz w:val="28"/>
          <w:szCs w:val="28"/>
          <w:lang w:val="uk-UA"/>
        </w:rPr>
      </w:pPr>
    </w:p>
    <w:p w:rsidR="006B17F4" w:rsidRPr="008605D2" w:rsidRDefault="006B17F4">
      <w:pPr>
        <w:spacing w:line="360" w:lineRule="auto"/>
        <w:ind w:firstLine="850"/>
        <w:rPr>
          <w:rFonts w:ascii="Times New Roman" w:hAnsi="Times New Roman"/>
          <w:sz w:val="28"/>
          <w:szCs w:val="28"/>
          <w:lang w:val="uk-UA"/>
        </w:rPr>
      </w:pPr>
    </w:p>
    <w:p w:rsidR="00341CC1" w:rsidRDefault="00341CC1">
      <w:pPr>
        <w:rPr>
          <w:sz w:val="28"/>
          <w:szCs w:val="28"/>
          <w:lang w:val="uk-UA"/>
        </w:rPr>
      </w:pPr>
      <w:r>
        <w:rPr>
          <w:sz w:val="28"/>
          <w:szCs w:val="28"/>
          <w:lang w:val="uk-UA"/>
        </w:rPr>
        <w:br w:type="page"/>
      </w:r>
    </w:p>
    <w:p w:rsidR="00341CC1" w:rsidRPr="00341CC1" w:rsidRDefault="00341CC1" w:rsidP="00341CC1">
      <w:pPr>
        <w:pStyle w:val="1"/>
        <w:spacing w:line="360" w:lineRule="auto"/>
        <w:jc w:val="center"/>
        <w:rPr>
          <w:rFonts w:ascii="Times New Roman" w:hAnsi="Times New Roman"/>
          <w:sz w:val="28"/>
          <w:szCs w:val="28"/>
        </w:rPr>
      </w:pPr>
      <w:bookmarkStart w:id="16" w:name="_Toc28112"/>
      <w:r w:rsidRPr="00341CC1">
        <w:rPr>
          <w:rFonts w:ascii="Times New Roman" w:hAnsi="Times New Roman" w:cs="Times New Roman"/>
          <w:sz w:val="28"/>
          <w:szCs w:val="28"/>
        </w:rPr>
        <w:lastRenderedPageBreak/>
        <w:t>СПИСОК ВИКОРИСТАНИХ ДЖЕРЕЛ</w:t>
      </w:r>
      <w:bookmarkEnd w:id="16"/>
    </w:p>
    <w:p w:rsidR="00341CC1" w:rsidRDefault="00341CC1" w:rsidP="00341CC1">
      <w:pPr>
        <w:spacing w:line="360" w:lineRule="auto"/>
        <w:ind w:firstLine="850"/>
        <w:rPr>
          <w:rFonts w:ascii="Times New Roman" w:hAnsi="Times New Roman"/>
          <w:sz w:val="28"/>
          <w:szCs w:val="28"/>
        </w:rPr>
      </w:pPr>
      <w:r>
        <w:rPr>
          <w:rFonts w:ascii="Times New Roman" w:hAnsi="Times New Roman"/>
          <w:sz w:val="28"/>
          <w:szCs w:val="28"/>
          <w:lang w:val="uk-UA"/>
        </w:rPr>
        <w:t>1.</w:t>
      </w:r>
      <w:r>
        <w:rPr>
          <w:rFonts w:ascii="Times New Roman" w:hAnsi="Times New Roman"/>
          <w:sz w:val="28"/>
          <w:szCs w:val="28"/>
        </w:rPr>
        <w:t>Коротков Д. С. Концепція «м’якої сили» в контексті зовнішньополітичної стратегії України. С. 3.</w:t>
      </w:r>
    </w:p>
    <w:p w:rsidR="00341CC1" w:rsidRDefault="00341CC1" w:rsidP="00341CC1">
      <w:pPr>
        <w:spacing w:line="360" w:lineRule="auto"/>
        <w:ind w:firstLine="850"/>
        <w:rPr>
          <w:rFonts w:ascii="Times New Roman" w:hAnsi="Times New Roman"/>
          <w:sz w:val="28"/>
          <w:szCs w:val="28"/>
        </w:rPr>
      </w:pPr>
      <w:r>
        <w:rPr>
          <w:rFonts w:ascii="Times New Roman" w:hAnsi="Times New Roman"/>
          <w:sz w:val="28"/>
          <w:szCs w:val="28"/>
          <w:lang w:val="uk-UA"/>
        </w:rPr>
        <w:t>2.</w:t>
      </w:r>
      <w:r>
        <w:rPr>
          <w:rFonts w:ascii="Times New Roman" w:hAnsi="Times New Roman"/>
          <w:sz w:val="28"/>
          <w:szCs w:val="28"/>
        </w:rPr>
        <w:t>Мацькович О. Секретна зброя Південної Кореї»: k-pop як політичний інструмент. Adastra Fellows. URL: https://adastra.org.ua/blog/sekretna-zbroya-pivdennoyi-koreyi-k-pop-yak-politichnij-instrument.</w:t>
      </w:r>
    </w:p>
    <w:p w:rsidR="00341CC1" w:rsidRDefault="00341CC1" w:rsidP="00341CC1">
      <w:pPr>
        <w:spacing w:line="360" w:lineRule="auto"/>
        <w:ind w:firstLine="850"/>
        <w:rPr>
          <w:rFonts w:ascii="Times New Roman" w:hAnsi="Times New Roman"/>
          <w:sz w:val="28"/>
          <w:szCs w:val="28"/>
        </w:rPr>
      </w:pPr>
      <w:r>
        <w:rPr>
          <w:rFonts w:ascii="Times New Roman" w:hAnsi="Times New Roman"/>
          <w:sz w:val="28"/>
          <w:szCs w:val="28"/>
          <w:lang w:val="uk-UA"/>
        </w:rPr>
        <w:t>3.</w:t>
      </w:r>
      <w:r>
        <w:rPr>
          <w:rFonts w:ascii="Times New Roman" w:hAnsi="Times New Roman"/>
          <w:sz w:val="28"/>
          <w:szCs w:val="28"/>
        </w:rPr>
        <w:t>Бутирська</w:t>
      </w:r>
      <w:r>
        <w:rPr>
          <w:rFonts w:ascii="Times New Roman" w:hAnsi="Times New Roman"/>
          <w:sz w:val="28"/>
          <w:szCs w:val="28"/>
          <w:lang w:val="uk-UA"/>
        </w:rPr>
        <w:t xml:space="preserve"> </w:t>
      </w:r>
      <w:r>
        <w:rPr>
          <w:rFonts w:ascii="Times New Roman" w:hAnsi="Times New Roman"/>
          <w:sz w:val="28"/>
          <w:szCs w:val="28"/>
        </w:rPr>
        <w:t>Н. Україна та Республіка Корея: далекі географічно – близькі за духом. Українська призма. URL: https://prismua.org/south-korea/.</w:t>
      </w:r>
    </w:p>
    <w:p w:rsidR="00341CC1" w:rsidRDefault="00341CC1" w:rsidP="00341CC1">
      <w:pPr>
        <w:spacing w:line="360" w:lineRule="auto"/>
        <w:ind w:firstLine="850"/>
        <w:rPr>
          <w:rFonts w:ascii="Times New Roman" w:hAnsi="Times New Roman"/>
          <w:sz w:val="28"/>
          <w:szCs w:val="28"/>
        </w:rPr>
      </w:pPr>
      <w:r>
        <w:rPr>
          <w:rFonts w:ascii="Times New Roman" w:hAnsi="Times New Roman"/>
          <w:sz w:val="28"/>
          <w:szCs w:val="28"/>
          <w:lang w:val="uk-UA"/>
        </w:rPr>
        <w:t>4.</w:t>
      </w:r>
      <w:r>
        <w:rPr>
          <w:rFonts w:ascii="Times New Roman" w:hAnsi="Times New Roman"/>
          <w:sz w:val="28"/>
          <w:szCs w:val="28"/>
        </w:rPr>
        <w:t>Пелюшенко</w:t>
      </w:r>
      <w:r>
        <w:rPr>
          <w:rFonts w:ascii="Times New Roman" w:hAnsi="Times New Roman"/>
          <w:sz w:val="28"/>
          <w:szCs w:val="28"/>
          <w:lang w:val="uk-UA"/>
        </w:rPr>
        <w:t xml:space="preserve"> </w:t>
      </w:r>
      <w:r>
        <w:rPr>
          <w:rFonts w:ascii="Times New Roman" w:hAnsi="Times New Roman"/>
          <w:sz w:val="28"/>
          <w:szCs w:val="28"/>
        </w:rPr>
        <w:t>О. Корейська хвиля (халлю) – «м’яка сила» Країни Вранішньої Свіжості. Читай. URL: https://chytay-ua.com/view.php?id=1190.</w:t>
      </w:r>
    </w:p>
    <w:p w:rsidR="00341CC1" w:rsidRDefault="00341CC1" w:rsidP="00341CC1">
      <w:pPr>
        <w:spacing w:line="360" w:lineRule="auto"/>
        <w:ind w:firstLine="850"/>
        <w:rPr>
          <w:rFonts w:ascii="Times New Roman" w:hAnsi="Times New Roman"/>
          <w:sz w:val="28"/>
          <w:szCs w:val="28"/>
        </w:rPr>
      </w:pPr>
      <w:r>
        <w:rPr>
          <w:rFonts w:ascii="Times New Roman" w:hAnsi="Times New Roman"/>
          <w:sz w:val="28"/>
          <w:szCs w:val="28"/>
          <w:lang w:val="uk-UA"/>
        </w:rPr>
        <w:t>5.</w:t>
      </w:r>
      <w:r>
        <w:rPr>
          <w:rFonts w:ascii="Times New Roman" w:hAnsi="Times New Roman"/>
          <w:sz w:val="28"/>
          <w:szCs w:val="28"/>
        </w:rPr>
        <w:t>Entertainment and Media. International Trade Administration. URL: https://www.trade.gov/country-commercial-guides/south-korea-entertainment-and-media.</w:t>
      </w:r>
    </w:p>
    <w:p w:rsidR="00341CC1" w:rsidRDefault="00341CC1" w:rsidP="00341CC1">
      <w:pPr>
        <w:spacing w:line="360" w:lineRule="auto"/>
        <w:ind w:firstLine="850"/>
        <w:rPr>
          <w:rFonts w:ascii="Times New Roman" w:hAnsi="Times New Roman"/>
          <w:sz w:val="28"/>
          <w:szCs w:val="28"/>
        </w:rPr>
      </w:pPr>
      <w:r>
        <w:rPr>
          <w:rFonts w:ascii="Times New Roman" w:hAnsi="Times New Roman"/>
          <w:sz w:val="28"/>
          <w:szCs w:val="28"/>
          <w:lang w:val="uk-UA"/>
        </w:rPr>
        <w:t>6.</w:t>
      </w:r>
      <w:r>
        <w:rPr>
          <w:rFonts w:ascii="Times New Roman" w:hAnsi="Times New Roman"/>
          <w:sz w:val="28"/>
          <w:szCs w:val="28"/>
        </w:rPr>
        <w:t>Richard Lee,You-Il Lee. The role of nation brand in attracting foreign direct investments: a case study of Korea. ResearchGate. URL: https://www.researchgate.net/publication/337896253_The_role_of_nation_brand_in_attracting_foreign_direct_investments_a_case_study_of_Korea.</w:t>
      </w:r>
    </w:p>
    <w:p w:rsidR="00341CC1" w:rsidRDefault="00341CC1" w:rsidP="00341CC1">
      <w:pPr>
        <w:spacing w:line="360" w:lineRule="auto"/>
        <w:ind w:firstLine="850"/>
        <w:rPr>
          <w:rFonts w:ascii="Times New Roman" w:hAnsi="Times New Roman"/>
          <w:sz w:val="28"/>
          <w:szCs w:val="28"/>
        </w:rPr>
      </w:pPr>
      <w:r>
        <w:rPr>
          <w:rFonts w:ascii="Times New Roman" w:hAnsi="Times New Roman"/>
          <w:sz w:val="28"/>
          <w:szCs w:val="28"/>
          <w:lang w:val="uk-UA"/>
        </w:rPr>
        <w:t>7.</w:t>
      </w:r>
      <w:r>
        <w:rPr>
          <w:rFonts w:ascii="Times New Roman" w:hAnsi="Times New Roman"/>
          <w:sz w:val="28"/>
          <w:szCs w:val="28"/>
        </w:rPr>
        <w:t>Sanya Anand,David Sehyeon Baek. “Understanding Hallyu: The Impact of Korean Pop Culture”. THE MARKETING JOURNAL. URL: https://www.marketingjournal.org/understanding-hallyu-the-impact-of-korean-pop-culture-by-sanya-anand-and-david-seyheon-baek/.</w:t>
      </w:r>
    </w:p>
    <w:p w:rsidR="00341CC1" w:rsidRDefault="00341CC1" w:rsidP="00341CC1">
      <w:pPr>
        <w:spacing w:line="360" w:lineRule="auto"/>
        <w:ind w:firstLine="850"/>
        <w:rPr>
          <w:rFonts w:ascii="Times New Roman" w:hAnsi="Times New Roman"/>
          <w:sz w:val="28"/>
          <w:szCs w:val="28"/>
        </w:rPr>
      </w:pPr>
      <w:r>
        <w:rPr>
          <w:rFonts w:ascii="Times New Roman" w:hAnsi="Times New Roman"/>
          <w:sz w:val="28"/>
          <w:szCs w:val="28"/>
          <w:lang w:val="uk-UA"/>
        </w:rPr>
        <w:t>8.</w:t>
      </w:r>
      <w:r>
        <w:rPr>
          <w:rFonts w:ascii="Times New Roman" w:hAnsi="Times New Roman"/>
          <w:sz w:val="28"/>
          <w:szCs w:val="28"/>
        </w:rPr>
        <w:t>Se Eun Gong. Why K-pop's future is in crisis, according to its chief guardian. npr. URL: https://www.npr.org/2023/04/08/1167946578/kpop-bts-hiatus.</w:t>
      </w:r>
    </w:p>
    <w:p w:rsidR="00341CC1" w:rsidRDefault="00341CC1" w:rsidP="00341CC1">
      <w:pPr>
        <w:spacing w:line="360" w:lineRule="auto"/>
        <w:ind w:firstLine="850"/>
        <w:rPr>
          <w:rFonts w:ascii="Times New Roman" w:hAnsi="Times New Roman"/>
          <w:sz w:val="28"/>
          <w:szCs w:val="28"/>
        </w:rPr>
      </w:pPr>
      <w:bookmarkStart w:id="17" w:name="_GoBack"/>
      <w:bookmarkEnd w:id="17"/>
      <w:r>
        <w:rPr>
          <w:rFonts w:ascii="Times New Roman" w:hAnsi="Times New Roman"/>
          <w:sz w:val="28"/>
          <w:szCs w:val="28"/>
          <w:lang w:val="uk-UA"/>
        </w:rPr>
        <w:t>9.</w:t>
      </w:r>
      <w:r>
        <w:rPr>
          <w:rFonts w:ascii="Times New Roman" w:hAnsi="Times New Roman"/>
          <w:sz w:val="28"/>
          <w:szCs w:val="28"/>
        </w:rPr>
        <w:t>Sumeyye Dilara Dincer. From cultural phenomenon to state strategy: South Korea's 'Hallyu policy'. AA. URL: https://www.aa.com.tr/en/asia-pacific/from-cultural-phenomenon-to-state-strategy-south-koreas-hallyu-policy/2973735.</w:t>
      </w:r>
    </w:p>
    <w:p w:rsidR="006B17F4" w:rsidRPr="008605D2" w:rsidRDefault="006B17F4">
      <w:pPr>
        <w:rPr>
          <w:sz w:val="28"/>
          <w:szCs w:val="28"/>
          <w:lang w:val="uk-UA"/>
        </w:rPr>
      </w:pPr>
    </w:p>
    <w:sectPr w:rsidR="006B17F4" w:rsidRPr="008605D2" w:rsidSect="000E20B8">
      <w:headerReference w:type="default" r:id="rId11"/>
      <w:pgSz w:w="11906" w:h="16838"/>
      <w:pgMar w:top="1134" w:right="567"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D2C17" w:rsidRDefault="004D2C17">
      <w:r>
        <w:separator/>
      </w:r>
    </w:p>
  </w:endnote>
  <w:endnote w:type="continuationSeparator" w:id="0">
    <w:p w:rsidR="004D2C17" w:rsidRDefault="004D2C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SimHei">
    <w:altName w:val="黑体"/>
    <w:panose1 w:val="02010600030101010101"/>
    <w:charset w:val="86"/>
    <w:family w:val="modern"/>
    <w:pitch w:val="default"/>
    <w:sig w:usb0="800002BF" w:usb1="38CF7CFA" w:usb2="00000016" w:usb3="00000000" w:csb0="00040001" w:csb1="00000000"/>
  </w:font>
  <w:font w:name="UACDFOYBKU">
    <w:altName w:val="Segoe Print"/>
    <w:charset w:val="00"/>
    <w:family w:val="auto"/>
    <w:pitch w:val="default"/>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D2C17" w:rsidRDefault="004D2C17">
      <w:r>
        <w:separator/>
      </w:r>
    </w:p>
  </w:footnote>
  <w:footnote w:type="continuationSeparator" w:id="0">
    <w:p w:rsidR="004D2C17" w:rsidRDefault="004D2C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031F" w:rsidRDefault="00F0031F">
    <w:pPr>
      <w:pStyle w:val="af9"/>
    </w:pPr>
    <w:r>
      <w:rPr>
        <w:noProof/>
        <w:lang w:val="ru-RU" w:eastAsia="ru-RU"/>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Текстовое поле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0031F" w:rsidRPr="000E20B8" w:rsidRDefault="00F0031F">
                          <w:pPr>
                            <w:pStyle w:val="af9"/>
                            <w:rPr>
                              <w:rFonts w:ascii="Times New Roman" w:hAnsi="Times New Roman" w:cs="Times New Roman"/>
                              <w:sz w:val="24"/>
                              <w:szCs w:val="24"/>
                            </w:rPr>
                          </w:pPr>
                          <w:r w:rsidRPr="000E20B8">
                            <w:rPr>
                              <w:rFonts w:ascii="Times New Roman" w:hAnsi="Times New Roman" w:cs="Times New Roman"/>
                              <w:sz w:val="24"/>
                              <w:szCs w:val="24"/>
                            </w:rPr>
                            <w:fldChar w:fldCharType="begin"/>
                          </w:r>
                          <w:r w:rsidRPr="000E20B8">
                            <w:rPr>
                              <w:rFonts w:ascii="Times New Roman" w:hAnsi="Times New Roman" w:cs="Times New Roman"/>
                              <w:sz w:val="24"/>
                              <w:szCs w:val="24"/>
                            </w:rPr>
                            <w:instrText xml:space="preserve"> PAGE  \* MERGEFORMAT </w:instrText>
                          </w:r>
                          <w:r w:rsidRPr="000E20B8">
                            <w:rPr>
                              <w:rFonts w:ascii="Times New Roman" w:hAnsi="Times New Roman" w:cs="Times New Roman"/>
                              <w:sz w:val="24"/>
                              <w:szCs w:val="24"/>
                            </w:rPr>
                            <w:fldChar w:fldCharType="separate"/>
                          </w:r>
                          <w:r w:rsidR="00341CC1">
                            <w:rPr>
                              <w:rFonts w:ascii="Times New Roman" w:hAnsi="Times New Roman" w:cs="Times New Roman"/>
                              <w:noProof/>
                              <w:sz w:val="24"/>
                              <w:szCs w:val="24"/>
                            </w:rPr>
                            <w:t>64</w:t>
                          </w:r>
                          <w:r w:rsidRPr="000E20B8">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Текстовое поле 1" o:spid="_x0000_s1026" type="#_x0000_t202" style="position:absolute;margin-left:92.8pt;margin-top:0;width:2in;height:2in;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" filled="f" stroked="f" strokeweight=".5pt">
              <v:textbox style="mso-fit-shape-to-text:t" inset="0,0,0,0">
                <w:txbxContent>
                  <w:p w:rsidR="00F0031F" w:rsidRPr="000E20B8" w:rsidRDefault="00F0031F">
                    <w:pPr>
                      <w:pStyle w:val="af9"/>
                      <w:rPr>
                        <w:rFonts w:ascii="Times New Roman" w:hAnsi="Times New Roman" w:cs="Times New Roman"/>
                        <w:sz w:val="24"/>
                        <w:szCs w:val="24"/>
                      </w:rPr>
                    </w:pPr>
                    <w:r w:rsidRPr="000E20B8">
                      <w:rPr>
                        <w:rFonts w:ascii="Times New Roman" w:hAnsi="Times New Roman" w:cs="Times New Roman"/>
                        <w:sz w:val="24"/>
                        <w:szCs w:val="24"/>
                      </w:rPr>
                      <w:fldChar w:fldCharType="begin"/>
                    </w:r>
                    <w:r w:rsidRPr="000E20B8">
                      <w:rPr>
                        <w:rFonts w:ascii="Times New Roman" w:hAnsi="Times New Roman" w:cs="Times New Roman"/>
                        <w:sz w:val="24"/>
                        <w:szCs w:val="24"/>
                      </w:rPr>
                      <w:instrText xml:space="preserve"> PAGE  \* MERGEFORMAT </w:instrText>
                    </w:r>
                    <w:r w:rsidRPr="000E20B8">
                      <w:rPr>
                        <w:rFonts w:ascii="Times New Roman" w:hAnsi="Times New Roman" w:cs="Times New Roman"/>
                        <w:sz w:val="24"/>
                        <w:szCs w:val="24"/>
                      </w:rPr>
                      <w:fldChar w:fldCharType="separate"/>
                    </w:r>
                    <w:r w:rsidR="00341CC1">
                      <w:rPr>
                        <w:rFonts w:ascii="Times New Roman" w:hAnsi="Times New Roman" w:cs="Times New Roman"/>
                        <w:noProof/>
                        <w:sz w:val="24"/>
                        <w:szCs w:val="24"/>
                      </w:rPr>
                      <w:t>64</w:t>
                    </w:r>
                    <w:r w:rsidRPr="000E20B8">
                      <w:rPr>
                        <w:rFonts w:ascii="Times New Roman" w:hAnsi="Times New Roman" w:cs="Times New Roman"/>
                        <w:sz w:val="24"/>
                        <w:szCs w:val="24"/>
                      </w:rPr>
                      <w:fldChar w:fldCharType="end"/>
                    </w:r>
                  </w:p>
                </w:txbxContent>
              </v:textbox>
              <w10:wrap anchorx="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DE8B3CB"/>
    <w:multiLevelType w:val="multilevel"/>
    <w:tmpl w:val="BDE8B3CB"/>
    <w:lvl w:ilvl="0">
      <w:start w:val="1"/>
      <w:numFmt w:val="decimal"/>
      <w:lvlText w:val="%1."/>
      <w:lvlJc w:val="left"/>
      <w:pPr>
        <w:tabs>
          <w:tab w:val="left" w:pos="312"/>
        </w:tabs>
        <w:ind w:left="0" w:firstLine="0"/>
      </w:pPr>
      <w:rPr>
        <w:rFonts w:hint="default"/>
      </w:rPr>
    </w:lvl>
    <w:lvl w:ilvl="1">
      <w:start w:val="1"/>
      <w:numFmt w:val="decimal"/>
      <w:lvlText w:val="%1.%2."/>
      <w:lvlJc w:val="left"/>
      <w:pPr>
        <w:tabs>
          <w:tab w:val="left" w:pos="312"/>
        </w:tabs>
        <w:ind w:left="0" w:firstLine="0"/>
      </w:pPr>
      <w:rPr>
        <w:rFonts w:hint="default"/>
      </w:rPr>
    </w:lvl>
    <w:lvl w:ilvl="2">
      <w:start w:val="1"/>
      <w:numFmt w:val="decimal"/>
      <w:lvlText w:val="%1.%2.%3."/>
      <w:lvlJc w:val="left"/>
      <w:pPr>
        <w:tabs>
          <w:tab w:val="left" w:pos="312"/>
        </w:tabs>
        <w:ind w:left="0" w:firstLine="0"/>
      </w:pPr>
      <w:rPr>
        <w:rFonts w:hint="default"/>
      </w:rPr>
    </w:lvl>
    <w:lvl w:ilvl="3">
      <w:start w:val="1"/>
      <w:numFmt w:val="decimal"/>
      <w:lvlText w:val="%1.%2.%3.%4."/>
      <w:lvlJc w:val="left"/>
      <w:pPr>
        <w:tabs>
          <w:tab w:val="left" w:pos="312"/>
        </w:tabs>
        <w:ind w:left="0" w:firstLine="0"/>
      </w:pPr>
      <w:rPr>
        <w:rFonts w:hint="default"/>
      </w:rPr>
    </w:lvl>
    <w:lvl w:ilvl="4">
      <w:start w:val="1"/>
      <w:numFmt w:val="decimal"/>
      <w:lvlText w:val="%1.%2.%3.%4.%5."/>
      <w:lvlJc w:val="left"/>
      <w:pPr>
        <w:tabs>
          <w:tab w:val="left" w:pos="312"/>
        </w:tabs>
        <w:ind w:left="0" w:firstLine="0"/>
      </w:pPr>
      <w:rPr>
        <w:rFonts w:hint="default"/>
      </w:rPr>
    </w:lvl>
    <w:lvl w:ilvl="5">
      <w:start w:val="1"/>
      <w:numFmt w:val="decimal"/>
      <w:lvlText w:val="%1.%2.%3.%4.%5.%6."/>
      <w:lvlJc w:val="left"/>
      <w:pPr>
        <w:tabs>
          <w:tab w:val="left" w:pos="312"/>
        </w:tabs>
        <w:ind w:left="0" w:firstLine="0"/>
      </w:pPr>
      <w:rPr>
        <w:rFonts w:hint="default"/>
      </w:rPr>
    </w:lvl>
    <w:lvl w:ilvl="6">
      <w:start w:val="1"/>
      <w:numFmt w:val="decimal"/>
      <w:lvlText w:val="%1.%2.%3.%4.%5.%6.%7."/>
      <w:lvlJc w:val="left"/>
      <w:pPr>
        <w:tabs>
          <w:tab w:val="left" w:pos="312"/>
        </w:tabs>
        <w:ind w:left="0" w:firstLine="0"/>
      </w:pPr>
      <w:rPr>
        <w:rFonts w:hint="default"/>
      </w:rPr>
    </w:lvl>
    <w:lvl w:ilvl="7">
      <w:start w:val="1"/>
      <w:numFmt w:val="decimal"/>
      <w:lvlText w:val="%1.%2.%3.%4.%5.%6.%7.%8."/>
      <w:lvlJc w:val="left"/>
      <w:pPr>
        <w:tabs>
          <w:tab w:val="left" w:pos="312"/>
        </w:tabs>
        <w:ind w:left="0" w:firstLine="0"/>
      </w:pPr>
      <w:rPr>
        <w:rFonts w:hint="default"/>
      </w:rPr>
    </w:lvl>
    <w:lvl w:ilvl="8">
      <w:start w:val="1"/>
      <w:numFmt w:val="decimal"/>
      <w:lvlText w:val="%1.%2.%3.%4.%5.%6.%7.%8.%9."/>
      <w:lvlJc w:val="left"/>
      <w:pPr>
        <w:tabs>
          <w:tab w:val="left" w:pos="312"/>
        </w:tabs>
        <w:ind w:left="0" w:firstLine="0"/>
      </w:pPr>
      <w:rPr>
        <w:rFonts w:hint="default"/>
      </w:rPr>
    </w:lvl>
  </w:abstractNum>
  <w:abstractNum w:abstractNumId="1" w15:restartNumberingAfterBreak="0">
    <w:nsid w:val="F43785A5"/>
    <w:multiLevelType w:val="singleLevel"/>
    <w:tmpl w:val="F43785A5"/>
    <w:lvl w:ilvl="0">
      <w:start w:val="11"/>
      <w:numFmt w:val="decimal"/>
      <w:suff w:val="nothing"/>
      <w:lvlText w:val="%1-"/>
      <w:lvlJc w:val="left"/>
    </w:lvl>
  </w:abstractNum>
  <w:abstractNum w:abstractNumId="2" w15:restartNumberingAfterBreak="0">
    <w:nsid w:val="FFFFFF7C"/>
    <w:multiLevelType w:val="singleLevel"/>
    <w:tmpl w:val="FFFFFF7C"/>
    <w:lvl w:ilvl="0">
      <w:start w:val="1"/>
      <w:numFmt w:val="decimal"/>
      <w:pStyle w:val="5"/>
      <w:lvlText w:val="%1."/>
      <w:lvlJc w:val="left"/>
      <w:pPr>
        <w:tabs>
          <w:tab w:val="left" w:pos="2040"/>
        </w:tabs>
        <w:ind w:leftChars="800" w:left="2040" w:hangingChars="200" w:hanging="360"/>
      </w:pPr>
    </w:lvl>
  </w:abstractNum>
  <w:abstractNum w:abstractNumId="3" w15:restartNumberingAfterBreak="0">
    <w:nsid w:val="FFFFFF7D"/>
    <w:multiLevelType w:val="singleLevel"/>
    <w:tmpl w:val="FFFFFF7D"/>
    <w:lvl w:ilvl="0">
      <w:start w:val="1"/>
      <w:numFmt w:val="decimal"/>
      <w:pStyle w:val="4"/>
      <w:lvlText w:val="%1."/>
      <w:lvlJc w:val="left"/>
      <w:pPr>
        <w:tabs>
          <w:tab w:val="left" w:pos="1620"/>
        </w:tabs>
        <w:ind w:leftChars="600" w:left="1620" w:hangingChars="200" w:hanging="360"/>
      </w:pPr>
    </w:lvl>
  </w:abstractNum>
  <w:abstractNum w:abstractNumId="4" w15:restartNumberingAfterBreak="0">
    <w:nsid w:val="FFFFFF7E"/>
    <w:multiLevelType w:val="singleLevel"/>
    <w:tmpl w:val="FFFFFF7E"/>
    <w:lvl w:ilvl="0">
      <w:start w:val="1"/>
      <w:numFmt w:val="decimal"/>
      <w:pStyle w:val="3"/>
      <w:lvlText w:val="%1."/>
      <w:lvlJc w:val="left"/>
      <w:pPr>
        <w:tabs>
          <w:tab w:val="left" w:pos="1200"/>
        </w:tabs>
        <w:ind w:leftChars="400" w:left="1200" w:hangingChars="200" w:hanging="360"/>
      </w:pPr>
    </w:lvl>
  </w:abstractNum>
  <w:abstractNum w:abstractNumId="5" w15:restartNumberingAfterBreak="0">
    <w:nsid w:val="FFFFFF7F"/>
    <w:multiLevelType w:val="singleLevel"/>
    <w:tmpl w:val="FFFFFF7F"/>
    <w:lvl w:ilvl="0">
      <w:start w:val="1"/>
      <w:numFmt w:val="decimal"/>
      <w:pStyle w:val="2"/>
      <w:lvlText w:val="%1."/>
      <w:lvlJc w:val="left"/>
      <w:pPr>
        <w:tabs>
          <w:tab w:val="left" w:pos="780"/>
        </w:tabs>
        <w:ind w:leftChars="200" w:left="780" w:hangingChars="200" w:hanging="360"/>
      </w:pPr>
    </w:lvl>
  </w:abstractNum>
  <w:abstractNum w:abstractNumId="6" w15:restartNumberingAfterBreak="0">
    <w:nsid w:val="FFFFFF80"/>
    <w:multiLevelType w:val="singleLevel"/>
    <w:tmpl w:val="FFFFFF80"/>
    <w:lvl w:ilvl="0">
      <w:start w:val="1"/>
      <w:numFmt w:val="bullet"/>
      <w:pStyle w:val="50"/>
      <w:lvlText w:val=""/>
      <w:lvlJc w:val="left"/>
      <w:pPr>
        <w:tabs>
          <w:tab w:val="left" w:pos="2040"/>
        </w:tabs>
        <w:ind w:leftChars="800" w:left="2040" w:hangingChars="200" w:hanging="360"/>
      </w:pPr>
      <w:rPr>
        <w:rFonts w:ascii="Wingdings" w:hAnsi="Wingdings" w:hint="default"/>
      </w:rPr>
    </w:lvl>
  </w:abstractNum>
  <w:abstractNum w:abstractNumId="7" w15:restartNumberingAfterBreak="0">
    <w:nsid w:val="FFFFFF81"/>
    <w:multiLevelType w:val="singleLevel"/>
    <w:tmpl w:val="FFFFFF81"/>
    <w:lvl w:ilvl="0">
      <w:start w:val="1"/>
      <w:numFmt w:val="bullet"/>
      <w:pStyle w:val="40"/>
      <w:lvlText w:val=""/>
      <w:lvlJc w:val="left"/>
      <w:pPr>
        <w:tabs>
          <w:tab w:val="left" w:pos="1620"/>
        </w:tabs>
        <w:ind w:leftChars="600" w:left="1620" w:hangingChars="200" w:hanging="360"/>
      </w:pPr>
      <w:rPr>
        <w:rFonts w:ascii="Wingdings" w:hAnsi="Wingdings" w:hint="default"/>
      </w:rPr>
    </w:lvl>
  </w:abstractNum>
  <w:abstractNum w:abstractNumId="8" w15:restartNumberingAfterBreak="0">
    <w:nsid w:val="FFFFFF82"/>
    <w:multiLevelType w:val="singleLevel"/>
    <w:tmpl w:val="FFFFFF82"/>
    <w:lvl w:ilvl="0">
      <w:start w:val="1"/>
      <w:numFmt w:val="bullet"/>
      <w:pStyle w:val="30"/>
      <w:lvlText w:val=""/>
      <w:lvlJc w:val="left"/>
      <w:pPr>
        <w:tabs>
          <w:tab w:val="left" w:pos="1200"/>
        </w:tabs>
        <w:ind w:leftChars="400" w:left="1200" w:hangingChars="200" w:hanging="360"/>
      </w:pPr>
      <w:rPr>
        <w:rFonts w:ascii="Wingdings" w:hAnsi="Wingdings" w:hint="default"/>
      </w:rPr>
    </w:lvl>
  </w:abstractNum>
  <w:abstractNum w:abstractNumId="9" w15:restartNumberingAfterBreak="0">
    <w:nsid w:val="FFFFFF83"/>
    <w:multiLevelType w:val="singleLevel"/>
    <w:tmpl w:val="FFFFFF83"/>
    <w:lvl w:ilvl="0">
      <w:start w:val="1"/>
      <w:numFmt w:val="bullet"/>
      <w:pStyle w:val="20"/>
      <w:lvlText w:val=""/>
      <w:lvlJc w:val="left"/>
      <w:pPr>
        <w:tabs>
          <w:tab w:val="left" w:pos="780"/>
        </w:tabs>
        <w:ind w:leftChars="200" w:left="780" w:hangingChars="200" w:hanging="360"/>
      </w:pPr>
      <w:rPr>
        <w:rFonts w:ascii="Wingdings" w:hAnsi="Wingdings" w:hint="default"/>
      </w:rPr>
    </w:lvl>
  </w:abstractNum>
  <w:abstractNum w:abstractNumId="10" w15:restartNumberingAfterBreak="0">
    <w:nsid w:val="FFFFFF88"/>
    <w:multiLevelType w:val="singleLevel"/>
    <w:tmpl w:val="FFFFFF88"/>
    <w:lvl w:ilvl="0">
      <w:start w:val="1"/>
      <w:numFmt w:val="decimal"/>
      <w:pStyle w:val="a"/>
      <w:lvlText w:val="%1."/>
      <w:lvlJc w:val="left"/>
      <w:pPr>
        <w:tabs>
          <w:tab w:val="left" w:pos="360"/>
        </w:tabs>
        <w:ind w:left="360" w:hangingChars="200" w:hanging="360"/>
      </w:pPr>
    </w:lvl>
  </w:abstractNum>
  <w:abstractNum w:abstractNumId="11" w15:restartNumberingAfterBreak="0">
    <w:nsid w:val="FFFFFF89"/>
    <w:multiLevelType w:val="singleLevel"/>
    <w:tmpl w:val="FFFFFF89"/>
    <w:lvl w:ilvl="0">
      <w:start w:val="1"/>
      <w:numFmt w:val="bullet"/>
      <w:pStyle w:val="a0"/>
      <w:lvlText w:val=""/>
      <w:lvlJc w:val="left"/>
      <w:pPr>
        <w:tabs>
          <w:tab w:val="left" w:pos="360"/>
        </w:tabs>
        <w:ind w:left="360" w:hangingChars="200" w:hanging="360"/>
      </w:pPr>
      <w:rPr>
        <w:rFonts w:ascii="Wingdings" w:hAnsi="Wingdings" w:hint="default"/>
      </w:rPr>
    </w:lvl>
  </w:abstractNum>
  <w:abstractNum w:abstractNumId="12" w15:restartNumberingAfterBreak="0">
    <w:nsid w:val="09FA6520"/>
    <w:multiLevelType w:val="multilevel"/>
    <w:tmpl w:val="09FA6520"/>
    <w:lvl w:ilvl="0">
      <w:start w:val="1"/>
      <w:numFmt w:val="decimal"/>
      <w:lvlText w:val="%1."/>
      <w:lvlJc w:val="left"/>
      <w:pPr>
        <w:ind w:left="2014" w:hanging="1305"/>
      </w:pPr>
      <w:rPr>
        <w:u w:val="none"/>
        <w:vertAlign w:val="baseline"/>
      </w:rPr>
    </w:lvl>
    <w:lvl w:ilvl="1">
      <w:start w:val="1"/>
      <w:numFmt w:val="lowerLetter"/>
      <w:lvlText w:val="%2."/>
      <w:lvlJc w:val="left"/>
      <w:pPr>
        <w:ind w:left="1789" w:hanging="360"/>
      </w:pPr>
      <w:rPr>
        <w:vertAlign w:val="baseline"/>
      </w:rPr>
    </w:lvl>
    <w:lvl w:ilvl="2">
      <w:start w:val="1"/>
      <w:numFmt w:val="lowerRoman"/>
      <w:lvlText w:val="%3."/>
      <w:lvlJc w:val="right"/>
      <w:pPr>
        <w:ind w:left="2509" w:hanging="180"/>
      </w:pPr>
      <w:rPr>
        <w:vertAlign w:val="baseline"/>
      </w:rPr>
    </w:lvl>
    <w:lvl w:ilvl="3">
      <w:start w:val="1"/>
      <w:numFmt w:val="decimal"/>
      <w:lvlText w:val="%4."/>
      <w:lvlJc w:val="left"/>
      <w:pPr>
        <w:ind w:left="3229" w:hanging="360"/>
      </w:pPr>
      <w:rPr>
        <w:vertAlign w:val="baseline"/>
      </w:rPr>
    </w:lvl>
    <w:lvl w:ilvl="4">
      <w:start w:val="1"/>
      <w:numFmt w:val="lowerLetter"/>
      <w:lvlText w:val="%5."/>
      <w:lvlJc w:val="left"/>
      <w:pPr>
        <w:ind w:left="3949" w:hanging="360"/>
      </w:pPr>
      <w:rPr>
        <w:vertAlign w:val="baseline"/>
      </w:rPr>
    </w:lvl>
    <w:lvl w:ilvl="5">
      <w:start w:val="1"/>
      <w:numFmt w:val="lowerRoman"/>
      <w:lvlText w:val="%6."/>
      <w:lvlJc w:val="right"/>
      <w:pPr>
        <w:ind w:left="4669" w:hanging="180"/>
      </w:pPr>
      <w:rPr>
        <w:vertAlign w:val="baseline"/>
      </w:rPr>
    </w:lvl>
    <w:lvl w:ilvl="6">
      <w:start w:val="1"/>
      <w:numFmt w:val="decimal"/>
      <w:lvlText w:val="%7."/>
      <w:lvlJc w:val="left"/>
      <w:pPr>
        <w:ind w:left="5389" w:hanging="360"/>
      </w:pPr>
      <w:rPr>
        <w:vertAlign w:val="baseline"/>
      </w:rPr>
    </w:lvl>
    <w:lvl w:ilvl="7">
      <w:start w:val="1"/>
      <w:numFmt w:val="lowerLetter"/>
      <w:lvlText w:val="%8."/>
      <w:lvlJc w:val="left"/>
      <w:pPr>
        <w:ind w:left="6109" w:hanging="360"/>
      </w:pPr>
      <w:rPr>
        <w:vertAlign w:val="baseline"/>
      </w:rPr>
    </w:lvl>
    <w:lvl w:ilvl="8">
      <w:start w:val="1"/>
      <w:numFmt w:val="lowerRoman"/>
      <w:lvlText w:val="%9."/>
      <w:lvlJc w:val="right"/>
      <w:pPr>
        <w:ind w:left="6829" w:hanging="180"/>
      </w:pPr>
      <w:rPr>
        <w:vertAlign w:val="baseline"/>
      </w:rPr>
    </w:lvl>
  </w:abstractNum>
  <w:abstractNum w:abstractNumId="13" w15:restartNumberingAfterBreak="0">
    <w:nsid w:val="26F40218"/>
    <w:multiLevelType w:val="singleLevel"/>
    <w:tmpl w:val="26F40218"/>
    <w:lvl w:ilvl="0">
      <w:start w:val="6"/>
      <w:numFmt w:val="decimal"/>
      <w:suff w:val="space"/>
      <w:lvlText w:val="%1."/>
      <w:lvlJc w:val="left"/>
    </w:lvl>
  </w:abstractNum>
  <w:abstractNum w:abstractNumId="14" w15:restartNumberingAfterBreak="0">
    <w:nsid w:val="4CB04524"/>
    <w:multiLevelType w:val="multilevel"/>
    <w:tmpl w:val="4CB04524"/>
    <w:lvl w:ilvl="0">
      <w:start w:val="6"/>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num w:numId="1">
    <w:abstractNumId w:val="2"/>
  </w:num>
  <w:num w:numId="2">
    <w:abstractNumId w:val="4"/>
  </w:num>
  <w:num w:numId="3">
    <w:abstractNumId w:val="3"/>
  </w:num>
  <w:num w:numId="4">
    <w:abstractNumId w:val="6"/>
  </w:num>
  <w:num w:numId="5">
    <w:abstractNumId w:val="7"/>
  </w:num>
  <w:num w:numId="6">
    <w:abstractNumId w:val="11"/>
  </w:num>
  <w:num w:numId="7">
    <w:abstractNumId w:val="9"/>
  </w:num>
  <w:num w:numId="8">
    <w:abstractNumId w:val="8"/>
  </w:num>
  <w:num w:numId="9">
    <w:abstractNumId w:val="10"/>
  </w:num>
  <w:num w:numId="10">
    <w:abstractNumId w:val="5"/>
  </w:num>
  <w:num w:numId="11">
    <w:abstractNumId w:val="12"/>
  </w:num>
  <w:num w:numId="12">
    <w:abstractNumId w:val="14"/>
  </w:num>
  <w:num w:numId="13">
    <w:abstractNumId w:val="0"/>
  </w:num>
  <w:num w:numId="14">
    <w:abstractNumId w:val="1"/>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VerticalSpacing w:val="156"/>
  <w:noPunctuationKerning/>
  <w:characterSpacingControl w:val="doNotCompress"/>
  <w:hdrShapeDefaults>
    <o:shapedefaults v:ext="edit" spidmax="2049"/>
  </w:hdrShapeDefaults>
  <w:footnotePr>
    <w:footnote w:id="-1"/>
    <w:footnote w:id="0"/>
  </w:footnotePr>
  <w:endnotePr>
    <w:endnote w:id="-1"/>
    <w:endnote w:id="0"/>
  </w:endnotePr>
  <w:compat>
    <w:spaceForUL/>
    <w:doNotLeaveBackslashAlone/>
    <w:ulTrailSpace/>
    <w:doNotExpandShiftReturn/>
    <w:footnoteLayoutLikeWW8/>
    <w:forgetLastTabAlignment/>
    <w:adjustLineHeightInTable/>
    <w:layoutRawTableWidth/>
    <w:layoutTableRowsApart/>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50A31"/>
    <w:rsid w:val="000716D2"/>
    <w:rsid w:val="00071AAB"/>
    <w:rsid w:val="000A5C41"/>
    <w:rsid w:val="000B76C4"/>
    <w:rsid w:val="000C5610"/>
    <w:rsid w:val="000E20B8"/>
    <w:rsid w:val="000E6552"/>
    <w:rsid w:val="000F3A4F"/>
    <w:rsid w:val="000F59AC"/>
    <w:rsid w:val="001364FE"/>
    <w:rsid w:val="001368DD"/>
    <w:rsid w:val="00147DB3"/>
    <w:rsid w:val="001518A5"/>
    <w:rsid w:val="00170095"/>
    <w:rsid w:val="00170E4F"/>
    <w:rsid w:val="00172A27"/>
    <w:rsid w:val="001743F4"/>
    <w:rsid w:val="00187C33"/>
    <w:rsid w:val="001936B7"/>
    <w:rsid w:val="00196AB1"/>
    <w:rsid w:val="00201333"/>
    <w:rsid w:val="00210FA7"/>
    <w:rsid w:val="00216417"/>
    <w:rsid w:val="0026631D"/>
    <w:rsid w:val="00283327"/>
    <w:rsid w:val="002C2F53"/>
    <w:rsid w:val="0033518C"/>
    <w:rsid w:val="00341CC1"/>
    <w:rsid w:val="003437C2"/>
    <w:rsid w:val="00377186"/>
    <w:rsid w:val="003A1C03"/>
    <w:rsid w:val="00414627"/>
    <w:rsid w:val="00425D63"/>
    <w:rsid w:val="004643D8"/>
    <w:rsid w:val="00497C24"/>
    <w:rsid w:val="004C7BA5"/>
    <w:rsid w:val="004D2C17"/>
    <w:rsid w:val="004E7628"/>
    <w:rsid w:val="004F48F2"/>
    <w:rsid w:val="005149B1"/>
    <w:rsid w:val="005647F2"/>
    <w:rsid w:val="005662D1"/>
    <w:rsid w:val="00573A09"/>
    <w:rsid w:val="005A4526"/>
    <w:rsid w:val="005C1B16"/>
    <w:rsid w:val="005E53D0"/>
    <w:rsid w:val="006002EB"/>
    <w:rsid w:val="006112F9"/>
    <w:rsid w:val="006128EF"/>
    <w:rsid w:val="006264B4"/>
    <w:rsid w:val="00643033"/>
    <w:rsid w:val="00644CC3"/>
    <w:rsid w:val="006526FE"/>
    <w:rsid w:val="00661468"/>
    <w:rsid w:val="006649F0"/>
    <w:rsid w:val="0067245D"/>
    <w:rsid w:val="0068470E"/>
    <w:rsid w:val="00695DCD"/>
    <w:rsid w:val="006A05CC"/>
    <w:rsid w:val="006A35A7"/>
    <w:rsid w:val="006B17F4"/>
    <w:rsid w:val="007152D7"/>
    <w:rsid w:val="00746C14"/>
    <w:rsid w:val="007C2C59"/>
    <w:rsid w:val="00801F23"/>
    <w:rsid w:val="00837632"/>
    <w:rsid w:val="00854332"/>
    <w:rsid w:val="0085640F"/>
    <w:rsid w:val="008567AA"/>
    <w:rsid w:val="008605D2"/>
    <w:rsid w:val="00892712"/>
    <w:rsid w:val="008A680A"/>
    <w:rsid w:val="008B0BB0"/>
    <w:rsid w:val="008E6C4B"/>
    <w:rsid w:val="008F18C0"/>
    <w:rsid w:val="00907648"/>
    <w:rsid w:val="00930FDE"/>
    <w:rsid w:val="00984C93"/>
    <w:rsid w:val="00987CE1"/>
    <w:rsid w:val="0099405C"/>
    <w:rsid w:val="009C600F"/>
    <w:rsid w:val="009D3723"/>
    <w:rsid w:val="009E04F2"/>
    <w:rsid w:val="00A03B7B"/>
    <w:rsid w:val="00A200C9"/>
    <w:rsid w:val="00A250D5"/>
    <w:rsid w:val="00A32F56"/>
    <w:rsid w:val="00A36028"/>
    <w:rsid w:val="00A86619"/>
    <w:rsid w:val="00A91424"/>
    <w:rsid w:val="00AA2C77"/>
    <w:rsid w:val="00AC3FB9"/>
    <w:rsid w:val="00AC702A"/>
    <w:rsid w:val="00AD226F"/>
    <w:rsid w:val="00B13A52"/>
    <w:rsid w:val="00B24CF4"/>
    <w:rsid w:val="00B26993"/>
    <w:rsid w:val="00B4570C"/>
    <w:rsid w:val="00B5208C"/>
    <w:rsid w:val="00B74876"/>
    <w:rsid w:val="00BB7C2B"/>
    <w:rsid w:val="00BC1664"/>
    <w:rsid w:val="00BC2546"/>
    <w:rsid w:val="00C05085"/>
    <w:rsid w:val="00C1593D"/>
    <w:rsid w:val="00C56C7E"/>
    <w:rsid w:val="00C776A4"/>
    <w:rsid w:val="00CA2C6C"/>
    <w:rsid w:val="00CC0600"/>
    <w:rsid w:val="00CC78AC"/>
    <w:rsid w:val="00CF7953"/>
    <w:rsid w:val="00D07232"/>
    <w:rsid w:val="00D10245"/>
    <w:rsid w:val="00D21BDD"/>
    <w:rsid w:val="00D65F07"/>
    <w:rsid w:val="00D92BB7"/>
    <w:rsid w:val="00DC76D2"/>
    <w:rsid w:val="00DD30ED"/>
    <w:rsid w:val="00E17F18"/>
    <w:rsid w:val="00E64C21"/>
    <w:rsid w:val="00EB6176"/>
    <w:rsid w:val="00EC24C6"/>
    <w:rsid w:val="00EF2933"/>
    <w:rsid w:val="00F0031F"/>
    <w:rsid w:val="00F05146"/>
    <w:rsid w:val="00F1115D"/>
    <w:rsid w:val="00F3513C"/>
    <w:rsid w:val="00F465C5"/>
    <w:rsid w:val="00F5180D"/>
    <w:rsid w:val="00F51B21"/>
    <w:rsid w:val="00F51D87"/>
    <w:rsid w:val="00F8455C"/>
    <w:rsid w:val="00F97DAE"/>
    <w:rsid w:val="02324B98"/>
    <w:rsid w:val="06315D41"/>
    <w:rsid w:val="12635DAE"/>
    <w:rsid w:val="13701512"/>
    <w:rsid w:val="1AD4144E"/>
    <w:rsid w:val="1B7A14C9"/>
    <w:rsid w:val="395B1E00"/>
    <w:rsid w:val="398C207A"/>
    <w:rsid w:val="3E440520"/>
    <w:rsid w:val="3F5412E8"/>
    <w:rsid w:val="49366C6E"/>
    <w:rsid w:val="52052350"/>
    <w:rsid w:val="59A2438F"/>
    <w:rsid w:val="63CA4BA9"/>
    <w:rsid w:val="685C745B"/>
    <w:rsid w:val="79226526"/>
    <w:rsid w:val="7F330C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B020009-E135-44BA-8BCA-877EA58591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ru-RU" w:eastAsia="ru-RU" w:bidi="ar-SA"/>
      </w:rPr>
    </w:rPrDefault>
    <w:pPrDefault/>
  </w:docDefaults>
  <w:latentStyles w:defLockedState="0" w:defUIPriority="0" w:defSemiHidden="0" w:defUnhideWhenUsed="0" w:defQFormat="0" w:count="37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qFormat="1"/>
    <w:lsdException w:name="index 2" w:qFormat="1"/>
    <w:lsdException w:name="index 3" w:qFormat="1"/>
    <w:lsdException w:name="index 4" w:qFormat="1"/>
    <w:lsdException w:name="index 5" w:qFormat="1"/>
    <w:lsdException w:name="index 7" w:qFormat="1"/>
    <w:lsdException w:name="toc 8" w:qFormat="1"/>
    <w:lsdException w:name="Normal Indent" w:qFormat="1"/>
    <w:lsdException w:name="footnote text" w:qFormat="1"/>
    <w:lsdException w:name="annotation text" w:qFormat="1"/>
    <w:lsdException w:name="footer" w:qFormat="1"/>
    <w:lsdException w:name="index heading" w:qFormat="1"/>
    <w:lsdException w:name="caption" w:semiHidden="1" w:unhideWhenUsed="1" w:qFormat="1"/>
    <w:lsdException w:name="envelope address" w:qFormat="1"/>
    <w:lsdException w:name="envelope return" w:qFormat="1"/>
    <w:lsdException w:name="annotation reference" w:qFormat="1"/>
    <w:lsdException w:name="line number" w:qFormat="1"/>
    <w:lsdException w:name="page number" w:qFormat="1"/>
    <w:lsdException w:name="endnote reference" w:qFormat="1"/>
    <w:lsdException w:name="endnote text" w:qFormat="1"/>
    <w:lsdException w:name="List 5" w:qFormat="1"/>
    <w:lsdException w:name="List Number 3" w:qFormat="1"/>
    <w:lsdException w:name="List Number 5" w:qFormat="1"/>
    <w:lsdException w:name="Title" w:qFormat="1"/>
    <w:lsdException w:name="Closing" w:qFormat="1"/>
    <w:lsdException w:name="Default Paragraph Font" w:semiHidden="1"/>
    <w:lsdException w:name="Body Text" w:qFormat="1"/>
    <w:lsdException w:name="Body Text Indent" w:qFormat="1"/>
    <w:lsdException w:name="List Continue" w:qFormat="1"/>
    <w:lsdException w:name="Subtitle" w:qFormat="1"/>
    <w:lsdException w:name="Date" w:qFormat="1"/>
    <w:lsdException w:name="Body Text First Indent" w:qFormat="1"/>
    <w:lsdException w:name="Body Text First Indent 2" w:qFormat="1"/>
    <w:lsdException w:name="Body Text 2" w:qFormat="1"/>
    <w:lsdException w:name="Body Text 3"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E-mail Signature" w:qFormat="1"/>
    <w:lsdException w:name="HTML Top of Form" w:semiHidden="1" w:uiPriority="99" w:unhideWhenUsed="1"/>
    <w:lsdException w:name="HTML Bottom of Form" w:semiHidden="1" w:uiPriority="99" w:unhideWhenUsed="1"/>
    <w:lsdException w:name="HTML Acronym" w:qFormat="1"/>
    <w:lsdException w:name="HTML Address" w:qFormat="1"/>
    <w:lsdException w:name="HTML Cite" w:qFormat="1"/>
    <w:lsdException w:name="HTML Definition" w:qFormat="1"/>
    <w:lsdException w:name="HTML Keyboard" w:qFormat="1"/>
    <w:lsdException w:name="HTML Typewriter" w:qFormat="1"/>
    <w:lsdException w:name="HTML Variable" w:qFormat="1"/>
    <w:lsdException w:name="Normal Table" w:semiHidden="1"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rsid w:val="000E20B8"/>
    <w:rPr>
      <w:rFonts w:asciiTheme="minorHAnsi" w:eastAsiaTheme="minorEastAsia" w:hAnsiTheme="minorHAnsi" w:cstheme="minorBidi"/>
      <w:lang w:val="en-US" w:eastAsia="zh-CN"/>
    </w:rPr>
  </w:style>
  <w:style w:type="paragraph" w:styleId="1">
    <w:name w:val="heading 1"/>
    <w:basedOn w:val="a1"/>
    <w:next w:val="a1"/>
    <w:link w:val="10"/>
    <w:qFormat/>
    <w:pPr>
      <w:keepNext/>
      <w:keepLines/>
      <w:spacing w:before="340" w:after="330" w:line="578" w:lineRule="auto"/>
      <w:outlineLvl w:val="0"/>
    </w:pPr>
    <w:rPr>
      <w:b/>
      <w:bCs/>
      <w:kern w:val="44"/>
      <w:sz w:val="44"/>
      <w:szCs w:val="44"/>
    </w:rPr>
  </w:style>
  <w:style w:type="paragraph" w:styleId="21">
    <w:name w:val="heading 2"/>
    <w:basedOn w:val="a1"/>
    <w:next w:val="a1"/>
    <w:autoRedefine/>
    <w:semiHidden/>
    <w:unhideWhenUsed/>
    <w:qFormat/>
    <w:pPr>
      <w:keepNext/>
      <w:keepLines/>
      <w:spacing w:before="260" w:after="260" w:line="416" w:lineRule="auto"/>
      <w:outlineLvl w:val="1"/>
    </w:pPr>
    <w:rPr>
      <w:b/>
      <w:bCs/>
      <w:sz w:val="32"/>
      <w:szCs w:val="32"/>
    </w:rPr>
  </w:style>
  <w:style w:type="paragraph" w:styleId="31">
    <w:name w:val="heading 3"/>
    <w:basedOn w:val="a1"/>
    <w:next w:val="a1"/>
    <w:autoRedefine/>
    <w:semiHidden/>
    <w:unhideWhenUsed/>
    <w:qFormat/>
    <w:pPr>
      <w:keepNext/>
      <w:keepLines/>
      <w:spacing w:before="260" w:after="260" w:line="416" w:lineRule="auto"/>
      <w:outlineLvl w:val="2"/>
    </w:pPr>
    <w:rPr>
      <w:b/>
      <w:bCs/>
      <w:sz w:val="32"/>
      <w:szCs w:val="32"/>
    </w:rPr>
  </w:style>
  <w:style w:type="paragraph" w:styleId="41">
    <w:name w:val="heading 4"/>
    <w:basedOn w:val="a1"/>
    <w:next w:val="a1"/>
    <w:autoRedefine/>
    <w:semiHidden/>
    <w:unhideWhenUsed/>
    <w:qFormat/>
    <w:pPr>
      <w:keepNext/>
      <w:keepLines/>
      <w:spacing w:before="280" w:after="290" w:line="376" w:lineRule="auto"/>
      <w:outlineLvl w:val="3"/>
    </w:pPr>
    <w:rPr>
      <w:b/>
      <w:bCs/>
      <w:sz w:val="28"/>
      <w:szCs w:val="28"/>
    </w:rPr>
  </w:style>
  <w:style w:type="paragraph" w:styleId="51">
    <w:name w:val="heading 5"/>
    <w:basedOn w:val="a1"/>
    <w:next w:val="a1"/>
    <w:semiHidden/>
    <w:unhideWhenUsed/>
    <w:qFormat/>
    <w:pPr>
      <w:keepNext/>
      <w:keepLines/>
      <w:spacing w:before="280" w:after="290" w:line="376" w:lineRule="auto"/>
      <w:outlineLvl w:val="4"/>
    </w:pPr>
    <w:rPr>
      <w:b/>
      <w:bCs/>
      <w:sz w:val="28"/>
      <w:szCs w:val="28"/>
    </w:rPr>
  </w:style>
  <w:style w:type="paragraph" w:styleId="6">
    <w:name w:val="heading 6"/>
    <w:basedOn w:val="a1"/>
    <w:next w:val="a1"/>
    <w:semiHidden/>
    <w:unhideWhenUsed/>
    <w:qFormat/>
    <w:pPr>
      <w:keepNext/>
      <w:keepLines/>
      <w:spacing w:before="240" w:after="64" w:line="320" w:lineRule="auto"/>
      <w:outlineLvl w:val="5"/>
    </w:pPr>
    <w:rPr>
      <w:b/>
      <w:bCs/>
      <w:sz w:val="24"/>
      <w:szCs w:val="24"/>
    </w:rPr>
  </w:style>
  <w:style w:type="paragraph" w:styleId="7">
    <w:name w:val="heading 7"/>
    <w:basedOn w:val="a1"/>
    <w:next w:val="a1"/>
    <w:autoRedefine/>
    <w:semiHidden/>
    <w:unhideWhenUsed/>
    <w:qFormat/>
    <w:pPr>
      <w:keepNext/>
      <w:keepLines/>
      <w:spacing w:before="240" w:after="64" w:line="320" w:lineRule="auto"/>
      <w:outlineLvl w:val="6"/>
    </w:pPr>
    <w:rPr>
      <w:b/>
      <w:bCs/>
      <w:sz w:val="24"/>
      <w:szCs w:val="24"/>
    </w:rPr>
  </w:style>
  <w:style w:type="paragraph" w:styleId="8">
    <w:name w:val="heading 8"/>
    <w:basedOn w:val="a1"/>
    <w:next w:val="a1"/>
    <w:semiHidden/>
    <w:unhideWhenUsed/>
    <w:qFormat/>
    <w:pPr>
      <w:keepNext/>
      <w:keepLines/>
      <w:spacing w:before="240" w:after="64" w:line="320" w:lineRule="auto"/>
      <w:outlineLvl w:val="7"/>
    </w:pPr>
    <w:rPr>
      <w:sz w:val="24"/>
      <w:szCs w:val="24"/>
    </w:rPr>
  </w:style>
  <w:style w:type="paragraph" w:styleId="9">
    <w:name w:val="heading 9"/>
    <w:basedOn w:val="a1"/>
    <w:next w:val="a1"/>
    <w:autoRedefine/>
    <w:semiHidden/>
    <w:unhideWhenUsed/>
    <w:qFormat/>
    <w:pPr>
      <w:keepNext/>
      <w:keepLines/>
      <w:spacing w:before="240" w:after="64" w:line="320" w:lineRule="auto"/>
      <w:outlineLvl w:val="8"/>
    </w:pPr>
    <w:rPr>
      <w:szCs w:val="2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HTML">
    <w:name w:val="HTML Sample"/>
    <w:basedOn w:val="a2"/>
    <w:rPr>
      <w:rFonts w:ascii="Courier New" w:hAnsi="Courier New" w:cs="Courier New"/>
    </w:rPr>
  </w:style>
  <w:style w:type="character" w:styleId="a5">
    <w:name w:val="FollowedHyperlink"/>
    <w:basedOn w:val="a2"/>
    <w:qFormat/>
    <w:rPr>
      <w:color w:val="800080"/>
      <w:u w:val="single"/>
    </w:rPr>
  </w:style>
  <w:style w:type="character" w:styleId="a6">
    <w:name w:val="footnote reference"/>
    <w:basedOn w:val="a2"/>
    <w:rPr>
      <w:vertAlign w:val="superscript"/>
    </w:rPr>
  </w:style>
  <w:style w:type="character" w:styleId="a7">
    <w:name w:val="annotation reference"/>
    <w:basedOn w:val="a2"/>
    <w:autoRedefine/>
    <w:qFormat/>
    <w:rPr>
      <w:sz w:val="21"/>
      <w:szCs w:val="21"/>
    </w:rPr>
  </w:style>
  <w:style w:type="character" w:styleId="a8">
    <w:name w:val="endnote reference"/>
    <w:basedOn w:val="a2"/>
    <w:qFormat/>
    <w:rPr>
      <w:vertAlign w:val="superscript"/>
    </w:rPr>
  </w:style>
  <w:style w:type="character" w:styleId="HTML0">
    <w:name w:val="HTML Acronym"/>
    <w:basedOn w:val="a2"/>
    <w:qFormat/>
  </w:style>
  <w:style w:type="character" w:styleId="a9">
    <w:name w:val="Emphasis"/>
    <w:basedOn w:val="a2"/>
    <w:qFormat/>
    <w:rPr>
      <w:i/>
      <w:iCs/>
    </w:rPr>
  </w:style>
  <w:style w:type="character" w:styleId="aa">
    <w:name w:val="Hyperlink"/>
    <w:basedOn w:val="a2"/>
    <w:qFormat/>
    <w:rPr>
      <w:color w:val="0000FF"/>
      <w:u w:val="single"/>
    </w:rPr>
  </w:style>
  <w:style w:type="character" w:styleId="HTML1">
    <w:name w:val="HTML Keyboard"/>
    <w:basedOn w:val="a2"/>
    <w:qFormat/>
    <w:rPr>
      <w:rFonts w:ascii="Courier New" w:hAnsi="Courier New" w:cs="Courier New"/>
      <w:sz w:val="20"/>
      <w:szCs w:val="20"/>
    </w:rPr>
  </w:style>
  <w:style w:type="character" w:styleId="HTML2">
    <w:name w:val="HTML Code"/>
    <w:basedOn w:val="a2"/>
    <w:rPr>
      <w:rFonts w:ascii="Courier New" w:hAnsi="Courier New" w:cs="Courier New"/>
      <w:sz w:val="20"/>
      <w:szCs w:val="20"/>
    </w:rPr>
  </w:style>
  <w:style w:type="character" w:styleId="ab">
    <w:name w:val="page number"/>
    <w:basedOn w:val="a2"/>
    <w:qFormat/>
  </w:style>
  <w:style w:type="character" w:styleId="ac">
    <w:name w:val="line number"/>
    <w:basedOn w:val="a2"/>
    <w:qFormat/>
  </w:style>
  <w:style w:type="character" w:styleId="HTML3">
    <w:name w:val="HTML Definition"/>
    <w:basedOn w:val="a2"/>
    <w:qFormat/>
    <w:rPr>
      <w:i/>
      <w:iCs/>
    </w:rPr>
  </w:style>
  <w:style w:type="character" w:styleId="HTML4">
    <w:name w:val="HTML Variable"/>
    <w:basedOn w:val="a2"/>
    <w:qFormat/>
    <w:rPr>
      <w:i/>
      <w:iCs/>
    </w:rPr>
  </w:style>
  <w:style w:type="character" w:styleId="HTML5">
    <w:name w:val="HTML Typewriter"/>
    <w:basedOn w:val="a2"/>
    <w:qFormat/>
    <w:rPr>
      <w:rFonts w:ascii="Courier New" w:hAnsi="Courier New" w:cs="Courier New"/>
      <w:sz w:val="20"/>
      <w:szCs w:val="20"/>
    </w:rPr>
  </w:style>
  <w:style w:type="character" w:styleId="ad">
    <w:name w:val="Strong"/>
    <w:basedOn w:val="a2"/>
    <w:qFormat/>
    <w:rPr>
      <w:b/>
      <w:bCs/>
    </w:rPr>
  </w:style>
  <w:style w:type="character" w:styleId="HTML6">
    <w:name w:val="HTML Cite"/>
    <w:basedOn w:val="a2"/>
    <w:qFormat/>
    <w:rPr>
      <w:i/>
      <w:iCs/>
    </w:rPr>
  </w:style>
  <w:style w:type="paragraph" w:styleId="ae">
    <w:name w:val="Balloon Text"/>
    <w:basedOn w:val="a1"/>
    <w:autoRedefine/>
    <w:qFormat/>
    <w:rPr>
      <w:sz w:val="16"/>
      <w:szCs w:val="16"/>
    </w:rPr>
  </w:style>
  <w:style w:type="paragraph" w:styleId="52">
    <w:name w:val="List 5"/>
    <w:basedOn w:val="a1"/>
    <w:qFormat/>
    <w:pPr>
      <w:ind w:leftChars="800" w:left="100" w:hangingChars="200" w:hanging="200"/>
    </w:pPr>
  </w:style>
  <w:style w:type="paragraph" w:styleId="af">
    <w:name w:val="List Continue"/>
    <w:basedOn w:val="a1"/>
    <w:qFormat/>
    <w:pPr>
      <w:spacing w:after="120"/>
      <w:ind w:leftChars="200" w:left="420"/>
    </w:pPr>
  </w:style>
  <w:style w:type="paragraph" w:styleId="22">
    <w:name w:val="Body Text 2"/>
    <w:basedOn w:val="a1"/>
    <w:autoRedefine/>
    <w:qFormat/>
    <w:pPr>
      <w:spacing w:after="120" w:line="480" w:lineRule="auto"/>
    </w:pPr>
  </w:style>
  <w:style w:type="paragraph" w:styleId="5">
    <w:name w:val="List Number 5"/>
    <w:basedOn w:val="a1"/>
    <w:qFormat/>
    <w:pPr>
      <w:numPr>
        <w:numId w:val="1"/>
      </w:numPr>
    </w:pPr>
  </w:style>
  <w:style w:type="paragraph" w:styleId="af0">
    <w:name w:val="Closing"/>
    <w:basedOn w:val="a1"/>
    <w:qFormat/>
    <w:pPr>
      <w:ind w:leftChars="2100" w:left="100"/>
    </w:pPr>
  </w:style>
  <w:style w:type="paragraph" w:styleId="af1">
    <w:name w:val="Normal Indent"/>
    <w:basedOn w:val="a1"/>
    <w:qFormat/>
    <w:pPr>
      <w:ind w:firstLineChars="200" w:firstLine="420"/>
    </w:pPr>
  </w:style>
  <w:style w:type="paragraph" w:styleId="23">
    <w:name w:val="envelope return"/>
    <w:basedOn w:val="a1"/>
    <w:qFormat/>
    <w:pPr>
      <w:snapToGrid w:val="0"/>
    </w:pPr>
    <w:rPr>
      <w:rFonts w:ascii="Arial" w:hAnsi="Arial" w:cs="Arial"/>
    </w:rPr>
  </w:style>
  <w:style w:type="paragraph" w:styleId="af2">
    <w:name w:val="Plain Text"/>
    <w:basedOn w:val="a1"/>
    <w:qFormat/>
    <w:rPr>
      <w:rFonts w:ascii="SimSun" w:hAnsi="Courier New" w:cs="Courier New"/>
      <w:szCs w:val="21"/>
    </w:rPr>
  </w:style>
  <w:style w:type="paragraph" w:styleId="32">
    <w:name w:val="Body Text Indent 3"/>
    <w:basedOn w:val="a1"/>
    <w:qFormat/>
    <w:pPr>
      <w:spacing w:after="120"/>
      <w:ind w:leftChars="200" w:left="420"/>
    </w:pPr>
    <w:rPr>
      <w:sz w:val="16"/>
      <w:szCs w:val="16"/>
    </w:rPr>
  </w:style>
  <w:style w:type="paragraph" w:styleId="af3">
    <w:name w:val="endnote text"/>
    <w:basedOn w:val="a1"/>
    <w:autoRedefine/>
    <w:qFormat/>
    <w:pPr>
      <w:snapToGrid w:val="0"/>
    </w:pPr>
  </w:style>
  <w:style w:type="paragraph" w:styleId="af4">
    <w:name w:val="caption"/>
    <w:basedOn w:val="a1"/>
    <w:next w:val="a1"/>
    <w:semiHidden/>
    <w:unhideWhenUsed/>
    <w:qFormat/>
    <w:rPr>
      <w:rFonts w:ascii="Arial" w:eastAsia="SimHei" w:hAnsi="Arial" w:cs="Arial"/>
    </w:rPr>
  </w:style>
  <w:style w:type="paragraph" w:styleId="af5">
    <w:name w:val="annotation text"/>
    <w:basedOn w:val="a1"/>
    <w:autoRedefine/>
    <w:qFormat/>
  </w:style>
  <w:style w:type="paragraph" w:styleId="11">
    <w:name w:val="index 1"/>
    <w:basedOn w:val="a1"/>
    <w:next w:val="a1"/>
    <w:qFormat/>
  </w:style>
  <w:style w:type="paragraph" w:styleId="af6">
    <w:name w:val="annotation subject"/>
    <w:basedOn w:val="af5"/>
    <w:next w:val="af5"/>
    <w:autoRedefine/>
    <w:qFormat/>
    <w:rPr>
      <w:b/>
      <w:bCs/>
    </w:rPr>
  </w:style>
  <w:style w:type="paragraph" w:styleId="af7">
    <w:name w:val="Document Map"/>
    <w:basedOn w:val="a1"/>
    <w:autoRedefine/>
    <w:qFormat/>
    <w:pPr>
      <w:shd w:val="clear" w:color="auto" w:fill="000080"/>
    </w:pPr>
  </w:style>
  <w:style w:type="paragraph" w:styleId="af8">
    <w:name w:val="footnote text"/>
    <w:basedOn w:val="a1"/>
    <w:qFormat/>
    <w:pPr>
      <w:snapToGrid w:val="0"/>
    </w:pPr>
    <w:rPr>
      <w:sz w:val="18"/>
      <w:szCs w:val="18"/>
    </w:rPr>
  </w:style>
  <w:style w:type="paragraph" w:styleId="80">
    <w:name w:val="toc 8"/>
    <w:basedOn w:val="a1"/>
    <w:next w:val="a1"/>
    <w:qFormat/>
    <w:pPr>
      <w:ind w:leftChars="1400" w:left="2940"/>
    </w:pPr>
  </w:style>
  <w:style w:type="paragraph" w:styleId="24">
    <w:name w:val="index 2"/>
    <w:basedOn w:val="a1"/>
    <w:next w:val="a1"/>
    <w:qFormat/>
    <w:pPr>
      <w:ind w:leftChars="200" w:left="200"/>
    </w:pPr>
  </w:style>
  <w:style w:type="paragraph" w:styleId="3">
    <w:name w:val="List Number 3"/>
    <w:basedOn w:val="a1"/>
    <w:qFormat/>
    <w:pPr>
      <w:numPr>
        <w:numId w:val="2"/>
      </w:numPr>
    </w:pPr>
  </w:style>
  <w:style w:type="paragraph" w:styleId="HTML7">
    <w:name w:val="HTML Address"/>
    <w:basedOn w:val="a1"/>
    <w:qFormat/>
    <w:rPr>
      <w:i/>
      <w:iCs/>
    </w:rPr>
  </w:style>
  <w:style w:type="paragraph" w:styleId="70">
    <w:name w:val="index 7"/>
    <w:basedOn w:val="a1"/>
    <w:next w:val="a1"/>
    <w:qFormat/>
    <w:pPr>
      <w:ind w:leftChars="1200" w:left="1200"/>
    </w:pPr>
  </w:style>
  <w:style w:type="paragraph" w:styleId="33">
    <w:name w:val="index 3"/>
    <w:basedOn w:val="a1"/>
    <w:next w:val="a1"/>
    <w:qFormat/>
    <w:pPr>
      <w:ind w:leftChars="400" w:left="400"/>
    </w:pPr>
  </w:style>
  <w:style w:type="paragraph" w:styleId="53">
    <w:name w:val="index 5"/>
    <w:basedOn w:val="a1"/>
    <w:next w:val="a1"/>
    <w:qFormat/>
    <w:pPr>
      <w:ind w:leftChars="800" w:left="800"/>
    </w:pPr>
  </w:style>
  <w:style w:type="paragraph" w:styleId="42">
    <w:name w:val="index 4"/>
    <w:basedOn w:val="a1"/>
    <w:next w:val="a1"/>
    <w:qFormat/>
    <w:pPr>
      <w:ind w:leftChars="600" w:left="600"/>
    </w:pPr>
  </w:style>
  <w:style w:type="paragraph" w:styleId="af9">
    <w:name w:val="header"/>
    <w:basedOn w:val="a1"/>
    <w:pPr>
      <w:tabs>
        <w:tab w:val="center" w:pos="4153"/>
        <w:tab w:val="right" w:pos="8306"/>
      </w:tabs>
      <w:snapToGrid w:val="0"/>
    </w:pPr>
    <w:rPr>
      <w:sz w:val="18"/>
      <w:szCs w:val="18"/>
    </w:rPr>
  </w:style>
  <w:style w:type="paragraph" w:styleId="90">
    <w:name w:val="toc 9"/>
    <w:basedOn w:val="a1"/>
    <w:next w:val="a1"/>
    <w:pPr>
      <w:ind w:leftChars="1600" w:left="3360"/>
    </w:pPr>
  </w:style>
  <w:style w:type="paragraph" w:styleId="71">
    <w:name w:val="toc 7"/>
    <w:basedOn w:val="a1"/>
    <w:next w:val="a1"/>
    <w:pPr>
      <w:ind w:leftChars="1200" w:left="2520"/>
    </w:pPr>
  </w:style>
  <w:style w:type="paragraph" w:styleId="60">
    <w:name w:val="index 6"/>
    <w:basedOn w:val="a1"/>
    <w:next w:val="a1"/>
    <w:pPr>
      <w:ind w:leftChars="1000" w:left="1000"/>
    </w:pPr>
  </w:style>
  <w:style w:type="paragraph" w:styleId="afa">
    <w:name w:val="envelope address"/>
    <w:basedOn w:val="a1"/>
    <w:qFormat/>
    <w:pPr>
      <w:framePr w:w="7920" w:h="1980" w:hRule="exact" w:hSpace="180" w:wrap="auto" w:hAnchor="page" w:xAlign="center" w:yAlign="bottom"/>
      <w:snapToGrid w:val="0"/>
      <w:ind w:leftChars="1400" w:left="100"/>
    </w:pPr>
    <w:rPr>
      <w:rFonts w:ascii="Arial" w:hAnsi="Arial" w:cs="Arial"/>
      <w:sz w:val="24"/>
      <w:szCs w:val="24"/>
    </w:rPr>
  </w:style>
  <w:style w:type="paragraph" w:styleId="81">
    <w:name w:val="index 8"/>
    <w:basedOn w:val="a1"/>
    <w:next w:val="a1"/>
    <w:pPr>
      <w:ind w:leftChars="1400" w:left="1400"/>
    </w:pPr>
  </w:style>
  <w:style w:type="paragraph" w:styleId="afb">
    <w:name w:val="Body Text"/>
    <w:basedOn w:val="a1"/>
    <w:autoRedefine/>
    <w:qFormat/>
    <w:pPr>
      <w:spacing w:after="120"/>
    </w:pPr>
  </w:style>
  <w:style w:type="paragraph" w:styleId="91">
    <w:name w:val="index 9"/>
    <w:basedOn w:val="a1"/>
    <w:next w:val="a1"/>
    <w:pPr>
      <w:ind w:leftChars="1600" w:left="1600"/>
    </w:pPr>
  </w:style>
  <w:style w:type="paragraph" w:styleId="4">
    <w:name w:val="List Number 4"/>
    <w:basedOn w:val="a1"/>
    <w:pPr>
      <w:numPr>
        <w:numId w:val="3"/>
      </w:numPr>
    </w:pPr>
  </w:style>
  <w:style w:type="paragraph" w:styleId="afc">
    <w:name w:val="toa heading"/>
    <w:basedOn w:val="a1"/>
    <w:next w:val="a1"/>
    <w:pPr>
      <w:spacing w:before="120"/>
    </w:pPr>
    <w:rPr>
      <w:rFonts w:ascii="Arial" w:hAnsi="Arial" w:cs="Arial"/>
      <w:sz w:val="24"/>
      <w:szCs w:val="24"/>
    </w:rPr>
  </w:style>
  <w:style w:type="paragraph" w:styleId="afd">
    <w:name w:val="index heading"/>
    <w:basedOn w:val="a1"/>
    <w:next w:val="11"/>
    <w:qFormat/>
    <w:rPr>
      <w:rFonts w:ascii="Arial" w:hAnsi="Arial" w:cs="Arial"/>
      <w:b/>
      <w:bCs/>
    </w:rPr>
  </w:style>
  <w:style w:type="paragraph" w:styleId="12">
    <w:name w:val="toc 1"/>
    <w:basedOn w:val="a1"/>
    <w:next w:val="a1"/>
  </w:style>
  <w:style w:type="paragraph" w:styleId="afe">
    <w:name w:val="table of authorities"/>
    <w:basedOn w:val="a1"/>
    <w:next w:val="a1"/>
    <w:pPr>
      <w:ind w:leftChars="200" w:left="420"/>
    </w:pPr>
  </w:style>
  <w:style w:type="paragraph" w:styleId="aff">
    <w:name w:val="macro"/>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Courier New" w:eastAsiaTheme="minorEastAsia" w:hAnsi="Courier New" w:cs="Courier New"/>
      <w:kern w:val="2"/>
      <w:sz w:val="24"/>
      <w:szCs w:val="24"/>
      <w:lang w:val="en-US" w:eastAsia="zh-CN"/>
    </w:rPr>
  </w:style>
  <w:style w:type="paragraph" w:styleId="61">
    <w:name w:val="toc 6"/>
    <w:basedOn w:val="a1"/>
    <w:next w:val="a1"/>
    <w:pPr>
      <w:ind w:leftChars="1000" w:left="2100"/>
    </w:pPr>
  </w:style>
  <w:style w:type="paragraph" w:styleId="aff0">
    <w:name w:val="table of figures"/>
    <w:basedOn w:val="a1"/>
    <w:next w:val="a1"/>
    <w:pPr>
      <w:ind w:leftChars="200" w:left="200" w:hangingChars="200" w:hanging="200"/>
    </w:pPr>
  </w:style>
  <w:style w:type="paragraph" w:styleId="34">
    <w:name w:val="toc 3"/>
    <w:basedOn w:val="a1"/>
    <w:next w:val="a1"/>
    <w:pPr>
      <w:ind w:leftChars="400" w:left="840"/>
    </w:pPr>
  </w:style>
  <w:style w:type="paragraph" w:styleId="25">
    <w:name w:val="toc 2"/>
    <w:basedOn w:val="a1"/>
    <w:next w:val="a1"/>
    <w:pPr>
      <w:ind w:leftChars="200" w:left="420"/>
    </w:pPr>
  </w:style>
  <w:style w:type="paragraph" w:styleId="43">
    <w:name w:val="toc 4"/>
    <w:basedOn w:val="a1"/>
    <w:next w:val="a1"/>
    <w:pPr>
      <w:ind w:leftChars="600" w:left="1260"/>
    </w:pPr>
  </w:style>
  <w:style w:type="paragraph" w:styleId="54">
    <w:name w:val="toc 5"/>
    <w:basedOn w:val="a1"/>
    <w:next w:val="a1"/>
    <w:pPr>
      <w:ind w:leftChars="800" w:left="1680"/>
    </w:pPr>
  </w:style>
  <w:style w:type="paragraph" w:styleId="aff1">
    <w:name w:val="Note Heading"/>
    <w:basedOn w:val="a1"/>
    <w:next w:val="a1"/>
    <w:pPr>
      <w:jc w:val="center"/>
    </w:pPr>
  </w:style>
  <w:style w:type="paragraph" w:styleId="aff2">
    <w:name w:val="Date"/>
    <w:basedOn w:val="a1"/>
    <w:next w:val="a1"/>
    <w:qFormat/>
    <w:pPr>
      <w:ind w:leftChars="2500" w:left="100"/>
    </w:pPr>
  </w:style>
  <w:style w:type="paragraph" w:styleId="50">
    <w:name w:val="List Bullet 5"/>
    <w:basedOn w:val="a1"/>
    <w:pPr>
      <w:numPr>
        <w:numId w:val="4"/>
      </w:numPr>
    </w:pPr>
  </w:style>
  <w:style w:type="paragraph" w:styleId="aff3">
    <w:name w:val="Body Text First Indent"/>
    <w:basedOn w:val="afb"/>
    <w:qFormat/>
    <w:pPr>
      <w:ind w:firstLineChars="100" w:firstLine="420"/>
    </w:pPr>
  </w:style>
  <w:style w:type="paragraph" w:styleId="26">
    <w:name w:val="Body Text First Indent 2"/>
    <w:basedOn w:val="aff4"/>
    <w:autoRedefine/>
    <w:qFormat/>
    <w:pPr>
      <w:ind w:firstLineChars="200" w:firstLine="420"/>
    </w:pPr>
  </w:style>
  <w:style w:type="paragraph" w:styleId="aff4">
    <w:name w:val="Body Text Indent"/>
    <w:basedOn w:val="a1"/>
    <w:qFormat/>
    <w:pPr>
      <w:spacing w:after="120"/>
      <w:ind w:leftChars="200" w:left="420"/>
    </w:pPr>
  </w:style>
  <w:style w:type="paragraph" w:styleId="40">
    <w:name w:val="List Bullet 4"/>
    <w:basedOn w:val="a1"/>
    <w:pPr>
      <w:numPr>
        <w:numId w:val="5"/>
      </w:numPr>
    </w:pPr>
  </w:style>
  <w:style w:type="paragraph" w:styleId="a0">
    <w:name w:val="List Bullet"/>
    <w:basedOn w:val="a1"/>
    <w:pPr>
      <w:numPr>
        <w:numId w:val="6"/>
      </w:numPr>
    </w:pPr>
  </w:style>
  <w:style w:type="paragraph" w:styleId="20">
    <w:name w:val="List Bullet 2"/>
    <w:basedOn w:val="a1"/>
    <w:pPr>
      <w:numPr>
        <w:numId w:val="7"/>
      </w:numPr>
    </w:pPr>
  </w:style>
  <w:style w:type="paragraph" w:styleId="30">
    <w:name w:val="List Bullet 3"/>
    <w:basedOn w:val="a1"/>
    <w:pPr>
      <w:numPr>
        <w:numId w:val="8"/>
      </w:numPr>
    </w:pPr>
  </w:style>
  <w:style w:type="paragraph" w:styleId="aff5">
    <w:name w:val="Title"/>
    <w:basedOn w:val="a1"/>
    <w:qFormat/>
    <w:pPr>
      <w:spacing w:before="240" w:after="60"/>
      <w:jc w:val="center"/>
      <w:outlineLvl w:val="0"/>
    </w:pPr>
    <w:rPr>
      <w:rFonts w:ascii="Arial" w:hAnsi="Arial" w:cs="Arial"/>
      <w:b/>
      <w:bCs/>
      <w:sz w:val="32"/>
      <w:szCs w:val="32"/>
    </w:rPr>
  </w:style>
  <w:style w:type="paragraph" w:styleId="aff6">
    <w:name w:val="footer"/>
    <w:basedOn w:val="a1"/>
    <w:qFormat/>
    <w:pPr>
      <w:tabs>
        <w:tab w:val="center" w:pos="4153"/>
        <w:tab w:val="right" w:pos="8306"/>
      </w:tabs>
      <w:snapToGrid w:val="0"/>
    </w:pPr>
    <w:rPr>
      <w:sz w:val="18"/>
      <w:szCs w:val="18"/>
    </w:rPr>
  </w:style>
  <w:style w:type="paragraph" w:styleId="a">
    <w:name w:val="List Number"/>
    <w:basedOn w:val="a1"/>
    <w:pPr>
      <w:numPr>
        <w:numId w:val="9"/>
      </w:numPr>
    </w:pPr>
  </w:style>
  <w:style w:type="paragraph" w:styleId="2">
    <w:name w:val="List Number 2"/>
    <w:basedOn w:val="a1"/>
    <w:pPr>
      <w:numPr>
        <w:numId w:val="10"/>
      </w:numPr>
    </w:pPr>
  </w:style>
  <w:style w:type="paragraph" w:styleId="aff7">
    <w:name w:val="List"/>
    <w:basedOn w:val="a1"/>
    <w:pPr>
      <w:ind w:left="200" w:hangingChars="200" w:hanging="200"/>
    </w:pPr>
  </w:style>
  <w:style w:type="paragraph" w:styleId="aff8">
    <w:name w:val="Normal (Web)"/>
    <w:pPr>
      <w:spacing w:beforeAutospacing="1" w:afterAutospacing="1"/>
    </w:pPr>
    <w:rPr>
      <w:sz w:val="24"/>
      <w:szCs w:val="24"/>
      <w:lang w:val="en-US" w:eastAsia="zh-CN"/>
    </w:rPr>
  </w:style>
  <w:style w:type="paragraph" w:styleId="35">
    <w:name w:val="Body Text 3"/>
    <w:basedOn w:val="a1"/>
    <w:qFormat/>
    <w:pPr>
      <w:spacing w:after="120"/>
    </w:pPr>
    <w:rPr>
      <w:sz w:val="16"/>
      <w:szCs w:val="16"/>
    </w:rPr>
  </w:style>
  <w:style w:type="paragraph" w:styleId="27">
    <w:name w:val="Body Text Indent 2"/>
    <w:basedOn w:val="a1"/>
    <w:autoRedefine/>
    <w:pPr>
      <w:spacing w:after="120" w:line="480" w:lineRule="auto"/>
      <w:ind w:leftChars="200" w:left="420"/>
    </w:pPr>
  </w:style>
  <w:style w:type="paragraph" w:styleId="aff9">
    <w:name w:val="Subtitle"/>
    <w:basedOn w:val="a1"/>
    <w:qFormat/>
    <w:pPr>
      <w:spacing w:before="240" w:after="60" w:line="312" w:lineRule="auto"/>
      <w:jc w:val="center"/>
      <w:outlineLvl w:val="1"/>
    </w:pPr>
    <w:rPr>
      <w:rFonts w:ascii="Arial" w:hAnsi="Arial" w:cs="Arial"/>
      <w:b/>
      <w:bCs/>
      <w:kern w:val="28"/>
      <w:sz w:val="32"/>
      <w:szCs w:val="32"/>
    </w:rPr>
  </w:style>
  <w:style w:type="paragraph" w:styleId="affa">
    <w:name w:val="Signature"/>
    <w:basedOn w:val="a1"/>
    <w:pPr>
      <w:ind w:leftChars="2100" w:left="100"/>
    </w:pPr>
  </w:style>
  <w:style w:type="paragraph" w:styleId="affb">
    <w:name w:val="Salutation"/>
    <w:basedOn w:val="a1"/>
    <w:next w:val="a1"/>
  </w:style>
  <w:style w:type="paragraph" w:styleId="28">
    <w:name w:val="List Continue 2"/>
    <w:basedOn w:val="a1"/>
    <w:pPr>
      <w:spacing w:after="120"/>
      <w:ind w:leftChars="400" w:left="840"/>
    </w:pPr>
  </w:style>
  <w:style w:type="paragraph" w:styleId="36">
    <w:name w:val="List Continue 3"/>
    <w:basedOn w:val="a1"/>
    <w:pPr>
      <w:spacing w:after="120"/>
      <w:ind w:leftChars="600" w:left="1260"/>
    </w:pPr>
  </w:style>
  <w:style w:type="paragraph" w:styleId="44">
    <w:name w:val="List Continue 4"/>
    <w:basedOn w:val="a1"/>
    <w:pPr>
      <w:spacing w:after="120"/>
      <w:ind w:leftChars="800" w:left="1680"/>
    </w:pPr>
  </w:style>
  <w:style w:type="paragraph" w:styleId="55">
    <w:name w:val="List Continue 5"/>
    <w:basedOn w:val="a1"/>
    <w:pPr>
      <w:spacing w:after="120"/>
      <w:ind w:leftChars="1000" w:left="2100"/>
    </w:pPr>
  </w:style>
  <w:style w:type="paragraph" w:styleId="29">
    <w:name w:val="List 2"/>
    <w:basedOn w:val="a1"/>
    <w:pPr>
      <w:ind w:leftChars="200" w:left="100" w:hangingChars="200" w:hanging="200"/>
    </w:pPr>
  </w:style>
  <w:style w:type="paragraph" w:styleId="37">
    <w:name w:val="List 3"/>
    <w:basedOn w:val="a1"/>
    <w:pPr>
      <w:ind w:leftChars="400" w:left="100" w:hangingChars="200" w:hanging="200"/>
    </w:pPr>
  </w:style>
  <w:style w:type="paragraph" w:styleId="45">
    <w:name w:val="List 4"/>
    <w:basedOn w:val="a1"/>
    <w:pPr>
      <w:ind w:leftChars="600" w:left="100" w:hangingChars="200" w:hanging="200"/>
    </w:pPr>
  </w:style>
  <w:style w:type="paragraph" w:styleId="HTML8">
    <w:name w:val="HTML Preformatted"/>
    <w:basedOn w:val="a1"/>
    <w:rPr>
      <w:rFonts w:ascii="Courier New" w:hAnsi="Courier New" w:cs="Courier New"/>
    </w:rPr>
  </w:style>
  <w:style w:type="paragraph" w:styleId="affc">
    <w:name w:val="Block Text"/>
    <w:basedOn w:val="a1"/>
    <w:autoRedefine/>
    <w:pPr>
      <w:spacing w:after="120"/>
      <w:ind w:leftChars="700" w:left="1440" w:rightChars="700" w:right="1440"/>
    </w:pPr>
  </w:style>
  <w:style w:type="paragraph" w:styleId="affd">
    <w:name w:val="Message Header"/>
    <w:basedOn w:val="a1"/>
    <w:pPr>
      <w:pBdr>
        <w:top w:val="single" w:sz="6" w:space="1" w:color="auto"/>
        <w:left w:val="single" w:sz="6" w:space="1" w:color="auto"/>
        <w:bottom w:val="single" w:sz="6" w:space="1" w:color="auto"/>
        <w:right w:val="single" w:sz="6" w:space="1" w:color="auto"/>
      </w:pBdr>
      <w:shd w:val="pct20" w:color="auto" w:fill="auto"/>
      <w:ind w:leftChars="500" w:left="1080" w:hangingChars="500" w:hanging="1080"/>
    </w:pPr>
    <w:rPr>
      <w:rFonts w:ascii="Arial" w:hAnsi="Arial" w:cs="Arial"/>
      <w:sz w:val="24"/>
      <w:szCs w:val="24"/>
    </w:rPr>
  </w:style>
  <w:style w:type="paragraph" w:styleId="affe">
    <w:name w:val="E-mail Signature"/>
    <w:basedOn w:val="a1"/>
    <w:autoRedefine/>
    <w:qFormat/>
  </w:style>
  <w:style w:type="table" w:styleId="2a">
    <w:name w:val="Table Colorful 2"/>
    <w:basedOn w:val="a3"/>
    <w:pPr>
      <w:widowControl w:val="0"/>
      <w:jc w:val="both"/>
    </w:pPr>
    <w:tblPr>
      <w:tblBorders>
        <w:bottom w:val="single" w:sz="12" w:space="0" w:color="000000"/>
      </w:tblBorders>
    </w:tblPr>
    <w:tcPr>
      <w:shd w:val="pct20" w:color="FFFF00" w:fill="FFFFFF"/>
    </w:tcPr>
    <w:tblStylePr w:type="firstRow">
      <w:rPr>
        <w:b/>
        <w:bCs/>
        <w:i/>
        <w:iCs/>
        <w:color w:val="FFFFFF"/>
      </w:rPr>
      <w:tblPr/>
      <w:tcPr>
        <w:tcBorders>
          <w:left w:val="single" w:sz="12" w:space="0" w:color="000000"/>
          <w:tl2br w:val="nil"/>
          <w:tr2bl w:val="nil"/>
        </w:tcBorders>
        <w:shd w:val="solid" w:color="800000" w:fill="FFFFFF"/>
      </w:tcPr>
    </w:tblStylePr>
    <w:tblStylePr w:type="firstCol">
      <w:rPr>
        <w:b/>
        <w:bCs/>
        <w:i/>
        <w:iCs/>
      </w:rPr>
      <w:tblPr/>
      <w:tcPr>
        <w:tcBorders>
          <w:tl2br w:val="nil"/>
          <w:tr2bl w:val="nil"/>
        </w:tcBorders>
      </w:tcPr>
    </w:tblStylePr>
    <w:tblStylePr w:type="lastCol">
      <w:tblPr/>
      <w:tcPr>
        <w:tcBorders>
          <w:tl2br w:val="nil"/>
          <w:tr2bl w:val="nil"/>
        </w:tcBorders>
        <w:shd w:val="solid" w:color="C0C0C0" w:fill="FFFFFF"/>
      </w:tcPr>
    </w:tblStylePr>
    <w:tblStylePr w:type="swCell">
      <w:rPr>
        <w:b/>
        <w:bCs/>
        <w:i w:val="0"/>
        <w:iCs w:val="0"/>
      </w:rPr>
      <w:tblPr/>
      <w:tcPr>
        <w:tcBorders>
          <w:tl2br w:val="nil"/>
          <w:tr2bl w:val="nil"/>
        </w:tcBorders>
      </w:tcPr>
    </w:tblStylePr>
  </w:style>
  <w:style w:type="table" w:styleId="2b">
    <w:name w:val="Table Grid 2"/>
    <w:basedOn w:val="a3"/>
    <w:pPr>
      <w:widowControl w:val="0"/>
      <w:jc w:val="both"/>
    </w:pPr>
    <w:tblPr>
      <w:tblBorders>
        <w:insideH w:val="single" w:sz="6" w:space="0" w:color="000000"/>
        <w:insideV w:val="single" w:sz="6" w:space="0" w:color="000000"/>
      </w:tblBorders>
    </w:tblPr>
    <w:tcPr>
      <w:shd w:val="clear" w:color="auto" w:fill="auto"/>
    </w:tcPr>
    <w:tblStylePr w:type="firstRow">
      <w:rPr>
        <w:b/>
        <w:bCs/>
      </w:rPr>
      <w:tblPr/>
      <w:tcPr>
        <w:tcBorders>
          <w:tl2br w:val="nil"/>
          <w:tr2bl w:val="nil"/>
        </w:tcBorders>
      </w:tcPr>
    </w:tblStylePr>
    <w:tblStylePr w:type="lastRow">
      <w:rPr>
        <w:b/>
        <w:bCs/>
      </w:rPr>
      <w:tblPr/>
      <w:tcPr>
        <w:tcBorders>
          <w:top w:val="single" w:sz="6" w:space="0" w:color="000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style>
  <w:style w:type="table" w:styleId="13">
    <w:name w:val="Table Subtle 1"/>
    <w:basedOn w:val="a3"/>
    <w:pPr>
      <w:widowControl w:val="0"/>
      <w:jc w:val="both"/>
    </w:pPr>
    <w:tblPr>
      <w:tblStyleRowBandSize w:val="1"/>
    </w:tblPr>
    <w:tblStylePr w:type="firstRow">
      <w:tblPr/>
      <w:tcPr>
        <w:tcBorders>
          <w:top w:val="single" w:sz="6" w:space="0" w:color="000000"/>
          <w:left w:val="single" w:sz="12" w:space="0" w:color="000000"/>
          <w:tl2br w:val="nil"/>
          <w:tr2bl w:val="nil"/>
        </w:tcBorders>
      </w:tcPr>
    </w:tblStylePr>
    <w:tblStylePr w:type="lastRow">
      <w:tblPr/>
      <w:tcPr>
        <w:tcBorders>
          <w:top w:val="single" w:sz="12" w:space="0" w:color="000000"/>
          <w:tl2br w:val="nil"/>
          <w:tr2bl w:val="nil"/>
        </w:tcBorders>
        <w:shd w:val="pct25" w:color="800080" w:fill="FFFFFF"/>
      </w:tcPr>
    </w:tblStylePr>
    <w:tblStylePr w:type="firstCol">
      <w:tblPr/>
      <w:tcPr>
        <w:tcBorders>
          <w:right w:val="single" w:sz="12" w:space="0" w:color="000000"/>
          <w:tl2br w:val="nil"/>
          <w:tr2bl w:val="nil"/>
        </w:tcBorders>
      </w:tcPr>
    </w:tblStylePr>
    <w:tblStylePr w:type="lastCol">
      <w:tblPr/>
      <w:tcPr>
        <w:tcBorders>
          <w:bottom w:val="single" w:sz="12" w:space="0" w:color="000000"/>
          <w:tl2br w:val="nil"/>
          <w:tr2bl w:val="nil"/>
        </w:tcBorders>
      </w:tcPr>
    </w:tblStylePr>
    <w:tblStylePr w:type="band1Horz">
      <w:tblPr/>
      <w:tcPr>
        <w:tcBorders>
          <w:left w:val="single" w:sz="6" w:space="0" w:color="00000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afff">
    <w:name w:val="Table Theme"/>
    <w:basedOn w:val="a3"/>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
    <w:name w:val="Table Web 3"/>
    <w:basedOn w:val="a3"/>
    <w:pPr>
      <w:widowControl w:val="0"/>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62">
    <w:name w:val="Table Grid 6"/>
    <w:basedOn w:val="a3"/>
    <w:pPr>
      <w:widowControl w:val="0"/>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left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rPr>
        <w:b/>
        <w:bCs/>
      </w:rPr>
      <w:tblPr/>
      <w:tcPr>
        <w:tcBorders>
          <w:tl2br w:val="nil"/>
          <w:tr2bl w:val="nil"/>
        </w:tcBorders>
      </w:tcPr>
    </w:tblStylePr>
    <w:tblStylePr w:type="nwCell">
      <w:tblPr/>
      <w:tcPr>
        <w:tcBorders>
          <w:tl2br w:val="single" w:sz="6" w:space="0" w:color="000000"/>
          <w:tr2bl w:val="nil"/>
        </w:tcBorders>
      </w:tcPr>
    </w:tblStylePr>
  </w:style>
  <w:style w:type="table" w:styleId="14">
    <w:name w:val="Table Simple 1"/>
    <w:basedOn w:val="a3"/>
    <w:pPr>
      <w:widowControl w:val="0"/>
      <w:jc w:val="both"/>
    </w:pPr>
    <w:tblPr>
      <w:tblBorders>
        <w:top w:val="single" w:sz="12" w:space="0" w:color="008000"/>
        <w:bottom w:val="single" w:sz="12" w:space="0" w:color="008000"/>
      </w:tblBorders>
    </w:tblPr>
    <w:tcPr>
      <w:shd w:val="clear" w:color="auto" w:fill="auto"/>
    </w:tcPr>
    <w:tblStylePr w:type="firstRow">
      <w:tblPr/>
      <w:tcPr>
        <w:tcBorders>
          <w:left w:val="single" w:sz="6" w:space="0" w:color="008000"/>
          <w:tl2br w:val="nil"/>
          <w:tr2bl w:val="nil"/>
        </w:tcBorders>
      </w:tcPr>
    </w:tblStylePr>
    <w:tblStylePr w:type="lastRow">
      <w:tblPr/>
      <w:tcPr>
        <w:tcBorders>
          <w:top w:val="single" w:sz="6" w:space="0" w:color="008000"/>
          <w:tl2br w:val="nil"/>
          <w:tr2bl w:val="nil"/>
        </w:tcBorders>
      </w:tcPr>
    </w:tblStylePr>
  </w:style>
  <w:style w:type="table" w:styleId="15">
    <w:name w:val="Table Grid 1"/>
    <w:basedOn w:val="a3"/>
    <w:pPr>
      <w:widowControl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il"/>
          <w:tr2bl w:val="nil"/>
        </w:tcBorders>
      </w:tcPr>
    </w:tblStylePr>
    <w:tblStylePr w:type="lastCol">
      <w:rPr>
        <w:i/>
        <w:iCs/>
      </w:rPr>
      <w:tblPr/>
      <w:tcPr>
        <w:tcBorders>
          <w:tl2br w:val="nil"/>
          <w:tr2bl w:val="nil"/>
        </w:tcBorders>
      </w:tcPr>
    </w:tblStylePr>
    <w:tblStylePr w:type="nwCell">
      <w:tblPr/>
      <w:tcPr>
        <w:tcBorders>
          <w:tl2br w:val="single" w:sz="6" w:space="0" w:color="000000"/>
          <w:tr2bl w:val="nil"/>
        </w:tcBorders>
      </w:tcPr>
    </w:tblStylePr>
  </w:style>
  <w:style w:type="table" w:styleId="2c">
    <w:name w:val="Table 3D effects 2"/>
    <w:basedOn w:val="a3"/>
    <w:pPr>
      <w:widowControl w:val="0"/>
      <w:jc w:val="both"/>
    </w:pPr>
    <w:tblPr>
      <w:tblStyleRowBandSize w:val="1"/>
    </w:tblPr>
    <w:tcPr>
      <w:shd w:val="solid" w:color="C0C0C0" w:fill="FFFFFF"/>
    </w:tcPr>
    <w:tblStylePr w:type="firstRow">
      <w:rPr>
        <w:b/>
        <w:bCs/>
      </w:rPr>
      <w:tblPr/>
      <w:tcPr>
        <w:tcBorders>
          <w:tl2br w:val="nil"/>
          <w:tr2bl w:val="nil"/>
        </w:tcBorders>
      </w:tcPr>
    </w:tblStylePr>
    <w:tblStylePr w:type="firstCol">
      <w:tblPr/>
      <w:tcPr>
        <w:tcBorders>
          <w:top w:val="nil"/>
          <w:left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Horz">
      <w:tblPr/>
      <w:tcPr>
        <w:tcBorders>
          <w:top w:val="single" w:sz="6" w:space="0" w:color="808080"/>
          <w:left w:val="single" w:sz="6" w:space="0" w:color="FFFFFF"/>
          <w:tl2br w:val="nil"/>
          <w:tr2bl w:val="nil"/>
        </w:tcBorders>
      </w:tcPr>
    </w:tblStylePr>
    <w:tblStylePr w:type="swCell">
      <w:rPr>
        <w:b/>
        <w:bCs/>
      </w:rPr>
      <w:tblPr/>
      <w:tcPr>
        <w:tcBorders>
          <w:tl2br w:val="nil"/>
          <w:tr2bl w:val="nil"/>
        </w:tcBorders>
      </w:tcPr>
    </w:tblStylePr>
  </w:style>
  <w:style w:type="table" w:styleId="-5">
    <w:name w:val="Table List 5"/>
    <w:basedOn w:val="a3"/>
    <w:pPr>
      <w:widowControl w:val="0"/>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left w:val="single" w:sz="12" w:space="0" w:color="000000"/>
          <w:tl2br w:val="nil"/>
          <w:tr2bl w:val="nil"/>
        </w:tcBorders>
      </w:tcPr>
    </w:tblStylePr>
    <w:tblStylePr w:type="firstCol">
      <w:rPr>
        <w:b/>
        <w:bCs/>
      </w:rPr>
      <w:tblPr/>
      <w:tcPr>
        <w:tcBorders>
          <w:tl2br w:val="nil"/>
          <w:tr2bl w:val="nil"/>
        </w:tcBorders>
      </w:tcPr>
    </w:tblStylePr>
  </w:style>
  <w:style w:type="table" w:styleId="46">
    <w:name w:val="Table Classic 4"/>
    <w:basedOn w:val="a3"/>
    <w:pPr>
      <w:widowControl w:val="0"/>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left w:val="single" w:sz="6" w:space="0" w:color="000000"/>
          <w:tl2br w:val="nil"/>
          <w:tr2bl w:val="nil"/>
        </w:tcBorders>
        <w:shd w:val="pct50" w:color="000080" w:fill="FFFFFF"/>
      </w:tcPr>
    </w:tblStylePr>
    <w:tblStylePr w:type="lastRow">
      <w:rPr>
        <w:color w:val="000080"/>
      </w:rPr>
      <w:tblPr/>
      <w:tcPr>
        <w:tcBorders>
          <w:left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afff0">
    <w:name w:val="Table Grid"/>
    <w:basedOn w:val="a3"/>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6">
    <w:name w:val="Table Classic 1"/>
    <w:basedOn w:val="a3"/>
    <w:pPr>
      <w:widowControl w:val="0"/>
      <w:jc w:val="both"/>
    </w:pPr>
    <w:tblPr>
      <w:tblBorders>
        <w:top w:val="single" w:sz="12" w:space="0" w:color="000000"/>
        <w:bottom w:val="single" w:sz="12" w:space="0" w:color="000000"/>
      </w:tblBorders>
    </w:tblPr>
    <w:tcPr>
      <w:shd w:val="clear" w:color="auto" w:fill="auto"/>
    </w:tcPr>
    <w:tblStylePr w:type="firstRow">
      <w:rPr>
        <w:i/>
        <w:iCs/>
      </w:rPr>
      <w:tblPr/>
      <w:tcPr>
        <w:tcBorders>
          <w:left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tblPr/>
      <w:tcPr>
        <w:tcBorders>
          <w:right w:val="single" w:sz="6" w:space="0" w:color="00000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styleId="56">
    <w:name w:val="Table Grid 5"/>
    <w:basedOn w:val="a3"/>
    <w:pPr>
      <w:widowControl w:val="0"/>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left w:val="single" w:sz="12" w:space="0" w:color="000000"/>
          <w:tl2br w:val="nil"/>
          <w:tr2bl w:val="nil"/>
        </w:tcBorders>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sz="6" w:space="0" w:color="000000"/>
          <w:tr2bl w:val="nil"/>
        </w:tcBorders>
      </w:tcPr>
    </w:tblStylePr>
  </w:style>
  <w:style w:type="table" w:styleId="38">
    <w:name w:val="Table 3D effects 3"/>
    <w:basedOn w:val="a3"/>
    <w:pPr>
      <w:widowControl w:val="0"/>
      <w:jc w:val="both"/>
    </w:pPr>
    <w:tblPr>
      <w:tblStyleRowBandSize w:val="1"/>
      <w:tblStyleColBandSize w:val="1"/>
    </w:tblPr>
    <w:tblStylePr w:type="firstRow">
      <w:rPr>
        <w:b/>
        <w:bCs/>
      </w:rPr>
      <w:tblPr/>
      <w:tcPr>
        <w:tcBorders>
          <w:tl2br w:val="nil"/>
          <w:tr2bl w:val="nil"/>
        </w:tcBorders>
      </w:tcPr>
    </w:tblStylePr>
    <w:tblStylePr w:type="firstCol">
      <w:tblPr/>
      <w:tcPr>
        <w:tcBorders>
          <w:top w:val="nil"/>
          <w:left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left w:val="single" w:sz="6" w:space="0" w:color="FFFFFF"/>
          <w:tl2br w:val="nil"/>
          <w:tr2bl w:val="nil"/>
        </w:tcBorders>
      </w:tcPr>
    </w:tblStylePr>
    <w:tblStylePr w:type="swCell">
      <w:rPr>
        <w:b/>
        <w:bCs/>
      </w:rPr>
      <w:tblPr/>
      <w:tcPr>
        <w:tcBorders>
          <w:tl2br w:val="nil"/>
          <w:tr2bl w:val="nil"/>
        </w:tcBorders>
      </w:tcPr>
    </w:tblStylePr>
  </w:style>
  <w:style w:type="table" w:styleId="39">
    <w:name w:val="Table Columns 3"/>
    <w:basedOn w:val="a3"/>
    <w:pPr>
      <w:widowControl w:val="0"/>
      <w:jc w:val="both"/>
    </w:pPr>
    <w:rPr>
      <w:b/>
      <w:bCs/>
    </w:rPr>
    <w:tblPr>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il"/>
          <w:tr2bl w:val="nil"/>
        </w:tcBorders>
        <w:shd w:val="solid" w:color="000080" w:fill="FFFFFF"/>
      </w:tcPr>
    </w:tblStylePr>
    <w:tblStylePr w:type="lastRow">
      <w:rPr>
        <w:b w:val="0"/>
        <w:bCs w:val="0"/>
      </w:rPr>
      <w:tblPr/>
      <w:tcPr>
        <w:tcBorders>
          <w:top w:val="single" w:sz="6" w:space="0" w:color="00008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il"/>
          <w:tr2bl w:val="nil"/>
        </w:tcBorders>
      </w:tcPr>
    </w:tblStylePr>
  </w:style>
  <w:style w:type="table" w:styleId="47">
    <w:name w:val="Table Columns 4"/>
    <w:basedOn w:val="a3"/>
    <w:pPr>
      <w:widowControl w:val="0"/>
      <w:jc w:val="both"/>
    </w:pPr>
    <w:tblPr>
      <w:tblStyleColBandSize w:val="1"/>
    </w:tblPr>
    <w:tblStylePr w:type="firstRow">
      <w:rPr>
        <w:color w:val="FFFFFF"/>
      </w:rPr>
      <w:tblPr/>
      <w:tcPr>
        <w:tcBorders>
          <w:tl2br w:val="nil"/>
          <w:tr2bl w:val="nil"/>
        </w:tcBorders>
        <w:shd w:val="solid" w:color="0000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3a">
    <w:name w:val="Table Classic 3"/>
    <w:basedOn w:val="a3"/>
    <w:pPr>
      <w:widowControl w:val="0"/>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left w:val="single" w:sz="6" w:space="0" w:color="000000"/>
          <w:tl2br w:val="nil"/>
          <w:tr2bl w:val="nil"/>
        </w:tcBorders>
        <w:shd w:val="solid" w:color="000080" w:fill="FFFFFF"/>
      </w:tcPr>
    </w:tblStylePr>
    <w:tblStylePr w:type="lastRow">
      <w:rPr>
        <w:color w:val="000080"/>
      </w:rPr>
      <w:tblPr/>
      <w:tcPr>
        <w:tcBorders>
          <w:top w:val="single" w:sz="12" w:space="0" w:color="000000"/>
          <w:tl2br w:val="nil"/>
          <w:tr2bl w:val="nil"/>
        </w:tcBorders>
        <w:shd w:val="solid" w:color="FFFFFF" w:fill="FFFFFF"/>
      </w:tcPr>
    </w:tblStylePr>
    <w:tblStylePr w:type="firstCol">
      <w:rPr>
        <w:b/>
        <w:bCs/>
        <w:color w:val="000000"/>
      </w:rPr>
      <w:tblPr/>
      <w:tcPr>
        <w:tcBorders>
          <w:tl2br w:val="nil"/>
          <w:tr2bl w:val="nil"/>
        </w:tcBorders>
      </w:tcPr>
    </w:tblStylePr>
  </w:style>
  <w:style w:type="table" w:styleId="afff1">
    <w:name w:val="Table Professional"/>
    <w:basedOn w:val="a3"/>
    <w:pPr>
      <w:widowControl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il"/>
          <w:tr2bl w:val="nil"/>
        </w:tcBorders>
        <w:shd w:val="solid" w:color="000000" w:fill="FFFFFF"/>
      </w:tcPr>
    </w:tblStylePr>
  </w:style>
  <w:style w:type="table" w:styleId="afff2">
    <w:name w:val="Table Elegant"/>
    <w:basedOn w:val="a3"/>
    <w:pPr>
      <w:widowControl w:val="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il"/>
          <w:tr2bl w:val="nil"/>
        </w:tcBorders>
      </w:tcPr>
    </w:tblStylePr>
  </w:style>
  <w:style w:type="table" w:styleId="17">
    <w:name w:val="Table Colorful 1"/>
    <w:basedOn w:val="a3"/>
    <w:pPr>
      <w:widowControl w:val="0"/>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il"/>
          <w:tr2bl w:val="nil"/>
        </w:tcBorders>
        <w:shd w:val="solid" w:color="000000" w:fill="FFFFFF"/>
      </w:tcPr>
    </w:tblStylePr>
    <w:tblStylePr w:type="firstCol">
      <w:rPr>
        <w:b/>
        <w:bCs/>
        <w:i/>
        <w:iCs/>
      </w:rPr>
      <w:tblPr/>
      <w:tcPr>
        <w:tcBorders>
          <w:tl2br w:val="nil"/>
          <w:tr2bl w:val="nil"/>
        </w:tcBorders>
        <w:shd w:val="solid" w:color="000080" w:fill="FFFFFF"/>
      </w:tcPr>
    </w:tblStylePr>
    <w:tblStylePr w:type="nwCell">
      <w:tblPr/>
      <w:tcPr>
        <w:tcBorders>
          <w:tl2br w:val="nil"/>
          <w:tr2bl w:val="nil"/>
        </w:tcBorders>
        <w:shd w:val="solid" w:color="000000" w:fill="FFFFFF"/>
      </w:tcPr>
    </w:tblStylePr>
    <w:tblStylePr w:type="swCell">
      <w:rPr>
        <w:b/>
        <w:bCs/>
        <w:i w:val="0"/>
        <w:iCs w:val="0"/>
      </w:rPr>
      <w:tblPr/>
      <w:tcPr>
        <w:tcBorders>
          <w:tl2br w:val="nil"/>
          <w:tr2bl w:val="nil"/>
        </w:tcBorders>
      </w:tcPr>
    </w:tblStylePr>
  </w:style>
  <w:style w:type="table" w:styleId="-30">
    <w:name w:val="Table List 3"/>
    <w:basedOn w:val="a3"/>
    <w:pPr>
      <w:widowControl w:val="0"/>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left w:val="single" w:sz="12" w:space="0" w:color="000000"/>
          <w:tl2br w:val="nil"/>
          <w:tr2bl w:val="nil"/>
        </w:tcBorders>
      </w:tcPr>
    </w:tblStylePr>
    <w:tblStylePr w:type="lastRow">
      <w:tblPr/>
      <w:tcPr>
        <w:tcBorders>
          <w:top w:val="single" w:sz="12" w:space="0" w:color="000000"/>
          <w:tl2br w:val="nil"/>
          <w:tr2bl w:val="nil"/>
        </w:tcBorders>
      </w:tcPr>
    </w:tblStylePr>
    <w:tblStylePr w:type="swCell">
      <w:rPr>
        <w:i/>
        <w:iCs/>
        <w:color w:val="000080"/>
      </w:rPr>
      <w:tblPr/>
      <w:tcPr>
        <w:tcBorders>
          <w:tl2br w:val="nil"/>
          <w:tr2bl w:val="nil"/>
        </w:tcBorders>
      </w:tcPr>
    </w:tblStylePr>
  </w:style>
  <w:style w:type="table" w:styleId="-2">
    <w:name w:val="Table Web 2"/>
    <w:basedOn w:val="a3"/>
    <w:pPr>
      <w:widowControl w:val="0"/>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7">
    <w:name w:val="Table List 7"/>
    <w:basedOn w:val="a3"/>
    <w:pPr>
      <w:widowControl w:val="0"/>
      <w:jc w:val="both"/>
    </w:pPr>
    <w:tblPr>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left w:val="single" w:sz="12" w:space="0" w:color="008000"/>
          <w:tl2br w:val="nil"/>
          <w:tr2bl w:val="nil"/>
        </w:tcBorders>
        <w:shd w:val="solid" w:color="C0C0C0" w:fill="FFFFFF"/>
      </w:tcPr>
    </w:tblStylePr>
    <w:tblStylePr w:type="lastRow">
      <w:rPr>
        <w:b/>
        <w:bCs/>
      </w:rPr>
      <w:tblPr/>
      <w:tcPr>
        <w:tcBorders>
          <w:top w:val="single" w:sz="12" w:space="0" w:color="008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0" w:color="000000" w:fill="FFFFFF"/>
      </w:tcPr>
    </w:tblStylePr>
    <w:tblStylePr w:type="band2Horz">
      <w:tblPr/>
      <w:tcPr>
        <w:tcBorders>
          <w:tl2br w:val="nil"/>
          <w:tr2bl w:val="nil"/>
        </w:tcBorders>
        <w:shd w:val="pct25" w:color="FFFF00" w:fill="FFFFFF"/>
      </w:tcPr>
    </w:tblStylePr>
  </w:style>
  <w:style w:type="table" w:styleId="afff3">
    <w:name w:val="Table Contemporary"/>
    <w:basedOn w:val="a3"/>
    <w:pPr>
      <w:widowControl w:val="0"/>
      <w:jc w:val="both"/>
    </w:pPr>
    <w:tblPr>
      <w:tblBorders>
        <w:insideH w:val="single" w:sz="18" w:space="0" w:color="FFFFFF"/>
        <w:insideV w:val="single" w:sz="18" w:space="0" w:color="FFFFFF"/>
      </w:tblBorders>
    </w:tblPr>
    <w:tblStylePr w:type="firstRow">
      <w:rPr>
        <w:b/>
        <w:bCs/>
        <w:color w:val="auto"/>
      </w:rPr>
      <w:tblPr/>
      <w:tcPr>
        <w:tcBorders>
          <w:tl2br w:val="nil"/>
          <w:tr2bl w:val="nil"/>
        </w:tcBorders>
        <w:shd w:val="pct20" w:color="000000" w:fill="FFFFFF"/>
      </w:tcPr>
    </w:tblStylePr>
    <w:tblStylePr w:type="band1Horz">
      <w:rPr>
        <w:color w:val="auto"/>
      </w:rPr>
      <w:tblPr/>
      <w:tcPr>
        <w:tcBorders>
          <w:tl2br w:val="nil"/>
          <w:tr2bl w:val="nil"/>
        </w:tcBorders>
        <w:shd w:val="pct5" w:color="000000" w:fill="FFFFFF"/>
      </w:tcPr>
    </w:tblStylePr>
    <w:tblStylePr w:type="band2Horz">
      <w:rPr>
        <w:color w:val="auto"/>
      </w:rPr>
      <w:tblPr/>
      <w:tcPr>
        <w:tcBorders>
          <w:tl2br w:val="nil"/>
          <w:tr2bl w:val="nil"/>
        </w:tcBorders>
        <w:shd w:val="pct20" w:color="000000" w:fill="FFFFFF"/>
      </w:tcPr>
    </w:tblStylePr>
  </w:style>
  <w:style w:type="table" w:styleId="-6">
    <w:name w:val="Table List 6"/>
    <w:basedOn w:val="a3"/>
    <w:pPr>
      <w:widowControl w:val="0"/>
      <w:jc w:val="both"/>
    </w:pPr>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left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tblStylePr w:type="nwCell">
      <w:tblPr/>
      <w:tcPr>
        <w:tcBorders>
          <w:tl2br w:val="single" w:sz="6" w:space="0" w:color="000000"/>
          <w:tr2bl w:val="nil"/>
        </w:tcBorders>
      </w:tcPr>
    </w:tblStylePr>
  </w:style>
  <w:style w:type="table" w:styleId="48">
    <w:name w:val="Table Grid 4"/>
    <w:basedOn w:val="a3"/>
    <w:pPr>
      <w:widowControl w:val="0"/>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left w:val="single" w:sz="6" w:space="0" w:color="000000"/>
          <w:tl2br w:val="nil"/>
          <w:tr2bl w:val="nil"/>
        </w:tcBorders>
        <w:shd w:val="pct30" w:color="FFFF00" w:fill="FFFFFF"/>
      </w:tcPr>
    </w:tblStylePr>
    <w:tblStylePr w:type="lastRow">
      <w:rPr>
        <w:b/>
        <w:bCs/>
        <w:color w:val="auto"/>
      </w:rPr>
      <w:tblPr/>
      <w:tcPr>
        <w:tcBorders>
          <w:top w:val="single" w:sz="6" w:space="0" w:color="000000"/>
          <w:tl2br w:val="nil"/>
          <w:tr2bl w:val="nil"/>
        </w:tcBorders>
        <w:shd w:val="pct30" w:color="FFFF00" w:fill="FFFFFF"/>
      </w:tcPr>
    </w:tblStylePr>
    <w:tblStylePr w:type="lastCol">
      <w:rPr>
        <w:b/>
        <w:bCs/>
        <w:color w:val="auto"/>
      </w:rPr>
      <w:tblPr/>
      <w:tcPr>
        <w:tcBorders>
          <w:tl2br w:val="nil"/>
          <w:tr2bl w:val="nil"/>
        </w:tcBorders>
      </w:tcPr>
    </w:tblStylePr>
  </w:style>
  <w:style w:type="table" w:styleId="18">
    <w:name w:val="Table Columns 1"/>
    <w:basedOn w:val="a3"/>
    <w:pPr>
      <w:widowControl w:val="0"/>
      <w:jc w:val="both"/>
    </w:pPr>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left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8">
    <w:name w:val="Table List 8"/>
    <w:basedOn w:val="a3"/>
    <w:pPr>
      <w:widowControl w:val="0"/>
      <w:jc w:val="both"/>
    </w:pPr>
    <w:tblPr>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left w:val="single" w:sz="6" w:space="0" w:color="000000"/>
          <w:tl2br w:val="nil"/>
          <w:tr2bl w:val="nil"/>
        </w:tcBorders>
        <w:shd w:val="solid" w:color="FFFF00" w:fill="FFFFFF"/>
      </w:tcPr>
    </w:tblStylePr>
    <w:tblStylePr w:type="lastRow">
      <w:rPr>
        <w:b/>
        <w:bCs/>
      </w:rPr>
      <w:tblPr/>
      <w:tcPr>
        <w:tcBorders>
          <w:top w:val="single" w:sz="6" w:space="0" w:color="000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5" w:color="FFFF00" w:fill="FFFFFF"/>
      </w:tcPr>
    </w:tblStylePr>
    <w:tblStylePr w:type="band2Horz">
      <w:tblPr/>
      <w:tcPr>
        <w:tcBorders>
          <w:tl2br w:val="nil"/>
          <w:tr2bl w:val="nil"/>
        </w:tcBorders>
        <w:shd w:val="pct50" w:color="FF0000" w:fill="FFFFFF"/>
      </w:tcPr>
    </w:tblStylePr>
    <w:tblStylePr w:type="nwCell">
      <w:tblPr/>
      <w:tcPr>
        <w:tcBorders>
          <w:tl2br w:val="single" w:sz="6" w:space="0" w:color="auto"/>
          <w:tr2bl w:val="nil"/>
        </w:tcBorders>
      </w:tcPr>
    </w:tblStylePr>
  </w:style>
  <w:style w:type="table" w:styleId="3b">
    <w:name w:val="Table Grid 3"/>
    <w:basedOn w:val="a3"/>
    <w:pPr>
      <w:widowControl w:val="0"/>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left w:val="single" w:sz="6" w:space="0" w:color="000000"/>
          <w:tl2br w:val="nil"/>
          <w:tr2bl w:val="nil"/>
        </w:tcBorders>
        <w:shd w:val="pct30" w:color="FFFF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sz="6" w:space="0" w:color="000000"/>
          <w:tr2bl w:val="nil"/>
        </w:tcBorders>
      </w:tcPr>
    </w:tblStylePr>
  </w:style>
  <w:style w:type="table" w:styleId="2d">
    <w:name w:val="Table Subtle 2"/>
    <w:basedOn w:val="a3"/>
    <w:pPr>
      <w:widowControl w:val="0"/>
      <w:jc w:val="both"/>
    </w:pPr>
    <w:tblPr>
      <w:tblBorders>
        <w:left w:val="single" w:sz="6" w:space="0" w:color="000000"/>
        <w:right w:val="single" w:sz="6" w:space="0" w:color="000000"/>
      </w:tblBorders>
    </w:tblPr>
    <w:tblStylePr w:type="firstRow">
      <w:tblPr/>
      <w:tcPr>
        <w:tcBorders>
          <w:left w:val="single" w:sz="12" w:space="0" w:color="000000"/>
          <w:tl2br w:val="nil"/>
          <w:tr2bl w:val="nil"/>
        </w:tcBorders>
      </w:tcPr>
    </w:tblStylePr>
    <w:tblStylePr w:type="lastRow">
      <w:tblPr/>
      <w:tcPr>
        <w:tcBorders>
          <w:top w:val="single" w:sz="12" w:space="0" w:color="000000"/>
          <w:tl2br w:val="nil"/>
          <w:tr2bl w:val="nil"/>
        </w:tcBorders>
      </w:tcPr>
    </w:tblStylePr>
    <w:tblStylePr w:type="firstCol">
      <w:tblPr/>
      <w:tcPr>
        <w:tcBorders>
          <w:right w:val="single" w:sz="12" w:space="0" w:color="000000"/>
          <w:tl2br w:val="nil"/>
          <w:tr2bl w:val="nil"/>
        </w:tcBorders>
        <w:shd w:val="pct25" w:color="008000" w:fill="FFFFFF"/>
      </w:tcPr>
    </w:tblStylePr>
    <w:tblStylePr w:type="lastCol">
      <w:tblPr/>
      <w:tcPr>
        <w:tcBorders>
          <w:bottom w:val="single" w:sz="12" w:space="0" w:color="00000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4">
    <w:name w:val="Table List 4"/>
    <w:basedOn w:val="a3"/>
    <w:pPr>
      <w:widowControl w:val="0"/>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left w:val="single" w:sz="12" w:space="0" w:color="000000"/>
          <w:tl2br w:val="nil"/>
          <w:tr2bl w:val="nil"/>
        </w:tcBorders>
        <w:shd w:val="solid" w:color="808080" w:fill="FFFFFF"/>
      </w:tcPr>
    </w:tblStylePr>
  </w:style>
  <w:style w:type="table" w:styleId="-1">
    <w:name w:val="Table List 1"/>
    <w:basedOn w:val="a3"/>
    <w:pPr>
      <w:widowControl w:val="0"/>
      <w:jc w:val="both"/>
    </w:pPr>
    <w:tblPr>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left w:val="single" w:sz="6" w:space="0" w:color="000000"/>
          <w:tl2br w:val="nil"/>
          <w:tr2bl w:val="nil"/>
        </w:tcBorders>
        <w:shd w:val="solid" w:color="C0C0C0" w:fill="FFFFFF"/>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solid" w:color="C0C0C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10">
    <w:name w:val="Table Web 1"/>
    <w:basedOn w:val="a3"/>
    <w:pPr>
      <w:widowControl w:val="0"/>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3c">
    <w:name w:val="Table Colorful 3"/>
    <w:basedOn w:val="a3"/>
    <w:pPr>
      <w:widowControl w:val="0"/>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left w:val="single" w:sz="6" w:space="0" w:color="000000"/>
          <w:tl2br w:val="nil"/>
          <w:tr2bl w:val="nil"/>
        </w:tcBorders>
        <w:shd w:val="solid" w:color="008080" w:fill="FFFFFF"/>
      </w:tcPr>
    </w:tblStylePr>
    <w:tblStylePr w:type="firstCol">
      <w:tblPr/>
      <w:tcPr>
        <w:tcBorders>
          <w:bottom w:val="single" w:sz="36" w:space="0" w:color="000000"/>
          <w:right w:val="single" w:sz="6" w:space="0" w:color="000000"/>
          <w:tl2br w:val="nil"/>
          <w:tr2bl w:val="nil"/>
        </w:tcBorders>
        <w:shd w:val="solid" w:color="008080" w:fill="FFFFFF"/>
      </w:tcPr>
    </w:tblStylePr>
    <w:tblStylePr w:type="nwCell">
      <w:rPr>
        <w:b/>
        <w:bCs/>
        <w:color w:val="FFFFFF"/>
      </w:rPr>
      <w:tblPr/>
      <w:tcPr>
        <w:tcBorders>
          <w:tl2br w:val="nil"/>
          <w:tr2bl w:val="nil"/>
        </w:tcBorders>
        <w:shd w:val="solid" w:color="000000" w:fill="FFFFFF"/>
      </w:tcPr>
    </w:tblStylePr>
  </w:style>
  <w:style w:type="table" w:styleId="57">
    <w:name w:val="Table Columns 5"/>
    <w:basedOn w:val="a3"/>
    <w:pPr>
      <w:widowControl w:val="0"/>
      <w:jc w:val="both"/>
    </w:pPr>
    <w:tblPr>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left w:val="single" w:sz="6" w:space="0" w:color="808080"/>
          <w:tl2br w:val="nil"/>
          <w:tr2bl w:val="nil"/>
        </w:tcBorders>
      </w:tcPr>
    </w:tblStylePr>
    <w:tblStylePr w:type="lastRow">
      <w:rPr>
        <w:b/>
        <w:bCs/>
      </w:rPr>
      <w:tblPr/>
      <w:tcPr>
        <w:tcBorders>
          <w:top w:val="single" w:sz="6" w:space="0" w:color="80808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solid" w:color="C0C0C0" w:fill="FFFFFF"/>
      </w:tcPr>
    </w:tblStylePr>
    <w:tblStylePr w:type="band2Vert">
      <w:rPr>
        <w:color w:val="auto"/>
      </w:rPr>
    </w:tblStylePr>
  </w:style>
  <w:style w:type="table" w:styleId="2e">
    <w:name w:val="Table Classic 2"/>
    <w:basedOn w:val="a3"/>
    <w:pPr>
      <w:widowControl w:val="0"/>
      <w:jc w:val="both"/>
    </w:pPr>
    <w:tblPr>
      <w:tblBorders>
        <w:top w:val="single" w:sz="12" w:space="0" w:color="000000"/>
        <w:bottom w:val="single" w:sz="12" w:space="0" w:color="000000"/>
      </w:tblBorders>
    </w:tblPr>
    <w:tcPr>
      <w:shd w:val="clear" w:color="auto" w:fill="auto"/>
    </w:tcPr>
    <w:tblStylePr w:type="firstRow">
      <w:rPr>
        <w:color w:val="FFFFFF"/>
      </w:rPr>
      <w:tblPr/>
      <w:tcPr>
        <w:tcBorders>
          <w:left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72">
    <w:name w:val="Table Grid 7"/>
    <w:basedOn w:val="a3"/>
    <w:pPr>
      <w:widowControl w:val="0"/>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left w:val="single" w:sz="12" w:space="0" w:color="000000"/>
          <w:tl2br w:val="nil"/>
          <w:tr2bl w:val="nil"/>
        </w:tcBorders>
      </w:tcPr>
    </w:tblStylePr>
    <w:tblStylePr w:type="lastRow">
      <w:rPr>
        <w:b w:val="0"/>
        <w:bCs w:val="0"/>
      </w:rPr>
      <w:tblPr/>
      <w:tcPr>
        <w:tcBorders>
          <w:top w:val="single" w:sz="6" w:space="0" w:color="00000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nwCell">
      <w:tblPr/>
      <w:tcPr>
        <w:tcBorders>
          <w:tl2br w:val="single" w:sz="6" w:space="0" w:color="000000"/>
          <w:tr2bl w:val="nil"/>
        </w:tcBorders>
      </w:tcPr>
    </w:tblStylePr>
  </w:style>
  <w:style w:type="table" w:styleId="19">
    <w:name w:val="Table 3D effects 1"/>
    <w:basedOn w:val="a3"/>
    <w:pPr>
      <w:widowControl w:val="0"/>
      <w:jc w:val="both"/>
    </w:pPr>
    <w:tblPr/>
    <w:tcPr>
      <w:shd w:val="solid" w:color="C0C0C0" w:fill="FFFFFF"/>
    </w:tcPr>
    <w:tblStylePr w:type="firstRow">
      <w:rPr>
        <w:b/>
        <w:bCs/>
        <w:color w:val="800080"/>
      </w:rPr>
      <w:tblPr/>
      <w:tcPr>
        <w:tcBorders>
          <w:left w:val="single" w:sz="6" w:space="0" w:color="808080"/>
          <w:tl2br w:val="nil"/>
          <w:tr2bl w:val="nil"/>
        </w:tcBorders>
      </w:tcPr>
    </w:tblStylePr>
    <w:tblStylePr w:type="lastRow">
      <w:tblPr/>
      <w:tcPr>
        <w:tcBorders>
          <w:top w:val="single" w:sz="6" w:space="0" w:color="FFFFFF"/>
          <w:tl2br w:val="nil"/>
          <w:tr2bl w:val="nil"/>
        </w:tcBorders>
      </w:tcPr>
    </w:tblStylePr>
    <w:tblStylePr w:type="firstCol">
      <w:rPr>
        <w:b/>
        <w:bCs/>
      </w:rPr>
      <w:tblPr/>
      <w:tcPr>
        <w:tcBorders>
          <w:right w:val="single" w:sz="6" w:space="0" w:color="808080"/>
          <w:tl2br w:val="nil"/>
          <w:tr2bl w:val="nil"/>
        </w:tcBorders>
      </w:tcPr>
    </w:tblStylePr>
    <w:tblStylePr w:type="lastCol">
      <w:tblPr/>
      <w:tcPr>
        <w:tcBorders>
          <w:bottom w:val="single" w:sz="6" w:space="0" w:color="FFFFFF"/>
          <w:tl2br w:val="nil"/>
          <w:tr2bl w:val="nil"/>
        </w:tcBorders>
      </w:tcPr>
    </w:tblStylePr>
    <w:tblStylePr w:type="neCell">
      <w:tblPr/>
      <w:tcPr>
        <w:tcBorders>
          <w:left w:val="nil"/>
          <w:bottom w:val="nil"/>
          <w:tl2br w:val="nil"/>
          <w:tr2bl w:val="nil"/>
        </w:tcBorders>
      </w:tcPr>
    </w:tblStylePr>
    <w:tblStylePr w:type="nwCell">
      <w:tblPr/>
      <w:tcPr>
        <w:tcBorders>
          <w:left w:val="nil"/>
          <w:right w:val="nil"/>
          <w:tl2br w:val="nil"/>
          <w:tr2bl w:val="nil"/>
        </w:tcBorders>
      </w:tcPr>
    </w:tblStylePr>
    <w:tblStylePr w:type="seCell">
      <w:tblPr/>
      <w:tcPr>
        <w:tcBorders>
          <w:top w:val="nil"/>
          <w:bottom w:val="nil"/>
          <w:tl2br w:val="nil"/>
          <w:tr2bl w:val="nil"/>
        </w:tcBorders>
      </w:tcPr>
    </w:tblStylePr>
    <w:tblStylePr w:type="swCell">
      <w:rPr>
        <w:color w:val="000080"/>
      </w:rPr>
      <w:tblPr/>
      <w:tcPr>
        <w:tcBorders>
          <w:top w:val="nil"/>
          <w:right w:val="nil"/>
          <w:tl2br w:val="nil"/>
          <w:tr2bl w:val="nil"/>
        </w:tcBorders>
      </w:tcPr>
    </w:tblStylePr>
  </w:style>
  <w:style w:type="table" w:styleId="2f">
    <w:name w:val="Table Columns 2"/>
    <w:basedOn w:val="a3"/>
    <w:pPr>
      <w:widowControl w:val="0"/>
      <w:jc w:val="both"/>
    </w:pPr>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2f0">
    <w:name w:val="Table Simple 2"/>
    <w:basedOn w:val="a3"/>
    <w:pPr>
      <w:widowControl w:val="0"/>
      <w:jc w:val="both"/>
    </w:pPr>
    <w:tblPr/>
    <w:tblStylePr w:type="firstRow">
      <w:rPr>
        <w:b/>
        <w:bCs/>
      </w:rPr>
      <w:tblPr/>
      <w:tcPr>
        <w:tcBorders>
          <w:left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bottom w:val="single" w:sz="6" w:space="0" w:color="000000"/>
          <w:tl2br w:val="nil"/>
          <w:tr2bl w:val="nil"/>
        </w:tcBorders>
      </w:tcPr>
    </w:tblStylePr>
    <w:tblStylePr w:type="neCell">
      <w:rPr>
        <w:b/>
        <w:bCs/>
      </w:rPr>
      <w:tblPr/>
      <w:tcPr>
        <w:tcBorders>
          <w:bottom w:val="nil"/>
          <w:tl2br w:val="nil"/>
          <w:tr2bl w:val="nil"/>
        </w:tcBorders>
      </w:tcPr>
    </w:tblStylePr>
    <w:tblStylePr w:type="swCell">
      <w:rPr>
        <w:b/>
        <w:bCs/>
      </w:rPr>
      <w:tblPr/>
      <w:tcPr>
        <w:tcBorders>
          <w:top w:val="nil"/>
          <w:tl2br w:val="nil"/>
          <w:tr2bl w:val="nil"/>
        </w:tcBorders>
      </w:tcPr>
    </w:tblStylePr>
  </w:style>
  <w:style w:type="table" w:styleId="3d">
    <w:name w:val="Table Simple 3"/>
    <w:basedOn w:val="a3"/>
    <w:pPr>
      <w:widowControl w:val="0"/>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il"/>
          <w:tr2bl w:val="nil"/>
        </w:tcBorders>
        <w:shd w:val="solid" w:color="000000" w:fill="FFFFFF"/>
      </w:tcPr>
    </w:tblStylePr>
  </w:style>
  <w:style w:type="table" w:styleId="82">
    <w:name w:val="Table Grid 8"/>
    <w:basedOn w:val="a3"/>
    <w:pPr>
      <w:widowControl w:val="0"/>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il"/>
          <w:tr2bl w:val="nil"/>
        </w:tcBorders>
        <w:shd w:val="solid" w:color="000080" w:fill="FFFFFF"/>
      </w:tcPr>
    </w:tblStylePr>
    <w:tblStylePr w:type="lastRow">
      <w:rPr>
        <w:b/>
        <w:bCs/>
        <w:color w:val="auto"/>
      </w:rPr>
      <w:tblPr/>
      <w:tcPr>
        <w:tcBorders>
          <w:tl2br w:val="nil"/>
          <w:tr2bl w:val="nil"/>
        </w:tcBorders>
      </w:tcPr>
    </w:tblStylePr>
    <w:tblStylePr w:type="lastCol">
      <w:rPr>
        <w:b/>
        <w:bCs/>
        <w:color w:val="auto"/>
      </w:rPr>
      <w:tblPr/>
      <w:tcPr>
        <w:tcBorders>
          <w:tl2br w:val="nil"/>
          <w:tr2bl w:val="nil"/>
        </w:tcBorders>
      </w:tcPr>
    </w:tblStylePr>
  </w:style>
  <w:style w:type="table" w:styleId="-20">
    <w:name w:val="Table List 2"/>
    <w:basedOn w:val="a3"/>
    <w:pPr>
      <w:widowControl w:val="0"/>
      <w:jc w:val="both"/>
    </w:pPr>
    <w:tblPr>
      <w:tblBorders>
        <w:bottom w:val="single" w:sz="12" w:space="0" w:color="808080"/>
      </w:tblBorders>
    </w:tblPr>
    <w:tblStylePr w:type="firstRow">
      <w:rPr>
        <w:b/>
        <w:bCs/>
        <w:color w:val="FFFFFF"/>
      </w:rPr>
      <w:tblPr/>
      <w:tcPr>
        <w:tcBorders>
          <w:left w:val="single" w:sz="6" w:space="0" w:color="000000"/>
          <w:tl2br w:val="nil"/>
          <w:tr2bl w:val="nil"/>
        </w:tcBorders>
        <w:shd w:val="pct75" w:color="008080" w:fill="008000"/>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pct20" w:color="00FF0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afff4">
    <w:name w:val="Light Shading"/>
    <w:basedOn w:val="a3"/>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single" w:sz="8" w:space="0" w:color="000000"/>
          <w:bottom w:val="nil"/>
          <w:right w:val="nil"/>
          <w:insideH w:val="nil"/>
          <w:insideV w:val="nil"/>
        </w:tcBorders>
      </w:tcPr>
    </w:tblStylePr>
    <w:tblStylePr w:type="lastRow">
      <w:pPr>
        <w:spacing w:before="0" w:after="0" w:line="240" w:lineRule="auto"/>
      </w:pPr>
      <w:rPr>
        <w:b/>
        <w:bCs/>
      </w:rPr>
      <w:tblPr/>
      <w:tcPr>
        <w:tcBorders>
          <w:top w:val="single" w:sz="8" w:space="0" w:color="000000"/>
          <w:left w:val="single" w:sz="8" w:space="0" w:color="000000"/>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C0C0C0"/>
      </w:tcPr>
    </w:tblStylePr>
    <w:tblStylePr w:type="band1Horz">
      <w:tblPr/>
      <w:tcPr>
        <w:tcBorders>
          <w:bottom w:val="nil"/>
          <w:right w:val="nil"/>
          <w:insideH w:val="nil"/>
          <w:insideV w:val="nil"/>
        </w:tcBorders>
        <w:shd w:val="clear" w:color="auto" w:fill="C0C0C0"/>
      </w:tcPr>
    </w:tblStylePr>
  </w:style>
  <w:style w:type="table" w:styleId="-11">
    <w:name w:val="Light Shading Accent 1"/>
    <w:basedOn w:val="a3"/>
    <w:uiPriority w:val="60"/>
    <w:rPr>
      <w:color w:val="365F91"/>
    </w:rPr>
    <w:tblPr>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single" w:sz="8" w:space="0" w:color="4F81BD"/>
          <w:bottom w:val="nil"/>
          <w:right w:val="nil"/>
          <w:insideH w:val="nil"/>
          <w:insideV w:val="nil"/>
        </w:tcBorders>
      </w:tcPr>
    </w:tblStylePr>
    <w:tblStylePr w:type="lastRow">
      <w:pPr>
        <w:spacing w:before="0" w:after="0" w:line="240" w:lineRule="auto"/>
      </w:pPr>
      <w:rPr>
        <w:b/>
        <w:bCs/>
      </w:rPr>
      <w:tblPr/>
      <w:tcPr>
        <w:tcBorders>
          <w:top w:val="single" w:sz="8" w:space="0" w:color="4F81BD"/>
          <w:left w:val="single" w:sz="8" w:space="0" w:color="4F81BD"/>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D3DFEE"/>
      </w:tcPr>
    </w:tblStylePr>
    <w:tblStylePr w:type="band1Horz">
      <w:tblPr/>
      <w:tcPr>
        <w:tcBorders>
          <w:bottom w:val="nil"/>
          <w:right w:val="nil"/>
          <w:insideH w:val="nil"/>
          <w:insideV w:val="nil"/>
        </w:tcBorders>
        <w:shd w:val="clear" w:color="auto" w:fill="D3DFEE"/>
      </w:tcPr>
    </w:tblStylePr>
  </w:style>
  <w:style w:type="table" w:styleId="-21">
    <w:name w:val="Light Shading Accent 2"/>
    <w:basedOn w:val="a3"/>
    <w:uiPriority w:val="60"/>
    <w:rPr>
      <w:color w:val="943634"/>
    </w:rPr>
    <w:tblPr>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single" w:sz="8" w:space="0" w:color="C0504D"/>
          <w:bottom w:val="nil"/>
          <w:right w:val="nil"/>
          <w:insideH w:val="nil"/>
          <w:insideV w:val="nil"/>
        </w:tcBorders>
      </w:tcPr>
    </w:tblStylePr>
    <w:tblStylePr w:type="lastRow">
      <w:pPr>
        <w:spacing w:before="0" w:after="0" w:line="240" w:lineRule="auto"/>
      </w:pPr>
      <w:rPr>
        <w:b/>
        <w:bCs/>
      </w:rPr>
      <w:tblPr/>
      <w:tcPr>
        <w:tcBorders>
          <w:top w:val="single" w:sz="8" w:space="0" w:color="C0504D"/>
          <w:left w:val="single" w:sz="8" w:space="0" w:color="C0504D"/>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EFD3D2"/>
      </w:tcPr>
    </w:tblStylePr>
    <w:tblStylePr w:type="band1Horz">
      <w:tblPr/>
      <w:tcPr>
        <w:tcBorders>
          <w:bottom w:val="nil"/>
          <w:right w:val="nil"/>
          <w:insideH w:val="nil"/>
          <w:insideV w:val="nil"/>
        </w:tcBorders>
        <w:shd w:val="clear" w:color="auto" w:fill="EFD3D2"/>
      </w:tcPr>
    </w:tblStylePr>
  </w:style>
  <w:style w:type="table" w:styleId="-31">
    <w:name w:val="Light Shading Accent 3"/>
    <w:basedOn w:val="a3"/>
    <w:uiPriority w:val="60"/>
    <w:rPr>
      <w:color w:val="76923C"/>
    </w:rPr>
    <w:tblPr>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single" w:sz="8" w:space="0" w:color="9BBB59"/>
          <w:bottom w:val="nil"/>
          <w:right w:val="nil"/>
          <w:insideH w:val="nil"/>
          <w:insideV w:val="nil"/>
        </w:tcBorders>
      </w:tcPr>
    </w:tblStylePr>
    <w:tblStylePr w:type="lastRow">
      <w:pPr>
        <w:spacing w:before="0" w:after="0" w:line="240" w:lineRule="auto"/>
      </w:pPr>
      <w:rPr>
        <w:b/>
        <w:bCs/>
      </w:rPr>
      <w:tblPr/>
      <w:tcPr>
        <w:tcBorders>
          <w:top w:val="single" w:sz="8" w:space="0" w:color="9BBB59"/>
          <w:left w:val="single" w:sz="8" w:space="0" w:color="9BBB59"/>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E6EED5"/>
      </w:tcPr>
    </w:tblStylePr>
    <w:tblStylePr w:type="band1Horz">
      <w:tblPr/>
      <w:tcPr>
        <w:tcBorders>
          <w:bottom w:val="nil"/>
          <w:right w:val="nil"/>
          <w:insideH w:val="nil"/>
          <w:insideV w:val="nil"/>
        </w:tcBorders>
        <w:shd w:val="clear" w:color="auto" w:fill="E6EED5"/>
      </w:tcPr>
    </w:tblStylePr>
  </w:style>
  <w:style w:type="table" w:styleId="-40">
    <w:name w:val="Light Shading Accent 4"/>
    <w:basedOn w:val="a3"/>
    <w:uiPriority w:val="60"/>
    <w:rPr>
      <w:color w:val="5F497A"/>
    </w:rPr>
    <w:tblPr>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single" w:sz="8" w:space="0" w:color="8064A2"/>
          <w:bottom w:val="nil"/>
          <w:right w:val="nil"/>
          <w:insideH w:val="nil"/>
          <w:insideV w:val="nil"/>
        </w:tcBorders>
      </w:tcPr>
    </w:tblStylePr>
    <w:tblStylePr w:type="lastRow">
      <w:pPr>
        <w:spacing w:before="0" w:after="0" w:line="240" w:lineRule="auto"/>
      </w:pPr>
      <w:rPr>
        <w:b/>
        <w:bCs/>
      </w:rPr>
      <w:tblPr/>
      <w:tcPr>
        <w:tcBorders>
          <w:top w:val="single" w:sz="8" w:space="0" w:color="8064A2"/>
          <w:left w:val="single" w:sz="8" w:space="0" w:color="8064A2"/>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DFD8E8"/>
      </w:tcPr>
    </w:tblStylePr>
    <w:tblStylePr w:type="band1Horz">
      <w:tblPr/>
      <w:tcPr>
        <w:tcBorders>
          <w:bottom w:val="nil"/>
          <w:right w:val="nil"/>
          <w:insideH w:val="nil"/>
          <w:insideV w:val="nil"/>
        </w:tcBorders>
        <w:shd w:val="clear" w:color="auto" w:fill="DFD8E8"/>
      </w:tcPr>
    </w:tblStylePr>
  </w:style>
  <w:style w:type="table" w:styleId="-50">
    <w:name w:val="Light Shading Accent 5"/>
    <w:basedOn w:val="a3"/>
    <w:uiPriority w:val="60"/>
    <w:rPr>
      <w:color w:val="31849B"/>
    </w:rPr>
    <w:tblPr>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single" w:sz="8" w:space="0" w:color="4BACC6"/>
          <w:bottom w:val="nil"/>
          <w:right w:val="nil"/>
          <w:insideH w:val="nil"/>
          <w:insideV w:val="nil"/>
        </w:tcBorders>
      </w:tcPr>
    </w:tblStylePr>
    <w:tblStylePr w:type="lastRow">
      <w:pPr>
        <w:spacing w:before="0" w:after="0" w:line="240" w:lineRule="auto"/>
      </w:pPr>
      <w:rPr>
        <w:b/>
        <w:bCs/>
      </w:rPr>
      <w:tblPr/>
      <w:tcPr>
        <w:tcBorders>
          <w:top w:val="single" w:sz="8" w:space="0" w:color="4BACC6"/>
          <w:left w:val="single" w:sz="8" w:space="0" w:color="4BACC6"/>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D2EAF1"/>
      </w:tcPr>
    </w:tblStylePr>
    <w:tblStylePr w:type="band1Horz">
      <w:tblPr/>
      <w:tcPr>
        <w:tcBorders>
          <w:bottom w:val="nil"/>
          <w:right w:val="nil"/>
          <w:insideH w:val="nil"/>
          <w:insideV w:val="nil"/>
        </w:tcBorders>
        <w:shd w:val="clear" w:color="auto" w:fill="D2EAF1"/>
      </w:tcPr>
    </w:tblStylePr>
  </w:style>
  <w:style w:type="table" w:styleId="-60">
    <w:name w:val="Light Shading Accent 6"/>
    <w:basedOn w:val="a3"/>
    <w:uiPriority w:val="60"/>
    <w:rPr>
      <w:color w:val="E36C0A"/>
    </w:rPr>
    <w:tblPr>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single" w:sz="8" w:space="0" w:color="F79646"/>
          <w:bottom w:val="nil"/>
          <w:right w:val="nil"/>
          <w:insideH w:val="nil"/>
          <w:insideV w:val="nil"/>
        </w:tcBorders>
      </w:tcPr>
    </w:tblStylePr>
    <w:tblStylePr w:type="lastRow">
      <w:pPr>
        <w:spacing w:before="0" w:after="0" w:line="240" w:lineRule="auto"/>
      </w:pPr>
      <w:rPr>
        <w:b/>
        <w:bCs/>
      </w:rPr>
      <w:tblPr/>
      <w:tcPr>
        <w:tcBorders>
          <w:top w:val="single" w:sz="8" w:space="0" w:color="F79646"/>
          <w:left w:val="single" w:sz="8" w:space="0" w:color="F79646"/>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FDE4D0"/>
      </w:tcPr>
    </w:tblStylePr>
    <w:tblStylePr w:type="band1Horz">
      <w:tblPr/>
      <w:tcPr>
        <w:tcBorders>
          <w:bottom w:val="nil"/>
          <w:right w:val="nil"/>
          <w:insideH w:val="nil"/>
          <w:insideV w:val="nil"/>
        </w:tcBorders>
        <w:shd w:val="clear" w:color="auto" w:fill="FDE4D0"/>
      </w:tcPr>
    </w:tblStylePr>
  </w:style>
  <w:style w:type="table" w:styleId="afff5">
    <w:name w:val="Light List"/>
    <w:basedOn w:val="a3"/>
    <w:uiPriority w:val="61"/>
    <w:tblPr>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12">
    <w:name w:val="Light List Accent 1"/>
    <w:basedOn w:val="a3"/>
    <w:uiPriority w:val="61"/>
    <w:tblPr>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22">
    <w:name w:val="Light List Accent 2"/>
    <w:basedOn w:val="a3"/>
    <w:uiPriority w:val="61"/>
    <w:tblPr>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2">
    <w:name w:val="Light List Accent 3"/>
    <w:basedOn w:val="a3"/>
    <w:uiPriority w:val="61"/>
    <w:tblPr>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41">
    <w:name w:val="Light List Accent 4"/>
    <w:basedOn w:val="a3"/>
    <w:uiPriority w:val="61"/>
    <w:tblPr>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styleId="-51">
    <w:name w:val="Light List Accent 5"/>
    <w:basedOn w:val="a3"/>
    <w:uiPriority w:val="61"/>
    <w:tblPr>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61">
    <w:name w:val="Light List Accent 6"/>
    <w:basedOn w:val="a3"/>
    <w:uiPriority w:val="61"/>
    <w:tblPr>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styleId="afff6">
    <w:name w:val="Light Grid"/>
    <w:basedOn w:val="a3"/>
    <w:uiPriority w:val="62"/>
    <w:tblP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cs="Times New Roman"/>
        <w:b/>
        <w:bCs/>
      </w:rPr>
      <w:tblPr/>
      <w:tcPr>
        <w:tcBorders>
          <w:top w:val="single" w:sz="8" w:space="0" w:color="000000"/>
          <w:left w:val="single" w:sz="18" w:space="0" w:color="000000"/>
          <w:bottom w:val="single" w:sz="8" w:space="0" w:color="000000"/>
          <w:right w:val="single" w:sz="8" w:space="0" w:color="000000"/>
          <w:insideH w:val="nil"/>
          <w:insideV w:val="single" w:sz="8" w:space="0" w:color="auto"/>
        </w:tcBorders>
      </w:tcPr>
    </w:tblStylePr>
    <w:tblStylePr w:type="lastRow">
      <w:pPr>
        <w:spacing w:before="0" w:after="0" w:line="240" w:lineRule="auto"/>
      </w:pPr>
      <w:rPr>
        <w:rFont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auto"/>
        </w:tcBorders>
      </w:tcPr>
    </w:tblStylePr>
    <w:tblStylePr w:type="firstCol">
      <w:rPr>
        <w:rFonts w:cs="Times New Roman"/>
        <w:b/>
        <w:bCs/>
      </w:rPr>
    </w:tblStylePr>
    <w:tblStylePr w:type="lastCol">
      <w:rPr>
        <w:rFont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auto"/>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auto"/>
        </w:tcBorders>
      </w:tcPr>
    </w:tblStylePr>
  </w:style>
  <w:style w:type="table" w:styleId="-13">
    <w:name w:val="Light Grid Accent 1"/>
    <w:basedOn w:val="a3"/>
    <w:uiPriority w:val="62"/>
    <w:tblPr>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cs="Times New Roman"/>
        <w:b/>
        <w:bCs/>
      </w:rPr>
      <w:tblPr/>
      <w:tcPr>
        <w:tcBorders>
          <w:top w:val="single" w:sz="8" w:space="0" w:color="4F81BD"/>
          <w:left w:val="single" w:sz="18" w:space="0" w:color="4F81BD"/>
          <w:bottom w:val="single" w:sz="8" w:space="0" w:color="4F81BD"/>
          <w:right w:val="single" w:sz="8" w:space="0" w:color="4F81BD"/>
          <w:insideH w:val="nil"/>
          <w:insideV w:val="single" w:sz="8" w:space="0" w:color="auto"/>
        </w:tcBorders>
      </w:tcPr>
    </w:tblStylePr>
    <w:tblStylePr w:type="lastRow">
      <w:pPr>
        <w:spacing w:before="0" w:after="0" w:line="240" w:lineRule="auto"/>
      </w:pPr>
      <w:rPr>
        <w:rFonts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auto"/>
        </w:tcBorders>
      </w:tcPr>
    </w:tblStylePr>
    <w:tblStylePr w:type="firstCol">
      <w:rPr>
        <w:rFonts w:cs="Times New Roman"/>
        <w:b/>
        <w:bCs/>
      </w:rPr>
    </w:tblStylePr>
    <w:tblStylePr w:type="lastCol">
      <w:rPr>
        <w:rFonts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auto"/>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auto"/>
        </w:tcBorders>
      </w:tcPr>
    </w:tblStylePr>
  </w:style>
  <w:style w:type="table" w:styleId="-23">
    <w:name w:val="Light Grid Accent 2"/>
    <w:basedOn w:val="a3"/>
    <w:uiPriority w:val="62"/>
    <w:tblPr>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cs="Times New Roman"/>
        <w:b/>
        <w:bCs/>
      </w:rPr>
      <w:tblPr/>
      <w:tcPr>
        <w:tcBorders>
          <w:top w:val="single" w:sz="8" w:space="0" w:color="C0504D"/>
          <w:left w:val="single" w:sz="18" w:space="0" w:color="C0504D"/>
          <w:bottom w:val="single" w:sz="8" w:space="0" w:color="C0504D"/>
          <w:right w:val="single" w:sz="8" w:space="0" w:color="C0504D"/>
          <w:insideH w:val="nil"/>
          <w:insideV w:val="single" w:sz="8" w:space="0" w:color="auto"/>
        </w:tcBorders>
      </w:tcPr>
    </w:tblStylePr>
    <w:tblStylePr w:type="lastRow">
      <w:pPr>
        <w:spacing w:before="0" w:after="0" w:line="240" w:lineRule="auto"/>
      </w:pPr>
      <w:rPr>
        <w:rFonts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auto"/>
        </w:tcBorders>
      </w:tcPr>
    </w:tblStylePr>
    <w:tblStylePr w:type="firstCol">
      <w:rPr>
        <w:rFonts w:cs="Times New Roman"/>
        <w:b/>
        <w:bCs/>
      </w:rPr>
    </w:tblStylePr>
    <w:tblStylePr w:type="lastCol">
      <w:rPr>
        <w:rFonts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auto"/>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auto"/>
        </w:tcBorders>
      </w:tcPr>
    </w:tblStylePr>
  </w:style>
  <w:style w:type="table" w:styleId="-33">
    <w:name w:val="Light Grid Accent 3"/>
    <w:basedOn w:val="a3"/>
    <w:uiPriority w:val="62"/>
    <w:tblPr>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cs="Times New Roman"/>
        <w:b/>
        <w:bCs/>
      </w:rPr>
      <w:tblPr/>
      <w:tcPr>
        <w:tcBorders>
          <w:top w:val="single" w:sz="8" w:space="0" w:color="9BBB59"/>
          <w:left w:val="single" w:sz="18" w:space="0" w:color="9BBB59"/>
          <w:bottom w:val="single" w:sz="8" w:space="0" w:color="9BBB59"/>
          <w:right w:val="single" w:sz="8" w:space="0" w:color="9BBB59"/>
          <w:insideH w:val="nil"/>
          <w:insideV w:val="single" w:sz="8" w:space="0" w:color="auto"/>
        </w:tcBorders>
      </w:tcPr>
    </w:tblStylePr>
    <w:tblStylePr w:type="lastRow">
      <w:pPr>
        <w:spacing w:before="0" w:after="0" w:line="240" w:lineRule="auto"/>
      </w:pPr>
      <w:rPr>
        <w:rFonts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auto"/>
        </w:tcBorders>
      </w:tcPr>
    </w:tblStylePr>
    <w:tblStylePr w:type="firstCol">
      <w:rPr>
        <w:rFonts w:cs="Times New Roman"/>
        <w:b/>
        <w:bCs/>
      </w:rPr>
    </w:tblStylePr>
    <w:tblStylePr w:type="lastCol">
      <w:rPr>
        <w:rFonts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auto"/>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auto"/>
        </w:tcBorders>
      </w:tcPr>
    </w:tblStylePr>
  </w:style>
  <w:style w:type="table" w:styleId="-42">
    <w:name w:val="Light Grid Accent 4"/>
    <w:basedOn w:val="a3"/>
    <w:uiPriority w:val="62"/>
    <w:tblPr>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cs="Times New Roman"/>
        <w:b/>
        <w:bCs/>
      </w:rPr>
      <w:tblPr/>
      <w:tcPr>
        <w:tcBorders>
          <w:top w:val="single" w:sz="8" w:space="0" w:color="8064A2"/>
          <w:left w:val="single" w:sz="18" w:space="0" w:color="8064A2"/>
          <w:bottom w:val="single" w:sz="8" w:space="0" w:color="8064A2"/>
          <w:right w:val="single" w:sz="8" w:space="0" w:color="8064A2"/>
          <w:insideH w:val="nil"/>
          <w:insideV w:val="single" w:sz="8" w:space="0" w:color="auto"/>
        </w:tcBorders>
      </w:tcPr>
    </w:tblStylePr>
    <w:tblStylePr w:type="lastRow">
      <w:pPr>
        <w:spacing w:before="0" w:after="0" w:line="240" w:lineRule="auto"/>
      </w:pPr>
      <w:rPr>
        <w:rFonts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auto"/>
        </w:tcBorders>
      </w:tcPr>
    </w:tblStylePr>
    <w:tblStylePr w:type="firstCol">
      <w:rPr>
        <w:rFonts w:cs="Times New Roman"/>
        <w:b/>
        <w:bCs/>
      </w:rPr>
    </w:tblStylePr>
    <w:tblStylePr w:type="lastCol">
      <w:rPr>
        <w:rFonts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auto"/>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auto"/>
        </w:tcBorders>
      </w:tcPr>
    </w:tblStylePr>
  </w:style>
  <w:style w:type="table" w:styleId="-52">
    <w:name w:val="Light Grid Accent 5"/>
    <w:basedOn w:val="a3"/>
    <w:uiPriority w:val="62"/>
    <w:tblPr>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cs="Times New Roman"/>
        <w:b/>
        <w:bCs/>
      </w:rPr>
      <w:tblPr/>
      <w:tcPr>
        <w:tcBorders>
          <w:top w:val="single" w:sz="8" w:space="0" w:color="4BACC6"/>
          <w:left w:val="single" w:sz="18" w:space="0" w:color="4BACC6"/>
          <w:bottom w:val="single" w:sz="8" w:space="0" w:color="4BACC6"/>
          <w:right w:val="single" w:sz="8" w:space="0" w:color="4BACC6"/>
          <w:insideH w:val="nil"/>
          <w:insideV w:val="single" w:sz="8" w:space="0" w:color="auto"/>
        </w:tcBorders>
      </w:tcPr>
    </w:tblStylePr>
    <w:tblStylePr w:type="lastRow">
      <w:pPr>
        <w:spacing w:before="0" w:after="0" w:line="240" w:lineRule="auto"/>
      </w:pPr>
      <w:rPr>
        <w:rFonts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auto"/>
        </w:tcBorders>
      </w:tcPr>
    </w:tblStylePr>
    <w:tblStylePr w:type="firstCol">
      <w:rPr>
        <w:rFonts w:cs="Times New Roman"/>
        <w:b/>
        <w:bCs/>
      </w:rPr>
    </w:tblStylePr>
    <w:tblStylePr w:type="lastCol">
      <w:rPr>
        <w:rFonts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auto"/>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auto"/>
        </w:tcBorders>
      </w:tcPr>
    </w:tblStylePr>
  </w:style>
  <w:style w:type="table" w:styleId="-62">
    <w:name w:val="Light Grid Accent 6"/>
    <w:basedOn w:val="a3"/>
    <w:uiPriority w:val="62"/>
    <w:tblPr>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cs="Times New Roman"/>
        <w:b/>
        <w:bCs/>
      </w:rPr>
      <w:tblPr/>
      <w:tcPr>
        <w:tcBorders>
          <w:top w:val="single" w:sz="8" w:space="0" w:color="F79646"/>
          <w:left w:val="single" w:sz="18" w:space="0" w:color="F79646"/>
          <w:bottom w:val="single" w:sz="8" w:space="0" w:color="F79646"/>
          <w:right w:val="single" w:sz="8" w:space="0" w:color="F79646"/>
          <w:insideH w:val="nil"/>
          <w:insideV w:val="single" w:sz="8" w:space="0" w:color="auto"/>
        </w:tcBorders>
      </w:tcPr>
    </w:tblStylePr>
    <w:tblStylePr w:type="lastRow">
      <w:pPr>
        <w:spacing w:before="0" w:after="0" w:line="240" w:lineRule="auto"/>
      </w:pPr>
      <w:rPr>
        <w:rFonts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auto"/>
        </w:tcBorders>
      </w:tcPr>
    </w:tblStylePr>
    <w:tblStylePr w:type="firstCol">
      <w:rPr>
        <w:rFonts w:cs="Times New Roman"/>
        <w:b/>
        <w:bCs/>
      </w:rPr>
    </w:tblStylePr>
    <w:tblStylePr w:type="lastCol">
      <w:rPr>
        <w:rFonts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auto"/>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auto"/>
        </w:tcBorders>
      </w:tcPr>
    </w:tblStylePr>
  </w:style>
  <w:style w:type="table" w:styleId="1a">
    <w:name w:val="Medium Shading 1"/>
    <w:basedOn w:val="a3"/>
    <w:uiPriority w:val="63"/>
    <w:tblPr>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styleId="1-1">
    <w:name w:val="Medium Shading 1 Accent 1"/>
    <w:basedOn w:val="a3"/>
    <w:uiPriority w:val="63"/>
    <w:tblPr>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styleId="1-2">
    <w:name w:val="Medium Shading 1 Accent 2"/>
    <w:basedOn w:val="a3"/>
    <w:uiPriority w:val="63"/>
    <w:tblPr>
      <w:tblBorders>
        <w:top w:val="single" w:sz="8" w:space="0" w:color="CF7B79"/>
        <w:left w:val="single" w:sz="8" w:space="0" w:color="CF7B79"/>
        <w:bottom w:val="single" w:sz="8" w:space="0" w:color="CF7B79"/>
        <w:right w:val="single" w:sz="8" w:space="0" w:color="CF7B79"/>
        <w:insideH w:val="single" w:sz="8" w:space="0" w:color="CF7B79"/>
      </w:tblBorders>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styleId="1-3">
    <w:name w:val="Medium Shading 1 Accent 3"/>
    <w:basedOn w:val="a3"/>
    <w:uiPriority w:val="63"/>
    <w:tblPr>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1-4">
    <w:name w:val="Medium Shading 1 Accent 4"/>
    <w:basedOn w:val="a3"/>
    <w:uiPriority w:val="63"/>
    <w:tblPr>
      <w:tblBorders>
        <w:top w:val="single" w:sz="8" w:space="0" w:color="9F8AB9"/>
        <w:left w:val="single" w:sz="8" w:space="0" w:color="9F8AB9"/>
        <w:bottom w:val="single" w:sz="8" w:space="0" w:color="9F8AB9"/>
        <w:right w:val="single" w:sz="8" w:space="0" w:color="9F8AB9"/>
        <w:insideH w:val="single" w:sz="8" w:space="0" w:color="9F8AB9"/>
      </w:tblBorders>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styleId="1-5">
    <w:name w:val="Medium Shading 1 Accent 5"/>
    <w:basedOn w:val="a3"/>
    <w:uiPriority w:val="63"/>
    <w:tblPr>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6">
    <w:name w:val="Medium Shading 1 Accent 6"/>
    <w:basedOn w:val="a3"/>
    <w:uiPriority w:val="63"/>
    <w:tblPr>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2f1">
    <w:name w:val="Medium Shading 2"/>
    <w:basedOn w:val="a3"/>
    <w:uiPriority w:val="64"/>
    <w:tblPr>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000000"/>
      </w:tcPr>
    </w:tblStylePr>
    <w:tblStylePr w:type="lastCol">
      <w:rPr>
        <w:b/>
        <w:bCs/>
        <w:color w:val="FFFFFF"/>
      </w:rPr>
      <w:tblPr/>
      <w:tcPr>
        <w:tcBorders>
          <w:bottom w:val="nil"/>
          <w:right w:val="nil"/>
          <w:insideH w:val="nil"/>
          <w:insideV w:val="nil"/>
        </w:tcBorders>
        <w:shd w:val="clear" w:color="auto" w:fill="000000"/>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2-1">
    <w:name w:val="Medium Shading 2 Accent 1"/>
    <w:basedOn w:val="a3"/>
    <w:uiPriority w:val="64"/>
    <w:tblPr>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4F81BD"/>
      </w:tcPr>
    </w:tblStylePr>
    <w:tblStylePr w:type="lastCol">
      <w:rPr>
        <w:b/>
        <w:bCs/>
        <w:color w:val="FFFFFF"/>
      </w:rPr>
      <w:tblPr/>
      <w:tcPr>
        <w:tcBorders>
          <w:bottom w:val="nil"/>
          <w:right w:val="nil"/>
          <w:insideH w:val="nil"/>
          <w:insideV w:val="nil"/>
        </w:tcBorders>
        <w:shd w:val="clear" w:color="auto" w:fill="4F81BD"/>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2-2">
    <w:name w:val="Medium Shading 2 Accent 2"/>
    <w:basedOn w:val="a3"/>
    <w:uiPriority w:val="64"/>
    <w:tblPr>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C0504D"/>
      </w:tcPr>
    </w:tblStylePr>
    <w:tblStylePr w:type="lastCol">
      <w:rPr>
        <w:b/>
        <w:bCs/>
        <w:color w:val="FFFFFF"/>
      </w:rPr>
      <w:tblPr/>
      <w:tcPr>
        <w:tcBorders>
          <w:bottom w:val="nil"/>
          <w:right w:val="nil"/>
          <w:insideH w:val="nil"/>
          <w:insideV w:val="nil"/>
        </w:tcBorders>
        <w:shd w:val="clear" w:color="auto" w:fill="C0504D"/>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2-3">
    <w:name w:val="Medium Shading 2 Accent 3"/>
    <w:basedOn w:val="a3"/>
    <w:uiPriority w:val="64"/>
    <w:tblPr>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9BBB59"/>
      </w:tcPr>
    </w:tblStylePr>
    <w:tblStylePr w:type="lastCol">
      <w:rPr>
        <w:b/>
        <w:bCs/>
        <w:color w:val="FFFFFF"/>
      </w:rPr>
      <w:tblPr/>
      <w:tcPr>
        <w:tcBorders>
          <w:bottom w:val="nil"/>
          <w:right w:val="nil"/>
          <w:insideH w:val="nil"/>
          <w:insideV w:val="nil"/>
        </w:tcBorders>
        <w:shd w:val="clear" w:color="auto" w:fill="9BBB59"/>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2-4">
    <w:name w:val="Medium Shading 2 Accent 4"/>
    <w:basedOn w:val="a3"/>
    <w:uiPriority w:val="64"/>
    <w:tblPr>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8064A2"/>
      </w:tcPr>
    </w:tblStylePr>
    <w:tblStylePr w:type="lastCol">
      <w:rPr>
        <w:b/>
        <w:bCs/>
        <w:color w:val="FFFFFF"/>
      </w:rPr>
      <w:tblPr/>
      <w:tcPr>
        <w:tcBorders>
          <w:bottom w:val="nil"/>
          <w:right w:val="nil"/>
          <w:insideH w:val="nil"/>
          <w:insideV w:val="nil"/>
        </w:tcBorders>
        <w:shd w:val="clear" w:color="auto" w:fill="8064A2"/>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2-5">
    <w:name w:val="Medium Shading 2 Accent 5"/>
    <w:basedOn w:val="a3"/>
    <w:uiPriority w:val="64"/>
    <w:tblPr>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4BACC6"/>
      </w:tcPr>
    </w:tblStylePr>
    <w:tblStylePr w:type="lastCol">
      <w:rPr>
        <w:b/>
        <w:bCs/>
        <w:color w:val="FFFFFF"/>
      </w:rPr>
      <w:tblPr/>
      <w:tcPr>
        <w:tcBorders>
          <w:bottom w:val="nil"/>
          <w:right w:val="nil"/>
          <w:insideH w:val="nil"/>
          <w:insideV w:val="nil"/>
        </w:tcBorders>
        <w:shd w:val="clear" w:color="auto" w:fill="4BACC6"/>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2-6">
    <w:name w:val="Medium Shading 2 Accent 6"/>
    <w:basedOn w:val="a3"/>
    <w:uiPriority w:val="64"/>
    <w:tblPr>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F79646"/>
      </w:tcPr>
    </w:tblStylePr>
    <w:tblStylePr w:type="lastCol">
      <w:rPr>
        <w:b/>
        <w:bCs/>
        <w:color w:val="FFFFFF"/>
      </w:rPr>
      <w:tblPr/>
      <w:tcPr>
        <w:tcBorders>
          <w:bottom w:val="nil"/>
          <w:right w:val="nil"/>
          <w:insideH w:val="nil"/>
          <w:insideV w:val="nil"/>
        </w:tcBorders>
        <w:shd w:val="clear" w:color="auto" w:fill="F79646"/>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1b">
    <w:name w:val="Medium List 1"/>
    <w:basedOn w:val="a3"/>
    <w:uiPriority w:val="65"/>
    <w:rPr>
      <w:color w:val="000000"/>
    </w:rPr>
    <w:tblPr>
      <w:tblBorders>
        <w:top w:val="single" w:sz="8" w:space="0" w:color="000000"/>
        <w:bottom w:val="single" w:sz="8" w:space="0" w:color="000000"/>
      </w:tblBorders>
    </w:tblPr>
    <w:tblStylePr w:type="firstRow">
      <w:rPr>
        <w:rFonts w:cs="Times New Roman"/>
      </w:rPr>
      <w:tblPr/>
      <w:tcPr>
        <w:tcBorders>
          <w:top w:val="nil"/>
          <w:left w:val="single" w:sz="8" w:space="0" w:color="000000"/>
        </w:tcBorders>
      </w:tcPr>
    </w:tblStylePr>
    <w:tblStylePr w:type="lastRow">
      <w:rPr>
        <w:b/>
        <w:bCs/>
        <w:color w:val="1F497D"/>
      </w:rPr>
      <w:tblPr/>
      <w:tcPr>
        <w:tcBorders>
          <w:top w:val="single" w:sz="8" w:space="0" w:color="000000"/>
          <w:left w:val="single" w:sz="8" w:space="0" w:color="000000"/>
        </w:tcBorders>
      </w:tcPr>
    </w:tblStylePr>
    <w:tblStylePr w:type="firstCol">
      <w:rPr>
        <w:b/>
        <w:bCs/>
      </w:rPr>
    </w:tblStylePr>
    <w:tblStylePr w:type="lastCol">
      <w:rPr>
        <w:b/>
        <w:bCs/>
      </w:rPr>
      <w:tblPr/>
      <w:tcPr>
        <w:tcBorders>
          <w:top w:val="single" w:sz="8" w:space="0" w:color="000000"/>
          <w:left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styleId="1-10">
    <w:name w:val="Medium List 1 Accent 1"/>
    <w:basedOn w:val="a3"/>
    <w:uiPriority w:val="65"/>
    <w:rPr>
      <w:color w:val="000000"/>
    </w:rPr>
    <w:tblPr>
      <w:tblBorders>
        <w:top w:val="single" w:sz="8" w:space="0" w:color="4F81BD"/>
        <w:bottom w:val="single" w:sz="8" w:space="0" w:color="4F81BD"/>
      </w:tblBorders>
    </w:tblPr>
    <w:tblStylePr w:type="firstRow">
      <w:rPr>
        <w:rFonts w:cs="Times New Roman"/>
      </w:rPr>
      <w:tblPr/>
      <w:tcPr>
        <w:tcBorders>
          <w:top w:val="nil"/>
          <w:left w:val="single" w:sz="8" w:space="0" w:color="4F81BD"/>
        </w:tcBorders>
      </w:tcPr>
    </w:tblStylePr>
    <w:tblStylePr w:type="lastRow">
      <w:rPr>
        <w:b/>
        <w:bCs/>
        <w:color w:val="1F497D"/>
      </w:rPr>
      <w:tblPr/>
      <w:tcPr>
        <w:tcBorders>
          <w:top w:val="single" w:sz="8" w:space="0" w:color="4F81BD"/>
          <w:left w:val="single" w:sz="8" w:space="0" w:color="4F81BD"/>
        </w:tcBorders>
      </w:tcPr>
    </w:tblStylePr>
    <w:tblStylePr w:type="firstCol">
      <w:rPr>
        <w:b/>
        <w:bCs/>
      </w:rPr>
    </w:tblStylePr>
    <w:tblStylePr w:type="lastCol">
      <w:rPr>
        <w:b/>
        <w:bCs/>
      </w:rPr>
      <w:tblPr/>
      <w:tcPr>
        <w:tcBorders>
          <w:top w:val="single" w:sz="8" w:space="0" w:color="4F81BD"/>
          <w:left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styleId="1-20">
    <w:name w:val="Medium List 1 Accent 2"/>
    <w:basedOn w:val="a3"/>
    <w:uiPriority w:val="65"/>
    <w:rPr>
      <w:color w:val="000000"/>
    </w:rPr>
    <w:tblPr>
      <w:tblBorders>
        <w:top w:val="single" w:sz="8" w:space="0" w:color="C0504D"/>
        <w:bottom w:val="single" w:sz="8" w:space="0" w:color="C0504D"/>
      </w:tblBorders>
    </w:tblPr>
    <w:tblStylePr w:type="firstRow">
      <w:rPr>
        <w:rFonts w:cs="Times New Roman"/>
      </w:rPr>
      <w:tblPr/>
      <w:tcPr>
        <w:tcBorders>
          <w:top w:val="nil"/>
          <w:left w:val="single" w:sz="8" w:space="0" w:color="C0504D"/>
        </w:tcBorders>
      </w:tcPr>
    </w:tblStylePr>
    <w:tblStylePr w:type="lastRow">
      <w:rPr>
        <w:b/>
        <w:bCs/>
        <w:color w:val="1F497D"/>
      </w:rPr>
      <w:tblPr/>
      <w:tcPr>
        <w:tcBorders>
          <w:top w:val="single" w:sz="8" w:space="0" w:color="C0504D"/>
          <w:left w:val="single" w:sz="8" w:space="0" w:color="C0504D"/>
        </w:tcBorders>
      </w:tcPr>
    </w:tblStylePr>
    <w:tblStylePr w:type="firstCol">
      <w:rPr>
        <w:b/>
        <w:bCs/>
      </w:rPr>
    </w:tblStylePr>
    <w:tblStylePr w:type="lastCol">
      <w:rPr>
        <w:b/>
        <w:bCs/>
      </w:rPr>
      <w:tblPr/>
      <w:tcPr>
        <w:tcBorders>
          <w:top w:val="single" w:sz="8" w:space="0" w:color="C0504D"/>
          <w:left w:val="single" w:sz="8" w:space="0" w:color="C0504D"/>
        </w:tcBorders>
      </w:tcPr>
    </w:tblStylePr>
    <w:tblStylePr w:type="band1Vert">
      <w:tblPr/>
      <w:tcPr>
        <w:shd w:val="clear" w:color="auto" w:fill="EFD3D2"/>
      </w:tcPr>
    </w:tblStylePr>
    <w:tblStylePr w:type="band1Horz">
      <w:tblPr/>
      <w:tcPr>
        <w:shd w:val="clear" w:color="auto" w:fill="EFD3D2"/>
      </w:tcPr>
    </w:tblStylePr>
  </w:style>
  <w:style w:type="table" w:styleId="1-30">
    <w:name w:val="Medium List 1 Accent 3"/>
    <w:basedOn w:val="a3"/>
    <w:uiPriority w:val="65"/>
    <w:rPr>
      <w:color w:val="000000"/>
    </w:rPr>
    <w:tblPr>
      <w:tblBorders>
        <w:top w:val="single" w:sz="8" w:space="0" w:color="9BBB59"/>
        <w:bottom w:val="single" w:sz="8" w:space="0" w:color="9BBB59"/>
      </w:tblBorders>
    </w:tblPr>
    <w:tblStylePr w:type="firstRow">
      <w:rPr>
        <w:rFonts w:cs="Times New Roman"/>
      </w:rPr>
      <w:tblPr/>
      <w:tcPr>
        <w:tcBorders>
          <w:top w:val="nil"/>
          <w:left w:val="single" w:sz="8" w:space="0" w:color="9BBB59"/>
        </w:tcBorders>
      </w:tcPr>
    </w:tblStylePr>
    <w:tblStylePr w:type="lastRow">
      <w:rPr>
        <w:b/>
        <w:bCs/>
        <w:color w:val="1F497D"/>
      </w:rPr>
      <w:tblPr/>
      <w:tcPr>
        <w:tcBorders>
          <w:top w:val="single" w:sz="8" w:space="0" w:color="9BBB59"/>
          <w:left w:val="single" w:sz="8" w:space="0" w:color="9BBB59"/>
        </w:tcBorders>
      </w:tcPr>
    </w:tblStylePr>
    <w:tblStylePr w:type="firstCol">
      <w:rPr>
        <w:b/>
        <w:bCs/>
      </w:rPr>
    </w:tblStylePr>
    <w:tblStylePr w:type="lastCol">
      <w:rPr>
        <w:b/>
        <w:bCs/>
      </w:rPr>
      <w:tblPr/>
      <w:tcPr>
        <w:tcBorders>
          <w:top w:val="single" w:sz="8" w:space="0" w:color="9BBB59"/>
          <w:left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1-40">
    <w:name w:val="Medium List 1 Accent 4"/>
    <w:basedOn w:val="a3"/>
    <w:uiPriority w:val="65"/>
    <w:rPr>
      <w:color w:val="000000"/>
    </w:rPr>
    <w:tblPr>
      <w:tblBorders>
        <w:top w:val="single" w:sz="8" w:space="0" w:color="8064A2"/>
        <w:bottom w:val="single" w:sz="8" w:space="0" w:color="8064A2"/>
      </w:tblBorders>
    </w:tblPr>
    <w:tblStylePr w:type="firstRow">
      <w:rPr>
        <w:rFonts w:cs="Times New Roman"/>
      </w:rPr>
      <w:tblPr/>
      <w:tcPr>
        <w:tcBorders>
          <w:top w:val="nil"/>
          <w:left w:val="single" w:sz="8" w:space="0" w:color="8064A2"/>
        </w:tcBorders>
      </w:tcPr>
    </w:tblStylePr>
    <w:tblStylePr w:type="lastRow">
      <w:rPr>
        <w:b/>
        <w:bCs/>
        <w:color w:val="1F497D"/>
      </w:rPr>
      <w:tblPr/>
      <w:tcPr>
        <w:tcBorders>
          <w:top w:val="single" w:sz="8" w:space="0" w:color="8064A2"/>
          <w:left w:val="single" w:sz="8" w:space="0" w:color="8064A2"/>
        </w:tcBorders>
      </w:tcPr>
    </w:tblStylePr>
    <w:tblStylePr w:type="firstCol">
      <w:rPr>
        <w:b/>
        <w:bCs/>
      </w:rPr>
    </w:tblStylePr>
    <w:tblStylePr w:type="lastCol">
      <w:rPr>
        <w:b/>
        <w:bCs/>
      </w:rPr>
      <w:tblPr/>
      <w:tcPr>
        <w:tcBorders>
          <w:top w:val="single" w:sz="8" w:space="0" w:color="8064A2"/>
          <w:left w:val="single" w:sz="8" w:space="0" w:color="8064A2"/>
        </w:tcBorders>
      </w:tcPr>
    </w:tblStylePr>
    <w:tblStylePr w:type="band1Vert">
      <w:tblPr/>
      <w:tcPr>
        <w:shd w:val="clear" w:color="auto" w:fill="DFD8E8"/>
      </w:tcPr>
    </w:tblStylePr>
    <w:tblStylePr w:type="band1Horz">
      <w:tblPr/>
      <w:tcPr>
        <w:shd w:val="clear" w:color="auto" w:fill="DFD8E8"/>
      </w:tcPr>
    </w:tblStylePr>
  </w:style>
  <w:style w:type="table" w:styleId="1-50">
    <w:name w:val="Medium List 1 Accent 5"/>
    <w:basedOn w:val="a3"/>
    <w:uiPriority w:val="65"/>
    <w:rPr>
      <w:color w:val="000000"/>
    </w:rPr>
    <w:tblPr>
      <w:tblBorders>
        <w:top w:val="single" w:sz="8" w:space="0" w:color="4BACC6"/>
        <w:bottom w:val="single" w:sz="8" w:space="0" w:color="4BACC6"/>
      </w:tblBorders>
    </w:tblPr>
    <w:tblStylePr w:type="firstRow">
      <w:rPr>
        <w:rFonts w:cs="Times New Roman"/>
      </w:rPr>
      <w:tblPr/>
      <w:tcPr>
        <w:tcBorders>
          <w:top w:val="nil"/>
          <w:left w:val="single" w:sz="8" w:space="0" w:color="4BACC6"/>
        </w:tcBorders>
      </w:tcPr>
    </w:tblStylePr>
    <w:tblStylePr w:type="lastRow">
      <w:rPr>
        <w:b/>
        <w:bCs/>
        <w:color w:val="1F497D"/>
      </w:rPr>
      <w:tblPr/>
      <w:tcPr>
        <w:tcBorders>
          <w:top w:val="single" w:sz="8" w:space="0" w:color="4BACC6"/>
          <w:left w:val="single" w:sz="8" w:space="0" w:color="4BACC6"/>
        </w:tcBorders>
      </w:tcPr>
    </w:tblStylePr>
    <w:tblStylePr w:type="firstCol">
      <w:rPr>
        <w:b/>
        <w:bCs/>
      </w:rPr>
    </w:tblStylePr>
    <w:tblStylePr w:type="lastCol">
      <w:rPr>
        <w:b/>
        <w:bCs/>
      </w:rPr>
      <w:tblPr/>
      <w:tcPr>
        <w:tcBorders>
          <w:top w:val="single" w:sz="8" w:space="0" w:color="4BACC6"/>
          <w:left w:val="single" w:sz="8" w:space="0" w:color="4BACC6"/>
        </w:tcBorders>
      </w:tcPr>
    </w:tblStylePr>
    <w:tblStylePr w:type="band1Vert">
      <w:tblPr/>
      <w:tcPr>
        <w:shd w:val="clear" w:color="auto" w:fill="D2EAF1"/>
      </w:tcPr>
    </w:tblStylePr>
    <w:tblStylePr w:type="band1Horz">
      <w:tblPr/>
      <w:tcPr>
        <w:shd w:val="clear" w:color="auto" w:fill="D2EAF1"/>
      </w:tcPr>
    </w:tblStylePr>
  </w:style>
  <w:style w:type="table" w:styleId="1-60">
    <w:name w:val="Medium List 1 Accent 6"/>
    <w:basedOn w:val="a3"/>
    <w:uiPriority w:val="65"/>
    <w:rPr>
      <w:color w:val="000000"/>
    </w:rPr>
    <w:tblPr>
      <w:tblBorders>
        <w:top w:val="single" w:sz="8" w:space="0" w:color="F79646"/>
        <w:bottom w:val="single" w:sz="8" w:space="0" w:color="F79646"/>
      </w:tblBorders>
    </w:tblPr>
    <w:tblStylePr w:type="firstRow">
      <w:rPr>
        <w:rFonts w:cs="Times New Roman"/>
      </w:rPr>
      <w:tblPr/>
      <w:tcPr>
        <w:tcBorders>
          <w:top w:val="nil"/>
          <w:left w:val="single" w:sz="8" w:space="0" w:color="F79646"/>
        </w:tcBorders>
      </w:tcPr>
    </w:tblStylePr>
    <w:tblStylePr w:type="lastRow">
      <w:rPr>
        <w:b/>
        <w:bCs/>
        <w:color w:val="1F497D"/>
      </w:rPr>
      <w:tblPr/>
      <w:tcPr>
        <w:tcBorders>
          <w:top w:val="single" w:sz="8" w:space="0" w:color="F79646"/>
          <w:left w:val="single" w:sz="8" w:space="0" w:color="F79646"/>
        </w:tcBorders>
      </w:tcPr>
    </w:tblStylePr>
    <w:tblStylePr w:type="firstCol">
      <w:rPr>
        <w:b/>
        <w:bCs/>
      </w:rPr>
    </w:tblStylePr>
    <w:tblStylePr w:type="lastCol">
      <w:rPr>
        <w:b/>
        <w:bCs/>
      </w:rPr>
      <w:tblPr/>
      <w:tcPr>
        <w:tcBorders>
          <w:top w:val="single" w:sz="8" w:space="0" w:color="F79646"/>
          <w:left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styleId="2f2">
    <w:name w:val="Medium List 2"/>
    <w:basedOn w:val="a3"/>
    <w:uiPriority w:val="66"/>
    <w:rPr>
      <w:rFonts w:ascii="SimSun" w:eastAsia="Courier New" w:hAnsi="SimSun"/>
      <w:color w:val="000000"/>
    </w:rPr>
    <w:tblPr>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single" w:sz="24" w:space="0" w:color="000000"/>
          <w:bottom w:val="nil"/>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nil"/>
          <w:bottom w:val="single" w:sz="8" w:space="0" w:color="000000"/>
          <w:right w:val="nil"/>
          <w:insideH w:val="nil"/>
          <w:insideV w:val="nil"/>
        </w:tcBorders>
        <w:shd w:val="clear" w:color="auto" w:fill="FFFFFF"/>
      </w:tcPr>
    </w:tblStylePr>
    <w:tblStylePr w:type="band1Vert">
      <w:tblPr/>
      <w:tcPr>
        <w:tcBorders>
          <w:bottom w:val="nil"/>
          <w:right w:val="nil"/>
          <w:insideH w:val="nil"/>
          <w:insideV w:val="nil"/>
        </w:tcBorders>
        <w:shd w:val="clear" w:color="auto" w:fill="C0C0C0"/>
      </w:tcPr>
    </w:tblStylePr>
    <w:tblStylePr w:type="band1Horz">
      <w:tblPr/>
      <w:tcPr>
        <w:tcBorders>
          <w:top w:val="nil"/>
          <w:left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styleId="2-10">
    <w:name w:val="Medium List 2 Accent 1"/>
    <w:basedOn w:val="a3"/>
    <w:uiPriority w:val="66"/>
    <w:rPr>
      <w:rFonts w:ascii="SimSun" w:eastAsia="Courier New" w:hAnsi="SimSun"/>
      <w:color w:val="000000"/>
    </w:rPr>
    <w:tblPr>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single" w:sz="24" w:space="0" w:color="4F81BD"/>
          <w:bottom w:val="nil"/>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nil"/>
          <w:bottom w:val="single" w:sz="8" w:space="0" w:color="4F81BD"/>
          <w:right w:val="nil"/>
          <w:insideH w:val="nil"/>
          <w:insideV w:val="nil"/>
        </w:tcBorders>
        <w:shd w:val="clear" w:color="auto" w:fill="FFFFFF"/>
      </w:tcPr>
    </w:tblStylePr>
    <w:tblStylePr w:type="band1Vert">
      <w:tblPr/>
      <w:tcPr>
        <w:tcBorders>
          <w:bottom w:val="nil"/>
          <w:right w:val="nil"/>
          <w:insideH w:val="nil"/>
          <w:insideV w:val="nil"/>
        </w:tcBorders>
        <w:shd w:val="clear" w:color="auto" w:fill="D3DFEE"/>
      </w:tcPr>
    </w:tblStylePr>
    <w:tblStylePr w:type="band1Horz">
      <w:tblPr/>
      <w:tcPr>
        <w:tcBorders>
          <w:top w:val="nil"/>
          <w:left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styleId="2-20">
    <w:name w:val="Medium List 2 Accent 2"/>
    <w:basedOn w:val="a3"/>
    <w:uiPriority w:val="66"/>
    <w:rPr>
      <w:rFonts w:ascii="SimSun" w:eastAsia="Courier New" w:hAnsi="SimSun"/>
      <w:color w:val="000000"/>
    </w:rPr>
    <w:tblPr>
      <w:tblBorders>
        <w:top w:val="single" w:sz="8" w:space="0" w:color="C0504D"/>
        <w:left w:val="single" w:sz="8" w:space="0" w:color="C0504D"/>
        <w:bottom w:val="single" w:sz="8" w:space="0" w:color="C0504D"/>
        <w:right w:val="single" w:sz="8" w:space="0" w:color="C0504D"/>
      </w:tblBorders>
    </w:tblPr>
    <w:tblStylePr w:type="firstRow">
      <w:rPr>
        <w:sz w:val="24"/>
        <w:szCs w:val="24"/>
      </w:rPr>
      <w:tblPr/>
      <w:tcPr>
        <w:tcBorders>
          <w:top w:val="nil"/>
          <w:left w:val="single" w:sz="24" w:space="0" w:color="C0504D"/>
          <w:bottom w:val="nil"/>
          <w:right w:val="nil"/>
          <w:insideH w:val="nil"/>
          <w:insideV w:val="nil"/>
        </w:tcBorders>
        <w:shd w:val="clear" w:color="auto" w:fill="FFFFFF"/>
      </w:tcPr>
    </w:tblStylePr>
    <w:tblStylePr w:type="lastRow">
      <w:tblPr/>
      <w:tcPr>
        <w:tcBorders>
          <w:top w:val="single" w:sz="8" w:space="0" w:color="C0504D"/>
          <w:left w:val="nil"/>
          <w:bottom w:val="nil"/>
          <w:right w:val="nil"/>
          <w:insideH w:val="nil"/>
          <w:insideV w:val="nil"/>
        </w:tcBorders>
        <w:shd w:val="clear" w:color="auto" w:fill="FFFFFF"/>
      </w:tcPr>
    </w:tblStylePr>
    <w:tblStylePr w:type="firstCol">
      <w:tblPr/>
      <w:tcPr>
        <w:tcBorders>
          <w:top w:val="nil"/>
          <w:left w:val="nil"/>
          <w:bottom w:val="nil"/>
          <w:right w:val="single" w:sz="8" w:space="0" w:color="C0504D"/>
          <w:insideH w:val="nil"/>
          <w:insideV w:val="nil"/>
        </w:tcBorders>
        <w:shd w:val="clear" w:color="auto" w:fill="FFFFFF"/>
      </w:tcPr>
    </w:tblStylePr>
    <w:tblStylePr w:type="lastCol">
      <w:tblPr/>
      <w:tcPr>
        <w:tcBorders>
          <w:top w:val="nil"/>
          <w:left w:val="nil"/>
          <w:bottom w:val="single" w:sz="8" w:space="0" w:color="C0504D"/>
          <w:right w:val="nil"/>
          <w:insideH w:val="nil"/>
          <w:insideV w:val="nil"/>
        </w:tcBorders>
        <w:shd w:val="clear" w:color="auto" w:fill="FFFFFF"/>
      </w:tcPr>
    </w:tblStylePr>
    <w:tblStylePr w:type="band1Vert">
      <w:tblPr/>
      <w:tcPr>
        <w:tcBorders>
          <w:bottom w:val="nil"/>
          <w:right w:val="nil"/>
          <w:insideH w:val="nil"/>
          <w:insideV w:val="nil"/>
        </w:tcBorders>
        <w:shd w:val="clear" w:color="auto" w:fill="EFD3D2"/>
      </w:tcPr>
    </w:tblStylePr>
    <w:tblStylePr w:type="band1Horz">
      <w:tblPr/>
      <w:tcPr>
        <w:tcBorders>
          <w:top w:val="nil"/>
          <w:left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styleId="2-30">
    <w:name w:val="Medium List 2 Accent 3"/>
    <w:basedOn w:val="a3"/>
    <w:uiPriority w:val="66"/>
    <w:rPr>
      <w:rFonts w:ascii="SimSun" w:eastAsia="Courier New" w:hAnsi="SimSun"/>
      <w:color w:val="000000"/>
    </w:rPr>
    <w:tblPr>
      <w:tblBorders>
        <w:top w:val="single" w:sz="8" w:space="0" w:color="9BBB59"/>
        <w:left w:val="single" w:sz="8" w:space="0" w:color="9BBB59"/>
        <w:bottom w:val="single" w:sz="8" w:space="0" w:color="9BBB59"/>
        <w:right w:val="single" w:sz="8" w:space="0" w:color="9BBB59"/>
      </w:tblBorders>
    </w:tblPr>
    <w:tblStylePr w:type="firstRow">
      <w:rPr>
        <w:sz w:val="24"/>
        <w:szCs w:val="24"/>
      </w:rPr>
      <w:tblPr/>
      <w:tcPr>
        <w:tcBorders>
          <w:top w:val="nil"/>
          <w:left w:val="single" w:sz="24" w:space="0" w:color="9BBB59"/>
          <w:bottom w:val="nil"/>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nil"/>
          <w:bottom w:val="single" w:sz="8" w:space="0" w:color="9BBB59"/>
          <w:right w:val="nil"/>
          <w:insideH w:val="nil"/>
          <w:insideV w:val="nil"/>
        </w:tcBorders>
        <w:shd w:val="clear" w:color="auto" w:fill="FFFFFF"/>
      </w:tcPr>
    </w:tblStylePr>
    <w:tblStylePr w:type="band1Vert">
      <w:tblPr/>
      <w:tcPr>
        <w:tcBorders>
          <w:bottom w:val="nil"/>
          <w:right w:val="nil"/>
          <w:insideH w:val="nil"/>
          <w:insideV w:val="nil"/>
        </w:tcBorders>
        <w:shd w:val="clear" w:color="auto" w:fill="E6EED5"/>
      </w:tcPr>
    </w:tblStylePr>
    <w:tblStylePr w:type="band1Horz">
      <w:tblPr/>
      <w:tcPr>
        <w:tcBorders>
          <w:top w:val="nil"/>
          <w:left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styleId="2-40">
    <w:name w:val="Medium List 2 Accent 4"/>
    <w:basedOn w:val="a3"/>
    <w:uiPriority w:val="66"/>
    <w:rPr>
      <w:rFonts w:ascii="SimSun" w:eastAsia="Courier New" w:hAnsi="SimSun"/>
      <w:color w:val="000000"/>
    </w:rPr>
    <w:tblPr>
      <w:tblBorders>
        <w:top w:val="single" w:sz="8" w:space="0" w:color="8064A2"/>
        <w:left w:val="single" w:sz="8" w:space="0" w:color="8064A2"/>
        <w:bottom w:val="single" w:sz="8" w:space="0" w:color="8064A2"/>
        <w:right w:val="single" w:sz="8" w:space="0" w:color="8064A2"/>
      </w:tblBorders>
    </w:tblPr>
    <w:tblStylePr w:type="firstRow">
      <w:rPr>
        <w:sz w:val="24"/>
        <w:szCs w:val="24"/>
      </w:rPr>
      <w:tblPr/>
      <w:tcPr>
        <w:tcBorders>
          <w:top w:val="nil"/>
          <w:left w:val="single" w:sz="24" w:space="0" w:color="8064A2"/>
          <w:bottom w:val="nil"/>
          <w:right w:val="nil"/>
          <w:insideH w:val="nil"/>
          <w:insideV w:val="nil"/>
        </w:tcBorders>
        <w:shd w:val="clear" w:color="auto" w:fill="FFFFFF"/>
      </w:tcPr>
    </w:tblStylePr>
    <w:tblStylePr w:type="lastRow">
      <w:tblPr/>
      <w:tcPr>
        <w:tcBorders>
          <w:top w:val="single" w:sz="8" w:space="0" w:color="8064A2"/>
          <w:left w:val="nil"/>
          <w:bottom w:val="nil"/>
          <w:right w:val="nil"/>
          <w:insideH w:val="nil"/>
          <w:insideV w:val="nil"/>
        </w:tcBorders>
        <w:shd w:val="clear" w:color="auto" w:fill="FFFFFF"/>
      </w:tcPr>
    </w:tblStylePr>
    <w:tblStylePr w:type="firstCol">
      <w:tblPr/>
      <w:tcPr>
        <w:tcBorders>
          <w:top w:val="nil"/>
          <w:left w:val="nil"/>
          <w:bottom w:val="nil"/>
          <w:right w:val="single" w:sz="8" w:space="0" w:color="8064A2"/>
          <w:insideH w:val="nil"/>
          <w:insideV w:val="nil"/>
        </w:tcBorders>
        <w:shd w:val="clear" w:color="auto" w:fill="FFFFFF"/>
      </w:tcPr>
    </w:tblStylePr>
    <w:tblStylePr w:type="lastCol">
      <w:tblPr/>
      <w:tcPr>
        <w:tcBorders>
          <w:top w:val="nil"/>
          <w:left w:val="nil"/>
          <w:bottom w:val="single" w:sz="8" w:space="0" w:color="8064A2"/>
          <w:right w:val="nil"/>
          <w:insideH w:val="nil"/>
          <w:insideV w:val="nil"/>
        </w:tcBorders>
        <w:shd w:val="clear" w:color="auto" w:fill="FFFFFF"/>
      </w:tcPr>
    </w:tblStylePr>
    <w:tblStylePr w:type="band1Vert">
      <w:tblPr/>
      <w:tcPr>
        <w:tcBorders>
          <w:bottom w:val="nil"/>
          <w:right w:val="nil"/>
          <w:insideH w:val="nil"/>
          <w:insideV w:val="nil"/>
        </w:tcBorders>
        <w:shd w:val="clear" w:color="auto" w:fill="DFD8E8"/>
      </w:tcPr>
    </w:tblStylePr>
    <w:tblStylePr w:type="band1Horz">
      <w:tblPr/>
      <w:tcPr>
        <w:tcBorders>
          <w:top w:val="nil"/>
          <w:left w:val="nil"/>
          <w:insideH w:val="nil"/>
          <w:insideV w:val="nil"/>
        </w:tcBorders>
        <w:shd w:val="clear" w:color="auto" w:fill="DFD8E8"/>
      </w:tcPr>
    </w:tblStylePr>
    <w:tblStylePr w:type="nwCell">
      <w:tblPr/>
      <w:tcPr>
        <w:shd w:val="clear" w:color="auto" w:fill="FFFFFF"/>
      </w:tcPr>
    </w:tblStylePr>
    <w:tblStylePr w:type="swCell">
      <w:tblPr/>
      <w:tcPr>
        <w:tcBorders>
          <w:top w:val="nil"/>
        </w:tcBorders>
      </w:tcPr>
    </w:tblStylePr>
  </w:style>
  <w:style w:type="table" w:styleId="2-50">
    <w:name w:val="Medium List 2 Accent 5"/>
    <w:basedOn w:val="a3"/>
    <w:uiPriority w:val="66"/>
    <w:rPr>
      <w:rFonts w:ascii="SimSun" w:eastAsia="Courier New" w:hAnsi="SimSun"/>
      <w:color w:val="000000"/>
    </w:rPr>
    <w:tblPr>
      <w:tblBorders>
        <w:top w:val="single" w:sz="8" w:space="0" w:color="4BACC6"/>
        <w:left w:val="single" w:sz="8" w:space="0" w:color="4BACC6"/>
        <w:bottom w:val="single" w:sz="8" w:space="0" w:color="4BACC6"/>
        <w:right w:val="single" w:sz="8" w:space="0" w:color="4BACC6"/>
      </w:tblBorders>
    </w:tblPr>
    <w:tblStylePr w:type="firstRow">
      <w:rPr>
        <w:sz w:val="24"/>
        <w:szCs w:val="24"/>
      </w:rPr>
      <w:tblPr/>
      <w:tcPr>
        <w:tcBorders>
          <w:top w:val="nil"/>
          <w:left w:val="single" w:sz="24" w:space="0" w:color="4BACC6"/>
          <w:bottom w:val="nil"/>
          <w:right w:val="nil"/>
          <w:insideH w:val="nil"/>
          <w:insideV w:val="nil"/>
        </w:tcBorders>
        <w:shd w:val="clear" w:color="auto" w:fill="FFFFFF"/>
      </w:tcPr>
    </w:tblStylePr>
    <w:tblStylePr w:type="lastRow">
      <w:tblPr/>
      <w:tcPr>
        <w:tcBorders>
          <w:top w:val="single" w:sz="8" w:space="0" w:color="4BACC6"/>
          <w:left w:val="nil"/>
          <w:bottom w:val="nil"/>
          <w:right w:val="nil"/>
          <w:insideH w:val="nil"/>
          <w:insideV w:val="nil"/>
        </w:tcBorders>
        <w:shd w:val="clear" w:color="auto" w:fill="FFFFFF"/>
      </w:tcPr>
    </w:tblStylePr>
    <w:tblStylePr w:type="firstCol">
      <w:tblPr/>
      <w:tcPr>
        <w:tcBorders>
          <w:top w:val="nil"/>
          <w:left w:val="nil"/>
          <w:bottom w:val="nil"/>
          <w:right w:val="single" w:sz="8" w:space="0" w:color="4BACC6"/>
          <w:insideH w:val="nil"/>
          <w:insideV w:val="nil"/>
        </w:tcBorders>
        <w:shd w:val="clear" w:color="auto" w:fill="FFFFFF"/>
      </w:tcPr>
    </w:tblStylePr>
    <w:tblStylePr w:type="lastCol">
      <w:tblPr/>
      <w:tcPr>
        <w:tcBorders>
          <w:top w:val="nil"/>
          <w:left w:val="nil"/>
          <w:bottom w:val="single" w:sz="8" w:space="0" w:color="4BACC6"/>
          <w:right w:val="nil"/>
          <w:insideH w:val="nil"/>
          <w:insideV w:val="nil"/>
        </w:tcBorders>
        <w:shd w:val="clear" w:color="auto" w:fill="FFFFFF"/>
      </w:tcPr>
    </w:tblStylePr>
    <w:tblStylePr w:type="band1Vert">
      <w:tblPr/>
      <w:tcPr>
        <w:tcBorders>
          <w:bottom w:val="nil"/>
          <w:right w:val="nil"/>
          <w:insideH w:val="nil"/>
          <w:insideV w:val="nil"/>
        </w:tcBorders>
        <w:shd w:val="clear" w:color="auto" w:fill="D2EAF1"/>
      </w:tcPr>
    </w:tblStylePr>
    <w:tblStylePr w:type="band1Horz">
      <w:tblPr/>
      <w:tcPr>
        <w:tcBorders>
          <w:top w:val="nil"/>
          <w:left w:val="nil"/>
          <w:insideH w:val="nil"/>
          <w:insideV w:val="nil"/>
        </w:tcBorders>
        <w:shd w:val="clear" w:color="auto" w:fill="D2EAF1"/>
      </w:tcPr>
    </w:tblStylePr>
    <w:tblStylePr w:type="nwCell">
      <w:tblPr/>
      <w:tcPr>
        <w:shd w:val="clear" w:color="auto" w:fill="FFFFFF"/>
      </w:tcPr>
    </w:tblStylePr>
    <w:tblStylePr w:type="swCell">
      <w:tblPr/>
      <w:tcPr>
        <w:tcBorders>
          <w:top w:val="nil"/>
        </w:tcBorders>
      </w:tcPr>
    </w:tblStylePr>
  </w:style>
  <w:style w:type="table" w:styleId="2-60">
    <w:name w:val="Medium List 2 Accent 6"/>
    <w:basedOn w:val="a3"/>
    <w:uiPriority w:val="66"/>
    <w:rPr>
      <w:rFonts w:ascii="SimSun" w:eastAsia="Courier New" w:hAnsi="SimSun"/>
      <w:color w:val="000000"/>
    </w:rPr>
    <w:tblPr>
      <w:tblBorders>
        <w:top w:val="single" w:sz="8" w:space="0" w:color="F79646"/>
        <w:left w:val="single" w:sz="8" w:space="0" w:color="F79646"/>
        <w:bottom w:val="single" w:sz="8" w:space="0" w:color="F79646"/>
        <w:right w:val="single" w:sz="8" w:space="0" w:color="F79646"/>
      </w:tblBorders>
    </w:tblPr>
    <w:tblStylePr w:type="firstRow">
      <w:rPr>
        <w:sz w:val="24"/>
        <w:szCs w:val="24"/>
      </w:rPr>
      <w:tblPr/>
      <w:tcPr>
        <w:tcBorders>
          <w:top w:val="nil"/>
          <w:left w:val="single" w:sz="24" w:space="0" w:color="F79646"/>
          <w:bottom w:val="nil"/>
          <w:right w:val="nil"/>
          <w:insideH w:val="nil"/>
          <w:insideV w:val="nil"/>
        </w:tcBorders>
        <w:shd w:val="clear" w:color="auto" w:fill="FFFFFF"/>
      </w:tcPr>
    </w:tblStylePr>
    <w:tblStylePr w:type="lastRow">
      <w:tblPr/>
      <w:tcPr>
        <w:tcBorders>
          <w:top w:val="single" w:sz="8" w:space="0" w:color="F79646"/>
          <w:left w:val="nil"/>
          <w:bottom w:val="nil"/>
          <w:right w:val="nil"/>
          <w:insideH w:val="nil"/>
          <w:insideV w:val="nil"/>
        </w:tcBorders>
        <w:shd w:val="clear" w:color="auto" w:fill="FFFFFF"/>
      </w:tcPr>
    </w:tblStylePr>
    <w:tblStylePr w:type="firstCol">
      <w:tblPr/>
      <w:tcPr>
        <w:tcBorders>
          <w:top w:val="nil"/>
          <w:left w:val="nil"/>
          <w:bottom w:val="nil"/>
          <w:right w:val="single" w:sz="8" w:space="0" w:color="F79646"/>
          <w:insideH w:val="nil"/>
          <w:insideV w:val="nil"/>
        </w:tcBorders>
        <w:shd w:val="clear" w:color="auto" w:fill="FFFFFF"/>
      </w:tcPr>
    </w:tblStylePr>
    <w:tblStylePr w:type="lastCol">
      <w:tblPr/>
      <w:tcPr>
        <w:tcBorders>
          <w:top w:val="nil"/>
          <w:left w:val="nil"/>
          <w:bottom w:val="single" w:sz="8" w:space="0" w:color="F79646"/>
          <w:right w:val="nil"/>
          <w:insideH w:val="nil"/>
          <w:insideV w:val="nil"/>
        </w:tcBorders>
        <w:shd w:val="clear" w:color="auto" w:fill="FFFFFF"/>
      </w:tcPr>
    </w:tblStylePr>
    <w:tblStylePr w:type="band1Vert">
      <w:tblPr/>
      <w:tcPr>
        <w:tcBorders>
          <w:bottom w:val="nil"/>
          <w:right w:val="nil"/>
          <w:insideH w:val="nil"/>
          <w:insideV w:val="nil"/>
        </w:tcBorders>
        <w:shd w:val="clear" w:color="auto" w:fill="FDE4D0"/>
      </w:tcPr>
    </w:tblStylePr>
    <w:tblStylePr w:type="band1Horz">
      <w:tblPr/>
      <w:tcPr>
        <w:tcBorders>
          <w:top w:val="nil"/>
          <w:left w:val="nil"/>
          <w:insideH w:val="nil"/>
          <w:insideV w:val="nil"/>
        </w:tcBorders>
        <w:shd w:val="clear" w:color="auto" w:fill="FDE4D0"/>
      </w:tcPr>
    </w:tblStylePr>
    <w:tblStylePr w:type="nwCell">
      <w:tblPr/>
      <w:tcPr>
        <w:shd w:val="clear" w:color="auto" w:fill="FFFFFF"/>
      </w:tcPr>
    </w:tblStylePr>
    <w:tblStylePr w:type="swCell">
      <w:tblPr/>
      <w:tcPr>
        <w:tcBorders>
          <w:top w:val="nil"/>
        </w:tcBorders>
      </w:tcPr>
    </w:tblStylePr>
  </w:style>
  <w:style w:type="table" w:styleId="1c">
    <w:name w:val="Medium Grid 1"/>
    <w:basedOn w:val="a3"/>
    <w:uiPriority w:val="67"/>
    <w:tblPr>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styleId="1-11">
    <w:name w:val="Medium Grid 1 Accent 1"/>
    <w:basedOn w:val="a3"/>
    <w:uiPriority w:val="67"/>
    <w:tblPr>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1-21">
    <w:name w:val="Medium Grid 1 Accent 2"/>
    <w:basedOn w:val="a3"/>
    <w:uiPriority w:val="67"/>
    <w:tblPr>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styleId="1-31">
    <w:name w:val="Medium Grid 1 Accent 3"/>
    <w:basedOn w:val="a3"/>
    <w:uiPriority w:val="67"/>
    <w:tblPr>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styleId="1-41">
    <w:name w:val="Medium Grid 1 Accent 4"/>
    <w:basedOn w:val="a3"/>
    <w:uiPriority w:val="67"/>
    <w:tblPr>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1-51">
    <w:name w:val="Medium Grid 1 Accent 5"/>
    <w:basedOn w:val="a3"/>
    <w:uiPriority w:val="67"/>
    <w:tblPr>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styleId="1-61">
    <w:name w:val="Medium Grid 1 Accent 6"/>
    <w:basedOn w:val="a3"/>
    <w:uiPriority w:val="67"/>
    <w:tblPr>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styleId="2f3">
    <w:name w:val="Medium Grid 2"/>
    <w:basedOn w:val="a3"/>
    <w:uiPriority w:val="68"/>
    <w:rPr>
      <w:rFonts w:ascii="SimSun" w:eastAsia="Courier New" w:hAnsi="SimSun"/>
      <w:color w:val="000000"/>
    </w:rPr>
    <w:tblP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auto"/>
          <w:insideV w:val="single" w:sz="6" w:space="0" w:color="auto"/>
        </w:tcBorders>
        <w:shd w:val="clear" w:color="auto" w:fill="808080"/>
      </w:tcPr>
    </w:tblStylePr>
    <w:tblStylePr w:type="nwCell">
      <w:tblPr/>
      <w:tcPr>
        <w:shd w:val="clear" w:color="auto" w:fill="FFFFFF"/>
      </w:tcPr>
    </w:tblStylePr>
  </w:style>
  <w:style w:type="table" w:styleId="2-11">
    <w:name w:val="Medium Grid 2 Accent 1"/>
    <w:basedOn w:val="a3"/>
    <w:uiPriority w:val="68"/>
    <w:rPr>
      <w:rFonts w:ascii="SimSun" w:eastAsia="Courier New" w:hAnsi="SimSun"/>
      <w:color w:val="000000"/>
    </w:rPr>
    <w:tblPr>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color="auto"/>
          <w:insideV w:val="single" w:sz="6" w:space="0" w:color="auto"/>
        </w:tcBorders>
        <w:shd w:val="clear" w:color="auto" w:fill="A7BFDE"/>
      </w:tcPr>
    </w:tblStylePr>
    <w:tblStylePr w:type="nwCell">
      <w:tblPr/>
      <w:tcPr>
        <w:shd w:val="clear" w:color="auto" w:fill="FFFFFF"/>
      </w:tcPr>
    </w:tblStylePr>
  </w:style>
  <w:style w:type="table" w:styleId="2-21">
    <w:name w:val="Medium Grid 2 Accent 2"/>
    <w:basedOn w:val="a3"/>
    <w:uiPriority w:val="68"/>
    <w:rPr>
      <w:rFonts w:ascii="SimSun" w:eastAsia="Courier New" w:hAnsi="SimSun"/>
      <w:color w:val="000000"/>
    </w:rPr>
    <w:tblPr>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auto"/>
          <w:insideV w:val="single" w:sz="6" w:space="0" w:color="auto"/>
        </w:tcBorders>
        <w:shd w:val="clear" w:color="auto" w:fill="DFA7A6"/>
      </w:tcPr>
    </w:tblStylePr>
    <w:tblStylePr w:type="nwCell">
      <w:tblPr/>
      <w:tcPr>
        <w:shd w:val="clear" w:color="auto" w:fill="FFFFFF"/>
      </w:tcPr>
    </w:tblStylePr>
  </w:style>
  <w:style w:type="table" w:styleId="2-31">
    <w:name w:val="Medium Grid 2 Accent 3"/>
    <w:basedOn w:val="a3"/>
    <w:uiPriority w:val="68"/>
    <w:rPr>
      <w:rFonts w:ascii="SimSun" w:eastAsia="Courier New" w:hAnsi="SimSun"/>
      <w:color w:val="000000"/>
    </w:rPr>
    <w:tblPr>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auto"/>
          <w:insideV w:val="single" w:sz="6" w:space="0" w:color="auto"/>
        </w:tcBorders>
        <w:shd w:val="clear" w:color="auto" w:fill="CDDDAC"/>
      </w:tcPr>
    </w:tblStylePr>
    <w:tblStylePr w:type="nwCell">
      <w:tblPr/>
      <w:tcPr>
        <w:shd w:val="clear" w:color="auto" w:fill="FFFFFF"/>
      </w:tcPr>
    </w:tblStylePr>
  </w:style>
  <w:style w:type="table" w:styleId="2-41">
    <w:name w:val="Medium Grid 2 Accent 4"/>
    <w:basedOn w:val="a3"/>
    <w:uiPriority w:val="68"/>
    <w:rPr>
      <w:rFonts w:ascii="SimSun" w:eastAsia="Courier New" w:hAnsi="SimSun"/>
      <w:color w:val="000000"/>
    </w:rPr>
    <w:tblPr>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auto"/>
          <w:insideV w:val="single" w:sz="6" w:space="0" w:color="auto"/>
        </w:tcBorders>
        <w:shd w:val="clear" w:color="auto" w:fill="BFB1D0"/>
      </w:tcPr>
    </w:tblStylePr>
    <w:tblStylePr w:type="nwCell">
      <w:tblPr/>
      <w:tcPr>
        <w:shd w:val="clear" w:color="auto" w:fill="FFFFFF"/>
      </w:tcPr>
    </w:tblStylePr>
  </w:style>
  <w:style w:type="table" w:styleId="2-51">
    <w:name w:val="Medium Grid 2 Accent 5"/>
    <w:basedOn w:val="a3"/>
    <w:uiPriority w:val="68"/>
    <w:rPr>
      <w:rFonts w:ascii="SimSun" w:eastAsia="Courier New" w:hAnsi="SimSun"/>
      <w:color w:val="000000"/>
    </w:rPr>
    <w:tblPr>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auto"/>
          <w:insideV w:val="single" w:sz="6" w:space="0" w:color="auto"/>
        </w:tcBorders>
        <w:shd w:val="clear" w:color="auto" w:fill="A5D5E2"/>
      </w:tcPr>
    </w:tblStylePr>
    <w:tblStylePr w:type="nwCell">
      <w:tblPr/>
      <w:tcPr>
        <w:shd w:val="clear" w:color="auto" w:fill="FFFFFF"/>
      </w:tcPr>
    </w:tblStylePr>
  </w:style>
  <w:style w:type="table" w:styleId="2-61">
    <w:name w:val="Medium Grid 2 Accent 6"/>
    <w:basedOn w:val="a3"/>
    <w:uiPriority w:val="68"/>
    <w:rPr>
      <w:rFonts w:ascii="SimSun" w:eastAsia="Courier New" w:hAnsi="SimSun"/>
      <w:color w:val="000000"/>
    </w:rPr>
    <w:tblPr>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auto"/>
          <w:insideV w:val="single" w:sz="6" w:space="0" w:color="auto"/>
        </w:tcBorders>
        <w:shd w:val="clear" w:color="auto" w:fill="FBCAA2"/>
      </w:tcPr>
    </w:tblStylePr>
    <w:tblStylePr w:type="nwCell">
      <w:tblPr/>
      <w:tcPr>
        <w:shd w:val="clear" w:color="auto" w:fill="FFFFFF"/>
      </w:tcPr>
    </w:tblStylePr>
  </w:style>
  <w:style w:type="table" w:styleId="3e">
    <w:name w:val="Medium Grid 3"/>
    <w:basedOn w:val="a3"/>
    <w:uiPriority w:val="69"/>
    <w:tblPr>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000000"/>
      </w:tcPr>
    </w:tblStylePr>
    <w:tblStylePr w:type="firstCol">
      <w:rPr>
        <w:b/>
        <w:bCs/>
        <w:i w:val="0"/>
        <w:iCs w:val="0"/>
        <w:color w:val="FFFFFF"/>
      </w:rPr>
      <w:tblPr/>
      <w:tcPr>
        <w:tcBorders>
          <w:bottom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nil"/>
          <w:bottom w:val="single" w:sz="24" w:space="0" w:color="FFFFFF"/>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808080"/>
      </w:tcPr>
    </w:tblStylePr>
  </w:style>
  <w:style w:type="table" w:styleId="3-1">
    <w:name w:val="Medium Grid 3 Accent 1"/>
    <w:basedOn w:val="a3"/>
    <w:uiPriority w:val="69"/>
    <w:tblPr>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4F81BD"/>
      </w:tcPr>
    </w:tblStylePr>
    <w:tblStylePr w:type="firstCol">
      <w:rPr>
        <w:b/>
        <w:bCs/>
        <w:i w:val="0"/>
        <w:iCs w:val="0"/>
        <w:color w:val="FFFFFF"/>
      </w:rPr>
      <w:tblPr/>
      <w:tcPr>
        <w:tcBorders>
          <w:bottom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nil"/>
          <w:bottom w:val="single" w:sz="24" w:space="0" w:color="FFFFFF"/>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A7BFDE"/>
      </w:tcPr>
    </w:tblStylePr>
  </w:style>
  <w:style w:type="table" w:styleId="3-2">
    <w:name w:val="Medium Grid 3 Accent 2"/>
    <w:basedOn w:val="a3"/>
    <w:uiPriority w:val="69"/>
    <w:tblPr>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Pr>
    <w:tblStylePr w:type="firstRow">
      <w:rPr>
        <w:b/>
        <w:bCs/>
        <w:i w:val="0"/>
        <w:iCs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C0504D"/>
      </w:tcPr>
    </w:tblStylePr>
    <w:tblStylePr w:type="firstCol">
      <w:rPr>
        <w:b/>
        <w:bCs/>
        <w:i w:val="0"/>
        <w:iCs w:val="0"/>
        <w:color w:val="FFFFFF"/>
      </w:rPr>
      <w:tblPr/>
      <w:tcPr>
        <w:tcBorders>
          <w:bottom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nil"/>
          <w:bottom w:val="single" w:sz="24" w:space="0" w:color="FFFFFF"/>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DFA7A6"/>
      </w:tcPr>
    </w:tblStylePr>
  </w:style>
  <w:style w:type="table" w:styleId="3-3">
    <w:name w:val="Medium Grid 3 Accent 3"/>
    <w:basedOn w:val="a3"/>
    <w:uiPriority w:val="69"/>
    <w:tblPr>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9BBB59"/>
      </w:tcPr>
    </w:tblStylePr>
    <w:tblStylePr w:type="firstCol">
      <w:rPr>
        <w:b/>
        <w:bCs/>
        <w:i w:val="0"/>
        <w:iCs w:val="0"/>
        <w:color w:val="FFFFFF"/>
      </w:rPr>
      <w:tblPr/>
      <w:tcPr>
        <w:tcBorders>
          <w:bottom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nil"/>
          <w:bottom w:val="single" w:sz="24" w:space="0" w:color="FFFFFF"/>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CDDDAC"/>
      </w:tcPr>
    </w:tblStylePr>
  </w:style>
  <w:style w:type="table" w:styleId="3-4">
    <w:name w:val="Medium Grid 3 Accent 4"/>
    <w:basedOn w:val="a3"/>
    <w:uiPriority w:val="69"/>
    <w:tblPr>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8064A2"/>
      </w:tcPr>
    </w:tblStylePr>
    <w:tblStylePr w:type="firstCol">
      <w:rPr>
        <w:b/>
        <w:bCs/>
        <w:i w:val="0"/>
        <w:iCs w:val="0"/>
        <w:color w:val="FFFFFF"/>
      </w:rPr>
      <w:tblPr/>
      <w:tcPr>
        <w:tcBorders>
          <w:bottom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nil"/>
          <w:bottom w:val="single" w:sz="24" w:space="0" w:color="FFFFFF"/>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BFB1D0"/>
      </w:tcPr>
    </w:tblStylePr>
  </w:style>
  <w:style w:type="table" w:styleId="3-5">
    <w:name w:val="Medium Grid 3 Accent 5"/>
    <w:basedOn w:val="a3"/>
    <w:uiPriority w:val="69"/>
    <w:tblPr>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4BACC6"/>
      </w:tcPr>
    </w:tblStylePr>
    <w:tblStylePr w:type="firstCol">
      <w:rPr>
        <w:b/>
        <w:bCs/>
        <w:i w:val="0"/>
        <w:iCs w:val="0"/>
        <w:color w:val="FFFFFF"/>
      </w:rPr>
      <w:tblPr/>
      <w:tcPr>
        <w:tcBorders>
          <w:bottom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nil"/>
          <w:bottom w:val="single" w:sz="24" w:space="0" w:color="FFFFFF"/>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A5D5E2"/>
      </w:tcPr>
    </w:tblStylePr>
  </w:style>
  <w:style w:type="table" w:styleId="3-6">
    <w:name w:val="Medium Grid 3 Accent 6"/>
    <w:basedOn w:val="a3"/>
    <w:uiPriority w:val="69"/>
    <w:tblPr>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F79646"/>
      </w:tcPr>
    </w:tblStylePr>
    <w:tblStylePr w:type="firstCol">
      <w:rPr>
        <w:b/>
        <w:bCs/>
        <w:i w:val="0"/>
        <w:iCs w:val="0"/>
        <w:color w:val="FFFFFF"/>
      </w:rPr>
      <w:tblPr/>
      <w:tcPr>
        <w:tcBorders>
          <w:bottom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nil"/>
          <w:bottom w:val="single" w:sz="24" w:space="0" w:color="FFFFFF"/>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FBCAA2"/>
      </w:tcPr>
    </w:tblStylePr>
  </w:style>
  <w:style w:type="table" w:styleId="afff7">
    <w:name w:val="Dark List"/>
    <w:basedOn w:val="a3"/>
    <w:uiPriority w:val="70"/>
    <w:rPr>
      <w:color w:val="FFFFFF"/>
    </w:rPr>
    <w:tblPr/>
    <w:tcPr>
      <w:shd w:val="clear" w:color="auto" w:fill="000000"/>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nil"/>
          <w:bottom w:val="single" w:sz="18" w:space="0" w:color="FFFFFF"/>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styleId="-14">
    <w:name w:val="Dark List Accent 1"/>
    <w:basedOn w:val="a3"/>
    <w:uiPriority w:val="70"/>
    <w:rPr>
      <w:color w:val="FFFFFF"/>
    </w:rPr>
    <w:tblPr/>
    <w:tcPr>
      <w:shd w:val="clear" w:color="auto" w:fill="4F81BD"/>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nil"/>
          <w:bottom w:val="single" w:sz="18" w:space="0" w:color="FFFFFF"/>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styleId="-24">
    <w:name w:val="Dark List Accent 2"/>
    <w:basedOn w:val="a3"/>
    <w:uiPriority w:val="70"/>
    <w:rPr>
      <w:color w:val="FFFFFF"/>
    </w:rPr>
    <w:tblPr/>
    <w:tcPr>
      <w:shd w:val="clear" w:color="auto" w:fill="C0504D"/>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622423"/>
      </w:tcPr>
    </w:tblStylePr>
    <w:tblStylePr w:type="firstCol">
      <w:tblPr/>
      <w:tcPr>
        <w:tcBorders>
          <w:top w:val="nil"/>
          <w:left w:val="nil"/>
          <w:bottom w:val="nil"/>
          <w:right w:val="single" w:sz="18" w:space="0" w:color="FFFFFF"/>
          <w:insideH w:val="nil"/>
          <w:insideV w:val="nil"/>
        </w:tcBorders>
        <w:shd w:val="clear" w:color="auto" w:fill="943634"/>
      </w:tcPr>
    </w:tblStylePr>
    <w:tblStylePr w:type="lastCol">
      <w:tblPr/>
      <w:tcPr>
        <w:tcBorders>
          <w:top w:val="nil"/>
          <w:left w:val="nil"/>
          <w:bottom w:val="single" w:sz="18" w:space="0" w:color="FFFFFF"/>
          <w:right w:val="nil"/>
          <w:insideH w:val="nil"/>
          <w:insideV w:val="nil"/>
        </w:tcBorders>
        <w:shd w:val="clear" w:color="auto" w:fill="943634"/>
      </w:tcPr>
    </w:tblStylePr>
    <w:tblStylePr w:type="band1Vert">
      <w:tblPr/>
      <w:tcPr>
        <w:tcBorders>
          <w:top w:val="nil"/>
          <w:left w:val="nil"/>
          <w:bottom w:val="nil"/>
          <w:right w:val="nil"/>
          <w:insideH w:val="nil"/>
          <w:insideV w:val="nil"/>
        </w:tcBorders>
        <w:shd w:val="clear" w:color="auto" w:fill="943634"/>
      </w:tcPr>
    </w:tblStylePr>
    <w:tblStylePr w:type="band1Horz">
      <w:tblPr/>
      <w:tcPr>
        <w:tcBorders>
          <w:top w:val="nil"/>
          <w:left w:val="nil"/>
          <w:bottom w:val="nil"/>
          <w:right w:val="nil"/>
          <w:insideH w:val="nil"/>
          <w:insideV w:val="nil"/>
        </w:tcBorders>
        <w:shd w:val="clear" w:color="auto" w:fill="943634"/>
      </w:tcPr>
    </w:tblStylePr>
  </w:style>
  <w:style w:type="table" w:styleId="-34">
    <w:name w:val="Dark List Accent 3"/>
    <w:basedOn w:val="a3"/>
    <w:uiPriority w:val="70"/>
    <w:rPr>
      <w:color w:val="FFFFFF"/>
    </w:rPr>
    <w:tblPr/>
    <w:tcPr>
      <w:shd w:val="clear" w:color="auto" w:fill="9BBB59"/>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nil"/>
          <w:bottom w:val="single" w:sz="18" w:space="0" w:color="FFFFFF"/>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43">
    <w:name w:val="Dark List Accent 4"/>
    <w:basedOn w:val="a3"/>
    <w:uiPriority w:val="70"/>
    <w:rPr>
      <w:color w:val="FFFFFF"/>
    </w:rPr>
    <w:tblPr/>
    <w:tcPr>
      <w:shd w:val="clear" w:color="auto" w:fill="8064A2"/>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F3151"/>
      </w:tcPr>
    </w:tblStylePr>
    <w:tblStylePr w:type="firstCol">
      <w:tblPr/>
      <w:tcPr>
        <w:tcBorders>
          <w:top w:val="nil"/>
          <w:left w:val="nil"/>
          <w:bottom w:val="nil"/>
          <w:right w:val="single" w:sz="18" w:space="0" w:color="FFFFFF"/>
          <w:insideH w:val="nil"/>
          <w:insideV w:val="nil"/>
        </w:tcBorders>
        <w:shd w:val="clear" w:color="auto" w:fill="5F497A"/>
      </w:tcPr>
    </w:tblStylePr>
    <w:tblStylePr w:type="lastCol">
      <w:tblPr/>
      <w:tcPr>
        <w:tcBorders>
          <w:top w:val="nil"/>
          <w:left w:val="nil"/>
          <w:bottom w:val="single" w:sz="18" w:space="0" w:color="FFFFFF"/>
          <w:right w:val="nil"/>
          <w:insideH w:val="nil"/>
          <w:insideV w:val="nil"/>
        </w:tcBorders>
        <w:shd w:val="clear" w:color="auto" w:fill="5F497A"/>
      </w:tcPr>
    </w:tblStylePr>
    <w:tblStylePr w:type="band1Vert">
      <w:tblPr/>
      <w:tcPr>
        <w:tcBorders>
          <w:top w:val="nil"/>
          <w:left w:val="nil"/>
          <w:bottom w:val="nil"/>
          <w:right w:val="nil"/>
          <w:insideH w:val="nil"/>
          <w:insideV w:val="nil"/>
        </w:tcBorders>
        <w:shd w:val="clear" w:color="auto" w:fill="5F497A"/>
      </w:tcPr>
    </w:tblStylePr>
    <w:tblStylePr w:type="band1Horz">
      <w:tblPr/>
      <w:tcPr>
        <w:tcBorders>
          <w:top w:val="nil"/>
          <w:left w:val="nil"/>
          <w:bottom w:val="nil"/>
          <w:right w:val="nil"/>
          <w:insideH w:val="nil"/>
          <w:insideV w:val="nil"/>
        </w:tcBorders>
        <w:shd w:val="clear" w:color="auto" w:fill="5F497A"/>
      </w:tcPr>
    </w:tblStylePr>
  </w:style>
  <w:style w:type="table" w:styleId="-53">
    <w:name w:val="Dark List Accent 5"/>
    <w:basedOn w:val="a3"/>
    <w:uiPriority w:val="70"/>
    <w:rPr>
      <w:color w:val="FFFFFF"/>
    </w:rPr>
    <w:tblPr/>
    <w:tcPr>
      <w:shd w:val="clear" w:color="auto" w:fill="4BACC6"/>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nil"/>
          <w:bottom w:val="single" w:sz="18" w:space="0" w:color="FFFFFF"/>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styleId="-63">
    <w:name w:val="Dark List Accent 6"/>
    <w:basedOn w:val="a3"/>
    <w:uiPriority w:val="70"/>
    <w:rPr>
      <w:color w:val="FFFFFF"/>
    </w:rPr>
    <w:tblPr/>
    <w:tcPr>
      <w:shd w:val="clear" w:color="auto" w:fill="F79646"/>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974706"/>
      </w:tcPr>
    </w:tblStylePr>
    <w:tblStylePr w:type="firstCol">
      <w:tblPr/>
      <w:tcPr>
        <w:tcBorders>
          <w:top w:val="nil"/>
          <w:left w:val="nil"/>
          <w:bottom w:val="nil"/>
          <w:right w:val="single" w:sz="18" w:space="0" w:color="FFFFFF"/>
          <w:insideH w:val="nil"/>
          <w:insideV w:val="nil"/>
        </w:tcBorders>
        <w:shd w:val="clear" w:color="auto" w:fill="E36C0A"/>
      </w:tcPr>
    </w:tblStylePr>
    <w:tblStylePr w:type="lastCol">
      <w:tblPr/>
      <w:tcPr>
        <w:tcBorders>
          <w:top w:val="nil"/>
          <w:left w:val="nil"/>
          <w:bottom w:val="single" w:sz="18" w:space="0" w:color="FFFFFF"/>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table" w:styleId="afff8">
    <w:name w:val="Colorful Shading"/>
    <w:basedOn w:val="a3"/>
    <w:uiPriority w:val="71"/>
    <w:rPr>
      <w:color w:val="000000"/>
    </w:rPr>
    <w:tblPr>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single" w:sz="24" w:space="0" w:color="C0504D"/>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auto"/>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styleId="-15">
    <w:name w:val="Colorful Shading Accent 1"/>
    <w:basedOn w:val="a3"/>
    <w:uiPriority w:val="71"/>
    <w:rPr>
      <w:color w:val="000000"/>
    </w:rPr>
    <w:tblPr>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single" w:sz="24" w:space="0" w:color="C0504D"/>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auto"/>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table" w:styleId="-25">
    <w:name w:val="Colorful Shading Accent 2"/>
    <w:basedOn w:val="a3"/>
    <w:uiPriority w:val="71"/>
    <w:rPr>
      <w:color w:val="000000"/>
    </w:rPr>
    <w:tblPr>
      <w:tblBorders>
        <w:top w:val="single" w:sz="24" w:space="0" w:color="C0504D"/>
        <w:left w:val="single" w:sz="4" w:space="0" w:color="C0504D"/>
        <w:bottom w:val="single" w:sz="4" w:space="0" w:color="C0504D"/>
        <w:right w:val="single" w:sz="4" w:space="0" w:color="C0504D"/>
        <w:insideH w:val="single" w:sz="4" w:space="0" w:color="FFFFFF"/>
        <w:insideV w:val="single" w:sz="4" w:space="0" w:color="FFFFFF"/>
      </w:tblBorders>
    </w:tblPr>
    <w:tcPr>
      <w:shd w:val="clear" w:color="auto" w:fill="F8EDED"/>
    </w:tcPr>
    <w:tblStylePr w:type="firstRow">
      <w:rPr>
        <w:b/>
        <w:bCs/>
      </w:rPr>
      <w:tblPr/>
      <w:tcPr>
        <w:tcBorders>
          <w:top w:val="nil"/>
          <w:left w:val="single" w:sz="24" w:space="0" w:color="C0504D"/>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772C2A"/>
      </w:tcPr>
    </w:tblStylePr>
    <w:tblStylePr w:type="firstCol">
      <w:rPr>
        <w:color w:val="FFFFFF"/>
      </w:rPr>
      <w:tblPr/>
      <w:tcPr>
        <w:tcBorders>
          <w:top w:val="nil"/>
          <w:left w:val="nil"/>
          <w:bottom w:val="nil"/>
          <w:right w:val="nil"/>
          <w:insideH w:val="single" w:sz="4" w:space="0" w:color="auto"/>
          <w:insideV w:val="nil"/>
        </w:tcBorders>
        <w:shd w:val="clear" w:color="auto" w:fill="772C2A"/>
      </w:tcPr>
    </w:tblStylePr>
    <w:tblStylePr w:type="lastCol">
      <w:rPr>
        <w:color w:val="FFFFFF"/>
      </w:rPr>
      <w:tblPr/>
      <w:tcPr>
        <w:tcBorders>
          <w:top w:val="nil"/>
          <w:left w:val="nil"/>
          <w:bottom w:val="nil"/>
          <w:right w:val="nil"/>
          <w:insideH w:val="nil"/>
          <w:insideV w:val="nil"/>
        </w:tcBorders>
        <w:shd w:val="clear" w:color="auto" w:fill="772C2A"/>
      </w:tcPr>
    </w:tblStylePr>
    <w:tblStylePr w:type="band1Vert">
      <w:tblPr/>
      <w:tcPr>
        <w:shd w:val="clear" w:color="auto" w:fill="E5B8B7"/>
      </w:tcPr>
    </w:tblStylePr>
    <w:tblStylePr w:type="band1Horz">
      <w:tblPr/>
      <w:tcPr>
        <w:shd w:val="clear" w:color="auto" w:fill="DFA7A6"/>
      </w:tcPr>
    </w:tblStylePr>
    <w:tblStylePr w:type="neCell">
      <w:rPr>
        <w:color w:val="000000"/>
      </w:rPr>
    </w:tblStylePr>
    <w:tblStylePr w:type="nwCell">
      <w:rPr>
        <w:color w:val="000000"/>
      </w:rPr>
    </w:tblStylePr>
  </w:style>
  <w:style w:type="table" w:styleId="-35">
    <w:name w:val="Colorful Shading Accent 3"/>
    <w:basedOn w:val="a3"/>
    <w:uiPriority w:val="71"/>
    <w:rPr>
      <w:color w:val="000000"/>
    </w:rPr>
    <w:tblPr>
      <w:tblBorders>
        <w:top w:val="single" w:sz="24" w:space="0" w:color="8064A2"/>
        <w:left w:val="single" w:sz="4" w:space="0" w:color="9BBB59"/>
        <w:bottom w:val="single" w:sz="4" w:space="0" w:color="9BBB59"/>
        <w:right w:val="single" w:sz="4" w:space="0" w:color="9BBB59"/>
        <w:insideH w:val="single" w:sz="4" w:space="0" w:color="FFFFFF"/>
        <w:insideV w:val="single" w:sz="4" w:space="0" w:color="FFFFFF"/>
      </w:tblBorders>
    </w:tblPr>
    <w:tcPr>
      <w:shd w:val="clear" w:color="auto" w:fill="F5F8EE"/>
    </w:tcPr>
    <w:tblStylePr w:type="firstRow">
      <w:rPr>
        <w:b/>
        <w:bCs/>
      </w:rPr>
      <w:tblPr/>
      <w:tcPr>
        <w:tcBorders>
          <w:top w:val="nil"/>
          <w:left w:val="single" w:sz="24" w:space="0" w:color="8064A2"/>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E7530"/>
      </w:tcPr>
    </w:tblStylePr>
    <w:tblStylePr w:type="firstCol">
      <w:rPr>
        <w:color w:val="FFFFFF"/>
      </w:rPr>
      <w:tblPr/>
      <w:tcPr>
        <w:tcBorders>
          <w:top w:val="nil"/>
          <w:left w:val="nil"/>
          <w:bottom w:val="nil"/>
          <w:right w:val="nil"/>
          <w:insideH w:val="single" w:sz="4" w:space="0" w:color="auto"/>
          <w:insideV w:val="nil"/>
        </w:tcBorders>
        <w:shd w:val="clear" w:color="auto" w:fill="5E7530"/>
      </w:tcPr>
    </w:tblStylePr>
    <w:tblStylePr w:type="lastCol">
      <w:rPr>
        <w:color w:val="FFFFFF"/>
      </w:rPr>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table" w:styleId="-44">
    <w:name w:val="Colorful Shading Accent 4"/>
    <w:basedOn w:val="a3"/>
    <w:uiPriority w:val="71"/>
    <w:rPr>
      <w:color w:val="000000"/>
    </w:rPr>
    <w:tblPr>
      <w:tblBorders>
        <w:top w:val="single" w:sz="24" w:space="0" w:color="9BBB59"/>
        <w:left w:val="single" w:sz="4" w:space="0" w:color="8064A2"/>
        <w:bottom w:val="single" w:sz="4" w:space="0" w:color="8064A2"/>
        <w:right w:val="single" w:sz="4" w:space="0" w:color="8064A2"/>
        <w:insideH w:val="single" w:sz="4" w:space="0" w:color="FFFFFF"/>
        <w:insideV w:val="single" w:sz="4" w:space="0" w:color="FFFFFF"/>
      </w:tblBorders>
    </w:tblPr>
    <w:tcPr>
      <w:shd w:val="clear" w:color="auto" w:fill="F2EFF6"/>
    </w:tcPr>
    <w:tblStylePr w:type="firstRow">
      <w:rPr>
        <w:b/>
        <w:bCs/>
      </w:rPr>
      <w:tblPr/>
      <w:tcPr>
        <w:tcBorders>
          <w:top w:val="nil"/>
          <w:left w:val="single" w:sz="24" w:space="0" w:color="9BBB59"/>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C3B62"/>
      </w:tcPr>
    </w:tblStylePr>
    <w:tblStylePr w:type="firstCol">
      <w:rPr>
        <w:color w:val="FFFFFF"/>
      </w:rPr>
      <w:tblPr/>
      <w:tcPr>
        <w:tcBorders>
          <w:top w:val="nil"/>
          <w:left w:val="nil"/>
          <w:bottom w:val="nil"/>
          <w:right w:val="nil"/>
          <w:insideH w:val="single" w:sz="4" w:space="0" w:color="auto"/>
          <w:insideV w:val="nil"/>
        </w:tcBorders>
        <w:shd w:val="clear" w:color="auto" w:fill="4C3B62"/>
      </w:tcPr>
    </w:tblStylePr>
    <w:tblStylePr w:type="lastCol">
      <w:rPr>
        <w:color w:val="FFFFFF"/>
      </w:rPr>
      <w:tblPr/>
      <w:tcPr>
        <w:tcBorders>
          <w:top w:val="nil"/>
          <w:left w:val="nil"/>
          <w:bottom w:val="nil"/>
          <w:right w:val="nil"/>
          <w:insideH w:val="nil"/>
          <w:insideV w:val="nil"/>
        </w:tcBorders>
        <w:shd w:val="clear" w:color="auto" w:fill="4C3B62"/>
      </w:tcPr>
    </w:tblStylePr>
    <w:tblStylePr w:type="band1Vert">
      <w:tblPr/>
      <w:tcPr>
        <w:shd w:val="clear" w:color="auto" w:fill="CCC0D9"/>
      </w:tcPr>
    </w:tblStylePr>
    <w:tblStylePr w:type="band1Horz">
      <w:tblPr/>
      <w:tcPr>
        <w:shd w:val="clear" w:color="auto" w:fill="BFB1D0"/>
      </w:tcPr>
    </w:tblStylePr>
    <w:tblStylePr w:type="neCell">
      <w:rPr>
        <w:color w:val="000000"/>
      </w:rPr>
    </w:tblStylePr>
    <w:tblStylePr w:type="nwCell">
      <w:rPr>
        <w:color w:val="000000"/>
      </w:rPr>
    </w:tblStylePr>
  </w:style>
  <w:style w:type="table" w:styleId="-54">
    <w:name w:val="Colorful Shading Accent 5"/>
    <w:basedOn w:val="a3"/>
    <w:uiPriority w:val="71"/>
    <w:rPr>
      <w:color w:val="000000"/>
    </w:rPr>
    <w:tblPr>
      <w:tblBorders>
        <w:top w:val="single" w:sz="24" w:space="0" w:color="F79646"/>
        <w:left w:val="single" w:sz="4" w:space="0" w:color="4BACC6"/>
        <w:bottom w:val="single" w:sz="4" w:space="0" w:color="4BACC6"/>
        <w:right w:val="single" w:sz="4" w:space="0" w:color="4BACC6"/>
        <w:insideH w:val="single" w:sz="4" w:space="0" w:color="FFFFFF"/>
        <w:insideV w:val="single" w:sz="4" w:space="0" w:color="FFFFFF"/>
      </w:tblBorders>
    </w:tblPr>
    <w:tcPr>
      <w:shd w:val="clear" w:color="auto" w:fill="EDF6F9"/>
    </w:tcPr>
    <w:tblStylePr w:type="firstRow">
      <w:rPr>
        <w:b/>
        <w:bCs/>
      </w:rPr>
      <w:tblPr/>
      <w:tcPr>
        <w:tcBorders>
          <w:top w:val="nil"/>
          <w:left w:val="single" w:sz="24" w:space="0" w:color="F79646"/>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76A7C"/>
      </w:tcPr>
    </w:tblStylePr>
    <w:tblStylePr w:type="firstCol">
      <w:rPr>
        <w:color w:val="FFFFFF"/>
      </w:rPr>
      <w:tblPr/>
      <w:tcPr>
        <w:tcBorders>
          <w:top w:val="nil"/>
          <w:left w:val="nil"/>
          <w:bottom w:val="nil"/>
          <w:right w:val="nil"/>
          <w:insideH w:val="single" w:sz="4" w:space="0" w:color="auto"/>
          <w:insideV w:val="nil"/>
        </w:tcBorders>
        <w:shd w:val="clear" w:color="auto" w:fill="276A7C"/>
      </w:tcPr>
    </w:tblStylePr>
    <w:tblStylePr w:type="lastCol">
      <w:rPr>
        <w:color w:val="FFFFFF"/>
      </w:rPr>
      <w:tblPr/>
      <w:tcPr>
        <w:tcBorders>
          <w:top w:val="nil"/>
          <w:left w:val="nil"/>
          <w:bottom w:val="nil"/>
          <w:right w:val="nil"/>
          <w:insideH w:val="nil"/>
          <w:insideV w:val="nil"/>
        </w:tcBorders>
        <w:shd w:val="clear" w:color="auto" w:fill="276A7C"/>
      </w:tcPr>
    </w:tblStylePr>
    <w:tblStylePr w:type="band1Vert">
      <w:tblPr/>
      <w:tcPr>
        <w:shd w:val="clear" w:color="auto" w:fill="B6DDE8"/>
      </w:tcPr>
    </w:tblStylePr>
    <w:tblStylePr w:type="band1Horz">
      <w:tblPr/>
      <w:tcPr>
        <w:shd w:val="clear" w:color="auto" w:fill="A5D5E2"/>
      </w:tcPr>
    </w:tblStylePr>
    <w:tblStylePr w:type="neCell">
      <w:rPr>
        <w:color w:val="000000"/>
      </w:rPr>
    </w:tblStylePr>
    <w:tblStylePr w:type="nwCell">
      <w:rPr>
        <w:color w:val="000000"/>
      </w:rPr>
    </w:tblStylePr>
  </w:style>
  <w:style w:type="table" w:styleId="-64">
    <w:name w:val="Colorful Shading Accent 6"/>
    <w:basedOn w:val="a3"/>
    <w:uiPriority w:val="71"/>
    <w:rPr>
      <w:color w:val="000000"/>
    </w:rPr>
    <w:tblPr>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Pr>
    <w:tcPr>
      <w:shd w:val="clear" w:color="auto" w:fill="FEF4EC"/>
    </w:tcPr>
    <w:tblStylePr w:type="firstRow">
      <w:rPr>
        <w:b/>
        <w:bCs/>
      </w:rPr>
      <w:tblPr/>
      <w:tcPr>
        <w:tcBorders>
          <w:top w:val="nil"/>
          <w:left w:val="single" w:sz="24" w:space="0" w:color="4BACC6"/>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auto"/>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table" w:styleId="afff9">
    <w:name w:val="Colorful List"/>
    <w:basedOn w:val="a3"/>
    <w:uiPriority w:val="72"/>
    <w:rPr>
      <w:color w:val="000000"/>
    </w:rPr>
    <w:tblPr/>
    <w:tcPr>
      <w:shd w:val="clear" w:color="auto" w:fill="E6E6E6"/>
    </w:tcPr>
    <w:tblStylePr w:type="firstRow">
      <w:rPr>
        <w:b/>
        <w:bCs/>
        <w:color w:val="FFFFFF"/>
      </w:rPr>
      <w:tblPr/>
      <w:tcPr>
        <w:tcBorders>
          <w:left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styleId="-16">
    <w:name w:val="Colorful List Accent 1"/>
    <w:basedOn w:val="a3"/>
    <w:uiPriority w:val="72"/>
    <w:rPr>
      <w:color w:val="000000"/>
    </w:rPr>
    <w:tblPr/>
    <w:tcPr>
      <w:shd w:val="clear" w:color="auto" w:fill="EDF2F8"/>
    </w:tcPr>
    <w:tblStylePr w:type="firstRow">
      <w:rPr>
        <w:b/>
        <w:bCs/>
        <w:color w:val="FFFFFF"/>
      </w:rPr>
      <w:tblPr/>
      <w:tcPr>
        <w:tcBorders>
          <w:left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styleId="-26">
    <w:name w:val="Colorful List Accent 2"/>
    <w:basedOn w:val="a3"/>
    <w:uiPriority w:val="72"/>
    <w:rPr>
      <w:color w:val="000000"/>
    </w:rPr>
    <w:tblPr/>
    <w:tcPr>
      <w:shd w:val="clear" w:color="auto" w:fill="F8EDED"/>
    </w:tcPr>
    <w:tblStylePr w:type="firstRow">
      <w:rPr>
        <w:b/>
        <w:bCs/>
        <w:color w:val="FFFFFF"/>
      </w:rPr>
      <w:tblPr/>
      <w:tcPr>
        <w:tcBorders>
          <w:left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cPr>
    </w:tblStylePr>
    <w:tblStylePr w:type="band1Horz">
      <w:tblPr/>
      <w:tcPr>
        <w:shd w:val="clear" w:color="auto" w:fill="F2DBDB"/>
      </w:tcPr>
    </w:tblStylePr>
  </w:style>
  <w:style w:type="table" w:styleId="-36">
    <w:name w:val="Colorful List Accent 3"/>
    <w:basedOn w:val="a3"/>
    <w:uiPriority w:val="72"/>
    <w:rPr>
      <w:color w:val="000000"/>
    </w:rPr>
    <w:tblPr/>
    <w:tcPr>
      <w:shd w:val="clear" w:color="auto" w:fill="F5F8EE"/>
    </w:tcPr>
    <w:tblStylePr w:type="firstRow">
      <w:rPr>
        <w:b/>
        <w:bCs/>
        <w:color w:val="FFFFFF"/>
      </w:rPr>
      <w:tblPr/>
      <w:tcPr>
        <w:tcBorders>
          <w:left w:val="single" w:sz="12" w:space="0" w:color="FFFFFF"/>
        </w:tcBorders>
        <w:shd w:val="clear" w:color="auto" w:fill="664E82"/>
      </w:tcPr>
    </w:tblStylePr>
    <w:tblStylePr w:type="lastRow">
      <w:rPr>
        <w:b/>
        <w:bCs/>
        <w:color w:val="664E8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cPr>
    </w:tblStylePr>
    <w:tblStylePr w:type="band1Horz">
      <w:tblPr/>
      <w:tcPr>
        <w:shd w:val="clear" w:color="auto" w:fill="EAF1DD"/>
      </w:tcPr>
    </w:tblStylePr>
  </w:style>
  <w:style w:type="table" w:styleId="-45">
    <w:name w:val="Colorful List Accent 4"/>
    <w:basedOn w:val="a3"/>
    <w:uiPriority w:val="72"/>
    <w:rPr>
      <w:color w:val="000000"/>
    </w:rPr>
    <w:tblPr/>
    <w:tcPr>
      <w:shd w:val="clear" w:color="auto" w:fill="F2EFF6"/>
    </w:tcPr>
    <w:tblStylePr w:type="firstRow">
      <w:rPr>
        <w:b/>
        <w:bCs/>
        <w:color w:val="FFFFFF"/>
      </w:rPr>
      <w:tblPr/>
      <w:tcPr>
        <w:tcBorders>
          <w:left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styleId="-55">
    <w:name w:val="Colorful List Accent 5"/>
    <w:basedOn w:val="a3"/>
    <w:uiPriority w:val="72"/>
    <w:rPr>
      <w:color w:val="000000"/>
    </w:rPr>
    <w:tblPr/>
    <w:tcPr>
      <w:shd w:val="clear" w:color="auto" w:fill="EDF6F9"/>
    </w:tcPr>
    <w:tblStylePr w:type="firstRow">
      <w:rPr>
        <w:b/>
        <w:bCs/>
        <w:color w:val="FFFFFF"/>
      </w:rPr>
      <w:tblPr/>
      <w:tcPr>
        <w:tcBorders>
          <w:left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styleId="-65">
    <w:name w:val="Colorful List Accent 6"/>
    <w:basedOn w:val="a3"/>
    <w:uiPriority w:val="72"/>
    <w:rPr>
      <w:color w:val="000000"/>
    </w:rPr>
    <w:tblPr/>
    <w:tcPr>
      <w:shd w:val="clear" w:color="auto" w:fill="FEF4EC"/>
    </w:tcPr>
    <w:tblStylePr w:type="firstRow">
      <w:rPr>
        <w:b/>
        <w:bCs/>
        <w:color w:val="FFFFFF"/>
      </w:rPr>
      <w:tblPr/>
      <w:tcPr>
        <w:tcBorders>
          <w:left w:val="single" w:sz="12" w:space="0" w:color="FFFFFF"/>
        </w:tcBorders>
        <w:shd w:val="clear" w:color="auto" w:fill="348DA5"/>
      </w:tcPr>
    </w:tblStylePr>
    <w:tblStylePr w:type="lastRow">
      <w:rPr>
        <w:b/>
        <w:bCs/>
        <w:color w:val="348DA5"/>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cPr>
    </w:tblStylePr>
    <w:tblStylePr w:type="band1Horz">
      <w:tblPr/>
      <w:tcPr>
        <w:shd w:val="clear" w:color="auto" w:fill="FDE9D9"/>
      </w:tcPr>
    </w:tblStylePr>
  </w:style>
  <w:style w:type="table" w:styleId="afffa">
    <w:name w:val="Colorful Grid"/>
    <w:basedOn w:val="a3"/>
    <w:uiPriority w:val="73"/>
    <w:rPr>
      <w:color w:val="000000"/>
    </w:rPr>
    <w:tblPr>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styleId="-17">
    <w:name w:val="Colorful Grid Accent 1"/>
    <w:basedOn w:val="a3"/>
    <w:uiPriority w:val="73"/>
    <w:rPr>
      <w:color w:val="000000"/>
    </w:rPr>
    <w:tblPr>
      <w:tblBorders>
        <w:insideH w:val="single" w:sz="4" w:space="0" w:color="FFFFFF"/>
      </w:tblBorders>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styleId="-27">
    <w:name w:val="Colorful Grid Accent 2"/>
    <w:basedOn w:val="a3"/>
    <w:uiPriority w:val="73"/>
    <w:rPr>
      <w:color w:val="000000"/>
    </w:rPr>
    <w:tblPr>
      <w:tblBorders>
        <w:insideH w:val="single" w:sz="4" w:space="0" w:color="FFFFFF"/>
      </w:tblBorders>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styleId="-37">
    <w:name w:val="Colorful Grid Accent 3"/>
    <w:basedOn w:val="a3"/>
    <w:uiPriority w:val="73"/>
    <w:rPr>
      <w:color w:val="000000"/>
    </w:rPr>
    <w:tblPr>
      <w:tblBorders>
        <w:insideH w:val="single" w:sz="4" w:space="0" w:color="FFFFFF"/>
      </w:tblBorders>
    </w:tblPr>
    <w:tcPr>
      <w:shd w:val="clear" w:color="auto" w:fill="EAF1DD"/>
    </w:tcPr>
    <w:tblStylePr w:type="firstRow">
      <w:rPr>
        <w:b/>
        <w:bCs/>
      </w:rPr>
      <w:tblPr/>
      <w:tcPr>
        <w:shd w:val="clear" w:color="auto" w:fill="D6E3BC"/>
      </w:tcPr>
    </w:tblStylePr>
    <w:tblStylePr w:type="lastRow">
      <w:rPr>
        <w:b/>
        <w:bCs/>
        <w:color w:val="000000"/>
      </w:rPr>
      <w:tblPr/>
      <w:tcPr>
        <w:shd w:val="clear" w:color="auto" w:fill="D6E3BC"/>
      </w:tcPr>
    </w:tblStylePr>
    <w:tblStylePr w:type="firstCol">
      <w:rPr>
        <w:color w:val="FFFFFF"/>
      </w:rPr>
      <w:tblPr/>
      <w:tcPr>
        <w:shd w:val="clear" w:color="auto" w:fill="76923C"/>
      </w:tcPr>
    </w:tblStylePr>
    <w:tblStylePr w:type="lastCol">
      <w:rPr>
        <w:color w:val="FFFFFF"/>
      </w:rPr>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styleId="-46">
    <w:name w:val="Colorful Grid Accent 4"/>
    <w:basedOn w:val="a3"/>
    <w:uiPriority w:val="73"/>
    <w:rPr>
      <w:color w:val="000000"/>
    </w:rPr>
    <w:tblPr>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6">
    <w:name w:val="Colorful Grid Accent 5"/>
    <w:basedOn w:val="a3"/>
    <w:uiPriority w:val="73"/>
    <w:rPr>
      <w:color w:val="000000"/>
    </w:rPr>
    <w:tblPr>
      <w:tblBorders>
        <w:insideH w:val="single" w:sz="4" w:space="0" w:color="FFFFFF"/>
      </w:tblBorders>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styleId="-66">
    <w:name w:val="Colorful Grid Accent 6"/>
    <w:basedOn w:val="a3"/>
    <w:uiPriority w:val="73"/>
    <w:rPr>
      <w:color w:val="000000"/>
    </w:rPr>
    <w:tblPr>
      <w:tblBorders>
        <w:insideH w:val="single" w:sz="4" w:space="0" w:color="FFFFFF"/>
      </w:tblBorders>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paragraph" w:customStyle="1" w:styleId="Style1">
    <w:name w:val="Style1"/>
    <w:basedOn w:val="a1"/>
    <w:next w:val="a1"/>
    <w:pPr>
      <w:keepNext/>
      <w:keepLines/>
      <w:spacing w:before="260" w:after="260" w:line="416" w:lineRule="auto"/>
      <w:ind w:firstLineChars="214" w:firstLine="599"/>
      <w:outlineLvl w:val="1"/>
    </w:pPr>
    <w:rPr>
      <w:rFonts w:ascii="Times New Roman" w:eastAsia="SimSun" w:hAnsi="Times New Roman" w:cs="Times New Roman"/>
      <w:sz w:val="28"/>
      <w:szCs w:val="28"/>
      <w:shd w:val="clear" w:color="auto" w:fill="FAFAFA"/>
      <w:lang w:val="uk-UA"/>
    </w:rPr>
  </w:style>
  <w:style w:type="paragraph" w:customStyle="1" w:styleId="TOC">
    <w:name w:val="TOC"/>
    <w:basedOn w:val="a1"/>
    <w:pPr>
      <w:tabs>
        <w:tab w:val="right" w:leader="dot" w:pos="10205"/>
      </w:tabs>
      <w:ind w:leftChars="200" w:left="420"/>
    </w:pPr>
    <w:rPr>
      <w:rFonts w:ascii="Times New Roman" w:hAnsi="Times New Roman" w:cs="Times New Roman"/>
      <w:sz w:val="28"/>
      <w:lang w:val="uk-UA"/>
    </w:rPr>
  </w:style>
  <w:style w:type="table" w:customStyle="1" w:styleId="Style84">
    <w:name w:val="_Style 84"/>
    <w:tblPr>
      <w:tblCellMar>
        <w:top w:w="0" w:type="dxa"/>
        <w:left w:w="0" w:type="dxa"/>
        <w:bottom w:w="0" w:type="dxa"/>
        <w:right w:w="0" w:type="dxa"/>
      </w:tblCellMar>
    </w:tblPr>
  </w:style>
  <w:style w:type="table" w:customStyle="1" w:styleId="TableNormal1">
    <w:name w:val="Table Normal1"/>
    <w:tblPr>
      <w:tblCellMar>
        <w:top w:w="0" w:type="dxa"/>
        <w:left w:w="0" w:type="dxa"/>
        <w:bottom w:w="0" w:type="dxa"/>
        <w:right w:w="0" w:type="dxa"/>
      </w:tblCellMar>
    </w:tblPr>
  </w:style>
  <w:style w:type="table" w:customStyle="1" w:styleId="Style85">
    <w:name w:val="_Style 85"/>
    <w:tblPr>
      <w:tblCellMar>
        <w:top w:w="0" w:type="dxa"/>
        <w:left w:w="0" w:type="dxa"/>
        <w:bottom w:w="0" w:type="dxa"/>
        <w:right w:w="0" w:type="dxa"/>
      </w:tblCellMar>
    </w:tblPr>
  </w:style>
  <w:style w:type="character" w:customStyle="1" w:styleId="10">
    <w:name w:val="Заголовок 1 Знак"/>
    <w:basedOn w:val="a2"/>
    <w:link w:val="1"/>
    <w:rsid w:val="00341CC1"/>
    <w:rPr>
      <w:rFonts w:asciiTheme="minorHAnsi" w:eastAsiaTheme="minorEastAsia" w:hAnsiTheme="minorHAnsi" w:cstheme="minorBidi"/>
      <w:b/>
      <w:bCs/>
      <w:kern w:val="44"/>
      <w:sz w:val="44"/>
      <w:szCs w:val="44"/>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image" Target="media/image2.jpeg"/><Relationship Id="rId4" Type="http://schemas.openxmlformats.org/officeDocument/2006/relationships/styles" Target="styles.xml"/><Relationship Id="rId9"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00E1D1A-300A-4A49-A0E4-CA0EFC8319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339</TotalTime>
  <Pages>64</Pages>
  <Words>14980</Words>
  <Characters>100074</Characters>
  <Application>Microsoft Office Word</Application>
  <DocSecurity>0</DocSecurity>
  <Lines>2084</Lines>
  <Paragraphs>602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Anastasiia</dc:creator>
  <cp:lastModifiedBy>Lena</cp:lastModifiedBy>
  <cp:revision>8</cp:revision>
  <dcterms:created xsi:type="dcterms:W3CDTF">2024-06-20T20:02:00Z</dcterms:created>
  <dcterms:modified xsi:type="dcterms:W3CDTF">2024-07-02T10:31:00Z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1049-12.2.0.17119</vt:lpwstr>
  </property>
  <property fmtid="{D5CDD505-2E9C-101B-9397-08002B2CF9AE}" pid="3" name="ICV">
    <vt:lpwstr>BED6489FE94C4674973B7DE52358C0B3_13</vt:lpwstr>
  </property>
</Properties>
</file>