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049" w:rsidRDefault="00EB2049" w:rsidP="00EB2049">
      <w:pPr>
        <w:spacing w:line="240" w:lineRule="auto"/>
        <w:ind w:firstLine="36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Павлик Ольга Борисівна,</w:t>
      </w:r>
    </w:p>
    <w:p w:rsidR="00EB2049" w:rsidRDefault="00EB2049" w:rsidP="00EB2049">
      <w:pPr>
        <w:spacing w:line="240" w:lineRule="auto"/>
        <w:ind w:firstLine="360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доцент Хмельницького національного університету, кандидат педагогічних наук, доцент</w:t>
      </w:r>
    </w:p>
    <w:p w:rsidR="00EB2049" w:rsidRDefault="00EB2049" w:rsidP="00EB2049">
      <w:pPr>
        <w:spacing w:line="240" w:lineRule="auto"/>
        <w:ind w:first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ОСОБЛИВОСТІ ФУНКЦІОНУВАННЯ ФАХОВОЇ ЮРИДИЧНОЇ МОВИ</w:t>
      </w:r>
    </w:p>
    <w:p w:rsidR="00CB2F16" w:rsidRDefault="003D10D6" w:rsidP="00CB2F1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 xml:space="preserve">Юстиція і мова нерозривно пов’язані. Мова юстиції – це мова законів та управління. Вона </w:t>
      </w:r>
      <w:r w:rsidR="00BB02A3" w:rsidRPr="00EA6450">
        <w:rPr>
          <w:rFonts w:ascii="Times New Roman" w:hAnsi="Times New Roman" w:cs="Times New Roman"/>
          <w:sz w:val="24"/>
          <w:szCs w:val="24"/>
        </w:rPr>
        <w:t>слугує тому, щоб  врегульовувати взаємодію держави та громадян, їхню правову поведінку. Отже, при цьому надзвичайно важливо, щоб громадяни розуміли мову правників (суддів, адвокатів, прокурорів і т.д.) якомога краще.</w:t>
      </w:r>
      <w:r w:rsidR="00D942DE" w:rsidRPr="00EA645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10D6" w:rsidRPr="00EA6450" w:rsidRDefault="00D942DE" w:rsidP="00CB2F1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>Існування фахової юридичної мови зараз визнається усіма, але деякі науковці  піднімають питання автономного місця юридичної  мови у</w:t>
      </w:r>
      <w:r w:rsidR="00FE7260">
        <w:rPr>
          <w:rFonts w:ascii="Times New Roman" w:hAnsi="Times New Roman" w:cs="Times New Roman"/>
          <w:sz w:val="24"/>
          <w:szCs w:val="24"/>
        </w:rPr>
        <w:t xml:space="preserve"> системі  інших фахових мов</w:t>
      </w:r>
      <w:r w:rsidRPr="00EA6450">
        <w:rPr>
          <w:rFonts w:ascii="Times New Roman" w:hAnsi="Times New Roman" w:cs="Times New Roman"/>
          <w:sz w:val="24"/>
          <w:szCs w:val="24"/>
        </w:rPr>
        <w:t xml:space="preserve">. Такі критичні погляди мають місце </w:t>
      </w:r>
      <w:r w:rsidR="00DA5E25" w:rsidRPr="00EA6450">
        <w:rPr>
          <w:rFonts w:ascii="Times New Roman" w:hAnsi="Times New Roman" w:cs="Times New Roman"/>
          <w:sz w:val="24"/>
          <w:szCs w:val="24"/>
        </w:rPr>
        <w:t>через низку причин:</w:t>
      </w:r>
    </w:p>
    <w:p w:rsidR="00DA5E25" w:rsidRPr="00EA6450" w:rsidRDefault="00DA5E25" w:rsidP="00CB2F1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>тісний взаємозв’язок юридичної мови, а саме її лексичного складу із загальновживаною мовою,</w:t>
      </w:r>
    </w:p>
    <w:p w:rsidR="00DA5E25" w:rsidRPr="00EA6450" w:rsidRDefault="00DA5E25" w:rsidP="00CB2F1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>пробл</w:t>
      </w:r>
      <w:r w:rsidR="001747A8">
        <w:rPr>
          <w:rFonts w:ascii="Times New Roman" w:hAnsi="Times New Roman" w:cs="Times New Roman"/>
          <w:sz w:val="24"/>
          <w:szCs w:val="24"/>
        </w:rPr>
        <w:t xml:space="preserve">ематичне визначення кола </w:t>
      </w:r>
      <w:proofErr w:type="spellStart"/>
      <w:r w:rsidR="001747A8">
        <w:rPr>
          <w:rFonts w:ascii="Times New Roman" w:hAnsi="Times New Roman" w:cs="Times New Roman"/>
          <w:sz w:val="24"/>
          <w:szCs w:val="24"/>
        </w:rPr>
        <w:t>комуні</w:t>
      </w:r>
      <w:r w:rsidRPr="00EA6450">
        <w:rPr>
          <w:rFonts w:ascii="Times New Roman" w:hAnsi="Times New Roman" w:cs="Times New Roman"/>
          <w:sz w:val="24"/>
          <w:szCs w:val="24"/>
        </w:rPr>
        <w:t>кантів</w:t>
      </w:r>
      <w:proofErr w:type="spellEnd"/>
      <w:r w:rsidRPr="00EA6450">
        <w:rPr>
          <w:rFonts w:ascii="Times New Roman" w:hAnsi="Times New Roman" w:cs="Times New Roman"/>
          <w:sz w:val="24"/>
          <w:szCs w:val="24"/>
        </w:rPr>
        <w:t xml:space="preserve">, яке у випадку з юридичною мовою в жодному разі не можна чітко визначити. Адже право, - це </w:t>
      </w:r>
      <w:r w:rsidR="004800E3" w:rsidRPr="00EA6450">
        <w:rPr>
          <w:rFonts w:ascii="Times New Roman" w:hAnsi="Times New Roman" w:cs="Times New Roman"/>
          <w:sz w:val="24"/>
          <w:szCs w:val="24"/>
        </w:rPr>
        <w:t xml:space="preserve">нормативна система, пов’язана із невизначеною кількістю реципієнтів (згідно із положенням теорії права  </w:t>
      </w:r>
      <w:proofErr w:type="spellStart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ignorantia</w:t>
      </w:r>
      <w:proofErr w:type="spellEnd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iuris</w:t>
      </w:r>
      <w:proofErr w:type="spellEnd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neminem</w:t>
      </w:r>
      <w:proofErr w:type="spellEnd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excusat</w:t>
      </w:r>
      <w:proofErr w:type="spellEnd"/>
      <w:r w:rsidR="004800E3" w:rsidRPr="00EA645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)</w:t>
      </w:r>
      <w:r w:rsidR="004800E3" w:rsidRPr="00EA6450">
        <w:rPr>
          <w:rFonts w:ascii="Times New Roman" w:hAnsi="Times New Roman" w:cs="Times New Roman"/>
          <w:i/>
          <w:sz w:val="24"/>
          <w:szCs w:val="24"/>
        </w:rPr>
        <w:t>.</w:t>
      </w:r>
    </w:p>
    <w:p w:rsidR="004800E3" w:rsidRPr="00EA6450" w:rsidRDefault="004800E3" w:rsidP="00CB2F16">
      <w:pPr>
        <w:pStyle w:val="a3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A6450">
        <w:rPr>
          <w:rFonts w:ascii="Times New Roman" w:hAnsi="Times New Roman" w:cs="Times New Roman"/>
          <w:sz w:val="24"/>
          <w:szCs w:val="24"/>
        </w:rPr>
        <w:t xml:space="preserve">Подальшою визначальною ознакою юридичної мови  є її абстрактний характер, що проявляється в тому, що право як суспільна  інституція існує лише у формі мови 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[1</w:t>
      </w:r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, с.27</w:t>
      </w:r>
      <w:r w:rsidR="00FE7260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]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EA6450">
        <w:rPr>
          <w:rFonts w:ascii="Times New Roman" w:hAnsi="Times New Roman" w:cs="Times New Roman"/>
          <w:sz w:val="24"/>
          <w:szCs w:val="24"/>
        </w:rPr>
        <w:t>Мовознавець  В.</w:t>
      </w:r>
      <w:proofErr w:type="spellStart"/>
      <w:r w:rsidRPr="00EA6450">
        <w:rPr>
          <w:rFonts w:ascii="Times New Roman" w:hAnsi="Times New Roman" w:cs="Times New Roman"/>
          <w:sz w:val="24"/>
          <w:szCs w:val="24"/>
        </w:rPr>
        <w:t>Бергманн</w:t>
      </w:r>
      <w:proofErr w:type="spellEnd"/>
      <w:r w:rsidRPr="00EA6450">
        <w:rPr>
          <w:rFonts w:ascii="Times New Roman" w:hAnsi="Times New Roman" w:cs="Times New Roman"/>
          <w:sz w:val="24"/>
          <w:szCs w:val="24"/>
        </w:rPr>
        <w:t xml:space="preserve"> (2002) описав цю екзистенціальну зумовленість наступним чином: </w:t>
      </w:r>
      <w:r w:rsidRPr="00EA6450">
        <w:rPr>
          <w:rFonts w:ascii="Times New Roman" w:hAnsi="Times New Roman" w:cs="Times New Roman"/>
          <w:sz w:val="24"/>
          <w:szCs w:val="24"/>
          <w:lang w:val="ru-RU"/>
        </w:rPr>
        <w:t xml:space="preserve">“ </w:t>
      </w:r>
      <w:r w:rsidRPr="00EA6450">
        <w:rPr>
          <w:rFonts w:ascii="Times New Roman" w:hAnsi="Times New Roman" w:cs="Times New Roman"/>
          <w:sz w:val="24"/>
          <w:szCs w:val="24"/>
        </w:rPr>
        <w:t>Для юристів  мова  - це центральна проблема</w:t>
      </w:r>
      <w:r w:rsidR="00963F87" w:rsidRPr="00EA6450">
        <w:rPr>
          <w:rFonts w:ascii="Times New Roman" w:hAnsi="Times New Roman" w:cs="Times New Roman"/>
          <w:sz w:val="24"/>
          <w:szCs w:val="24"/>
        </w:rPr>
        <w:t xml:space="preserve">. Право не може існувати без мови </w:t>
      </w:r>
      <w:r w:rsidR="00963F87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spellStart"/>
      <w:r w:rsidR="00963F87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„law</w:t>
      </w:r>
      <w:proofErr w:type="spellEnd"/>
      <w:r w:rsidR="00963F87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63F87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needs</w:t>
      </w:r>
      <w:proofErr w:type="spellEnd"/>
      <w:r w:rsidR="00963F87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63F87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language“</w:t>
      </w:r>
      <w:proofErr w:type="spellEnd"/>
      <w:r w:rsidR="00963F87" w:rsidRPr="00EA6450">
        <w:rPr>
          <w:rFonts w:ascii="Times New Roman" w:hAnsi="Times New Roman" w:cs="Times New Roman"/>
          <w:sz w:val="24"/>
          <w:szCs w:val="24"/>
        </w:rPr>
        <w:t xml:space="preserve"> 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[1</w:t>
      </w:r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, с.35</w:t>
      </w:r>
      <w:r w:rsidR="00FE7260"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]</w:t>
      </w:r>
      <w:r w:rsidR="00FE7260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963F87" w:rsidRPr="00EA6450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63F87" w:rsidRPr="000A473C" w:rsidRDefault="00D70FEC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  <w:lang w:val="ru-RU"/>
        </w:rPr>
        <w:tab/>
      </w:r>
      <w:r w:rsidR="00963F87" w:rsidRPr="000A473C">
        <w:rPr>
          <w:rFonts w:ascii="Times New Roman" w:hAnsi="Times New Roman" w:cs="Times New Roman"/>
          <w:sz w:val="24"/>
          <w:szCs w:val="24"/>
        </w:rPr>
        <w:t xml:space="preserve">Завдяки такому тісному зв’язку права та його мови фахова юридична мова функціонує як </w:t>
      </w:r>
      <w:proofErr w:type="spellStart"/>
      <w:r w:rsidR="00963F87" w:rsidRPr="000A473C">
        <w:rPr>
          <w:rFonts w:ascii="Times New Roman" w:hAnsi="Times New Roman" w:cs="Times New Roman"/>
          <w:sz w:val="24"/>
          <w:szCs w:val="24"/>
        </w:rPr>
        <w:t>вузько</w:t>
      </w:r>
      <w:r w:rsidR="000A473C">
        <w:rPr>
          <w:rFonts w:ascii="Times New Roman" w:hAnsi="Times New Roman" w:cs="Times New Roman"/>
          <w:sz w:val="24"/>
          <w:szCs w:val="24"/>
        </w:rPr>
        <w:t>спрямова</w:t>
      </w:r>
      <w:r w:rsidR="00FE7260">
        <w:rPr>
          <w:rFonts w:ascii="Times New Roman" w:hAnsi="Times New Roman" w:cs="Times New Roman"/>
          <w:sz w:val="24"/>
          <w:szCs w:val="24"/>
        </w:rPr>
        <w:t>на</w:t>
      </w:r>
      <w:proofErr w:type="spellEnd"/>
      <w:r w:rsidR="00FE7260">
        <w:rPr>
          <w:rFonts w:ascii="Times New Roman" w:hAnsi="Times New Roman" w:cs="Times New Roman"/>
          <w:sz w:val="24"/>
          <w:szCs w:val="24"/>
        </w:rPr>
        <w:t xml:space="preserve"> «цільова мова»</w:t>
      </w:r>
      <w:r w:rsidR="00963F87" w:rsidRPr="000A473C">
        <w:rPr>
          <w:rFonts w:ascii="Times New Roman" w:hAnsi="Times New Roman" w:cs="Times New Roman"/>
          <w:sz w:val="24"/>
          <w:szCs w:val="24"/>
        </w:rPr>
        <w:t>. За допомогою такого визначення під</w:t>
      </w:r>
      <w:r w:rsidRPr="000A473C">
        <w:rPr>
          <w:rFonts w:ascii="Times New Roman" w:hAnsi="Times New Roman" w:cs="Times New Roman"/>
          <w:sz w:val="24"/>
          <w:szCs w:val="24"/>
        </w:rPr>
        <w:t>креслюється функціональність юри</w:t>
      </w:r>
      <w:r w:rsidR="00963F87" w:rsidRPr="000A473C">
        <w:rPr>
          <w:rFonts w:ascii="Times New Roman" w:hAnsi="Times New Roman" w:cs="Times New Roman"/>
          <w:sz w:val="24"/>
          <w:szCs w:val="24"/>
        </w:rPr>
        <w:t>дичної мови</w:t>
      </w:r>
      <w:r w:rsidRPr="000A473C">
        <w:rPr>
          <w:rFonts w:ascii="Times New Roman" w:hAnsi="Times New Roman" w:cs="Times New Roman"/>
          <w:sz w:val="24"/>
          <w:szCs w:val="24"/>
        </w:rPr>
        <w:t>, яка не наслідує жодних літературних канонів, натомість слугує ефективній комунікації у юридичних правочинах.</w:t>
      </w:r>
    </w:p>
    <w:p w:rsidR="00D70FEC" w:rsidRPr="000A473C" w:rsidRDefault="00D70FEC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A473C">
        <w:rPr>
          <w:rFonts w:ascii="Times New Roman" w:hAnsi="Times New Roman" w:cs="Times New Roman"/>
          <w:sz w:val="24"/>
          <w:szCs w:val="24"/>
        </w:rPr>
        <w:tab/>
        <w:t xml:space="preserve">Через той факт, що право як нормативна система  урегульовує поведінку невизначеної кількості реципієнтів, до його мови </w:t>
      </w:r>
      <w:r w:rsidR="006127CC" w:rsidRPr="000A473C">
        <w:rPr>
          <w:rFonts w:ascii="Times New Roman" w:hAnsi="Times New Roman" w:cs="Times New Roman"/>
          <w:sz w:val="24"/>
          <w:szCs w:val="24"/>
        </w:rPr>
        <w:t xml:space="preserve">ставляться певні вимоги. Ці вимоги випливають із намагання точно та </w:t>
      </w:r>
      <w:r w:rsidR="000A473C" w:rsidRPr="000A473C">
        <w:rPr>
          <w:rFonts w:ascii="Times New Roman" w:hAnsi="Times New Roman" w:cs="Times New Roman"/>
          <w:sz w:val="24"/>
          <w:szCs w:val="24"/>
        </w:rPr>
        <w:t>ефективно</w:t>
      </w:r>
      <w:r w:rsidR="006127CC" w:rsidRPr="000A473C">
        <w:rPr>
          <w:rFonts w:ascii="Times New Roman" w:hAnsi="Times New Roman" w:cs="Times New Roman"/>
          <w:sz w:val="24"/>
          <w:szCs w:val="24"/>
        </w:rPr>
        <w:t xml:space="preserve"> відтворити правочини та забезпечують зрозу</w:t>
      </w:r>
      <w:r w:rsidR="00AD4D52" w:rsidRPr="000A473C">
        <w:rPr>
          <w:rFonts w:ascii="Times New Roman" w:hAnsi="Times New Roman" w:cs="Times New Roman"/>
          <w:sz w:val="24"/>
          <w:szCs w:val="24"/>
        </w:rPr>
        <w:t>мілість текстів широкому колу осіб. В.Отто (1981)</w:t>
      </w:r>
      <w:r w:rsidR="00EA6450" w:rsidRPr="000A473C">
        <w:rPr>
          <w:rFonts w:ascii="Times New Roman" w:hAnsi="Times New Roman" w:cs="Times New Roman"/>
          <w:sz w:val="24"/>
          <w:szCs w:val="24"/>
        </w:rPr>
        <w:t xml:space="preserve"> визначає три основні вимоги, що стосуються фахової юридичної мови:</w:t>
      </w:r>
    </w:p>
    <w:p w:rsidR="00EA6450" w:rsidRPr="00EA6450" w:rsidRDefault="00EA6450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>а) точність,</w:t>
      </w:r>
    </w:p>
    <w:p w:rsidR="00EA6450" w:rsidRPr="00EA6450" w:rsidRDefault="00EA6450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>б) зрозумілість,</w:t>
      </w:r>
    </w:p>
    <w:p w:rsidR="00EA6450" w:rsidRPr="00EA6450" w:rsidRDefault="00EA6450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EA6450">
        <w:rPr>
          <w:rFonts w:ascii="Times New Roman" w:hAnsi="Times New Roman" w:cs="Times New Roman"/>
          <w:sz w:val="24"/>
          <w:szCs w:val="24"/>
        </w:rPr>
        <w:t>в) ефективність</w:t>
      </w:r>
      <w:r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B2F16" w:rsidRDefault="00EA6450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A64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Ці три основні ознаки є проекцією тих цілей, які повинна забезпечити юридична мова, а саме – логічно-раціональну та зрозуміло структуровану законотворчість, зрозумілі широким масам юстицію та управління,</w:t>
      </w:r>
      <w:r w:rsidR="00C0555B">
        <w:rPr>
          <w:rFonts w:ascii="Times New Roman" w:hAnsi="Times New Roman" w:cs="Times New Roman"/>
          <w:sz w:val="24"/>
          <w:szCs w:val="24"/>
        </w:rPr>
        <w:t xml:space="preserve"> конкретність та прагматичність державних та громадських органів, що пов’язані із застосуванням права.</w:t>
      </w:r>
      <w:r w:rsidR="00CB2F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42DE" w:rsidRDefault="0060754C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Характеристика фахових висловлювань юридичної мови перетинається із переліком тих якостей, які взагалі притаманні фаховій мові, основними рисами якої є точність, однозначність, зрозумілість, логічна будова та емоційна нейтральність 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[3</w:t>
      </w:r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, с.14</w:t>
      </w:r>
      <w:r w:rsidRPr="00EA6450">
        <w:rPr>
          <w:rFonts w:ascii="Times New Roman" w:eastAsia="Times New Roman" w:hAnsi="Times New Roman" w:cs="Times New Roman"/>
          <w:color w:val="000000"/>
          <w:sz w:val="24"/>
          <w:szCs w:val="24"/>
        </w:rPr>
        <w:t>].</w:t>
      </w:r>
    </w:p>
    <w:p w:rsidR="00EB3E37" w:rsidRDefault="00EB3E37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Фахова юридична мова, як і будь-яка інша фахова мова, насичена великою кількістю термінів, а поняття «термін» наділяється у фаховій літературі наступними рисами:</w:t>
      </w:r>
    </w:p>
    <w:p w:rsidR="00EB3E37" w:rsidRDefault="007C589A" w:rsidP="00CB2F16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з</w:t>
      </w:r>
      <w:r w:rsidR="00EB3E37">
        <w:rPr>
          <w:rFonts w:ascii="Times New Roman" w:eastAsia="Times New Roman" w:hAnsi="Times New Roman" w:cs="Times New Roman"/>
          <w:color w:val="000000"/>
          <w:sz w:val="24"/>
          <w:szCs w:val="24"/>
        </w:rPr>
        <w:t>в'язок із  фахом – термін відноситься до певної фахової мови ;</w:t>
      </w:r>
    </w:p>
    <w:p w:rsidR="00EB3E37" w:rsidRDefault="007C589A" w:rsidP="00CB2F16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</w:t>
      </w:r>
      <w:r w:rsidR="00EB3E37">
        <w:rPr>
          <w:rFonts w:ascii="Times New Roman" w:eastAsia="Times New Roman" w:hAnsi="Times New Roman" w:cs="Times New Roman"/>
          <w:color w:val="000000"/>
          <w:sz w:val="24"/>
          <w:szCs w:val="24"/>
        </w:rPr>
        <w:t>очність – термін має чітку дефініцію, яка відмежовує його від інших термінів;</w:t>
      </w:r>
    </w:p>
    <w:p w:rsidR="00EB3E37" w:rsidRDefault="007C589A" w:rsidP="00CB2F16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</w:t>
      </w:r>
      <w:r w:rsidR="00EB3E37">
        <w:rPr>
          <w:rFonts w:ascii="Times New Roman" w:eastAsia="Times New Roman" w:hAnsi="Times New Roman" w:cs="Times New Roman"/>
          <w:color w:val="000000"/>
          <w:sz w:val="24"/>
          <w:szCs w:val="24"/>
        </w:rPr>
        <w:t>днозначність – термін позначає конкретне явище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при чому у фахових мовах існує чітка тенденція уникати полісемію;</w:t>
      </w:r>
    </w:p>
    <w:p w:rsidR="007C589A" w:rsidRDefault="007C589A" w:rsidP="00CB2F16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самодостатність – терміни не залежать від контексту;</w:t>
      </w:r>
    </w:p>
    <w:p w:rsidR="007C589A" w:rsidRDefault="007C589A" w:rsidP="00CB2F16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лаконічність – терміни прагнуть до коротких висловлювань, мовної економії;</w:t>
      </w:r>
    </w:p>
    <w:p w:rsidR="007C589A" w:rsidRDefault="007C589A" w:rsidP="00CB2F16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експресивна нейтральність – терміни є продуктом раціонального мислення і не мають експресивного забарвлення.</w:t>
      </w:r>
    </w:p>
    <w:p w:rsidR="007C589A" w:rsidRDefault="00A521EF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Усі ці ознаки відображаються на текстах усіх фахових мов, і фахової юридичної мови зокрема.</w:t>
      </w:r>
      <w:r w:rsidR="007C589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BA54B7" w:rsidRDefault="00BA54B7" w:rsidP="00CB2F16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Хоча науковці не одностайні щодо питання існування однієї чи декількох окремих фахових мов права, з урахуванням певних критеріїв такі мови можна виокремити. При цьому потрібно зважати на внутрішнє розшаровування фахової юридичної мови з комунікативно-прагматичної та семантичної точки зору.</w:t>
      </w:r>
    </w:p>
    <w:p w:rsidR="002F7BD4" w:rsidRDefault="00BA54B7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З комунікативно-прагматичної точки зору домінантну роль відіграють мовець, текст (промова)  та коло осіб, для яких призначений цей текст. При такому погляді чітко виокремлюються </w:t>
      </w:r>
      <w:r w:rsidR="00FA276E">
        <w:rPr>
          <w:rFonts w:ascii="Times New Roman" w:eastAsia="Times New Roman" w:hAnsi="Times New Roman" w:cs="Times New Roman"/>
          <w:color w:val="000000"/>
          <w:sz w:val="24"/>
          <w:szCs w:val="24"/>
        </w:rPr>
        <w:t>: мова текстів законів, мова застосування права (мова управління та юст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иції) та мова юриспруденції</w:t>
      </w:r>
      <w:r w:rsidR="00FA276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2F7B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Основоположною при цьому є мова текстів законів, так як саме вона утворює правові норми як підґрунтя нормативної правової системи та створює умови для функціонування інших прошарків юридичної мови.</w:t>
      </w:r>
      <w:r w:rsidR="002F7BD4" w:rsidRPr="002F7BD4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</w:p>
    <w:p w:rsidR="002F7BD4" w:rsidRDefault="002F7BD4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0"/>
          <w:szCs w:val="20"/>
        </w:rPr>
        <w:tab/>
      </w:r>
      <w:r w:rsidRPr="002F7BD4">
        <w:rPr>
          <w:rFonts w:ascii="Times New Roman" w:eastAsia="Times New Roman" w:hAnsi="Times New Roman" w:cs="Times New Roman"/>
          <w:color w:val="000000"/>
          <w:sz w:val="24"/>
          <w:szCs w:val="24"/>
        </w:rPr>
        <w:t>Схожий, але модифікований розподіл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запропонував  у 1981 році Ульріх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Даум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який окрім вищезгаданих підвидів юридичної мови, таких як мова текстів законів та  мова застосування права,  виокремив ще й мову юристів 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[2</w:t>
      </w:r>
      <w:r w:rsid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>, с.</w:t>
      </w:r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12</w:t>
      </w:r>
      <w:r w:rsidR="00331D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]. </w:t>
      </w:r>
      <w:r w:rsidR="00CA6A12">
        <w:rPr>
          <w:rFonts w:ascii="Times New Roman" w:eastAsia="Times New Roman" w:hAnsi="Times New Roman" w:cs="Times New Roman"/>
          <w:color w:val="000000"/>
          <w:sz w:val="24"/>
          <w:szCs w:val="24"/>
        </w:rPr>
        <w:t>Такий розподіл бере до уваги не лише предметні критерії, а і коло адресатів комунікації.</w:t>
      </w:r>
    </w:p>
    <w:p w:rsidR="00CA6A12" w:rsidRPr="002F7BD4" w:rsidRDefault="00CA6A12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Поряд із продуцентами юридичних текстів та їхніми адресатами, шкала яких може сягати від необмеженої кількості суб’єктів права і до чітко обмеженого кола осіб, деякі автори називають  і третій визначальний критерій, а саме – текст. В такому варіанті береться до уваги </w:t>
      </w:r>
      <w:r w:rsidR="00331D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розподіл юридичної науки на окремі дисципліни, такі як цивільне право, трудове право, кримінальне право і т.д. Згідно із цим,   кожній із </w:t>
      </w:r>
      <w:proofErr w:type="spellStart"/>
      <w:r w:rsidR="00331D70">
        <w:rPr>
          <w:rFonts w:ascii="Times New Roman" w:eastAsia="Times New Roman" w:hAnsi="Times New Roman" w:cs="Times New Roman"/>
          <w:color w:val="000000"/>
          <w:sz w:val="24"/>
          <w:szCs w:val="24"/>
        </w:rPr>
        <w:t>субмов</w:t>
      </w:r>
      <w:proofErr w:type="spellEnd"/>
      <w:r w:rsidR="00331D70">
        <w:rPr>
          <w:rFonts w:ascii="Times New Roman" w:eastAsia="Times New Roman" w:hAnsi="Times New Roman" w:cs="Times New Roman"/>
          <w:color w:val="000000"/>
          <w:sz w:val="24"/>
          <w:szCs w:val="24"/>
        </w:rPr>
        <w:t>, які застосовуються у відповідній галузі права, притаманна своя специфіка</w:t>
      </w:r>
      <w:r w:rsidR="00331D70" w:rsidRPr="00331D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[2</w:t>
      </w:r>
      <w:r w:rsid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>, с.</w:t>
      </w:r>
      <w:r w:rsidR="00F906A8" w:rsidRP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331D70">
        <w:rPr>
          <w:rFonts w:ascii="Times New Roman" w:eastAsia="Times New Roman" w:hAnsi="Times New Roman" w:cs="Times New Roman"/>
          <w:color w:val="000000"/>
          <w:sz w:val="24"/>
          <w:szCs w:val="24"/>
        </w:rPr>
        <w:t>].</w:t>
      </w:r>
    </w:p>
    <w:p w:rsidR="00BA54B7" w:rsidRDefault="00331D70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Якщо розглянути фахову юридичну мову з семантичної точки зору, </w:t>
      </w:r>
      <w:r w:rsidR="003465B7">
        <w:rPr>
          <w:rFonts w:ascii="Times New Roman" w:eastAsia="Times New Roman" w:hAnsi="Times New Roman" w:cs="Times New Roman"/>
          <w:color w:val="000000"/>
          <w:sz w:val="24"/>
          <w:szCs w:val="24"/>
        </w:rPr>
        <w:t>то тоді розшарування юридичної мови залежить від  тієї функції, яку відіграє висловлювання або текст юридичного характеру стосовно об’єктивної реальності.</w:t>
      </w:r>
    </w:p>
    <w:p w:rsidR="003465B7" w:rsidRPr="002F7BD4" w:rsidRDefault="003465B7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Як уже зазначалось вище, для фахової юридичної мови основоположною є мова законів із її правовими нормами. Інші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субмови</w:t>
      </w:r>
      <w:proofErr w:type="spellEnd"/>
      <w:r w:rsidR="00F776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походять від неї. Для правової мови законів характерними є наступні основні ознаки: </w:t>
      </w:r>
      <w:proofErr w:type="spellStart"/>
      <w:r w:rsidR="00F7769B">
        <w:rPr>
          <w:rFonts w:ascii="Times New Roman" w:eastAsia="Times New Roman" w:hAnsi="Times New Roman" w:cs="Times New Roman"/>
          <w:color w:val="000000"/>
          <w:sz w:val="24"/>
          <w:szCs w:val="24"/>
        </w:rPr>
        <w:t>регулятивність</w:t>
      </w:r>
      <w:proofErr w:type="spellEnd"/>
      <w:r w:rsidR="00F776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загальність, насиченість юридичною лексикою. З цього випливає, що мова законів описує реальність такою, якою вона має бути і показує при цьому яка поведінка людини є дозволеною чи забороненою. Для здійснення цієї функції використовуються такі дієслова і вирази  як дозволяти, забороняти, мусити, мати право. Правові висловлювання в усному мовленні </w:t>
      </w:r>
      <w:r w:rsidR="003D2274">
        <w:rPr>
          <w:rFonts w:ascii="Times New Roman" w:eastAsia="Times New Roman" w:hAnsi="Times New Roman" w:cs="Times New Roman"/>
          <w:color w:val="000000"/>
          <w:sz w:val="24"/>
          <w:szCs w:val="24"/>
        </w:rPr>
        <w:t>виконують не лише інформативну функцію, а й директивну, висловлюючи наказ, дозвіл, вказівку, заборону і т.п.</w:t>
      </w:r>
    </w:p>
    <w:p w:rsidR="00D942DE" w:rsidRPr="003D2274" w:rsidRDefault="003D2274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0"/>
          <w:szCs w:val="20"/>
        </w:rPr>
        <w:tab/>
      </w:r>
      <w:r w:rsidRPr="003D22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Поряд із цим існує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ряд текстів, які виконують не директивну, а інформативну чи роз’яснювальну функцію. У юридичній галузі таку функцію мають статті фахових журналів, підручники, коментарі до законів і т.п.</w:t>
      </w:r>
    </w:p>
    <w:p w:rsidR="00D942DE" w:rsidRDefault="003D2274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0"/>
          <w:szCs w:val="20"/>
        </w:rPr>
        <w:tab/>
      </w:r>
      <w:r w:rsidRPr="003D2274">
        <w:rPr>
          <w:rFonts w:ascii="Times New Roman" w:eastAsia="Times New Roman" w:hAnsi="Times New Roman" w:cs="Times New Roman"/>
          <w:color w:val="000000"/>
          <w:sz w:val="24"/>
          <w:szCs w:val="24"/>
        </w:rPr>
        <w:t>Різні підвиди юридичної мови жодним чином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герметично  не відмежовуються один від одного, між ними постійно відбувається взаємодія. Цю взаємодію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забезпечують в першу чергу ті люди з юридичною освітою, які працюють у </w:t>
      </w:r>
      <w:r w:rsidR="00400F90">
        <w:rPr>
          <w:rFonts w:ascii="Times New Roman" w:eastAsia="Times New Roman" w:hAnsi="Times New Roman" w:cs="Times New Roman"/>
          <w:color w:val="000000"/>
          <w:sz w:val="24"/>
          <w:szCs w:val="24"/>
        </w:rPr>
        <w:t>різних галузях права.</w:t>
      </w:r>
    </w:p>
    <w:p w:rsidR="00FE7260" w:rsidRPr="003D2274" w:rsidRDefault="00FE7260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747A8" w:rsidRPr="00E46BDF" w:rsidRDefault="00A521EF" w:rsidP="00CB2F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Використана література:</w:t>
      </w:r>
    </w:p>
    <w:p w:rsidR="002B49E2" w:rsidRDefault="002B49E2" w:rsidP="00CB2F16">
      <w:pPr>
        <w:spacing w:line="240" w:lineRule="auto"/>
      </w:pPr>
    </w:p>
    <w:p w:rsidR="002B49E2" w:rsidRPr="00ED21F0" w:rsidRDefault="00A66889" w:rsidP="00ED21F0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Bergmann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W. 2002: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Die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Bedeutung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der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Sprache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beim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rechtlichen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Transformationsprozess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spellEnd"/>
      <w:r w:rsid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Russland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Erschienen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Wilss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, W. (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Hrsg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.):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Die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Zukunft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der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internationalen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Kommunikation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Europa</w:t>
      </w:r>
      <w:proofErr w:type="spellEnd"/>
      <w:r w:rsidR="00A521EF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im</w:t>
      </w:r>
      <w:proofErr w:type="spellEnd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21. </w:t>
      </w:r>
      <w:proofErr w:type="spellStart"/>
      <w:r w:rsidR="002B49E2"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Jahrhun</w:t>
      </w:r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dert</w:t>
      </w:r>
      <w:proofErr w:type="spellEnd"/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(2001-2020), </w:t>
      </w:r>
      <w:proofErr w:type="spellStart"/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Tübingen</w:t>
      </w:r>
      <w:proofErr w:type="spellEnd"/>
      <w:r w:rsidR="006B51EC">
        <w:rPr>
          <w:rFonts w:ascii="Times New Roman" w:eastAsia="Times New Roman" w:hAnsi="Times New Roman" w:cs="Times New Roman"/>
          <w:color w:val="000000"/>
          <w:sz w:val="24"/>
          <w:szCs w:val="24"/>
        </w:rPr>
        <w:t>,-</w:t>
      </w:r>
      <w:r w:rsid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>2002,-</w:t>
      </w:r>
      <w:r w:rsidR="00F906A8" w:rsidRPr="00ED21F0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S.27-35.</w:t>
      </w:r>
    </w:p>
    <w:p w:rsidR="00A521EF" w:rsidRPr="00A521EF" w:rsidRDefault="00A521EF" w:rsidP="00ED21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Daum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U. 1981: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Eine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genormte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Sprache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?,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Die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Sprache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des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Rechts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und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der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Verwaltung</w:t>
      </w:r>
      <w:proofErr w:type="spellEnd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</w:p>
    <w:p w:rsidR="00A521EF" w:rsidRPr="00A521EF" w:rsidRDefault="00A521EF" w:rsidP="00ED21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521EF">
        <w:rPr>
          <w:rFonts w:ascii="Times New Roman" w:eastAsia="Times New Roman" w:hAnsi="Times New Roman" w:cs="Times New Roman"/>
          <w:color w:val="000000"/>
          <w:sz w:val="24"/>
          <w:szCs w:val="24"/>
        </w:rPr>
        <w:t>Stuttgart</w:t>
      </w:r>
      <w:proofErr w:type="spellEnd"/>
      <w:r w:rsidR="00F906A8" w:rsidRPr="00F906A8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, -1981,- S.</w:t>
      </w:r>
      <w:r w:rsidR="00F906A8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12</w:t>
      </w:r>
      <w:r w:rsidR="00F906A8" w:rsidRPr="00F906A8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-1</w:t>
      </w:r>
      <w:r w:rsidR="00F906A8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3</w:t>
      </w:r>
      <w:r w:rsidR="00F906A8" w:rsidRPr="00F906A8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.</w:t>
      </w:r>
    </w:p>
    <w:p w:rsidR="00FE7260" w:rsidRPr="00FE7260" w:rsidRDefault="00FE7260" w:rsidP="00ED21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7260">
        <w:rPr>
          <w:rFonts w:ascii="Times New Roman" w:hAnsi="Times New Roman" w:cs="Times New Roman"/>
          <w:sz w:val="24"/>
          <w:szCs w:val="24"/>
        </w:rPr>
        <w:t>3.</w:t>
      </w:r>
      <w:r w:rsid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>Otto</w:t>
      </w:r>
      <w:proofErr w:type="spellEnd"/>
      <w:r w:rsidR="00F906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W. </w:t>
      </w:r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Die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Paradoxie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einer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Fachsprache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Der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öffentliche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Sprachgebrauch</w:t>
      </w:r>
      <w:proofErr w:type="spellEnd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Band</w:t>
      </w:r>
      <w:proofErr w:type="spellEnd"/>
    </w:p>
    <w:p w:rsidR="00FE7260" w:rsidRPr="00F906A8" w:rsidRDefault="00FE7260" w:rsidP="00ED21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</w:pPr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II, </w:t>
      </w:r>
      <w:proofErr w:type="spellStart"/>
      <w:r w:rsidRPr="00FE7260">
        <w:rPr>
          <w:rFonts w:ascii="Times New Roman" w:eastAsia="Times New Roman" w:hAnsi="Times New Roman" w:cs="Times New Roman"/>
          <w:color w:val="000000"/>
          <w:sz w:val="24"/>
          <w:szCs w:val="24"/>
        </w:rPr>
        <w:t>Stuttgart</w:t>
      </w:r>
      <w:proofErr w:type="spellEnd"/>
      <w:r w:rsidR="00F906A8" w:rsidRPr="00F906A8"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  <w:t>, -1981,- S.14-16.</w:t>
      </w:r>
    </w:p>
    <w:p w:rsidR="00A521EF" w:rsidRPr="00FE7260" w:rsidRDefault="00A521EF" w:rsidP="00ED21F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49E2" w:rsidRPr="00A521EF" w:rsidRDefault="002B49E2" w:rsidP="00A521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5FD3" w:rsidRDefault="00F65FD3"/>
    <w:sectPr w:rsidR="00F65FD3" w:rsidSect="00CB2F16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E6B8C"/>
    <w:multiLevelType w:val="hybridMultilevel"/>
    <w:tmpl w:val="C8088FB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14C7F"/>
    <w:multiLevelType w:val="hybridMultilevel"/>
    <w:tmpl w:val="5EF2056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D727FD"/>
    <w:multiLevelType w:val="hybridMultilevel"/>
    <w:tmpl w:val="64F46A0E"/>
    <w:lvl w:ilvl="0" w:tplc="0422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D10D6"/>
    <w:rsid w:val="000A473C"/>
    <w:rsid w:val="001747A8"/>
    <w:rsid w:val="00181645"/>
    <w:rsid w:val="002B49E2"/>
    <w:rsid w:val="002E1857"/>
    <w:rsid w:val="002F7BD4"/>
    <w:rsid w:val="003034C5"/>
    <w:rsid w:val="00331D70"/>
    <w:rsid w:val="003465B7"/>
    <w:rsid w:val="003D10D6"/>
    <w:rsid w:val="003D2274"/>
    <w:rsid w:val="00400F90"/>
    <w:rsid w:val="004558D6"/>
    <w:rsid w:val="004800E3"/>
    <w:rsid w:val="0060754C"/>
    <w:rsid w:val="006127CC"/>
    <w:rsid w:val="006B51EC"/>
    <w:rsid w:val="00770C37"/>
    <w:rsid w:val="007C589A"/>
    <w:rsid w:val="00963F87"/>
    <w:rsid w:val="009A36F4"/>
    <w:rsid w:val="00A521EF"/>
    <w:rsid w:val="00A66889"/>
    <w:rsid w:val="00AD4D52"/>
    <w:rsid w:val="00BA54B7"/>
    <w:rsid w:val="00BB02A3"/>
    <w:rsid w:val="00C0555B"/>
    <w:rsid w:val="00C65958"/>
    <w:rsid w:val="00CA6A12"/>
    <w:rsid w:val="00CB2F16"/>
    <w:rsid w:val="00D64A66"/>
    <w:rsid w:val="00D70FEC"/>
    <w:rsid w:val="00D747B9"/>
    <w:rsid w:val="00D942DE"/>
    <w:rsid w:val="00DA5E25"/>
    <w:rsid w:val="00EA6450"/>
    <w:rsid w:val="00EB2049"/>
    <w:rsid w:val="00EB3E37"/>
    <w:rsid w:val="00ED21F0"/>
    <w:rsid w:val="00F65FD3"/>
    <w:rsid w:val="00F7769B"/>
    <w:rsid w:val="00F906A8"/>
    <w:rsid w:val="00FA276E"/>
    <w:rsid w:val="00FE72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58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5E2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3</Pages>
  <Words>4371</Words>
  <Characters>2493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nauka</dc:creator>
  <cp:keywords/>
  <dc:description/>
  <cp:lastModifiedBy>nauka</cp:lastModifiedBy>
  <cp:revision>21</cp:revision>
  <dcterms:created xsi:type="dcterms:W3CDTF">2017-08-18T06:04:00Z</dcterms:created>
  <dcterms:modified xsi:type="dcterms:W3CDTF">2017-09-08T11:08:00Z</dcterms:modified>
</cp:coreProperties>
</file>