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31E" w:rsidRDefault="00C5031E" w:rsidP="00870F3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Міхеєва Людмила Василівна</w:t>
      </w:r>
    </w:p>
    <w:p w:rsidR="00C5031E" w:rsidRPr="00C5031E" w:rsidRDefault="00C5031E" w:rsidP="00870F3C">
      <w:pPr>
        <w:spacing w:line="360" w:lineRule="auto"/>
        <w:jc w:val="center"/>
        <w:rPr>
          <w:sz w:val="28"/>
          <w:szCs w:val="28"/>
          <w:lang w:val="uk-UA"/>
        </w:rPr>
      </w:pPr>
      <w:r w:rsidRPr="00C5031E">
        <w:rPr>
          <w:sz w:val="28"/>
          <w:szCs w:val="28"/>
          <w:lang w:val="uk-UA"/>
        </w:rPr>
        <w:t>Хмельницький національний університет,</w:t>
      </w:r>
    </w:p>
    <w:p w:rsidR="00C5031E" w:rsidRDefault="00C5031E" w:rsidP="00870F3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C5031E">
        <w:rPr>
          <w:sz w:val="28"/>
          <w:szCs w:val="28"/>
          <w:lang w:val="uk-UA"/>
        </w:rPr>
        <w:t>андидат педагогічних наук, доцент кафедри психології та педагогіки</w:t>
      </w:r>
    </w:p>
    <w:p w:rsidR="00870F3C" w:rsidRPr="00C5031E" w:rsidRDefault="00870F3C" w:rsidP="00870F3C">
      <w:pPr>
        <w:spacing w:line="360" w:lineRule="auto"/>
        <w:jc w:val="center"/>
        <w:rPr>
          <w:sz w:val="28"/>
          <w:szCs w:val="28"/>
          <w:lang w:val="uk-UA"/>
        </w:rPr>
      </w:pPr>
    </w:p>
    <w:p w:rsidR="00C5031E" w:rsidRDefault="00C5031E" w:rsidP="00870F3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ОСОБЛИВОСТІ ЗАСТОСУВАННЯ ІГРОВ</w:t>
      </w:r>
      <w:r w:rsidR="00F4403C">
        <w:rPr>
          <w:b/>
          <w:sz w:val="28"/>
          <w:szCs w:val="28"/>
          <w:lang w:val="uk-UA"/>
        </w:rPr>
        <w:t xml:space="preserve">ИХ ПЕДАГОГІЧНИХ ТЕХНОЛОГІЙ </w:t>
      </w:r>
      <w:r>
        <w:rPr>
          <w:b/>
          <w:sz w:val="28"/>
          <w:szCs w:val="28"/>
          <w:lang w:val="uk-UA"/>
        </w:rPr>
        <w:t xml:space="preserve">У ПРОЦЕСІ </w:t>
      </w:r>
      <w:r w:rsidR="00F4403C">
        <w:rPr>
          <w:b/>
          <w:sz w:val="28"/>
          <w:szCs w:val="28"/>
          <w:lang w:val="uk-UA"/>
        </w:rPr>
        <w:t>ПРОФЕСІЙНОЇ</w:t>
      </w:r>
      <w:r>
        <w:rPr>
          <w:b/>
          <w:sz w:val="28"/>
          <w:szCs w:val="28"/>
          <w:lang w:val="uk-UA"/>
        </w:rPr>
        <w:t xml:space="preserve"> ПІДГОТОВКИ СТУДЕНТІВ</w:t>
      </w:r>
    </w:p>
    <w:p w:rsidR="00C5031E" w:rsidRDefault="00C5031E" w:rsidP="00870F3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5031E" w:rsidRPr="00764828" w:rsidRDefault="00C5031E" w:rsidP="00870F3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E00E0">
        <w:rPr>
          <w:sz w:val="28"/>
          <w:szCs w:val="28"/>
          <w:lang w:val="uk-UA"/>
        </w:rPr>
        <w:t xml:space="preserve">Кардинальні зміни у суспільстві, розвиток науки, техніки й виробництва, зростання інформатизації об’єктивно потребують змін в усіх сферах життя, у тому числі й освіті. </w:t>
      </w:r>
      <w:r w:rsidR="00D63873">
        <w:rPr>
          <w:sz w:val="28"/>
          <w:szCs w:val="28"/>
          <w:lang w:val="uk-UA"/>
        </w:rPr>
        <w:t xml:space="preserve">Науковці </w:t>
      </w:r>
      <w:r w:rsidRPr="003E00E0">
        <w:rPr>
          <w:sz w:val="28"/>
          <w:szCs w:val="28"/>
          <w:lang w:val="uk-UA"/>
        </w:rPr>
        <w:t>зазнача</w:t>
      </w:r>
      <w:r w:rsidR="00D63873">
        <w:rPr>
          <w:sz w:val="28"/>
          <w:szCs w:val="28"/>
          <w:lang w:val="uk-UA"/>
        </w:rPr>
        <w:t>ють</w:t>
      </w:r>
      <w:r w:rsidRPr="003E00E0">
        <w:rPr>
          <w:sz w:val="28"/>
          <w:szCs w:val="28"/>
          <w:lang w:val="uk-UA"/>
        </w:rPr>
        <w:t xml:space="preserve">, що основним протиріччям сучасної освіти є протиріччя між значними темпами збільшення кількості інформації та обмеженими можливостями людини до їх засвоєння. Тому сьогодні необхідна серйозна, науково обґрунтована робота, спрямована на переоцінку існуючих підходів і до визначення мети й змісту освіти, і до форм і методів навчання та виховання. Сьогодення потребує від людини не тільки певної суми знань, умінь та навичок, а, що важливіше, вміння самостійно здобувати й використовувати на практиці нові знання, вміння співпрацювати, спілкуватися, адаптуватися до нових обставин, знаходити шляхи вирішення життєвих проблем. </w:t>
      </w:r>
      <w:r w:rsidRPr="00C5031E">
        <w:rPr>
          <w:sz w:val="28"/>
          <w:szCs w:val="28"/>
          <w:lang w:val="uk-UA"/>
        </w:rPr>
        <w:t>Звичайно, досягти цієї мети шляхом використання лише традиційних форм та методів організації навчальної діяльності неможливо. Вирішенню цієї проблеми значною мірою</w:t>
      </w:r>
      <w:r w:rsidR="002609E7">
        <w:rPr>
          <w:sz w:val="28"/>
          <w:szCs w:val="28"/>
          <w:lang w:val="uk-UA"/>
        </w:rPr>
        <w:t xml:space="preserve">, на наш погляд, </w:t>
      </w:r>
      <w:r w:rsidRPr="00C5031E">
        <w:rPr>
          <w:sz w:val="28"/>
          <w:szCs w:val="28"/>
          <w:lang w:val="uk-UA"/>
        </w:rPr>
        <w:t xml:space="preserve">сприяє </w:t>
      </w:r>
      <w:r w:rsidR="002609E7">
        <w:rPr>
          <w:sz w:val="28"/>
          <w:szCs w:val="28"/>
          <w:lang w:val="uk-UA"/>
        </w:rPr>
        <w:t xml:space="preserve">використання </w:t>
      </w:r>
      <w:r w:rsidRPr="00C5031E">
        <w:rPr>
          <w:sz w:val="28"/>
          <w:szCs w:val="28"/>
          <w:lang w:val="uk-UA"/>
        </w:rPr>
        <w:t>у навчально</w:t>
      </w:r>
      <w:r w:rsidR="002609E7">
        <w:rPr>
          <w:sz w:val="28"/>
          <w:szCs w:val="28"/>
          <w:lang w:val="uk-UA"/>
        </w:rPr>
        <w:t>му</w:t>
      </w:r>
      <w:r w:rsidRPr="00C5031E">
        <w:rPr>
          <w:sz w:val="28"/>
          <w:szCs w:val="28"/>
          <w:lang w:val="uk-UA"/>
        </w:rPr>
        <w:t xml:space="preserve"> процес</w:t>
      </w:r>
      <w:r w:rsidR="002609E7">
        <w:rPr>
          <w:sz w:val="28"/>
          <w:szCs w:val="28"/>
          <w:lang w:val="uk-UA"/>
        </w:rPr>
        <w:t>і ігрових педагогічних технологій. В їх основі – ефективні форми керування навчальним процесом</w:t>
      </w:r>
      <w:r w:rsidR="006578F4">
        <w:rPr>
          <w:sz w:val="28"/>
          <w:szCs w:val="28"/>
          <w:lang w:val="uk-UA"/>
        </w:rPr>
        <w:t xml:space="preserve"> через педагогічні ігри</w:t>
      </w:r>
      <w:r w:rsidRPr="00C5031E">
        <w:rPr>
          <w:sz w:val="28"/>
          <w:szCs w:val="28"/>
          <w:lang w:val="uk-UA"/>
        </w:rPr>
        <w:t xml:space="preserve">, які дають студентам змогу формувати знання шляхом інтенсивної самостійної пізнавальної діяльності й, разом з тим, сприяють розвитку індивідуальних </w:t>
      </w:r>
      <w:r w:rsidRPr="00764828">
        <w:rPr>
          <w:sz w:val="28"/>
          <w:szCs w:val="28"/>
          <w:lang w:val="uk-UA"/>
        </w:rPr>
        <w:t>творчих здібностей</w:t>
      </w:r>
      <w:r w:rsidR="007D1552">
        <w:rPr>
          <w:sz w:val="28"/>
          <w:szCs w:val="28"/>
          <w:lang w:val="uk-UA"/>
        </w:rPr>
        <w:t xml:space="preserve"> </w:t>
      </w:r>
      <w:r w:rsidR="007D1552" w:rsidRPr="007D1552">
        <w:rPr>
          <w:sz w:val="28"/>
          <w:szCs w:val="28"/>
          <w:lang w:val="uk-UA"/>
        </w:rPr>
        <w:t>[</w:t>
      </w:r>
      <w:r w:rsidR="007D1552">
        <w:rPr>
          <w:sz w:val="28"/>
          <w:szCs w:val="28"/>
          <w:lang w:val="uk-UA"/>
        </w:rPr>
        <w:t>3</w:t>
      </w:r>
      <w:r w:rsidR="007D1552" w:rsidRPr="007D1552">
        <w:rPr>
          <w:sz w:val="28"/>
          <w:szCs w:val="28"/>
          <w:lang w:val="uk-UA"/>
        </w:rPr>
        <w:t>]</w:t>
      </w:r>
      <w:r w:rsidRPr="007D1552">
        <w:rPr>
          <w:sz w:val="28"/>
          <w:szCs w:val="28"/>
          <w:lang w:val="uk-UA"/>
        </w:rPr>
        <w:t>.</w:t>
      </w:r>
    </w:p>
    <w:p w:rsidR="00C5031E" w:rsidRDefault="00C5031E" w:rsidP="00870F3C">
      <w:pPr>
        <w:pStyle w:val="a3"/>
        <w:spacing w:line="360" w:lineRule="auto"/>
      </w:pPr>
      <w:r>
        <w:t xml:space="preserve">Орієнтація процесу навчання у вищій школі на особистість студента та професійну модель його майбутньої спеціальності вимагає впровадження у практичну діяльність вузів більш інтенсивних технологій і методів. Ігрові форми й методи підготовки фахівців дозволяють оптимально враховувати професійні вимоги обраної студентами спеціальності. Саме ігровий характер </w:t>
      </w:r>
      <w:r>
        <w:lastRenderedPageBreak/>
        <w:t xml:space="preserve">навчально-пізнавальної діяльності дає змогу студентам ознайомитися зі специфікою </w:t>
      </w:r>
      <w:r w:rsidR="00E636E8">
        <w:t>й</w:t>
      </w:r>
      <w:r>
        <w:t xml:space="preserve"> особливостями майбутньої професійної діяльності, а також сприяє відчуттю своєї ролі в ній. Окрім того, вони суттєво допомагають закріпленню й поглибленню знань, отриманих під час лекцій, семінарів, практичних занять, удосконаленню практичних умінь та навичок, їх застосуванню, творчому використанню у вирішенні професійних проблем, створенню умов для активного обміну досвідом. Серед ігрових форм навчання найбільший інтерес належить </w:t>
      </w:r>
      <w:r>
        <w:rPr>
          <w:b/>
          <w:i/>
        </w:rPr>
        <w:t>діловій грі</w:t>
      </w:r>
      <w:r>
        <w:t xml:space="preserve">, яка з позицій концепції контекстного навчання дозволяє задати в навчанні предметний і соціальний контексти майбутньої професійної діяльності і тим самим змоделювати більш адекватні в порівнянні з традиційним навчанням умови формування особистості фахівця. Поєднання предметного </w:t>
      </w:r>
      <w:r w:rsidR="00E636E8">
        <w:t>та</w:t>
      </w:r>
      <w:r>
        <w:t xml:space="preserve"> соціального контекстів майбутньої професійної діяльності в навчальному процесі </w:t>
      </w:r>
      <w:r w:rsidR="00E636E8">
        <w:t>й</w:t>
      </w:r>
      <w:r>
        <w:t xml:space="preserve"> обумовлює, на наш погляд, розвиваючий характер вузівського навчання, оскільки забезпечує необхідні умови для породження мотивації учіння, активності особистості в навчально-пізнавальній діяльності, міжособистісної діалогічної взаємодії. Крім того, забезпечується і вирішення виховних задач, оскільки в контекстному навчанні студент повинен підпорядковувати свої дії і вчинки не тільки нормам предметних дій, але й вимогам моральних норм студентського колективу.</w:t>
      </w:r>
    </w:p>
    <w:p w:rsidR="00C5031E" w:rsidRDefault="00C5031E" w:rsidP="00090EE4">
      <w:pPr>
        <w:pStyle w:val="a3"/>
        <w:spacing w:line="360" w:lineRule="auto"/>
      </w:pPr>
      <w:r>
        <w:t>У діловій грі студент виконує квазіпрофесійну діяльність, яка несе в собі риси як навчальної, так і майбутньої професійної діяльності. Засвоєння знань, формування умінь і навичок ніби накладається на канву професійної діяльності в її предметному і соціальному аспектах. Ці знання засвоюються студентами не про запас, не для майбутнього застосування, не абстрактно, а в реальному для учасника проце</w:t>
      </w:r>
      <w:r w:rsidR="006578F4">
        <w:t xml:space="preserve">сі інформаційного забезпечення </w:t>
      </w:r>
      <w:r>
        <w:t xml:space="preserve">його ігрових дій, у динаміці розвитку сюжету ділової гри, у формуванні цілісного образу професійної ситуації. Крім того, в діловій грі в умовах спільної роботи кожний студент набуває навичок соціальної взаємодії, колективістської спрямованості, ціннісні орієнтації і установки, які необхідні майбутньому фахівцю. Мотивація, інтерес і емоційний статус учасників ділової гри обумовлюються широкими </w:t>
      </w:r>
      <w:r>
        <w:lastRenderedPageBreak/>
        <w:t xml:space="preserve">можливостями для діалогічного спілкування і взаємодії на проблемному матеріалі ділової гри </w:t>
      </w:r>
      <w:r w:rsidR="00E636E8">
        <w:t>та</w:t>
      </w:r>
      <w:r>
        <w:t xml:space="preserve"> для формування</w:t>
      </w:r>
      <w:r w:rsidR="00090EE4">
        <w:t xml:space="preserve"> професійного творчого мислення </w:t>
      </w:r>
      <w:r w:rsidRPr="00B642AA">
        <w:t>[</w:t>
      </w:r>
      <w:r w:rsidR="00D36CE8">
        <w:t>2</w:t>
      </w:r>
      <w:r w:rsidRPr="00B642AA">
        <w:t>]</w:t>
      </w:r>
      <w:r>
        <w:t>.</w:t>
      </w:r>
    </w:p>
    <w:p w:rsidR="00C5031E" w:rsidRDefault="00C5031E" w:rsidP="00270035">
      <w:pPr>
        <w:pStyle w:val="a3"/>
        <w:spacing w:line="360" w:lineRule="auto"/>
      </w:pPr>
      <w:r>
        <w:t xml:space="preserve">Одним з продуктивних різновидів занять в ігровій формі є </w:t>
      </w:r>
      <w:r>
        <w:rPr>
          <w:b/>
          <w:i/>
        </w:rPr>
        <w:t>рольові ігри (метод інсценування)</w:t>
      </w:r>
      <w:r>
        <w:t>, оскільки вони викликають сильні почуття у студентів і, відповідно, впливають на емоційно-вольову сферу особистості і тим самим забезпечують умови максимального наближення дида</w:t>
      </w:r>
      <w:r w:rsidR="006578F4">
        <w:t xml:space="preserve">ктичного процесу до дійсності. </w:t>
      </w:r>
      <w:r>
        <w:t xml:space="preserve">У рольовій грі учасникам пропонується «зіграти» іншу людину, яка існує в реальній ситуації або «розіграти» певну проблемну ситуацію, яка найбільш повно відповідає професійній діяльності </w:t>
      </w:r>
      <w:r w:rsidR="00E636E8">
        <w:t>та</w:t>
      </w:r>
      <w:r>
        <w:t xml:space="preserve"> потребує вирішення</w:t>
      </w:r>
      <w:r w:rsidR="0074745D">
        <w:t xml:space="preserve"> </w:t>
      </w:r>
      <w:r w:rsidR="0074745D" w:rsidRPr="00B642AA">
        <w:t>[</w:t>
      </w:r>
      <w:r w:rsidR="0074745D">
        <w:t>1</w:t>
      </w:r>
      <w:r w:rsidR="0074745D" w:rsidRPr="00B642AA">
        <w:t>]</w:t>
      </w:r>
      <w:r>
        <w:t xml:space="preserve">. </w:t>
      </w:r>
    </w:p>
    <w:p w:rsidR="00C5031E" w:rsidRDefault="00C5031E" w:rsidP="00870F3C">
      <w:pPr>
        <w:pStyle w:val="a3"/>
        <w:spacing w:line="360" w:lineRule="auto"/>
      </w:pPr>
      <w:r>
        <w:t xml:space="preserve">Метод розігрування ролей дозволяє розвивати у студентів такі професійно важливі якості, як уміння керувати учнівським колективом, налагоджувати з ним продуктивні міжособистісні стосунки, організовувати взаємодію при вирішенні різноманітних завдань, розв’язувати конфліктні ситуації, а також допомагає глибше проникнути в мотиви поведінки ігрових персонажів і, відповідно, приймати більш </w:t>
      </w:r>
      <w:r w:rsidR="00797DEF">
        <w:t xml:space="preserve">обґрунтовані </w:t>
      </w:r>
      <w:r>
        <w:t>рішення, дає змогу всебічно проаналізувати дидактичну проблему з урахуванням як особистої думки, так і думок інших студентів, сприяє виробленню необхідних навичок професійного спілкування. Успішному вирішенню цих дидактичних завдань значною мірою сприяє обстановка емоційної піднесеності, що виникає на заняттях з елементами інсценізації. Емоційний вплив на студентів справляє і гра, і змагальність, і творчий характер діяльності, і професійний інтерес.</w:t>
      </w:r>
    </w:p>
    <w:p w:rsidR="00735D12" w:rsidRDefault="00735D12" w:rsidP="00735D12">
      <w:pPr>
        <w:spacing w:line="360" w:lineRule="auto"/>
        <w:ind w:firstLine="709"/>
        <w:jc w:val="both"/>
        <w:rPr>
          <w:sz w:val="28"/>
          <w:lang w:val="uk-UA"/>
        </w:rPr>
      </w:pPr>
      <w:r w:rsidRPr="00C42CD2">
        <w:rPr>
          <w:sz w:val="28"/>
          <w:lang w:val="uk-UA"/>
        </w:rPr>
        <w:t>Добре</w:t>
      </w:r>
      <w:r>
        <w:rPr>
          <w:sz w:val="28"/>
          <w:lang w:val="uk-UA"/>
        </w:rPr>
        <w:t xml:space="preserve"> зарекомендувала себе і така форма активізації колективної творчої діяльності студентів як </w:t>
      </w:r>
      <w:r w:rsidRPr="00E636E8">
        <w:rPr>
          <w:b/>
          <w:i/>
          <w:sz w:val="28"/>
          <w:lang w:val="uk-UA"/>
        </w:rPr>
        <w:t>мозковий штурм (брейнстормінг</w:t>
      </w:r>
      <w:r>
        <w:rPr>
          <w:sz w:val="28"/>
          <w:lang w:val="uk-UA"/>
        </w:rPr>
        <w:t>) – це один із найбільш ефективних методів навчання та групової роботи, який виник в 30-ті роки як спосіб колективного виведення нових ідей. Для розв’язання проблеми мікрогрупам студентів надається одна хвилина, а потім під час загальної дискусії виробляється найоптимальніше рішення</w:t>
      </w:r>
      <w:r w:rsidR="002030EB">
        <w:rPr>
          <w:sz w:val="28"/>
          <w:lang w:val="uk-UA"/>
        </w:rPr>
        <w:t xml:space="preserve"> </w:t>
      </w:r>
      <w:r w:rsidR="002030EB" w:rsidRPr="002030EB">
        <w:rPr>
          <w:sz w:val="28"/>
          <w:szCs w:val="28"/>
        </w:rPr>
        <w:t>[</w:t>
      </w:r>
      <w:r w:rsidR="002030EB">
        <w:rPr>
          <w:sz w:val="28"/>
          <w:szCs w:val="28"/>
          <w:lang w:val="uk-UA"/>
        </w:rPr>
        <w:t>3</w:t>
      </w:r>
      <w:r w:rsidR="002030EB" w:rsidRPr="002030EB">
        <w:rPr>
          <w:sz w:val="28"/>
          <w:szCs w:val="28"/>
        </w:rPr>
        <w:t>]</w:t>
      </w:r>
      <w:r w:rsidRPr="002030EB">
        <w:rPr>
          <w:sz w:val="28"/>
          <w:szCs w:val="28"/>
          <w:lang w:val="uk-UA"/>
        </w:rPr>
        <w:t>.</w:t>
      </w:r>
    </w:p>
    <w:p w:rsidR="001E0E47" w:rsidRDefault="001E0E47" w:rsidP="001E0E47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Ефективним методом підвищення пізнавальної активності студентів є </w:t>
      </w:r>
      <w:r w:rsidRPr="00E636E8">
        <w:rPr>
          <w:b/>
          <w:i/>
          <w:sz w:val="28"/>
          <w:lang w:val="uk-UA"/>
        </w:rPr>
        <w:t>метод аналізу конкретних ситуацій</w:t>
      </w:r>
      <w:r>
        <w:rPr>
          <w:sz w:val="28"/>
          <w:lang w:val="uk-UA"/>
        </w:rPr>
        <w:t xml:space="preserve">, переваги якого полягають у поєднанні простоти організації з ефективністю результатів. Конкретна ситуація подається </w:t>
      </w:r>
      <w:r>
        <w:rPr>
          <w:sz w:val="28"/>
          <w:lang w:val="uk-UA"/>
        </w:rPr>
        <w:lastRenderedPageBreak/>
        <w:t xml:space="preserve">студентам як подія, яка включає в себе суперечність (конфлікт) або вступає в суперечність з навколишнім середовищем. Яке б позитивне явище ми не розглядали, воно обов’язково породжується і розвивається через подолання перешкод, конфліктів, а інколи й опір застарілих поглядів і звичок. </w:t>
      </w:r>
    </w:p>
    <w:p w:rsidR="00C5031E" w:rsidRDefault="00C5031E" w:rsidP="00870F3C">
      <w:pPr>
        <w:pStyle w:val="a3"/>
        <w:spacing w:line="360" w:lineRule="auto"/>
      </w:pPr>
      <w:r>
        <w:t>Організація пізнавальної діяльності в ігровій формі має свою самостійну функцію в навчальному процесі, яка не може бути реалізована іншими засобами, і навпаки, гра не може замінити собою лекцій чи інші форми занять. Гру, таким чином не можна вважати універсальним методом навчання, однак вона характеризується значним мотиваційним потенціалом, суттєво стимулює навчально-пізнавальну діяльність студентів. Важлива функція гри – навчання у дії, і чим ближчою є ігрова діяльність студентів до реальної професійної, тим вищий її навчально-пізнавальний ефект.</w:t>
      </w:r>
    </w:p>
    <w:p w:rsidR="00C5031E" w:rsidRDefault="00C5031E" w:rsidP="00870F3C">
      <w:pPr>
        <w:pStyle w:val="a3"/>
        <w:spacing w:line="360" w:lineRule="auto"/>
      </w:pPr>
      <w:r>
        <w:t xml:space="preserve">Таким чином, використовуючи ігрові </w:t>
      </w:r>
      <w:r w:rsidR="001E0E47">
        <w:t>педагогічні технології</w:t>
      </w:r>
      <w:r>
        <w:t xml:space="preserve">, ми розвиваємо та активізуємо у студентів їхні творчі можливості, критичне мислення, здатність мобілізувати свій інтелектуальний, емоційний потенціал, спонукаємо їх до імпровізації, до використання незапланованих наперед засобів професійної комунікації, створюємо умови для інтелектуально-творчого самовираження, формуємо майстерність виявлення найтонших професійних умінь, навчаємо культури педагогічного спілкування, створюємо умови для вираження потенційних можливостей кожного. </w:t>
      </w:r>
    </w:p>
    <w:p w:rsidR="00C96E9F" w:rsidRDefault="00C96E9F" w:rsidP="00306DDA">
      <w:pPr>
        <w:pStyle w:val="a3"/>
        <w:spacing w:line="360" w:lineRule="auto"/>
        <w:ind w:firstLine="0"/>
        <w:jc w:val="center"/>
        <w:rPr>
          <w:b/>
        </w:rPr>
      </w:pPr>
    </w:p>
    <w:p w:rsidR="00C5031E" w:rsidRDefault="00C5031E" w:rsidP="00306DDA">
      <w:pPr>
        <w:pStyle w:val="a3"/>
        <w:spacing w:line="360" w:lineRule="auto"/>
        <w:ind w:firstLine="0"/>
        <w:jc w:val="center"/>
        <w:rPr>
          <w:b/>
        </w:rPr>
      </w:pPr>
      <w:r w:rsidRPr="00A00616">
        <w:rPr>
          <w:b/>
        </w:rPr>
        <w:t>Література:</w:t>
      </w:r>
    </w:p>
    <w:p w:rsidR="00C5031E" w:rsidRPr="00A00616" w:rsidRDefault="00C5031E" w:rsidP="00C96E9F">
      <w:pPr>
        <w:pStyle w:val="a3"/>
        <w:numPr>
          <w:ilvl w:val="0"/>
          <w:numId w:val="3"/>
        </w:numPr>
        <w:tabs>
          <w:tab w:val="left" w:pos="1134"/>
        </w:tabs>
        <w:spacing w:line="360" w:lineRule="auto"/>
        <w:ind w:left="0" w:firstLine="709"/>
        <w:rPr>
          <w:szCs w:val="28"/>
          <w:lang w:val="ru-RU"/>
        </w:rPr>
      </w:pPr>
      <w:r w:rsidRPr="00A00616">
        <w:rPr>
          <w:szCs w:val="28"/>
          <w:lang w:val="ru-RU"/>
        </w:rPr>
        <w:t>Борисова Н.В., Соловьева Н.Н. Новые технологии обучения: блиц-игры и нетрадиционные лекции</w:t>
      </w:r>
      <w:r w:rsidR="00C96E9F">
        <w:rPr>
          <w:szCs w:val="28"/>
          <w:lang w:val="ru-RU"/>
        </w:rPr>
        <w:t xml:space="preserve"> / </w:t>
      </w:r>
      <w:r w:rsidR="00C96E9F" w:rsidRPr="00A00616">
        <w:rPr>
          <w:szCs w:val="28"/>
          <w:lang w:val="ru-RU"/>
        </w:rPr>
        <w:t>Н.В.</w:t>
      </w:r>
      <w:r w:rsidR="00C96E9F">
        <w:rPr>
          <w:szCs w:val="28"/>
          <w:lang w:val="ru-RU"/>
        </w:rPr>
        <w:t xml:space="preserve"> </w:t>
      </w:r>
      <w:r w:rsidR="00C96E9F" w:rsidRPr="00A00616">
        <w:rPr>
          <w:szCs w:val="28"/>
          <w:lang w:val="ru-RU"/>
        </w:rPr>
        <w:t>Борисова, Н.Н.</w:t>
      </w:r>
      <w:r w:rsidR="00C96E9F">
        <w:rPr>
          <w:szCs w:val="28"/>
          <w:lang w:val="ru-RU"/>
        </w:rPr>
        <w:t xml:space="preserve"> </w:t>
      </w:r>
      <w:r w:rsidR="00C96E9F" w:rsidRPr="00A00616">
        <w:rPr>
          <w:szCs w:val="28"/>
          <w:lang w:val="ru-RU"/>
        </w:rPr>
        <w:t>Соловьева</w:t>
      </w:r>
      <w:r w:rsidRPr="00A00616">
        <w:rPr>
          <w:szCs w:val="28"/>
          <w:lang w:val="ru-RU"/>
        </w:rPr>
        <w:t>. – М., 1992. – 59 с.</w:t>
      </w:r>
    </w:p>
    <w:p w:rsidR="00C5031E" w:rsidRPr="00A00616" w:rsidRDefault="00C5031E" w:rsidP="00C96E9F">
      <w:pPr>
        <w:pStyle w:val="a3"/>
        <w:numPr>
          <w:ilvl w:val="0"/>
          <w:numId w:val="3"/>
        </w:numPr>
        <w:tabs>
          <w:tab w:val="left" w:pos="1134"/>
        </w:tabs>
        <w:spacing w:line="360" w:lineRule="auto"/>
        <w:ind w:left="0" w:firstLine="709"/>
        <w:rPr>
          <w:szCs w:val="28"/>
          <w:lang w:val="ru-RU"/>
        </w:rPr>
      </w:pPr>
      <w:r w:rsidRPr="00A00616">
        <w:rPr>
          <w:szCs w:val="28"/>
          <w:lang w:val="ru-RU"/>
        </w:rPr>
        <w:t>Вербицкий А.А. Игровые формы контекстного обучения</w:t>
      </w:r>
      <w:r w:rsidR="00C96E9F">
        <w:rPr>
          <w:szCs w:val="28"/>
          <w:lang w:val="ru-RU"/>
        </w:rPr>
        <w:t xml:space="preserve"> / </w:t>
      </w:r>
      <w:r w:rsidR="00C96E9F" w:rsidRPr="00A00616">
        <w:rPr>
          <w:szCs w:val="28"/>
          <w:lang w:val="ru-RU"/>
        </w:rPr>
        <w:t>А.А.</w:t>
      </w:r>
      <w:r w:rsidR="00C96E9F">
        <w:rPr>
          <w:szCs w:val="28"/>
          <w:lang w:val="ru-RU"/>
        </w:rPr>
        <w:t xml:space="preserve"> </w:t>
      </w:r>
      <w:r w:rsidR="00C96E9F" w:rsidRPr="00A00616">
        <w:rPr>
          <w:szCs w:val="28"/>
          <w:lang w:val="ru-RU"/>
        </w:rPr>
        <w:t>Вербицкий</w:t>
      </w:r>
      <w:r w:rsidRPr="00A00616">
        <w:rPr>
          <w:szCs w:val="28"/>
          <w:lang w:val="ru-RU"/>
        </w:rPr>
        <w:t>. – М., 1983. – 95 с.</w:t>
      </w:r>
    </w:p>
    <w:p w:rsidR="00D36CE8" w:rsidRPr="009A1B73" w:rsidRDefault="00D36CE8" w:rsidP="00C96E9F">
      <w:pPr>
        <w:pStyle w:val="a3"/>
        <w:numPr>
          <w:ilvl w:val="0"/>
          <w:numId w:val="3"/>
        </w:numPr>
        <w:tabs>
          <w:tab w:val="left" w:pos="1134"/>
        </w:tabs>
        <w:spacing w:line="360" w:lineRule="auto"/>
        <w:ind w:left="0" w:firstLine="709"/>
      </w:pPr>
      <w:r w:rsidRPr="00D36CE8">
        <w:rPr>
          <w:szCs w:val="28"/>
        </w:rPr>
        <w:t>Химинець В.В. Інноваційна освітня діяльність</w:t>
      </w:r>
      <w:r w:rsidR="00C96E9F">
        <w:rPr>
          <w:szCs w:val="28"/>
        </w:rPr>
        <w:t xml:space="preserve"> / </w:t>
      </w:r>
      <w:r w:rsidR="00C96E9F" w:rsidRPr="00D36CE8">
        <w:rPr>
          <w:szCs w:val="28"/>
        </w:rPr>
        <w:t>В.В.</w:t>
      </w:r>
      <w:r w:rsidR="00C96E9F">
        <w:rPr>
          <w:szCs w:val="28"/>
        </w:rPr>
        <w:t xml:space="preserve"> </w:t>
      </w:r>
      <w:r w:rsidR="00C96E9F" w:rsidRPr="00D36CE8">
        <w:rPr>
          <w:szCs w:val="28"/>
        </w:rPr>
        <w:t>Химинець</w:t>
      </w:r>
      <w:r w:rsidR="00C96E9F">
        <w:rPr>
          <w:szCs w:val="28"/>
        </w:rPr>
        <w:t>. – Тернопіль: Мандрівець, 2009. –</w:t>
      </w:r>
      <w:r w:rsidR="00C96E9F" w:rsidRPr="00C96E9F">
        <w:rPr>
          <w:szCs w:val="28"/>
        </w:rPr>
        <w:t xml:space="preserve"> </w:t>
      </w:r>
      <w:r w:rsidR="00C96E9F">
        <w:rPr>
          <w:szCs w:val="28"/>
        </w:rPr>
        <w:t>360 с.</w:t>
      </w:r>
    </w:p>
    <w:p w:rsidR="002030EB" w:rsidRDefault="002030EB" w:rsidP="009A1B73">
      <w:pPr>
        <w:pStyle w:val="a3"/>
        <w:tabs>
          <w:tab w:val="left" w:pos="1134"/>
        </w:tabs>
        <w:spacing w:line="360" w:lineRule="auto"/>
        <w:rPr>
          <w:szCs w:val="28"/>
        </w:rPr>
      </w:pPr>
    </w:p>
    <w:sectPr w:rsidR="002030EB" w:rsidSect="00870F3C">
      <w:footerReference w:type="even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C64" w:rsidRDefault="00301C64" w:rsidP="000A3771">
      <w:r>
        <w:separator/>
      </w:r>
    </w:p>
  </w:endnote>
  <w:endnote w:type="continuationSeparator" w:id="1">
    <w:p w:rsidR="00301C64" w:rsidRDefault="00301C64" w:rsidP="000A37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212" w:rsidRDefault="008E1394" w:rsidP="004B180A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90634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2212" w:rsidRDefault="00301C6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C64" w:rsidRDefault="00301C64" w:rsidP="000A3771">
      <w:r>
        <w:separator/>
      </w:r>
    </w:p>
  </w:footnote>
  <w:footnote w:type="continuationSeparator" w:id="1">
    <w:p w:rsidR="00301C64" w:rsidRDefault="00301C64" w:rsidP="000A37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C6EC7"/>
    <w:multiLevelType w:val="hybridMultilevel"/>
    <w:tmpl w:val="499898E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672B28C8"/>
    <w:multiLevelType w:val="hybridMultilevel"/>
    <w:tmpl w:val="98B6244C"/>
    <w:lvl w:ilvl="0" w:tplc="FFFFFFF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A14413E"/>
    <w:multiLevelType w:val="hybridMultilevel"/>
    <w:tmpl w:val="8EAE44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60B10"/>
    <w:rsid w:val="00090EE4"/>
    <w:rsid w:val="000A3771"/>
    <w:rsid w:val="0015660D"/>
    <w:rsid w:val="001E0E47"/>
    <w:rsid w:val="002030EB"/>
    <w:rsid w:val="0021660B"/>
    <w:rsid w:val="002609E7"/>
    <w:rsid w:val="00270035"/>
    <w:rsid w:val="002D426C"/>
    <w:rsid w:val="002F440B"/>
    <w:rsid w:val="00301C64"/>
    <w:rsid w:val="00306DDA"/>
    <w:rsid w:val="00351ECE"/>
    <w:rsid w:val="003A0C0F"/>
    <w:rsid w:val="00460B10"/>
    <w:rsid w:val="00490634"/>
    <w:rsid w:val="00610822"/>
    <w:rsid w:val="006578F4"/>
    <w:rsid w:val="00735D12"/>
    <w:rsid w:val="0074745D"/>
    <w:rsid w:val="00797DEF"/>
    <w:rsid w:val="007D1552"/>
    <w:rsid w:val="007F1759"/>
    <w:rsid w:val="00841EE9"/>
    <w:rsid w:val="00870F3C"/>
    <w:rsid w:val="008B02ED"/>
    <w:rsid w:val="008D36D7"/>
    <w:rsid w:val="008E1394"/>
    <w:rsid w:val="008E3215"/>
    <w:rsid w:val="00963388"/>
    <w:rsid w:val="009A1B73"/>
    <w:rsid w:val="00A735A3"/>
    <w:rsid w:val="00A76302"/>
    <w:rsid w:val="00C5031E"/>
    <w:rsid w:val="00C96E9F"/>
    <w:rsid w:val="00D0490A"/>
    <w:rsid w:val="00D36CE8"/>
    <w:rsid w:val="00D51BD9"/>
    <w:rsid w:val="00D63873"/>
    <w:rsid w:val="00E05C42"/>
    <w:rsid w:val="00E636E8"/>
    <w:rsid w:val="00EB70BF"/>
    <w:rsid w:val="00F440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B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460B10"/>
    <w:pPr>
      <w:ind w:firstLine="709"/>
      <w:jc w:val="both"/>
    </w:pPr>
    <w:rPr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460B1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footer"/>
    <w:basedOn w:val="a"/>
    <w:link w:val="a6"/>
    <w:rsid w:val="00460B1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460B10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7">
    <w:name w:val="page number"/>
    <w:basedOn w:val="a0"/>
    <w:rsid w:val="00460B10"/>
  </w:style>
  <w:style w:type="paragraph" w:styleId="a8">
    <w:name w:val="Normal (Web)"/>
    <w:basedOn w:val="a"/>
    <w:rsid w:val="00460B10"/>
    <w:pPr>
      <w:spacing w:before="100" w:beforeAutospacing="1" w:after="100" w:afterAutospacing="1"/>
    </w:pPr>
    <w:rPr>
      <w:sz w:val="24"/>
      <w:szCs w:val="24"/>
    </w:rPr>
  </w:style>
  <w:style w:type="paragraph" w:styleId="a9">
    <w:name w:val="header"/>
    <w:basedOn w:val="a"/>
    <w:link w:val="aa"/>
    <w:uiPriority w:val="99"/>
    <w:semiHidden/>
    <w:unhideWhenUsed/>
    <w:rsid w:val="000A3771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0A3771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b">
    <w:name w:val="Hyperlink"/>
    <w:basedOn w:val="a0"/>
    <w:uiPriority w:val="99"/>
    <w:unhideWhenUsed/>
    <w:rsid w:val="008D36D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ACAE2-C803-43D4-BE9E-775EF35F3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4</Pages>
  <Words>5072</Words>
  <Characters>2892</Characters>
  <Application>Microsoft Office Word</Application>
  <DocSecurity>0</DocSecurity>
  <Lines>24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26</cp:revision>
  <dcterms:created xsi:type="dcterms:W3CDTF">2018-03-12T13:37:00Z</dcterms:created>
  <dcterms:modified xsi:type="dcterms:W3CDTF">2018-03-13T12:50:00Z</dcterms:modified>
</cp:coreProperties>
</file>