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DF4" w:rsidRPr="00136DF4" w:rsidRDefault="00136DF4" w:rsidP="00136DF4">
      <w:pPr>
        <w:spacing w:after="0" w:line="240" w:lineRule="auto"/>
        <w:jc w:val="center"/>
        <w:rPr>
          <w:rFonts w:ascii="Times New Roman" w:hAnsi="Times New Roman" w:cs="Times New Roman"/>
          <w:b/>
          <w:i/>
          <w:iCs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b/>
          <w:i/>
          <w:iCs/>
          <w:color w:val="0D0D0D" w:themeColor="text1" w:themeTint="F2"/>
          <w:sz w:val="24"/>
          <w:szCs w:val="24"/>
          <w:lang w:val="uk-UA"/>
        </w:rPr>
        <w:t>Кравчук Степан Йосипович</w:t>
      </w:r>
    </w:p>
    <w:p w:rsidR="00136DF4" w:rsidRPr="00136DF4" w:rsidRDefault="00136DF4" w:rsidP="00136DF4">
      <w:pPr>
        <w:spacing w:after="0" w:line="240" w:lineRule="auto"/>
        <w:jc w:val="center"/>
        <w:rPr>
          <w:rFonts w:ascii="Times New Roman" w:hAnsi="Times New Roman" w:cs="Times New Roman"/>
          <w:bCs/>
          <w:i/>
          <w:iCs/>
          <w:color w:val="0D0D0D" w:themeColor="text1" w:themeTint="F2"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i/>
          <w:iCs/>
          <w:color w:val="0D0D0D" w:themeColor="text1" w:themeTint="F2"/>
          <w:sz w:val="24"/>
          <w:szCs w:val="24"/>
          <w:lang w:val="uk-UA"/>
        </w:rPr>
        <w:t>д</w:t>
      </w:r>
      <w:r w:rsidRPr="00136DF4">
        <w:rPr>
          <w:rFonts w:ascii="Times New Roman" w:hAnsi="Times New Roman" w:cs="Times New Roman"/>
          <w:bCs/>
          <w:i/>
          <w:iCs/>
          <w:color w:val="0D0D0D" w:themeColor="text1" w:themeTint="F2"/>
          <w:sz w:val="24"/>
          <w:szCs w:val="24"/>
          <w:lang w:val="uk-UA"/>
        </w:rPr>
        <w:t>оцент кафедри права Хмельницького національного університету</w:t>
      </w:r>
    </w:p>
    <w:p w:rsidR="00136DF4" w:rsidRPr="00136DF4" w:rsidRDefault="00136DF4" w:rsidP="00136DF4">
      <w:pPr>
        <w:spacing w:after="0" w:line="240" w:lineRule="auto"/>
        <w:ind w:left="-284" w:right="283" w:firstLine="426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uk-UA"/>
        </w:rPr>
        <w:t>ПРАВОВІ АСПЕКТИ ВЗАЄМОДІЇ ГРОМАДЯНСЬКОГО СУС</w:t>
      </w:r>
      <w:bookmarkStart w:id="0" w:name="_GoBack"/>
      <w:bookmarkEnd w:id="0"/>
      <w:r w:rsidRPr="00136DF4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uk-UA"/>
        </w:rPr>
        <w:t>ПІЛЬСТВА ТА ДЕРЖАВИ ЯК ГОЛОВНА УМОВА СТАБІЛІЗАЦІЇ ПОЛІТИЧНОЇ СИСТЕМИ УКРАЇНИ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>На сьогоднішній день в Україні відбуваються постійні зміни, які пов'язуються з розвитком та направленістю українського суспільства і держави на укріплення демократичних</w:t>
      </w:r>
      <w:r w:rsidR="00626D12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правових засад функціонування політичної системи. Наявність політичної системи дає можливість розкрити цілісність, динамізм і структуру політичного життя, характерних йому ознак, які визначаються роллю і місцем самої політики у суспільстві</w:t>
      </w:r>
      <w:r w:rsidR="007B0F57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B0F57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4, с.10</w:t>
      </w:r>
      <w:r w:rsidR="007B0F57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]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. Позитивна організація суспільного політичного життя пов'язується з побудовою високих моральних якостей та приділенням більшої уваги вихованню духовної та соціальної єдності народу, нейтралізації негативних течій та тенденцій в розвитку суспільства</w:t>
      </w:r>
      <w:r w:rsidR="00BC5A72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C5A72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3</w:t>
      </w:r>
      <w:r w:rsidR="00BC5A72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]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423E" w:rsidRPr="00136DF4" w:rsidRDefault="00626D12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Проблему взаємовідносин держави і громадянського суспільства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досліджували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В.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Нагребельни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й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, В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Погорілко, К. Синицький, В. Сухонос, О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Фісун , П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Шляхтун,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та інші науковці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  <w:r w:rsidR="001C7B12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  <w:r w:rsidR="00FB20C5" w:rsidRPr="00136DF4">
        <w:rPr>
          <w:rFonts w:ascii="Times New Roman" w:hAnsi="Times New Roman" w:cs="Times New Roman"/>
          <w:sz w:val="24"/>
          <w:szCs w:val="24"/>
          <w:lang w:val="uk-UA"/>
        </w:rPr>
        <w:t>Разом з цим, р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озглядаючи її сучасний стан, перспективи подальшого розвитку, </w:t>
      </w:r>
      <w:r w:rsidR="00FB20C5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вони недостатньо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уваг</w:t>
      </w:r>
      <w:r w:rsidR="00FB20C5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приділяли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саме особливостям її внутрішньої організації, притаманних для неї властивостям взаємодії структурних елементів між собою, завдяки яким вона утворюється.</w:t>
      </w:r>
      <w:r w:rsidR="001C7B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Тому, а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налізуючи взаємодію громадянського суспільства та держави як умова стабілізації політичної системи України, 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доцільно дослідити внутрішній і зовнішній виміри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функціональної діяльності демократичної держави. 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При цьому варто відмітити, що в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нутрішн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я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політична стабільність є визначальною умовою для успішного курсу модернізації і реформ, якісної трансформації і встановлення демократичного політичного режиму, громадського миру і згоди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8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 1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14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]. 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Вона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передбачає цивілізовані відносини між політичними партіями і різними об'єднаннями, соціальними групами (верствами) суспільства та між інститутами держави і громадянського суспільства. 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Разом з цим, з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овнішня політична стабільність, включає чотири вектори: геополітичний, політичний, зовнішньоекономічний і військово-політичний. У с</w:t>
      </w:r>
      <w:r w:rsidR="00FB20C5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ьогоднішній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Україні на перше місце виходять саме військово-політична та геополітична.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Ефективність взаємодії інститутів держави і громадянського суспільства в умовах кризового періоду в значній мірі залежить від досягнення суспільної згоди по стратегічних цілях соціально-політичного розвитку. </w:t>
      </w:r>
      <w:r w:rsidR="00F715A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Актуальною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є теза відомого вченого А. Грамши, що сукупність інститутів громадянського суспільства розглядається як «резервна» держава, що здатна гарантувати цілісність соціуму навіть в умовах катастрофічної національної кризи [</w:t>
      </w:r>
      <w:r w:rsidR="003F2891" w:rsidRPr="00136DF4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36DF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. 189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].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На жаль, сьогодні громадянське суспільство </w:t>
      </w:r>
      <w:r w:rsidR="00F715A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в Україні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не можна вважати сформованою системою, оскільки практично не реалізуються її найважливіші ознаки: автономність від держави і різнорівневі горизонтальні зв'язки. </w:t>
      </w:r>
      <w:r w:rsidR="006C35FD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Політичні п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артії не стали посередниками між суспільством і державою, слабо здійснюють політичний синтез і трансляцію соціальних інтересів на державний рівень та контролюючу функцію. Громадські організації недостатньо представляють і захищають інтереси суспільства, не забезпечують узгодження їх інтересів. З</w:t>
      </w:r>
      <w:r w:rsidR="00F715A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асоби масової інформації,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в більшості своїй</w:t>
      </w:r>
      <w:r w:rsidR="00F715A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,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залежні від впливів </w:t>
      </w:r>
      <w:r w:rsidR="00F715A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олігархічних структур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, тому не реалізують право громадян на отримання достовірної і повної інформації, не є інструментом досягнення суспільного консенсусу, не забезпечують прозорість дій влади.</w:t>
      </w:r>
    </w:p>
    <w:p w:rsidR="00DB423E" w:rsidRPr="00136DF4" w:rsidRDefault="006C35FD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Первинна самоорганізація та артикуляція інтересів суспільства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відбувається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="00DB423E" w:rsidRPr="00136DF4">
        <w:rPr>
          <w:rFonts w:ascii="Times New Roman" w:hAnsi="Times New Roman" w:cs="Times New Roman"/>
          <w:sz w:val="24"/>
          <w:szCs w:val="24"/>
          <w:lang w:val="uk-UA"/>
        </w:rPr>
        <w:t>а громадському рівні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Очевидно, що основними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ініціаторами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взаємодії з боку громадянського суспільства є самі громадяни та їхні первинні організації, до яких можна віднести, наприклад, представників самоорганізації громад, квартальні, вуличні комітети, територіальні осередки різноманітних громадських організацій тощо. Зміст процесу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lastRenderedPageBreak/>
        <w:t xml:space="preserve">взаємодії на даному рівні, на нашу думку,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має вигляд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електронного урядування та електронної демократії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6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,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 34]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До взаємодії громадянського суспільства та державної влади безсумнівно відноситься й доведення змісту та значення державного рішення через інститути самоорганізації населення до громадськості з метою забезпечення ефективного виконання цих рішень та можливості конструктивного вдосконалення політичного курсу країни. М</w:t>
      </w:r>
      <w:r w:rsidR="006C35FD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ається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на увазі, що певний соціальний інтерес, після його агрегації на регіональному рівні та нормативному закріпленні на державному </w:t>
      </w:r>
      <w:r w:rsidR="006C35FD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рівні є лише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предметом процесу партнерської взаємодії</w:t>
      </w:r>
      <w:r w:rsidR="006C35FD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, тобто шляхом: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</w:p>
    <w:p w:rsidR="00DB423E" w:rsidRPr="00136DF4" w:rsidRDefault="006C35FD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-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використання комунікаційних каналів громадянського суспільства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;</w:t>
      </w:r>
    </w:p>
    <w:p w:rsidR="00DB423E" w:rsidRPr="00136DF4" w:rsidRDefault="006C35FD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- 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виявлення певних вад 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в результаті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отрим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ання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через канали громадянського суспільства інформаці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ї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про дані недоліки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6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35]. </w:t>
      </w:r>
    </w:p>
    <w:p w:rsidR="00C56FD9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Отже, процес партнерської взаємодії представляє собою динамічну комунікацію між середовищем громадянського суспільства та владою на громадському, регіональному та державному рівнях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 Це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забезпечує урахування інтересів громадськості в процесі формування державної політики шляхом прийняття відповідних рішень.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На сьогоднішній день велику роль грають е-технології в процесі взаємодії органів державної влади та громадськості.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Органи державної влади, використовуючи переваги нових електронних технологій, мають можливість створювати якісно нові способи взаємодії між собою та громадянами, тим самим підвищуючи ефективність управління. Використання електронних технологій в уряді дозволяє надавати державні послуги населенню та бізнесу через Інтернет, збільшувати доступ до публічної інформації, встановлювати прозорість рішень шляхом постійного діалогу з громадськістю і, як наслідок, розвиток демократичного , дружній до інформації стан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8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113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].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У цьому випадку електронні технології є невід’ємною частиною сучасного суспільства, від якого залежить не лише розвиток науки і техніки, а й демократія, адже однією з необхідних передумов сталого демократичного розвитку є прозорий та відкритий уряд, ключ до ефективної політики та здатний створити реальний громадський контроль, забезпечити права людини та громадянина та зміцнити довіру громадян до влади.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У науковій дискусії з питань електронного уряду експерти зазначають, що саме це поняття вже є поняттям взаємодії та новою формою співпраці держави та громадян в інформованому суспільстві. З огляду на це, існує навіть кілька класифікацій взаємодії, які відбуваються в електронному уряді. Виділяють декілька основних видів (секторів) взаємодії: G2C (уряд – громадянин), G2G (уряд – уряд), G2B (уряд – бізнес). 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На сьогодні може активно використовуватись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четвертий вид (сектор) взаємодії G2E (уряд – держслужбовці)</w:t>
      </w:r>
      <w:r w:rsidR="00C56FD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а також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п’ятий вид (сектор) взаємодії C2G9 (громадяни – уряд).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Отже, можна виділити три чітко виокремлені сектори взаємодії: між органами державного управління (G2G), між державою і бізнесом (G2B) і між державою та громадянами (G2G). Якщо говорити про сектори електронної взаємодії, то саме вищезазначені три сектори (держава, бізнес, суспільство) можна віднести і до простору електронної взаємодії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9</w:t>
      </w:r>
      <w:r w:rsidR="008A3539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, с. 117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].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Громадськість відносить до переваг електронного уряду такі його характеристики: краща підзвітність суспільству (36%), більша доступність інформації (23%), покращення результативності й ефективності витрачання коштів (21%), більш зручні послуги (13%)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7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 89].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Що стосується досвіду запровадження відкритого уряду в українській державі, слід зазначити здійснення ряду кроків, важливих для підвищення рівня відкритості та прозорості органів державної влади та побудови е-демократії: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– створений урядовий веб-портал «Громадянське суспільство і влада» (https://www.kmu.gov.ua/gromadskosti/gromadyanske-suspilstvo-i-vlada), що спрощує доступ громадян до обговорення проектів суспільно важливих державних рішень та інформації про заходи, що здійснюються урядом і органами виконавчої влади в напрямі налагодження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lastRenderedPageBreak/>
        <w:t xml:space="preserve">взаємодії з громадськістю, відповідні сайти утворені органами державного управління на всіх рівнях;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– створені центри надання адміністративних послуг, функціонування Єдиного державного порталу адміністративних послуг, ведення Реєстру адміністративних послуг;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– запроваджено окремі технології е-урядування (можливість громадян подавати електронні петиції на сайтах Верховної Ради та Президента), створено Державне агентство з питань електронного урядування України;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– функціонують елементи е-демократії – </w:t>
      </w:r>
      <w:r w:rsidR="007719AC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Єдиний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портал відкритих даних, електронні системи Prozorro;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Таким чином, можна виділити наступні наслідки запровадження електронного уряду</w:t>
      </w:r>
      <w:r w:rsidR="002B0AE0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: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відкритість та прозорість управління, значне покращення якості адміністративних послуг, забезпечення доступу громадськості до державної інформації за допомогою сучасних електронних технологій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6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 40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]. 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В українській системі взаємодії органів державної влади та громадськості можна поділити на дві інформаційно-комунікаційні системи: внутрішні (комунікації, що забезпечують взаємодію суб’єктів господарювання різних рівнів управління, відомств, посадових осіб шляхом встановлення каналів комунікації в процесі спеціальних контактів , обмін документацією, експлуатація електронних засобів зв’язку) і зовнішню (комунікації з органами влади різного рівня, які знаходяться в системі підпорядкування один одному, наприклад, для районних державних адміністрацій – обласні державні адміністрації, для облдержадміністрацій – виконавчі органи центрального рівня, а також різні групи громадськості).</w:t>
      </w:r>
    </w:p>
    <w:p w:rsidR="002B0AE0" w:rsidRPr="00136DF4" w:rsidRDefault="002B0AE0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Разом з цим, залишаються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проблем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и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процесу взаємодії громадянського суспільства та влади на державному рівні,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до яких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слід відн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ес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ти: </w:t>
      </w:r>
    </w:p>
    <w:p w:rsidR="002B0AE0" w:rsidRPr="00136DF4" w:rsidRDefault="002B0AE0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- недосконалість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правової регламентації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;</w:t>
      </w:r>
    </w:p>
    <w:p w:rsidR="002B0AE0" w:rsidRPr="00136DF4" w:rsidRDefault="002B0AE0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- 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недостатність розвитку середнього класу як основного суб'єкта інституціоналізації та функціонування громадянського суспільства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;</w:t>
      </w:r>
    </w:p>
    <w:p w:rsidR="002B0AE0" w:rsidRPr="00136DF4" w:rsidRDefault="002B0AE0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-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існування радикально полярних політичних поглядів, що ускладнює консолідацію суспільства;</w:t>
      </w:r>
    </w:p>
    <w:p w:rsidR="00DB423E" w:rsidRPr="00136DF4" w:rsidRDefault="002B0AE0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- 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закритість політичної еліти, що унеможливлює ефективне представництво нею інтересів громадянського суспільства [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8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</w:t>
      </w:r>
      <w:r w:rsidR="003F289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113</w:t>
      </w:r>
      <w:r w:rsidR="00DB423E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].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Необхідно підняти на якісно новий рівень участь громадян у контролі за діяльністю органів влади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оскільки це сприятиме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гуманістичної спрямованості управлінській діяльності органів виконавчої влади. Важливо, щоб після тривалої риторики в центрі уваги влади справді був громадянин, щоб діяльність інститутів влади визначалася потребами та цілями всього населення, а не прихованими утопіями олігархічних груп, що відвертають увагу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як центральної так і місцевої влади від соціально-економічних недоліків функціонування держави</w:t>
      </w:r>
      <w:r w:rsidR="00A94D6C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[</w:t>
      </w:r>
      <w:r w:rsidR="00943013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5</w:t>
      </w:r>
      <w:r w:rsidR="00A94D6C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, </w:t>
      </w:r>
      <w:r w:rsidR="00A94D6C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c</w:t>
      </w:r>
      <w:r w:rsidR="00A94D6C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</w:t>
      </w:r>
      <w:r w:rsidR="00BC5A72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9</w:t>
      </w:r>
      <w:r w:rsidR="00A94D6C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]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. 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Тобто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вдосконалення правових засад громадського контролю слід розглядати як необхідний захід свідомого спрямування дій структур влади у потрібному для суспільства напрямі з метою досягнення збалансованості інтересів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держави і громадянина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</w:p>
    <w:p w:rsidR="00DB423E" w:rsidRPr="00136DF4" w:rsidRDefault="00DB423E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Отже, існують наскрізні проблеми, які ускладнюють партнерську взаємодію держави та громадянського суспільства, знижують можливості останнього в сфері досягнення політичної стабільності. До них слід відносити такі негативні суспільні явища як недостатність політичної культури, правовий нігілізм, корупція. Так, численні прояви недостатньої політичної культури на державному рівні, що виявляються у непрофесійності, відсутності розуміння необхідності 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прийняття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компромісних рішень, неповазі до поглядів опонентів, безвідповідальності в разі вчинення аморальних проступків та навіть дій з ознаками злочинів, 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що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призводять до різкого зниження рівня політичної культури. Зокрема, на громадському рівні це виявляється у відчуженні й низькій довірі пересічних громадян до політики 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держави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та її функціонерів, близькому до критичного збільшенн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я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кількості громадян, які усвідомлено не бажають брати участь у заходах виборчої демократії тощо.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lastRenderedPageBreak/>
        <w:t xml:space="preserve">Більшість українських громадян переконані, що вони не зможуть впливати на рішення, які приймаються владою, та розбиратися в хитросплетіннях політики </w:t>
      </w:r>
      <w:r w:rsidR="00CE6B51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законодавчої та виконавчої влади дер</w:t>
      </w:r>
      <w:r w:rsidR="005A654D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жави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  <w:r w:rsidR="005473F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Разом з тим, з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а допомогою електронних технологій можна значно підвищити ефективність взаємодії між органами влади</w:t>
      </w:r>
      <w:r w:rsidR="005473F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та інститут</w:t>
      </w:r>
      <w:r w:rsidR="005473F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ом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громадянського суспільства, які сприя</w:t>
      </w:r>
      <w:r w:rsidR="005473F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тимуть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 xml:space="preserve"> розвитку багаторівневої системи управління в Україні, яка відповідає на численні виклики </w:t>
      </w:r>
      <w:r w:rsidR="00044A56"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сьогодення</w:t>
      </w:r>
      <w:r w:rsidRPr="00136DF4"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  <w:t>.</w:t>
      </w:r>
    </w:p>
    <w:p w:rsidR="00943013" w:rsidRPr="00613008" w:rsidRDefault="00943013" w:rsidP="00136DF4">
      <w:pPr>
        <w:spacing w:after="0" w:line="240" w:lineRule="auto"/>
        <w:ind w:left="-284" w:right="283" w:firstLine="426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uk-UA"/>
        </w:rPr>
      </w:pPr>
      <w:r w:rsidRPr="00613008"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uk-UA"/>
        </w:rPr>
        <w:t>Література</w:t>
      </w:r>
      <w:r w:rsidR="00613008"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uk-UA"/>
        </w:rPr>
        <w:t>:</w:t>
      </w:r>
    </w:p>
    <w:p w:rsidR="00943013" w:rsidRPr="00136DF4" w:rsidRDefault="00943013" w:rsidP="00136DF4">
      <w:pPr>
        <w:tabs>
          <w:tab w:val="left" w:pos="2127"/>
        </w:tabs>
        <w:spacing w:after="0" w:line="240" w:lineRule="auto"/>
        <w:ind w:left="-284" w:right="283" w:firstLine="426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136DF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1. </w:t>
      </w:r>
      <w:r w:rsidRPr="00136D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Gramsci</w:t>
      </w:r>
      <w:r w:rsidRPr="00136DF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136D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Antonio. Quaderni del carceri. Torino: Giulio Einaudi editore, 1975. Pp.1513-1540.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>2. Мацієвський Ю. Між авторитаризмом і демократією: політичний режим після «помаранчевої революції. Політичний менеджмент. 2006. № 5. С. 18-32.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Style w:val="7"/>
          <w:rFonts w:eastAsiaTheme="minorHAnsi"/>
          <w:color w:val="auto"/>
          <w:sz w:val="24"/>
          <w:szCs w:val="24"/>
        </w:rPr>
      </w:pPr>
      <w:r w:rsidRPr="00136DF4">
        <w:rPr>
          <w:rStyle w:val="7"/>
          <w:rFonts w:eastAsiaTheme="minorHAnsi"/>
          <w:color w:val="auto"/>
          <w:sz w:val="24"/>
          <w:szCs w:val="24"/>
        </w:rPr>
        <w:t>3. Про громадські об’єднання. Закон України від 25.03.2012</w:t>
      </w:r>
      <w:r w:rsidR="00DE0EA3" w:rsidRPr="00136DF4">
        <w:rPr>
          <w:rStyle w:val="7"/>
          <w:rFonts w:eastAsiaTheme="minorHAnsi"/>
          <w:color w:val="auto"/>
          <w:sz w:val="24"/>
          <w:szCs w:val="24"/>
        </w:rPr>
        <w:t xml:space="preserve"> р. № 4576-</w:t>
      </w:r>
      <w:r w:rsidR="00DE0EA3" w:rsidRPr="00136DF4">
        <w:rPr>
          <w:rStyle w:val="7"/>
          <w:rFonts w:eastAsiaTheme="minorHAnsi"/>
          <w:color w:val="auto"/>
          <w:sz w:val="24"/>
          <w:szCs w:val="24"/>
          <w:lang w:val="en-US"/>
        </w:rPr>
        <w:t>VI</w:t>
      </w:r>
      <w:r w:rsidR="00DE0EA3" w:rsidRPr="00136DF4">
        <w:rPr>
          <w:rStyle w:val="7"/>
          <w:rFonts w:eastAsiaTheme="minorHAnsi"/>
          <w:color w:val="auto"/>
          <w:sz w:val="24"/>
          <w:szCs w:val="24"/>
        </w:rPr>
        <w:t xml:space="preserve">. </w:t>
      </w:r>
      <w:r w:rsidRPr="00136DF4">
        <w:rPr>
          <w:rStyle w:val="7"/>
          <w:rFonts w:eastAsiaTheme="minorHAnsi"/>
          <w:color w:val="auto"/>
          <w:sz w:val="24"/>
          <w:szCs w:val="24"/>
        </w:rPr>
        <w:t>Офіцій</w:t>
      </w:r>
      <w:r w:rsidRPr="00136DF4">
        <w:rPr>
          <w:rStyle w:val="7"/>
          <w:rFonts w:eastAsiaTheme="minorHAnsi"/>
          <w:color w:val="auto"/>
          <w:sz w:val="24"/>
          <w:szCs w:val="24"/>
        </w:rPr>
        <w:softHyphen/>
        <w:t>ний вісник України. 2012. № З0. Ст. 1097.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>4. Погорілко В.Ф. Політична система України і проблеми її реформування</w:t>
      </w:r>
      <w:r w:rsidR="00DE0EA3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Вісник</w:t>
      </w:r>
      <w:r w:rsidR="00DE0EA3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Запорізьк</w:t>
      </w:r>
      <w:r w:rsidR="00DE0EA3" w:rsidRPr="00136DF4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держ. ун-т. Юридичні науки</w:t>
      </w:r>
      <w:r w:rsidR="00DE0EA3" w:rsidRPr="00136DF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Запоріжжя, 2004</w:t>
      </w:r>
      <w:r w:rsidR="00DE0EA3" w:rsidRPr="00136DF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№1. </w:t>
      </w:r>
      <w:r w:rsidR="00DE0EA3" w:rsidRPr="00136DF4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. 7 – 18.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Style w:val="7"/>
          <w:rFonts w:eastAsiaTheme="minorHAnsi"/>
          <w:color w:val="auto"/>
          <w:sz w:val="24"/>
          <w:szCs w:val="24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5. Семенченко А.І., Серенок А.О. Електронне урядування та електронна демократія. </w:t>
      </w:r>
      <w:r w:rsidR="00B1648C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Частина 2: Електронне урядування: основи та стратегії реалізації.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Київ, 2017. 72 с.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Style w:val="7"/>
          <w:rFonts w:eastAsiaTheme="minorHAnsi"/>
          <w:color w:val="auto"/>
          <w:sz w:val="24"/>
          <w:szCs w:val="24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>6. Синицький К., Олійник Я., Міхальова М. Кращі практики впровадження електронного урядування: зарубіжний досвід. Методичні матеріали до навчальної дисципліни: «Теоретико-методологічні, організаційні та інституційні основи електронного урядування». Київ, 2010. 166 с.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>7. Томлін-Тотаренко В.Б. Інформаційні технології в державному управлінні. Наукові праці Чорноморського державного університету імені Петра Могили комплексу «Києво-Могилянська академія». 2013 Т. 226. Вип. 214. С. 61–65.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sz w:val="24"/>
          <w:szCs w:val="24"/>
          <w:lang w:val="uk-UA"/>
        </w:rPr>
        <w:t>8. Юсов А.В. Політична система сучасного суспільства: поняття, структура, функції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Держава і право: збірник наукових праць: юридичні і політичні науки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>. Вип. 41.</w:t>
      </w:r>
      <w:r w:rsidR="008767F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К. : 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Інститут держави і права ім. В.М. Корецького НАН України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2008. 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136DF4">
        <w:rPr>
          <w:rFonts w:ascii="Times New Roman" w:hAnsi="Times New Roman" w:cs="Times New Roman"/>
          <w:sz w:val="24"/>
          <w:szCs w:val="24"/>
          <w:lang w:val="uk-UA"/>
        </w:rPr>
        <w:t>. 112 – 116.</w:t>
      </w:r>
    </w:p>
    <w:p w:rsidR="00943013" w:rsidRPr="00136DF4" w:rsidRDefault="00943013" w:rsidP="00136DF4">
      <w:pPr>
        <w:spacing w:after="0" w:line="240" w:lineRule="auto"/>
        <w:ind w:left="-284" w:right="283" w:firstLine="426"/>
        <w:jc w:val="both"/>
        <w:rPr>
          <w:sz w:val="24"/>
          <w:szCs w:val="24"/>
          <w:lang w:val="uk-UA"/>
        </w:rPr>
      </w:pPr>
      <w:r w:rsidRPr="00136DF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uk-UA"/>
        </w:rPr>
        <w:t>9. </w:t>
      </w:r>
      <w:r w:rsidR="008A3539" w:rsidRPr="00136DF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uk-UA"/>
        </w:rPr>
        <w:t>Шай Р.Я. Принципи та форми реалізації функцій держави.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 xml:space="preserve"> Львів: </w:t>
      </w:r>
      <w:r w:rsidR="008767F2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8A3539" w:rsidRPr="00136DF4">
        <w:rPr>
          <w:rFonts w:ascii="Times New Roman" w:hAnsi="Times New Roman" w:cs="Times New Roman"/>
          <w:sz w:val="24"/>
          <w:szCs w:val="24"/>
          <w:lang w:val="uk-UA"/>
        </w:rPr>
        <w:t>авчально-науковий інститут права та психології. 2014. С. 116-123.</w:t>
      </w:r>
    </w:p>
    <w:p w:rsidR="00943013" w:rsidRPr="00136DF4" w:rsidRDefault="00943013" w:rsidP="00136DF4">
      <w:pPr>
        <w:spacing w:after="0" w:line="240" w:lineRule="auto"/>
        <w:ind w:firstLine="680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uk-UA"/>
        </w:rPr>
      </w:pPr>
    </w:p>
    <w:sectPr w:rsidR="00943013" w:rsidRPr="00136D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62420E"/>
    <w:multiLevelType w:val="hybridMultilevel"/>
    <w:tmpl w:val="A6546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23E"/>
    <w:rsid w:val="00044A56"/>
    <w:rsid w:val="00136DF4"/>
    <w:rsid w:val="001C7B12"/>
    <w:rsid w:val="002B0AE0"/>
    <w:rsid w:val="003F2891"/>
    <w:rsid w:val="005473F6"/>
    <w:rsid w:val="005A654D"/>
    <w:rsid w:val="00613008"/>
    <w:rsid w:val="00626D12"/>
    <w:rsid w:val="006C35FD"/>
    <w:rsid w:val="00725118"/>
    <w:rsid w:val="007719AC"/>
    <w:rsid w:val="007B0F57"/>
    <w:rsid w:val="007C7217"/>
    <w:rsid w:val="008767F2"/>
    <w:rsid w:val="008A3539"/>
    <w:rsid w:val="009355F9"/>
    <w:rsid w:val="00943013"/>
    <w:rsid w:val="00A94D6C"/>
    <w:rsid w:val="00B1648C"/>
    <w:rsid w:val="00BC5A72"/>
    <w:rsid w:val="00C56FD9"/>
    <w:rsid w:val="00CE6B51"/>
    <w:rsid w:val="00D963FC"/>
    <w:rsid w:val="00DB423E"/>
    <w:rsid w:val="00DD4483"/>
    <w:rsid w:val="00DE0EA3"/>
    <w:rsid w:val="00F715A6"/>
    <w:rsid w:val="00FB20C5"/>
    <w:rsid w:val="00FF5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7A98D9"/>
  <w15:chartTrackingRefBased/>
  <w15:docId w15:val="{2853F738-E1EF-41BE-8CF1-9BAC3BB14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423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">
    <w:name w:val="Основний текст (7)"/>
    <w:basedOn w:val="a0"/>
    <w:rsid w:val="00DB42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uk-UA" w:eastAsia="uk-UA" w:bidi="uk-UA"/>
    </w:rPr>
  </w:style>
  <w:style w:type="character" w:styleId="a3">
    <w:name w:val="Hyperlink"/>
    <w:basedOn w:val="a0"/>
    <w:uiPriority w:val="99"/>
    <w:unhideWhenUsed/>
    <w:rsid w:val="00DB423E"/>
    <w:rPr>
      <w:color w:val="0000FF"/>
      <w:u w:val="single"/>
    </w:rPr>
  </w:style>
  <w:style w:type="character" w:customStyle="1" w:styleId="7Arial8pt">
    <w:name w:val="Основний текст (7) + Arial;8 pt;Курсив"/>
    <w:basedOn w:val="a0"/>
    <w:rsid w:val="00DB423E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paragraph" w:styleId="a4">
    <w:name w:val="List Paragraph"/>
    <w:basedOn w:val="a"/>
    <w:uiPriority w:val="34"/>
    <w:qFormat/>
    <w:rsid w:val="00DB423E"/>
    <w:pPr>
      <w:ind w:left="720"/>
      <w:contextualSpacing/>
    </w:pPr>
  </w:style>
  <w:style w:type="character" w:styleId="a5">
    <w:name w:val="Unresolved Mention"/>
    <w:basedOn w:val="a0"/>
    <w:uiPriority w:val="99"/>
    <w:semiHidden/>
    <w:unhideWhenUsed/>
    <w:rsid w:val="008A353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2019</Words>
  <Characters>11513</Characters>
  <Application>Microsoft Office Word</Application>
  <DocSecurity>0</DocSecurity>
  <Lines>95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11</cp:revision>
  <dcterms:created xsi:type="dcterms:W3CDTF">2023-02-20T17:28:00Z</dcterms:created>
  <dcterms:modified xsi:type="dcterms:W3CDTF">2023-02-20T17:45:00Z</dcterms:modified>
</cp:coreProperties>
</file>