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F66" w:rsidRPr="000E4F66" w:rsidRDefault="000E4F66" w:rsidP="000E4F66">
      <w:pPr>
        <w:spacing w:after="0" w:line="360" w:lineRule="auto"/>
        <w:ind w:left="-567" w:right="-1" w:firstLine="720"/>
        <w:jc w:val="right"/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  <w:t xml:space="preserve">Денис </w:t>
      </w:r>
      <w:proofErr w:type="spellStart"/>
      <w:r w:rsidRPr="000E4F66"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  <w:t>Дмитрошкін</w:t>
      </w:r>
      <w:proofErr w:type="spellEnd"/>
    </w:p>
    <w:p w:rsidR="000E4F66" w:rsidRPr="000E4F66" w:rsidRDefault="000E4F66" w:rsidP="000E4F66">
      <w:pPr>
        <w:spacing w:after="0" w:line="360" w:lineRule="auto"/>
        <w:ind w:left="-567" w:right="-1" w:firstLine="720"/>
        <w:jc w:val="right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b/>
          <w:i/>
          <w:spacing w:val="4"/>
          <w:sz w:val="28"/>
          <w:szCs w:val="28"/>
          <w:lang w:val="uk-UA"/>
        </w:rPr>
        <w:t>(Хмельницький національний університет)</w:t>
      </w:r>
    </w:p>
    <w:p w:rsidR="007F6252" w:rsidRPr="000E4F66" w:rsidRDefault="000E4F66" w:rsidP="000E4F66">
      <w:pPr>
        <w:spacing w:after="0" w:line="360" w:lineRule="auto"/>
        <w:ind w:left="-567" w:right="-1"/>
        <w:jc w:val="center"/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 xml:space="preserve">АФІКСАЦІЯ В ПРОЦЕСІ ОСНОВОСКЛАДАННЯ В АМЕРИКАНСЬКОМУ СПОРТИВНОМУ </w:t>
      </w:r>
      <w:r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МЕДІА</w:t>
      </w:r>
      <w:r w:rsidRPr="000E4F66">
        <w:rPr>
          <w:rFonts w:ascii="Times New Roman" w:hAnsi="Times New Roman" w:cs="Times New Roman"/>
          <w:b/>
          <w:spacing w:val="4"/>
          <w:sz w:val="28"/>
          <w:szCs w:val="28"/>
          <w:lang w:val="uk-UA"/>
        </w:rPr>
        <w:t>ДИСКУРСІ</w:t>
      </w:r>
    </w:p>
    <w:p w:rsidR="007F6252" w:rsidRPr="000E4F66" w:rsidRDefault="000E4F66" w:rsidP="000E4F66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spacing w:val="4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Афіксація часто використовується при утворенні складних номінативних одиниць в американській термінології спорту. </w:t>
      </w:r>
      <w:r w:rsidR="007F6252"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>Дериваційні процеси</w:t>
      </w:r>
      <w:r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(афіксація)</w:t>
      </w:r>
      <w:r w:rsidR="007F6252"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представлені лише суфіксальними утвореннями, які становлять 100% від загальної кількості бінарних композитів: 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7-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footer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, 256-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pounder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cherry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>-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picker</w:t>
      </w:r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uk-UA"/>
        </w:rPr>
        <w:t xml:space="preserve">, </w:t>
      </w:r>
      <w:proofErr w:type="spellStart"/>
      <w:r w:rsidR="007F6252" w:rsidRPr="000E4F66">
        <w:rPr>
          <w:rFonts w:ascii="Times New Roman" w:hAnsi="Times New Roman" w:cs="Times New Roman"/>
          <w:i/>
          <w:spacing w:val="4"/>
          <w:sz w:val="28"/>
          <w:szCs w:val="28"/>
          <w:lang w:val="en-US"/>
        </w:rPr>
        <w:t>baserunning</w:t>
      </w:r>
      <w:proofErr w:type="spellEnd"/>
      <w:r w:rsidR="007F6252"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>.</w:t>
      </w:r>
    </w:p>
    <w:p w:rsidR="007F6252" w:rsidRPr="000E4F66" w:rsidRDefault="007F6252" w:rsidP="000E4F66">
      <w:pPr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Афіксація використовується при творенні слів різних частин мови. Для субстантивних спортивних композитів американського </w:t>
      </w:r>
      <w:proofErr w:type="spellStart"/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>медіадискурсу</w:t>
      </w:r>
      <w:proofErr w:type="spellEnd"/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продуктивними є суфікси: </w:t>
      </w:r>
      <w:r w:rsidRPr="000E4F66">
        <w:rPr>
          <w:rFonts w:ascii="Times New Roman" w:hAnsi="Times New Roman" w:cs="Times New Roman"/>
          <w:b/>
          <w:bCs/>
          <w:i/>
          <w:iCs/>
          <w:spacing w:val="4"/>
          <w:sz w:val="28"/>
          <w:szCs w:val="28"/>
          <w:lang w:val="uk-UA"/>
        </w:rPr>
        <w:t>-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ing, -er/-or, -ment, -ion/-ation, -ity, 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ness</w:t>
      </w:r>
      <w:proofErr w:type="spellEnd"/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Особливо необхідно виділити суфікси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, </w:t>
      </w:r>
      <w:r w:rsidRPr="000E4F66">
        <w:rPr>
          <w:rFonts w:ascii="Times New Roman" w:hAnsi="Times New Roman" w:cs="Times New Roman"/>
          <w:b/>
          <w:bCs/>
          <w:i/>
          <w:iCs/>
          <w:spacing w:val="4"/>
          <w:sz w:val="28"/>
          <w:szCs w:val="28"/>
          <w:lang w:val="uk-UA"/>
        </w:rPr>
        <w:t>-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ing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які використовуються для утворення структурно-складних слів на основі словосполучення, наприклад: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a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big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–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a big-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(сильний удар – сильний відбиваючий гравець),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(біг по базам). Необхідно звернути особливу увагу на різницю між власне чистими утвореннями та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складнопохідними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словами. Розмежувати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парасинтетичні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лексеми та власне композити ми можемо за допомогою аналізу за 2 безпосередніми складниками (2БС). Розглянемо слова</w:t>
      </w:r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(біг по базам) і</w:t>
      </w:r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(гравець, який сильно відбиває або наносить сильні удари). При проведені аналізу за 2БС ми бачимо, що лексема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передбачає дихотомічне членування: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+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. Суфікс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у слові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 не розглядається як суфікс, що утворює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складнопохідне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слово, адже слово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зафіксоване у словниках, виступає як герундій, а відкидання суфікса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змінює значення слова та його функцію у реченні, порівняємо: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a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quick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to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base-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run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quickly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(не існує, вживається вираз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to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run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the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bases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). З огляду на вищесказане, ми розглядаємо слово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baserunning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як власне композит, який складається з двох основ. В іншому випадку, наприклад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, аналіз за БС показав нам, що дана лексема складається з двох повнозначних основ і суфікса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: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big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+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+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. Головною відмінністю між двома вищезгаданими 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lastRenderedPageBreak/>
        <w:t>словами є самостійне вживання другого компоненту (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running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і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). Якщо у першому випадку ми могли стверджувати те, що другий компонент композиту вживається самостійно і має те ж саме значення і функцію, що і у складі композита, то у другому випадку слово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не може вживатись самостійно у тому ж значенні, що і у складі композита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. Тому, з огляду на вищесказане, ми розглядаємо слово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big-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hitter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як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складнопохідне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, яке складається з двох основ та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суфіску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–er</w:t>
      </w:r>
      <w:proofErr w:type="spellEnd"/>
      <w:r w:rsidRPr="000E4F66">
        <w:rPr>
          <w:rFonts w:ascii="Times New Roman" w:hAnsi="Times New Roman" w:cs="Times New Roman"/>
          <w:b/>
          <w:iCs/>
          <w:spacing w:val="4"/>
          <w:sz w:val="28"/>
          <w:szCs w:val="28"/>
          <w:lang w:val="uk-UA"/>
        </w:rPr>
        <w:t>.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Композитні дієслова утворюються переважно без додавання суфіксів, наприклад: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to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stickhandle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(контролювати шайбу ключкою),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to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backhand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(наносити удар з незручної руки),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to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pinhook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(махлювати).</w:t>
      </w:r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До суфіксів, що є продуктивними при утворенні композитів-дієслів, належать суфікси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,</w:t>
      </w:r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-en, -ify, 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ize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. Суфікс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переважно використовується для утворення іменника та дієприслівника, наприклад: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linedriving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(прямий сильний удар),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buttending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(удар суперника кінцівкою ключки). У даному випадку ми можемо говорити про такі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складнопохідні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лексичні одиниці як про дієслова лише знаючи контекст, у якому вони вживаються.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Складнопохідні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дієслова становлять нечисленну групу лексем. Суфікс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дуже часто слугує для утворення прикметників.</w:t>
      </w:r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Серед спортивних композитів-прикметників американського </w:t>
      </w:r>
      <w:proofErr w:type="spellStart"/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>медіадискурсу</w:t>
      </w:r>
      <w:proofErr w:type="spellEnd"/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часто зустрічаються суфіксальні утворення, сформовані за допомогою суфіксів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,</w:t>
      </w:r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-able/-ible, -ant/-ent, -ic, -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less</w:t>
      </w:r>
      <w:proofErr w:type="spellEnd"/>
      <w:r w:rsidRPr="000E4F66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. Найбільш продуктивним серед усіх є суфікс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, наприклад: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(той, що забиває голи),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goalkeeping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(той, що оберігає ворота),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highsticking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(гра високо піднятою ключкою). Важливо зазначити, що композити із суфіксом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змінюють свою функцію у реченні залежно від контексту. Порівняймо: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has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imroved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greatly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in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our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team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he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broke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his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stick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–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that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was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a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great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goalscoring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chance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for</w:t>
      </w:r>
      <w:proofErr w:type="spellEnd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 xml:space="preserve">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him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. Отже, в номінативному просторі американського спортивного </w:t>
      </w:r>
      <w:proofErr w:type="spellStart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>медіадискурсу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 ми спостерігаємо надзвичайну продуктивність суфікса </w:t>
      </w:r>
      <w:proofErr w:type="spellStart"/>
      <w:r w:rsidRPr="000E4F66">
        <w:rPr>
          <w:rFonts w:ascii="Times New Roman" w:hAnsi="Times New Roman" w:cs="Times New Roman"/>
          <w:i/>
          <w:iCs/>
          <w:spacing w:val="4"/>
          <w:sz w:val="28"/>
          <w:szCs w:val="28"/>
          <w:lang w:val="uk-UA"/>
        </w:rPr>
        <w:t>–ing</w:t>
      </w:r>
      <w:proofErr w:type="spellEnd"/>
      <w:r w:rsidRPr="000E4F66">
        <w:rPr>
          <w:rFonts w:ascii="Times New Roman" w:hAnsi="Times New Roman" w:cs="Times New Roman"/>
          <w:iCs/>
          <w:spacing w:val="4"/>
          <w:sz w:val="28"/>
          <w:szCs w:val="28"/>
          <w:lang w:val="uk-UA"/>
        </w:rPr>
        <w:t xml:space="preserve">. </w:t>
      </w:r>
    </w:p>
    <w:p w:rsidR="007F6252" w:rsidRPr="000E4F66" w:rsidRDefault="007F6252" w:rsidP="000E4F66">
      <w:pPr>
        <w:widowControl w:val="0"/>
        <w:autoSpaceDE w:val="0"/>
        <w:spacing w:after="0" w:line="360" w:lineRule="auto"/>
        <w:ind w:left="-567"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Композити з формантом </w:t>
      </w:r>
      <w:proofErr w:type="spellStart"/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-еr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функціонують в англійській мові в одному, двох (рідше в трьох) близьких або опосередкованих значеннях</w:t>
      </w:r>
      <w:r w:rsidR="001B008E" w:rsidRPr="000E4F66">
        <w:rPr>
          <w:rFonts w:ascii="Times New Roman" w:hAnsi="Times New Roman" w:cs="Times New Roman"/>
          <w:sz w:val="28"/>
          <w:szCs w:val="28"/>
        </w:rPr>
        <w:t xml:space="preserve"> [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B008E" w:rsidRPr="000E4F66">
        <w:rPr>
          <w:rFonts w:ascii="Times New Roman" w:hAnsi="Times New Roman" w:cs="Times New Roman"/>
          <w:sz w:val="28"/>
          <w:szCs w:val="28"/>
        </w:rPr>
        <w:t>]</w:t>
      </w:r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. Регулярними є приклади метонімічного і метафоричного перенесення значень в композитах з </w:t>
      </w:r>
      <w:r w:rsidRPr="000E4F6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формантом </w:t>
      </w:r>
      <w:proofErr w:type="spellStart"/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-еr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>, що відбуваються за звичайними видами асоціативного зв'язку або типових для англійської мови парних комбінацій зна</w:t>
      </w:r>
      <w:r w:rsidRPr="000E4F66">
        <w:rPr>
          <w:rFonts w:ascii="Times New Roman" w:hAnsi="Times New Roman" w:cs="Times New Roman"/>
          <w:sz w:val="28"/>
          <w:szCs w:val="28"/>
          <w:lang w:val="uk-UA"/>
        </w:rPr>
        <w:softHyphen/>
        <w:t>чень</w:t>
      </w:r>
      <w:r w:rsidR="001B008E" w:rsidRPr="000E4F66">
        <w:rPr>
          <w:rFonts w:ascii="Times New Roman" w:hAnsi="Times New Roman" w:cs="Times New Roman"/>
          <w:sz w:val="28"/>
          <w:szCs w:val="28"/>
        </w:rPr>
        <w:t xml:space="preserve"> [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B008E" w:rsidRPr="000E4F66">
        <w:rPr>
          <w:rFonts w:ascii="Times New Roman" w:hAnsi="Times New Roman" w:cs="Times New Roman"/>
          <w:sz w:val="28"/>
          <w:szCs w:val="28"/>
        </w:rPr>
        <w:t>]</w:t>
      </w:r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. Чим більше існує слів, значення яких розрізняються однією і тією ж семантичною асоціацією, тим частіше зустрічається такий тип багатозначності. Варто відмітити, що полісемія спортивних композитів з формантом </w:t>
      </w:r>
      <w:proofErr w:type="spellStart"/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–er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фактично непритаманна американському </w:t>
      </w:r>
      <w:proofErr w:type="spellStart"/>
      <w:r w:rsidRPr="000E4F66">
        <w:rPr>
          <w:rFonts w:ascii="Times New Roman" w:hAnsi="Times New Roman" w:cs="Times New Roman"/>
          <w:snapToGrid w:val="0"/>
          <w:sz w:val="28"/>
          <w:szCs w:val="28"/>
          <w:lang w:val="uk-UA"/>
        </w:rPr>
        <w:t>медіа</w:t>
      </w:r>
      <w:r w:rsidRPr="000E4F66">
        <w:rPr>
          <w:rFonts w:ascii="Times New Roman" w:hAnsi="Times New Roman" w:cs="Times New Roman"/>
          <w:sz w:val="28"/>
          <w:szCs w:val="28"/>
          <w:lang w:val="uk-UA"/>
        </w:rPr>
        <w:t>дискурсу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. Однією з відмінних рис композитних і </w:t>
      </w:r>
      <w:proofErr w:type="spellStart"/>
      <w:r w:rsidRPr="000E4F66">
        <w:rPr>
          <w:rFonts w:ascii="Times New Roman" w:hAnsi="Times New Roman" w:cs="Times New Roman"/>
          <w:sz w:val="28"/>
          <w:szCs w:val="28"/>
          <w:lang w:val="uk-UA"/>
        </w:rPr>
        <w:t>складнопохідних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лексем з формантом </w:t>
      </w:r>
      <w:proofErr w:type="spellStart"/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-еr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[3] </w:t>
      </w:r>
      <w:r w:rsidRPr="000E4F66">
        <w:rPr>
          <w:rFonts w:ascii="Times New Roman" w:hAnsi="Times New Roman" w:cs="Times New Roman"/>
          <w:sz w:val="28"/>
          <w:szCs w:val="28"/>
          <w:lang w:val="uk-UA"/>
        </w:rPr>
        <w:t>є їх здатність поєднувати в одному слові поняття особи, механізму, різних речовин, нематеріального агента (</w:t>
      </w:r>
      <w:proofErr w:type="spellStart"/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backhander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- удар незручною стороною ракетки; тенісист, який виконує удари незручною стороною ракетки; </w:t>
      </w:r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left-</w:t>
      </w:r>
      <w:proofErr w:type="spellStart"/>
      <w:r w:rsidRPr="000E4F66">
        <w:rPr>
          <w:rFonts w:ascii="Times New Roman" w:hAnsi="Times New Roman" w:cs="Times New Roman"/>
          <w:i/>
          <w:sz w:val="28"/>
          <w:szCs w:val="28"/>
          <w:lang w:val="uk-UA"/>
        </w:rPr>
        <w:t>hander</w:t>
      </w:r>
      <w:proofErr w:type="spellEnd"/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– лівша; боксер-лівша; удар лівою рукою.</w:t>
      </w:r>
    </w:p>
    <w:p w:rsidR="00292075" w:rsidRPr="000E4F66" w:rsidRDefault="00292075" w:rsidP="000E4F66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1B008E" w:rsidRPr="000E4F66" w:rsidRDefault="000E4F66" w:rsidP="00F06F11">
      <w:pPr>
        <w:spacing w:after="0" w:line="360" w:lineRule="auto"/>
        <w:ind w:left="-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</w:t>
      </w:r>
    </w:p>
    <w:p w:rsidR="001B008E" w:rsidRPr="000E4F66" w:rsidRDefault="007E3427" w:rsidP="00F06F11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>Гончарова</w:t>
      </w:r>
      <w:proofErr w:type="spellEnd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Т.В. Функціонально-ономасіологічні 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>мікрополя</w:t>
      </w:r>
      <w:proofErr w:type="spellEnd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агентивних номінативних одиниць із формантом –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>er</w:t>
      </w:r>
      <w:proofErr w:type="spellEnd"/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252B" w:rsidRPr="000E4F66">
        <w:rPr>
          <w:rFonts w:ascii="Times New Roman" w:hAnsi="Times New Roman" w:cs="Times New Roman"/>
          <w:sz w:val="28"/>
          <w:szCs w:val="28"/>
        </w:rPr>
        <w:t xml:space="preserve"> </w:t>
      </w:r>
      <w:r w:rsidR="001B008E" w:rsidRPr="000E4F66">
        <w:rPr>
          <w:rFonts w:ascii="Times New Roman" w:hAnsi="Times New Roman" w:cs="Times New Roman"/>
          <w:i/>
          <w:sz w:val="28"/>
          <w:szCs w:val="28"/>
          <w:lang w:val="uk-UA"/>
        </w:rPr>
        <w:t>Наука і сучасність: Зб. наук. пр.</w:t>
      </w:r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Київ: НПУ імені М.П.Драгоманова. 2004. 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Том </w:t>
      </w:r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>XLV</w:t>
      </w:r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С. 147–159.</w:t>
      </w:r>
    </w:p>
    <w:p w:rsidR="001B008E" w:rsidRPr="000E4F66" w:rsidRDefault="007E3427" w:rsidP="00F06F11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4F66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>Дмитрошкін</w:t>
      </w:r>
      <w:proofErr w:type="spellEnd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Д.Е. Агентивний суфікс -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>er</w:t>
      </w:r>
      <w:proofErr w:type="spellEnd"/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у сучасній англійській мові спорту</w:t>
      </w:r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3252B" w:rsidRPr="000E4F66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1B008E" w:rsidRPr="000E4F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ауковий вісник Волинського національного </w:t>
      </w:r>
      <w:proofErr w:type="spellStart"/>
      <w:r w:rsidR="001B008E" w:rsidRPr="000E4F66">
        <w:rPr>
          <w:rFonts w:ascii="Times New Roman" w:hAnsi="Times New Roman" w:cs="Times New Roman"/>
          <w:i/>
          <w:sz w:val="28"/>
          <w:szCs w:val="28"/>
          <w:lang w:val="uk-UA"/>
        </w:rPr>
        <w:t>угіверситету</w:t>
      </w:r>
      <w:proofErr w:type="spellEnd"/>
      <w:r w:rsidR="001B008E" w:rsidRPr="000E4F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ім. </w:t>
      </w:r>
      <w:r w:rsidR="001B008E" w:rsidRPr="000E4F66">
        <w:rPr>
          <w:rFonts w:ascii="Times New Roman" w:hAnsi="Times New Roman" w:cs="Times New Roman"/>
          <w:i/>
          <w:sz w:val="28"/>
          <w:szCs w:val="28"/>
        </w:rPr>
        <w:t>Л</w:t>
      </w:r>
      <w:r w:rsidR="001B008E" w:rsidRPr="000E4F66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="001B008E" w:rsidRPr="000E4F66">
        <w:rPr>
          <w:rFonts w:ascii="Times New Roman" w:hAnsi="Times New Roman" w:cs="Times New Roman"/>
          <w:i/>
          <w:sz w:val="28"/>
          <w:szCs w:val="28"/>
        </w:rPr>
        <w:t>Українки</w:t>
      </w:r>
      <w:proofErr w:type="spellEnd"/>
      <w:r w:rsidR="0083252B" w:rsidRPr="000E4F6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</w:rPr>
        <w:t>Луцьк</w:t>
      </w:r>
      <w:proofErr w:type="spellEnd"/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1B008E" w:rsidRPr="000E4F66">
        <w:rPr>
          <w:rFonts w:ascii="Times New Roman" w:hAnsi="Times New Roman" w:cs="Times New Roman"/>
          <w:sz w:val="28"/>
          <w:szCs w:val="28"/>
        </w:rPr>
        <w:t>ВНУ</w:t>
      </w:r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252B" w:rsidRPr="000E4F66">
        <w:rPr>
          <w:rFonts w:ascii="Times New Roman" w:hAnsi="Times New Roman" w:cs="Times New Roman"/>
          <w:sz w:val="28"/>
          <w:szCs w:val="28"/>
          <w:lang w:val="en-US"/>
        </w:rPr>
        <w:t xml:space="preserve"> 2010.  №8. </w:t>
      </w:r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008E" w:rsidRPr="000E4F66">
        <w:rPr>
          <w:rFonts w:ascii="Times New Roman" w:hAnsi="Times New Roman" w:cs="Times New Roman"/>
          <w:sz w:val="28"/>
          <w:szCs w:val="28"/>
        </w:rPr>
        <w:t>С</w:t>
      </w:r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>. 417–419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008E" w:rsidRPr="000E4F66" w:rsidRDefault="007E3427" w:rsidP="00F06F11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proofErr w:type="spellStart"/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>Booij</w:t>
      </w:r>
      <w:proofErr w:type="spellEnd"/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 xml:space="preserve"> G.</w:t>
      </w:r>
      <w:r w:rsidR="001B008E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Е.</w:t>
      </w:r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 xml:space="preserve"> Compounding and construction </w:t>
      </w:r>
      <w:proofErr w:type="gramStart"/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 xml:space="preserve">morphology </w:t>
      </w:r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83252B" w:rsidRPr="000E4F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1B008E" w:rsidRPr="000E4F66">
        <w:rPr>
          <w:rFonts w:ascii="Times New Roman" w:hAnsi="Times New Roman" w:cs="Times New Roman"/>
          <w:i/>
          <w:sz w:val="28"/>
          <w:szCs w:val="28"/>
          <w:lang w:val="en-GB"/>
        </w:rPr>
        <w:t>The Oxford handbook of compounding</w:t>
      </w:r>
      <w:r w:rsidR="0083252B" w:rsidRPr="000E4F66">
        <w:rPr>
          <w:rFonts w:ascii="Times New Roman" w:hAnsi="Times New Roman" w:cs="Times New Roman"/>
          <w:sz w:val="28"/>
          <w:szCs w:val="28"/>
          <w:lang w:val="en-GB"/>
        </w:rPr>
        <w:t>.</w:t>
      </w:r>
      <w:proofErr w:type="gramEnd"/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 xml:space="preserve"> Oxford: Oxford Univers</w:t>
      </w:r>
      <w:r w:rsidR="0083252B" w:rsidRPr="000E4F66">
        <w:rPr>
          <w:rFonts w:ascii="Times New Roman" w:hAnsi="Times New Roman" w:cs="Times New Roman"/>
          <w:sz w:val="28"/>
          <w:szCs w:val="28"/>
          <w:lang w:val="en-GB"/>
        </w:rPr>
        <w:t>ity Press, 2009.</w:t>
      </w:r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 xml:space="preserve"> P. 201</w:t>
      </w:r>
      <w:r w:rsidR="001B008E" w:rsidRPr="000E4F6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B008E" w:rsidRPr="000E4F66">
        <w:rPr>
          <w:rFonts w:ascii="Times New Roman" w:hAnsi="Times New Roman" w:cs="Times New Roman"/>
          <w:sz w:val="28"/>
          <w:szCs w:val="28"/>
          <w:lang w:val="en-GB"/>
        </w:rPr>
        <w:t>216.</w:t>
      </w:r>
    </w:p>
    <w:sectPr w:rsidR="001B008E" w:rsidRPr="000E4F66" w:rsidSect="002920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7F6252"/>
    <w:rsid w:val="000E4F66"/>
    <w:rsid w:val="001B008E"/>
    <w:rsid w:val="00292075"/>
    <w:rsid w:val="007A7CDD"/>
    <w:rsid w:val="007E3427"/>
    <w:rsid w:val="007F6252"/>
    <w:rsid w:val="0083252B"/>
    <w:rsid w:val="00F06F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0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814</Words>
  <Characters>4645</Characters>
  <Application>Microsoft Office Word</Application>
  <DocSecurity>0</DocSecurity>
  <Lines>38</Lines>
  <Paragraphs>10</Paragraphs>
  <ScaleCrop>false</ScaleCrop>
  <Company/>
  <LinksUpToDate>false</LinksUpToDate>
  <CharactersWithSpaces>5449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2023-03-14T15:34:00Z</dcterms:created>
  <dcterms:modified xsi:type="dcterms:W3CDTF">2023-03-14T15:51:00Z</dcterms:modified>
</cp:coreProperties>
</file>