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4CC" w:rsidRPr="00F85479" w:rsidRDefault="000414CC" w:rsidP="00F85479">
      <w:pPr>
        <w:spacing w:line="240" w:lineRule="auto"/>
        <w:ind w:firstLine="709"/>
        <w:rPr>
          <w:rFonts w:cs="Times New Roman"/>
          <w:sz w:val="24"/>
          <w:szCs w:val="24"/>
          <w:lang w:val="uk-UA"/>
        </w:rPr>
      </w:pPr>
    </w:p>
    <w:p w:rsidR="001F4FF8" w:rsidRPr="00F85479" w:rsidRDefault="008C6BAB" w:rsidP="00F85479">
      <w:pPr>
        <w:spacing w:line="240" w:lineRule="auto"/>
        <w:ind w:firstLine="709"/>
        <w:jc w:val="center"/>
        <w:rPr>
          <w:rFonts w:cs="Times New Roman"/>
          <w:sz w:val="24"/>
          <w:szCs w:val="24"/>
          <w:lang w:val="uk-UA"/>
        </w:rPr>
      </w:pPr>
      <w:r w:rsidRPr="00F85479">
        <w:rPr>
          <w:rFonts w:cs="Times New Roman"/>
          <w:sz w:val="24"/>
          <w:szCs w:val="24"/>
          <w:lang w:val="uk-UA"/>
        </w:rPr>
        <w:t>ВЕРХНЯЦЬКА ДІАНА ЮРІЇВНА</w:t>
      </w:r>
    </w:p>
    <w:p w:rsidR="008F6E97" w:rsidRDefault="008F6E97" w:rsidP="00F85479">
      <w:pPr>
        <w:spacing w:line="240" w:lineRule="auto"/>
        <w:ind w:firstLine="709"/>
        <w:jc w:val="center"/>
        <w:rPr>
          <w:rFonts w:cs="Times New Roman"/>
          <w:sz w:val="24"/>
          <w:szCs w:val="24"/>
          <w:lang w:val="uk-UA"/>
        </w:rPr>
      </w:pPr>
      <w:r>
        <w:rPr>
          <w:rFonts w:cs="Times New Roman"/>
          <w:sz w:val="24"/>
          <w:szCs w:val="24"/>
          <w:lang w:val="uk-UA"/>
        </w:rPr>
        <w:t>с</w:t>
      </w:r>
      <w:r w:rsidR="009675FF" w:rsidRPr="00F85479">
        <w:rPr>
          <w:rFonts w:cs="Times New Roman"/>
          <w:sz w:val="24"/>
          <w:szCs w:val="24"/>
          <w:lang w:val="uk-UA"/>
        </w:rPr>
        <w:t>тудентка 4</w:t>
      </w:r>
      <w:r w:rsidR="001F4FF8" w:rsidRPr="00F85479">
        <w:rPr>
          <w:rFonts w:cs="Times New Roman"/>
          <w:sz w:val="24"/>
          <w:szCs w:val="24"/>
          <w:lang w:val="uk-UA"/>
        </w:rPr>
        <w:t xml:space="preserve">-го курсу </w:t>
      </w:r>
    </w:p>
    <w:p w:rsidR="0013115A" w:rsidRDefault="008F6E97" w:rsidP="00F85479">
      <w:pPr>
        <w:spacing w:line="240" w:lineRule="auto"/>
        <w:ind w:firstLine="709"/>
        <w:jc w:val="center"/>
        <w:rPr>
          <w:rFonts w:cs="Times New Roman"/>
          <w:sz w:val="24"/>
          <w:szCs w:val="24"/>
          <w:lang w:val="uk-UA"/>
        </w:rPr>
      </w:pPr>
      <w:r w:rsidRPr="008F6E97">
        <w:rPr>
          <w:rFonts w:cs="Times New Roman"/>
          <w:sz w:val="24"/>
          <w:szCs w:val="24"/>
          <w:lang w:val="uk-UA"/>
        </w:rPr>
        <w:t>Хмельницьк</w:t>
      </w:r>
      <w:r>
        <w:rPr>
          <w:rFonts w:cs="Times New Roman"/>
          <w:sz w:val="24"/>
          <w:szCs w:val="24"/>
          <w:lang w:val="uk-UA"/>
        </w:rPr>
        <w:t xml:space="preserve">ого національного </w:t>
      </w:r>
      <w:r w:rsidRPr="008F6E97">
        <w:rPr>
          <w:rFonts w:cs="Times New Roman"/>
          <w:sz w:val="24"/>
          <w:szCs w:val="24"/>
          <w:lang w:val="uk-UA"/>
        </w:rPr>
        <w:t>університет</w:t>
      </w:r>
      <w:r>
        <w:rPr>
          <w:rFonts w:cs="Times New Roman"/>
          <w:sz w:val="24"/>
          <w:szCs w:val="24"/>
          <w:lang w:val="uk-UA"/>
        </w:rPr>
        <w:t>у</w:t>
      </w:r>
    </w:p>
    <w:p w:rsidR="00810E69" w:rsidRPr="00F85479" w:rsidRDefault="0013115A" w:rsidP="00F85479">
      <w:pPr>
        <w:spacing w:line="240" w:lineRule="auto"/>
        <w:ind w:firstLine="709"/>
        <w:jc w:val="center"/>
        <w:rPr>
          <w:rFonts w:cs="Times New Roman"/>
          <w:sz w:val="24"/>
          <w:szCs w:val="24"/>
          <w:lang w:val="uk-UA"/>
        </w:rPr>
      </w:pPr>
      <w:r w:rsidRPr="0013115A">
        <w:rPr>
          <w:rFonts w:cs="Times New Roman"/>
          <w:sz w:val="24"/>
          <w:szCs w:val="24"/>
          <w:lang w:val="uk-UA"/>
        </w:rPr>
        <w:t>науковий керівник: Когут О.В., доцент кафедри права Хмельницького національного університету, кандидат юридичних наук, доцент</w:t>
      </w:r>
      <w:r w:rsidR="00810E69" w:rsidRPr="00F85479">
        <w:rPr>
          <w:rFonts w:cs="Times New Roman"/>
          <w:sz w:val="24"/>
          <w:szCs w:val="24"/>
          <w:lang w:val="uk-UA"/>
        </w:rPr>
        <w:br/>
      </w:r>
    </w:p>
    <w:p w:rsidR="009675FF" w:rsidRPr="00F85479" w:rsidRDefault="009675FF" w:rsidP="00F85479">
      <w:pPr>
        <w:spacing w:line="240" w:lineRule="auto"/>
        <w:ind w:firstLine="709"/>
        <w:jc w:val="center"/>
        <w:rPr>
          <w:rFonts w:cs="Times New Roman"/>
          <w:b/>
          <w:sz w:val="24"/>
          <w:szCs w:val="24"/>
          <w:lang w:val="uk-UA"/>
        </w:rPr>
      </w:pPr>
      <w:r w:rsidRPr="00F85479">
        <w:rPr>
          <w:rFonts w:cs="Times New Roman"/>
          <w:b/>
          <w:sz w:val="24"/>
          <w:szCs w:val="24"/>
          <w:lang w:val="uk-UA"/>
        </w:rPr>
        <w:t>ВИКОРИСТАННЯ ПРАКТИКИ ЄСПЛ В АДМІНІСТРАТИВНО</w:t>
      </w:r>
      <w:r w:rsidR="001B5AA7" w:rsidRPr="00F85479">
        <w:rPr>
          <w:rFonts w:cs="Times New Roman"/>
          <w:b/>
          <w:sz w:val="24"/>
          <w:szCs w:val="24"/>
          <w:lang w:val="uk-UA"/>
        </w:rPr>
        <w:t>МУ СУДОЧИНСТВІ УКРАЇНИ: СУЧАСНІ</w:t>
      </w:r>
      <w:r w:rsidRPr="00F85479">
        <w:rPr>
          <w:rFonts w:cs="Times New Roman"/>
          <w:b/>
          <w:sz w:val="24"/>
          <w:szCs w:val="24"/>
          <w:lang w:val="uk-UA"/>
        </w:rPr>
        <w:t xml:space="preserve"> ПРОБЛЕМИ</w:t>
      </w:r>
      <w:r w:rsidR="001B5AA7" w:rsidRPr="00F85479">
        <w:rPr>
          <w:rFonts w:cs="Times New Roman"/>
          <w:b/>
          <w:sz w:val="24"/>
          <w:szCs w:val="24"/>
          <w:lang w:val="uk-UA"/>
        </w:rPr>
        <w:t xml:space="preserve"> ТА РЕКОМЕНДАЦІЇ</w:t>
      </w:r>
    </w:p>
    <w:p w:rsidR="008C6BAB" w:rsidRPr="00F85479" w:rsidRDefault="008C6BAB" w:rsidP="00F85479">
      <w:pPr>
        <w:spacing w:line="240" w:lineRule="auto"/>
        <w:ind w:firstLine="709"/>
        <w:rPr>
          <w:rFonts w:cs="Times New Roman"/>
          <w:sz w:val="24"/>
          <w:szCs w:val="24"/>
          <w:lang w:val="uk-UA"/>
        </w:rPr>
      </w:pPr>
    </w:p>
    <w:p w:rsidR="00F85479" w:rsidRPr="00F85479" w:rsidRDefault="00F85479" w:rsidP="00F85479">
      <w:pPr>
        <w:spacing w:line="240" w:lineRule="auto"/>
        <w:ind w:firstLine="709"/>
        <w:rPr>
          <w:rFonts w:cs="Times New Roman"/>
          <w:sz w:val="24"/>
          <w:szCs w:val="24"/>
          <w:lang w:val="uk-UA"/>
        </w:rPr>
      </w:pPr>
      <w:r w:rsidRPr="00F85479">
        <w:rPr>
          <w:rFonts w:cs="Times New Roman"/>
          <w:sz w:val="24"/>
          <w:szCs w:val="24"/>
          <w:lang w:val="uk-UA"/>
        </w:rPr>
        <w:t>Адміністративне судочинство в Україні є основним механізмом контролю за діяльністю державних органів та засобом захисту громадян від незакон</w:t>
      </w:r>
      <w:bookmarkStart w:id="0" w:name="_GoBack"/>
      <w:bookmarkEnd w:id="0"/>
      <w:r w:rsidRPr="00F85479">
        <w:rPr>
          <w:rFonts w:cs="Times New Roman"/>
          <w:sz w:val="24"/>
          <w:szCs w:val="24"/>
          <w:lang w:val="uk-UA"/>
        </w:rPr>
        <w:t>них рішень і дій чиновників. Важливу роль у забезпеченні правової визначеності та ефективності судового захисту відіграє практика Європейського суду з прав людини (ЄСПЛ), який формує стандарти застосування норм Європейської конвенції про захист прав людини і основоположних свобод (ЄКПЛ). Україна, ратифікувавши ЄКПЛ у 1997 році, взяла на себе зобов’язання не лише дотримуватися її положень, а й застосовувати правові висновки ЄСПЛ у своїй судовій системі. Попри це, впровадження міжнародних стандартів у адміністративне судочинство стикається з низкою проблем. Вони пов’язані не лише з технічними аспектами правозастосування, а й з фундаментальними особливостями функціонування національної судової системи, рівнем підготовки суддів та правовою визначеністю щодо застосування рішень ЄСПЛ у конкретних справах</w:t>
      </w:r>
      <w:r>
        <w:rPr>
          <w:rFonts w:cs="Times New Roman"/>
          <w:sz w:val="24"/>
          <w:szCs w:val="24"/>
          <w:lang w:val="uk-UA"/>
        </w:rPr>
        <w:t xml:space="preserve"> [1]</w:t>
      </w:r>
      <w:r w:rsidRPr="00F85479">
        <w:rPr>
          <w:rFonts w:cs="Times New Roman"/>
          <w:sz w:val="24"/>
          <w:szCs w:val="24"/>
          <w:lang w:val="uk-UA"/>
        </w:rPr>
        <w:t>.</w:t>
      </w:r>
    </w:p>
    <w:p w:rsidR="00F85479" w:rsidRPr="00F85479" w:rsidRDefault="00F85479" w:rsidP="00F85479">
      <w:pPr>
        <w:spacing w:line="240" w:lineRule="auto"/>
        <w:ind w:firstLine="709"/>
        <w:rPr>
          <w:rFonts w:cs="Times New Roman"/>
          <w:sz w:val="24"/>
          <w:szCs w:val="24"/>
          <w:lang w:val="uk-UA"/>
        </w:rPr>
      </w:pPr>
      <w:r w:rsidRPr="00F85479">
        <w:rPr>
          <w:rFonts w:cs="Times New Roman"/>
          <w:sz w:val="24"/>
          <w:szCs w:val="24"/>
          <w:lang w:val="uk-UA"/>
        </w:rPr>
        <w:t>Однією з ключових проблем є вибіркове застосування рішень ЄСПЛ. Попри те, що національні суди зобов’язані враховувати практику Суду, на практиці це відбувається не завжди. Деякі рішення ЄСПЛ застосовуються системно, особливо якщо вони кореспондуються з нормами національного законодавства. Однак у випадках, коли рішення ЄСПЛ ставить під сумнів традиційні підходи до тлумачення адміністративного законодавства України або створює прецедент, що суперечить сформованій судовій практиці, суди можуть ігнорувати його або тлумачити вибірково. Це призводить до ситуацій, коли аналогічні справи можуть розглядатися з різними підходами, залежно від того, чи суддя вважає за доцільне застосування європейських стандартів. Наприклад, у справі "</w:t>
      </w:r>
      <w:proofErr w:type="spellStart"/>
      <w:r w:rsidRPr="00F85479">
        <w:rPr>
          <w:rFonts w:cs="Times New Roman"/>
          <w:sz w:val="24"/>
          <w:szCs w:val="24"/>
          <w:lang w:val="uk-UA"/>
        </w:rPr>
        <w:t>Щокін</w:t>
      </w:r>
      <w:proofErr w:type="spellEnd"/>
      <w:r w:rsidRPr="00F85479">
        <w:rPr>
          <w:rFonts w:cs="Times New Roman"/>
          <w:sz w:val="24"/>
          <w:szCs w:val="24"/>
          <w:lang w:val="uk-UA"/>
        </w:rPr>
        <w:t xml:space="preserve"> проти України" ЄСПЛ встановив, що подвійне оподаткування є порушенням права власності (ст. 1 Протокол</w:t>
      </w:r>
      <w:r w:rsidR="0098106B">
        <w:rPr>
          <w:rFonts w:cs="Times New Roman"/>
          <w:sz w:val="24"/>
          <w:szCs w:val="24"/>
          <w:lang w:val="uk-UA"/>
        </w:rPr>
        <w:t>у №1 ЄКПЛ) [2</w:t>
      </w:r>
      <w:r w:rsidRPr="00F85479">
        <w:rPr>
          <w:rFonts w:cs="Times New Roman"/>
          <w:sz w:val="24"/>
          <w:szCs w:val="24"/>
          <w:lang w:val="uk-UA"/>
        </w:rPr>
        <w:t>]. Попри це, адміністративні суди України не завжди послідовно застосовують цей правовий підхід у податкових спорах.</w:t>
      </w:r>
    </w:p>
    <w:p w:rsidR="00F85479" w:rsidRPr="00F85479" w:rsidRDefault="00F85479" w:rsidP="00F85479">
      <w:pPr>
        <w:spacing w:line="240" w:lineRule="auto"/>
        <w:ind w:firstLine="709"/>
        <w:rPr>
          <w:rFonts w:cs="Times New Roman"/>
          <w:sz w:val="24"/>
          <w:szCs w:val="24"/>
          <w:lang w:val="uk-UA"/>
        </w:rPr>
      </w:pPr>
      <w:r w:rsidRPr="00F85479">
        <w:rPr>
          <w:rFonts w:cs="Times New Roman"/>
          <w:sz w:val="24"/>
          <w:szCs w:val="24"/>
          <w:lang w:val="uk-UA"/>
        </w:rPr>
        <w:t>Ще однією серйозною проблемою є відсутність єдиних підходів до імплементації рішень ЄСПЛ у адміністративному судочинстві. Верховний Суд України неодноразово наголошував, що практика ЄСПЛ є обов’язковою для застосування, проте Кодекс адміністративного судочинства України (КАСУ) не містить чітко визначених механізмів її імплементації. Це призводить до ситуацій, коли суди першої інстанції можуть по-різному трактувати одні й ті самі положення ЄКПЛ, що створює правову невизначеність і підриває довіру громадян до судової системи. Особливо це помітно у справах, що стосуються свободи зібрань, права на доступ до правосуддя та захисту права власності. У справі "</w:t>
      </w:r>
      <w:proofErr w:type="spellStart"/>
      <w:r w:rsidRPr="00F85479">
        <w:rPr>
          <w:rFonts w:cs="Times New Roman"/>
          <w:sz w:val="24"/>
          <w:szCs w:val="24"/>
          <w:lang w:val="uk-UA"/>
        </w:rPr>
        <w:t>Корецький</w:t>
      </w:r>
      <w:proofErr w:type="spellEnd"/>
      <w:r w:rsidRPr="00F85479">
        <w:rPr>
          <w:rFonts w:cs="Times New Roman"/>
          <w:sz w:val="24"/>
          <w:szCs w:val="24"/>
          <w:lang w:val="uk-UA"/>
        </w:rPr>
        <w:t xml:space="preserve"> та інші проти України" ЄСПЛ встановив, що заборона мирних зібрань без обґрунтованої необхі</w:t>
      </w:r>
      <w:r w:rsidR="0098106B">
        <w:rPr>
          <w:rFonts w:cs="Times New Roman"/>
          <w:sz w:val="24"/>
          <w:szCs w:val="24"/>
          <w:lang w:val="uk-UA"/>
        </w:rPr>
        <w:t>дності є порушенням Конвенції [3</w:t>
      </w:r>
      <w:r w:rsidRPr="00F85479">
        <w:rPr>
          <w:rFonts w:cs="Times New Roman"/>
          <w:sz w:val="24"/>
          <w:szCs w:val="24"/>
          <w:lang w:val="uk-UA"/>
        </w:rPr>
        <w:t>]. Проте в Україні досі трапляються випадки, коли суди ухвалюють суперечливі рішення щодо обмеження акцій протесту, не враховуючи правові позиції ЄСПЛ.</w:t>
      </w:r>
    </w:p>
    <w:p w:rsidR="00F85479" w:rsidRPr="00F85479" w:rsidRDefault="00F85479" w:rsidP="00F85479">
      <w:pPr>
        <w:spacing w:line="240" w:lineRule="auto"/>
        <w:ind w:firstLine="709"/>
        <w:rPr>
          <w:rFonts w:cs="Times New Roman"/>
          <w:sz w:val="24"/>
          <w:szCs w:val="24"/>
          <w:lang w:val="uk-UA"/>
        </w:rPr>
      </w:pPr>
      <w:r w:rsidRPr="00F85479">
        <w:rPr>
          <w:rFonts w:cs="Times New Roman"/>
          <w:sz w:val="24"/>
          <w:szCs w:val="24"/>
          <w:lang w:val="uk-UA"/>
        </w:rPr>
        <w:lastRenderedPageBreak/>
        <w:t xml:space="preserve">Також важливою проблемою є недостатня підготовка суддів адміністративних судів у сфері міжнародного права. Враховуючи складність практики ЄСПЛ та необхідність її правильного тлумачення, судді повинні мати високий рівень кваліфікації у цій сфері. Однак на практиці знання міжнародного права та стандартів прав людини залишаються недостатніми, особливо серед суддів першої інстанції. Це призводить до неправильного трактування рішень ЄСПЛ або ж їх повного ігнорування. Наприклад, у справі "Нечипорук і </w:t>
      </w:r>
      <w:proofErr w:type="spellStart"/>
      <w:r w:rsidRPr="00F85479">
        <w:rPr>
          <w:rFonts w:cs="Times New Roman"/>
          <w:sz w:val="24"/>
          <w:szCs w:val="24"/>
          <w:lang w:val="uk-UA"/>
        </w:rPr>
        <w:t>Йонкало</w:t>
      </w:r>
      <w:proofErr w:type="spellEnd"/>
      <w:r w:rsidRPr="00F85479">
        <w:rPr>
          <w:rFonts w:cs="Times New Roman"/>
          <w:sz w:val="24"/>
          <w:szCs w:val="24"/>
          <w:lang w:val="uk-UA"/>
        </w:rPr>
        <w:t xml:space="preserve"> проти України" ЄСПЛ визнав незаконним застосування психологічного тиск</w:t>
      </w:r>
      <w:r w:rsidR="0098106B">
        <w:rPr>
          <w:rFonts w:cs="Times New Roman"/>
          <w:sz w:val="24"/>
          <w:szCs w:val="24"/>
          <w:lang w:val="uk-UA"/>
        </w:rPr>
        <w:t>у під час досудового слідства [4</w:t>
      </w:r>
      <w:r w:rsidRPr="00F85479">
        <w:rPr>
          <w:rFonts w:cs="Times New Roman"/>
          <w:sz w:val="24"/>
          <w:szCs w:val="24"/>
          <w:lang w:val="uk-UA"/>
        </w:rPr>
        <w:t>]. Проте в Україні ще зустрічаються випадки, коли адміністративні суди відмовляють у задоволенні скарг на порушення цього стандарту з боку правоохоронних органів.</w:t>
      </w:r>
    </w:p>
    <w:p w:rsidR="00F85479" w:rsidRPr="00F85479" w:rsidRDefault="00F85479" w:rsidP="00F85479">
      <w:pPr>
        <w:spacing w:line="240" w:lineRule="auto"/>
        <w:ind w:firstLine="709"/>
        <w:rPr>
          <w:rFonts w:cs="Times New Roman"/>
          <w:sz w:val="24"/>
          <w:szCs w:val="24"/>
          <w:lang w:val="uk-UA"/>
        </w:rPr>
      </w:pPr>
      <w:r w:rsidRPr="00F85479">
        <w:rPr>
          <w:rFonts w:cs="Times New Roman"/>
          <w:sz w:val="24"/>
          <w:szCs w:val="24"/>
          <w:lang w:val="uk-UA"/>
        </w:rPr>
        <w:t xml:space="preserve">Крім того, гострою проблемою залишається невиконання рішень ЄСПЛ на національному рівні. Попри те, що після ухвалення рішення ЄСПЛ Україна зобов’язана його виконати, на практиці цей процес є тривалим і не завжди ефективним. Відсутність механізму контролю за виконанням рішень ЄСПЛ з боку парламенту та судових органів призводить до ситуацій, коли порушення, виявлені Судом, залишаються </w:t>
      </w:r>
      <w:proofErr w:type="spellStart"/>
      <w:r w:rsidRPr="00F85479">
        <w:rPr>
          <w:rFonts w:cs="Times New Roman"/>
          <w:sz w:val="24"/>
          <w:szCs w:val="24"/>
          <w:lang w:val="uk-UA"/>
        </w:rPr>
        <w:t>неусуненими</w:t>
      </w:r>
      <w:proofErr w:type="spellEnd"/>
      <w:r w:rsidRPr="00F85479">
        <w:rPr>
          <w:rFonts w:cs="Times New Roman"/>
          <w:sz w:val="24"/>
          <w:szCs w:val="24"/>
          <w:lang w:val="uk-UA"/>
        </w:rPr>
        <w:t xml:space="preserve">. </w:t>
      </w:r>
      <w:r w:rsidR="0098106B">
        <w:rPr>
          <w:rFonts w:cs="Times New Roman"/>
          <w:sz w:val="24"/>
          <w:szCs w:val="24"/>
          <w:lang w:val="uk-UA"/>
        </w:rPr>
        <w:t>Яскравим прикладом цього може бути справа</w:t>
      </w:r>
      <w:r w:rsidRPr="00F85479">
        <w:rPr>
          <w:rFonts w:cs="Times New Roman"/>
          <w:sz w:val="24"/>
          <w:szCs w:val="24"/>
          <w:lang w:val="uk-UA"/>
        </w:rPr>
        <w:t xml:space="preserve"> "Олександр Волков проти України"</w:t>
      </w:r>
      <w:r w:rsidR="0098106B">
        <w:rPr>
          <w:rFonts w:cs="Times New Roman"/>
          <w:sz w:val="24"/>
          <w:szCs w:val="24"/>
          <w:lang w:val="uk-UA"/>
        </w:rPr>
        <w:t>, у якій</w:t>
      </w:r>
      <w:r w:rsidRPr="00F85479">
        <w:rPr>
          <w:rFonts w:cs="Times New Roman"/>
          <w:sz w:val="24"/>
          <w:szCs w:val="24"/>
          <w:lang w:val="uk-UA"/>
        </w:rPr>
        <w:t xml:space="preserve"> ЄСПЛ постановив, що звільнення судді Верховного Суду України було незаконним і порушувало принципи незалежності судової влади [5]. Попри це, механізм звільнення суддів в Україні досі містить прогалини, що створює ризики політичного впливу на судову систему.</w:t>
      </w:r>
    </w:p>
    <w:p w:rsidR="00F85479" w:rsidRPr="00F85479" w:rsidRDefault="00F85479" w:rsidP="0098106B">
      <w:pPr>
        <w:spacing w:line="240" w:lineRule="auto"/>
        <w:ind w:firstLine="709"/>
        <w:rPr>
          <w:rFonts w:cs="Times New Roman"/>
          <w:sz w:val="24"/>
          <w:szCs w:val="24"/>
          <w:lang w:val="uk-UA"/>
        </w:rPr>
      </w:pPr>
      <w:r w:rsidRPr="00F85479">
        <w:rPr>
          <w:rFonts w:cs="Times New Roman"/>
          <w:sz w:val="24"/>
          <w:szCs w:val="24"/>
          <w:lang w:val="uk-UA"/>
        </w:rPr>
        <w:t xml:space="preserve">Для розв’язання цих проблем необхідно вжити комплексних заходів, спрямованих на удосконалення імплементації рішень ЄСПЛ у адміністративному судочинстві України. </w:t>
      </w:r>
      <w:r w:rsidR="0098106B">
        <w:rPr>
          <w:rFonts w:cs="Times New Roman"/>
          <w:sz w:val="24"/>
          <w:szCs w:val="24"/>
          <w:lang w:val="uk-UA"/>
        </w:rPr>
        <w:t>Я вважаю, що н</w:t>
      </w:r>
      <w:r w:rsidRPr="00F85479">
        <w:rPr>
          <w:rFonts w:cs="Times New Roman"/>
          <w:sz w:val="24"/>
          <w:szCs w:val="24"/>
          <w:lang w:val="uk-UA"/>
        </w:rPr>
        <w:t>асамперед, слід розробити єдині методичні рекомендації щодо застосування практики ЄСПЛ у адміністративних справах. Вони мають бути затверджені Верховним Судом та стати обов’язковими для використання в судовій практиці. Також важливим кроком є внесення змін до Кодексу адміністративного судочинства України, які б чітко визначали порядок імплементації рішень ЄСПЛ у справах, що стосуються захисту прав людини.</w:t>
      </w:r>
      <w:r w:rsidR="0098106B">
        <w:rPr>
          <w:rFonts w:cs="Times New Roman"/>
          <w:sz w:val="24"/>
          <w:szCs w:val="24"/>
          <w:lang w:val="uk-UA"/>
        </w:rPr>
        <w:t xml:space="preserve"> </w:t>
      </w:r>
      <w:r w:rsidRPr="00F85479">
        <w:rPr>
          <w:rFonts w:cs="Times New Roman"/>
          <w:sz w:val="24"/>
          <w:szCs w:val="24"/>
          <w:lang w:val="uk-UA"/>
        </w:rPr>
        <w:t>Крім того, необхідно підвищити рівень підготовки суддів у сфері міжнародного права шляхом регулярних тренінгів та навчальних програм. Це дозволить забезпечити правильне застосування рішень ЄСПЛ та уникнути їхнього хибного тлумачення. Особливо це актуально для суддів першої інстанції, які найчастіше стикаються з розглядом справ за участю державних органів.</w:t>
      </w:r>
    </w:p>
    <w:p w:rsidR="00F85479" w:rsidRPr="00F85479" w:rsidRDefault="00F85479" w:rsidP="00F85479">
      <w:pPr>
        <w:spacing w:line="240" w:lineRule="auto"/>
        <w:ind w:firstLine="709"/>
        <w:rPr>
          <w:rFonts w:cs="Times New Roman"/>
          <w:sz w:val="24"/>
          <w:szCs w:val="24"/>
          <w:lang w:val="uk-UA"/>
        </w:rPr>
      </w:pPr>
      <w:r w:rsidRPr="00F85479">
        <w:rPr>
          <w:rFonts w:cs="Times New Roman"/>
          <w:sz w:val="24"/>
          <w:szCs w:val="24"/>
          <w:lang w:val="uk-UA"/>
        </w:rPr>
        <w:t>Також варто запровадити механізм контролю за виконанням рішень ЄСПЛ в Україні, зокрема шляхом парламентського нагляду та створення спеціалізованих моніторингових груп при судовій владі. Це дозволить уникнути ситуацій, коли виявлені ЄСПЛ порушення залишаються невиправленими протягом тривалого часу.</w:t>
      </w:r>
    </w:p>
    <w:p w:rsidR="00600AC3" w:rsidRPr="00600AC3" w:rsidRDefault="00600AC3" w:rsidP="00600AC3">
      <w:pPr>
        <w:spacing w:line="240" w:lineRule="auto"/>
        <w:ind w:firstLine="709"/>
        <w:rPr>
          <w:rFonts w:cs="Times New Roman"/>
          <w:sz w:val="24"/>
          <w:szCs w:val="24"/>
          <w:lang w:val="uk-UA"/>
        </w:rPr>
      </w:pPr>
      <w:r w:rsidRPr="00600AC3">
        <w:rPr>
          <w:rFonts w:cs="Times New Roman"/>
          <w:sz w:val="24"/>
          <w:szCs w:val="24"/>
          <w:lang w:val="uk-UA"/>
        </w:rPr>
        <w:t>Таким чином, застосування практики ЄСПЛ в адміністративному судочинстві України є важливим, але водночас складним процесом, що стикається з численними викликами. Вибіркове застосування рішень ЄСПЛ, відсутність єдиних стандартів імплементації, недостатня підготовка суддів та проблеми з виконанням рішень Суду створюють правову невизначеність та підривають довіру громадян до судової системи. На мою думку, ефективне використання практики ЄСПЛ є необхідним кроком на шляху до вдосконалення адміністративного судочинства в Україні, оскільки воно дозволяє забезпечити належний рівень захисту прав людини, підвищити прозорість правозастосування та гарантувати дотримання принципу верховенства права.</w:t>
      </w:r>
    </w:p>
    <w:p w:rsidR="00600AC3" w:rsidRPr="00600AC3" w:rsidRDefault="00600AC3" w:rsidP="00600AC3">
      <w:pPr>
        <w:spacing w:line="240" w:lineRule="auto"/>
        <w:ind w:firstLine="709"/>
        <w:rPr>
          <w:rFonts w:cs="Times New Roman"/>
          <w:sz w:val="24"/>
          <w:szCs w:val="24"/>
          <w:lang w:val="uk-UA"/>
        </w:rPr>
      </w:pPr>
      <w:r w:rsidRPr="00600AC3">
        <w:rPr>
          <w:rFonts w:cs="Times New Roman"/>
          <w:sz w:val="24"/>
          <w:szCs w:val="24"/>
          <w:lang w:val="uk-UA"/>
        </w:rPr>
        <w:t xml:space="preserve">Я вважаю, що впровадження стандартів ЄСПЛ має здійснюватися не лише на рівні судової практики, а й шляхом комплексних змін у правовій системі держави, включаючи </w:t>
      </w:r>
      <w:r w:rsidRPr="00600AC3">
        <w:rPr>
          <w:rFonts w:cs="Times New Roman"/>
          <w:sz w:val="24"/>
          <w:szCs w:val="24"/>
          <w:lang w:val="uk-UA"/>
        </w:rPr>
        <w:lastRenderedPageBreak/>
        <w:t>вдосконалення законодавства, розробку методичних рекомендацій та систематичне навчання суддів. Окрім того, держава повинна вжити всіх необхідних заходів для забезпечення неухильного виконання рішень ЄСПЛ, що стосуються України, оскільки невиконання таких рішень лише поглиблює правову кризу та створює негативний імідж України на міжнародній арені.</w:t>
      </w:r>
    </w:p>
    <w:p w:rsidR="00600AC3" w:rsidRPr="00600AC3" w:rsidRDefault="00600AC3" w:rsidP="00600AC3">
      <w:pPr>
        <w:spacing w:line="240" w:lineRule="auto"/>
        <w:ind w:firstLine="709"/>
        <w:rPr>
          <w:rFonts w:cs="Times New Roman"/>
          <w:sz w:val="24"/>
          <w:szCs w:val="24"/>
          <w:lang w:val="uk-UA"/>
        </w:rPr>
      </w:pPr>
      <w:r w:rsidRPr="00600AC3">
        <w:rPr>
          <w:rFonts w:cs="Times New Roman"/>
          <w:sz w:val="24"/>
          <w:szCs w:val="24"/>
          <w:lang w:val="uk-UA"/>
        </w:rPr>
        <w:t>Отже, на мою думку, подальше вдосконалення механізму застосування рішень ЄСПЛ в адміністративному судочинстві України є важливим завданням для всіх гілок влади, включаючи законодавчу, виконавчу та судову. Вирішення існуючих проблем сприятиме підвищенню ефективності судового захисту, зміцненню довіри суспільства до судової влади та гармонізації українського законодавства з європейськими стандартами. Тільки за умови комплексного підходу та системних реформ можна досягти справжньої правової визначеності, що є основою демократичної держави та ефективного адміністративного судочинства.</w:t>
      </w:r>
    </w:p>
    <w:p w:rsidR="00600AC3" w:rsidRPr="00F85479" w:rsidRDefault="00600AC3" w:rsidP="00600AC3">
      <w:pPr>
        <w:spacing w:line="240" w:lineRule="auto"/>
        <w:ind w:right="851" w:firstLine="0"/>
        <w:rPr>
          <w:rFonts w:cs="Times New Roman"/>
          <w:b/>
          <w:sz w:val="24"/>
          <w:szCs w:val="24"/>
          <w:lang w:val="uk-UA"/>
        </w:rPr>
      </w:pPr>
    </w:p>
    <w:p w:rsidR="008C6BAB" w:rsidRPr="00F85479" w:rsidRDefault="008C6BAB" w:rsidP="00F85479">
      <w:pPr>
        <w:spacing w:line="240" w:lineRule="auto"/>
        <w:ind w:right="1417" w:firstLine="709"/>
        <w:jc w:val="center"/>
        <w:rPr>
          <w:rFonts w:cs="Times New Roman"/>
          <w:b/>
          <w:bCs/>
          <w:sz w:val="24"/>
          <w:szCs w:val="24"/>
          <w:lang w:val="uk-UA"/>
        </w:rPr>
      </w:pPr>
      <w:r w:rsidRPr="00F85479">
        <w:rPr>
          <w:rFonts w:cs="Times New Roman"/>
          <w:b/>
          <w:bCs/>
          <w:sz w:val="24"/>
          <w:szCs w:val="24"/>
          <w:lang w:val="uk-UA"/>
        </w:rPr>
        <w:t>СПИСОК ВИКОРИСТАНИХ ДЖЕРЕЛ ТА ЛІТЕРАТУРИ</w:t>
      </w:r>
    </w:p>
    <w:p w:rsidR="008C6BAB" w:rsidRPr="008F6E97" w:rsidRDefault="008C6BAB" w:rsidP="008F6E97">
      <w:pPr>
        <w:numPr>
          <w:ilvl w:val="0"/>
          <w:numId w:val="38"/>
        </w:numPr>
        <w:tabs>
          <w:tab w:val="num" w:pos="0"/>
        </w:tabs>
        <w:spacing w:line="240" w:lineRule="auto"/>
        <w:ind w:right="1417"/>
        <w:rPr>
          <w:rFonts w:cs="Times New Roman"/>
          <w:sz w:val="24"/>
          <w:szCs w:val="24"/>
          <w:lang w:val="uk-UA"/>
        </w:rPr>
      </w:pPr>
      <w:r w:rsidRPr="00F85479">
        <w:rPr>
          <w:rFonts w:cs="Times New Roman"/>
          <w:sz w:val="24"/>
          <w:szCs w:val="24"/>
          <w:lang w:val="uk-UA"/>
        </w:rPr>
        <w:t>Конвенція про захист прав</w:t>
      </w:r>
      <w:r w:rsidR="008F6E97">
        <w:rPr>
          <w:rFonts w:cs="Times New Roman"/>
          <w:sz w:val="24"/>
          <w:szCs w:val="24"/>
          <w:lang w:val="uk-UA"/>
        </w:rPr>
        <w:t xml:space="preserve"> людини і основоположних свобод. </w:t>
      </w:r>
      <w:r w:rsidRPr="008F6E97">
        <w:rPr>
          <w:rFonts w:cs="Times New Roman"/>
          <w:sz w:val="24"/>
          <w:szCs w:val="24"/>
          <w:lang w:val="uk-UA"/>
        </w:rPr>
        <w:t xml:space="preserve">URL: </w:t>
      </w:r>
      <w:hyperlink r:id="rId6" w:anchor="Text" w:tgtFrame="_new" w:history="1">
        <w:r w:rsidRPr="008F6E97">
          <w:rPr>
            <w:rStyle w:val="a4"/>
            <w:rFonts w:cs="Times New Roman"/>
            <w:sz w:val="24"/>
            <w:szCs w:val="24"/>
            <w:lang w:val="uk-UA"/>
          </w:rPr>
          <w:t>https://zakon.rada.gov.ua/laws/show/995_004#Text</w:t>
        </w:r>
      </w:hyperlink>
      <w:r w:rsidRPr="008F6E97">
        <w:rPr>
          <w:rFonts w:cs="Times New Roman"/>
          <w:sz w:val="24"/>
          <w:szCs w:val="24"/>
          <w:lang w:val="uk-UA"/>
        </w:rPr>
        <w:t>.</w:t>
      </w:r>
    </w:p>
    <w:p w:rsidR="0098106B" w:rsidRPr="008F6E97" w:rsidRDefault="008F6E97" w:rsidP="008F6E97">
      <w:pPr>
        <w:pStyle w:val="a3"/>
        <w:numPr>
          <w:ilvl w:val="0"/>
          <w:numId w:val="38"/>
        </w:numPr>
        <w:spacing w:line="240" w:lineRule="auto"/>
        <w:ind w:right="1417"/>
        <w:rPr>
          <w:rFonts w:cs="Times New Roman"/>
          <w:sz w:val="24"/>
          <w:szCs w:val="24"/>
          <w:lang w:val="uk-UA"/>
        </w:rPr>
      </w:pPr>
      <w:r>
        <w:rPr>
          <w:rFonts w:cs="Times New Roman"/>
          <w:sz w:val="24"/>
          <w:szCs w:val="24"/>
          <w:lang w:val="uk-UA"/>
        </w:rPr>
        <w:t xml:space="preserve">Справа </w:t>
      </w:r>
      <w:r w:rsidRPr="0098106B">
        <w:rPr>
          <w:rFonts w:cs="Times New Roman"/>
          <w:sz w:val="24"/>
          <w:szCs w:val="24"/>
          <w:lang w:val="uk-UA"/>
        </w:rPr>
        <w:t>"</w:t>
      </w:r>
      <w:proofErr w:type="spellStart"/>
      <w:r>
        <w:rPr>
          <w:rFonts w:cs="Times New Roman"/>
          <w:sz w:val="24"/>
          <w:szCs w:val="24"/>
          <w:lang w:val="uk-UA"/>
        </w:rPr>
        <w:t>Щокін</w:t>
      </w:r>
      <w:proofErr w:type="spellEnd"/>
      <w:r>
        <w:rPr>
          <w:rFonts w:cs="Times New Roman"/>
          <w:sz w:val="24"/>
          <w:szCs w:val="24"/>
          <w:lang w:val="uk-UA"/>
        </w:rPr>
        <w:t xml:space="preserve"> проти України</w:t>
      </w:r>
      <w:r w:rsidRPr="0098106B">
        <w:rPr>
          <w:rFonts w:cs="Times New Roman"/>
          <w:sz w:val="24"/>
          <w:szCs w:val="24"/>
          <w:lang w:val="uk-UA"/>
        </w:rPr>
        <w:t>"</w:t>
      </w:r>
      <w:r>
        <w:rPr>
          <w:rFonts w:cs="Times New Roman"/>
          <w:sz w:val="24"/>
          <w:szCs w:val="24"/>
          <w:lang w:val="uk-UA"/>
        </w:rPr>
        <w:t xml:space="preserve">. </w:t>
      </w:r>
      <w:r w:rsidR="0098106B" w:rsidRPr="008F6E97">
        <w:rPr>
          <w:rFonts w:cs="Times New Roman"/>
          <w:sz w:val="24"/>
          <w:szCs w:val="24"/>
          <w:lang w:val="uk-UA"/>
        </w:rPr>
        <w:t xml:space="preserve">URL: </w:t>
      </w:r>
      <w:hyperlink r:id="rId7" w:history="1">
        <w:r w:rsidR="0098106B" w:rsidRPr="008F6E97">
          <w:rPr>
            <w:rStyle w:val="a4"/>
            <w:rFonts w:cs="Times New Roman"/>
            <w:sz w:val="24"/>
            <w:szCs w:val="24"/>
            <w:lang w:val="uk-UA"/>
          </w:rPr>
          <w:t>https://zakon.rada.gov.ua/laws/show/974_858#Text</w:t>
        </w:r>
      </w:hyperlink>
    </w:p>
    <w:p w:rsidR="0098106B" w:rsidRPr="008F6E97" w:rsidRDefault="0098106B" w:rsidP="008F6E97">
      <w:pPr>
        <w:pStyle w:val="a3"/>
        <w:numPr>
          <w:ilvl w:val="0"/>
          <w:numId w:val="38"/>
        </w:numPr>
        <w:spacing w:line="240" w:lineRule="auto"/>
        <w:ind w:right="1417"/>
        <w:rPr>
          <w:rFonts w:cs="Times New Roman"/>
          <w:sz w:val="24"/>
          <w:szCs w:val="24"/>
          <w:lang w:val="uk-UA"/>
        </w:rPr>
      </w:pPr>
      <w:r w:rsidRPr="0098106B">
        <w:rPr>
          <w:rFonts w:cs="Times New Roman"/>
          <w:sz w:val="24"/>
          <w:szCs w:val="24"/>
          <w:lang w:val="uk-UA"/>
        </w:rPr>
        <w:t>Справа "</w:t>
      </w:r>
      <w:proofErr w:type="spellStart"/>
      <w:r w:rsidRPr="0098106B">
        <w:rPr>
          <w:rFonts w:cs="Times New Roman"/>
          <w:sz w:val="24"/>
          <w:szCs w:val="24"/>
          <w:lang w:val="uk-UA"/>
        </w:rPr>
        <w:t>Корецький</w:t>
      </w:r>
      <w:proofErr w:type="spellEnd"/>
      <w:r w:rsidRPr="0098106B">
        <w:rPr>
          <w:rFonts w:cs="Times New Roman"/>
          <w:sz w:val="24"/>
          <w:szCs w:val="24"/>
          <w:lang w:val="uk-UA"/>
        </w:rPr>
        <w:t xml:space="preserve"> та інші проти України".</w:t>
      </w:r>
      <w:r w:rsidRPr="008F6E97">
        <w:rPr>
          <w:rFonts w:cs="Times New Roman"/>
          <w:sz w:val="24"/>
          <w:szCs w:val="24"/>
          <w:lang w:val="uk-UA"/>
        </w:rPr>
        <w:t xml:space="preserve"> URL: </w:t>
      </w:r>
      <w:hyperlink r:id="rId8" w:history="1">
        <w:r w:rsidRPr="008F6E97">
          <w:rPr>
            <w:rStyle w:val="a4"/>
            <w:rFonts w:cs="Times New Roman"/>
            <w:sz w:val="24"/>
            <w:szCs w:val="24"/>
            <w:lang w:val="uk-UA"/>
          </w:rPr>
          <w:t>https://zakon.rada.gov.ua/laws/show/974_446#Text.</w:t>
        </w:r>
      </w:hyperlink>
    </w:p>
    <w:p w:rsidR="0098106B" w:rsidRPr="008F6E97" w:rsidRDefault="0098106B" w:rsidP="008F6E97">
      <w:pPr>
        <w:pStyle w:val="a3"/>
        <w:numPr>
          <w:ilvl w:val="0"/>
          <w:numId w:val="38"/>
        </w:numPr>
        <w:spacing w:line="240" w:lineRule="auto"/>
        <w:ind w:right="1417"/>
        <w:rPr>
          <w:rFonts w:cs="Times New Roman"/>
          <w:sz w:val="24"/>
          <w:szCs w:val="24"/>
          <w:lang w:val="uk-UA"/>
        </w:rPr>
      </w:pPr>
      <w:r w:rsidRPr="0098106B">
        <w:rPr>
          <w:rFonts w:cs="Times New Roman"/>
          <w:sz w:val="24"/>
          <w:szCs w:val="24"/>
          <w:lang w:val="uk-UA"/>
        </w:rPr>
        <w:t xml:space="preserve">Справа "Нечипорук і </w:t>
      </w:r>
      <w:proofErr w:type="spellStart"/>
      <w:r w:rsidRPr="0098106B">
        <w:rPr>
          <w:rFonts w:cs="Times New Roman"/>
          <w:sz w:val="24"/>
          <w:szCs w:val="24"/>
          <w:lang w:val="uk-UA"/>
        </w:rPr>
        <w:t>Йонкало</w:t>
      </w:r>
      <w:proofErr w:type="spellEnd"/>
      <w:r w:rsidRPr="0098106B">
        <w:rPr>
          <w:rFonts w:cs="Times New Roman"/>
          <w:sz w:val="24"/>
          <w:szCs w:val="24"/>
          <w:lang w:val="uk-UA"/>
        </w:rPr>
        <w:t xml:space="preserve"> проти України". </w:t>
      </w:r>
      <w:r w:rsidRPr="008F6E97">
        <w:rPr>
          <w:rFonts w:cs="Times New Roman"/>
          <w:sz w:val="24"/>
          <w:szCs w:val="24"/>
          <w:lang w:val="uk-UA"/>
        </w:rPr>
        <w:t xml:space="preserve">URL: </w:t>
      </w:r>
      <w:hyperlink r:id="rId9" w:history="1">
        <w:r w:rsidRPr="008F6E97">
          <w:rPr>
            <w:rStyle w:val="a4"/>
            <w:rFonts w:cs="Times New Roman"/>
            <w:sz w:val="24"/>
            <w:szCs w:val="24"/>
            <w:lang w:val="uk-UA"/>
          </w:rPr>
          <w:t>https://zakon.rada.gov.ua/laws/show/974_683#Text.</w:t>
        </w:r>
      </w:hyperlink>
    </w:p>
    <w:p w:rsidR="0098106B" w:rsidRPr="008F6E97" w:rsidRDefault="0098106B" w:rsidP="008F6E97">
      <w:pPr>
        <w:pStyle w:val="a3"/>
        <w:numPr>
          <w:ilvl w:val="0"/>
          <w:numId w:val="38"/>
        </w:numPr>
        <w:spacing w:line="240" w:lineRule="auto"/>
        <w:ind w:right="1417"/>
        <w:rPr>
          <w:rFonts w:cs="Times New Roman"/>
          <w:sz w:val="24"/>
          <w:szCs w:val="24"/>
          <w:lang w:val="uk-UA"/>
        </w:rPr>
      </w:pPr>
      <w:r w:rsidRPr="0098106B">
        <w:rPr>
          <w:rFonts w:cs="Times New Roman"/>
          <w:sz w:val="24"/>
          <w:szCs w:val="24"/>
          <w:lang w:val="uk-UA"/>
        </w:rPr>
        <w:t xml:space="preserve">Справа "Олександр Волков проти України". </w:t>
      </w:r>
      <w:r w:rsidRPr="008F6E97">
        <w:rPr>
          <w:rFonts w:cs="Times New Roman"/>
          <w:sz w:val="24"/>
          <w:szCs w:val="24"/>
          <w:lang w:val="uk-UA"/>
        </w:rPr>
        <w:t xml:space="preserve">URL: </w:t>
      </w:r>
      <w:hyperlink r:id="rId10" w:history="1">
        <w:r w:rsidRPr="008F6E97">
          <w:rPr>
            <w:rStyle w:val="a4"/>
            <w:rFonts w:cs="Times New Roman"/>
            <w:sz w:val="24"/>
            <w:szCs w:val="24"/>
            <w:lang w:val="uk-UA"/>
          </w:rPr>
          <w:t>https://zakon.rada.gov.ua/laws/show/974_947#Text.</w:t>
        </w:r>
      </w:hyperlink>
    </w:p>
    <w:p w:rsidR="008C6BAB" w:rsidRPr="00F85479" w:rsidRDefault="008C6BAB" w:rsidP="0098106B">
      <w:pPr>
        <w:spacing w:line="240" w:lineRule="auto"/>
        <w:ind w:right="851" w:firstLine="0"/>
        <w:rPr>
          <w:rFonts w:cs="Times New Roman"/>
          <w:sz w:val="24"/>
          <w:szCs w:val="24"/>
          <w:lang w:val="uk-UA"/>
        </w:rPr>
      </w:pPr>
    </w:p>
    <w:sectPr w:rsidR="008C6BAB" w:rsidRPr="00F85479" w:rsidSect="00F85479">
      <w:pgSz w:w="12240" w:h="15840" w:code="1"/>
      <w:pgMar w:top="1418" w:right="1418" w:bottom="1418" w:left="1418" w:header="709" w:footer="709" w:gutter="0"/>
      <w:cols w:space="708"/>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352D0"/>
    <w:multiLevelType w:val="multilevel"/>
    <w:tmpl w:val="53E62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D255AA"/>
    <w:multiLevelType w:val="multilevel"/>
    <w:tmpl w:val="3DDC6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680248"/>
    <w:multiLevelType w:val="multilevel"/>
    <w:tmpl w:val="7E38A5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B6423B9"/>
    <w:multiLevelType w:val="multilevel"/>
    <w:tmpl w:val="6576FC8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0F572BC1"/>
    <w:multiLevelType w:val="multilevel"/>
    <w:tmpl w:val="965003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974BDA"/>
    <w:multiLevelType w:val="multilevel"/>
    <w:tmpl w:val="7E8C2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7607D4"/>
    <w:multiLevelType w:val="multilevel"/>
    <w:tmpl w:val="F13C5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CA380E"/>
    <w:multiLevelType w:val="multilevel"/>
    <w:tmpl w:val="7DBAA6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B5B3785"/>
    <w:multiLevelType w:val="multilevel"/>
    <w:tmpl w:val="517C5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16845C0"/>
    <w:multiLevelType w:val="multilevel"/>
    <w:tmpl w:val="4126A0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33429A8"/>
    <w:multiLevelType w:val="multilevel"/>
    <w:tmpl w:val="7BBEA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5B13F7A"/>
    <w:multiLevelType w:val="multilevel"/>
    <w:tmpl w:val="F3B02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8EA426D"/>
    <w:multiLevelType w:val="multilevel"/>
    <w:tmpl w:val="16E48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A8904D3"/>
    <w:multiLevelType w:val="multilevel"/>
    <w:tmpl w:val="A5A410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B2E2F13"/>
    <w:multiLevelType w:val="multilevel"/>
    <w:tmpl w:val="47562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F65769F"/>
    <w:multiLevelType w:val="multilevel"/>
    <w:tmpl w:val="EFE6D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3557E91"/>
    <w:multiLevelType w:val="multilevel"/>
    <w:tmpl w:val="8A0EA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5B512D9"/>
    <w:multiLevelType w:val="multilevel"/>
    <w:tmpl w:val="63E859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A691DD7"/>
    <w:multiLevelType w:val="multilevel"/>
    <w:tmpl w:val="05A6F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FB82898"/>
    <w:multiLevelType w:val="multilevel"/>
    <w:tmpl w:val="0158F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03150B9"/>
    <w:multiLevelType w:val="multilevel"/>
    <w:tmpl w:val="D9EE111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403979B8"/>
    <w:multiLevelType w:val="multilevel"/>
    <w:tmpl w:val="A75AC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1A63CDF"/>
    <w:multiLevelType w:val="multilevel"/>
    <w:tmpl w:val="077C7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49142CF"/>
    <w:multiLevelType w:val="multilevel"/>
    <w:tmpl w:val="85662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44F77BD2"/>
    <w:multiLevelType w:val="hybridMultilevel"/>
    <w:tmpl w:val="1B20F7F8"/>
    <w:lvl w:ilvl="0" w:tplc="0409000F">
      <w:start w:val="1"/>
      <w:numFmt w:val="decimal"/>
      <w:lvlText w:val="%1."/>
      <w:lvlJc w:val="left"/>
      <w:pPr>
        <w:ind w:left="2421" w:hanging="360"/>
      </w:p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25">
    <w:nsid w:val="451C0BF8"/>
    <w:multiLevelType w:val="multilevel"/>
    <w:tmpl w:val="BFAE1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6BA056D"/>
    <w:multiLevelType w:val="multilevel"/>
    <w:tmpl w:val="D976479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nsid w:val="48AB7F17"/>
    <w:multiLevelType w:val="multilevel"/>
    <w:tmpl w:val="E6D4C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3BC7457"/>
    <w:multiLevelType w:val="multilevel"/>
    <w:tmpl w:val="0C30D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9DD05C9"/>
    <w:multiLevelType w:val="multilevel"/>
    <w:tmpl w:val="5BF8B9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DBC1F3A"/>
    <w:multiLevelType w:val="multilevel"/>
    <w:tmpl w:val="990E54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E2E17B9"/>
    <w:multiLevelType w:val="multilevel"/>
    <w:tmpl w:val="8CDE8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71A4771B"/>
    <w:multiLevelType w:val="multilevel"/>
    <w:tmpl w:val="4CCE0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39900B1"/>
    <w:multiLevelType w:val="multilevel"/>
    <w:tmpl w:val="51721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58F34E0"/>
    <w:multiLevelType w:val="multilevel"/>
    <w:tmpl w:val="7D6AE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9F32C3C"/>
    <w:multiLevelType w:val="multilevel"/>
    <w:tmpl w:val="67302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AA86487"/>
    <w:multiLevelType w:val="multilevel"/>
    <w:tmpl w:val="D9764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FF11490"/>
    <w:multiLevelType w:val="multilevel"/>
    <w:tmpl w:val="1332C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11"/>
  </w:num>
  <w:num w:numId="3">
    <w:abstractNumId w:val="31"/>
  </w:num>
  <w:num w:numId="4">
    <w:abstractNumId w:val="15"/>
  </w:num>
  <w:num w:numId="5">
    <w:abstractNumId w:val="20"/>
  </w:num>
  <w:num w:numId="6">
    <w:abstractNumId w:val="30"/>
  </w:num>
  <w:num w:numId="7">
    <w:abstractNumId w:val="23"/>
  </w:num>
  <w:num w:numId="8">
    <w:abstractNumId w:val="13"/>
  </w:num>
  <w:num w:numId="9">
    <w:abstractNumId w:val="9"/>
  </w:num>
  <w:num w:numId="10">
    <w:abstractNumId w:val="24"/>
  </w:num>
  <w:num w:numId="11">
    <w:abstractNumId w:val="10"/>
  </w:num>
  <w:num w:numId="12">
    <w:abstractNumId w:val="1"/>
  </w:num>
  <w:num w:numId="13">
    <w:abstractNumId w:val="22"/>
  </w:num>
  <w:num w:numId="14">
    <w:abstractNumId w:val="18"/>
  </w:num>
  <w:num w:numId="15">
    <w:abstractNumId w:val="37"/>
  </w:num>
  <w:num w:numId="16">
    <w:abstractNumId w:val="4"/>
  </w:num>
  <w:num w:numId="17">
    <w:abstractNumId w:val="6"/>
  </w:num>
  <w:num w:numId="18">
    <w:abstractNumId w:val="27"/>
  </w:num>
  <w:num w:numId="19">
    <w:abstractNumId w:val="19"/>
  </w:num>
  <w:num w:numId="20">
    <w:abstractNumId w:val="29"/>
  </w:num>
  <w:num w:numId="21">
    <w:abstractNumId w:val="5"/>
  </w:num>
  <w:num w:numId="22">
    <w:abstractNumId w:val="16"/>
  </w:num>
  <w:num w:numId="23">
    <w:abstractNumId w:val="14"/>
  </w:num>
  <w:num w:numId="24">
    <w:abstractNumId w:val="17"/>
  </w:num>
  <w:num w:numId="25">
    <w:abstractNumId w:val="25"/>
  </w:num>
  <w:num w:numId="26">
    <w:abstractNumId w:val="8"/>
  </w:num>
  <w:num w:numId="27">
    <w:abstractNumId w:val="2"/>
  </w:num>
  <w:num w:numId="28">
    <w:abstractNumId w:val="34"/>
  </w:num>
  <w:num w:numId="29">
    <w:abstractNumId w:val="33"/>
  </w:num>
  <w:num w:numId="30">
    <w:abstractNumId w:val="12"/>
  </w:num>
  <w:num w:numId="31">
    <w:abstractNumId w:val="7"/>
  </w:num>
  <w:num w:numId="32">
    <w:abstractNumId w:val="32"/>
  </w:num>
  <w:num w:numId="33">
    <w:abstractNumId w:val="21"/>
  </w:num>
  <w:num w:numId="34">
    <w:abstractNumId w:val="35"/>
  </w:num>
  <w:num w:numId="35">
    <w:abstractNumId w:val="0"/>
  </w:num>
  <w:num w:numId="36">
    <w:abstractNumId w:val="36"/>
  </w:num>
  <w:num w:numId="37">
    <w:abstractNumId w:val="26"/>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40"/>
  <w:drawingGridVerticalSpacing w:val="381"/>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F36"/>
    <w:rsid w:val="000414CC"/>
    <w:rsid w:val="000E2D5B"/>
    <w:rsid w:val="00103168"/>
    <w:rsid w:val="001171B0"/>
    <w:rsid w:val="0013115A"/>
    <w:rsid w:val="001B5AA7"/>
    <w:rsid w:val="001C3572"/>
    <w:rsid w:val="001F4FF8"/>
    <w:rsid w:val="002543F2"/>
    <w:rsid w:val="00263B1C"/>
    <w:rsid w:val="0033258D"/>
    <w:rsid w:val="00344CE2"/>
    <w:rsid w:val="003F5AA6"/>
    <w:rsid w:val="0043350C"/>
    <w:rsid w:val="004B0384"/>
    <w:rsid w:val="004B6D61"/>
    <w:rsid w:val="004E0516"/>
    <w:rsid w:val="004E16E4"/>
    <w:rsid w:val="004F0A72"/>
    <w:rsid w:val="00501316"/>
    <w:rsid w:val="00600AC3"/>
    <w:rsid w:val="006A4182"/>
    <w:rsid w:val="00707AD7"/>
    <w:rsid w:val="00711037"/>
    <w:rsid w:val="00751795"/>
    <w:rsid w:val="007C43E5"/>
    <w:rsid w:val="00810E69"/>
    <w:rsid w:val="00857782"/>
    <w:rsid w:val="00864EA3"/>
    <w:rsid w:val="00893F36"/>
    <w:rsid w:val="008C6BAB"/>
    <w:rsid w:val="008F6E97"/>
    <w:rsid w:val="00934DF0"/>
    <w:rsid w:val="009675FF"/>
    <w:rsid w:val="0098106B"/>
    <w:rsid w:val="00A10A93"/>
    <w:rsid w:val="00A8289E"/>
    <w:rsid w:val="00C64EA6"/>
    <w:rsid w:val="00CE4020"/>
    <w:rsid w:val="00D13667"/>
    <w:rsid w:val="00D31E74"/>
    <w:rsid w:val="00DB6A4B"/>
    <w:rsid w:val="00E210B2"/>
    <w:rsid w:val="00E31813"/>
    <w:rsid w:val="00E72ADA"/>
    <w:rsid w:val="00EB6FBE"/>
    <w:rsid w:val="00F854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58D"/>
    <w:pPr>
      <w:spacing w:after="0" w:line="360" w:lineRule="auto"/>
      <w:ind w:firstLine="720"/>
      <w:jc w:val="both"/>
    </w:pPr>
    <w:rPr>
      <w:rFonts w:ascii="Times New Roman" w:hAnsi="Times New Roman"/>
      <w:sz w:val="28"/>
    </w:rPr>
  </w:style>
  <w:style w:type="paragraph" w:styleId="1">
    <w:name w:val="heading 1"/>
    <w:basedOn w:val="a"/>
    <w:next w:val="a"/>
    <w:link w:val="10"/>
    <w:uiPriority w:val="9"/>
    <w:qFormat/>
    <w:rsid w:val="0033258D"/>
    <w:pPr>
      <w:keepNext/>
      <w:keepLines/>
      <w:spacing w:before="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33258D"/>
    <w:pPr>
      <w:keepNext/>
      <w:keepLines/>
      <w:spacing w:before="360" w:after="240"/>
      <w:jc w:val="left"/>
      <w:outlineLvl w:val="1"/>
    </w:pPr>
    <w:rPr>
      <w:rFonts w:eastAsiaTheme="majorEastAsia" w:cstheme="majorBidi"/>
      <w:b/>
      <w:i/>
      <w:color w:val="000000" w:themeColor="text1"/>
      <w:szCs w:val="26"/>
    </w:rPr>
  </w:style>
  <w:style w:type="paragraph" w:styleId="3">
    <w:name w:val="heading 3"/>
    <w:basedOn w:val="a"/>
    <w:next w:val="a"/>
    <w:link w:val="30"/>
    <w:uiPriority w:val="9"/>
    <w:unhideWhenUsed/>
    <w:qFormat/>
    <w:rsid w:val="0033258D"/>
    <w:pPr>
      <w:keepNext/>
      <w:keepLines/>
      <w:spacing w:before="360" w:after="240"/>
      <w:ind w:firstLine="0"/>
      <w:jc w:val="left"/>
      <w:outlineLvl w:val="2"/>
    </w:pPr>
    <w:rPr>
      <w:rFonts w:eastAsiaTheme="majorEastAsia" w:cstheme="majorBidi"/>
      <w:b/>
      <w:color w:val="000000" w:themeColor="text1"/>
      <w:szCs w:val="24"/>
    </w:rPr>
  </w:style>
  <w:style w:type="paragraph" w:styleId="4">
    <w:name w:val="heading 4"/>
    <w:basedOn w:val="a"/>
    <w:next w:val="a"/>
    <w:link w:val="40"/>
    <w:uiPriority w:val="9"/>
    <w:semiHidden/>
    <w:unhideWhenUsed/>
    <w:qFormat/>
    <w:rsid w:val="00707AD7"/>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258D"/>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33258D"/>
    <w:rPr>
      <w:rFonts w:ascii="Times New Roman" w:eastAsiaTheme="majorEastAsia" w:hAnsi="Times New Roman" w:cstheme="majorBidi"/>
      <w:b/>
      <w:i/>
      <w:color w:val="000000" w:themeColor="text1"/>
      <w:sz w:val="28"/>
      <w:szCs w:val="26"/>
    </w:rPr>
  </w:style>
  <w:style w:type="character" w:customStyle="1" w:styleId="30">
    <w:name w:val="Заголовок 3 Знак"/>
    <w:basedOn w:val="a0"/>
    <w:link w:val="3"/>
    <w:uiPriority w:val="9"/>
    <w:rsid w:val="0033258D"/>
    <w:rPr>
      <w:rFonts w:ascii="Times New Roman" w:eastAsiaTheme="majorEastAsia" w:hAnsi="Times New Roman" w:cstheme="majorBidi"/>
      <w:b/>
      <w:color w:val="000000" w:themeColor="text1"/>
      <w:sz w:val="28"/>
      <w:szCs w:val="24"/>
    </w:rPr>
  </w:style>
  <w:style w:type="paragraph" w:styleId="a3">
    <w:name w:val="List Paragraph"/>
    <w:basedOn w:val="a"/>
    <w:uiPriority w:val="34"/>
    <w:qFormat/>
    <w:rsid w:val="00E31813"/>
    <w:pPr>
      <w:ind w:left="720"/>
      <w:contextualSpacing/>
    </w:pPr>
  </w:style>
  <w:style w:type="character" w:styleId="a4">
    <w:name w:val="Hyperlink"/>
    <w:basedOn w:val="a0"/>
    <w:uiPriority w:val="99"/>
    <w:unhideWhenUsed/>
    <w:rsid w:val="004E0516"/>
    <w:rPr>
      <w:color w:val="0563C1" w:themeColor="hyperlink"/>
      <w:u w:val="single"/>
    </w:rPr>
  </w:style>
  <w:style w:type="character" w:styleId="a5">
    <w:name w:val="FollowedHyperlink"/>
    <w:basedOn w:val="a0"/>
    <w:uiPriority w:val="99"/>
    <w:semiHidden/>
    <w:unhideWhenUsed/>
    <w:rsid w:val="004E0516"/>
    <w:rPr>
      <w:color w:val="954F72" w:themeColor="followedHyperlink"/>
      <w:u w:val="single"/>
    </w:rPr>
  </w:style>
  <w:style w:type="character" w:styleId="a6">
    <w:name w:val="Strong"/>
    <w:basedOn w:val="a0"/>
    <w:uiPriority w:val="22"/>
    <w:qFormat/>
    <w:rsid w:val="002543F2"/>
    <w:rPr>
      <w:b/>
      <w:bCs/>
    </w:rPr>
  </w:style>
  <w:style w:type="character" w:customStyle="1" w:styleId="40">
    <w:name w:val="Заголовок 4 Знак"/>
    <w:basedOn w:val="a0"/>
    <w:link w:val="4"/>
    <w:uiPriority w:val="9"/>
    <w:semiHidden/>
    <w:rsid w:val="00707AD7"/>
    <w:rPr>
      <w:rFonts w:asciiTheme="majorHAnsi" w:eastAsiaTheme="majorEastAsia" w:hAnsiTheme="majorHAnsi" w:cstheme="majorBidi"/>
      <w:i/>
      <w:iCs/>
      <w:color w:val="2E74B5" w:themeColor="accent1" w:themeShade="BF"/>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58D"/>
    <w:pPr>
      <w:spacing w:after="0" w:line="360" w:lineRule="auto"/>
      <w:ind w:firstLine="720"/>
      <w:jc w:val="both"/>
    </w:pPr>
    <w:rPr>
      <w:rFonts w:ascii="Times New Roman" w:hAnsi="Times New Roman"/>
      <w:sz w:val="28"/>
    </w:rPr>
  </w:style>
  <w:style w:type="paragraph" w:styleId="1">
    <w:name w:val="heading 1"/>
    <w:basedOn w:val="a"/>
    <w:next w:val="a"/>
    <w:link w:val="10"/>
    <w:uiPriority w:val="9"/>
    <w:qFormat/>
    <w:rsid w:val="0033258D"/>
    <w:pPr>
      <w:keepNext/>
      <w:keepLines/>
      <w:spacing w:before="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33258D"/>
    <w:pPr>
      <w:keepNext/>
      <w:keepLines/>
      <w:spacing w:before="360" w:after="240"/>
      <w:jc w:val="left"/>
      <w:outlineLvl w:val="1"/>
    </w:pPr>
    <w:rPr>
      <w:rFonts w:eastAsiaTheme="majorEastAsia" w:cstheme="majorBidi"/>
      <w:b/>
      <w:i/>
      <w:color w:val="000000" w:themeColor="text1"/>
      <w:szCs w:val="26"/>
    </w:rPr>
  </w:style>
  <w:style w:type="paragraph" w:styleId="3">
    <w:name w:val="heading 3"/>
    <w:basedOn w:val="a"/>
    <w:next w:val="a"/>
    <w:link w:val="30"/>
    <w:uiPriority w:val="9"/>
    <w:unhideWhenUsed/>
    <w:qFormat/>
    <w:rsid w:val="0033258D"/>
    <w:pPr>
      <w:keepNext/>
      <w:keepLines/>
      <w:spacing w:before="360" w:after="240"/>
      <w:ind w:firstLine="0"/>
      <w:jc w:val="left"/>
      <w:outlineLvl w:val="2"/>
    </w:pPr>
    <w:rPr>
      <w:rFonts w:eastAsiaTheme="majorEastAsia" w:cstheme="majorBidi"/>
      <w:b/>
      <w:color w:val="000000" w:themeColor="text1"/>
      <w:szCs w:val="24"/>
    </w:rPr>
  </w:style>
  <w:style w:type="paragraph" w:styleId="4">
    <w:name w:val="heading 4"/>
    <w:basedOn w:val="a"/>
    <w:next w:val="a"/>
    <w:link w:val="40"/>
    <w:uiPriority w:val="9"/>
    <w:semiHidden/>
    <w:unhideWhenUsed/>
    <w:qFormat/>
    <w:rsid w:val="00707AD7"/>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258D"/>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33258D"/>
    <w:rPr>
      <w:rFonts w:ascii="Times New Roman" w:eastAsiaTheme="majorEastAsia" w:hAnsi="Times New Roman" w:cstheme="majorBidi"/>
      <w:b/>
      <w:i/>
      <w:color w:val="000000" w:themeColor="text1"/>
      <w:sz w:val="28"/>
      <w:szCs w:val="26"/>
    </w:rPr>
  </w:style>
  <w:style w:type="character" w:customStyle="1" w:styleId="30">
    <w:name w:val="Заголовок 3 Знак"/>
    <w:basedOn w:val="a0"/>
    <w:link w:val="3"/>
    <w:uiPriority w:val="9"/>
    <w:rsid w:val="0033258D"/>
    <w:rPr>
      <w:rFonts w:ascii="Times New Roman" w:eastAsiaTheme="majorEastAsia" w:hAnsi="Times New Roman" w:cstheme="majorBidi"/>
      <w:b/>
      <w:color w:val="000000" w:themeColor="text1"/>
      <w:sz w:val="28"/>
      <w:szCs w:val="24"/>
    </w:rPr>
  </w:style>
  <w:style w:type="paragraph" w:styleId="a3">
    <w:name w:val="List Paragraph"/>
    <w:basedOn w:val="a"/>
    <w:uiPriority w:val="34"/>
    <w:qFormat/>
    <w:rsid w:val="00E31813"/>
    <w:pPr>
      <w:ind w:left="720"/>
      <w:contextualSpacing/>
    </w:pPr>
  </w:style>
  <w:style w:type="character" w:styleId="a4">
    <w:name w:val="Hyperlink"/>
    <w:basedOn w:val="a0"/>
    <w:uiPriority w:val="99"/>
    <w:unhideWhenUsed/>
    <w:rsid w:val="004E0516"/>
    <w:rPr>
      <w:color w:val="0563C1" w:themeColor="hyperlink"/>
      <w:u w:val="single"/>
    </w:rPr>
  </w:style>
  <w:style w:type="character" w:styleId="a5">
    <w:name w:val="FollowedHyperlink"/>
    <w:basedOn w:val="a0"/>
    <w:uiPriority w:val="99"/>
    <w:semiHidden/>
    <w:unhideWhenUsed/>
    <w:rsid w:val="004E0516"/>
    <w:rPr>
      <w:color w:val="954F72" w:themeColor="followedHyperlink"/>
      <w:u w:val="single"/>
    </w:rPr>
  </w:style>
  <w:style w:type="character" w:styleId="a6">
    <w:name w:val="Strong"/>
    <w:basedOn w:val="a0"/>
    <w:uiPriority w:val="22"/>
    <w:qFormat/>
    <w:rsid w:val="002543F2"/>
    <w:rPr>
      <w:b/>
      <w:bCs/>
    </w:rPr>
  </w:style>
  <w:style w:type="character" w:customStyle="1" w:styleId="40">
    <w:name w:val="Заголовок 4 Знак"/>
    <w:basedOn w:val="a0"/>
    <w:link w:val="4"/>
    <w:uiPriority w:val="9"/>
    <w:semiHidden/>
    <w:rsid w:val="00707AD7"/>
    <w:rPr>
      <w:rFonts w:asciiTheme="majorHAnsi" w:eastAsiaTheme="majorEastAsia" w:hAnsiTheme="majorHAnsi" w:cstheme="majorBidi"/>
      <w:i/>
      <w:iCs/>
      <w:color w:val="2E74B5" w:themeColor="accent1" w:themeShade="BF"/>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3686">
      <w:bodyDiv w:val="1"/>
      <w:marLeft w:val="0"/>
      <w:marRight w:val="0"/>
      <w:marTop w:val="0"/>
      <w:marBottom w:val="0"/>
      <w:divBdr>
        <w:top w:val="none" w:sz="0" w:space="0" w:color="auto"/>
        <w:left w:val="none" w:sz="0" w:space="0" w:color="auto"/>
        <w:bottom w:val="none" w:sz="0" w:space="0" w:color="auto"/>
        <w:right w:val="none" w:sz="0" w:space="0" w:color="auto"/>
      </w:divBdr>
    </w:div>
    <w:div w:id="115565110">
      <w:bodyDiv w:val="1"/>
      <w:marLeft w:val="0"/>
      <w:marRight w:val="0"/>
      <w:marTop w:val="0"/>
      <w:marBottom w:val="0"/>
      <w:divBdr>
        <w:top w:val="none" w:sz="0" w:space="0" w:color="auto"/>
        <w:left w:val="none" w:sz="0" w:space="0" w:color="auto"/>
        <w:bottom w:val="none" w:sz="0" w:space="0" w:color="auto"/>
        <w:right w:val="none" w:sz="0" w:space="0" w:color="auto"/>
      </w:divBdr>
    </w:div>
    <w:div w:id="134566567">
      <w:bodyDiv w:val="1"/>
      <w:marLeft w:val="0"/>
      <w:marRight w:val="0"/>
      <w:marTop w:val="0"/>
      <w:marBottom w:val="0"/>
      <w:divBdr>
        <w:top w:val="none" w:sz="0" w:space="0" w:color="auto"/>
        <w:left w:val="none" w:sz="0" w:space="0" w:color="auto"/>
        <w:bottom w:val="none" w:sz="0" w:space="0" w:color="auto"/>
        <w:right w:val="none" w:sz="0" w:space="0" w:color="auto"/>
      </w:divBdr>
    </w:div>
    <w:div w:id="140314326">
      <w:bodyDiv w:val="1"/>
      <w:marLeft w:val="0"/>
      <w:marRight w:val="0"/>
      <w:marTop w:val="0"/>
      <w:marBottom w:val="0"/>
      <w:divBdr>
        <w:top w:val="none" w:sz="0" w:space="0" w:color="auto"/>
        <w:left w:val="none" w:sz="0" w:space="0" w:color="auto"/>
        <w:bottom w:val="none" w:sz="0" w:space="0" w:color="auto"/>
        <w:right w:val="none" w:sz="0" w:space="0" w:color="auto"/>
      </w:divBdr>
    </w:div>
    <w:div w:id="174226998">
      <w:bodyDiv w:val="1"/>
      <w:marLeft w:val="0"/>
      <w:marRight w:val="0"/>
      <w:marTop w:val="0"/>
      <w:marBottom w:val="0"/>
      <w:divBdr>
        <w:top w:val="none" w:sz="0" w:space="0" w:color="auto"/>
        <w:left w:val="none" w:sz="0" w:space="0" w:color="auto"/>
        <w:bottom w:val="none" w:sz="0" w:space="0" w:color="auto"/>
        <w:right w:val="none" w:sz="0" w:space="0" w:color="auto"/>
      </w:divBdr>
    </w:div>
    <w:div w:id="257447896">
      <w:bodyDiv w:val="1"/>
      <w:marLeft w:val="0"/>
      <w:marRight w:val="0"/>
      <w:marTop w:val="0"/>
      <w:marBottom w:val="0"/>
      <w:divBdr>
        <w:top w:val="none" w:sz="0" w:space="0" w:color="auto"/>
        <w:left w:val="none" w:sz="0" w:space="0" w:color="auto"/>
        <w:bottom w:val="none" w:sz="0" w:space="0" w:color="auto"/>
        <w:right w:val="none" w:sz="0" w:space="0" w:color="auto"/>
      </w:divBdr>
    </w:div>
    <w:div w:id="306864205">
      <w:bodyDiv w:val="1"/>
      <w:marLeft w:val="0"/>
      <w:marRight w:val="0"/>
      <w:marTop w:val="0"/>
      <w:marBottom w:val="0"/>
      <w:divBdr>
        <w:top w:val="none" w:sz="0" w:space="0" w:color="auto"/>
        <w:left w:val="none" w:sz="0" w:space="0" w:color="auto"/>
        <w:bottom w:val="none" w:sz="0" w:space="0" w:color="auto"/>
        <w:right w:val="none" w:sz="0" w:space="0" w:color="auto"/>
      </w:divBdr>
    </w:div>
    <w:div w:id="328021418">
      <w:bodyDiv w:val="1"/>
      <w:marLeft w:val="0"/>
      <w:marRight w:val="0"/>
      <w:marTop w:val="0"/>
      <w:marBottom w:val="0"/>
      <w:divBdr>
        <w:top w:val="none" w:sz="0" w:space="0" w:color="auto"/>
        <w:left w:val="none" w:sz="0" w:space="0" w:color="auto"/>
        <w:bottom w:val="none" w:sz="0" w:space="0" w:color="auto"/>
        <w:right w:val="none" w:sz="0" w:space="0" w:color="auto"/>
      </w:divBdr>
    </w:div>
    <w:div w:id="366418086">
      <w:bodyDiv w:val="1"/>
      <w:marLeft w:val="0"/>
      <w:marRight w:val="0"/>
      <w:marTop w:val="0"/>
      <w:marBottom w:val="0"/>
      <w:divBdr>
        <w:top w:val="none" w:sz="0" w:space="0" w:color="auto"/>
        <w:left w:val="none" w:sz="0" w:space="0" w:color="auto"/>
        <w:bottom w:val="none" w:sz="0" w:space="0" w:color="auto"/>
        <w:right w:val="none" w:sz="0" w:space="0" w:color="auto"/>
      </w:divBdr>
    </w:div>
    <w:div w:id="519050775">
      <w:bodyDiv w:val="1"/>
      <w:marLeft w:val="0"/>
      <w:marRight w:val="0"/>
      <w:marTop w:val="0"/>
      <w:marBottom w:val="0"/>
      <w:divBdr>
        <w:top w:val="none" w:sz="0" w:space="0" w:color="auto"/>
        <w:left w:val="none" w:sz="0" w:space="0" w:color="auto"/>
        <w:bottom w:val="none" w:sz="0" w:space="0" w:color="auto"/>
        <w:right w:val="none" w:sz="0" w:space="0" w:color="auto"/>
      </w:divBdr>
    </w:div>
    <w:div w:id="548036069">
      <w:bodyDiv w:val="1"/>
      <w:marLeft w:val="0"/>
      <w:marRight w:val="0"/>
      <w:marTop w:val="0"/>
      <w:marBottom w:val="0"/>
      <w:divBdr>
        <w:top w:val="none" w:sz="0" w:space="0" w:color="auto"/>
        <w:left w:val="none" w:sz="0" w:space="0" w:color="auto"/>
        <w:bottom w:val="none" w:sz="0" w:space="0" w:color="auto"/>
        <w:right w:val="none" w:sz="0" w:space="0" w:color="auto"/>
      </w:divBdr>
    </w:div>
    <w:div w:id="587496266">
      <w:bodyDiv w:val="1"/>
      <w:marLeft w:val="0"/>
      <w:marRight w:val="0"/>
      <w:marTop w:val="0"/>
      <w:marBottom w:val="0"/>
      <w:divBdr>
        <w:top w:val="none" w:sz="0" w:space="0" w:color="auto"/>
        <w:left w:val="none" w:sz="0" w:space="0" w:color="auto"/>
        <w:bottom w:val="none" w:sz="0" w:space="0" w:color="auto"/>
        <w:right w:val="none" w:sz="0" w:space="0" w:color="auto"/>
      </w:divBdr>
    </w:div>
    <w:div w:id="758672040">
      <w:bodyDiv w:val="1"/>
      <w:marLeft w:val="0"/>
      <w:marRight w:val="0"/>
      <w:marTop w:val="0"/>
      <w:marBottom w:val="0"/>
      <w:divBdr>
        <w:top w:val="none" w:sz="0" w:space="0" w:color="auto"/>
        <w:left w:val="none" w:sz="0" w:space="0" w:color="auto"/>
        <w:bottom w:val="none" w:sz="0" w:space="0" w:color="auto"/>
        <w:right w:val="none" w:sz="0" w:space="0" w:color="auto"/>
      </w:divBdr>
    </w:div>
    <w:div w:id="791051497">
      <w:bodyDiv w:val="1"/>
      <w:marLeft w:val="0"/>
      <w:marRight w:val="0"/>
      <w:marTop w:val="0"/>
      <w:marBottom w:val="0"/>
      <w:divBdr>
        <w:top w:val="none" w:sz="0" w:space="0" w:color="auto"/>
        <w:left w:val="none" w:sz="0" w:space="0" w:color="auto"/>
        <w:bottom w:val="none" w:sz="0" w:space="0" w:color="auto"/>
        <w:right w:val="none" w:sz="0" w:space="0" w:color="auto"/>
      </w:divBdr>
    </w:div>
    <w:div w:id="822545381">
      <w:bodyDiv w:val="1"/>
      <w:marLeft w:val="0"/>
      <w:marRight w:val="0"/>
      <w:marTop w:val="0"/>
      <w:marBottom w:val="0"/>
      <w:divBdr>
        <w:top w:val="none" w:sz="0" w:space="0" w:color="auto"/>
        <w:left w:val="none" w:sz="0" w:space="0" w:color="auto"/>
        <w:bottom w:val="none" w:sz="0" w:space="0" w:color="auto"/>
        <w:right w:val="none" w:sz="0" w:space="0" w:color="auto"/>
      </w:divBdr>
    </w:div>
    <w:div w:id="845442153">
      <w:bodyDiv w:val="1"/>
      <w:marLeft w:val="0"/>
      <w:marRight w:val="0"/>
      <w:marTop w:val="0"/>
      <w:marBottom w:val="0"/>
      <w:divBdr>
        <w:top w:val="none" w:sz="0" w:space="0" w:color="auto"/>
        <w:left w:val="none" w:sz="0" w:space="0" w:color="auto"/>
        <w:bottom w:val="none" w:sz="0" w:space="0" w:color="auto"/>
        <w:right w:val="none" w:sz="0" w:space="0" w:color="auto"/>
      </w:divBdr>
    </w:div>
    <w:div w:id="845556998">
      <w:bodyDiv w:val="1"/>
      <w:marLeft w:val="0"/>
      <w:marRight w:val="0"/>
      <w:marTop w:val="0"/>
      <w:marBottom w:val="0"/>
      <w:divBdr>
        <w:top w:val="none" w:sz="0" w:space="0" w:color="auto"/>
        <w:left w:val="none" w:sz="0" w:space="0" w:color="auto"/>
        <w:bottom w:val="none" w:sz="0" w:space="0" w:color="auto"/>
        <w:right w:val="none" w:sz="0" w:space="0" w:color="auto"/>
      </w:divBdr>
    </w:div>
    <w:div w:id="1090472762">
      <w:bodyDiv w:val="1"/>
      <w:marLeft w:val="0"/>
      <w:marRight w:val="0"/>
      <w:marTop w:val="0"/>
      <w:marBottom w:val="0"/>
      <w:divBdr>
        <w:top w:val="none" w:sz="0" w:space="0" w:color="auto"/>
        <w:left w:val="none" w:sz="0" w:space="0" w:color="auto"/>
        <w:bottom w:val="none" w:sz="0" w:space="0" w:color="auto"/>
        <w:right w:val="none" w:sz="0" w:space="0" w:color="auto"/>
      </w:divBdr>
    </w:div>
    <w:div w:id="1092046688">
      <w:bodyDiv w:val="1"/>
      <w:marLeft w:val="0"/>
      <w:marRight w:val="0"/>
      <w:marTop w:val="0"/>
      <w:marBottom w:val="0"/>
      <w:divBdr>
        <w:top w:val="none" w:sz="0" w:space="0" w:color="auto"/>
        <w:left w:val="none" w:sz="0" w:space="0" w:color="auto"/>
        <w:bottom w:val="none" w:sz="0" w:space="0" w:color="auto"/>
        <w:right w:val="none" w:sz="0" w:space="0" w:color="auto"/>
      </w:divBdr>
    </w:div>
    <w:div w:id="1201434601">
      <w:bodyDiv w:val="1"/>
      <w:marLeft w:val="0"/>
      <w:marRight w:val="0"/>
      <w:marTop w:val="0"/>
      <w:marBottom w:val="0"/>
      <w:divBdr>
        <w:top w:val="none" w:sz="0" w:space="0" w:color="auto"/>
        <w:left w:val="none" w:sz="0" w:space="0" w:color="auto"/>
        <w:bottom w:val="none" w:sz="0" w:space="0" w:color="auto"/>
        <w:right w:val="none" w:sz="0" w:space="0" w:color="auto"/>
      </w:divBdr>
    </w:div>
    <w:div w:id="1220246364">
      <w:bodyDiv w:val="1"/>
      <w:marLeft w:val="0"/>
      <w:marRight w:val="0"/>
      <w:marTop w:val="0"/>
      <w:marBottom w:val="0"/>
      <w:divBdr>
        <w:top w:val="none" w:sz="0" w:space="0" w:color="auto"/>
        <w:left w:val="none" w:sz="0" w:space="0" w:color="auto"/>
        <w:bottom w:val="none" w:sz="0" w:space="0" w:color="auto"/>
        <w:right w:val="none" w:sz="0" w:space="0" w:color="auto"/>
      </w:divBdr>
    </w:div>
    <w:div w:id="1273704402">
      <w:bodyDiv w:val="1"/>
      <w:marLeft w:val="0"/>
      <w:marRight w:val="0"/>
      <w:marTop w:val="0"/>
      <w:marBottom w:val="0"/>
      <w:divBdr>
        <w:top w:val="none" w:sz="0" w:space="0" w:color="auto"/>
        <w:left w:val="none" w:sz="0" w:space="0" w:color="auto"/>
        <w:bottom w:val="none" w:sz="0" w:space="0" w:color="auto"/>
        <w:right w:val="none" w:sz="0" w:space="0" w:color="auto"/>
      </w:divBdr>
    </w:div>
    <w:div w:id="1361319646">
      <w:bodyDiv w:val="1"/>
      <w:marLeft w:val="0"/>
      <w:marRight w:val="0"/>
      <w:marTop w:val="0"/>
      <w:marBottom w:val="0"/>
      <w:divBdr>
        <w:top w:val="none" w:sz="0" w:space="0" w:color="auto"/>
        <w:left w:val="none" w:sz="0" w:space="0" w:color="auto"/>
        <w:bottom w:val="none" w:sz="0" w:space="0" w:color="auto"/>
        <w:right w:val="none" w:sz="0" w:space="0" w:color="auto"/>
      </w:divBdr>
    </w:div>
    <w:div w:id="1375497053">
      <w:bodyDiv w:val="1"/>
      <w:marLeft w:val="0"/>
      <w:marRight w:val="0"/>
      <w:marTop w:val="0"/>
      <w:marBottom w:val="0"/>
      <w:divBdr>
        <w:top w:val="none" w:sz="0" w:space="0" w:color="auto"/>
        <w:left w:val="none" w:sz="0" w:space="0" w:color="auto"/>
        <w:bottom w:val="none" w:sz="0" w:space="0" w:color="auto"/>
        <w:right w:val="none" w:sz="0" w:space="0" w:color="auto"/>
      </w:divBdr>
    </w:div>
    <w:div w:id="1541015460">
      <w:bodyDiv w:val="1"/>
      <w:marLeft w:val="0"/>
      <w:marRight w:val="0"/>
      <w:marTop w:val="0"/>
      <w:marBottom w:val="0"/>
      <w:divBdr>
        <w:top w:val="none" w:sz="0" w:space="0" w:color="auto"/>
        <w:left w:val="none" w:sz="0" w:space="0" w:color="auto"/>
        <w:bottom w:val="none" w:sz="0" w:space="0" w:color="auto"/>
        <w:right w:val="none" w:sz="0" w:space="0" w:color="auto"/>
      </w:divBdr>
    </w:div>
    <w:div w:id="1621836575">
      <w:bodyDiv w:val="1"/>
      <w:marLeft w:val="0"/>
      <w:marRight w:val="0"/>
      <w:marTop w:val="0"/>
      <w:marBottom w:val="0"/>
      <w:divBdr>
        <w:top w:val="none" w:sz="0" w:space="0" w:color="auto"/>
        <w:left w:val="none" w:sz="0" w:space="0" w:color="auto"/>
        <w:bottom w:val="none" w:sz="0" w:space="0" w:color="auto"/>
        <w:right w:val="none" w:sz="0" w:space="0" w:color="auto"/>
      </w:divBdr>
    </w:div>
    <w:div w:id="1657372087">
      <w:bodyDiv w:val="1"/>
      <w:marLeft w:val="0"/>
      <w:marRight w:val="0"/>
      <w:marTop w:val="0"/>
      <w:marBottom w:val="0"/>
      <w:divBdr>
        <w:top w:val="none" w:sz="0" w:space="0" w:color="auto"/>
        <w:left w:val="none" w:sz="0" w:space="0" w:color="auto"/>
        <w:bottom w:val="none" w:sz="0" w:space="0" w:color="auto"/>
        <w:right w:val="none" w:sz="0" w:space="0" w:color="auto"/>
      </w:divBdr>
    </w:div>
    <w:div w:id="1673994452">
      <w:bodyDiv w:val="1"/>
      <w:marLeft w:val="0"/>
      <w:marRight w:val="0"/>
      <w:marTop w:val="0"/>
      <w:marBottom w:val="0"/>
      <w:divBdr>
        <w:top w:val="none" w:sz="0" w:space="0" w:color="auto"/>
        <w:left w:val="none" w:sz="0" w:space="0" w:color="auto"/>
        <w:bottom w:val="none" w:sz="0" w:space="0" w:color="auto"/>
        <w:right w:val="none" w:sz="0" w:space="0" w:color="auto"/>
      </w:divBdr>
    </w:div>
    <w:div w:id="1839465712">
      <w:bodyDiv w:val="1"/>
      <w:marLeft w:val="0"/>
      <w:marRight w:val="0"/>
      <w:marTop w:val="0"/>
      <w:marBottom w:val="0"/>
      <w:divBdr>
        <w:top w:val="none" w:sz="0" w:space="0" w:color="auto"/>
        <w:left w:val="none" w:sz="0" w:space="0" w:color="auto"/>
        <w:bottom w:val="none" w:sz="0" w:space="0" w:color="auto"/>
        <w:right w:val="none" w:sz="0" w:space="0" w:color="auto"/>
      </w:divBdr>
    </w:div>
    <w:div w:id="1935016603">
      <w:bodyDiv w:val="1"/>
      <w:marLeft w:val="0"/>
      <w:marRight w:val="0"/>
      <w:marTop w:val="0"/>
      <w:marBottom w:val="0"/>
      <w:divBdr>
        <w:top w:val="none" w:sz="0" w:space="0" w:color="auto"/>
        <w:left w:val="none" w:sz="0" w:space="0" w:color="auto"/>
        <w:bottom w:val="none" w:sz="0" w:space="0" w:color="auto"/>
        <w:right w:val="none" w:sz="0" w:space="0" w:color="auto"/>
      </w:divBdr>
    </w:div>
    <w:div w:id="2010280993">
      <w:bodyDiv w:val="1"/>
      <w:marLeft w:val="0"/>
      <w:marRight w:val="0"/>
      <w:marTop w:val="0"/>
      <w:marBottom w:val="0"/>
      <w:divBdr>
        <w:top w:val="none" w:sz="0" w:space="0" w:color="auto"/>
        <w:left w:val="none" w:sz="0" w:space="0" w:color="auto"/>
        <w:bottom w:val="none" w:sz="0" w:space="0" w:color="auto"/>
        <w:right w:val="none" w:sz="0" w:space="0" w:color="auto"/>
      </w:divBdr>
    </w:div>
    <w:div w:id="2111705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74_446%23Text." TargetMode="External"/><Relationship Id="rId3" Type="http://schemas.microsoft.com/office/2007/relationships/stylesWithEffects" Target="stylesWithEffects.xml"/><Relationship Id="rId7" Type="http://schemas.openxmlformats.org/officeDocument/2006/relationships/hyperlink" Target="https://zakon.rada.gov.ua/laws/show/974_858%23Tex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995_004"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zakon.rada.gov.ua/laws/show/974_947%23Text." TargetMode="External"/><Relationship Id="rId4" Type="http://schemas.openxmlformats.org/officeDocument/2006/relationships/settings" Target="settings.xml"/><Relationship Id="rId9" Type="http://schemas.openxmlformats.org/officeDocument/2006/relationships/hyperlink" Target="https://zakon.rada.gov.ua/laws/show/974_683%23Tex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1034</Words>
  <Characters>7243</Characters>
  <Application>Microsoft Office Word</Application>
  <DocSecurity>0</DocSecurity>
  <Lines>119</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Андрій</cp:lastModifiedBy>
  <cp:revision>5</cp:revision>
  <dcterms:created xsi:type="dcterms:W3CDTF">2025-04-11T16:36:00Z</dcterms:created>
  <dcterms:modified xsi:type="dcterms:W3CDTF">2025-11-28T19:10:00Z</dcterms:modified>
</cp:coreProperties>
</file>