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03DC3" w:rsidRPr="006F3578" w:rsidRDefault="006F3578" w:rsidP="00FB0576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F3578">
        <w:rPr>
          <w:rFonts w:ascii="Times New Roman" w:hAnsi="Times New Roman" w:cs="Times New Roman"/>
          <w:b/>
          <w:sz w:val="28"/>
          <w:szCs w:val="28"/>
        </w:rPr>
        <w:t>КОНКУРЕНТОЗДАТНІСТЬ ЯК КРИТЕРІЙ ЯКОСТІ ПРОФЕСІЙНОЇ ПІДГОТОВКИ</w:t>
      </w:r>
    </w:p>
    <w:p w:rsidR="006F3578" w:rsidRPr="006F3578" w:rsidRDefault="006F3578" w:rsidP="00FB0576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F3578">
        <w:rPr>
          <w:rFonts w:ascii="Times New Roman" w:hAnsi="Times New Roman" w:cs="Times New Roman"/>
          <w:b/>
          <w:sz w:val="28"/>
          <w:szCs w:val="28"/>
        </w:rPr>
        <w:t>МАЙБУТНЬОГО ФАХІВЦЯ- МІЖНАРОДНИКА В УМОВАХ РОЗВИТКУ РИНКУ ОСВІТНІХ ПОСЛУГ</w:t>
      </w:r>
    </w:p>
    <w:p w:rsidR="006F3578" w:rsidRPr="006F3578" w:rsidRDefault="006F3578" w:rsidP="00FB0576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6F3578">
        <w:rPr>
          <w:rFonts w:ascii="Times New Roman" w:hAnsi="Times New Roman" w:cs="Times New Roman"/>
          <w:b/>
          <w:sz w:val="28"/>
          <w:szCs w:val="28"/>
        </w:rPr>
        <w:t>К.В.</w:t>
      </w:r>
      <w:r w:rsidR="00BB4B83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6F3578">
        <w:rPr>
          <w:rFonts w:ascii="Times New Roman" w:hAnsi="Times New Roman" w:cs="Times New Roman"/>
          <w:b/>
          <w:sz w:val="28"/>
          <w:szCs w:val="28"/>
        </w:rPr>
        <w:t>Олександренко</w:t>
      </w:r>
      <w:proofErr w:type="spellEnd"/>
      <w:r w:rsidR="00360F2B">
        <w:rPr>
          <w:rFonts w:ascii="Times New Roman" w:hAnsi="Times New Roman" w:cs="Times New Roman"/>
          <w:b/>
          <w:sz w:val="28"/>
          <w:szCs w:val="28"/>
        </w:rPr>
        <w:t xml:space="preserve">, О.М. </w:t>
      </w:r>
      <w:proofErr w:type="spellStart"/>
      <w:r w:rsidR="00360F2B">
        <w:rPr>
          <w:rFonts w:ascii="Times New Roman" w:hAnsi="Times New Roman" w:cs="Times New Roman"/>
          <w:b/>
          <w:sz w:val="28"/>
          <w:szCs w:val="28"/>
        </w:rPr>
        <w:t>Харжевська</w:t>
      </w:r>
      <w:proofErr w:type="spellEnd"/>
    </w:p>
    <w:p w:rsidR="00DD3291" w:rsidRDefault="00FB0576" w:rsidP="00FB0576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 w:rsidRPr="00360F2B">
        <w:rPr>
          <w:rFonts w:ascii="Times New Roman" w:hAnsi="Times New Roman" w:cs="Times New Roman"/>
          <w:sz w:val="28"/>
          <w:szCs w:val="28"/>
        </w:rPr>
        <w:t>(</w:t>
      </w:r>
      <w:r>
        <w:rPr>
          <w:rFonts w:ascii="Times New Roman" w:hAnsi="Times New Roman" w:cs="Times New Roman"/>
          <w:sz w:val="28"/>
          <w:szCs w:val="28"/>
        </w:rPr>
        <w:t>Хмельницький</w:t>
      </w:r>
      <w:r w:rsidRPr="00360F2B">
        <w:rPr>
          <w:rFonts w:ascii="Times New Roman" w:hAnsi="Times New Roman" w:cs="Times New Roman"/>
          <w:sz w:val="28"/>
          <w:szCs w:val="28"/>
        </w:rPr>
        <w:t xml:space="preserve"> </w:t>
      </w:r>
      <w:r w:rsidR="00DD3291">
        <w:rPr>
          <w:rFonts w:ascii="Times New Roman" w:hAnsi="Times New Roman" w:cs="Times New Roman"/>
          <w:sz w:val="28"/>
          <w:szCs w:val="28"/>
        </w:rPr>
        <w:t xml:space="preserve">національний університет) </w:t>
      </w:r>
    </w:p>
    <w:p w:rsidR="00FB0576" w:rsidRPr="00360F2B" w:rsidRDefault="00FB0576" w:rsidP="00FB057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6F3578" w:rsidRPr="00DD3291" w:rsidRDefault="00DD1420" w:rsidP="00FB057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D3291">
        <w:rPr>
          <w:rFonts w:ascii="Times New Roman" w:hAnsi="Times New Roman" w:cs="Times New Roman"/>
          <w:sz w:val="28"/>
          <w:szCs w:val="28"/>
        </w:rPr>
        <w:t>Сучасна соціально-економічна ситуація в Україні характеризується невизначеністю та варіативністю. У такій ситуації молодій людині, орієнтованій на професійний розвиток, уже недостатньо отримати професійну освіту і мати міцні знання у межах своєї професії. У процесі навчання майбутній фахівець повинен сформувати власне бачення свого професійного зростання, засвоїти навички активної поведінки на ринку праці, навчитись управляти своїм професійним зростанням, сприймати і акумулювати інформацію із суміжних галузей.</w:t>
      </w:r>
    </w:p>
    <w:p w:rsidR="006F3578" w:rsidRPr="00DD3291" w:rsidRDefault="006F3578" w:rsidP="00FB057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D3291">
        <w:rPr>
          <w:rFonts w:ascii="Times New Roman" w:hAnsi="Times New Roman" w:cs="Times New Roman"/>
          <w:sz w:val="28"/>
          <w:szCs w:val="28"/>
        </w:rPr>
        <w:t xml:space="preserve">Поява  ринку освітніх послуг у нових соціально-економічних умовах розвитку українського суспільства значно актуалізувала роль і значення </w:t>
      </w:r>
      <w:r w:rsidR="000C702E" w:rsidRPr="00DD3291">
        <w:rPr>
          <w:rFonts w:ascii="Times New Roman" w:hAnsi="Times New Roman" w:cs="Times New Roman"/>
          <w:sz w:val="28"/>
          <w:szCs w:val="28"/>
        </w:rPr>
        <w:t>понять «конкуренція», «конкурентоздатність ВНЗ», «конкурентоздатність фахівця» у вітчизняній теорії і пра</w:t>
      </w:r>
      <w:r w:rsidR="009D4C78" w:rsidRPr="00DD3291">
        <w:rPr>
          <w:rFonts w:ascii="Times New Roman" w:hAnsi="Times New Roman" w:cs="Times New Roman"/>
          <w:sz w:val="28"/>
          <w:szCs w:val="28"/>
        </w:rPr>
        <w:t xml:space="preserve">ктиці вищої освіти. Це зумовлено </w:t>
      </w:r>
      <w:r w:rsidR="000C702E" w:rsidRPr="00DD3291">
        <w:rPr>
          <w:rFonts w:ascii="Times New Roman" w:hAnsi="Times New Roman" w:cs="Times New Roman"/>
          <w:sz w:val="28"/>
          <w:szCs w:val="28"/>
        </w:rPr>
        <w:t xml:space="preserve">тим, що конкуренція виявляє свою сутність як одна із найважливіших форм розвитку сил в умовах виробництва, викликаною суспільним поділом праці і відокремленістю виробників, що сприяє боротьбі між ними за найбільш вигідні умови виробництва і збуту товарів, а розвиток конкурентних відносин підпорядковується дії </w:t>
      </w:r>
      <w:r w:rsidR="00D77BD3" w:rsidRPr="00DD3291">
        <w:rPr>
          <w:rFonts w:ascii="Times New Roman" w:hAnsi="Times New Roman" w:cs="Times New Roman"/>
          <w:sz w:val="28"/>
          <w:szCs w:val="28"/>
        </w:rPr>
        <w:t xml:space="preserve">об’єктивного </w:t>
      </w:r>
      <w:r w:rsidR="000C702E" w:rsidRPr="00DD3291">
        <w:rPr>
          <w:rFonts w:ascii="Times New Roman" w:hAnsi="Times New Roman" w:cs="Times New Roman"/>
          <w:sz w:val="28"/>
          <w:szCs w:val="28"/>
        </w:rPr>
        <w:t xml:space="preserve">економічного закону, діючого в системі виробничих відносин і регулюючого пропорції суспільного виробництва.  Варто зауважити, що </w:t>
      </w:r>
      <w:r w:rsidR="00FB0576">
        <w:rPr>
          <w:rFonts w:ascii="Times New Roman" w:hAnsi="Times New Roman" w:cs="Times New Roman"/>
          <w:sz w:val="28"/>
          <w:szCs w:val="28"/>
        </w:rPr>
        <w:t xml:space="preserve">входження української </w:t>
      </w:r>
      <w:r w:rsidR="009D4C78" w:rsidRPr="00DD3291">
        <w:rPr>
          <w:rFonts w:ascii="Times New Roman" w:hAnsi="Times New Roman" w:cs="Times New Roman"/>
          <w:sz w:val="28"/>
          <w:szCs w:val="28"/>
        </w:rPr>
        <w:t xml:space="preserve">системи освіти в європейський освітній простір посилює так звану «нецінову» конкуренцію, пов’язану із суперництвом за досягнення найбільш високої якості продукції і послуг, зокрема конкуренція в галузі науково-технічного прогресу (1; 238). Різновидом останньої виступає реальна конкуренція на ринку праці, успіх якої залежить від якості освіти і підготовки майбутніх фахівців, наявності у них необхідних </w:t>
      </w:r>
      <w:r w:rsidR="009D4C78" w:rsidRPr="00DD3291">
        <w:rPr>
          <w:rFonts w:ascii="Times New Roman" w:hAnsi="Times New Roman" w:cs="Times New Roman"/>
          <w:sz w:val="28"/>
          <w:szCs w:val="28"/>
        </w:rPr>
        <w:lastRenderedPageBreak/>
        <w:t>особистісних якостей, які дозволяють зайняти достойне місце в соціальній структурі суспільства</w:t>
      </w:r>
      <w:r w:rsidR="00D77BD3" w:rsidRPr="00DD3291">
        <w:rPr>
          <w:rFonts w:ascii="Times New Roman" w:hAnsi="Times New Roman" w:cs="Times New Roman"/>
          <w:sz w:val="28"/>
          <w:szCs w:val="28"/>
        </w:rPr>
        <w:t>, задовольнити свої прагнення і потреби в самореалізації.</w:t>
      </w:r>
    </w:p>
    <w:p w:rsidR="00CD63F6" w:rsidRPr="00DD3291" w:rsidRDefault="00D77BD3" w:rsidP="00FB057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D3291">
        <w:rPr>
          <w:rFonts w:ascii="Times New Roman" w:hAnsi="Times New Roman" w:cs="Times New Roman"/>
          <w:sz w:val="28"/>
          <w:szCs w:val="28"/>
        </w:rPr>
        <w:t>Виникнення національного ринку освітніх послуг об’єктивувало конкуренцію українських ВНЗ, а також значно загострило їхню боротьбу за потенційних студентів як замовників освітніх послуг. При цьому конкурентоздатність вишу (основними складовими якої є здатність задовольняти запити, очікування споживачів (зовнішня якість); зниження недоліків і задоволення працівників вищої школи (внутрішня якість); розробка і комерціалізація інновацій; управління об’єктами інтелектуальної власності) проявилась у якості його здатності з</w:t>
      </w:r>
      <w:r w:rsidR="000F1F96" w:rsidRPr="00DD3291">
        <w:rPr>
          <w:rFonts w:ascii="Times New Roman" w:hAnsi="Times New Roman" w:cs="Times New Roman"/>
          <w:sz w:val="28"/>
          <w:szCs w:val="28"/>
        </w:rPr>
        <w:t xml:space="preserve">айняти своє місце (знайти свою нішу) на ринку освітніх послуг шляхом надання студентам якісної освіти, яка досягається не стільки відповідністю державним освітнім стандартам, скільки відповідністю потребам суспільства і забезпеченням конкурентоздатності випускника на ринку праці. Конкурентоздатність, з одного боку, </w:t>
      </w:r>
      <w:r w:rsidR="00FB0576" w:rsidRPr="00360F2B">
        <w:rPr>
          <w:rFonts w:ascii="Times New Roman" w:hAnsi="Times New Roman" w:cs="Times New Roman"/>
          <w:sz w:val="28"/>
          <w:szCs w:val="28"/>
        </w:rPr>
        <w:t>–</w:t>
      </w:r>
      <w:r w:rsidR="000F1F96" w:rsidRPr="00DD3291">
        <w:rPr>
          <w:rFonts w:ascii="Times New Roman" w:hAnsi="Times New Roman" w:cs="Times New Roman"/>
          <w:sz w:val="28"/>
          <w:szCs w:val="28"/>
        </w:rPr>
        <w:t xml:space="preserve"> це властивість товарів і послуг за своїми споживчими якостями перевершувати товари і послуги конкуруючих виробників. З іншого боку, конкурентоздатність – це спроможність витримувати </w:t>
      </w:r>
      <w:r w:rsidR="00B84A0B" w:rsidRPr="00DD3291">
        <w:rPr>
          <w:rFonts w:ascii="Times New Roman" w:hAnsi="Times New Roman" w:cs="Times New Roman"/>
          <w:sz w:val="28"/>
          <w:szCs w:val="28"/>
        </w:rPr>
        <w:t>лідерство на ринку товарів і послуг за рахунок своєчасного реагування на всі ситуації ринкової поведінки, удосконалення товарів і послуг. Забезпечити конкурентоздатність означає відповісти на питання про те, наскільки ці конкуруючі послуги забезпечують попит споживачів, в якому відношенні вони знаходяться стосовно перспективних вимог потреб за споживчими властивостями, тобто в центрі уваги повинно бути виявлення потреб потенційних замовників. Для ВНЗ поняття «конкуренція» випливає із того факту, що певний ВНЗ і його конкуренти намагаються заволодіти увагою споживачів і спонукати їх до придбати освітні послуги. Оскільки кож</w:t>
      </w:r>
      <w:r w:rsidR="002C5408" w:rsidRPr="00DD3291">
        <w:rPr>
          <w:rFonts w:ascii="Times New Roman" w:hAnsi="Times New Roman" w:cs="Times New Roman"/>
          <w:sz w:val="28"/>
          <w:szCs w:val="28"/>
        </w:rPr>
        <w:t xml:space="preserve">ен ВНЗ приймає для цього певні заходи, то ми зобов’язані конкурувати з іншими ВНЗ. Це означає, що якісна освіта повинна давати можливість всебічного задоволення вищих – освітніх і культурних потреб особистості майбутнього фахівця, а також досягнення ним професійно-особистісного і фінансово-матеріального благополуччя. Як результат, </w:t>
      </w:r>
      <w:r w:rsidR="002C5408" w:rsidRPr="00DD3291">
        <w:rPr>
          <w:rFonts w:ascii="Times New Roman" w:hAnsi="Times New Roman" w:cs="Times New Roman"/>
          <w:sz w:val="28"/>
          <w:szCs w:val="28"/>
        </w:rPr>
        <w:lastRenderedPageBreak/>
        <w:t>затребуваність випускника на ринку праці – один із рушійних критеріїв оцінки якості його освіти і професійної підготовки.</w:t>
      </w:r>
    </w:p>
    <w:p w:rsidR="00D77BD3" w:rsidRPr="00DD3291" w:rsidRDefault="00CD63F6" w:rsidP="00FB057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D3291">
        <w:rPr>
          <w:rFonts w:ascii="Times New Roman" w:hAnsi="Times New Roman" w:cs="Times New Roman"/>
          <w:sz w:val="28"/>
          <w:szCs w:val="28"/>
        </w:rPr>
        <w:t>Результати д</w:t>
      </w:r>
      <w:r w:rsidR="00FB0576">
        <w:rPr>
          <w:rFonts w:ascii="Times New Roman" w:hAnsi="Times New Roman" w:cs="Times New Roman"/>
          <w:sz w:val="28"/>
          <w:szCs w:val="28"/>
        </w:rPr>
        <w:t>ослідження вчених (2, 3</w:t>
      </w:r>
      <w:r w:rsidRPr="00DD3291">
        <w:rPr>
          <w:rFonts w:ascii="Times New Roman" w:hAnsi="Times New Roman" w:cs="Times New Roman"/>
          <w:sz w:val="28"/>
          <w:szCs w:val="28"/>
        </w:rPr>
        <w:t>) сучасного стану розвитку ринку освітніх послуг свідчать про намагання перейти до більш перспективного ринку споживачів. Для нього характерні:</w:t>
      </w:r>
      <w:r w:rsidR="00055999" w:rsidRPr="00DD3291">
        <w:rPr>
          <w:rFonts w:ascii="Times New Roman" w:hAnsi="Times New Roman" w:cs="Times New Roman"/>
          <w:sz w:val="28"/>
          <w:szCs w:val="28"/>
        </w:rPr>
        <w:t xml:space="preserve"> </w:t>
      </w:r>
      <w:r w:rsidRPr="00DD3291">
        <w:rPr>
          <w:rFonts w:ascii="Times New Roman" w:hAnsi="Times New Roman" w:cs="Times New Roman"/>
          <w:sz w:val="28"/>
          <w:szCs w:val="28"/>
        </w:rPr>
        <w:t xml:space="preserve"> загострення конкуренції в боротьбі за споживачів; широкий вибір ВНЗ і освітніх послуг, що пропонуються абітурієнтам; зміна поведінки на ринку найбільш просунутих ВНЗ і їхнє прагнення враховувати потреби роботодавців; локальні маркетингові дослідження; належна організація виробничої практики і працевлаштування випускників. Успіх на ринку освітніх послуг залежить перш за все </w:t>
      </w:r>
      <w:r w:rsidR="00055999" w:rsidRPr="00DD3291">
        <w:rPr>
          <w:rFonts w:ascii="Times New Roman" w:hAnsi="Times New Roman" w:cs="Times New Roman"/>
          <w:sz w:val="28"/>
          <w:szCs w:val="28"/>
        </w:rPr>
        <w:t>від якості освіти, її відповідності потребам суспільства і самої людини. Поняття «якості» як філософської категорії отримує подальшу конкретизацію.</w:t>
      </w:r>
      <w:r w:rsidR="0063477B" w:rsidRPr="00DD3291">
        <w:rPr>
          <w:rFonts w:ascii="Times New Roman" w:hAnsi="Times New Roman" w:cs="Times New Roman"/>
          <w:sz w:val="28"/>
          <w:szCs w:val="28"/>
        </w:rPr>
        <w:t xml:space="preserve"> Широкий спектр визначень терміна «якість» відносно якості освіти викликав розвиток декількох підходів до вирішення вказаної проблеми. Одні дослідники розглядають цю проблему як суто управлінську, пов’язуючи її з процесом забезпечення, механізмами і факторами підвищення якості надання освітніх послуг у ВНЗ. Інші пропонують зосередити увагу на проблемах якості підготовки фахівців. Дехто вважає за необхідне розглядати проблему якості навчального процесу, якості кадрового потенціалу, навчально-методичного та матеріально-технічного забезпечення</w:t>
      </w:r>
      <w:r w:rsidR="00A97653" w:rsidRPr="00DD3291">
        <w:rPr>
          <w:rFonts w:ascii="Times New Roman" w:hAnsi="Times New Roman" w:cs="Times New Roman"/>
          <w:sz w:val="28"/>
          <w:szCs w:val="28"/>
        </w:rPr>
        <w:t>.</w:t>
      </w:r>
      <w:r w:rsidR="00A64BD4">
        <w:rPr>
          <w:rFonts w:ascii="Times New Roman" w:hAnsi="Times New Roman" w:cs="Times New Roman"/>
          <w:sz w:val="28"/>
          <w:szCs w:val="28"/>
        </w:rPr>
        <w:t xml:space="preserve"> </w:t>
      </w:r>
      <w:r w:rsidR="00A97653" w:rsidRPr="00DD3291">
        <w:rPr>
          <w:rFonts w:ascii="Times New Roman" w:hAnsi="Times New Roman" w:cs="Times New Roman"/>
          <w:sz w:val="28"/>
          <w:szCs w:val="28"/>
        </w:rPr>
        <w:t>Із загально філософських позицій якість – це наявність у конкретної речі (предмета, суб’єкта) суттєвих ознак, властивостей, особливостей, що вирізняють її від інших речей (предметів, суб’єктів). У вужчому розумінні якість – це придатність до чого-небудь. Коли мова йде про якість освіти, то у широкому значенні під якістю розуміють сукупність ознак і властивостей, які вирізняють один вид освіти від іншого, а у вузькому сенсі – це готовність суб’єкта, який отримав вищу освіту,</w:t>
      </w:r>
      <w:r w:rsidR="00B26B20" w:rsidRPr="00DD3291">
        <w:rPr>
          <w:rFonts w:ascii="Times New Roman" w:hAnsi="Times New Roman" w:cs="Times New Roman"/>
          <w:sz w:val="28"/>
          <w:szCs w:val="28"/>
        </w:rPr>
        <w:t xml:space="preserve"> до виконання професійних функцій (4, 28).</w:t>
      </w:r>
      <w:r w:rsidR="00A97653" w:rsidRPr="00DD3291">
        <w:rPr>
          <w:rFonts w:ascii="Times New Roman" w:hAnsi="Times New Roman" w:cs="Times New Roman"/>
          <w:sz w:val="28"/>
          <w:szCs w:val="28"/>
        </w:rPr>
        <w:t xml:space="preserve"> </w:t>
      </w:r>
      <w:r w:rsidR="00B26B20" w:rsidRPr="00DD3291">
        <w:rPr>
          <w:rFonts w:ascii="Times New Roman" w:hAnsi="Times New Roman" w:cs="Times New Roman"/>
          <w:sz w:val="28"/>
          <w:szCs w:val="28"/>
        </w:rPr>
        <w:t xml:space="preserve"> Рівень якості, як уже зазначалося вище, </w:t>
      </w:r>
      <w:r w:rsidR="00055999" w:rsidRPr="00DD3291">
        <w:rPr>
          <w:rFonts w:ascii="Times New Roman" w:hAnsi="Times New Roman" w:cs="Times New Roman"/>
          <w:sz w:val="28"/>
          <w:szCs w:val="28"/>
        </w:rPr>
        <w:t xml:space="preserve">залежить від багатьох чинників: наявних ресурсів (можливостей освітнього закладу: наукової, навчально-матеріальної бази); застосовуваних технологій, кадрів, оптимального управління, дисципліни тощо. Якість вимірюється системою показників: призначення, надійності, стандартизації тощо. Якість професійної освіти – це </w:t>
      </w:r>
      <w:r w:rsidR="00055999" w:rsidRPr="00DD3291">
        <w:rPr>
          <w:rFonts w:ascii="Times New Roman" w:hAnsi="Times New Roman" w:cs="Times New Roman"/>
          <w:sz w:val="28"/>
          <w:szCs w:val="28"/>
        </w:rPr>
        <w:lastRenderedPageBreak/>
        <w:t>рівень розвитку особистості випускника ВНЗ, який відображає його особистісний потенціал</w:t>
      </w:r>
      <w:r w:rsidR="00B26B20" w:rsidRPr="00DD3291">
        <w:rPr>
          <w:rFonts w:ascii="Times New Roman" w:hAnsi="Times New Roman" w:cs="Times New Roman"/>
          <w:sz w:val="28"/>
          <w:szCs w:val="28"/>
        </w:rPr>
        <w:t xml:space="preserve"> </w:t>
      </w:r>
      <w:r w:rsidR="00055999" w:rsidRPr="00DD3291">
        <w:rPr>
          <w:rFonts w:ascii="Times New Roman" w:hAnsi="Times New Roman" w:cs="Times New Roman"/>
          <w:sz w:val="28"/>
          <w:szCs w:val="28"/>
        </w:rPr>
        <w:t>і здатний зад</w:t>
      </w:r>
      <w:r w:rsidR="00922E69" w:rsidRPr="00DD3291">
        <w:rPr>
          <w:rFonts w:ascii="Times New Roman" w:hAnsi="Times New Roman" w:cs="Times New Roman"/>
          <w:sz w:val="28"/>
          <w:szCs w:val="28"/>
        </w:rPr>
        <w:t>овольнити потреби роботодавця.</w:t>
      </w:r>
    </w:p>
    <w:p w:rsidR="00922E69" w:rsidRPr="00E61A84" w:rsidRDefault="00922E69" w:rsidP="00FB057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D3291">
        <w:rPr>
          <w:rFonts w:ascii="Times New Roman" w:hAnsi="Times New Roman" w:cs="Times New Roman"/>
          <w:sz w:val="28"/>
          <w:szCs w:val="28"/>
        </w:rPr>
        <w:t>Дослідження в галузі якості освіти виділяють наступні її структурні компоненти: якість освітніх послуг, якість процесу навчання, якість організації процесу управління. Характерно і те, що якість освіти тепер визначається наявністю у майбутніх фахівців такої властивості, як конкурентоздатність. Під конкурентоздатністю розуміємо не тільки сформованість певних необхідних компетенцій і компетентностей (предметної, професійної, комунікативної, інформаційної тощо), але й професійну мобільність, готовність до неперервної самоосвіти.</w:t>
      </w:r>
      <w:r w:rsidR="00725C94">
        <w:rPr>
          <w:rFonts w:ascii="Times New Roman" w:hAnsi="Times New Roman" w:cs="Times New Roman"/>
          <w:sz w:val="28"/>
          <w:szCs w:val="28"/>
        </w:rPr>
        <w:t xml:space="preserve"> </w:t>
      </w:r>
      <w:r w:rsidR="002A74ED">
        <w:rPr>
          <w:rFonts w:ascii="Times New Roman" w:hAnsi="Times New Roman" w:cs="Times New Roman"/>
          <w:sz w:val="28"/>
          <w:szCs w:val="28"/>
        </w:rPr>
        <w:t xml:space="preserve">Слід зазначити, що ці компетентності формулюються поза межами освіти. Основні вимоги до сфери освіти формулює професійна сфера і її виразники, адже професійна сфера оперує </w:t>
      </w:r>
      <w:proofErr w:type="spellStart"/>
      <w:r w:rsidR="002A74ED">
        <w:rPr>
          <w:rFonts w:ascii="Times New Roman" w:hAnsi="Times New Roman" w:cs="Times New Roman"/>
          <w:sz w:val="28"/>
          <w:szCs w:val="28"/>
        </w:rPr>
        <w:t>компетентностями</w:t>
      </w:r>
      <w:proofErr w:type="spellEnd"/>
      <w:r w:rsidR="002A74ED">
        <w:rPr>
          <w:rFonts w:ascii="Times New Roman" w:hAnsi="Times New Roman" w:cs="Times New Roman"/>
          <w:sz w:val="28"/>
          <w:szCs w:val="28"/>
        </w:rPr>
        <w:t xml:space="preserve"> , в той час коли освіта в основному використовує знання,вміння і навички. В цьому сенсі саме професія дає відповідь, якої компетентності повинен набути фахівець або яка сфера його компетенції. І саме професійна сфера повинна чітко і однозначно сформувати свої претензії до освіти, а вже завдання освіти полягає у переформатуванні тріади «знання-вміння-навички» у певні компетентності, які вимагає</w:t>
      </w:r>
      <w:r w:rsidR="00433179">
        <w:rPr>
          <w:rFonts w:ascii="Times New Roman" w:hAnsi="Times New Roman" w:cs="Times New Roman"/>
          <w:sz w:val="28"/>
          <w:szCs w:val="28"/>
        </w:rPr>
        <w:t xml:space="preserve"> професійна сфера (9) Серед різноманіття запропонованих підходів до встановлення освітніх стандартів виділимо так звані «підхід ідеально освіченої особи» і «підхід запитів ринку праці». В основі першого підходу  лежить переконання, що особа</w:t>
      </w:r>
      <w:r w:rsidR="00E61A84">
        <w:rPr>
          <w:rFonts w:ascii="Times New Roman" w:hAnsi="Times New Roman" w:cs="Times New Roman"/>
          <w:sz w:val="28"/>
          <w:szCs w:val="28"/>
        </w:rPr>
        <w:t xml:space="preserve"> або група – авторитет у відповідній галузі, а тому може компетентно визначати відпов</w:t>
      </w:r>
      <w:r w:rsidR="003646E6">
        <w:rPr>
          <w:rFonts w:ascii="Times New Roman" w:hAnsi="Times New Roman" w:cs="Times New Roman"/>
          <w:sz w:val="28"/>
          <w:szCs w:val="28"/>
        </w:rPr>
        <w:t xml:space="preserve">ідну структуру змісту освітнього стандарту і освітньої </w:t>
      </w:r>
      <w:r w:rsidR="00E61A84">
        <w:rPr>
          <w:rFonts w:ascii="Times New Roman" w:hAnsi="Times New Roman" w:cs="Times New Roman"/>
          <w:sz w:val="28"/>
          <w:szCs w:val="28"/>
        </w:rPr>
        <w:t xml:space="preserve">програми і рівні оволодіння матеріалом (10_). Серед </w:t>
      </w:r>
      <w:r w:rsidR="00FB0576">
        <w:rPr>
          <w:rFonts w:ascii="Times New Roman" w:hAnsi="Times New Roman" w:cs="Times New Roman"/>
          <w:sz w:val="28"/>
          <w:szCs w:val="28"/>
        </w:rPr>
        <w:t>можливих наслідків дослідник Р.</w:t>
      </w:r>
      <w:r w:rsidR="00FB0576">
        <w:rPr>
          <w:rFonts w:ascii="Times New Roman" w:hAnsi="Times New Roman" w:cs="Times New Roman"/>
          <w:sz w:val="28"/>
          <w:szCs w:val="28"/>
          <w:lang w:val="en-US"/>
        </w:rPr>
        <w:t> </w:t>
      </w:r>
      <w:proofErr w:type="spellStart"/>
      <w:r w:rsidR="00E61A84">
        <w:rPr>
          <w:rFonts w:ascii="Times New Roman" w:hAnsi="Times New Roman" w:cs="Times New Roman"/>
          <w:sz w:val="28"/>
          <w:szCs w:val="28"/>
        </w:rPr>
        <w:t>Моррей</w:t>
      </w:r>
      <w:proofErr w:type="spellEnd"/>
      <w:r w:rsidR="00E61A84">
        <w:rPr>
          <w:rFonts w:ascii="Times New Roman" w:hAnsi="Times New Roman" w:cs="Times New Roman"/>
          <w:sz w:val="28"/>
          <w:szCs w:val="28"/>
        </w:rPr>
        <w:t xml:space="preserve"> Томас справедливо вказує на безкінечну дискусію щодо того, хто належно кваліфікований, щоб визначати ознаки ідеально освіченої особи. Варто вказати на те, що такий підхід широко розповсюджений у національній освітній системі, коли члени того чи іншого науково-методичного об</w:t>
      </w:r>
      <w:r w:rsidR="00E61A84" w:rsidRPr="00E61A84">
        <w:rPr>
          <w:rFonts w:ascii="Times New Roman" w:hAnsi="Times New Roman" w:cs="Times New Roman"/>
          <w:sz w:val="28"/>
          <w:szCs w:val="28"/>
        </w:rPr>
        <w:t>’</w:t>
      </w:r>
      <w:r w:rsidR="00E61A84">
        <w:rPr>
          <w:rFonts w:ascii="Times New Roman" w:hAnsi="Times New Roman" w:cs="Times New Roman"/>
          <w:sz w:val="28"/>
          <w:szCs w:val="28"/>
        </w:rPr>
        <w:t xml:space="preserve">єднання на основі розуміння загальних задач, що стоять перед вищою школою, та їх інтерпретації стосовно конкретної спеціальності, власного досвіду викладання або наукової діяльності, інших міркувань пропонують деякий </w:t>
      </w:r>
      <w:r w:rsidR="00FB0576">
        <w:rPr>
          <w:rFonts w:ascii="Times New Roman" w:hAnsi="Times New Roman" w:cs="Times New Roman"/>
          <w:sz w:val="28"/>
          <w:szCs w:val="28"/>
        </w:rPr>
        <w:t xml:space="preserve">зміст стандарту. Інший підхід </w:t>
      </w:r>
      <w:r w:rsidR="00FB0576" w:rsidRPr="00360F2B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3646E6">
        <w:rPr>
          <w:rFonts w:ascii="Times New Roman" w:hAnsi="Times New Roman" w:cs="Times New Roman"/>
          <w:sz w:val="28"/>
          <w:szCs w:val="28"/>
        </w:rPr>
        <w:t xml:space="preserve"> підхід запитів </w:t>
      </w:r>
      <w:r w:rsidR="003646E6">
        <w:rPr>
          <w:rFonts w:ascii="Times New Roman" w:hAnsi="Times New Roman" w:cs="Times New Roman"/>
          <w:sz w:val="28"/>
          <w:szCs w:val="28"/>
        </w:rPr>
        <w:lastRenderedPageBreak/>
        <w:t xml:space="preserve">ринку праці – базується на тому, що  використання часу і умов навчання найефективніше, коли у центрі освітньої програми постають конкретні навички (компетентності), якими майбутній фахівець повинен буде вільно володіти у своїй професійній діяльності. За такого підходу зміст освітніх програм випливає з аналізу компетентностей, потрібних для успішного виконання завдань обраної професії чи освітньої спеціальності, а це, в свою чергу, призведе до </w:t>
      </w:r>
      <w:proofErr w:type="spellStart"/>
      <w:r w:rsidR="003646E6">
        <w:rPr>
          <w:rFonts w:ascii="Times New Roman" w:hAnsi="Times New Roman" w:cs="Times New Roman"/>
          <w:sz w:val="28"/>
          <w:szCs w:val="28"/>
        </w:rPr>
        <w:t>до</w:t>
      </w:r>
      <w:proofErr w:type="spellEnd"/>
      <w:r w:rsidR="003646E6">
        <w:rPr>
          <w:rFonts w:ascii="Times New Roman" w:hAnsi="Times New Roman" w:cs="Times New Roman"/>
          <w:sz w:val="28"/>
          <w:szCs w:val="28"/>
        </w:rPr>
        <w:t xml:space="preserve"> поліпшення якості робочої сили і продукції держави на світовому ринку, удосконаленню освіти і універсалізації дипломів фахівців, уніфікації </w:t>
      </w:r>
      <w:r w:rsidR="0040629E">
        <w:rPr>
          <w:rFonts w:ascii="Times New Roman" w:hAnsi="Times New Roman" w:cs="Times New Roman"/>
          <w:sz w:val="28"/>
          <w:szCs w:val="28"/>
        </w:rPr>
        <w:t xml:space="preserve">рівнів шкіл і програм професійної підготовки. Зрозуміло, що впровадження компетентнісного підходу, на думку російської дослідниці Т. Іванової, дозволить реалізувати особистісно-орієнтований, </w:t>
      </w:r>
      <w:proofErr w:type="spellStart"/>
      <w:r w:rsidR="0040629E">
        <w:rPr>
          <w:rFonts w:ascii="Times New Roman" w:hAnsi="Times New Roman" w:cs="Times New Roman"/>
          <w:sz w:val="28"/>
          <w:szCs w:val="28"/>
        </w:rPr>
        <w:t>діяльнісний</w:t>
      </w:r>
      <w:proofErr w:type="spellEnd"/>
      <w:r w:rsidR="0040629E">
        <w:rPr>
          <w:rFonts w:ascii="Times New Roman" w:hAnsi="Times New Roman" w:cs="Times New Roman"/>
          <w:sz w:val="28"/>
          <w:szCs w:val="28"/>
        </w:rPr>
        <w:t xml:space="preserve"> і практико-зорієнтований підходи у навчальному процесі, оскільки виділення компетентностей у змісті навчальних дисциплін визначає орієнтири у відборі тих знань і н</w:t>
      </w:r>
      <w:r w:rsidR="00FB0576">
        <w:rPr>
          <w:rFonts w:ascii="Times New Roman" w:hAnsi="Times New Roman" w:cs="Times New Roman"/>
          <w:sz w:val="28"/>
          <w:szCs w:val="28"/>
        </w:rPr>
        <w:t xml:space="preserve">авичок, які є найбільш значимі </w:t>
      </w:r>
      <w:r w:rsidR="0040629E">
        <w:rPr>
          <w:rFonts w:ascii="Times New Roman" w:hAnsi="Times New Roman" w:cs="Times New Roman"/>
          <w:sz w:val="28"/>
          <w:szCs w:val="28"/>
        </w:rPr>
        <w:t>і затребувані.</w:t>
      </w:r>
    </w:p>
    <w:p w:rsidR="009B3728" w:rsidRPr="00DD3291" w:rsidRDefault="00922E69" w:rsidP="00FB057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D3291">
        <w:rPr>
          <w:rFonts w:ascii="Times New Roman" w:hAnsi="Times New Roman" w:cs="Times New Roman"/>
          <w:sz w:val="28"/>
          <w:szCs w:val="28"/>
        </w:rPr>
        <w:t xml:space="preserve">Разом із тим, якість освіти залежить не лише від ефективності </w:t>
      </w:r>
      <w:r w:rsidR="009B3728" w:rsidRPr="00DD3291">
        <w:rPr>
          <w:rFonts w:ascii="Times New Roman" w:hAnsi="Times New Roman" w:cs="Times New Roman"/>
          <w:sz w:val="28"/>
          <w:szCs w:val="28"/>
        </w:rPr>
        <w:t>діяльності самого ВНЗ, потенціалу науково-педагогічних кадрів, інформаційно-технологічного забезпечення освітнього середовища, але й від потенціалу самого студента як споживача освітніх послуг, тобто особистості майбутнього фахівця (ступеня його пізнавальної самостійності, відповідальності, підготовленості до виконання професійних функцій, рівня сформованості ціннісних орієнтацій і професійної культури, загальних і спеціальних здібностей, професійних намірів тощо).</w:t>
      </w:r>
      <w:r w:rsidR="00725C9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93AB9" w:rsidRPr="00DD3291" w:rsidRDefault="00BB4B83" w:rsidP="00FB0576">
      <w:pPr>
        <w:pStyle w:val="Style4"/>
        <w:widowControl/>
        <w:spacing w:line="360" w:lineRule="auto"/>
        <w:ind w:firstLine="709"/>
        <w:rPr>
          <w:rStyle w:val="FontStyle19"/>
          <w:sz w:val="28"/>
          <w:szCs w:val="28"/>
        </w:rPr>
      </w:pPr>
      <w:r w:rsidRPr="00DD3291">
        <w:rPr>
          <w:sz w:val="28"/>
          <w:szCs w:val="28"/>
        </w:rPr>
        <w:t>Для майбутнього фахівця міжнародних відносин важливими є професійні якості, які формуються на основі професійного мислення (що дозволяє проникати в суть науково-педагогічних явищ і приймати оптимальні, у тому числі нестандартні рішення питань), емоційно</w:t>
      </w:r>
      <w:r w:rsidR="00693AB9" w:rsidRPr="00DD3291">
        <w:rPr>
          <w:sz w:val="28"/>
          <w:szCs w:val="28"/>
        </w:rPr>
        <w:t xml:space="preserve"> </w:t>
      </w:r>
      <w:r w:rsidRPr="00DD3291">
        <w:rPr>
          <w:sz w:val="28"/>
          <w:szCs w:val="28"/>
        </w:rPr>
        <w:t>-</w:t>
      </w:r>
      <w:r w:rsidR="00693AB9" w:rsidRPr="00DD3291">
        <w:rPr>
          <w:sz w:val="28"/>
          <w:szCs w:val="28"/>
        </w:rPr>
        <w:t xml:space="preserve"> </w:t>
      </w:r>
      <w:r w:rsidRPr="00DD3291">
        <w:rPr>
          <w:sz w:val="28"/>
          <w:szCs w:val="28"/>
        </w:rPr>
        <w:t>вольові прояви (емоції, почуття, профес</w:t>
      </w:r>
      <w:r w:rsidR="00693AB9" w:rsidRPr="00DD3291">
        <w:rPr>
          <w:rStyle w:val="FontStyle19"/>
          <w:sz w:val="28"/>
          <w:szCs w:val="28"/>
        </w:rPr>
        <w:t>ійне чуття, вольові акти, способи їх вираження і досягнення), способи діяльності і пове</w:t>
      </w:r>
      <w:r w:rsidR="00693AB9" w:rsidRPr="00DD3291">
        <w:rPr>
          <w:rStyle w:val="FontStyle19"/>
          <w:sz w:val="28"/>
          <w:szCs w:val="28"/>
        </w:rPr>
        <w:softHyphen/>
        <w:t xml:space="preserve">дінки (педагогічна і методична культура, уміння, навички, прийоми, стиль поведінки), глибокі і різносторонні знання (факти, закономірності, закони у </w:t>
      </w:r>
      <w:proofErr w:type="spellStart"/>
      <w:r w:rsidR="00693AB9" w:rsidRPr="00DD3291">
        <w:rPr>
          <w:rStyle w:val="FontStyle19"/>
          <w:sz w:val="28"/>
          <w:szCs w:val="28"/>
        </w:rPr>
        <w:t>загальногуманітарній</w:t>
      </w:r>
      <w:proofErr w:type="spellEnd"/>
      <w:r w:rsidR="00693AB9" w:rsidRPr="00DD3291">
        <w:rPr>
          <w:rStyle w:val="FontStyle19"/>
          <w:sz w:val="28"/>
          <w:szCs w:val="28"/>
        </w:rPr>
        <w:t xml:space="preserve"> і професійній сфері), досвід вирішення професійних проблем.</w:t>
      </w:r>
    </w:p>
    <w:p w:rsidR="00693AB9" w:rsidRPr="00DD3291" w:rsidRDefault="00693AB9" w:rsidP="00FB0576">
      <w:pPr>
        <w:pStyle w:val="Style1"/>
        <w:widowControl/>
        <w:spacing w:line="360" w:lineRule="auto"/>
        <w:ind w:firstLine="709"/>
        <w:jc w:val="both"/>
        <w:rPr>
          <w:rStyle w:val="FontStyle11"/>
          <w:sz w:val="28"/>
          <w:szCs w:val="28"/>
        </w:rPr>
      </w:pPr>
      <w:r w:rsidRPr="00DD3291">
        <w:rPr>
          <w:rStyle w:val="FontStyle13"/>
          <w:sz w:val="28"/>
          <w:szCs w:val="28"/>
        </w:rPr>
        <w:lastRenderedPageBreak/>
        <w:t xml:space="preserve">І </w:t>
      </w:r>
      <w:r w:rsidRPr="00DD3291">
        <w:rPr>
          <w:rStyle w:val="FontStyle19"/>
          <w:sz w:val="28"/>
          <w:szCs w:val="28"/>
        </w:rPr>
        <w:t xml:space="preserve">особистісні якості: психологічні (емоційність, автентичність, відкритість стосовно інших і нової інформації; терпимість, інтуїція, оптимізм), </w:t>
      </w:r>
      <w:proofErr w:type="spellStart"/>
      <w:r w:rsidRPr="00DD3291">
        <w:rPr>
          <w:rStyle w:val="FontStyle19"/>
          <w:sz w:val="28"/>
          <w:szCs w:val="28"/>
        </w:rPr>
        <w:t>мисли</w:t>
      </w:r>
      <w:r w:rsidRPr="00DD3291">
        <w:rPr>
          <w:rStyle w:val="FontStyle11"/>
          <w:sz w:val="28"/>
          <w:szCs w:val="28"/>
        </w:rPr>
        <w:t>тельні</w:t>
      </w:r>
      <w:proofErr w:type="spellEnd"/>
      <w:r w:rsidRPr="00DD3291">
        <w:rPr>
          <w:rStyle w:val="FontStyle11"/>
          <w:sz w:val="28"/>
          <w:szCs w:val="28"/>
        </w:rPr>
        <w:t xml:space="preserve"> (аналітичність, </w:t>
      </w:r>
      <w:proofErr w:type="spellStart"/>
      <w:r w:rsidRPr="00DD3291">
        <w:rPr>
          <w:rStyle w:val="FontStyle11"/>
          <w:sz w:val="28"/>
          <w:szCs w:val="28"/>
        </w:rPr>
        <w:t>рефлексивність</w:t>
      </w:r>
      <w:proofErr w:type="spellEnd"/>
      <w:r w:rsidRPr="00DD3291">
        <w:rPr>
          <w:rStyle w:val="FontStyle11"/>
          <w:sz w:val="28"/>
          <w:szCs w:val="28"/>
        </w:rPr>
        <w:t>, швидкість реакції, креативність, спостережливість, критичність мислення), поведінкові (</w:t>
      </w:r>
      <w:proofErr w:type="spellStart"/>
      <w:r w:rsidRPr="00DD3291">
        <w:rPr>
          <w:rStyle w:val="FontStyle11"/>
          <w:sz w:val="28"/>
          <w:szCs w:val="28"/>
        </w:rPr>
        <w:t>комунікативність</w:t>
      </w:r>
      <w:proofErr w:type="spellEnd"/>
      <w:r w:rsidRPr="00DD3291">
        <w:rPr>
          <w:rStyle w:val="FontStyle11"/>
          <w:sz w:val="28"/>
          <w:szCs w:val="28"/>
        </w:rPr>
        <w:t>, ініціативність, здатність до імпровізації, відповідальність).</w:t>
      </w:r>
    </w:p>
    <w:p w:rsidR="00693AB9" w:rsidRPr="00DD3291" w:rsidRDefault="00693AB9" w:rsidP="00FB0576">
      <w:pPr>
        <w:pStyle w:val="Style2"/>
        <w:widowControl/>
        <w:spacing w:line="360" w:lineRule="auto"/>
        <w:ind w:firstLine="709"/>
        <w:rPr>
          <w:rStyle w:val="FontStyle11"/>
          <w:sz w:val="28"/>
          <w:szCs w:val="28"/>
        </w:rPr>
      </w:pPr>
      <w:r w:rsidRPr="00DD3291">
        <w:rPr>
          <w:rStyle w:val="FontStyle11"/>
          <w:sz w:val="28"/>
          <w:szCs w:val="28"/>
        </w:rPr>
        <w:t>Разом із тим помилково думати, що у кожній конкретній професії існує один-єдиний стандартний зразок спеціаліста, який відповідає вимогам певної професії, і що до такого стандарту потрібно "підганяти" кожного студента. Тому, очевидно, окрім моделі підготовки, важливо орієнтуватись у тому, як розвивається людина у світі конкретної і суміжної професії, потрібно глибше вивчати і аналізувати професійні, педагогічні, соціальні і інші вимоги людини і суспільства до професії, так само, як і психологічні вимоги конкретної про</w:t>
      </w:r>
      <w:r w:rsidRPr="00DD3291">
        <w:rPr>
          <w:rStyle w:val="FontStyle11"/>
          <w:sz w:val="28"/>
          <w:szCs w:val="28"/>
        </w:rPr>
        <w:softHyphen/>
        <w:t>фесії до людини.</w:t>
      </w:r>
    </w:p>
    <w:p w:rsidR="00DD1420" w:rsidRPr="00DD3291" w:rsidRDefault="00693AB9" w:rsidP="00FB0576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DD3291">
        <w:rPr>
          <w:rStyle w:val="FontStyle11"/>
          <w:sz w:val="28"/>
          <w:szCs w:val="28"/>
        </w:rPr>
        <w:t>Модель конкурентоздатного спеціаліста не може створюватись і вивчатись поза системою, яка включає модель підготовки спеціаліста і модель діяльності спеціаліста. При цьому під моделлю підготовки спеціаліста ми розуміємо реалізацію мети і завдань вищої професійної освіти. Модель діяльності спеціаліста передбачає аналіз сфери конкретної професійної діяльності (мета, предмет, засоби, способи діяльності), аналіз професійних функцій, аналіз найбільш частих помилок, труднощів у професійній діяльності.</w:t>
      </w:r>
      <w:r w:rsidR="00DD1420" w:rsidRPr="00DD3291">
        <w:rPr>
          <w:rStyle w:val="FontStyle11"/>
          <w:sz w:val="28"/>
          <w:szCs w:val="28"/>
        </w:rPr>
        <w:t xml:space="preserve"> </w:t>
      </w:r>
      <w:r w:rsidR="00DD1420" w:rsidRPr="00DD3291">
        <w:rPr>
          <w:rFonts w:ascii="Times New Roman" w:hAnsi="Times New Roman" w:cs="Times New Roman"/>
          <w:noProof/>
          <w:sz w:val="28"/>
          <w:szCs w:val="28"/>
        </w:rPr>
        <w:t>У прoцeci прoфeciйнoї дiяльнocтi фахівець з міжнародних відносин, як мiнiмум, викoнує нacтупнi функцiї:</w:t>
      </w:r>
    </w:p>
    <w:p w:rsidR="00DD1420" w:rsidRPr="00DD3291" w:rsidRDefault="00DD1420" w:rsidP="00FB0576">
      <w:pPr>
        <w:numPr>
          <w:ilvl w:val="0"/>
          <w:numId w:val="2"/>
        </w:numPr>
        <w:tabs>
          <w:tab w:val="left" w:pos="90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DD3291">
        <w:rPr>
          <w:rFonts w:ascii="Times New Roman" w:hAnsi="Times New Roman" w:cs="Times New Roman"/>
          <w:noProof/>
          <w:sz w:val="28"/>
          <w:szCs w:val="28"/>
        </w:rPr>
        <w:t>кoгнiтивнo-кoмунiкaтивну, пoв’язaну з прoцecoм прийoму i пeрeдaчi, кoдувaння i дeкoдувaння iнфoрмaцiї, щo здiйcнюєтьcя знaкoвими зacoбaми (I.П. Рeцкeр, A.Д. Швeйцeр тa iн.);</w:t>
      </w:r>
    </w:p>
    <w:p w:rsidR="00DD1420" w:rsidRPr="00DD3291" w:rsidRDefault="00DD1420" w:rsidP="00FB0576">
      <w:pPr>
        <w:numPr>
          <w:ilvl w:val="0"/>
          <w:numId w:val="2"/>
        </w:numPr>
        <w:tabs>
          <w:tab w:val="left" w:pos="90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DD3291">
        <w:rPr>
          <w:rFonts w:ascii="Times New Roman" w:hAnsi="Times New Roman" w:cs="Times New Roman"/>
          <w:noProof/>
          <w:sz w:val="28"/>
          <w:szCs w:val="28"/>
        </w:rPr>
        <w:t>прoeктувaльну, якa пoлягaє у вибoрi кoмунiкaтивниx дiй, oптимaльниx cтocoвнo пeвнoї cитуaцiї мiжмoвнoї кoмунiкaцiї, в прoгнoзувaннi нacлiдкiв тaкoгo вибoру для дocягнeння пocтaвлeнoї мeти (В. Вiлc, М. Xoльц-Мянттярi, X. Фeрмeєр тa iн.);</w:t>
      </w:r>
    </w:p>
    <w:p w:rsidR="00DD1420" w:rsidRPr="00DD3291" w:rsidRDefault="00DD1420" w:rsidP="00FB0576">
      <w:pPr>
        <w:numPr>
          <w:ilvl w:val="0"/>
          <w:numId w:val="2"/>
        </w:numPr>
        <w:tabs>
          <w:tab w:val="left" w:pos="90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DD3291">
        <w:rPr>
          <w:rFonts w:ascii="Times New Roman" w:hAnsi="Times New Roman" w:cs="Times New Roman"/>
          <w:noProof/>
          <w:sz w:val="28"/>
          <w:szCs w:val="28"/>
        </w:rPr>
        <w:t xml:space="preserve">oргaнiзaтoрcьку, якa прoявляєтьcя в тoму, щo, вcтупaючи дo бeзпoceрeдньoї взaємoдiї з клiєнтaми, фaxiвeць з мiжнaрoдниx вiднocин </w:t>
      </w:r>
      <w:r w:rsidRPr="00DD3291">
        <w:rPr>
          <w:rFonts w:ascii="Times New Roman" w:hAnsi="Times New Roman" w:cs="Times New Roman"/>
          <w:noProof/>
          <w:sz w:val="28"/>
          <w:szCs w:val="28"/>
        </w:rPr>
        <w:lastRenderedPageBreak/>
        <w:t>зaбeзпeчує прийняття рiшeння, aдeквaтним cпocoбoм oргaнiзoвуючи iнфoрмaцiю тa зacтocoвуючи iндивiдуaльнi прийoми пoдoлaння труднoщiв, якi виникaють пiд чac мiжкультурнoгo cпiлкувaння;</w:t>
      </w:r>
    </w:p>
    <w:p w:rsidR="00DD1420" w:rsidRPr="00DD3291" w:rsidRDefault="00DD1420" w:rsidP="00FB0576">
      <w:pPr>
        <w:numPr>
          <w:ilvl w:val="0"/>
          <w:numId w:val="2"/>
        </w:numPr>
        <w:tabs>
          <w:tab w:val="left" w:pos="90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DD3291">
        <w:rPr>
          <w:rFonts w:ascii="Times New Roman" w:hAnsi="Times New Roman" w:cs="Times New Roman"/>
          <w:noProof/>
          <w:sz w:val="28"/>
          <w:szCs w:val="28"/>
        </w:rPr>
        <w:t>пoceрeдницьку, якa пoлягaє в зaдoвoлeннi зoвнiшньoї пoтрeби cпiлкувaння мiж людьми, рoздiлeними лiнгвoeтнiчими бaр’єрaми;</w:t>
      </w:r>
    </w:p>
    <w:p w:rsidR="00DD1420" w:rsidRPr="00DD3291" w:rsidRDefault="00DD1420" w:rsidP="00FB0576">
      <w:pPr>
        <w:numPr>
          <w:ilvl w:val="0"/>
          <w:numId w:val="2"/>
        </w:numPr>
        <w:tabs>
          <w:tab w:val="left" w:pos="90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DD3291">
        <w:rPr>
          <w:rFonts w:ascii="Times New Roman" w:hAnsi="Times New Roman" w:cs="Times New Roman"/>
          <w:noProof/>
          <w:sz w:val="28"/>
          <w:szCs w:val="28"/>
        </w:rPr>
        <w:t>гнocтичну, пoв’язaну з рoзумiнням пeрeклaду як прoцecу рeaлiзaцiї здaтнocтi дo iнфeрeнцiї, тoбтo здaтнocтi рoбити виcнoвки iз вeрбaльнoї i нeвeрбaльнoї пoвeдiнки iншиx людeй, шляxoм рeaлiзaцiї здaтнocтi aдeквaтнo cприймaти, рoзумiти, oцiнювaти iншу людину i рeaльнocтi caмooцiнки (E.O. Гутт, В.Н. Кoмiccaрoв тa iн.);</w:t>
      </w:r>
    </w:p>
    <w:p w:rsidR="00DD1420" w:rsidRPr="00DD3291" w:rsidRDefault="00DD1420" w:rsidP="00FB0576">
      <w:pPr>
        <w:numPr>
          <w:ilvl w:val="0"/>
          <w:numId w:val="2"/>
        </w:numPr>
        <w:tabs>
          <w:tab w:val="left" w:pos="90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D3291">
        <w:rPr>
          <w:rFonts w:ascii="Times New Roman" w:hAnsi="Times New Roman" w:cs="Times New Roman"/>
          <w:noProof/>
          <w:sz w:val="28"/>
          <w:szCs w:val="28"/>
        </w:rPr>
        <w:t>крeaтивну, якa рeгулює вирoблeння нoвoї iнфoрмaцiї, щo пoв’язaнo iз пoшукoм, oбрoбкoю i зacтocувaнням iнфoрмaцiї в кoнкрeтнiй cитуaцiї для вирiшeння прoблeм мiжмoвнoгo, мiжкультурнoгo i мiжocoбиcтicнoгo cпiлкувaння (I.C. Aлєкcєєвa, В.Л. Cкaлкiн, D. Hymes тa iн.</w:t>
      </w:r>
      <w:r w:rsidRPr="00DD3291">
        <w:rPr>
          <w:rFonts w:ascii="Times New Roman" w:hAnsi="Times New Roman" w:cs="Times New Roman"/>
          <w:sz w:val="28"/>
          <w:szCs w:val="28"/>
        </w:rPr>
        <w:t>)</w:t>
      </w:r>
      <w:r w:rsidR="00FB0576">
        <w:rPr>
          <w:rFonts w:ascii="Times New Roman" w:hAnsi="Times New Roman" w:cs="Times New Roman"/>
          <w:sz w:val="28"/>
          <w:szCs w:val="28"/>
        </w:rPr>
        <w:t>.</w:t>
      </w:r>
    </w:p>
    <w:p w:rsidR="00693AB9" w:rsidRPr="00DD3291" w:rsidRDefault="00693AB9" w:rsidP="00FB0576">
      <w:pPr>
        <w:pStyle w:val="Style2"/>
        <w:widowControl/>
        <w:spacing w:line="360" w:lineRule="auto"/>
        <w:ind w:firstLine="709"/>
        <w:rPr>
          <w:rStyle w:val="FontStyle11"/>
          <w:sz w:val="28"/>
          <w:szCs w:val="28"/>
        </w:rPr>
      </w:pPr>
      <w:r w:rsidRPr="00DD3291">
        <w:rPr>
          <w:rStyle w:val="FontStyle11"/>
          <w:sz w:val="28"/>
          <w:szCs w:val="28"/>
        </w:rPr>
        <w:t>У</w:t>
      </w:r>
      <w:r w:rsidR="00FB0576">
        <w:rPr>
          <w:rStyle w:val="FontStyle11"/>
          <w:sz w:val="28"/>
          <w:szCs w:val="28"/>
        </w:rPr>
        <w:t xml:space="preserve"> професії майбутнього фахівця-</w:t>
      </w:r>
      <w:r w:rsidRPr="00DD3291">
        <w:rPr>
          <w:rStyle w:val="FontStyle11"/>
          <w:sz w:val="28"/>
          <w:szCs w:val="28"/>
        </w:rPr>
        <w:t>міжнародника виявляється кілька професійних сфер, у яких є взаємодія тих чи інших професійно-особист</w:t>
      </w:r>
      <w:r w:rsidR="00DD1420" w:rsidRPr="00DD3291">
        <w:rPr>
          <w:rStyle w:val="FontStyle11"/>
          <w:sz w:val="28"/>
          <w:szCs w:val="28"/>
        </w:rPr>
        <w:t>існих властивостей і компетенцій</w:t>
      </w:r>
      <w:r w:rsidRPr="00DD3291">
        <w:rPr>
          <w:rStyle w:val="FontStyle11"/>
          <w:sz w:val="28"/>
          <w:szCs w:val="28"/>
        </w:rPr>
        <w:t xml:space="preserve"> спеціаліста. Сфери професійної діяльності спеціаліста з міжнародних відносин  свідчать про масштабність і комплексність його професійної компетенції. Об'єм професійної компетенції постійно збільшується, якщо діяльність спеціаліста не вузько направлена, а вимагає прояву випереджуючої компетенції.</w:t>
      </w:r>
    </w:p>
    <w:p w:rsidR="00693AB9" w:rsidRPr="00DD3291" w:rsidRDefault="00693AB9" w:rsidP="00FB0576">
      <w:pPr>
        <w:pStyle w:val="Style2"/>
        <w:widowControl/>
        <w:spacing w:line="360" w:lineRule="auto"/>
        <w:ind w:firstLine="709"/>
        <w:rPr>
          <w:rStyle w:val="FontStyle11"/>
          <w:sz w:val="28"/>
          <w:szCs w:val="28"/>
        </w:rPr>
      </w:pPr>
      <w:r w:rsidRPr="00DD3291">
        <w:rPr>
          <w:rStyle w:val="FontStyle11"/>
          <w:sz w:val="28"/>
          <w:szCs w:val="28"/>
        </w:rPr>
        <w:t xml:space="preserve">Процес і принципові зміни методів навчання мови, без сумніву, пов'язані із новаціями в області психології особистості і групи. Сьогодні відчутні помітні зміни у свідомості людей і психологічний чинник у навчанні мови виходить на лідируючі позиції. Автентичність спілкування, виважені вимоги і претензії, взаємовигода, повага до свободи інших людей </w:t>
      </w:r>
      <w:r w:rsidR="00FB0576">
        <w:rPr>
          <w:rStyle w:val="FontStyle11"/>
          <w:sz w:val="28"/>
          <w:szCs w:val="28"/>
        </w:rPr>
        <w:t>–</w:t>
      </w:r>
      <w:r w:rsidRPr="00DD3291">
        <w:rPr>
          <w:rStyle w:val="FontStyle11"/>
          <w:sz w:val="28"/>
          <w:szCs w:val="28"/>
        </w:rPr>
        <w:t xml:space="preserve"> ось набір неписаних правил побудови конструктивних стосунків у системі "викладач-студент".</w:t>
      </w:r>
    </w:p>
    <w:p w:rsidR="00693AB9" w:rsidRPr="00DD3291" w:rsidRDefault="00693AB9" w:rsidP="00FB0576">
      <w:pPr>
        <w:pStyle w:val="Style2"/>
        <w:widowControl/>
        <w:spacing w:line="360" w:lineRule="auto"/>
        <w:ind w:firstLine="709"/>
        <w:rPr>
          <w:rStyle w:val="FontStyle11"/>
          <w:sz w:val="28"/>
          <w:szCs w:val="28"/>
        </w:rPr>
      </w:pPr>
      <w:r w:rsidRPr="00DD3291">
        <w:rPr>
          <w:rStyle w:val="FontStyle11"/>
          <w:sz w:val="28"/>
          <w:szCs w:val="28"/>
        </w:rPr>
        <w:t>Мова як явище складне і багатоаспектне може вивчатись із найрізноманітніших точок зору.</w:t>
      </w:r>
    </w:p>
    <w:p w:rsidR="00693AB9" w:rsidRPr="00DD3291" w:rsidRDefault="00693AB9" w:rsidP="00FB0576">
      <w:pPr>
        <w:pStyle w:val="Style2"/>
        <w:widowControl/>
        <w:spacing w:line="360" w:lineRule="auto"/>
        <w:ind w:firstLine="709"/>
        <w:rPr>
          <w:rStyle w:val="FontStyle11"/>
          <w:sz w:val="28"/>
          <w:szCs w:val="28"/>
        </w:rPr>
      </w:pPr>
      <w:r w:rsidRPr="00DD3291">
        <w:rPr>
          <w:rStyle w:val="FontStyle11"/>
          <w:sz w:val="28"/>
          <w:szCs w:val="28"/>
        </w:rPr>
        <w:t xml:space="preserve">Аспектне вивчення мови і мовленнєвої діяльності привело до виявлення чотирьох основ методики викладання мови, а точніше, чотирьох методичних </w:t>
      </w:r>
      <w:r w:rsidRPr="00DD3291">
        <w:rPr>
          <w:rStyle w:val="FontStyle11"/>
          <w:sz w:val="28"/>
          <w:szCs w:val="28"/>
        </w:rPr>
        <w:lastRenderedPageBreak/>
        <w:t xml:space="preserve">концепцій викладання і вивчення мови: практичного мовознавства, </w:t>
      </w:r>
      <w:proofErr w:type="spellStart"/>
      <w:r w:rsidRPr="00DD3291">
        <w:rPr>
          <w:rStyle w:val="FontStyle11"/>
          <w:sz w:val="28"/>
          <w:szCs w:val="28"/>
        </w:rPr>
        <w:t>лінгводидактики</w:t>
      </w:r>
      <w:proofErr w:type="spellEnd"/>
      <w:r w:rsidRPr="00DD3291">
        <w:rPr>
          <w:rStyle w:val="FontStyle11"/>
          <w:sz w:val="28"/>
          <w:szCs w:val="28"/>
        </w:rPr>
        <w:t xml:space="preserve">, </w:t>
      </w:r>
      <w:proofErr w:type="spellStart"/>
      <w:r w:rsidRPr="00DD3291">
        <w:rPr>
          <w:rStyle w:val="FontStyle11"/>
          <w:sz w:val="28"/>
          <w:szCs w:val="28"/>
        </w:rPr>
        <w:t>лінгвопсихології</w:t>
      </w:r>
      <w:proofErr w:type="spellEnd"/>
      <w:r w:rsidRPr="00DD3291">
        <w:rPr>
          <w:rStyle w:val="FontStyle11"/>
          <w:sz w:val="28"/>
          <w:szCs w:val="28"/>
        </w:rPr>
        <w:t xml:space="preserve"> і </w:t>
      </w:r>
      <w:proofErr w:type="spellStart"/>
      <w:r w:rsidRPr="00DD3291">
        <w:rPr>
          <w:rStyle w:val="FontStyle11"/>
          <w:sz w:val="28"/>
          <w:szCs w:val="28"/>
        </w:rPr>
        <w:t>лінгвопедагогіки</w:t>
      </w:r>
      <w:proofErr w:type="spellEnd"/>
      <w:r w:rsidRPr="00DD3291">
        <w:rPr>
          <w:rStyle w:val="FontStyle11"/>
          <w:sz w:val="28"/>
          <w:szCs w:val="28"/>
        </w:rPr>
        <w:t>.</w:t>
      </w:r>
    </w:p>
    <w:p w:rsidR="00693AB9" w:rsidRPr="00DD3291" w:rsidRDefault="00693AB9" w:rsidP="00FB0576">
      <w:pPr>
        <w:pStyle w:val="Style2"/>
        <w:widowControl/>
        <w:spacing w:line="360" w:lineRule="auto"/>
        <w:ind w:firstLine="709"/>
        <w:rPr>
          <w:rStyle w:val="FontStyle11"/>
          <w:sz w:val="28"/>
          <w:szCs w:val="28"/>
        </w:rPr>
      </w:pPr>
      <w:r w:rsidRPr="00DD3291">
        <w:rPr>
          <w:rStyle w:val="FontStyle11"/>
          <w:sz w:val="28"/>
          <w:szCs w:val="28"/>
        </w:rPr>
        <w:t xml:space="preserve">У основі такого підходу лежить розуміння мови як реального і повноцінного засобу спілкування, а отже, - усі мовні компоненти - усне і письмове мовлення: аудіювання, говоріння, читання і письмо - потрібно розвивати у майбутніх фахівців планомірно і гармонійно. Такий комплексний підхід у першу чергу спрямований на те, щоб розвивати у студентів здатність розуміти і </w:t>
      </w:r>
      <w:proofErr w:type="spellStart"/>
      <w:r w:rsidRPr="00DD3291">
        <w:rPr>
          <w:rStyle w:val="FontStyle11"/>
          <w:sz w:val="28"/>
          <w:szCs w:val="28"/>
        </w:rPr>
        <w:t>репродуктувати</w:t>
      </w:r>
      <w:proofErr w:type="spellEnd"/>
      <w:r w:rsidRPr="00DD3291">
        <w:rPr>
          <w:rStyle w:val="FontStyle11"/>
          <w:sz w:val="28"/>
          <w:szCs w:val="28"/>
        </w:rPr>
        <w:t xml:space="preserve"> висловлювання.</w:t>
      </w:r>
    </w:p>
    <w:p w:rsidR="00EC0EDC" w:rsidRPr="00DD3291" w:rsidRDefault="00EC0EDC" w:rsidP="00FB057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D3291">
        <w:rPr>
          <w:rFonts w:ascii="Times New Roman" w:hAnsi="Times New Roman" w:cs="Times New Roman"/>
          <w:sz w:val="28"/>
          <w:szCs w:val="28"/>
        </w:rPr>
        <w:t>Однак варто зазначити, що управління якістю професійної підготовки майбутнього фахівця пов’язане із з ідентифікацією споживача, його вимог. До споживачів відносять саму державу (її потребу в кваліфікованих працівниках) , суспільство (задоволення потреби в стабільності) і особистості ( потреба в нових знаннях з метою розвитку, самореалізації і досягнення матеріального благополуччя). Одним із шляхів підвищення якості освіти – формування у студентів як конкурентоздатних спеціалістів професіоналізму особистості і діяльності шляхом зменшення обсягу матеріалу, який вивчається, без втрати ефекту в засвоєнні знань, подоланні відчуженості базових дисциплін від реального процесу їх професійної підготовки. Одним із механізмів реалізації цієї ідеї є комплекс організаційно-педагогічних заходів</w:t>
      </w:r>
      <w:r w:rsidR="00461244" w:rsidRPr="00DD3291">
        <w:rPr>
          <w:rFonts w:ascii="Times New Roman" w:hAnsi="Times New Roman" w:cs="Times New Roman"/>
          <w:sz w:val="28"/>
          <w:szCs w:val="28"/>
        </w:rPr>
        <w:t>, серед яких виокремлюємо такі, як: перехід від позиції «викладач-інформатор» до позиції «викладач-мислитель», «викладач-інтегратор знань», «викладач - менеджер освітнього процесу», який забезпечує цілісний розвиток особистості майбутніх фахівців як суб’єктів професійного пізнання, спілкування, праці; виховання потреби і вмінні використовувати науковий зміст освіти у подальшому навчанні і практиці як засіб цілісного вирішення пізнавальних і професійних проблем; виховання спрямованості на безперервну самоосвіту, підвищення своєї конкурентоспроможності.</w:t>
      </w:r>
    </w:p>
    <w:p w:rsidR="00461244" w:rsidRPr="00DD3291" w:rsidRDefault="00461244" w:rsidP="00FB057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D3291">
        <w:rPr>
          <w:rFonts w:ascii="Times New Roman" w:hAnsi="Times New Roman" w:cs="Times New Roman"/>
          <w:sz w:val="28"/>
          <w:szCs w:val="28"/>
        </w:rPr>
        <w:t>Описаний вище комплекс організаційно-педагогічних заходів проходив апробацію в процесі проведеного нами експерименту (2011-2013рр) на базі студентів спеціальності «Міжнародні економічні відносини», «Міжнародна інформація», «Країнознавство» Хмельницького національного університету</w:t>
      </w:r>
      <w:r w:rsidR="004033D2" w:rsidRPr="00DD3291">
        <w:rPr>
          <w:rFonts w:ascii="Times New Roman" w:hAnsi="Times New Roman" w:cs="Times New Roman"/>
          <w:sz w:val="28"/>
          <w:szCs w:val="28"/>
        </w:rPr>
        <w:t xml:space="preserve">, </w:t>
      </w:r>
      <w:r w:rsidR="004033D2" w:rsidRPr="00DD3291">
        <w:rPr>
          <w:rFonts w:ascii="Times New Roman" w:hAnsi="Times New Roman" w:cs="Times New Roman"/>
          <w:sz w:val="28"/>
          <w:szCs w:val="28"/>
        </w:rPr>
        <w:lastRenderedPageBreak/>
        <w:t>направленого на формування їх конкурентоздатності як професійно важливої якості особистості. При визначенні конкурентоздатності майбутнього фахівця міжнародних відносин як професійно значимої якості його особистості ми виходили із розуміння (Б.</w:t>
      </w:r>
      <w:r w:rsidR="00BC52E4">
        <w:rPr>
          <w:rFonts w:ascii="Times New Roman" w:hAnsi="Times New Roman" w:cs="Times New Roman"/>
          <w:sz w:val="28"/>
          <w:szCs w:val="28"/>
        </w:rPr>
        <w:t xml:space="preserve"> </w:t>
      </w:r>
      <w:r w:rsidR="004033D2" w:rsidRPr="00DD3291">
        <w:rPr>
          <w:rFonts w:ascii="Times New Roman" w:hAnsi="Times New Roman" w:cs="Times New Roman"/>
          <w:sz w:val="28"/>
          <w:szCs w:val="28"/>
        </w:rPr>
        <w:t>Ананьєв, О.</w:t>
      </w:r>
      <w:r w:rsidR="00BC52E4">
        <w:rPr>
          <w:rFonts w:ascii="Times New Roman" w:hAnsi="Times New Roman" w:cs="Times New Roman"/>
          <w:sz w:val="28"/>
          <w:szCs w:val="28"/>
        </w:rPr>
        <w:t xml:space="preserve"> </w:t>
      </w:r>
      <w:r w:rsidR="004033D2" w:rsidRPr="00DD3291">
        <w:rPr>
          <w:rFonts w:ascii="Times New Roman" w:hAnsi="Times New Roman" w:cs="Times New Roman"/>
          <w:sz w:val="28"/>
          <w:szCs w:val="28"/>
        </w:rPr>
        <w:t>Романова, В.</w:t>
      </w:r>
      <w:r w:rsidR="00BC52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033D2" w:rsidRPr="00DD3291">
        <w:rPr>
          <w:rFonts w:ascii="Times New Roman" w:hAnsi="Times New Roman" w:cs="Times New Roman"/>
          <w:sz w:val="28"/>
          <w:szCs w:val="28"/>
        </w:rPr>
        <w:t>Шадриков</w:t>
      </w:r>
      <w:proofErr w:type="spellEnd"/>
      <w:r w:rsidR="004033D2" w:rsidRPr="00DD3291">
        <w:rPr>
          <w:rFonts w:ascii="Times New Roman" w:hAnsi="Times New Roman" w:cs="Times New Roman"/>
          <w:sz w:val="28"/>
          <w:szCs w:val="28"/>
        </w:rPr>
        <w:t xml:space="preserve">), яке поєднує внутрішнє і зовнішнє, передбачаючи діалектику </w:t>
      </w:r>
      <w:proofErr w:type="spellStart"/>
      <w:r w:rsidR="004033D2" w:rsidRPr="00DD3291">
        <w:rPr>
          <w:rFonts w:ascii="Times New Roman" w:hAnsi="Times New Roman" w:cs="Times New Roman"/>
          <w:sz w:val="28"/>
          <w:szCs w:val="28"/>
        </w:rPr>
        <w:t>суб’єктивізації</w:t>
      </w:r>
      <w:proofErr w:type="spellEnd"/>
      <w:r w:rsidR="004033D2" w:rsidRPr="00DD3291">
        <w:rPr>
          <w:rFonts w:ascii="Times New Roman" w:hAnsi="Times New Roman" w:cs="Times New Roman"/>
          <w:sz w:val="28"/>
          <w:szCs w:val="28"/>
        </w:rPr>
        <w:t xml:space="preserve"> і об’єктивізації, конкретизуючи головне в предметному змісті мотивації і регуляції його </w:t>
      </w:r>
      <w:r w:rsidR="004539ED" w:rsidRPr="00DD3291">
        <w:rPr>
          <w:rFonts w:ascii="Times New Roman" w:hAnsi="Times New Roman" w:cs="Times New Roman"/>
          <w:sz w:val="28"/>
          <w:szCs w:val="28"/>
        </w:rPr>
        <w:t>професійно-рольової поведінки як спеціаліста. Ця якість особистості, будучи включеною до процесу професійної діяльності майбутнього міжнародника,</w:t>
      </w:r>
      <w:r w:rsidR="00FB0576">
        <w:rPr>
          <w:rFonts w:ascii="Times New Roman" w:hAnsi="Times New Roman" w:cs="Times New Roman"/>
          <w:sz w:val="28"/>
          <w:szCs w:val="28"/>
        </w:rPr>
        <w:t xml:space="preserve"> </w:t>
      </w:r>
      <w:r w:rsidR="004539ED" w:rsidRPr="00DD3291">
        <w:rPr>
          <w:rFonts w:ascii="Times New Roman" w:hAnsi="Times New Roman" w:cs="Times New Roman"/>
          <w:sz w:val="28"/>
          <w:szCs w:val="28"/>
        </w:rPr>
        <w:t>відповідно до наших припущень, повинна значною мірою впливати на ефективність її виконання за основними параметрами:</w:t>
      </w:r>
      <w:r w:rsidR="00FB0576">
        <w:rPr>
          <w:rFonts w:ascii="Times New Roman" w:hAnsi="Times New Roman" w:cs="Times New Roman"/>
          <w:sz w:val="28"/>
          <w:szCs w:val="28"/>
        </w:rPr>
        <w:t xml:space="preserve"> </w:t>
      </w:r>
      <w:r w:rsidR="004539ED" w:rsidRPr="00DD3291">
        <w:rPr>
          <w:rFonts w:ascii="Times New Roman" w:hAnsi="Times New Roman" w:cs="Times New Roman"/>
          <w:sz w:val="28"/>
          <w:szCs w:val="28"/>
        </w:rPr>
        <w:t>продуктивності, якості і надійності.</w:t>
      </w:r>
    </w:p>
    <w:p w:rsidR="004539ED" w:rsidRPr="00DD3291" w:rsidRDefault="004539ED" w:rsidP="00FB057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D3291">
        <w:rPr>
          <w:rFonts w:ascii="Times New Roman" w:hAnsi="Times New Roman" w:cs="Times New Roman"/>
          <w:sz w:val="28"/>
          <w:szCs w:val="28"/>
        </w:rPr>
        <w:t>Для того щоб отримати необхідну інформацію про те, що знають студенти про вимоги, які ставляться сучасним ринком праці і роботодавцями до професії і особистості фахівця-міжнародника, нами було проведене</w:t>
      </w:r>
      <w:r w:rsidR="001107C3" w:rsidRPr="00DD329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107C3" w:rsidRPr="00DD3291">
        <w:rPr>
          <w:rFonts w:ascii="Times New Roman" w:hAnsi="Times New Roman" w:cs="Times New Roman"/>
          <w:sz w:val="28"/>
          <w:szCs w:val="28"/>
        </w:rPr>
        <w:t>лонгітюдне</w:t>
      </w:r>
      <w:proofErr w:type="spellEnd"/>
      <w:r w:rsidR="001107C3" w:rsidRPr="00DD3291">
        <w:rPr>
          <w:rFonts w:ascii="Times New Roman" w:hAnsi="Times New Roman" w:cs="Times New Roman"/>
          <w:sz w:val="28"/>
          <w:szCs w:val="28"/>
        </w:rPr>
        <w:t xml:space="preserve"> дослідження серед студентів і молодих фахівців даної професії</w:t>
      </w:r>
      <w:r w:rsidRPr="00DD3291">
        <w:rPr>
          <w:rFonts w:ascii="Times New Roman" w:hAnsi="Times New Roman" w:cs="Times New Roman"/>
          <w:sz w:val="28"/>
          <w:szCs w:val="28"/>
        </w:rPr>
        <w:t xml:space="preserve">. В анкеті </w:t>
      </w:r>
      <w:r w:rsidR="00147A0B" w:rsidRPr="00DD3291">
        <w:rPr>
          <w:rFonts w:ascii="Times New Roman" w:hAnsi="Times New Roman" w:cs="Times New Roman"/>
          <w:sz w:val="28"/>
          <w:szCs w:val="28"/>
        </w:rPr>
        <w:t xml:space="preserve">були запропоновані питання відповідного змісту: </w:t>
      </w:r>
      <w:r w:rsidR="00F365AD" w:rsidRPr="00DD3291">
        <w:rPr>
          <w:rFonts w:ascii="Times New Roman" w:hAnsi="Times New Roman" w:cs="Times New Roman"/>
          <w:sz w:val="28"/>
          <w:szCs w:val="28"/>
        </w:rPr>
        <w:t>Які вимоги до спеціаліста висуває, вибрана Вами професія? Які якості необхідні для успішного здійснення майбутньої трудової діяльності в умовах сучасного ринку праці? Які якості визначають конкурентоспроможність особистості фахівця-міжнародника на ринку праці? Яких якостей бракує особисто Вам, щоб бути конкурентоспроможним спеціалістом? Аналізуючи відповіді студентів 2-4 курсів, можна зробити висновок, що вони, усвідомлюючи факт наявності конкуренції серед фахівців даного профілю, мають доволі нечітке уявлення про необхідні вимоги</w:t>
      </w:r>
      <w:r w:rsidR="001107C3" w:rsidRPr="00DD3291">
        <w:rPr>
          <w:rFonts w:ascii="Times New Roman" w:hAnsi="Times New Roman" w:cs="Times New Roman"/>
          <w:sz w:val="28"/>
          <w:szCs w:val="28"/>
        </w:rPr>
        <w:t>, які ставляться до професії сучасними роботодавцями, а також відносно параметрів конкурентоздатності його особистості. На думку студентів, серед них повинні бути представлені комунікабельність, працездатність, професіоналізм, а також витривалість, увага, впевненість в собі. Заважають становленню конкурентоздатності майбутнього міжнародника такі якості, як лінощі, втомлюваність, неуважність, невпевненість.</w:t>
      </w:r>
    </w:p>
    <w:p w:rsidR="00B726E8" w:rsidRPr="00B726E8" w:rsidRDefault="00B726E8" w:rsidP="00FB0576">
      <w:pPr>
        <w:tabs>
          <w:tab w:val="left" w:pos="540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B726E8">
        <w:rPr>
          <w:rFonts w:ascii="Times New Roman" w:eastAsia="Calibri" w:hAnsi="Times New Roman" w:cs="Times New Roman"/>
          <w:sz w:val="28"/>
          <w:szCs w:val="28"/>
        </w:rPr>
        <w:t xml:space="preserve">Для визначення якісних і кількісних значень найбільш професійно значимих характеристик особистості, якими повинен володіти молодий </w:t>
      </w:r>
      <w:r w:rsidRPr="00B726E8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фахівець Хмельницького національного університету, серед студентів було проведено експеримент з оцінки результативності роботи молодих фахівців. У дослідженні було використано </w:t>
      </w:r>
      <w:proofErr w:type="spellStart"/>
      <w:r w:rsidRPr="00B726E8">
        <w:rPr>
          <w:rFonts w:ascii="Times New Roman" w:eastAsia="Calibri" w:hAnsi="Times New Roman" w:cs="Times New Roman"/>
          <w:sz w:val="28"/>
          <w:szCs w:val="28"/>
        </w:rPr>
        <w:t>професіографічний</w:t>
      </w:r>
      <w:proofErr w:type="spellEnd"/>
      <w:r w:rsidRPr="00B726E8">
        <w:rPr>
          <w:rFonts w:ascii="Times New Roman" w:eastAsia="Calibri" w:hAnsi="Times New Roman" w:cs="Times New Roman"/>
          <w:sz w:val="28"/>
          <w:szCs w:val="28"/>
        </w:rPr>
        <w:t xml:space="preserve"> підхід, за яким відправними, значимими для цієї професії якостями особистості, були вимоги, висунуті до фахівця такого профілю. Виявлений склад основних умінь є вимогою до професійно-кваліфікаційного рівня фахівця. Психофізіологічний зріз аналізу професійної діяльності дозволив визначити вимоги до основних характеристик психічних процесів і функцій (уваги, пам'яті, мислення та ін.), до інтелекту в цілому. Нарешті, на індивідуально-мотиваційному рівні аналізу виявлено вимоги до інтегральних характеристик особистості фахівця: мотивації, професійної спрямованості, здібностей, характерологічних рис і соціально-психологічних властивостей особистості.</w:t>
      </w:r>
    </w:p>
    <w:p w:rsidR="00B726E8" w:rsidRPr="00B726E8" w:rsidRDefault="00B726E8" w:rsidP="00FB0576">
      <w:pPr>
        <w:tabs>
          <w:tab w:val="left" w:pos="540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B726E8">
        <w:rPr>
          <w:rFonts w:ascii="Times New Roman" w:eastAsia="Calibri" w:hAnsi="Times New Roman" w:cs="Times New Roman"/>
          <w:sz w:val="28"/>
          <w:szCs w:val="28"/>
        </w:rPr>
        <w:t>Основу для багатовимірного опису професійної діяльності склали дані, отримані за допомогою аналізу причин звільнення молодих фахівців, труднощів, яких вони зазнають у перші роки самостійної роботи; опитування експертів – досвідчених керівників підприємств і фірм. На основі цього було складено досить великий перелік необхідних для молодих фахівців якостей, що забезпечують успішність їхньої професійної діяльності. Цей перелік знову було запропоновано керівникам підприємств і фірм для оцінки за п'ятибальною шкалою ступеня важливості і необхідного рівня розвитку кожної із включених у перелік професійно-значимих якостей. В остаточний перелік увійшли 18 ознак, абсолютні значення експертних оцінок за якими були максимальними і варіювалися в межах одного бала. Надалі ці дані було використано як еталонну модель при оцінці рівня професійної підготовленості майбутніх фахівців Хмельницького національного університету на різних етапах їхнього навчання у ВНЗ</w:t>
      </w:r>
      <w:r w:rsidR="00E73CA5">
        <w:rPr>
          <w:rFonts w:ascii="Times New Roman" w:hAnsi="Times New Roman" w:cs="Times New Roman"/>
          <w:sz w:val="28"/>
          <w:szCs w:val="28"/>
        </w:rPr>
        <w:t>. У таблиці 1</w:t>
      </w:r>
      <w:r w:rsidRPr="00B726E8">
        <w:rPr>
          <w:rFonts w:ascii="Times New Roman" w:eastAsia="Calibri" w:hAnsi="Times New Roman" w:cs="Times New Roman"/>
          <w:sz w:val="28"/>
          <w:szCs w:val="28"/>
        </w:rPr>
        <w:t xml:space="preserve"> подано експертні оцінки індивідуально-професійних якостей фахівців ХНУ.</w:t>
      </w:r>
    </w:p>
    <w:p w:rsidR="00FB0576" w:rsidRDefault="00FB0576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br w:type="page"/>
      </w:r>
    </w:p>
    <w:p w:rsidR="00B726E8" w:rsidRPr="00B726E8" w:rsidRDefault="00E73CA5" w:rsidP="00FB0576">
      <w:pPr>
        <w:tabs>
          <w:tab w:val="left" w:pos="540"/>
        </w:tabs>
        <w:spacing w:after="0" w:line="360" w:lineRule="auto"/>
        <w:jc w:val="right"/>
        <w:rPr>
          <w:rFonts w:ascii="Times New Roman" w:eastAsia="Calibri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Таблиця 1</w:t>
      </w:r>
    </w:p>
    <w:p w:rsidR="00FB0576" w:rsidRDefault="00B726E8" w:rsidP="00FB0576">
      <w:pPr>
        <w:tabs>
          <w:tab w:val="left" w:pos="540"/>
        </w:tabs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B726E8">
        <w:rPr>
          <w:rFonts w:ascii="Times New Roman" w:eastAsia="Calibri" w:hAnsi="Times New Roman" w:cs="Times New Roman"/>
          <w:b/>
          <w:sz w:val="28"/>
          <w:szCs w:val="28"/>
        </w:rPr>
        <w:t xml:space="preserve">Експертні оцінки індивідуально-професійних якостей </w:t>
      </w:r>
    </w:p>
    <w:p w:rsidR="00B726E8" w:rsidRPr="00B726E8" w:rsidRDefault="00E73CA5" w:rsidP="00FB0576">
      <w:pPr>
        <w:tabs>
          <w:tab w:val="left" w:pos="540"/>
        </w:tabs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майбутніх </w:t>
      </w:r>
      <w:r w:rsidR="00B726E8" w:rsidRPr="00B726E8">
        <w:rPr>
          <w:rFonts w:ascii="Times New Roman" w:eastAsia="Calibri" w:hAnsi="Times New Roman" w:cs="Times New Roman"/>
          <w:b/>
          <w:sz w:val="28"/>
          <w:szCs w:val="28"/>
        </w:rPr>
        <w:t>фахівців</w:t>
      </w:r>
      <w:r>
        <w:rPr>
          <w:rFonts w:ascii="Times New Roman" w:hAnsi="Times New Roman" w:cs="Times New Roman"/>
          <w:b/>
          <w:sz w:val="28"/>
          <w:szCs w:val="28"/>
        </w:rPr>
        <w:t>-міжнародників</w:t>
      </w:r>
      <w:r w:rsidR="00B726E8" w:rsidRPr="00B726E8">
        <w:rPr>
          <w:rFonts w:ascii="Times New Roman" w:eastAsia="Calibri" w:hAnsi="Times New Roman" w:cs="Times New Roman"/>
          <w:b/>
          <w:sz w:val="28"/>
          <w:szCs w:val="28"/>
        </w:rPr>
        <w:t xml:space="preserve"> ХНУ</w:t>
      </w:r>
    </w:p>
    <w:p w:rsidR="00B726E8" w:rsidRPr="00B726E8" w:rsidRDefault="00B726E8" w:rsidP="00FB0576">
      <w:pPr>
        <w:tabs>
          <w:tab w:val="left" w:pos="540"/>
        </w:tabs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tbl>
      <w:tblPr>
        <w:tblW w:w="0" w:type="auto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80"/>
        <w:gridCol w:w="4500"/>
        <w:gridCol w:w="4641"/>
      </w:tblGrid>
      <w:tr w:rsidR="00B726E8" w:rsidRPr="00B726E8" w:rsidTr="00CF0CA8">
        <w:tc>
          <w:tcPr>
            <w:tcW w:w="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26E8" w:rsidRPr="00B726E8" w:rsidRDefault="00B726E8" w:rsidP="00FB0576">
            <w:pPr>
              <w:tabs>
                <w:tab w:val="left" w:pos="540"/>
              </w:tabs>
              <w:spacing w:after="0" w:line="360" w:lineRule="auto"/>
              <w:jc w:val="center"/>
              <w:rPr>
                <w:rFonts w:ascii="Times New Roman" w:eastAsia="Calibri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4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26E8" w:rsidRPr="00B726E8" w:rsidRDefault="00B726E8" w:rsidP="00FB0576">
            <w:pPr>
              <w:tabs>
                <w:tab w:val="left" w:pos="540"/>
              </w:tabs>
              <w:spacing w:after="0" w:line="360" w:lineRule="auto"/>
              <w:jc w:val="center"/>
              <w:rPr>
                <w:rFonts w:ascii="Times New Roman" w:eastAsia="Calibri" w:hAnsi="Times New Roman" w:cs="Times New Roman"/>
                <w:b/>
                <w:sz w:val="28"/>
                <w:szCs w:val="28"/>
              </w:rPr>
            </w:pPr>
            <w:r w:rsidRPr="00B726E8">
              <w:rPr>
                <w:rFonts w:ascii="Times New Roman" w:eastAsia="Calibri" w:hAnsi="Times New Roman" w:cs="Times New Roman"/>
                <w:b/>
                <w:sz w:val="28"/>
                <w:szCs w:val="28"/>
              </w:rPr>
              <w:t>Якість особистості</w:t>
            </w:r>
          </w:p>
        </w:tc>
        <w:tc>
          <w:tcPr>
            <w:tcW w:w="46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26E8" w:rsidRPr="00B726E8" w:rsidRDefault="00B726E8" w:rsidP="00FB0576">
            <w:pPr>
              <w:tabs>
                <w:tab w:val="left" w:pos="540"/>
              </w:tabs>
              <w:spacing w:after="0" w:line="360" w:lineRule="auto"/>
              <w:jc w:val="center"/>
              <w:rPr>
                <w:rFonts w:ascii="Times New Roman" w:eastAsia="Calibri" w:hAnsi="Times New Roman" w:cs="Times New Roman"/>
                <w:b/>
                <w:sz w:val="28"/>
                <w:szCs w:val="28"/>
              </w:rPr>
            </w:pPr>
            <w:r w:rsidRPr="00B726E8">
              <w:rPr>
                <w:rFonts w:ascii="Times New Roman" w:eastAsia="Calibri" w:hAnsi="Times New Roman" w:cs="Times New Roman"/>
                <w:b/>
                <w:sz w:val="28"/>
                <w:szCs w:val="28"/>
              </w:rPr>
              <w:t>Експертна оцінка, бали</w:t>
            </w:r>
          </w:p>
        </w:tc>
      </w:tr>
      <w:tr w:rsidR="00B726E8" w:rsidRPr="00B726E8" w:rsidTr="00CF0CA8">
        <w:tc>
          <w:tcPr>
            <w:tcW w:w="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26E8" w:rsidRPr="00B726E8" w:rsidRDefault="00B726E8" w:rsidP="00FB0576">
            <w:pPr>
              <w:tabs>
                <w:tab w:val="left" w:pos="540"/>
              </w:tabs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726E8">
              <w:rPr>
                <w:rFonts w:ascii="Times New Roman" w:eastAsia="Calibri" w:hAnsi="Times New Roman" w:cs="Times New Roman"/>
                <w:sz w:val="28"/>
                <w:szCs w:val="28"/>
              </w:rPr>
              <w:t>1.</w:t>
            </w:r>
          </w:p>
        </w:tc>
        <w:tc>
          <w:tcPr>
            <w:tcW w:w="4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26E8" w:rsidRPr="00B726E8" w:rsidRDefault="00B726E8" w:rsidP="00FB0576">
            <w:pPr>
              <w:tabs>
                <w:tab w:val="left" w:pos="540"/>
              </w:tabs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726E8">
              <w:rPr>
                <w:rFonts w:ascii="Times New Roman" w:eastAsia="Calibri" w:hAnsi="Times New Roman" w:cs="Times New Roman"/>
                <w:sz w:val="28"/>
                <w:szCs w:val="28"/>
              </w:rPr>
              <w:t>Активність</w:t>
            </w:r>
          </w:p>
        </w:tc>
        <w:tc>
          <w:tcPr>
            <w:tcW w:w="46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26E8" w:rsidRPr="00B726E8" w:rsidRDefault="00B726E8" w:rsidP="00FB0576">
            <w:pPr>
              <w:tabs>
                <w:tab w:val="left" w:pos="540"/>
              </w:tabs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726E8">
              <w:rPr>
                <w:rFonts w:ascii="Times New Roman" w:eastAsia="Calibri" w:hAnsi="Times New Roman" w:cs="Times New Roman"/>
                <w:sz w:val="28"/>
                <w:szCs w:val="28"/>
              </w:rPr>
              <w:t>3,90</w:t>
            </w:r>
          </w:p>
        </w:tc>
      </w:tr>
      <w:tr w:rsidR="00B726E8" w:rsidRPr="00B726E8" w:rsidTr="00CF0CA8">
        <w:tc>
          <w:tcPr>
            <w:tcW w:w="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26E8" w:rsidRPr="00B726E8" w:rsidRDefault="00B726E8" w:rsidP="00FB0576">
            <w:pPr>
              <w:tabs>
                <w:tab w:val="left" w:pos="540"/>
              </w:tabs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726E8">
              <w:rPr>
                <w:rFonts w:ascii="Times New Roman" w:eastAsia="Calibri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4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26E8" w:rsidRPr="00B726E8" w:rsidRDefault="00B726E8" w:rsidP="00FB0576">
            <w:pPr>
              <w:tabs>
                <w:tab w:val="left" w:pos="540"/>
              </w:tabs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726E8">
              <w:rPr>
                <w:rFonts w:ascii="Times New Roman" w:eastAsia="Calibri" w:hAnsi="Times New Roman" w:cs="Times New Roman"/>
                <w:sz w:val="28"/>
                <w:szCs w:val="28"/>
              </w:rPr>
              <w:t>Прагнення до саморозвитку</w:t>
            </w:r>
          </w:p>
        </w:tc>
        <w:tc>
          <w:tcPr>
            <w:tcW w:w="46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26E8" w:rsidRPr="00B726E8" w:rsidRDefault="00B726E8" w:rsidP="00FB0576">
            <w:pPr>
              <w:tabs>
                <w:tab w:val="left" w:pos="540"/>
              </w:tabs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726E8">
              <w:rPr>
                <w:rFonts w:ascii="Times New Roman" w:eastAsia="Calibri" w:hAnsi="Times New Roman" w:cs="Times New Roman"/>
                <w:sz w:val="28"/>
                <w:szCs w:val="28"/>
              </w:rPr>
              <w:t>4,50</w:t>
            </w:r>
          </w:p>
        </w:tc>
      </w:tr>
      <w:tr w:rsidR="00B726E8" w:rsidRPr="00B726E8" w:rsidTr="00CF0CA8">
        <w:tc>
          <w:tcPr>
            <w:tcW w:w="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26E8" w:rsidRPr="00B726E8" w:rsidRDefault="00B726E8" w:rsidP="00FB0576">
            <w:pPr>
              <w:tabs>
                <w:tab w:val="left" w:pos="540"/>
              </w:tabs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726E8">
              <w:rPr>
                <w:rFonts w:ascii="Times New Roman" w:eastAsia="Calibri" w:hAnsi="Times New Roman" w:cs="Times New Roman"/>
                <w:sz w:val="28"/>
                <w:szCs w:val="28"/>
              </w:rPr>
              <w:t>3.</w:t>
            </w:r>
          </w:p>
        </w:tc>
        <w:tc>
          <w:tcPr>
            <w:tcW w:w="4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26E8" w:rsidRPr="00B726E8" w:rsidRDefault="00B726E8" w:rsidP="00FB0576">
            <w:pPr>
              <w:tabs>
                <w:tab w:val="left" w:pos="540"/>
              </w:tabs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726E8">
              <w:rPr>
                <w:rFonts w:ascii="Times New Roman" w:eastAsia="Calibri" w:hAnsi="Times New Roman" w:cs="Times New Roman"/>
                <w:sz w:val="28"/>
                <w:szCs w:val="28"/>
              </w:rPr>
              <w:t>Працьовитість</w:t>
            </w:r>
          </w:p>
        </w:tc>
        <w:tc>
          <w:tcPr>
            <w:tcW w:w="46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26E8" w:rsidRPr="00B726E8" w:rsidRDefault="00B726E8" w:rsidP="00FB0576">
            <w:pPr>
              <w:tabs>
                <w:tab w:val="left" w:pos="540"/>
              </w:tabs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726E8">
              <w:rPr>
                <w:rFonts w:ascii="Times New Roman" w:eastAsia="Calibri" w:hAnsi="Times New Roman" w:cs="Times New Roman"/>
                <w:sz w:val="28"/>
                <w:szCs w:val="28"/>
              </w:rPr>
              <w:t>4,00</w:t>
            </w:r>
          </w:p>
        </w:tc>
      </w:tr>
      <w:tr w:rsidR="00B726E8" w:rsidRPr="00B726E8" w:rsidTr="00CF0CA8">
        <w:tc>
          <w:tcPr>
            <w:tcW w:w="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26E8" w:rsidRPr="00B726E8" w:rsidRDefault="00B726E8" w:rsidP="00FB0576">
            <w:pPr>
              <w:tabs>
                <w:tab w:val="left" w:pos="540"/>
              </w:tabs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726E8">
              <w:rPr>
                <w:rFonts w:ascii="Times New Roman" w:eastAsia="Calibri" w:hAnsi="Times New Roman" w:cs="Times New Roman"/>
                <w:sz w:val="28"/>
                <w:szCs w:val="28"/>
              </w:rPr>
              <w:t>4.</w:t>
            </w:r>
          </w:p>
        </w:tc>
        <w:tc>
          <w:tcPr>
            <w:tcW w:w="4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26E8" w:rsidRPr="00B726E8" w:rsidRDefault="00B726E8" w:rsidP="00FB0576">
            <w:pPr>
              <w:tabs>
                <w:tab w:val="left" w:pos="540"/>
              </w:tabs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726E8">
              <w:rPr>
                <w:rFonts w:ascii="Times New Roman" w:eastAsia="Calibri" w:hAnsi="Times New Roman" w:cs="Times New Roman"/>
                <w:sz w:val="28"/>
                <w:szCs w:val="28"/>
              </w:rPr>
              <w:t>Сумлінність</w:t>
            </w:r>
          </w:p>
        </w:tc>
        <w:tc>
          <w:tcPr>
            <w:tcW w:w="46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26E8" w:rsidRPr="00B726E8" w:rsidRDefault="00B726E8" w:rsidP="00FB0576">
            <w:pPr>
              <w:tabs>
                <w:tab w:val="left" w:pos="540"/>
              </w:tabs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726E8">
              <w:rPr>
                <w:rFonts w:ascii="Times New Roman" w:eastAsia="Calibri" w:hAnsi="Times New Roman" w:cs="Times New Roman"/>
                <w:sz w:val="28"/>
                <w:szCs w:val="28"/>
              </w:rPr>
              <w:t>4,60</w:t>
            </w:r>
          </w:p>
        </w:tc>
      </w:tr>
      <w:tr w:rsidR="00B726E8" w:rsidRPr="00B726E8" w:rsidTr="00CF0CA8">
        <w:tc>
          <w:tcPr>
            <w:tcW w:w="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26E8" w:rsidRPr="00B726E8" w:rsidRDefault="00B726E8" w:rsidP="00FB0576">
            <w:pPr>
              <w:tabs>
                <w:tab w:val="left" w:pos="540"/>
              </w:tabs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726E8">
              <w:rPr>
                <w:rFonts w:ascii="Times New Roman" w:eastAsia="Calibri" w:hAnsi="Times New Roman" w:cs="Times New Roman"/>
                <w:sz w:val="28"/>
                <w:szCs w:val="28"/>
              </w:rPr>
              <w:t>5.</w:t>
            </w:r>
          </w:p>
        </w:tc>
        <w:tc>
          <w:tcPr>
            <w:tcW w:w="4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26E8" w:rsidRPr="00B726E8" w:rsidRDefault="00B726E8" w:rsidP="00FB0576">
            <w:pPr>
              <w:tabs>
                <w:tab w:val="left" w:pos="540"/>
              </w:tabs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726E8">
              <w:rPr>
                <w:rFonts w:ascii="Times New Roman" w:eastAsia="Calibri" w:hAnsi="Times New Roman" w:cs="Times New Roman"/>
                <w:sz w:val="28"/>
                <w:szCs w:val="28"/>
              </w:rPr>
              <w:t>Ініціативність</w:t>
            </w:r>
          </w:p>
        </w:tc>
        <w:tc>
          <w:tcPr>
            <w:tcW w:w="46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26E8" w:rsidRPr="00B726E8" w:rsidRDefault="00B726E8" w:rsidP="00FB0576">
            <w:pPr>
              <w:tabs>
                <w:tab w:val="left" w:pos="540"/>
              </w:tabs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726E8">
              <w:rPr>
                <w:rFonts w:ascii="Times New Roman" w:eastAsia="Calibri" w:hAnsi="Times New Roman" w:cs="Times New Roman"/>
                <w:sz w:val="28"/>
                <w:szCs w:val="28"/>
              </w:rPr>
              <w:t>3,95</w:t>
            </w:r>
          </w:p>
        </w:tc>
      </w:tr>
      <w:tr w:rsidR="00B726E8" w:rsidRPr="00B726E8" w:rsidTr="00CF0CA8">
        <w:tc>
          <w:tcPr>
            <w:tcW w:w="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26E8" w:rsidRPr="00B726E8" w:rsidRDefault="00B726E8" w:rsidP="00FB0576">
            <w:pPr>
              <w:tabs>
                <w:tab w:val="left" w:pos="540"/>
              </w:tabs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726E8">
              <w:rPr>
                <w:rFonts w:ascii="Times New Roman" w:eastAsia="Calibri" w:hAnsi="Times New Roman" w:cs="Times New Roman"/>
                <w:sz w:val="28"/>
                <w:szCs w:val="28"/>
              </w:rPr>
              <w:t>6.</w:t>
            </w:r>
          </w:p>
        </w:tc>
        <w:tc>
          <w:tcPr>
            <w:tcW w:w="4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26E8" w:rsidRPr="00B726E8" w:rsidRDefault="00B726E8" w:rsidP="00FB0576">
            <w:pPr>
              <w:tabs>
                <w:tab w:val="left" w:pos="540"/>
              </w:tabs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726E8">
              <w:rPr>
                <w:rFonts w:ascii="Times New Roman" w:eastAsia="Calibri" w:hAnsi="Times New Roman" w:cs="Times New Roman"/>
                <w:sz w:val="28"/>
                <w:szCs w:val="28"/>
              </w:rPr>
              <w:t>Високий інтелектуальний потенціал</w:t>
            </w:r>
          </w:p>
        </w:tc>
        <w:tc>
          <w:tcPr>
            <w:tcW w:w="46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26E8" w:rsidRPr="00B726E8" w:rsidRDefault="00B726E8" w:rsidP="00FB0576">
            <w:pPr>
              <w:tabs>
                <w:tab w:val="left" w:pos="540"/>
              </w:tabs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726E8">
              <w:rPr>
                <w:rFonts w:ascii="Times New Roman" w:eastAsia="Calibri" w:hAnsi="Times New Roman" w:cs="Times New Roman"/>
                <w:sz w:val="28"/>
                <w:szCs w:val="28"/>
              </w:rPr>
              <w:t>4,78</w:t>
            </w:r>
          </w:p>
        </w:tc>
      </w:tr>
      <w:tr w:rsidR="00B726E8" w:rsidRPr="00B726E8" w:rsidTr="00CF0CA8">
        <w:tc>
          <w:tcPr>
            <w:tcW w:w="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26E8" w:rsidRPr="00B726E8" w:rsidRDefault="00B726E8" w:rsidP="00FB0576">
            <w:pPr>
              <w:tabs>
                <w:tab w:val="left" w:pos="540"/>
              </w:tabs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726E8">
              <w:rPr>
                <w:rFonts w:ascii="Times New Roman" w:eastAsia="Calibri" w:hAnsi="Times New Roman" w:cs="Times New Roman"/>
                <w:sz w:val="28"/>
                <w:szCs w:val="28"/>
              </w:rPr>
              <w:t>7.</w:t>
            </w:r>
          </w:p>
        </w:tc>
        <w:tc>
          <w:tcPr>
            <w:tcW w:w="4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26E8" w:rsidRPr="00B726E8" w:rsidRDefault="00B726E8" w:rsidP="00FB0576">
            <w:pPr>
              <w:tabs>
                <w:tab w:val="left" w:pos="540"/>
              </w:tabs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726E8">
              <w:rPr>
                <w:rFonts w:ascii="Times New Roman" w:eastAsia="Calibri" w:hAnsi="Times New Roman" w:cs="Times New Roman"/>
                <w:sz w:val="28"/>
                <w:szCs w:val="28"/>
              </w:rPr>
              <w:t>Цілеспрямованість</w:t>
            </w:r>
          </w:p>
        </w:tc>
        <w:tc>
          <w:tcPr>
            <w:tcW w:w="46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26E8" w:rsidRPr="00B726E8" w:rsidRDefault="00B726E8" w:rsidP="00FB0576">
            <w:pPr>
              <w:tabs>
                <w:tab w:val="left" w:pos="540"/>
              </w:tabs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726E8">
              <w:rPr>
                <w:rFonts w:ascii="Times New Roman" w:eastAsia="Calibri" w:hAnsi="Times New Roman" w:cs="Times New Roman"/>
                <w:sz w:val="28"/>
                <w:szCs w:val="28"/>
              </w:rPr>
              <w:t>4,00</w:t>
            </w:r>
          </w:p>
        </w:tc>
      </w:tr>
      <w:tr w:rsidR="00B726E8" w:rsidRPr="00B726E8" w:rsidTr="00CF0CA8">
        <w:tc>
          <w:tcPr>
            <w:tcW w:w="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26E8" w:rsidRPr="00B726E8" w:rsidRDefault="00B726E8" w:rsidP="00FB0576">
            <w:pPr>
              <w:tabs>
                <w:tab w:val="left" w:pos="540"/>
              </w:tabs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726E8">
              <w:rPr>
                <w:rFonts w:ascii="Times New Roman" w:eastAsia="Calibri" w:hAnsi="Times New Roman" w:cs="Times New Roman"/>
                <w:sz w:val="28"/>
                <w:szCs w:val="28"/>
              </w:rPr>
              <w:t>8.</w:t>
            </w:r>
          </w:p>
        </w:tc>
        <w:tc>
          <w:tcPr>
            <w:tcW w:w="4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26E8" w:rsidRPr="00B726E8" w:rsidRDefault="00B726E8" w:rsidP="00FB0576">
            <w:pPr>
              <w:tabs>
                <w:tab w:val="left" w:pos="540"/>
              </w:tabs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726E8">
              <w:rPr>
                <w:rFonts w:ascii="Times New Roman" w:eastAsia="Calibri" w:hAnsi="Times New Roman" w:cs="Times New Roman"/>
                <w:sz w:val="28"/>
                <w:szCs w:val="28"/>
              </w:rPr>
              <w:t>Дисциплінованість</w:t>
            </w:r>
          </w:p>
        </w:tc>
        <w:tc>
          <w:tcPr>
            <w:tcW w:w="46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26E8" w:rsidRPr="00B726E8" w:rsidRDefault="00B726E8" w:rsidP="00FB0576">
            <w:pPr>
              <w:tabs>
                <w:tab w:val="left" w:pos="540"/>
              </w:tabs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726E8">
              <w:rPr>
                <w:rFonts w:ascii="Times New Roman" w:eastAsia="Calibri" w:hAnsi="Times New Roman" w:cs="Times New Roman"/>
                <w:sz w:val="28"/>
                <w:szCs w:val="28"/>
              </w:rPr>
              <w:t>4,64</w:t>
            </w:r>
          </w:p>
        </w:tc>
      </w:tr>
      <w:tr w:rsidR="00B726E8" w:rsidRPr="00B726E8" w:rsidTr="00CF0CA8">
        <w:tc>
          <w:tcPr>
            <w:tcW w:w="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26E8" w:rsidRPr="00B726E8" w:rsidRDefault="00B726E8" w:rsidP="00FB0576">
            <w:pPr>
              <w:tabs>
                <w:tab w:val="left" w:pos="540"/>
              </w:tabs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726E8">
              <w:rPr>
                <w:rFonts w:ascii="Times New Roman" w:eastAsia="Calibri" w:hAnsi="Times New Roman" w:cs="Times New Roman"/>
                <w:sz w:val="28"/>
                <w:szCs w:val="28"/>
              </w:rPr>
              <w:t>9.</w:t>
            </w:r>
          </w:p>
        </w:tc>
        <w:tc>
          <w:tcPr>
            <w:tcW w:w="4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26E8" w:rsidRPr="00B726E8" w:rsidRDefault="00B726E8" w:rsidP="00FB0576">
            <w:pPr>
              <w:tabs>
                <w:tab w:val="left" w:pos="540"/>
              </w:tabs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726E8">
              <w:rPr>
                <w:rFonts w:ascii="Times New Roman" w:eastAsia="Calibri" w:hAnsi="Times New Roman" w:cs="Times New Roman"/>
                <w:sz w:val="28"/>
                <w:szCs w:val="28"/>
              </w:rPr>
              <w:t>Самостійність</w:t>
            </w:r>
          </w:p>
        </w:tc>
        <w:tc>
          <w:tcPr>
            <w:tcW w:w="46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26E8" w:rsidRPr="00B726E8" w:rsidRDefault="00B726E8" w:rsidP="00FB0576">
            <w:pPr>
              <w:tabs>
                <w:tab w:val="left" w:pos="540"/>
              </w:tabs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726E8">
              <w:rPr>
                <w:rFonts w:ascii="Times New Roman" w:eastAsia="Calibri" w:hAnsi="Times New Roman" w:cs="Times New Roman"/>
                <w:sz w:val="28"/>
                <w:szCs w:val="28"/>
              </w:rPr>
              <w:t>4,03</w:t>
            </w:r>
          </w:p>
        </w:tc>
      </w:tr>
      <w:tr w:rsidR="00B726E8" w:rsidRPr="00B726E8" w:rsidTr="00CF0CA8">
        <w:tc>
          <w:tcPr>
            <w:tcW w:w="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26E8" w:rsidRPr="00B726E8" w:rsidRDefault="00B726E8" w:rsidP="00FB0576">
            <w:pPr>
              <w:tabs>
                <w:tab w:val="left" w:pos="540"/>
              </w:tabs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726E8">
              <w:rPr>
                <w:rFonts w:ascii="Times New Roman" w:eastAsia="Calibri" w:hAnsi="Times New Roman" w:cs="Times New Roman"/>
                <w:sz w:val="28"/>
                <w:szCs w:val="28"/>
              </w:rPr>
              <w:t>10.</w:t>
            </w:r>
          </w:p>
        </w:tc>
        <w:tc>
          <w:tcPr>
            <w:tcW w:w="4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26E8" w:rsidRPr="00B726E8" w:rsidRDefault="00B726E8" w:rsidP="00FB0576">
            <w:pPr>
              <w:tabs>
                <w:tab w:val="left" w:pos="540"/>
              </w:tabs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726E8">
              <w:rPr>
                <w:rFonts w:ascii="Times New Roman" w:eastAsia="Calibri" w:hAnsi="Times New Roman" w:cs="Times New Roman"/>
                <w:sz w:val="28"/>
                <w:szCs w:val="28"/>
              </w:rPr>
              <w:t>Товариськість</w:t>
            </w:r>
          </w:p>
        </w:tc>
        <w:tc>
          <w:tcPr>
            <w:tcW w:w="46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26E8" w:rsidRPr="00B726E8" w:rsidRDefault="00B726E8" w:rsidP="00FB0576">
            <w:pPr>
              <w:tabs>
                <w:tab w:val="left" w:pos="540"/>
              </w:tabs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726E8">
              <w:rPr>
                <w:rFonts w:ascii="Times New Roman" w:eastAsia="Calibri" w:hAnsi="Times New Roman" w:cs="Times New Roman"/>
                <w:sz w:val="28"/>
                <w:szCs w:val="28"/>
              </w:rPr>
              <w:t>4,10</w:t>
            </w:r>
          </w:p>
        </w:tc>
      </w:tr>
      <w:tr w:rsidR="00B726E8" w:rsidRPr="00B726E8" w:rsidTr="00CF0CA8">
        <w:tc>
          <w:tcPr>
            <w:tcW w:w="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26E8" w:rsidRPr="00B726E8" w:rsidRDefault="00B726E8" w:rsidP="00FB0576">
            <w:pPr>
              <w:tabs>
                <w:tab w:val="left" w:pos="540"/>
              </w:tabs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726E8">
              <w:rPr>
                <w:rFonts w:ascii="Times New Roman" w:eastAsia="Calibri" w:hAnsi="Times New Roman" w:cs="Times New Roman"/>
                <w:sz w:val="28"/>
                <w:szCs w:val="28"/>
              </w:rPr>
              <w:t>11.</w:t>
            </w:r>
          </w:p>
        </w:tc>
        <w:tc>
          <w:tcPr>
            <w:tcW w:w="4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26E8" w:rsidRPr="00B726E8" w:rsidRDefault="00B726E8" w:rsidP="00FB0576">
            <w:pPr>
              <w:tabs>
                <w:tab w:val="left" w:pos="540"/>
              </w:tabs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726E8">
              <w:rPr>
                <w:rFonts w:ascii="Times New Roman" w:eastAsia="Calibri" w:hAnsi="Times New Roman" w:cs="Times New Roman"/>
                <w:sz w:val="28"/>
                <w:szCs w:val="28"/>
              </w:rPr>
              <w:t>Почуття обов`язку</w:t>
            </w:r>
          </w:p>
        </w:tc>
        <w:tc>
          <w:tcPr>
            <w:tcW w:w="46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26E8" w:rsidRPr="00B726E8" w:rsidRDefault="00B726E8" w:rsidP="00FB0576">
            <w:pPr>
              <w:tabs>
                <w:tab w:val="left" w:pos="540"/>
              </w:tabs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726E8">
              <w:rPr>
                <w:rFonts w:ascii="Times New Roman" w:eastAsia="Calibri" w:hAnsi="Times New Roman" w:cs="Times New Roman"/>
                <w:sz w:val="28"/>
                <w:szCs w:val="28"/>
              </w:rPr>
              <w:t>3,90</w:t>
            </w:r>
          </w:p>
        </w:tc>
      </w:tr>
      <w:tr w:rsidR="00B726E8" w:rsidRPr="00B726E8" w:rsidTr="00CF0CA8">
        <w:tc>
          <w:tcPr>
            <w:tcW w:w="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26E8" w:rsidRPr="00B726E8" w:rsidRDefault="00B726E8" w:rsidP="00FB0576">
            <w:pPr>
              <w:tabs>
                <w:tab w:val="left" w:pos="540"/>
              </w:tabs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726E8">
              <w:rPr>
                <w:rFonts w:ascii="Times New Roman" w:eastAsia="Calibri" w:hAnsi="Times New Roman" w:cs="Times New Roman"/>
                <w:sz w:val="28"/>
                <w:szCs w:val="28"/>
              </w:rPr>
              <w:t>12.</w:t>
            </w:r>
          </w:p>
        </w:tc>
        <w:tc>
          <w:tcPr>
            <w:tcW w:w="4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26E8" w:rsidRPr="00B726E8" w:rsidRDefault="00B726E8" w:rsidP="00FB0576">
            <w:pPr>
              <w:tabs>
                <w:tab w:val="left" w:pos="540"/>
              </w:tabs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726E8">
              <w:rPr>
                <w:rFonts w:ascii="Times New Roman" w:eastAsia="Calibri" w:hAnsi="Times New Roman" w:cs="Times New Roman"/>
                <w:sz w:val="28"/>
                <w:szCs w:val="28"/>
              </w:rPr>
              <w:t>Уміння керувати людьми</w:t>
            </w:r>
          </w:p>
        </w:tc>
        <w:tc>
          <w:tcPr>
            <w:tcW w:w="46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26E8" w:rsidRPr="00B726E8" w:rsidRDefault="00B726E8" w:rsidP="00FB0576">
            <w:pPr>
              <w:tabs>
                <w:tab w:val="left" w:pos="540"/>
              </w:tabs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726E8">
              <w:rPr>
                <w:rFonts w:ascii="Times New Roman" w:eastAsia="Calibri" w:hAnsi="Times New Roman" w:cs="Times New Roman"/>
                <w:sz w:val="28"/>
                <w:szCs w:val="28"/>
              </w:rPr>
              <w:t>3,87</w:t>
            </w:r>
          </w:p>
        </w:tc>
      </w:tr>
      <w:tr w:rsidR="00B726E8" w:rsidRPr="00B726E8" w:rsidTr="00CF0CA8">
        <w:tc>
          <w:tcPr>
            <w:tcW w:w="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26E8" w:rsidRPr="00B726E8" w:rsidRDefault="00B726E8" w:rsidP="00FB0576">
            <w:pPr>
              <w:tabs>
                <w:tab w:val="left" w:pos="540"/>
              </w:tabs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726E8">
              <w:rPr>
                <w:rFonts w:ascii="Times New Roman" w:eastAsia="Calibri" w:hAnsi="Times New Roman" w:cs="Times New Roman"/>
                <w:sz w:val="28"/>
                <w:szCs w:val="28"/>
              </w:rPr>
              <w:t>13.</w:t>
            </w:r>
          </w:p>
        </w:tc>
        <w:tc>
          <w:tcPr>
            <w:tcW w:w="4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26E8" w:rsidRPr="00B726E8" w:rsidRDefault="00B726E8" w:rsidP="00FB0576">
            <w:pPr>
              <w:tabs>
                <w:tab w:val="left" w:pos="540"/>
              </w:tabs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726E8">
              <w:rPr>
                <w:rFonts w:ascii="Times New Roman" w:eastAsia="Calibri" w:hAnsi="Times New Roman" w:cs="Times New Roman"/>
                <w:sz w:val="28"/>
                <w:szCs w:val="28"/>
              </w:rPr>
              <w:t>Чесність</w:t>
            </w:r>
          </w:p>
        </w:tc>
        <w:tc>
          <w:tcPr>
            <w:tcW w:w="46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26E8" w:rsidRPr="00B726E8" w:rsidRDefault="00B726E8" w:rsidP="00FB0576">
            <w:pPr>
              <w:tabs>
                <w:tab w:val="left" w:pos="540"/>
              </w:tabs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726E8">
              <w:rPr>
                <w:rFonts w:ascii="Times New Roman" w:eastAsia="Calibri" w:hAnsi="Times New Roman" w:cs="Times New Roman"/>
                <w:sz w:val="28"/>
                <w:szCs w:val="28"/>
              </w:rPr>
              <w:t>4,63</w:t>
            </w:r>
          </w:p>
        </w:tc>
      </w:tr>
      <w:tr w:rsidR="00B726E8" w:rsidRPr="00B726E8" w:rsidTr="00CF0CA8">
        <w:tc>
          <w:tcPr>
            <w:tcW w:w="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26E8" w:rsidRPr="00B726E8" w:rsidRDefault="00B726E8" w:rsidP="00FB0576">
            <w:pPr>
              <w:tabs>
                <w:tab w:val="left" w:pos="540"/>
              </w:tabs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726E8">
              <w:rPr>
                <w:rFonts w:ascii="Times New Roman" w:eastAsia="Calibri" w:hAnsi="Times New Roman" w:cs="Times New Roman"/>
                <w:sz w:val="28"/>
                <w:szCs w:val="28"/>
              </w:rPr>
              <w:t>14.</w:t>
            </w:r>
          </w:p>
        </w:tc>
        <w:tc>
          <w:tcPr>
            <w:tcW w:w="4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26E8" w:rsidRPr="00B726E8" w:rsidRDefault="00B726E8" w:rsidP="00FB0576">
            <w:pPr>
              <w:tabs>
                <w:tab w:val="left" w:pos="540"/>
              </w:tabs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726E8">
              <w:rPr>
                <w:rFonts w:ascii="Times New Roman" w:eastAsia="Calibri" w:hAnsi="Times New Roman" w:cs="Times New Roman"/>
                <w:sz w:val="28"/>
                <w:szCs w:val="28"/>
              </w:rPr>
              <w:t>Відповідальність</w:t>
            </w:r>
          </w:p>
        </w:tc>
        <w:tc>
          <w:tcPr>
            <w:tcW w:w="46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26E8" w:rsidRPr="00B726E8" w:rsidRDefault="00B726E8" w:rsidP="00FB0576">
            <w:pPr>
              <w:tabs>
                <w:tab w:val="left" w:pos="540"/>
              </w:tabs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726E8">
              <w:rPr>
                <w:rFonts w:ascii="Times New Roman" w:eastAsia="Calibri" w:hAnsi="Times New Roman" w:cs="Times New Roman"/>
                <w:sz w:val="28"/>
                <w:szCs w:val="28"/>
              </w:rPr>
              <w:t>4,69</w:t>
            </w:r>
          </w:p>
        </w:tc>
      </w:tr>
      <w:tr w:rsidR="00B726E8" w:rsidRPr="00B726E8" w:rsidTr="00CF0CA8">
        <w:tc>
          <w:tcPr>
            <w:tcW w:w="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26E8" w:rsidRPr="00B726E8" w:rsidRDefault="00B726E8" w:rsidP="00FB0576">
            <w:pPr>
              <w:tabs>
                <w:tab w:val="left" w:pos="540"/>
              </w:tabs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726E8">
              <w:rPr>
                <w:rFonts w:ascii="Times New Roman" w:eastAsia="Calibri" w:hAnsi="Times New Roman" w:cs="Times New Roman"/>
                <w:sz w:val="28"/>
                <w:szCs w:val="28"/>
              </w:rPr>
              <w:t>15.</w:t>
            </w:r>
          </w:p>
        </w:tc>
        <w:tc>
          <w:tcPr>
            <w:tcW w:w="4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26E8" w:rsidRPr="00B726E8" w:rsidRDefault="00B726E8" w:rsidP="00FB0576">
            <w:pPr>
              <w:tabs>
                <w:tab w:val="left" w:pos="540"/>
              </w:tabs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proofErr w:type="spellStart"/>
            <w:r w:rsidRPr="00B726E8">
              <w:rPr>
                <w:rFonts w:ascii="Times New Roman" w:eastAsia="Calibri" w:hAnsi="Times New Roman" w:cs="Times New Roman"/>
                <w:sz w:val="28"/>
                <w:szCs w:val="28"/>
              </w:rPr>
              <w:t>Емпатія</w:t>
            </w:r>
            <w:proofErr w:type="spellEnd"/>
          </w:p>
        </w:tc>
        <w:tc>
          <w:tcPr>
            <w:tcW w:w="46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26E8" w:rsidRPr="00B726E8" w:rsidRDefault="00B726E8" w:rsidP="00FB0576">
            <w:pPr>
              <w:tabs>
                <w:tab w:val="left" w:pos="540"/>
              </w:tabs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726E8">
              <w:rPr>
                <w:rFonts w:ascii="Times New Roman" w:eastAsia="Calibri" w:hAnsi="Times New Roman" w:cs="Times New Roman"/>
                <w:sz w:val="28"/>
                <w:szCs w:val="28"/>
              </w:rPr>
              <w:t>4,5</w:t>
            </w:r>
          </w:p>
        </w:tc>
      </w:tr>
      <w:tr w:rsidR="00B726E8" w:rsidRPr="00B726E8" w:rsidTr="00CF0CA8">
        <w:tc>
          <w:tcPr>
            <w:tcW w:w="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26E8" w:rsidRPr="00B726E8" w:rsidRDefault="00B726E8" w:rsidP="00FB0576">
            <w:pPr>
              <w:tabs>
                <w:tab w:val="left" w:pos="540"/>
              </w:tabs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726E8">
              <w:rPr>
                <w:rFonts w:ascii="Times New Roman" w:eastAsia="Calibri" w:hAnsi="Times New Roman" w:cs="Times New Roman"/>
                <w:sz w:val="28"/>
                <w:szCs w:val="28"/>
              </w:rPr>
              <w:t>16.</w:t>
            </w:r>
          </w:p>
        </w:tc>
        <w:tc>
          <w:tcPr>
            <w:tcW w:w="4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26E8" w:rsidRPr="00B726E8" w:rsidRDefault="00B726E8" w:rsidP="00FB0576">
            <w:pPr>
              <w:tabs>
                <w:tab w:val="left" w:pos="540"/>
              </w:tabs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726E8">
              <w:rPr>
                <w:rFonts w:ascii="Times New Roman" w:eastAsia="Calibri" w:hAnsi="Times New Roman" w:cs="Times New Roman"/>
                <w:sz w:val="28"/>
                <w:szCs w:val="28"/>
              </w:rPr>
              <w:t>Самодисципліна</w:t>
            </w:r>
          </w:p>
        </w:tc>
        <w:tc>
          <w:tcPr>
            <w:tcW w:w="46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26E8" w:rsidRPr="00B726E8" w:rsidRDefault="00B726E8" w:rsidP="00FB0576">
            <w:pPr>
              <w:tabs>
                <w:tab w:val="left" w:pos="540"/>
              </w:tabs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726E8">
              <w:rPr>
                <w:rFonts w:ascii="Times New Roman" w:eastAsia="Calibri" w:hAnsi="Times New Roman" w:cs="Times New Roman"/>
                <w:sz w:val="28"/>
                <w:szCs w:val="28"/>
              </w:rPr>
              <w:t>4,81</w:t>
            </w:r>
          </w:p>
        </w:tc>
      </w:tr>
      <w:tr w:rsidR="00B726E8" w:rsidRPr="00B726E8" w:rsidTr="00CF0CA8">
        <w:tc>
          <w:tcPr>
            <w:tcW w:w="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26E8" w:rsidRPr="00B726E8" w:rsidRDefault="00B726E8" w:rsidP="00FB0576">
            <w:pPr>
              <w:tabs>
                <w:tab w:val="left" w:pos="540"/>
              </w:tabs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726E8">
              <w:rPr>
                <w:rFonts w:ascii="Times New Roman" w:eastAsia="Calibri" w:hAnsi="Times New Roman" w:cs="Times New Roman"/>
                <w:sz w:val="28"/>
                <w:szCs w:val="28"/>
              </w:rPr>
              <w:t>17.</w:t>
            </w:r>
          </w:p>
        </w:tc>
        <w:tc>
          <w:tcPr>
            <w:tcW w:w="4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26E8" w:rsidRPr="00B726E8" w:rsidRDefault="00B726E8" w:rsidP="00FB0576">
            <w:pPr>
              <w:tabs>
                <w:tab w:val="left" w:pos="540"/>
              </w:tabs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726E8">
              <w:rPr>
                <w:rFonts w:ascii="Times New Roman" w:eastAsia="Calibri" w:hAnsi="Times New Roman" w:cs="Times New Roman"/>
                <w:sz w:val="28"/>
                <w:szCs w:val="28"/>
              </w:rPr>
              <w:t>Принциповість</w:t>
            </w:r>
          </w:p>
        </w:tc>
        <w:tc>
          <w:tcPr>
            <w:tcW w:w="46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26E8" w:rsidRPr="00B726E8" w:rsidRDefault="00B726E8" w:rsidP="00FB0576">
            <w:pPr>
              <w:tabs>
                <w:tab w:val="left" w:pos="540"/>
              </w:tabs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726E8">
              <w:rPr>
                <w:rFonts w:ascii="Times New Roman" w:eastAsia="Calibri" w:hAnsi="Times New Roman" w:cs="Times New Roman"/>
                <w:sz w:val="28"/>
                <w:szCs w:val="28"/>
              </w:rPr>
              <w:t>4,2</w:t>
            </w:r>
          </w:p>
        </w:tc>
      </w:tr>
      <w:tr w:rsidR="00B726E8" w:rsidRPr="00B726E8" w:rsidTr="00CF0CA8">
        <w:tc>
          <w:tcPr>
            <w:tcW w:w="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26E8" w:rsidRPr="00B726E8" w:rsidRDefault="00B726E8" w:rsidP="00FB0576">
            <w:pPr>
              <w:tabs>
                <w:tab w:val="left" w:pos="540"/>
              </w:tabs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726E8">
              <w:rPr>
                <w:rFonts w:ascii="Times New Roman" w:eastAsia="Calibri" w:hAnsi="Times New Roman" w:cs="Times New Roman"/>
                <w:sz w:val="28"/>
                <w:szCs w:val="28"/>
              </w:rPr>
              <w:t>18.</w:t>
            </w:r>
          </w:p>
        </w:tc>
        <w:tc>
          <w:tcPr>
            <w:tcW w:w="4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26E8" w:rsidRPr="00B726E8" w:rsidRDefault="00B726E8" w:rsidP="00FB0576">
            <w:pPr>
              <w:tabs>
                <w:tab w:val="left" w:pos="540"/>
              </w:tabs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726E8">
              <w:rPr>
                <w:rFonts w:ascii="Times New Roman" w:eastAsia="Calibri" w:hAnsi="Times New Roman" w:cs="Times New Roman"/>
                <w:sz w:val="28"/>
                <w:szCs w:val="28"/>
              </w:rPr>
              <w:t>Витривалість</w:t>
            </w:r>
          </w:p>
        </w:tc>
        <w:tc>
          <w:tcPr>
            <w:tcW w:w="46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26E8" w:rsidRPr="00B726E8" w:rsidRDefault="00B726E8" w:rsidP="00FB0576">
            <w:pPr>
              <w:tabs>
                <w:tab w:val="left" w:pos="540"/>
              </w:tabs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726E8">
              <w:rPr>
                <w:rFonts w:ascii="Times New Roman" w:eastAsia="Calibri" w:hAnsi="Times New Roman" w:cs="Times New Roman"/>
                <w:sz w:val="28"/>
                <w:szCs w:val="28"/>
              </w:rPr>
              <w:t>4,3</w:t>
            </w:r>
          </w:p>
        </w:tc>
      </w:tr>
    </w:tbl>
    <w:p w:rsidR="00FB0576" w:rsidRDefault="00FB0576" w:rsidP="00FB0576">
      <w:pPr>
        <w:tabs>
          <w:tab w:val="left" w:pos="54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B726E8" w:rsidRPr="00B726E8" w:rsidRDefault="007C7DA1" w:rsidP="00FB0576">
      <w:pPr>
        <w:tabs>
          <w:tab w:val="left" w:pos="540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Загалом, </w:t>
      </w:r>
      <w:bookmarkStart w:id="0" w:name="_GoBack"/>
      <w:r>
        <w:rPr>
          <w:rFonts w:ascii="Times New Roman" w:hAnsi="Times New Roman" w:cs="Times New Roman"/>
          <w:sz w:val="28"/>
          <w:szCs w:val="28"/>
        </w:rPr>
        <w:t xml:space="preserve">вивчення досліджень, присвячених різноманітним проблемам професійної підготовки майбутніх фахівців – </w:t>
      </w:r>
      <w:r w:rsidR="00FB0576">
        <w:rPr>
          <w:rFonts w:ascii="Times New Roman" w:hAnsi="Times New Roman" w:cs="Times New Roman"/>
          <w:sz w:val="28"/>
          <w:szCs w:val="28"/>
        </w:rPr>
        <w:t>міжнародників (І. Алексєєва, Р. </w:t>
      </w:r>
      <w:proofErr w:type="spellStart"/>
      <w:r w:rsidR="00FB0576">
        <w:rPr>
          <w:rFonts w:ascii="Times New Roman" w:hAnsi="Times New Roman" w:cs="Times New Roman"/>
          <w:sz w:val="28"/>
          <w:szCs w:val="28"/>
        </w:rPr>
        <w:t>Міньяр-Бєлоручев</w:t>
      </w:r>
      <w:proofErr w:type="spellEnd"/>
      <w:r w:rsidR="00FB0576">
        <w:rPr>
          <w:rFonts w:ascii="Times New Roman" w:hAnsi="Times New Roman" w:cs="Times New Roman"/>
          <w:sz w:val="28"/>
          <w:szCs w:val="28"/>
        </w:rPr>
        <w:t>, І. </w:t>
      </w:r>
      <w:r>
        <w:rPr>
          <w:rFonts w:ascii="Times New Roman" w:hAnsi="Times New Roman" w:cs="Times New Roman"/>
          <w:sz w:val="28"/>
          <w:szCs w:val="28"/>
        </w:rPr>
        <w:t>Зимня, В.</w:t>
      </w:r>
      <w:r w:rsidR="00FB0576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="00FB0576">
        <w:rPr>
          <w:rFonts w:ascii="Times New Roman" w:hAnsi="Times New Roman" w:cs="Times New Roman"/>
          <w:sz w:val="28"/>
          <w:szCs w:val="28"/>
        </w:rPr>
        <w:t>Коміссаров</w:t>
      </w:r>
      <w:proofErr w:type="spellEnd"/>
      <w:r w:rsidR="00FB0576">
        <w:rPr>
          <w:rFonts w:ascii="Times New Roman" w:hAnsi="Times New Roman" w:cs="Times New Roman"/>
          <w:sz w:val="28"/>
          <w:szCs w:val="28"/>
        </w:rPr>
        <w:t>, К. </w:t>
      </w:r>
      <w:r>
        <w:rPr>
          <w:rFonts w:ascii="Times New Roman" w:hAnsi="Times New Roman" w:cs="Times New Roman"/>
          <w:sz w:val="28"/>
          <w:szCs w:val="28"/>
        </w:rPr>
        <w:t xml:space="preserve">Левітан та ін.), а також особливостей диверсифікацій них процесів, які проходять в системі їх професійної освіти, дозволили конкретизувати вимоги, що ставляться сьогодні до майбутніх фахівців з міжнародних відносин у сучасних умовах їхньої </w:t>
      </w:r>
      <w:r>
        <w:rPr>
          <w:rFonts w:ascii="Times New Roman" w:hAnsi="Times New Roman" w:cs="Times New Roman"/>
          <w:sz w:val="28"/>
          <w:szCs w:val="28"/>
        </w:rPr>
        <w:lastRenderedPageBreak/>
        <w:t>професійної діяльності, і обґрунтувати модель їхньої конкурентоздатності із врахуванням нових вимог ринку праці.</w:t>
      </w:r>
    </w:p>
    <w:bookmarkEnd w:id="0"/>
    <w:p w:rsidR="00693AB9" w:rsidRPr="00B726E8" w:rsidRDefault="00693AB9" w:rsidP="00FB0576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:rsidR="00693AB9" w:rsidRPr="005D1A89" w:rsidRDefault="00693AB9" w:rsidP="00FB0576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D1A89">
        <w:rPr>
          <w:rFonts w:ascii="Times New Roman" w:hAnsi="Times New Roman" w:cs="Times New Roman"/>
          <w:b/>
          <w:sz w:val="28"/>
          <w:szCs w:val="28"/>
        </w:rPr>
        <w:t>Література</w:t>
      </w:r>
    </w:p>
    <w:p w:rsidR="00693AB9" w:rsidRPr="00DD3291" w:rsidRDefault="00693AB9" w:rsidP="00FB0576">
      <w:pPr>
        <w:numPr>
          <w:ilvl w:val="0"/>
          <w:numId w:val="1"/>
        </w:numPr>
        <w:tabs>
          <w:tab w:val="left" w:pos="456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D329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C7DA1">
        <w:rPr>
          <w:rFonts w:ascii="Times New Roman" w:hAnsi="Times New Roman" w:cs="Times New Roman"/>
          <w:sz w:val="28"/>
          <w:szCs w:val="28"/>
        </w:rPr>
        <w:t>Ангеловски</w:t>
      </w:r>
      <w:proofErr w:type="spellEnd"/>
      <w:r w:rsidR="007C7DA1">
        <w:rPr>
          <w:rFonts w:ascii="Times New Roman" w:hAnsi="Times New Roman" w:cs="Times New Roman"/>
          <w:sz w:val="28"/>
          <w:szCs w:val="28"/>
        </w:rPr>
        <w:t xml:space="preserve"> Г. Формирование конкурентоспособности студентов в процессе </w:t>
      </w:r>
      <w:proofErr w:type="spellStart"/>
      <w:r w:rsidR="007C7DA1">
        <w:rPr>
          <w:rFonts w:ascii="Times New Roman" w:hAnsi="Times New Roman" w:cs="Times New Roman"/>
          <w:sz w:val="28"/>
          <w:szCs w:val="28"/>
        </w:rPr>
        <w:t>пофессиональной</w:t>
      </w:r>
      <w:proofErr w:type="spellEnd"/>
      <w:r w:rsidR="007C7DA1">
        <w:rPr>
          <w:rFonts w:ascii="Times New Roman" w:hAnsi="Times New Roman" w:cs="Times New Roman"/>
          <w:sz w:val="28"/>
          <w:szCs w:val="28"/>
        </w:rPr>
        <w:t xml:space="preserve"> подготовки </w:t>
      </w:r>
      <w:r w:rsidR="005422D7">
        <w:rPr>
          <w:rFonts w:ascii="Times New Roman" w:hAnsi="Times New Roman" w:cs="Times New Roman"/>
          <w:sz w:val="28"/>
          <w:szCs w:val="28"/>
        </w:rPr>
        <w:t xml:space="preserve">в вузе: </w:t>
      </w:r>
      <w:proofErr w:type="spellStart"/>
      <w:r w:rsidR="005422D7">
        <w:rPr>
          <w:rFonts w:ascii="Times New Roman" w:hAnsi="Times New Roman" w:cs="Times New Roman"/>
          <w:sz w:val="28"/>
          <w:szCs w:val="28"/>
        </w:rPr>
        <w:t>Дис</w:t>
      </w:r>
      <w:proofErr w:type="spellEnd"/>
      <w:r w:rsidR="005422D7">
        <w:rPr>
          <w:rFonts w:ascii="Times New Roman" w:hAnsi="Times New Roman" w:cs="Times New Roman"/>
          <w:sz w:val="28"/>
          <w:szCs w:val="28"/>
        </w:rPr>
        <w:t xml:space="preserve">. …канд. </w:t>
      </w:r>
      <w:proofErr w:type="spellStart"/>
      <w:r w:rsidR="005D1A89">
        <w:rPr>
          <w:rFonts w:ascii="Times New Roman" w:hAnsi="Times New Roman" w:cs="Times New Roman"/>
          <w:sz w:val="28"/>
          <w:szCs w:val="28"/>
        </w:rPr>
        <w:t>п</w:t>
      </w:r>
      <w:r w:rsidR="005422D7">
        <w:rPr>
          <w:rFonts w:ascii="Times New Roman" w:hAnsi="Times New Roman" w:cs="Times New Roman"/>
          <w:sz w:val="28"/>
          <w:szCs w:val="28"/>
        </w:rPr>
        <w:t>ед</w:t>
      </w:r>
      <w:proofErr w:type="spellEnd"/>
      <w:r w:rsidR="005422D7">
        <w:rPr>
          <w:rFonts w:ascii="Times New Roman" w:hAnsi="Times New Roman" w:cs="Times New Roman"/>
          <w:sz w:val="28"/>
          <w:szCs w:val="28"/>
        </w:rPr>
        <w:t xml:space="preserve">. </w:t>
      </w:r>
      <w:r w:rsidR="005D1A89">
        <w:rPr>
          <w:rFonts w:ascii="Times New Roman" w:hAnsi="Times New Roman" w:cs="Times New Roman"/>
          <w:sz w:val="28"/>
          <w:szCs w:val="28"/>
        </w:rPr>
        <w:t>н</w:t>
      </w:r>
      <w:r w:rsidR="005422D7">
        <w:rPr>
          <w:rFonts w:ascii="Times New Roman" w:hAnsi="Times New Roman" w:cs="Times New Roman"/>
          <w:sz w:val="28"/>
          <w:szCs w:val="28"/>
        </w:rPr>
        <w:t>аук: 13.00.08. – М., 2001.- 189с.</w:t>
      </w:r>
    </w:p>
    <w:p w:rsidR="00693AB9" w:rsidRPr="00DD3291" w:rsidRDefault="00693AB9" w:rsidP="00FB0576">
      <w:pPr>
        <w:numPr>
          <w:ilvl w:val="0"/>
          <w:numId w:val="1"/>
        </w:numPr>
        <w:tabs>
          <w:tab w:val="left" w:pos="456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D329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422D7">
        <w:rPr>
          <w:rFonts w:ascii="Times New Roman" w:hAnsi="Times New Roman" w:cs="Times New Roman"/>
          <w:sz w:val="28"/>
          <w:szCs w:val="28"/>
        </w:rPr>
        <w:t>Оганесов</w:t>
      </w:r>
      <w:proofErr w:type="spellEnd"/>
      <w:r w:rsidR="00FB0576">
        <w:rPr>
          <w:rFonts w:ascii="Times New Roman" w:hAnsi="Times New Roman" w:cs="Times New Roman"/>
          <w:sz w:val="28"/>
          <w:szCs w:val="28"/>
        </w:rPr>
        <w:t> </w:t>
      </w:r>
      <w:r w:rsidR="005422D7">
        <w:rPr>
          <w:rFonts w:ascii="Times New Roman" w:hAnsi="Times New Roman" w:cs="Times New Roman"/>
          <w:sz w:val="28"/>
          <w:szCs w:val="28"/>
        </w:rPr>
        <w:t>Р. Содержание и организация процесса подго</w:t>
      </w:r>
      <w:r w:rsidR="005D1A89">
        <w:rPr>
          <w:rFonts w:ascii="Times New Roman" w:hAnsi="Times New Roman" w:cs="Times New Roman"/>
          <w:sz w:val="28"/>
          <w:szCs w:val="28"/>
        </w:rPr>
        <w:t>т</w:t>
      </w:r>
      <w:r w:rsidR="005422D7">
        <w:rPr>
          <w:rFonts w:ascii="Times New Roman" w:hAnsi="Times New Roman" w:cs="Times New Roman"/>
          <w:sz w:val="28"/>
          <w:szCs w:val="28"/>
        </w:rPr>
        <w:t xml:space="preserve">овки конкурентоспособного специалиста: </w:t>
      </w:r>
      <w:proofErr w:type="spellStart"/>
      <w:r w:rsidR="005422D7">
        <w:rPr>
          <w:rFonts w:ascii="Times New Roman" w:hAnsi="Times New Roman" w:cs="Times New Roman"/>
          <w:sz w:val="28"/>
          <w:szCs w:val="28"/>
        </w:rPr>
        <w:t>Дис</w:t>
      </w:r>
      <w:proofErr w:type="spellEnd"/>
      <w:r w:rsidR="005422D7">
        <w:rPr>
          <w:rFonts w:ascii="Times New Roman" w:hAnsi="Times New Roman" w:cs="Times New Roman"/>
          <w:sz w:val="28"/>
          <w:szCs w:val="28"/>
        </w:rPr>
        <w:t>.</w:t>
      </w:r>
      <w:r w:rsidR="005D1A89">
        <w:rPr>
          <w:rFonts w:ascii="Times New Roman" w:hAnsi="Times New Roman" w:cs="Times New Roman"/>
          <w:sz w:val="28"/>
          <w:szCs w:val="28"/>
        </w:rPr>
        <w:t xml:space="preserve"> </w:t>
      </w:r>
      <w:r w:rsidR="005422D7">
        <w:rPr>
          <w:rFonts w:ascii="Times New Roman" w:hAnsi="Times New Roman" w:cs="Times New Roman"/>
          <w:sz w:val="28"/>
          <w:szCs w:val="28"/>
        </w:rPr>
        <w:t xml:space="preserve">…канд. </w:t>
      </w:r>
      <w:proofErr w:type="spellStart"/>
      <w:r w:rsidR="005D1A89">
        <w:rPr>
          <w:rFonts w:ascii="Times New Roman" w:hAnsi="Times New Roman" w:cs="Times New Roman"/>
          <w:sz w:val="28"/>
          <w:szCs w:val="28"/>
        </w:rPr>
        <w:t>п</w:t>
      </w:r>
      <w:r w:rsidR="005422D7">
        <w:rPr>
          <w:rFonts w:ascii="Times New Roman" w:hAnsi="Times New Roman" w:cs="Times New Roman"/>
          <w:sz w:val="28"/>
          <w:szCs w:val="28"/>
        </w:rPr>
        <w:t>ед</w:t>
      </w:r>
      <w:proofErr w:type="spellEnd"/>
      <w:r w:rsidR="005422D7">
        <w:rPr>
          <w:rFonts w:ascii="Times New Roman" w:hAnsi="Times New Roman" w:cs="Times New Roman"/>
          <w:sz w:val="28"/>
          <w:szCs w:val="28"/>
        </w:rPr>
        <w:t xml:space="preserve">. </w:t>
      </w:r>
      <w:r w:rsidR="005D1A89">
        <w:rPr>
          <w:rFonts w:ascii="Times New Roman" w:hAnsi="Times New Roman" w:cs="Times New Roman"/>
          <w:sz w:val="28"/>
          <w:szCs w:val="28"/>
        </w:rPr>
        <w:t>н</w:t>
      </w:r>
      <w:r w:rsidR="005422D7">
        <w:rPr>
          <w:rFonts w:ascii="Times New Roman" w:hAnsi="Times New Roman" w:cs="Times New Roman"/>
          <w:sz w:val="28"/>
          <w:szCs w:val="28"/>
        </w:rPr>
        <w:t>аук: 13.00.08. – М.,</w:t>
      </w:r>
      <w:r w:rsidR="005D1A89">
        <w:rPr>
          <w:rFonts w:ascii="Times New Roman" w:hAnsi="Times New Roman" w:cs="Times New Roman"/>
          <w:sz w:val="28"/>
          <w:szCs w:val="28"/>
        </w:rPr>
        <w:t xml:space="preserve"> </w:t>
      </w:r>
      <w:r w:rsidR="005422D7">
        <w:rPr>
          <w:rFonts w:ascii="Times New Roman" w:hAnsi="Times New Roman" w:cs="Times New Roman"/>
          <w:sz w:val="28"/>
          <w:szCs w:val="28"/>
        </w:rPr>
        <w:t>2006. – 178с.</w:t>
      </w:r>
    </w:p>
    <w:p w:rsidR="00693AB9" w:rsidRPr="005422D7" w:rsidRDefault="00FB0576" w:rsidP="00FB0576">
      <w:pPr>
        <w:numPr>
          <w:ilvl w:val="0"/>
          <w:numId w:val="1"/>
        </w:numPr>
        <w:tabs>
          <w:tab w:val="left" w:pos="456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Грицай</w:t>
      </w:r>
      <w:proofErr w:type="spellEnd"/>
      <w:r>
        <w:rPr>
          <w:rFonts w:ascii="Times New Roman" w:hAnsi="Times New Roman" w:cs="Times New Roman"/>
          <w:sz w:val="28"/>
          <w:szCs w:val="28"/>
        </w:rPr>
        <w:t> </w:t>
      </w:r>
      <w:r w:rsidR="00693AB9" w:rsidRPr="00DD3291">
        <w:rPr>
          <w:rFonts w:ascii="Times New Roman" w:hAnsi="Times New Roman" w:cs="Times New Roman"/>
          <w:sz w:val="28"/>
          <w:szCs w:val="28"/>
        </w:rPr>
        <w:t>С</w:t>
      </w:r>
      <w:r w:rsidR="005422D7">
        <w:rPr>
          <w:rFonts w:ascii="Times New Roman" w:hAnsi="Times New Roman" w:cs="Times New Roman"/>
          <w:sz w:val="28"/>
          <w:szCs w:val="28"/>
        </w:rPr>
        <w:t>.</w:t>
      </w:r>
      <w:r w:rsidR="00693AB9" w:rsidRPr="00DD3291">
        <w:rPr>
          <w:rFonts w:ascii="Times New Roman" w:hAnsi="Times New Roman" w:cs="Times New Roman"/>
          <w:sz w:val="28"/>
          <w:szCs w:val="28"/>
        </w:rPr>
        <w:t xml:space="preserve">Ю. </w:t>
      </w:r>
      <w:proofErr w:type="spellStart"/>
      <w:r w:rsidR="00693AB9" w:rsidRPr="00DD3291">
        <w:rPr>
          <w:rFonts w:ascii="Times New Roman" w:hAnsi="Times New Roman" w:cs="Times New Roman"/>
          <w:sz w:val="28"/>
          <w:szCs w:val="28"/>
        </w:rPr>
        <w:t>Лингвокультурологический</w:t>
      </w:r>
      <w:proofErr w:type="spellEnd"/>
      <w:r w:rsidR="00693AB9" w:rsidRPr="00DD3291">
        <w:rPr>
          <w:rFonts w:ascii="Times New Roman" w:hAnsi="Times New Roman" w:cs="Times New Roman"/>
          <w:sz w:val="28"/>
          <w:szCs w:val="28"/>
        </w:rPr>
        <w:t xml:space="preserve"> и </w:t>
      </w:r>
      <w:proofErr w:type="gramStart"/>
      <w:r w:rsidR="00693AB9" w:rsidRPr="00DD3291">
        <w:rPr>
          <w:rFonts w:ascii="Times New Roman" w:hAnsi="Times New Roman" w:cs="Times New Roman"/>
          <w:sz w:val="28"/>
          <w:szCs w:val="28"/>
        </w:rPr>
        <w:t>коммуникативно-прагматический</w:t>
      </w:r>
      <w:proofErr w:type="gramEnd"/>
      <w:r w:rsidR="00693AB9" w:rsidRPr="00DD3291">
        <w:rPr>
          <w:rFonts w:ascii="Times New Roman" w:hAnsi="Times New Roman" w:cs="Times New Roman"/>
          <w:sz w:val="28"/>
          <w:szCs w:val="28"/>
        </w:rPr>
        <w:t xml:space="preserve"> аспекты в преподавании русского языка как иностранного //Лексико-грамматические инновации в современных славянских языках. - Днепропетровск: «Пороги», 2005.</w:t>
      </w:r>
    </w:p>
    <w:p w:rsidR="005422D7" w:rsidRPr="005422D7" w:rsidRDefault="00516076" w:rsidP="00FB0576">
      <w:pPr>
        <w:numPr>
          <w:ilvl w:val="0"/>
          <w:numId w:val="1"/>
        </w:numPr>
        <w:tabs>
          <w:tab w:val="left" w:pos="456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422D7">
        <w:rPr>
          <w:rFonts w:ascii="Times New Roman" w:hAnsi="Times New Roman" w:cs="Times New Roman"/>
          <w:sz w:val="28"/>
          <w:szCs w:val="28"/>
        </w:rPr>
        <w:t>Шадриков</w:t>
      </w:r>
      <w:proofErr w:type="spellEnd"/>
      <w:r w:rsidR="005422D7">
        <w:rPr>
          <w:rFonts w:ascii="Times New Roman" w:hAnsi="Times New Roman" w:cs="Times New Roman"/>
          <w:sz w:val="28"/>
          <w:szCs w:val="28"/>
        </w:rPr>
        <w:t xml:space="preserve"> В.Д. Новая модель специалиста: инновационная подготовка и </w:t>
      </w:r>
      <w:proofErr w:type="spellStart"/>
      <w:r w:rsidR="005422D7">
        <w:rPr>
          <w:rFonts w:ascii="Times New Roman" w:hAnsi="Times New Roman" w:cs="Times New Roman"/>
          <w:sz w:val="28"/>
          <w:szCs w:val="28"/>
        </w:rPr>
        <w:t>компетентностый</w:t>
      </w:r>
      <w:proofErr w:type="spellEnd"/>
      <w:r w:rsidR="005422D7">
        <w:rPr>
          <w:rFonts w:ascii="Times New Roman" w:hAnsi="Times New Roman" w:cs="Times New Roman"/>
          <w:sz w:val="28"/>
          <w:szCs w:val="28"/>
        </w:rPr>
        <w:t xml:space="preserve"> подход//Высшее образование сегодня. – 2004. - №8. – С. 26-31.</w:t>
      </w:r>
    </w:p>
    <w:p w:rsidR="005422D7" w:rsidRPr="005422D7" w:rsidRDefault="005422D7" w:rsidP="00FB0576">
      <w:pPr>
        <w:numPr>
          <w:ilvl w:val="0"/>
          <w:numId w:val="1"/>
        </w:numPr>
        <w:tabs>
          <w:tab w:val="left" w:pos="456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Гериш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Т.В., Самойленко П.И.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Компетентностный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подход как основа модернизации профессионального образования //</w:t>
      </w:r>
      <w:r w:rsidR="005D1A8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Стандарты и мониторинг. – 2006. №2. – С. 11-15.</w:t>
      </w:r>
    </w:p>
    <w:p w:rsidR="005422D7" w:rsidRPr="00B01186" w:rsidRDefault="005422D7" w:rsidP="00FB0576">
      <w:pPr>
        <w:numPr>
          <w:ilvl w:val="0"/>
          <w:numId w:val="1"/>
        </w:numPr>
        <w:tabs>
          <w:tab w:val="left" w:pos="456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Ключевые компетенции и образовательные стандарты. Стенограмм</w:t>
      </w:r>
      <w:r w:rsidR="005D1A89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обсуждения доклада А.В. Хуторского в РАО //</w:t>
      </w:r>
      <w:r w:rsidR="005D1A8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Интернет </w:t>
      </w:r>
      <w:r w:rsidR="005D1A89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 xml:space="preserve"> журнал «</w:t>
      </w:r>
      <w:proofErr w:type="spellStart"/>
      <w:r>
        <w:rPr>
          <w:rFonts w:ascii="Times New Roman" w:hAnsi="Times New Roman" w:cs="Times New Roman"/>
          <w:sz w:val="28"/>
          <w:szCs w:val="28"/>
        </w:rPr>
        <w:t>Эйдос</w:t>
      </w:r>
      <w:proofErr w:type="spellEnd"/>
      <w:r>
        <w:rPr>
          <w:rFonts w:ascii="Times New Roman" w:hAnsi="Times New Roman" w:cs="Times New Roman"/>
          <w:sz w:val="28"/>
          <w:szCs w:val="28"/>
        </w:rPr>
        <w:t>».- 2002. – 23 апреля</w:t>
      </w:r>
      <w:r w:rsidR="00B01186">
        <w:rPr>
          <w:rFonts w:ascii="Times New Roman" w:hAnsi="Times New Roman" w:cs="Times New Roman"/>
          <w:sz w:val="28"/>
          <w:szCs w:val="28"/>
        </w:rPr>
        <w:t>:</w:t>
      </w:r>
      <w:r w:rsidR="00B0118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01186">
        <w:rPr>
          <w:rFonts w:ascii="Times New Roman" w:hAnsi="Times New Roman" w:cs="Times New Roman"/>
          <w:sz w:val="28"/>
          <w:szCs w:val="28"/>
        </w:rPr>
        <w:t>http: //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hyperlink r:id="rId7" w:history="1">
        <w:r w:rsidR="00B01186" w:rsidRPr="004E4F42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www.eidos</w:t>
        </w:r>
      </w:hyperlink>
      <w:r w:rsidR="00B01186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="00B01186">
        <w:rPr>
          <w:rFonts w:ascii="Times New Roman" w:hAnsi="Times New Roman" w:cs="Times New Roman"/>
          <w:sz w:val="28"/>
          <w:szCs w:val="28"/>
          <w:lang w:val="en-US"/>
        </w:rPr>
        <w:t>Ru</w:t>
      </w:r>
      <w:proofErr w:type="spellEnd"/>
      <w:r w:rsidR="00B01186">
        <w:rPr>
          <w:rFonts w:ascii="Times New Roman" w:hAnsi="Times New Roman" w:cs="Times New Roman"/>
          <w:sz w:val="28"/>
          <w:szCs w:val="28"/>
          <w:lang w:val="en-US"/>
        </w:rPr>
        <w:t xml:space="preserve">/journal/2002/0423 – l. </w:t>
      </w:r>
      <w:proofErr w:type="spellStart"/>
      <w:r w:rsidR="00B01186">
        <w:rPr>
          <w:rFonts w:ascii="Times New Roman" w:hAnsi="Times New Roman" w:cs="Times New Roman"/>
          <w:sz w:val="28"/>
          <w:szCs w:val="28"/>
          <w:lang w:val="en-US"/>
        </w:rPr>
        <w:t>htm</w:t>
      </w:r>
      <w:proofErr w:type="spellEnd"/>
      <w:r w:rsidR="00B01186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B01186" w:rsidRDefault="00B01186" w:rsidP="00FB0576">
      <w:pPr>
        <w:numPr>
          <w:ilvl w:val="0"/>
          <w:numId w:val="1"/>
        </w:numPr>
        <w:tabs>
          <w:tab w:val="left" w:pos="456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Томас Р.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Моррей</w:t>
      </w:r>
      <w:proofErr w:type="spellEnd"/>
      <w:r>
        <w:rPr>
          <w:rFonts w:ascii="Times New Roman" w:hAnsi="Times New Roman" w:cs="Times New Roman"/>
          <w:sz w:val="28"/>
          <w:szCs w:val="28"/>
        </w:rPr>
        <w:t>. Підходи до встановлення і добору стандартів досягнень //Моніторинг стандартів освіти /</w:t>
      </w:r>
      <w:r w:rsidR="005D1A8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За ред. А. </w:t>
      </w:r>
      <w:proofErr w:type="spellStart"/>
      <w:r>
        <w:rPr>
          <w:rFonts w:ascii="Times New Roman" w:hAnsi="Times New Roman" w:cs="Times New Roman"/>
          <w:sz w:val="28"/>
          <w:szCs w:val="28"/>
        </w:rPr>
        <w:t>Тайджнмана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і Т. Невміла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Послтвейта</w:t>
      </w:r>
      <w:proofErr w:type="spellEnd"/>
      <w:r>
        <w:rPr>
          <w:rFonts w:ascii="Times New Roman" w:hAnsi="Times New Roman" w:cs="Times New Roman"/>
          <w:sz w:val="28"/>
          <w:szCs w:val="28"/>
        </w:rPr>
        <w:t>. – Львів: Літопис, 2003. – С. 15-41.</w:t>
      </w:r>
    </w:p>
    <w:p w:rsidR="00B01186" w:rsidRPr="00516076" w:rsidRDefault="00B01186" w:rsidP="00FB0576">
      <w:pPr>
        <w:numPr>
          <w:ilvl w:val="0"/>
          <w:numId w:val="1"/>
        </w:numPr>
        <w:tabs>
          <w:tab w:val="left" w:pos="456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Иванова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Т.В.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Компетентностный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подход к разработке для 11-летней школы: анализ, проблемы, выводы //</w:t>
      </w:r>
      <w:r w:rsidR="005D1A8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Стандарты и мониторинг. – 2004. </w:t>
      </w:r>
      <w:r w:rsidR="005D1A89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№1. – С. 16-20.</w:t>
      </w:r>
    </w:p>
    <w:p w:rsidR="00E02413" w:rsidRPr="00FB0576" w:rsidRDefault="00516076" w:rsidP="00FB0576">
      <w:pPr>
        <w:numPr>
          <w:ilvl w:val="0"/>
          <w:numId w:val="1"/>
        </w:numPr>
        <w:tabs>
          <w:tab w:val="left" w:pos="456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057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B0576">
        <w:rPr>
          <w:rFonts w:ascii="Times New Roman" w:hAnsi="Times New Roman" w:cs="Times New Roman"/>
          <w:sz w:val="28"/>
          <w:szCs w:val="28"/>
        </w:rPr>
        <w:t>Татур</w:t>
      </w:r>
      <w:proofErr w:type="spellEnd"/>
      <w:r w:rsidRPr="00FB0576">
        <w:rPr>
          <w:rFonts w:ascii="Times New Roman" w:hAnsi="Times New Roman" w:cs="Times New Roman"/>
          <w:sz w:val="28"/>
          <w:szCs w:val="28"/>
        </w:rPr>
        <w:t xml:space="preserve"> Ю. Г. Компетентность в структуре модели качества подготовки специалиста // Высшее образование сегодня. – 2004. </w:t>
      </w:r>
      <w:r w:rsidR="005D1A89">
        <w:rPr>
          <w:rFonts w:ascii="Times New Roman" w:hAnsi="Times New Roman" w:cs="Times New Roman"/>
          <w:sz w:val="28"/>
          <w:szCs w:val="28"/>
        </w:rPr>
        <w:t>–</w:t>
      </w:r>
      <w:r w:rsidRPr="00FB0576">
        <w:rPr>
          <w:rFonts w:ascii="Times New Roman" w:hAnsi="Times New Roman" w:cs="Times New Roman"/>
          <w:sz w:val="28"/>
          <w:szCs w:val="28"/>
        </w:rPr>
        <w:t xml:space="preserve"> № 3 – С. 20-26.</w:t>
      </w:r>
    </w:p>
    <w:sectPr w:rsidR="00E02413" w:rsidRPr="00FB0576" w:rsidSect="00FB0576">
      <w:pgSz w:w="11906" w:h="16838"/>
      <w:pgMar w:top="851" w:right="851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0C6CD5"/>
    <w:multiLevelType w:val="hybridMultilevel"/>
    <w:tmpl w:val="59BC1992"/>
    <w:lvl w:ilvl="0" w:tplc="74EA9A7E">
      <w:start w:val="19"/>
      <w:numFmt w:val="bullet"/>
      <w:lvlText w:val="-"/>
      <w:lvlJc w:val="left"/>
      <w:pPr>
        <w:tabs>
          <w:tab w:val="num" w:pos="1485"/>
        </w:tabs>
        <w:ind w:left="1485" w:hanging="945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1">
    <w:nsid w:val="76B847E8"/>
    <w:multiLevelType w:val="singleLevel"/>
    <w:tmpl w:val="8A461DBA"/>
    <w:lvl w:ilvl="0">
      <w:start w:val="1"/>
      <w:numFmt w:val="decimal"/>
      <w:lvlText w:val="%1."/>
      <w:legacy w:legacy="1" w:legacySpace="0" w:legacyIndent="173"/>
      <w:lvlJc w:val="left"/>
      <w:rPr>
        <w:rFonts w:ascii="Times New Roman" w:hAnsi="Times New Roman"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3578"/>
    <w:rsid w:val="00055999"/>
    <w:rsid w:val="000C702E"/>
    <w:rsid w:val="000F1F96"/>
    <w:rsid w:val="001107C3"/>
    <w:rsid w:val="00144BC9"/>
    <w:rsid w:val="00147A0B"/>
    <w:rsid w:val="00251CE9"/>
    <w:rsid w:val="002A74ED"/>
    <w:rsid w:val="002C5408"/>
    <w:rsid w:val="00360F2B"/>
    <w:rsid w:val="003646E6"/>
    <w:rsid w:val="004033D2"/>
    <w:rsid w:val="00403DC3"/>
    <w:rsid w:val="0040629E"/>
    <w:rsid w:val="00433179"/>
    <w:rsid w:val="004539ED"/>
    <w:rsid w:val="004603E1"/>
    <w:rsid w:val="00461244"/>
    <w:rsid w:val="005039A1"/>
    <w:rsid w:val="00516076"/>
    <w:rsid w:val="005422D7"/>
    <w:rsid w:val="005A3AE3"/>
    <w:rsid w:val="005D1A89"/>
    <w:rsid w:val="0063477B"/>
    <w:rsid w:val="00693AB9"/>
    <w:rsid w:val="006F3578"/>
    <w:rsid w:val="00725C94"/>
    <w:rsid w:val="007C7DA1"/>
    <w:rsid w:val="00883F8E"/>
    <w:rsid w:val="00922E69"/>
    <w:rsid w:val="009B3728"/>
    <w:rsid w:val="009D4C78"/>
    <w:rsid w:val="009D5768"/>
    <w:rsid w:val="00A55AD5"/>
    <w:rsid w:val="00A64BD4"/>
    <w:rsid w:val="00A97653"/>
    <w:rsid w:val="00B01186"/>
    <w:rsid w:val="00B26B20"/>
    <w:rsid w:val="00B726E8"/>
    <w:rsid w:val="00B84A0B"/>
    <w:rsid w:val="00BB4B83"/>
    <w:rsid w:val="00BC52E4"/>
    <w:rsid w:val="00CD63F6"/>
    <w:rsid w:val="00D77BD3"/>
    <w:rsid w:val="00DD1420"/>
    <w:rsid w:val="00DD3291"/>
    <w:rsid w:val="00E02413"/>
    <w:rsid w:val="00E61A84"/>
    <w:rsid w:val="00E73CA5"/>
    <w:rsid w:val="00EC0EDC"/>
    <w:rsid w:val="00EC0EF8"/>
    <w:rsid w:val="00F365AD"/>
    <w:rsid w:val="00F47422"/>
    <w:rsid w:val="00FB05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1">
    <w:name w:val="Style1"/>
    <w:basedOn w:val="a"/>
    <w:uiPriority w:val="99"/>
    <w:rsid w:val="00693AB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Style2">
    <w:name w:val="Style2"/>
    <w:basedOn w:val="a"/>
    <w:uiPriority w:val="99"/>
    <w:rsid w:val="00693AB9"/>
    <w:pPr>
      <w:widowControl w:val="0"/>
      <w:autoSpaceDE w:val="0"/>
      <w:autoSpaceDN w:val="0"/>
      <w:adjustRightInd w:val="0"/>
      <w:spacing w:after="0" w:line="221" w:lineRule="exact"/>
      <w:ind w:firstLine="278"/>
      <w:jc w:val="both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Style4">
    <w:name w:val="Style4"/>
    <w:basedOn w:val="a"/>
    <w:uiPriority w:val="99"/>
    <w:rsid w:val="00693AB9"/>
    <w:pPr>
      <w:widowControl w:val="0"/>
      <w:autoSpaceDE w:val="0"/>
      <w:autoSpaceDN w:val="0"/>
      <w:adjustRightInd w:val="0"/>
      <w:spacing w:after="0" w:line="222" w:lineRule="exact"/>
      <w:ind w:firstLine="283"/>
      <w:jc w:val="both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FontStyle13">
    <w:name w:val="Font Style13"/>
    <w:basedOn w:val="a0"/>
    <w:uiPriority w:val="99"/>
    <w:rsid w:val="00693AB9"/>
    <w:rPr>
      <w:rFonts w:ascii="Times New Roman" w:hAnsi="Times New Roman" w:cs="Times New Roman"/>
      <w:sz w:val="16"/>
      <w:szCs w:val="16"/>
    </w:rPr>
  </w:style>
  <w:style w:type="character" w:customStyle="1" w:styleId="FontStyle19">
    <w:name w:val="Font Style19"/>
    <w:basedOn w:val="a0"/>
    <w:uiPriority w:val="99"/>
    <w:rsid w:val="00693AB9"/>
    <w:rPr>
      <w:rFonts w:ascii="Times New Roman" w:hAnsi="Times New Roman" w:cs="Times New Roman"/>
      <w:sz w:val="16"/>
      <w:szCs w:val="16"/>
    </w:rPr>
  </w:style>
  <w:style w:type="character" w:customStyle="1" w:styleId="FontStyle11">
    <w:name w:val="Font Style11"/>
    <w:basedOn w:val="a0"/>
    <w:uiPriority w:val="99"/>
    <w:rsid w:val="00693AB9"/>
    <w:rPr>
      <w:rFonts w:ascii="Times New Roman" w:hAnsi="Times New Roman" w:cs="Times New Roman"/>
      <w:sz w:val="18"/>
      <w:szCs w:val="18"/>
    </w:rPr>
  </w:style>
  <w:style w:type="character" w:styleId="a3">
    <w:name w:val="Hyperlink"/>
    <w:basedOn w:val="a0"/>
    <w:uiPriority w:val="99"/>
    <w:unhideWhenUsed/>
    <w:rsid w:val="00B01186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1">
    <w:name w:val="Style1"/>
    <w:basedOn w:val="a"/>
    <w:uiPriority w:val="99"/>
    <w:rsid w:val="00693AB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Style2">
    <w:name w:val="Style2"/>
    <w:basedOn w:val="a"/>
    <w:uiPriority w:val="99"/>
    <w:rsid w:val="00693AB9"/>
    <w:pPr>
      <w:widowControl w:val="0"/>
      <w:autoSpaceDE w:val="0"/>
      <w:autoSpaceDN w:val="0"/>
      <w:adjustRightInd w:val="0"/>
      <w:spacing w:after="0" w:line="221" w:lineRule="exact"/>
      <w:ind w:firstLine="278"/>
      <w:jc w:val="both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Style4">
    <w:name w:val="Style4"/>
    <w:basedOn w:val="a"/>
    <w:uiPriority w:val="99"/>
    <w:rsid w:val="00693AB9"/>
    <w:pPr>
      <w:widowControl w:val="0"/>
      <w:autoSpaceDE w:val="0"/>
      <w:autoSpaceDN w:val="0"/>
      <w:adjustRightInd w:val="0"/>
      <w:spacing w:after="0" w:line="222" w:lineRule="exact"/>
      <w:ind w:firstLine="283"/>
      <w:jc w:val="both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FontStyle13">
    <w:name w:val="Font Style13"/>
    <w:basedOn w:val="a0"/>
    <w:uiPriority w:val="99"/>
    <w:rsid w:val="00693AB9"/>
    <w:rPr>
      <w:rFonts w:ascii="Times New Roman" w:hAnsi="Times New Roman" w:cs="Times New Roman"/>
      <w:sz w:val="16"/>
      <w:szCs w:val="16"/>
    </w:rPr>
  </w:style>
  <w:style w:type="character" w:customStyle="1" w:styleId="FontStyle19">
    <w:name w:val="Font Style19"/>
    <w:basedOn w:val="a0"/>
    <w:uiPriority w:val="99"/>
    <w:rsid w:val="00693AB9"/>
    <w:rPr>
      <w:rFonts w:ascii="Times New Roman" w:hAnsi="Times New Roman" w:cs="Times New Roman"/>
      <w:sz w:val="16"/>
      <w:szCs w:val="16"/>
    </w:rPr>
  </w:style>
  <w:style w:type="character" w:customStyle="1" w:styleId="FontStyle11">
    <w:name w:val="Font Style11"/>
    <w:basedOn w:val="a0"/>
    <w:uiPriority w:val="99"/>
    <w:rsid w:val="00693AB9"/>
    <w:rPr>
      <w:rFonts w:ascii="Times New Roman" w:hAnsi="Times New Roman" w:cs="Times New Roman"/>
      <w:sz w:val="18"/>
      <w:szCs w:val="18"/>
    </w:rPr>
  </w:style>
  <w:style w:type="character" w:styleId="a3">
    <w:name w:val="Hyperlink"/>
    <w:basedOn w:val="a0"/>
    <w:uiPriority w:val="99"/>
    <w:unhideWhenUsed/>
    <w:rsid w:val="00B0118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eidos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E73EAA6-4A2B-4764-A936-961CC34763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3527</Words>
  <Characters>20106</Characters>
  <Application>Microsoft Office Word</Application>
  <DocSecurity>0</DocSecurity>
  <Lines>167</Lines>
  <Paragraphs>47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Olga</dc:creator>
  <cp:lastModifiedBy>Пользователь Windows</cp:lastModifiedBy>
  <cp:revision>2</cp:revision>
  <dcterms:created xsi:type="dcterms:W3CDTF">2018-12-21T12:07:00Z</dcterms:created>
  <dcterms:modified xsi:type="dcterms:W3CDTF">2018-12-21T12:07:00Z</dcterms:modified>
</cp:coreProperties>
</file>