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5AB5" w:rsidRDefault="003B46CE" w:rsidP="00A06530">
      <w:pPr>
        <w:widowControl w:val="0"/>
        <w:spacing w:after="0" w:line="336" w:lineRule="auto"/>
        <w:jc w:val="center"/>
        <w:rPr>
          <w:rFonts w:ascii="Times New Roman" w:hAnsi="Times New Roman" w:cs="Times New Roman"/>
          <w:b/>
          <w:sz w:val="28"/>
          <w:szCs w:val="28"/>
          <w:u w:val="single"/>
        </w:rPr>
      </w:pPr>
      <w:r w:rsidRPr="003B46CE">
        <w:rPr>
          <w:rFonts w:ascii="Times New Roman" w:hAnsi="Times New Roman" w:cs="Times New Roman"/>
          <w:b/>
          <w:sz w:val="28"/>
          <w:szCs w:val="28"/>
        </w:rPr>
        <w:t>Чорна В. О.,</w:t>
      </w:r>
      <w:r>
        <w:rPr>
          <w:rFonts w:ascii="Times New Roman" w:hAnsi="Times New Roman" w:cs="Times New Roman"/>
          <w:sz w:val="28"/>
          <w:szCs w:val="28"/>
        </w:rPr>
        <w:t xml:space="preserve"> </w:t>
      </w:r>
      <w:r>
        <w:rPr>
          <w:rFonts w:ascii="Times New Roman" w:hAnsi="Times New Roman" w:cs="Times New Roman"/>
          <w:b/>
          <w:sz w:val="28"/>
          <w:szCs w:val="28"/>
          <w:u w:val="single"/>
        </w:rPr>
        <w:t>Ларіонова К.Л.</w:t>
      </w:r>
    </w:p>
    <w:p w:rsidR="003B46CE" w:rsidRDefault="003B46CE" w:rsidP="00A06530">
      <w:pPr>
        <w:widowControl w:val="0"/>
        <w:spacing w:after="0" w:line="336" w:lineRule="auto"/>
        <w:jc w:val="center"/>
        <w:rPr>
          <w:rFonts w:ascii="Times New Roman" w:hAnsi="Times New Roman" w:cs="Times New Roman"/>
          <w:b/>
          <w:sz w:val="28"/>
          <w:szCs w:val="28"/>
        </w:rPr>
      </w:pPr>
      <w:r>
        <w:rPr>
          <w:rFonts w:ascii="Times New Roman" w:hAnsi="Times New Roman" w:cs="Times New Roman"/>
          <w:b/>
          <w:sz w:val="28"/>
          <w:szCs w:val="28"/>
        </w:rPr>
        <w:t>Хмельницький національний університет,</w:t>
      </w:r>
    </w:p>
    <w:p w:rsidR="003B46CE" w:rsidRDefault="003B46CE" w:rsidP="00A06530">
      <w:pPr>
        <w:widowControl w:val="0"/>
        <w:spacing w:after="0" w:line="336" w:lineRule="auto"/>
        <w:jc w:val="center"/>
        <w:rPr>
          <w:rFonts w:ascii="Times New Roman" w:hAnsi="Times New Roman" w:cs="Times New Roman"/>
          <w:b/>
          <w:sz w:val="28"/>
          <w:szCs w:val="28"/>
        </w:rPr>
      </w:pPr>
      <w:r>
        <w:rPr>
          <w:rFonts w:ascii="Times New Roman" w:hAnsi="Times New Roman" w:cs="Times New Roman"/>
          <w:b/>
          <w:sz w:val="28"/>
          <w:szCs w:val="28"/>
        </w:rPr>
        <w:t>м. Хмельницький</w:t>
      </w:r>
    </w:p>
    <w:p w:rsidR="003B46CE" w:rsidRDefault="003B46CE" w:rsidP="00A06530">
      <w:pPr>
        <w:widowControl w:val="0"/>
        <w:spacing w:after="0" w:line="336" w:lineRule="auto"/>
        <w:jc w:val="center"/>
        <w:rPr>
          <w:rFonts w:ascii="Times New Roman" w:hAnsi="Times New Roman" w:cs="Times New Roman"/>
          <w:b/>
          <w:sz w:val="28"/>
          <w:szCs w:val="28"/>
        </w:rPr>
      </w:pPr>
    </w:p>
    <w:p w:rsidR="003B46CE" w:rsidRDefault="003B46CE" w:rsidP="00A06530">
      <w:pPr>
        <w:widowControl w:val="0"/>
        <w:spacing w:after="0" w:line="336" w:lineRule="auto"/>
        <w:jc w:val="center"/>
        <w:rPr>
          <w:rFonts w:ascii="Times New Roman" w:hAnsi="Times New Roman" w:cs="Times New Roman"/>
          <w:b/>
          <w:sz w:val="28"/>
          <w:szCs w:val="28"/>
        </w:rPr>
      </w:pPr>
      <w:r>
        <w:rPr>
          <w:rFonts w:ascii="Times New Roman" w:hAnsi="Times New Roman" w:cs="Times New Roman"/>
          <w:b/>
          <w:sz w:val="28"/>
          <w:szCs w:val="28"/>
        </w:rPr>
        <w:t>СУТНІСТЬ ДЕРЖАВНОГО БОРГУ ТА МЕТОДИ УПРАВЛІННЯ НИМ</w:t>
      </w:r>
    </w:p>
    <w:p w:rsidR="003B46CE" w:rsidRDefault="003B46CE" w:rsidP="00A06530">
      <w:pPr>
        <w:widowControl w:val="0"/>
        <w:spacing w:after="0" w:line="336" w:lineRule="auto"/>
        <w:jc w:val="center"/>
        <w:rPr>
          <w:rFonts w:ascii="Times New Roman" w:hAnsi="Times New Roman" w:cs="Times New Roman"/>
          <w:b/>
          <w:sz w:val="28"/>
          <w:szCs w:val="28"/>
        </w:rPr>
      </w:pPr>
    </w:p>
    <w:p w:rsidR="00BA7A6F" w:rsidRDefault="003B46CE" w:rsidP="00A06530">
      <w:pPr>
        <w:pStyle w:val="a3"/>
        <w:widowControl w:val="0"/>
        <w:shd w:val="clear" w:color="auto" w:fill="FFFFFF"/>
        <w:spacing w:before="0" w:beforeAutospacing="0" w:after="0" w:afterAutospacing="0" w:line="336" w:lineRule="auto"/>
        <w:ind w:firstLine="709"/>
        <w:jc w:val="both"/>
        <w:rPr>
          <w:color w:val="000000" w:themeColor="text1"/>
          <w:sz w:val="28"/>
          <w:szCs w:val="28"/>
        </w:rPr>
      </w:pPr>
      <w:r>
        <w:rPr>
          <w:b/>
          <w:sz w:val="28"/>
          <w:szCs w:val="28"/>
        </w:rPr>
        <w:t>Актуальність дослідження.</w:t>
      </w:r>
      <w:r w:rsidR="009A52F1">
        <w:rPr>
          <w:b/>
          <w:sz w:val="28"/>
          <w:szCs w:val="28"/>
        </w:rPr>
        <w:t xml:space="preserve"> </w:t>
      </w:r>
      <w:r w:rsidR="00327C85" w:rsidRPr="00327C85">
        <w:rPr>
          <w:color w:val="000000" w:themeColor="text1"/>
          <w:sz w:val="28"/>
          <w:szCs w:val="28"/>
        </w:rPr>
        <w:t>В сучасних умовах розвитку економічних відносин складовим елементом фінансової системи більшості країн світу є державний борг. Останнім часом в Україні суттєво зростає обсяг державного боргу</w:t>
      </w:r>
      <w:r w:rsidR="00327C85">
        <w:rPr>
          <w:color w:val="000000" w:themeColor="text1"/>
          <w:sz w:val="28"/>
          <w:szCs w:val="28"/>
        </w:rPr>
        <w:t xml:space="preserve"> </w:t>
      </w:r>
      <w:r w:rsidR="00327C85" w:rsidRPr="00327C85">
        <w:rPr>
          <w:color w:val="000000" w:themeColor="text1"/>
          <w:sz w:val="28"/>
          <w:szCs w:val="28"/>
        </w:rPr>
        <w:t>– як внутрішнього, так і зовнішнього, що в першу чергу обумовлено формуванням суттєвого дефіциту державного  бюджету.  Наразі  стан  державних фінансів та рівень платоспроможності держави як позичальника значною мірою залежить від злагодженого процесу управління державним боргом, який останнім часом носить ситуативний характер</w:t>
      </w:r>
      <w:r w:rsidR="00327C85">
        <w:rPr>
          <w:color w:val="000000" w:themeColor="text1"/>
          <w:sz w:val="28"/>
          <w:szCs w:val="28"/>
        </w:rPr>
        <w:t xml:space="preserve"> </w:t>
      </w:r>
      <w:r w:rsidR="00327C85" w:rsidRPr="00327C85">
        <w:rPr>
          <w:color w:val="000000" w:themeColor="text1"/>
          <w:sz w:val="28"/>
          <w:szCs w:val="28"/>
        </w:rPr>
        <w:t>без проведення поглибленого перспе</w:t>
      </w:r>
      <w:r w:rsidR="00327C85">
        <w:rPr>
          <w:color w:val="000000" w:themeColor="text1"/>
          <w:sz w:val="28"/>
          <w:szCs w:val="28"/>
        </w:rPr>
        <w:t>к</w:t>
      </w:r>
      <w:r w:rsidR="00327C85" w:rsidRPr="00327C85">
        <w:rPr>
          <w:color w:val="000000" w:themeColor="text1"/>
          <w:sz w:val="28"/>
          <w:szCs w:val="28"/>
        </w:rPr>
        <w:t xml:space="preserve">тивного аналізу та узгодження інтересів всіх учасників даного процесу. </w:t>
      </w:r>
    </w:p>
    <w:p w:rsidR="009A52F1" w:rsidRPr="00A357A4" w:rsidRDefault="00327C85" w:rsidP="00A06530">
      <w:pPr>
        <w:pStyle w:val="a3"/>
        <w:widowControl w:val="0"/>
        <w:shd w:val="clear" w:color="auto" w:fill="FFFFFF"/>
        <w:spacing w:before="0" w:beforeAutospacing="0" w:after="0" w:afterAutospacing="0" w:line="336" w:lineRule="auto"/>
        <w:ind w:firstLine="709"/>
        <w:jc w:val="both"/>
        <w:rPr>
          <w:color w:val="000000" w:themeColor="text1"/>
          <w:sz w:val="28"/>
          <w:szCs w:val="28"/>
        </w:rPr>
      </w:pPr>
      <w:r w:rsidRPr="00327C85">
        <w:rPr>
          <w:b/>
          <w:color w:val="000000" w:themeColor="text1"/>
          <w:sz w:val="28"/>
          <w:szCs w:val="28"/>
        </w:rPr>
        <w:t>А</w:t>
      </w:r>
      <w:r w:rsidR="009A52F1" w:rsidRPr="00327C85">
        <w:rPr>
          <w:b/>
          <w:color w:val="000000" w:themeColor="text1"/>
          <w:sz w:val="28"/>
          <w:szCs w:val="28"/>
        </w:rPr>
        <w:t>налі</w:t>
      </w:r>
      <w:r w:rsidR="009A52F1" w:rsidRPr="00A357A4">
        <w:rPr>
          <w:b/>
          <w:color w:val="000000" w:themeColor="text1"/>
          <w:sz w:val="28"/>
          <w:szCs w:val="28"/>
        </w:rPr>
        <w:t xml:space="preserve">з останніх досліджень і публікацій. </w:t>
      </w:r>
      <w:r w:rsidR="00C80B82" w:rsidRPr="00A357A4">
        <w:rPr>
          <w:color w:val="000000" w:themeColor="text1"/>
          <w:sz w:val="28"/>
          <w:szCs w:val="28"/>
        </w:rPr>
        <w:t>Питаннями державного боргу займались і займаються провідні економісти, вчені та практики всього світу. Серед них: Р.</w:t>
      </w:r>
      <w:r w:rsidR="00730790" w:rsidRPr="00A357A4">
        <w:rPr>
          <w:color w:val="000000" w:themeColor="text1"/>
          <w:sz w:val="28"/>
          <w:szCs w:val="28"/>
        </w:rPr>
        <w:t xml:space="preserve"> </w:t>
      </w:r>
      <w:proofErr w:type="spellStart"/>
      <w:r w:rsidR="00C80B82" w:rsidRPr="00A357A4">
        <w:rPr>
          <w:color w:val="000000" w:themeColor="text1"/>
          <w:sz w:val="28"/>
          <w:szCs w:val="28"/>
        </w:rPr>
        <w:t>Девіс</w:t>
      </w:r>
      <w:proofErr w:type="spellEnd"/>
      <w:r w:rsidR="00C80B82" w:rsidRPr="00A357A4">
        <w:rPr>
          <w:color w:val="000000" w:themeColor="text1"/>
          <w:sz w:val="28"/>
          <w:szCs w:val="28"/>
        </w:rPr>
        <w:t>, А.</w:t>
      </w:r>
      <w:r w:rsidR="00730790" w:rsidRPr="00A357A4">
        <w:rPr>
          <w:color w:val="000000" w:themeColor="text1"/>
          <w:sz w:val="28"/>
          <w:szCs w:val="28"/>
        </w:rPr>
        <w:t xml:space="preserve"> </w:t>
      </w:r>
      <w:proofErr w:type="spellStart"/>
      <w:r w:rsidR="00C80B82" w:rsidRPr="00A357A4">
        <w:rPr>
          <w:color w:val="000000" w:themeColor="text1"/>
          <w:sz w:val="28"/>
          <w:szCs w:val="28"/>
        </w:rPr>
        <w:t>Лернер</w:t>
      </w:r>
      <w:proofErr w:type="spellEnd"/>
      <w:r w:rsidR="00C80B82" w:rsidRPr="00A357A4">
        <w:rPr>
          <w:color w:val="000000" w:themeColor="text1"/>
          <w:sz w:val="28"/>
          <w:szCs w:val="28"/>
        </w:rPr>
        <w:t>, М.</w:t>
      </w:r>
      <w:r w:rsidR="00730790" w:rsidRPr="00A357A4">
        <w:rPr>
          <w:color w:val="000000" w:themeColor="text1"/>
          <w:sz w:val="28"/>
          <w:szCs w:val="28"/>
        </w:rPr>
        <w:t xml:space="preserve"> </w:t>
      </w:r>
      <w:proofErr w:type="spellStart"/>
      <w:r w:rsidR="00C80B82" w:rsidRPr="00A357A4">
        <w:rPr>
          <w:color w:val="000000" w:themeColor="text1"/>
          <w:sz w:val="28"/>
          <w:szCs w:val="28"/>
        </w:rPr>
        <w:t>Карлберг</w:t>
      </w:r>
      <w:proofErr w:type="spellEnd"/>
      <w:r w:rsidR="00C80B82" w:rsidRPr="00A357A4">
        <w:rPr>
          <w:color w:val="000000" w:themeColor="text1"/>
          <w:sz w:val="28"/>
          <w:szCs w:val="28"/>
        </w:rPr>
        <w:t>, Ф.</w:t>
      </w:r>
      <w:r w:rsidR="00730790" w:rsidRPr="00A357A4">
        <w:rPr>
          <w:color w:val="000000" w:themeColor="text1"/>
          <w:sz w:val="28"/>
          <w:szCs w:val="28"/>
        </w:rPr>
        <w:t xml:space="preserve"> </w:t>
      </w:r>
      <w:r w:rsidR="00C80B82" w:rsidRPr="00A357A4">
        <w:rPr>
          <w:color w:val="000000" w:themeColor="text1"/>
          <w:sz w:val="28"/>
          <w:szCs w:val="28"/>
        </w:rPr>
        <w:t>Ф.</w:t>
      </w:r>
      <w:r w:rsidR="00730790" w:rsidRPr="00A357A4">
        <w:rPr>
          <w:color w:val="000000" w:themeColor="text1"/>
          <w:sz w:val="28"/>
          <w:szCs w:val="28"/>
        </w:rPr>
        <w:t xml:space="preserve"> </w:t>
      </w:r>
      <w:proofErr w:type="spellStart"/>
      <w:r w:rsidR="00C80B82" w:rsidRPr="00A357A4">
        <w:rPr>
          <w:color w:val="000000" w:themeColor="text1"/>
          <w:sz w:val="28"/>
          <w:szCs w:val="28"/>
        </w:rPr>
        <w:t>Фрідман</w:t>
      </w:r>
      <w:proofErr w:type="spellEnd"/>
      <w:r w:rsidR="00C80B82" w:rsidRPr="00A357A4">
        <w:rPr>
          <w:color w:val="000000" w:themeColor="text1"/>
          <w:sz w:val="28"/>
          <w:szCs w:val="28"/>
        </w:rPr>
        <w:t>, Р.</w:t>
      </w:r>
      <w:r w:rsidR="00730790" w:rsidRPr="00A357A4">
        <w:rPr>
          <w:color w:val="000000" w:themeColor="text1"/>
          <w:sz w:val="28"/>
          <w:szCs w:val="28"/>
        </w:rPr>
        <w:t xml:space="preserve"> </w:t>
      </w:r>
      <w:proofErr w:type="spellStart"/>
      <w:r w:rsidR="00C80B82" w:rsidRPr="00A357A4">
        <w:rPr>
          <w:color w:val="000000" w:themeColor="text1"/>
          <w:sz w:val="28"/>
          <w:szCs w:val="28"/>
        </w:rPr>
        <w:t>Масгрейв</w:t>
      </w:r>
      <w:proofErr w:type="spellEnd"/>
      <w:r w:rsidR="00C80B82" w:rsidRPr="00A357A4">
        <w:rPr>
          <w:color w:val="000000" w:themeColor="text1"/>
          <w:sz w:val="28"/>
          <w:szCs w:val="28"/>
        </w:rPr>
        <w:t>, Ш.</w:t>
      </w:r>
      <w:r w:rsidR="00730790" w:rsidRPr="00A357A4">
        <w:rPr>
          <w:color w:val="000000" w:themeColor="text1"/>
          <w:sz w:val="28"/>
          <w:szCs w:val="28"/>
        </w:rPr>
        <w:t xml:space="preserve"> </w:t>
      </w:r>
      <w:r w:rsidR="00C80B82" w:rsidRPr="00A357A4">
        <w:rPr>
          <w:color w:val="000000" w:themeColor="text1"/>
          <w:sz w:val="28"/>
          <w:szCs w:val="28"/>
        </w:rPr>
        <w:t xml:space="preserve">Планкарт та інші. Практичні й теоретичні аспекти управління державним боргом досліджували такі вітчизняні вчені, як О. Барановський, Т. </w:t>
      </w:r>
      <w:proofErr w:type="spellStart"/>
      <w:r w:rsidR="00C80B82" w:rsidRPr="00A357A4">
        <w:rPr>
          <w:color w:val="000000" w:themeColor="text1"/>
          <w:sz w:val="28"/>
          <w:szCs w:val="28"/>
        </w:rPr>
        <w:t>Вахненко</w:t>
      </w:r>
      <w:proofErr w:type="spellEnd"/>
      <w:r w:rsidR="00C80B82" w:rsidRPr="00A357A4">
        <w:rPr>
          <w:color w:val="000000" w:themeColor="text1"/>
          <w:sz w:val="28"/>
          <w:szCs w:val="28"/>
        </w:rPr>
        <w:t xml:space="preserve">, </w:t>
      </w:r>
      <w:r w:rsidR="002C4EBA" w:rsidRPr="00A357A4">
        <w:rPr>
          <w:color w:val="000000" w:themeColor="text1"/>
          <w:sz w:val="28"/>
          <w:szCs w:val="28"/>
        </w:rPr>
        <w:t xml:space="preserve">В. Терещенко, </w:t>
      </w:r>
      <w:r w:rsidR="00C80B82" w:rsidRPr="00A357A4">
        <w:rPr>
          <w:color w:val="000000" w:themeColor="text1"/>
          <w:sz w:val="28"/>
          <w:szCs w:val="28"/>
        </w:rPr>
        <w:t xml:space="preserve">І. Луніна, І. Лютий, В. </w:t>
      </w:r>
      <w:proofErr w:type="spellStart"/>
      <w:r w:rsidR="00C80B82" w:rsidRPr="00A357A4">
        <w:rPr>
          <w:color w:val="000000" w:themeColor="text1"/>
          <w:sz w:val="28"/>
          <w:szCs w:val="28"/>
        </w:rPr>
        <w:t>Федосов</w:t>
      </w:r>
      <w:proofErr w:type="spellEnd"/>
      <w:r w:rsidR="00C80B82" w:rsidRPr="00A357A4">
        <w:rPr>
          <w:color w:val="000000" w:themeColor="text1"/>
          <w:sz w:val="28"/>
          <w:szCs w:val="28"/>
        </w:rPr>
        <w:t xml:space="preserve"> та ін. Водночас проблеми ефективності управління державним боргом висвітлюються в контексті окремих питань обслуговування та погашення державного боргу, тоді як у цілому ефективність системи управління державним боргом не розглядається. На нашу думку, забезпечити ефективність функціонування системи можливо лише враховуючи причинно-наслідкові зв’язки та взаємообумовленості, що відображає комплексність і системність самого дослідження.</w:t>
      </w:r>
    </w:p>
    <w:p w:rsidR="00C80B82" w:rsidRPr="00A357A4" w:rsidRDefault="00C80B82" w:rsidP="00A06530">
      <w:pPr>
        <w:pStyle w:val="a3"/>
        <w:widowControl w:val="0"/>
        <w:shd w:val="clear" w:color="auto" w:fill="FFFFFF"/>
        <w:spacing w:before="0" w:beforeAutospacing="0" w:after="0" w:afterAutospacing="0" w:line="336" w:lineRule="auto"/>
        <w:ind w:firstLine="709"/>
        <w:jc w:val="both"/>
        <w:rPr>
          <w:color w:val="000000" w:themeColor="text1"/>
          <w:sz w:val="28"/>
          <w:szCs w:val="28"/>
        </w:rPr>
      </w:pPr>
      <w:r w:rsidRPr="00A357A4">
        <w:rPr>
          <w:b/>
          <w:color w:val="000000" w:themeColor="text1"/>
          <w:sz w:val="28"/>
          <w:szCs w:val="28"/>
        </w:rPr>
        <w:t xml:space="preserve">Мета статті. </w:t>
      </w:r>
      <w:r w:rsidRPr="00A357A4">
        <w:rPr>
          <w:color w:val="000000" w:themeColor="text1"/>
          <w:sz w:val="28"/>
          <w:szCs w:val="28"/>
        </w:rPr>
        <w:t>Метою статті є розкриття сутності, складових та особливостей формування ефективної системи управління державним боргом в Україні.</w:t>
      </w:r>
    </w:p>
    <w:p w:rsidR="009807E2" w:rsidRPr="00A357A4" w:rsidRDefault="00730790" w:rsidP="00A06530">
      <w:pPr>
        <w:widowControl w:val="0"/>
        <w:spacing w:after="0" w:line="336" w:lineRule="auto"/>
        <w:ind w:firstLine="709"/>
        <w:jc w:val="both"/>
        <w:rPr>
          <w:rFonts w:ascii="Times New Roman" w:eastAsia="Arial Unicode MS" w:hAnsi="Times New Roman"/>
          <w:color w:val="000000" w:themeColor="text1"/>
          <w:sz w:val="28"/>
          <w:szCs w:val="28"/>
          <w:lang w:eastAsia="ru-RU"/>
        </w:rPr>
      </w:pPr>
      <w:r w:rsidRPr="00A357A4">
        <w:rPr>
          <w:rFonts w:ascii="Times New Roman" w:hAnsi="Times New Roman" w:cs="Times New Roman"/>
          <w:b/>
          <w:color w:val="000000" w:themeColor="text1"/>
          <w:sz w:val="28"/>
          <w:szCs w:val="28"/>
        </w:rPr>
        <w:t>Виклад основного матеріалу.</w:t>
      </w:r>
      <w:r w:rsidR="009D1FD9" w:rsidRPr="00A357A4">
        <w:rPr>
          <w:rFonts w:ascii="Times New Roman" w:hAnsi="Times New Roman" w:cs="Times New Roman"/>
          <w:b/>
          <w:color w:val="000000" w:themeColor="text1"/>
          <w:sz w:val="28"/>
          <w:szCs w:val="28"/>
        </w:rPr>
        <w:t xml:space="preserve"> </w:t>
      </w:r>
      <w:r w:rsidR="009807E2" w:rsidRPr="00A357A4">
        <w:rPr>
          <w:rFonts w:ascii="Times New Roman" w:eastAsia="Arial Unicode MS" w:hAnsi="Times New Roman"/>
          <w:color w:val="000000" w:themeColor="text1"/>
          <w:sz w:val="28"/>
          <w:szCs w:val="28"/>
          <w:lang w:eastAsia="ru-RU"/>
        </w:rPr>
        <w:t xml:space="preserve">Нестача державних фінансових ресурсів, залучення й використання коштів на кредитній основі зумовлює виникнення </w:t>
      </w:r>
      <w:r w:rsidR="009807E2" w:rsidRPr="00A357A4">
        <w:rPr>
          <w:rFonts w:ascii="Times New Roman" w:eastAsia="Arial Unicode MS" w:hAnsi="Times New Roman"/>
          <w:color w:val="000000" w:themeColor="text1"/>
          <w:sz w:val="28"/>
          <w:szCs w:val="28"/>
          <w:lang w:eastAsia="ru-RU"/>
        </w:rPr>
        <w:lastRenderedPageBreak/>
        <w:t>державного боргу та системи управління ним.</w:t>
      </w:r>
    </w:p>
    <w:p w:rsidR="009807E2" w:rsidRPr="00A357A4" w:rsidRDefault="009807E2" w:rsidP="00A06530">
      <w:pPr>
        <w:widowControl w:val="0"/>
        <w:spacing w:after="0" w:line="336" w:lineRule="auto"/>
        <w:ind w:firstLine="709"/>
        <w:jc w:val="both"/>
        <w:rPr>
          <w:rFonts w:ascii="Times New Roman" w:eastAsia="Arial Unicode MS" w:hAnsi="Times New Roman"/>
          <w:color w:val="000000" w:themeColor="text1"/>
          <w:sz w:val="28"/>
          <w:szCs w:val="28"/>
          <w:lang w:eastAsia="ru-RU"/>
        </w:rPr>
      </w:pPr>
      <w:r w:rsidRPr="00A357A4">
        <w:rPr>
          <w:rFonts w:ascii="Times New Roman" w:eastAsia="Arial Unicode MS" w:hAnsi="Times New Roman"/>
          <w:color w:val="000000" w:themeColor="text1"/>
          <w:sz w:val="28"/>
          <w:szCs w:val="28"/>
          <w:lang w:eastAsia="ru-RU"/>
        </w:rPr>
        <w:t>Основною умовою, яка призводить до виникнення державного боргу є неспроможність держави функціонувати на власні кошти, а неефективне використання  позичкових фінансових рес</w:t>
      </w:r>
      <w:r w:rsidR="00BA7A6F">
        <w:rPr>
          <w:rFonts w:ascii="Times New Roman" w:eastAsia="Arial Unicode MS" w:hAnsi="Times New Roman"/>
          <w:color w:val="000000" w:themeColor="text1"/>
          <w:sz w:val="28"/>
          <w:szCs w:val="28"/>
          <w:lang w:eastAsia="ru-RU"/>
        </w:rPr>
        <w:t>урсів зумовлює його зростання [1</w:t>
      </w:r>
      <w:r w:rsidRPr="00A357A4">
        <w:rPr>
          <w:rFonts w:ascii="Times New Roman" w:eastAsia="Arial Unicode MS" w:hAnsi="Times New Roman"/>
          <w:color w:val="000000" w:themeColor="text1"/>
          <w:sz w:val="28"/>
          <w:szCs w:val="28"/>
          <w:lang w:eastAsia="ru-RU"/>
        </w:rPr>
        <w:t>].</w:t>
      </w:r>
    </w:p>
    <w:p w:rsidR="00BA7A6F" w:rsidRPr="00BA7A6F" w:rsidRDefault="00BA7A6F" w:rsidP="00A06530">
      <w:pPr>
        <w:widowControl w:val="0"/>
        <w:autoSpaceDE w:val="0"/>
        <w:autoSpaceDN w:val="0"/>
        <w:adjustRightInd w:val="0"/>
        <w:spacing w:after="0" w:line="336" w:lineRule="auto"/>
        <w:ind w:firstLine="709"/>
        <w:jc w:val="both"/>
        <w:rPr>
          <w:rFonts w:ascii="Times New Roman" w:eastAsia="Arial Unicode MS" w:hAnsi="Times New Roman"/>
          <w:color w:val="000000" w:themeColor="text1"/>
          <w:sz w:val="28"/>
          <w:szCs w:val="28"/>
          <w:lang w:eastAsia="ru-RU"/>
        </w:rPr>
      </w:pPr>
      <w:r>
        <w:rPr>
          <w:rFonts w:ascii="Times New Roman" w:eastAsia="Arial Unicode MS" w:hAnsi="Times New Roman"/>
          <w:color w:val="000000" w:themeColor="text1"/>
          <w:sz w:val="28"/>
          <w:szCs w:val="28"/>
          <w:lang w:eastAsia="ru-RU"/>
        </w:rPr>
        <w:t>В сучасній економічній</w:t>
      </w:r>
      <w:r w:rsidRPr="00BA7A6F">
        <w:rPr>
          <w:rFonts w:ascii="Times New Roman" w:eastAsia="Arial Unicode MS" w:hAnsi="Times New Roman"/>
          <w:color w:val="000000" w:themeColor="text1"/>
          <w:sz w:val="28"/>
          <w:szCs w:val="28"/>
          <w:lang w:eastAsia="ru-RU"/>
        </w:rPr>
        <w:t xml:space="preserve"> літературі зустрічаються визначення державного боргу, які  значно  відрізняються одне від  одного, оскільки  вони  характеризують  державний борг з різних позицій: одні – за змістом, інші – за формою, за юридично-правовим статусом тощо. Доцільно не лише зазначати, що державний борг – це відносини, у яких держава виступає у ролі позичальника, кредитора або </w:t>
      </w:r>
      <w:r>
        <w:rPr>
          <w:rFonts w:ascii="Times New Roman" w:eastAsia="Arial Unicode MS" w:hAnsi="Times New Roman"/>
          <w:color w:val="000000" w:themeColor="text1"/>
          <w:sz w:val="28"/>
          <w:szCs w:val="28"/>
          <w:lang w:eastAsia="ru-RU"/>
        </w:rPr>
        <w:t xml:space="preserve">гаранта  повернення  кредиту, але й </w:t>
      </w:r>
      <w:r w:rsidRPr="00BA7A6F">
        <w:rPr>
          <w:rFonts w:ascii="Times New Roman" w:eastAsia="Arial Unicode MS" w:hAnsi="Times New Roman"/>
          <w:color w:val="000000" w:themeColor="text1"/>
          <w:sz w:val="28"/>
          <w:szCs w:val="28"/>
          <w:lang w:eastAsia="ru-RU"/>
        </w:rPr>
        <w:t>розглядати державний борг саме як систему кредитних відносин за участю держави.</w:t>
      </w:r>
    </w:p>
    <w:p w:rsidR="00BA7A6F" w:rsidRDefault="00BA7A6F" w:rsidP="00A06530">
      <w:pPr>
        <w:widowControl w:val="0"/>
        <w:autoSpaceDE w:val="0"/>
        <w:autoSpaceDN w:val="0"/>
        <w:adjustRightInd w:val="0"/>
        <w:spacing w:after="0" w:line="336" w:lineRule="auto"/>
        <w:ind w:firstLine="709"/>
        <w:jc w:val="both"/>
        <w:rPr>
          <w:rFonts w:ascii="Times New Roman" w:eastAsia="Arial Unicode MS" w:hAnsi="Times New Roman"/>
          <w:color w:val="000000" w:themeColor="text1"/>
          <w:sz w:val="28"/>
          <w:szCs w:val="28"/>
          <w:lang w:eastAsia="ru-RU"/>
        </w:rPr>
      </w:pPr>
      <w:r w:rsidRPr="00BA7A6F">
        <w:rPr>
          <w:rFonts w:ascii="Times New Roman" w:eastAsia="Arial Unicode MS" w:hAnsi="Times New Roman"/>
          <w:color w:val="000000" w:themeColor="text1"/>
          <w:sz w:val="28"/>
          <w:szCs w:val="28"/>
          <w:lang w:eastAsia="ru-RU"/>
        </w:rPr>
        <w:t xml:space="preserve">За економічним змістом державний борг – це загальна сума заборгованості держави, яка складається з усіх прийнятих та </w:t>
      </w:r>
      <w:proofErr w:type="spellStart"/>
      <w:r w:rsidRPr="00BA7A6F">
        <w:rPr>
          <w:rFonts w:ascii="Times New Roman" w:eastAsia="Arial Unicode MS" w:hAnsi="Times New Roman"/>
          <w:color w:val="000000" w:themeColor="text1"/>
          <w:sz w:val="28"/>
          <w:szCs w:val="28"/>
          <w:lang w:eastAsia="ru-RU"/>
        </w:rPr>
        <w:t>непoгашених</w:t>
      </w:r>
      <w:proofErr w:type="spellEnd"/>
      <w:r w:rsidRPr="00BA7A6F">
        <w:rPr>
          <w:rFonts w:ascii="Times New Roman" w:eastAsia="Arial Unicode MS" w:hAnsi="Times New Roman"/>
          <w:color w:val="000000" w:themeColor="text1"/>
          <w:sz w:val="28"/>
          <w:szCs w:val="28"/>
          <w:lang w:eastAsia="ru-RU"/>
        </w:rPr>
        <w:t xml:space="preserve"> боргових  зобов’язань  держави, </w:t>
      </w:r>
      <w:proofErr w:type="spellStart"/>
      <w:r w:rsidRPr="00BA7A6F">
        <w:rPr>
          <w:rFonts w:ascii="Times New Roman" w:eastAsia="Arial Unicode MS" w:hAnsi="Times New Roman"/>
          <w:color w:val="000000" w:themeColor="text1"/>
          <w:sz w:val="28"/>
          <w:szCs w:val="28"/>
          <w:lang w:eastAsia="ru-RU"/>
        </w:rPr>
        <w:t>включaючи</w:t>
      </w:r>
      <w:proofErr w:type="spellEnd"/>
      <w:r w:rsidRPr="00BA7A6F">
        <w:rPr>
          <w:rFonts w:ascii="Times New Roman" w:eastAsia="Arial Unicode MS" w:hAnsi="Times New Roman"/>
          <w:color w:val="000000" w:themeColor="text1"/>
          <w:sz w:val="28"/>
          <w:szCs w:val="28"/>
          <w:lang w:eastAsia="ru-RU"/>
        </w:rPr>
        <w:t xml:space="preserve"> боргові </w:t>
      </w:r>
      <w:proofErr w:type="spellStart"/>
      <w:r w:rsidRPr="00BA7A6F">
        <w:rPr>
          <w:rFonts w:ascii="Times New Roman" w:eastAsia="Arial Unicode MS" w:hAnsi="Times New Roman"/>
          <w:color w:val="000000" w:themeColor="text1"/>
          <w:sz w:val="28"/>
          <w:szCs w:val="28"/>
          <w:lang w:eastAsia="ru-RU"/>
        </w:rPr>
        <w:t>зoбов’язання</w:t>
      </w:r>
      <w:proofErr w:type="spellEnd"/>
      <w:r w:rsidRPr="00BA7A6F">
        <w:rPr>
          <w:rFonts w:ascii="Times New Roman" w:eastAsia="Arial Unicode MS" w:hAnsi="Times New Roman"/>
          <w:color w:val="000000" w:themeColor="text1"/>
          <w:sz w:val="28"/>
          <w:szCs w:val="28"/>
          <w:lang w:eastAsia="ru-RU"/>
        </w:rPr>
        <w:t xml:space="preserve"> </w:t>
      </w:r>
      <w:proofErr w:type="spellStart"/>
      <w:r w:rsidRPr="00BA7A6F">
        <w:rPr>
          <w:rFonts w:ascii="Times New Roman" w:eastAsia="Arial Unicode MS" w:hAnsi="Times New Roman"/>
          <w:color w:val="000000" w:themeColor="text1"/>
          <w:sz w:val="28"/>
          <w:szCs w:val="28"/>
          <w:lang w:eastAsia="ru-RU"/>
        </w:rPr>
        <w:t>дeржави</w:t>
      </w:r>
      <w:proofErr w:type="spellEnd"/>
      <w:r w:rsidRPr="00BA7A6F">
        <w:rPr>
          <w:rFonts w:ascii="Times New Roman" w:eastAsia="Arial Unicode MS" w:hAnsi="Times New Roman"/>
          <w:color w:val="000000" w:themeColor="text1"/>
          <w:sz w:val="28"/>
          <w:szCs w:val="28"/>
          <w:lang w:eastAsia="ru-RU"/>
        </w:rPr>
        <w:t xml:space="preserve">, що </w:t>
      </w:r>
      <w:proofErr w:type="spellStart"/>
      <w:r w:rsidRPr="00BA7A6F">
        <w:rPr>
          <w:rFonts w:ascii="Times New Roman" w:eastAsia="Arial Unicode MS" w:hAnsi="Times New Roman"/>
          <w:color w:val="000000" w:themeColor="text1"/>
          <w:sz w:val="28"/>
          <w:szCs w:val="28"/>
          <w:lang w:eastAsia="ru-RU"/>
        </w:rPr>
        <w:t>вступaють</w:t>
      </w:r>
      <w:proofErr w:type="spellEnd"/>
      <w:r w:rsidRPr="00BA7A6F">
        <w:rPr>
          <w:rFonts w:ascii="Times New Roman" w:eastAsia="Arial Unicode MS" w:hAnsi="Times New Roman"/>
          <w:color w:val="000000" w:themeColor="text1"/>
          <w:sz w:val="28"/>
          <w:szCs w:val="28"/>
          <w:lang w:eastAsia="ru-RU"/>
        </w:rPr>
        <w:t xml:space="preserve"> в дію в  результаті виданих </w:t>
      </w:r>
      <w:proofErr w:type="spellStart"/>
      <w:r w:rsidR="00A06530">
        <w:rPr>
          <w:rFonts w:ascii="Times New Roman" w:eastAsia="Arial Unicode MS" w:hAnsi="Times New Roman"/>
          <w:color w:val="000000" w:themeColor="text1"/>
          <w:sz w:val="28"/>
          <w:szCs w:val="28"/>
          <w:lang w:eastAsia="ru-RU"/>
        </w:rPr>
        <w:t>гaрантій</w:t>
      </w:r>
      <w:proofErr w:type="spellEnd"/>
      <w:r w:rsidR="00A06530">
        <w:rPr>
          <w:rFonts w:ascii="Times New Roman" w:eastAsia="Arial Unicode MS" w:hAnsi="Times New Roman"/>
          <w:color w:val="000000" w:themeColor="text1"/>
          <w:sz w:val="28"/>
          <w:szCs w:val="28"/>
          <w:lang w:eastAsia="ru-RU"/>
        </w:rPr>
        <w:t xml:space="preserve"> </w:t>
      </w:r>
      <w:r w:rsidRPr="00BA7A6F">
        <w:rPr>
          <w:rFonts w:ascii="Times New Roman" w:eastAsia="Arial Unicode MS" w:hAnsi="Times New Roman"/>
          <w:color w:val="000000" w:themeColor="text1"/>
          <w:sz w:val="28"/>
          <w:szCs w:val="28"/>
          <w:lang w:eastAsia="ru-RU"/>
        </w:rPr>
        <w:t xml:space="preserve">за </w:t>
      </w:r>
      <w:proofErr w:type="spellStart"/>
      <w:r w:rsidRPr="00BA7A6F">
        <w:rPr>
          <w:rFonts w:ascii="Times New Roman" w:eastAsia="Arial Unicode MS" w:hAnsi="Times New Roman"/>
          <w:color w:val="000000" w:themeColor="text1"/>
          <w:sz w:val="28"/>
          <w:szCs w:val="28"/>
          <w:lang w:eastAsia="ru-RU"/>
        </w:rPr>
        <w:t>кредитaми</w:t>
      </w:r>
      <w:proofErr w:type="spellEnd"/>
      <w:r w:rsidRPr="00BA7A6F">
        <w:rPr>
          <w:rFonts w:ascii="Times New Roman" w:eastAsia="Arial Unicode MS" w:hAnsi="Times New Roman"/>
          <w:color w:val="000000" w:themeColor="text1"/>
          <w:sz w:val="28"/>
          <w:szCs w:val="28"/>
          <w:lang w:eastAsia="ru-RU"/>
        </w:rPr>
        <w:t xml:space="preserve">, або </w:t>
      </w:r>
      <w:proofErr w:type="spellStart"/>
      <w:r w:rsidRPr="00BA7A6F">
        <w:rPr>
          <w:rFonts w:ascii="Times New Roman" w:eastAsia="Arial Unicode MS" w:hAnsi="Times New Roman"/>
          <w:color w:val="000000" w:themeColor="text1"/>
          <w:sz w:val="28"/>
          <w:szCs w:val="28"/>
          <w:lang w:eastAsia="ru-RU"/>
        </w:rPr>
        <w:t>зoбов’язання</w:t>
      </w:r>
      <w:proofErr w:type="spellEnd"/>
      <w:r w:rsidRPr="00BA7A6F">
        <w:rPr>
          <w:rFonts w:ascii="Times New Roman" w:eastAsia="Arial Unicode MS" w:hAnsi="Times New Roman"/>
          <w:color w:val="000000" w:themeColor="text1"/>
          <w:sz w:val="28"/>
          <w:szCs w:val="28"/>
          <w:lang w:eastAsia="ru-RU"/>
        </w:rPr>
        <w:t xml:space="preserve">, що </w:t>
      </w:r>
      <w:proofErr w:type="spellStart"/>
      <w:r w:rsidRPr="00BA7A6F">
        <w:rPr>
          <w:rFonts w:ascii="Times New Roman" w:eastAsia="Arial Unicode MS" w:hAnsi="Times New Roman"/>
          <w:color w:val="000000" w:themeColor="text1"/>
          <w:sz w:val="28"/>
          <w:szCs w:val="28"/>
          <w:lang w:eastAsia="ru-RU"/>
        </w:rPr>
        <w:t>виникaють</w:t>
      </w:r>
      <w:proofErr w:type="spellEnd"/>
      <w:r w:rsidRPr="00BA7A6F">
        <w:rPr>
          <w:rFonts w:ascii="Times New Roman" w:eastAsia="Arial Unicode MS" w:hAnsi="Times New Roman"/>
          <w:color w:val="000000" w:themeColor="text1"/>
          <w:sz w:val="28"/>
          <w:szCs w:val="28"/>
          <w:lang w:eastAsia="ru-RU"/>
        </w:rPr>
        <w:t xml:space="preserve"> на підста</w:t>
      </w:r>
      <w:r>
        <w:rPr>
          <w:rFonts w:ascii="Times New Roman" w:eastAsia="Arial Unicode MS" w:hAnsi="Times New Roman"/>
          <w:color w:val="000000" w:themeColor="text1"/>
          <w:sz w:val="28"/>
          <w:szCs w:val="28"/>
          <w:lang w:eastAsia="ru-RU"/>
        </w:rPr>
        <w:t xml:space="preserve">ві законодавства </w:t>
      </w:r>
      <w:proofErr w:type="spellStart"/>
      <w:r>
        <w:rPr>
          <w:rFonts w:ascii="Times New Roman" w:eastAsia="Arial Unicode MS" w:hAnsi="Times New Roman"/>
          <w:color w:val="000000" w:themeColor="text1"/>
          <w:sz w:val="28"/>
          <w:szCs w:val="28"/>
          <w:lang w:eastAsia="ru-RU"/>
        </w:rPr>
        <w:t>абo</w:t>
      </w:r>
      <w:proofErr w:type="spellEnd"/>
      <w:r>
        <w:rPr>
          <w:rFonts w:ascii="Times New Roman" w:eastAsia="Arial Unicode MS" w:hAnsi="Times New Roman"/>
          <w:color w:val="000000" w:themeColor="text1"/>
          <w:sz w:val="28"/>
          <w:szCs w:val="28"/>
          <w:lang w:eastAsia="ru-RU"/>
        </w:rPr>
        <w:t xml:space="preserve"> </w:t>
      </w:r>
      <w:proofErr w:type="spellStart"/>
      <w:r>
        <w:rPr>
          <w:rFonts w:ascii="Times New Roman" w:eastAsia="Arial Unicode MS" w:hAnsi="Times New Roman"/>
          <w:color w:val="000000" w:themeColor="text1"/>
          <w:sz w:val="28"/>
          <w:szCs w:val="28"/>
          <w:lang w:eastAsia="ru-RU"/>
        </w:rPr>
        <w:t>дoговору</w:t>
      </w:r>
      <w:proofErr w:type="spellEnd"/>
      <w:r>
        <w:rPr>
          <w:rFonts w:ascii="Times New Roman" w:eastAsia="Arial Unicode MS" w:hAnsi="Times New Roman"/>
          <w:color w:val="000000" w:themeColor="text1"/>
          <w:sz w:val="28"/>
          <w:szCs w:val="28"/>
          <w:lang w:eastAsia="ru-RU"/>
        </w:rPr>
        <w:t xml:space="preserve"> [2</w:t>
      </w:r>
      <w:r w:rsidRPr="00BA7A6F">
        <w:rPr>
          <w:rFonts w:ascii="Times New Roman" w:eastAsia="Arial Unicode MS" w:hAnsi="Times New Roman"/>
          <w:color w:val="000000" w:themeColor="text1"/>
          <w:sz w:val="28"/>
          <w:szCs w:val="28"/>
          <w:lang w:eastAsia="ru-RU"/>
        </w:rPr>
        <w:t>].</w:t>
      </w:r>
    </w:p>
    <w:p w:rsidR="009807E2" w:rsidRPr="00A357A4" w:rsidRDefault="009807E2" w:rsidP="00A06530">
      <w:pPr>
        <w:pStyle w:val="a4"/>
        <w:widowControl w:val="0"/>
        <w:autoSpaceDE w:val="0"/>
        <w:autoSpaceDN w:val="0"/>
        <w:adjustRightInd w:val="0"/>
        <w:spacing w:after="0" w:line="336" w:lineRule="auto"/>
        <w:ind w:left="0" w:firstLine="709"/>
        <w:jc w:val="both"/>
        <w:rPr>
          <w:rFonts w:ascii="Times New Roman" w:hAnsi="Times New Roman"/>
          <w:color w:val="000000" w:themeColor="text1"/>
          <w:sz w:val="28"/>
          <w:szCs w:val="28"/>
          <w:lang w:val="uk-UA"/>
        </w:rPr>
      </w:pPr>
      <w:r w:rsidRPr="00A357A4">
        <w:rPr>
          <w:rFonts w:ascii="Times New Roman" w:hAnsi="Times New Roman"/>
          <w:color w:val="000000" w:themeColor="text1"/>
          <w:sz w:val="28"/>
          <w:szCs w:val="28"/>
          <w:lang w:val="uk-UA"/>
        </w:rPr>
        <w:t>Ще донедавна поняття «державний борг» у вітчизняній фінансовій науці трактувалося як «негативне явище», притаманне лише капіталістичній економіці, але переконливий досвід багатьох країн світу свідчить про те, що бюджетний дефіцит, державний кредит і державний борг у допус</w:t>
      </w:r>
      <w:bookmarkStart w:id="0" w:name="_GoBack"/>
      <w:bookmarkEnd w:id="0"/>
      <w:r w:rsidRPr="00A357A4">
        <w:rPr>
          <w:rFonts w:ascii="Times New Roman" w:hAnsi="Times New Roman"/>
          <w:color w:val="000000" w:themeColor="text1"/>
          <w:sz w:val="28"/>
          <w:szCs w:val="28"/>
          <w:lang w:val="uk-UA"/>
        </w:rPr>
        <w:t xml:space="preserve">тимих межах не </w:t>
      </w:r>
      <w:r w:rsidR="00404276" w:rsidRPr="00404276">
        <w:rPr>
          <w:rFonts w:ascii="Times New Roman" w:hAnsi="Times New Roman"/>
          <w:color w:val="000000" w:themeColor="text1"/>
          <w:sz w:val="28"/>
          <w:szCs w:val="28"/>
          <w:lang w:val="uk-UA"/>
        </w:rPr>
        <w:t>прово</w:t>
      </w:r>
      <w:r w:rsidRPr="00404276">
        <w:rPr>
          <w:rFonts w:ascii="Times New Roman" w:hAnsi="Times New Roman"/>
          <w:color w:val="000000" w:themeColor="text1"/>
          <w:sz w:val="28"/>
          <w:szCs w:val="28"/>
          <w:lang w:val="uk-UA"/>
        </w:rPr>
        <w:t>кують</w:t>
      </w:r>
      <w:r w:rsidRPr="00A357A4">
        <w:rPr>
          <w:rFonts w:ascii="Times New Roman" w:hAnsi="Times New Roman"/>
          <w:color w:val="000000" w:themeColor="text1"/>
          <w:sz w:val="28"/>
          <w:szCs w:val="28"/>
          <w:lang w:val="uk-UA"/>
        </w:rPr>
        <w:t xml:space="preserve"> негати</w:t>
      </w:r>
      <w:r w:rsidR="00EC12D8">
        <w:rPr>
          <w:rFonts w:ascii="Times New Roman" w:hAnsi="Times New Roman"/>
          <w:color w:val="000000" w:themeColor="text1"/>
          <w:sz w:val="28"/>
          <w:szCs w:val="28"/>
          <w:lang w:val="uk-UA"/>
        </w:rPr>
        <w:t>вних наслідків для економіки [3</w:t>
      </w:r>
      <w:r w:rsidRPr="00A357A4">
        <w:rPr>
          <w:rFonts w:ascii="Times New Roman" w:hAnsi="Times New Roman"/>
          <w:color w:val="000000" w:themeColor="text1"/>
          <w:sz w:val="28"/>
          <w:szCs w:val="28"/>
          <w:lang w:val="uk-UA"/>
        </w:rPr>
        <w:t xml:space="preserve">]. </w:t>
      </w:r>
    </w:p>
    <w:p w:rsidR="00BD122B" w:rsidRPr="00A06530" w:rsidRDefault="00BD122B" w:rsidP="00A06530">
      <w:pPr>
        <w:pStyle w:val="a4"/>
        <w:widowControl w:val="0"/>
        <w:autoSpaceDE w:val="0"/>
        <w:autoSpaceDN w:val="0"/>
        <w:adjustRightInd w:val="0"/>
        <w:spacing w:after="0" w:line="336" w:lineRule="auto"/>
        <w:ind w:left="0" w:firstLine="709"/>
        <w:jc w:val="both"/>
        <w:rPr>
          <w:rFonts w:ascii="Times New Roman" w:hAnsi="Times New Roman"/>
          <w:color w:val="000000" w:themeColor="text1"/>
          <w:sz w:val="28"/>
          <w:szCs w:val="28"/>
          <w:lang w:val="uk-UA"/>
        </w:rPr>
      </w:pPr>
      <w:r w:rsidRPr="00853F6F">
        <w:rPr>
          <w:rFonts w:ascii="Times New Roman" w:hAnsi="Times New Roman"/>
          <w:color w:val="000000" w:themeColor="text1"/>
          <w:sz w:val="28"/>
          <w:szCs w:val="28"/>
          <w:lang w:val="uk-UA"/>
        </w:rPr>
        <w:t xml:space="preserve">Сам факт існування державного боргу ще не дає чіткої оцінки реального фінансово-економічного стану держави та ефективності її фінансової політики, у тому числі боргової. Поява та зростання державного боргу – складне явище, зумовлене низкою факторів, яке в умовах окремої держави має свою специфіку. Однак не викликає сумнівів той факт, що значний за розміром борг країни може призвести до негативних наслідків: скорочення заощаджень; витіснення інвестицій запозиченнями; зменшення реальних доходів населення. </w:t>
      </w:r>
      <w:r w:rsidRPr="00A06530">
        <w:rPr>
          <w:rFonts w:ascii="Times New Roman" w:hAnsi="Times New Roman"/>
          <w:color w:val="000000" w:themeColor="text1"/>
          <w:sz w:val="28"/>
          <w:szCs w:val="28"/>
          <w:lang w:val="uk-UA"/>
        </w:rPr>
        <w:t xml:space="preserve">Поява державного боргу і збільшення боргових зобов’язань зумовлюють необхідність забезпечення результативного управління ним. </w:t>
      </w:r>
    </w:p>
    <w:p w:rsidR="00EC12D8" w:rsidRPr="00EC12D8" w:rsidRDefault="00EC12D8" w:rsidP="00A06530">
      <w:pPr>
        <w:pStyle w:val="Default"/>
        <w:widowControl w:val="0"/>
        <w:spacing w:line="336" w:lineRule="auto"/>
        <w:ind w:firstLine="709"/>
        <w:jc w:val="both"/>
        <w:rPr>
          <w:color w:val="000000" w:themeColor="text1"/>
          <w:sz w:val="28"/>
          <w:szCs w:val="28"/>
          <w:lang w:val="uk-UA"/>
        </w:rPr>
      </w:pPr>
      <w:r w:rsidRPr="00EC12D8">
        <w:rPr>
          <w:color w:val="000000" w:themeColor="text1"/>
          <w:sz w:val="28"/>
          <w:szCs w:val="28"/>
          <w:lang w:val="uk-UA"/>
        </w:rPr>
        <w:t xml:space="preserve">У процесі управління державним боргом необхідно враховувати  економічну та політичну ситуацію в країні; рівень інфляції; ділову активність </w:t>
      </w:r>
      <w:r w:rsidRPr="00EC12D8">
        <w:rPr>
          <w:color w:val="000000" w:themeColor="text1"/>
          <w:sz w:val="28"/>
          <w:szCs w:val="28"/>
          <w:lang w:val="uk-UA"/>
        </w:rPr>
        <w:lastRenderedPageBreak/>
        <w:t>суб’єктів підприємницької діяльності; ступінь ризику країни щодо неповернення боргу.</w:t>
      </w:r>
      <w:r w:rsidR="00853F6F">
        <w:rPr>
          <w:color w:val="000000" w:themeColor="text1"/>
          <w:sz w:val="28"/>
          <w:szCs w:val="28"/>
          <w:lang w:val="uk-UA"/>
        </w:rPr>
        <w:t xml:space="preserve"> </w:t>
      </w:r>
      <w:r w:rsidRPr="00EC12D8">
        <w:rPr>
          <w:color w:val="000000" w:themeColor="text1"/>
          <w:sz w:val="28"/>
          <w:szCs w:val="28"/>
          <w:lang w:val="uk-UA"/>
        </w:rPr>
        <w:t>Державний борг оцінюють за такими показниками:</w:t>
      </w:r>
    </w:p>
    <w:p w:rsidR="00EC12D8" w:rsidRPr="00EC12D8" w:rsidRDefault="00EC12D8" w:rsidP="00A06530">
      <w:pPr>
        <w:pStyle w:val="Default"/>
        <w:widowControl w:val="0"/>
        <w:spacing w:line="336" w:lineRule="auto"/>
        <w:ind w:firstLine="709"/>
        <w:jc w:val="both"/>
        <w:rPr>
          <w:color w:val="000000" w:themeColor="text1"/>
          <w:sz w:val="28"/>
          <w:szCs w:val="28"/>
          <w:lang w:val="uk-UA"/>
        </w:rPr>
      </w:pPr>
      <w:r w:rsidRPr="00EC12D8">
        <w:rPr>
          <w:color w:val="000000" w:themeColor="text1"/>
          <w:sz w:val="28"/>
          <w:szCs w:val="28"/>
          <w:lang w:val="uk-UA"/>
        </w:rPr>
        <w:t>– борг на душу населення, що свідчить про те, яка сума державного боргу припадає на кожного громадянина країни;</w:t>
      </w:r>
    </w:p>
    <w:p w:rsidR="001F4C5C" w:rsidRPr="001F4C5C" w:rsidRDefault="001F4C5C" w:rsidP="00A06530">
      <w:pPr>
        <w:pStyle w:val="Default"/>
        <w:widowControl w:val="0"/>
        <w:spacing w:line="336" w:lineRule="auto"/>
        <w:ind w:firstLine="709"/>
        <w:jc w:val="both"/>
        <w:rPr>
          <w:color w:val="000000" w:themeColor="text1"/>
          <w:sz w:val="28"/>
          <w:szCs w:val="28"/>
          <w:lang w:val="uk-UA"/>
        </w:rPr>
      </w:pPr>
      <w:r>
        <w:rPr>
          <w:color w:val="000000" w:themeColor="text1"/>
          <w:sz w:val="28"/>
          <w:szCs w:val="28"/>
          <w:lang w:val="uk-UA"/>
        </w:rPr>
        <w:t xml:space="preserve">– </w:t>
      </w:r>
      <w:r w:rsidR="00EC12D8" w:rsidRPr="00EC12D8">
        <w:rPr>
          <w:color w:val="000000" w:themeColor="text1"/>
          <w:sz w:val="28"/>
          <w:szCs w:val="28"/>
          <w:lang w:val="uk-UA"/>
        </w:rPr>
        <w:t>співвідношення між державним боргом та індивідуальними доходами, що визна</w:t>
      </w:r>
      <w:r>
        <w:rPr>
          <w:color w:val="000000" w:themeColor="text1"/>
          <w:sz w:val="28"/>
          <w:szCs w:val="28"/>
          <w:lang w:val="uk-UA"/>
        </w:rPr>
        <w:t xml:space="preserve">чається як частка загального несплаченого </w:t>
      </w:r>
      <w:r w:rsidRPr="001F4C5C">
        <w:rPr>
          <w:color w:val="000000" w:themeColor="text1"/>
          <w:sz w:val="28"/>
          <w:szCs w:val="28"/>
          <w:lang w:val="uk-UA"/>
        </w:rPr>
        <w:t>боргу, що припадає на кожну 1 000 грошових одиниць індивідуального доходу; цей показник дає змогу визначити, наскільки обтяжливим є борг для населення країни;</w:t>
      </w:r>
    </w:p>
    <w:p w:rsidR="00EC12D8" w:rsidRPr="00A357A4" w:rsidRDefault="001F4C5C" w:rsidP="00A06530">
      <w:pPr>
        <w:pStyle w:val="Default"/>
        <w:widowControl w:val="0"/>
        <w:spacing w:line="336" w:lineRule="auto"/>
        <w:ind w:firstLine="709"/>
        <w:jc w:val="both"/>
        <w:rPr>
          <w:color w:val="000000" w:themeColor="text1"/>
          <w:sz w:val="28"/>
          <w:szCs w:val="28"/>
          <w:lang w:val="uk-UA"/>
        </w:rPr>
      </w:pPr>
      <w:r w:rsidRPr="001F4C5C">
        <w:rPr>
          <w:color w:val="000000" w:themeColor="text1"/>
          <w:sz w:val="28"/>
          <w:szCs w:val="28"/>
          <w:lang w:val="uk-UA"/>
        </w:rPr>
        <w:t>– відносна величина боргу (державний борг/ВВП), що залежить від темпів зростання ВВП; рівня реальної процентної ставки, що впливає на величину виплат із боргу; обсягів бюджетного дефіциту [3]</w:t>
      </w:r>
      <w:r>
        <w:rPr>
          <w:color w:val="000000" w:themeColor="text1"/>
          <w:sz w:val="28"/>
          <w:szCs w:val="28"/>
          <w:lang w:val="uk-UA"/>
        </w:rPr>
        <w:t>.</w:t>
      </w:r>
    </w:p>
    <w:p w:rsidR="00BD122B" w:rsidRPr="00A357A4" w:rsidRDefault="00BD122B" w:rsidP="00A06530">
      <w:pPr>
        <w:pStyle w:val="Default"/>
        <w:widowControl w:val="0"/>
        <w:spacing w:line="336" w:lineRule="auto"/>
        <w:ind w:firstLine="709"/>
        <w:jc w:val="both"/>
        <w:rPr>
          <w:color w:val="000000" w:themeColor="text1"/>
          <w:sz w:val="28"/>
          <w:szCs w:val="28"/>
          <w:lang w:val="uk-UA"/>
        </w:rPr>
      </w:pPr>
      <w:r w:rsidRPr="00A357A4">
        <w:rPr>
          <w:color w:val="000000" w:themeColor="text1"/>
          <w:sz w:val="28"/>
          <w:szCs w:val="28"/>
          <w:lang w:val="uk-UA"/>
        </w:rPr>
        <w:t>В основі управління боргом держави лежить комплекс заходів, які реалізуються державою через її уповноважені органи з питання прогнозування обсягів та умов запозичення коштів, їх розміщення та погашення, а також забезпечення платоспроможності держави.</w:t>
      </w:r>
    </w:p>
    <w:p w:rsidR="00BD122B" w:rsidRPr="00A357A4" w:rsidRDefault="00BD122B" w:rsidP="00A06530">
      <w:pPr>
        <w:widowControl w:val="0"/>
        <w:autoSpaceDE w:val="0"/>
        <w:autoSpaceDN w:val="0"/>
        <w:adjustRightInd w:val="0"/>
        <w:spacing w:after="0" w:line="336" w:lineRule="auto"/>
        <w:ind w:firstLine="709"/>
        <w:jc w:val="both"/>
        <w:rPr>
          <w:rFonts w:ascii="Times New Roman" w:eastAsia="TimesNewRoman" w:hAnsi="Times New Roman"/>
          <w:color w:val="000000" w:themeColor="text1"/>
          <w:sz w:val="28"/>
          <w:szCs w:val="28"/>
        </w:rPr>
      </w:pPr>
      <w:r w:rsidRPr="00A357A4">
        <w:rPr>
          <w:rFonts w:ascii="Times New Roman" w:eastAsia="TimesNewRoman" w:hAnsi="Times New Roman"/>
          <w:color w:val="000000" w:themeColor="text1"/>
          <w:sz w:val="28"/>
          <w:szCs w:val="28"/>
        </w:rPr>
        <w:t>Якщо розглядати упра</w:t>
      </w:r>
      <w:r w:rsidR="009F5DCF">
        <w:rPr>
          <w:rFonts w:ascii="Times New Roman" w:eastAsia="TimesNewRoman" w:hAnsi="Times New Roman"/>
          <w:color w:val="000000" w:themeColor="text1"/>
          <w:sz w:val="28"/>
          <w:szCs w:val="28"/>
        </w:rPr>
        <w:t>вління у</w:t>
      </w:r>
      <w:r w:rsidRPr="00A357A4">
        <w:rPr>
          <w:rFonts w:ascii="Times New Roman" w:eastAsia="TimesNewRoman" w:hAnsi="Times New Roman"/>
          <w:color w:val="000000" w:themeColor="text1"/>
          <w:sz w:val="28"/>
          <w:szCs w:val="28"/>
        </w:rPr>
        <w:t xml:space="preserve"> широкому розумінні, то воно є напрямом економічної політики держави, який пов'язаний з її діяльністю в ролі позичальника та на пряму залежить від органів державної влади і управління, містить такі складові:</w:t>
      </w:r>
      <w:r w:rsidR="00853F6F">
        <w:rPr>
          <w:rFonts w:ascii="Times New Roman" w:eastAsia="TimesNewRoman" w:hAnsi="Times New Roman"/>
          <w:color w:val="000000" w:themeColor="text1"/>
          <w:sz w:val="28"/>
          <w:szCs w:val="28"/>
        </w:rPr>
        <w:t xml:space="preserve"> </w:t>
      </w:r>
      <w:r w:rsidRPr="00A357A4">
        <w:rPr>
          <w:rFonts w:ascii="Times New Roman" w:eastAsia="TimesNewRoman" w:hAnsi="Times New Roman"/>
          <w:color w:val="000000" w:themeColor="text1"/>
          <w:sz w:val="28"/>
          <w:szCs w:val="28"/>
        </w:rPr>
        <w:t>утворення грошово-кредитної політики у відношенні до внутрішнього і зовнішнього боргу;</w:t>
      </w:r>
      <w:r w:rsidR="00853F6F">
        <w:rPr>
          <w:rFonts w:ascii="Times New Roman" w:eastAsia="TimesNewRoman" w:hAnsi="Times New Roman"/>
          <w:color w:val="000000" w:themeColor="text1"/>
          <w:sz w:val="28"/>
          <w:szCs w:val="28"/>
        </w:rPr>
        <w:t xml:space="preserve"> </w:t>
      </w:r>
      <w:r w:rsidR="009F5DCF">
        <w:rPr>
          <w:rFonts w:ascii="Times New Roman" w:eastAsia="TimesNewRoman" w:hAnsi="Times New Roman"/>
          <w:color w:val="000000" w:themeColor="text1"/>
          <w:sz w:val="28"/>
          <w:szCs w:val="28"/>
        </w:rPr>
        <w:t>фіксування загальної межі</w:t>
      </w:r>
      <w:r w:rsidRPr="00A357A4">
        <w:rPr>
          <w:rFonts w:ascii="Times New Roman" w:eastAsia="TimesNewRoman" w:hAnsi="Times New Roman"/>
          <w:color w:val="000000" w:themeColor="text1"/>
          <w:sz w:val="28"/>
          <w:szCs w:val="28"/>
        </w:rPr>
        <w:t xml:space="preserve"> заборгованості держави, зокрема у визначенні обсягу дефіциту бюджету і конкретного обсягу позик, які необхідні для його фінансування;</w:t>
      </w:r>
      <w:r w:rsidR="00853F6F">
        <w:rPr>
          <w:rFonts w:ascii="Times New Roman" w:eastAsia="TimesNewRoman" w:hAnsi="Times New Roman"/>
          <w:color w:val="000000" w:themeColor="text1"/>
          <w:sz w:val="28"/>
          <w:szCs w:val="28"/>
        </w:rPr>
        <w:t xml:space="preserve"> </w:t>
      </w:r>
      <w:r w:rsidRPr="00A357A4">
        <w:rPr>
          <w:rFonts w:ascii="Times New Roman" w:eastAsia="TimesNewRoman" w:hAnsi="Times New Roman"/>
          <w:color w:val="000000" w:themeColor="text1"/>
          <w:sz w:val="28"/>
          <w:szCs w:val="28"/>
        </w:rPr>
        <w:t>виявлення шляхів впливу на економічні показники на мікро- та макрорівнях;</w:t>
      </w:r>
      <w:r w:rsidR="00853F6F">
        <w:rPr>
          <w:rFonts w:ascii="Times New Roman" w:eastAsia="TimesNewRoman" w:hAnsi="Times New Roman"/>
          <w:color w:val="000000" w:themeColor="text1"/>
          <w:sz w:val="28"/>
          <w:szCs w:val="28"/>
        </w:rPr>
        <w:t xml:space="preserve"> </w:t>
      </w:r>
      <w:r w:rsidR="009F5DCF">
        <w:rPr>
          <w:rFonts w:ascii="Times New Roman" w:eastAsia="TimesNewRoman" w:hAnsi="Times New Roman"/>
          <w:color w:val="000000" w:themeColor="text1"/>
          <w:sz w:val="28"/>
          <w:szCs w:val="28"/>
        </w:rPr>
        <w:t>узгодження важливості</w:t>
      </w:r>
      <w:r w:rsidRPr="00A357A4">
        <w:rPr>
          <w:rFonts w:ascii="Times New Roman" w:eastAsia="TimesNewRoman" w:hAnsi="Times New Roman"/>
          <w:color w:val="000000" w:themeColor="text1"/>
          <w:sz w:val="28"/>
          <w:szCs w:val="28"/>
        </w:rPr>
        <w:t xml:space="preserve"> фінансування різних програм за рахунок державного боргу тощо.</w:t>
      </w:r>
    </w:p>
    <w:p w:rsidR="000B5340" w:rsidRDefault="00BD122B" w:rsidP="00A06530">
      <w:pPr>
        <w:widowControl w:val="0"/>
        <w:autoSpaceDE w:val="0"/>
        <w:autoSpaceDN w:val="0"/>
        <w:adjustRightInd w:val="0"/>
        <w:spacing w:after="0" w:line="336" w:lineRule="auto"/>
        <w:ind w:firstLine="709"/>
        <w:jc w:val="both"/>
        <w:rPr>
          <w:rFonts w:ascii="Times New Roman" w:eastAsia="TimesNewRoman" w:hAnsi="Times New Roman"/>
          <w:color w:val="000000" w:themeColor="text1"/>
          <w:sz w:val="28"/>
          <w:szCs w:val="28"/>
        </w:rPr>
      </w:pPr>
      <w:r w:rsidRPr="00A357A4">
        <w:rPr>
          <w:rFonts w:ascii="Times New Roman" w:eastAsia="TimesNewRoman" w:hAnsi="Times New Roman"/>
          <w:color w:val="000000" w:themeColor="text1"/>
          <w:sz w:val="28"/>
          <w:szCs w:val="28"/>
        </w:rPr>
        <w:t>Якщо розглядати управління державним боргом у вузькому розумінні, то воно представляє набір заходів, пов’язаних з підготовкою до випуску і розміщенням довгострокових боргових зобов’язань держави, операцій з обслуговування і рефінансування державного боргу, а також з регулювання ринку державних цінних паперів, надання кредитів і гарантій.</w:t>
      </w:r>
      <w:r w:rsidR="0081649D">
        <w:rPr>
          <w:rFonts w:ascii="Times New Roman" w:eastAsia="TimesNewRoman" w:hAnsi="Times New Roman"/>
          <w:color w:val="000000" w:themeColor="text1"/>
          <w:sz w:val="28"/>
          <w:szCs w:val="28"/>
        </w:rPr>
        <w:t xml:space="preserve"> </w:t>
      </w:r>
    </w:p>
    <w:p w:rsidR="00327C85" w:rsidRPr="00373B58" w:rsidRDefault="00327C85" w:rsidP="00A06530">
      <w:pPr>
        <w:widowControl w:val="0"/>
        <w:autoSpaceDE w:val="0"/>
        <w:autoSpaceDN w:val="0"/>
        <w:adjustRightInd w:val="0"/>
        <w:spacing w:after="0" w:line="336" w:lineRule="auto"/>
        <w:ind w:firstLine="709"/>
        <w:jc w:val="both"/>
        <w:rPr>
          <w:rFonts w:ascii="Times New Roman" w:eastAsia="TimesNewRoman" w:hAnsi="Times New Roman"/>
          <w:sz w:val="16"/>
          <w:szCs w:val="16"/>
        </w:rPr>
      </w:pPr>
    </w:p>
    <w:p w:rsidR="000B5340" w:rsidRPr="00327C85" w:rsidRDefault="000B5340" w:rsidP="00A06530">
      <w:pPr>
        <w:widowControl w:val="0"/>
        <w:autoSpaceDE w:val="0"/>
        <w:autoSpaceDN w:val="0"/>
        <w:adjustRightInd w:val="0"/>
        <w:spacing w:after="0" w:line="336" w:lineRule="auto"/>
        <w:jc w:val="both"/>
        <w:rPr>
          <w:rFonts w:ascii="Times New Roman" w:eastAsia="TimesNewRoman" w:hAnsi="Times New Roman"/>
          <w:sz w:val="28"/>
          <w:szCs w:val="28"/>
        </w:rPr>
      </w:pPr>
      <w:r w:rsidRPr="00327C85">
        <w:rPr>
          <w:rFonts w:ascii="Times New Roman" w:eastAsia="TimesNewRoman" w:hAnsi="Times New Roman"/>
          <w:sz w:val="28"/>
          <w:szCs w:val="28"/>
        </w:rPr>
        <w:t>Таблиця 1 – Методи управління державним боргом</w:t>
      </w:r>
    </w:p>
    <w:tbl>
      <w:tblPr>
        <w:tblStyle w:val="a6"/>
        <w:tblW w:w="0" w:type="auto"/>
        <w:tblLook w:val="04A0" w:firstRow="1" w:lastRow="0" w:firstColumn="1" w:lastColumn="0" w:noHBand="0" w:noVBand="1"/>
      </w:tblPr>
      <w:tblGrid>
        <w:gridCol w:w="2263"/>
        <w:gridCol w:w="7365"/>
      </w:tblGrid>
      <w:tr w:rsidR="000B5340" w:rsidRPr="000B5340" w:rsidTr="000B5340">
        <w:tc>
          <w:tcPr>
            <w:tcW w:w="2263" w:type="dxa"/>
          </w:tcPr>
          <w:p w:rsidR="000B5340" w:rsidRPr="000B5340" w:rsidRDefault="000B5340" w:rsidP="00853F6F">
            <w:pPr>
              <w:widowControl w:val="0"/>
              <w:autoSpaceDE w:val="0"/>
              <w:autoSpaceDN w:val="0"/>
              <w:adjustRightInd w:val="0"/>
              <w:jc w:val="center"/>
              <w:rPr>
                <w:rFonts w:ascii="Times New Roman" w:eastAsia="TimesNewRoman" w:hAnsi="Times New Roman"/>
                <w:sz w:val="24"/>
                <w:szCs w:val="24"/>
              </w:rPr>
            </w:pPr>
            <w:r w:rsidRPr="000B5340">
              <w:rPr>
                <w:rFonts w:ascii="Times New Roman" w:eastAsia="TimesNewRoman" w:hAnsi="Times New Roman"/>
                <w:sz w:val="24"/>
                <w:szCs w:val="24"/>
              </w:rPr>
              <w:t>Метод</w:t>
            </w:r>
          </w:p>
        </w:tc>
        <w:tc>
          <w:tcPr>
            <w:tcW w:w="7365" w:type="dxa"/>
          </w:tcPr>
          <w:p w:rsidR="000B5340" w:rsidRPr="000B5340" w:rsidRDefault="000B5340" w:rsidP="00853F6F">
            <w:pPr>
              <w:widowControl w:val="0"/>
              <w:autoSpaceDE w:val="0"/>
              <w:autoSpaceDN w:val="0"/>
              <w:adjustRightInd w:val="0"/>
              <w:jc w:val="center"/>
              <w:rPr>
                <w:rFonts w:ascii="Times New Roman" w:eastAsia="TimesNewRoman" w:hAnsi="Times New Roman"/>
                <w:sz w:val="24"/>
                <w:szCs w:val="24"/>
              </w:rPr>
            </w:pPr>
            <w:r w:rsidRPr="000B5340">
              <w:rPr>
                <w:rFonts w:ascii="Times New Roman" w:eastAsia="TimesNewRoman" w:hAnsi="Times New Roman"/>
                <w:sz w:val="24"/>
                <w:szCs w:val="24"/>
              </w:rPr>
              <w:t>Характеристика</w:t>
            </w:r>
          </w:p>
        </w:tc>
      </w:tr>
      <w:tr w:rsidR="000B5340" w:rsidRPr="000B5340" w:rsidTr="000B5340">
        <w:tc>
          <w:tcPr>
            <w:tcW w:w="2263"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sidRPr="000B5340">
              <w:rPr>
                <w:rFonts w:ascii="Times New Roman" w:eastAsia="TimesNewRoman" w:hAnsi="Times New Roman"/>
                <w:sz w:val="24"/>
                <w:szCs w:val="24"/>
              </w:rPr>
              <w:t>Пролонгація боргу</w:t>
            </w:r>
          </w:p>
        </w:tc>
        <w:tc>
          <w:tcPr>
            <w:tcW w:w="7365"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sidRPr="000B5340">
              <w:rPr>
                <w:rFonts w:ascii="Times New Roman" w:eastAsia="TimesNewRoman" w:hAnsi="Times New Roman"/>
                <w:sz w:val="24"/>
                <w:szCs w:val="24"/>
              </w:rPr>
              <w:t xml:space="preserve">добровільна згода кредиторів на відкладення виплати боргу за </w:t>
            </w:r>
            <w:r w:rsidRPr="000B5340">
              <w:rPr>
                <w:rFonts w:ascii="Times New Roman" w:eastAsia="TimesNewRoman" w:hAnsi="Times New Roman"/>
                <w:sz w:val="24"/>
                <w:szCs w:val="24"/>
              </w:rPr>
              <w:lastRenderedPageBreak/>
              <w:t>зобов'язаннями. Як правило, застосовується  при фінансовій недоцільності випуску нових позик на обслуговування раніше випущених.</w:t>
            </w:r>
          </w:p>
        </w:tc>
      </w:tr>
      <w:tr w:rsidR="000B5340" w:rsidRPr="000B5340" w:rsidTr="000B5340">
        <w:tc>
          <w:tcPr>
            <w:tcW w:w="2263"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sidRPr="000B5340">
              <w:rPr>
                <w:rFonts w:ascii="Times New Roman" w:eastAsia="TimesNewRoman" w:hAnsi="Times New Roman"/>
                <w:color w:val="000000" w:themeColor="text1"/>
                <w:sz w:val="24"/>
                <w:szCs w:val="24"/>
              </w:rPr>
              <w:lastRenderedPageBreak/>
              <w:t>Списання або анулювання частини боргу</w:t>
            </w:r>
          </w:p>
        </w:tc>
        <w:tc>
          <w:tcPr>
            <w:tcW w:w="7365" w:type="dxa"/>
          </w:tcPr>
          <w:p w:rsidR="000B5340" w:rsidRPr="000B5340" w:rsidRDefault="00327C85" w:rsidP="00853F6F">
            <w:pPr>
              <w:widowControl w:val="0"/>
              <w:autoSpaceDE w:val="0"/>
              <w:autoSpaceDN w:val="0"/>
              <w:adjustRightInd w:val="0"/>
              <w:jc w:val="both"/>
              <w:rPr>
                <w:rFonts w:ascii="Times New Roman" w:eastAsia="TimesNewRoman" w:hAnsi="Times New Roman"/>
                <w:sz w:val="24"/>
                <w:szCs w:val="24"/>
              </w:rPr>
            </w:pPr>
            <w:r>
              <w:rPr>
                <w:rFonts w:ascii="Times New Roman" w:eastAsia="TimesNewRoman" w:hAnsi="Times New Roman"/>
                <w:sz w:val="24"/>
                <w:szCs w:val="24"/>
              </w:rPr>
              <w:t>п</w:t>
            </w:r>
            <w:r w:rsidR="000B5340" w:rsidRPr="000B5340">
              <w:rPr>
                <w:rFonts w:ascii="Times New Roman" w:eastAsia="TimesNewRoman" w:hAnsi="Times New Roman"/>
                <w:sz w:val="24"/>
                <w:szCs w:val="24"/>
              </w:rPr>
              <w:t>роведення списання боргу відбувається за умов швидкого темпу накопичення боргових зобов’язань. Реалізація такої операції передбачає досягнення домовленості з кредиторами. Останні визначають ступінь списання боргу, вибір якого обумовлений рядом причин: не прогнозованих умов розвитку країни, погіршення позицій на світовому ринку, соціальний розвиток країни, тощо. Причинами анулювання боргу можуть бути різні ситуаційні чинники: неспроможність держави, її банкрутство або політичні мотиви.</w:t>
            </w:r>
          </w:p>
        </w:tc>
      </w:tr>
      <w:tr w:rsidR="000B5340" w:rsidRPr="000B5340" w:rsidTr="000B5340">
        <w:tc>
          <w:tcPr>
            <w:tcW w:w="2263"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sidRPr="000B5340">
              <w:rPr>
                <w:rFonts w:ascii="Times New Roman" w:eastAsia="TimesNewRoman" w:hAnsi="Times New Roman"/>
                <w:sz w:val="24"/>
                <w:szCs w:val="24"/>
              </w:rPr>
              <w:t>Метод викупу боргу з дисконтом на вторинному ринку</w:t>
            </w:r>
          </w:p>
        </w:tc>
        <w:tc>
          <w:tcPr>
            <w:tcW w:w="7365"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sidRPr="000B5340">
              <w:rPr>
                <w:rFonts w:ascii="Times New Roman" w:eastAsia="TimesNewRoman" w:hAnsi="Times New Roman"/>
                <w:sz w:val="24"/>
                <w:szCs w:val="24"/>
              </w:rPr>
              <w:t>зменшення обсягу державного боргу через викуп власних боргів із знижкою на вторинному ринку. За умов продажу на фінансовому ринку державного боргу з високим дисконтом стає вигідним для позичальника проведення дострокового викупу боргу. В результаті чого спостерігається зниження загального боргового навантаження без узгодження з кредиторами.</w:t>
            </w:r>
          </w:p>
        </w:tc>
      </w:tr>
      <w:tr w:rsidR="000B5340" w:rsidRPr="000B5340" w:rsidTr="000B5340">
        <w:tc>
          <w:tcPr>
            <w:tcW w:w="2263"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sidRPr="000B5340">
              <w:rPr>
                <w:rFonts w:ascii="Times New Roman" w:eastAsia="TimesNewRoman" w:hAnsi="Times New Roman"/>
                <w:sz w:val="24"/>
                <w:szCs w:val="24"/>
              </w:rPr>
              <w:t>Метод тимчасового мораторію на виплату відсотків або частини основного боргу</w:t>
            </w:r>
          </w:p>
        </w:tc>
        <w:tc>
          <w:tcPr>
            <w:tcW w:w="7365"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sidRPr="000B5340">
              <w:rPr>
                <w:rFonts w:ascii="Times New Roman" w:eastAsia="TimesNewRoman" w:hAnsi="Times New Roman"/>
                <w:sz w:val="24"/>
                <w:szCs w:val="24"/>
              </w:rPr>
              <w:t>відстрочення оплати внутрішніх або зовнішніх боргових зобов'язань, що оголошується спеціальними актами державної влади на певний строк чи до закінчення певних надзвичайних подій.</w:t>
            </w:r>
          </w:p>
        </w:tc>
      </w:tr>
      <w:tr w:rsidR="000B5340" w:rsidRPr="000B5340" w:rsidTr="000B5340">
        <w:tc>
          <w:tcPr>
            <w:tcW w:w="2263" w:type="dxa"/>
          </w:tcPr>
          <w:p w:rsidR="000B5340" w:rsidRPr="000B5340" w:rsidRDefault="000B5340" w:rsidP="00853F6F">
            <w:pPr>
              <w:widowControl w:val="0"/>
              <w:autoSpaceDE w:val="0"/>
              <w:autoSpaceDN w:val="0"/>
              <w:adjustRightInd w:val="0"/>
              <w:jc w:val="both"/>
              <w:rPr>
                <w:rFonts w:ascii="Times New Roman" w:eastAsia="TimesNewRoman" w:hAnsi="Times New Roman"/>
                <w:sz w:val="24"/>
                <w:szCs w:val="24"/>
              </w:rPr>
            </w:pPr>
            <w:r>
              <w:rPr>
                <w:rFonts w:ascii="Times New Roman" w:eastAsia="TimesNewRoman" w:hAnsi="Times New Roman"/>
                <w:sz w:val="24"/>
                <w:szCs w:val="24"/>
              </w:rPr>
              <w:t>К</w:t>
            </w:r>
            <w:r w:rsidRPr="000B5340">
              <w:rPr>
                <w:rFonts w:ascii="Times New Roman" w:eastAsia="TimesNewRoman" w:hAnsi="Times New Roman"/>
                <w:sz w:val="24"/>
                <w:szCs w:val="24"/>
              </w:rPr>
              <w:t>онверсія боргу</w:t>
            </w:r>
          </w:p>
        </w:tc>
        <w:tc>
          <w:tcPr>
            <w:tcW w:w="7365" w:type="dxa"/>
          </w:tcPr>
          <w:p w:rsidR="000B5340" w:rsidRPr="000B5340" w:rsidRDefault="00327C85" w:rsidP="00853F6F">
            <w:pPr>
              <w:widowControl w:val="0"/>
              <w:autoSpaceDE w:val="0"/>
              <w:autoSpaceDN w:val="0"/>
              <w:adjustRightInd w:val="0"/>
              <w:jc w:val="both"/>
              <w:rPr>
                <w:rFonts w:ascii="Times New Roman" w:eastAsia="TimesNewRoman" w:hAnsi="Times New Roman"/>
                <w:sz w:val="24"/>
                <w:szCs w:val="24"/>
              </w:rPr>
            </w:pPr>
            <w:r w:rsidRPr="00327C85">
              <w:rPr>
                <w:rFonts w:ascii="Times New Roman" w:eastAsia="TimesNewRoman" w:hAnsi="Times New Roman"/>
                <w:sz w:val="24"/>
                <w:szCs w:val="24"/>
              </w:rPr>
              <w:t>зміна початкових умов, за якими була видана позика, зокрема зміна термінів позики і виплати, способу повернення позики, а також частіше всього – зміна величини позикового відсотка.</w:t>
            </w:r>
          </w:p>
        </w:tc>
      </w:tr>
      <w:tr w:rsidR="000B5340" w:rsidRPr="000B5340" w:rsidTr="000B5340">
        <w:tc>
          <w:tcPr>
            <w:tcW w:w="2263" w:type="dxa"/>
          </w:tcPr>
          <w:p w:rsidR="000B5340" w:rsidRPr="000B5340" w:rsidRDefault="00327C85" w:rsidP="00853F6F">
            <w:pPr>
              <w:widowControl w:val="0"/>
              <w:autoSpaceDE w:val="0"/>
              <w:autoSpaceDN w:val="0"/>
              <w:adjustRightInd w:val="0"/>
              <w:jc w:val="both"/>
              <w:rPr>
                <w:rFonts w:ascii="Times New Roman" w:eastAsia="TimesNewRoman" w:hAnsi="Times New Roman"/>
                <w:sz w:val="24"/>
                <w:szCs w:val="24"/>
              </w:rPr>
            </w:pPr>
            <w:r>
              <w:rPr>
                <w:rFonts w:ascii="Times New Roman" w:eastAsia="TimesNewRoman" w:hAnsi="Times New Roman"/>
                <w:sz w:val="24"/>
                <w:szCs w:val="24"/>
              </w:rPr>
              <w:t>К</w:t>
            </w:r>
            <w:r w:rsidRPr="00327C85">
              <w:rPr>
                <w:rFonts w:ascii="Times New Roman" w:eastAsia="TimesNewRoman" w:hAnsi="Times New Roman"/>
                <w:sz w:val="24"/>
                <w:szCs w:val="24"/>
              </w:rPr>
              <w:t>онсолідація боргу</w:t>
            </w:r>
          </w:p>
        </w:tc>
        <w:tc>
          <w:tcPr>
            <w:tcW w:w="7365" w:type="dxa"/>
          </w:tcPr>
          <w:p w:rsidR="000B5340" w:rsidRPr="000B5340" w:rsidRDefault="00327C85" w:rsidP="00853F6F">
            <w:pPr>
              <w:widowControl w:val="0"/>
              <w:autoSpaceDE w:val="0"/>
              <w:autoSpaceDN w:val="0"/>
              <w:adjustRightInd w:val="0"/>
              <w:jc w:val="both"/>
              <w:rPr>
                <w:rFonts w:ascii="Times New Roman" w:eastAsia="TimesNewRoman" w:hAnsi="Times New Roman"/>
                <w:sz w:val="24"/>
                <w:szCs w:val="24"/>
              </w:rPr>
            </w:pPr>
            <w:r w:rsidRPr="00327C85">
              <w:rPr>
                <w:rFonts w:ascii="Times New Roman" w:eastAsia="TimesNewRoman" w:hAnsi="Times New Roman"/>
                <w:sz w:val="24"/>
                <w:szCs w:val="24"/>
              </w:rPr>
              <w:t>призводить до зміни умов позики щодо її тривалості з можливою зміною відсотка під який була видана позика, зокрема перетворення короткострокових кредитів у довгострокові та об’єднання кількох поз</w:t>
            </w:r>
            <w:r>
              <w:rPr>
                <w:rFonts w:ascii="Times New Roman" w:eastAsia="TimesNewRoman" w:hAnsi="Times New Roman"/>
                <w:sz w:val="24"/>
                <w:szCs w:val="24"/>
              </w:rPr>
              <w:t>ик за попередні</w:t>
            </w:r>
            <w:r w:rsidRPr="00327C85">
              <w:rPr>
                <w:rFonts w:ascii="Times New Roman" w:eastAsia="TimesNewRoman" w:hAnsi="Times New Roman"/>
                <w:sz w:val="24"/>
                <w:szCs w:val="24"/>
              </w:rPr>
              <w:t xml:space="preserve"> роки в одну позику.</w:t>
            </w:r>
          </w:p>
        </w:tc>
      </w:tr>
      <w:tr w:rsidR="00373B58" w:rsidRPr="000B5340" w:rsidTr="000B5340">
        <w:tc>
          <w:tcPr>
            <w:tcW w:w="2263" w:type="dxa"/>
          </w:tcPr>
          <w:p w:rsidR="00373B58" w:rsidRDefault="00373B58" w:rsidP="00853F6F">
            <w:pPr>
              <w:widowControl w:val="0"/>
              <w:autoSpaceDE w:val="0"/>
              <w:autoSpaceDN w:val="0"/>
              <w:adjustRightInd w:val="0"/>
              <w:jc w:val="both"/>
              <w:rPr>
                <w:rFonts w:ascii="Times New Roman" w:eastAsia="TimesNewRoman" w:hAnsi="Times New Roman"/>
                <w:sz w:val="24"/>
                <w:szCs w:val="24"/>
              </w:rPr>
            </w:pPr>
            <w:r>
              <w:rPr>
                <w:rFonts w:ascii="Times New Roman" w:eastAsia="TimesNewRoman" w:hAnsi="Times New Roman"/>
                <w:sz w:val="24"/>
                <w:szCs w:val="24"/>
              </w:rPr>
              <w:t>Реструктуризація</w:t>
            </w:r>
            <w:r w:rsidRPr="00373B58">
              <w:rPr>
                <w:rFonts w:ascii="Times New Roman" w:eastAsia="TimesNewRoman" w:hAnsi="Times New Roman"/>
                <w:sz w:val="24"/>
                <w:szCs w:val="24"/>
              </w:rPr>
              <w:t xml:space="preserve"> зовнішнього борг</w:t>
            </w:r>
          </w:p>
        </w:tc>
        <w:tc>
          <w:tcPr>
            <w:tcW w:w="7365" w:type="dxa"/>
          </w:tcPr>
          <w:p w:rsidR="00373B58" w:rsidRPr="00373B58" w:rsidRDefault="00373B58" w:rsidP="00853F6F">
            <w:pPr>
              <w:widowControl w:val="0"/>
              <w:autoSpaceDE w:val="0"/>
              <w:autoSpaceDN w:val="0"/>
              <w:adjustRightInd w:val="0"/>
              <w:jc w:val="both"/>
              <w:rPr>
                <w:rFonts w:ascii="Times New Roman" w:eastAsia="TimesNewRoman" w:hAnsi="Times New Roman"/>
                <w:sz w:val="24"/>
                <w:szCs w:val="24"/>
              </w:rPr>
            </w:pPr>
            <w:r>
              <w:rPr>
                <w:rFonts w:ascii="Times New Roman" w:eastAsia="TimesNewRoman" w:hAnsi="Times New Roman"/>
                <w:sz w:val="24"/>
                <w:szCs w:val="24"/>
              </w:rPr>
              <w:t>проводиться</w:t>
            </w:r>
            <w:r w:rsidRPr="00373B58">
              <w:rPr>
                <w:rFonts w:ascii="Times New Roman" w:eastAsia="TimesNewRoman" w:hAnsi="Times New Roman"/>
                <w:sz w:val="24"/>
                <w:szCs w:val="24"/>
              </w:rPr>
              <w:t xml:space="preserve"> </w:t>
            </w:r>
            <w:r>
              <w:rPr>
                <w:rFonts w:ascii="Times New Roman" w:eastAsia="TimesNewRoman" w:hAnsi="Times New Roman"/>
                <w:sz w:val="24"/>
                <w:szCs w:val="24"/>
              </w:rPr>
              <w:t>у рамках Паризького</w:t>
            </w:r>
            <w:r w:rsidRPr="00373B58">
              <w:rPr>
                <w:rFonts w:ascii="Times New Roman" w:eastAsia="TimesNewRoman" w:hAnsi="Times New Roman"/>
                <w:sz w:val="24"/>
                <w:szCs w:val="24"/>
              </w:rPr>
              <w:t xml:space="preserve"> клубу </w:t>
            </w:r>
            <w:r>
              <w:rPr>
                <w:rFonts w:ascii="Times New Roman" w:eastAsia="TimesNewRoman" w:hAnsi="Times New Roman"/>
                <w:sz w:val="24"/>
                <w:szCs w:val="24"/>
              </w:rPr>
              <w:t xml:space="preserve">офіційних кредиторів  (реструктуризація </w:t>
            </w:r>
            <w:r w:rsidRPr="00373B58">
              <w:rPr>
                <w:rFonts w:ascii="Times New Roman" w:eastAsia="TimesNewRoman" w:hAnsi="Times New Roman"/>
                <w:sz w:val="24"/>
                <w:szCs w:val="24"/>
              </w:rPr>
              <w:t xml:space="preserve">міжурядових позик і позик, гарантованих урядом) </w:t>
            </w:r>
          </w:p>
          <w:p w:rsidR="00373B58" w:rsidRPr="00327C85" w:rsidRDefault="00373B58" w:rsidP="00853F6F">
            <w:pPr>
              <w:widowControl w:val="0"/>
              <w:autoSpaceDE w:val="0"/>
              <w:autoSpaceDN w:val="0"/>
              <w:adjustRightInd w:val="0"/>
              <w:jc w:val="both"/>
              <w:rPr>
                <w:rFonts w:ascii="Times New Roman" w:eastAsia="TimesNewRoman" w:hAnsi="Times New Roman"/>
                <w:sz w:val="24"/>
                <w:szCs w:val="24"/>
              </w:rPr>
            </w:pPr>
            <w:r w:rsidRPr="00373B58">
              <w:rPr>
                <w:rFonts w:ascii="Times New Roman" w:eastAsia="TimesNewRoman" w:hAnsi="Times New Roman"/>
                <w:sz w:val="24"/>
                <w:szCs w:val="24"/>
              </w:rPr>
              <w:t xml:space="preserve">та Лондонського клубу приватних кредиторів </w:t>
            </w:r>
            <w:r>
              <w:rPr>
                <w:rFonts w:ascii="Times New Roman" w:eastAsia="TimesNewRoman" w:hAnsi="Times New Roman"/>
                <w:sz w:val="24"/>
                <w:szCs w:val="24"/>
              </w:rPr>
              <w:t>(реструктуризація  комерційного</w:t>
            </w:r>
            <w:r w:rsidRPr="00373B58">
              <w:rPr>
                <w:rFonts w:ascii="Times New Roman" w:eastAsia="TimesNewRoman" w:hAnsi="Times New Roman"/>
                <w:sz w:val="24"/>
                <w:szCs w:val="24"/>
              </w:rPr>
              <w:t xml:space="preserve"> </w:t>
            </w:r>
            <w:r>
              <w:rPr>
                <w:rFonts w:ascii="Times New Roman" w:eastAsia="TimesNewRoman" w:hAnsi="Times New Roman"/>
                <w:sz w:val="24"/>
                <w:szCs w:val="24"/>
              </w:rPr>
              <w:t>боргу);</w:t>
            </w:r>
            <w:r w:rsidRPr="00373B58">
              <w:rPr>
                <w:rFonts w:ascii="Times New Roman" w:eastAsia="TimesNewRoman" w:hAnsi="Times New Roman"/>
                <w:sz w:val="24"/>
                <w:szCs w:val="24"/>
              </w:rPr>
              <w:t xml:space="preserve"> </w:t>
            </w:r>
            <w:r>
              <w:rPr>
                <w:rFonts w:ascii="Times New Roman" w:eastAsia="TimesNewRoman" w:hAnsi="Times New Roman"/>
                <w:sz w:val="24"/>
                <w:szCs w:val="24"/>
              </w:rPr>
              <w:t>б</w:t>
            </w:r>
            <w:r w:rsidRPr="00373B58">
              <w:rPr>
                <w:rFonts w:ascii="Times New Roman" w:eastAsia="TimesNewRoman" w:hAnsi="Times New Roman"/>
                <w:sz w:val="24"/>
                <w:szCs w:val="24"/>
              </w:rPr>
              <w:t>орг перед МВФ і Світовим банком реструктуризації не підлягає</w:t>
            </w:r>
            <w:r>
              <w:rPr>
                <w:rFonts w:ascii="Times New Roman" w:eastAsia="TimesNewRoman" w:hAnsi="Times New Roman"/>
                <w:sz w:val="24"/>
                <w:szCs w:val="24"/>
              </w:rPr>
              <w:t>.</w:t>
            </w:r>
          </w:p>
        </w:tc>
      </w:tr>
    </w:tbl>
    <w:p w:rsidR="00327C85" w:rsidRPr="009F5DCF" w:rsidRDefault="009F5DCF" w:rsidP="00853F6F">
      <w:pPr>
        <w:pStyle w:val="a3"/>
        <w:widowControl w:val="0"/>
        <w:shd w:val="clear" w:color="auto" w:fill="FFFFFF"/>
        <w:spacing w:before="0" w:beforeAutospacing="0" w:after="0" w:afterAutospacing="0" w:line="360" w:lineRule="auto"/>
        <w:ind w:firstLine="709"/>
        <w:jc w:val="both"/>
        <w:rPr>
          <w:color w:val="000000" w:themeColor="text1"/>
          <w:lang w:val="ru-RU"/>
        </w:rPr>
      </w:pPr>
      <w:r w:rsidRPr="009F5DCF">
        <w:rPr>
          <w:color w:val="000000" w:themeColor="text1"/>
        </w:rPr>
        <w:t xml:space="preserve">Джерело: систематизовано автором на основі </w:t>
      </w:r>
      <w:r w:rsidRPr="009F5DCF">
        <w:rPr>
          <w:color w:val="000000" w:themeColor="text1"/>
          <w:lang w:val="ru-RU"/>
        </w:rPr>
        <w:t>[</w:t>
      </w:r>
      <w:r>
        <w:rPr>
          <w:color w:val="000000" w:themeColor="text1"/>
          <w:lang w:val="ru-RU"/>
        </w:rPr>
        <w:t>4</w:t>
      </w:r>
      <w:r>
        <w:rPr>
          <w:color w:val="000000" w:themeColor="text1"/>
        </w:rPr>
        <w:t xml:space="preserve">, </w:t>
      </w:r>
      <w:r w:rsidR="003449E4">
        <w:rPr>
          <w:color w:val="000000" w:themeColor="text1"/>
        </w:rPr>
        <w:t>5</w:t>
      </w:r>
      <w:r w:rsidR="00373B58">
        <w:rPr>
          <w:color w:val="000000" w:themeColor="text1"/>
        </w:rPr>
        <w:t>, 6</w:t>
      </w:r>
      <w:r w:rsidRPr="009F5DCF">
        <w:rPr>
          <w:color w:val="000000" w:themeColor="text1"/>
          <w:lang w:val="ru-RU"/>
        </w:rPr>
        <w:t>]</w:t>
      </w:r>
    </w:p>
    <w:p w:rsidR="009F5DCF" w:rsidRPr="00373B58" w:rsidRDefault="009F5DCF" w:rsidP="00853F6F">
      <w:pPr>
        <w:pStyle w:val="a3"/>
        <w:widowControl w:val="0"/>
        <w:shd w:val="clear" w:color="auto" w:fill="FFFFFF"/>
        <w:spacing w:before="0" w:beforeAutospacing="0" w:after="0" w:afterAutospacing="0" w:line="360" w:lineRule="auto"/>
        <w:ind w:firstLine="709"/>
        <w:jc w:val="both"/>
        <w:rPr>
          <w:color w:val="000000" w:themeColor="text1"/>
          <w:sz w:val="16"/>
          <w:szCs w:val="16"/>
          <w:lang w:val="ru-RU"/>
        </w:rPr>
      </w:pPr>
    </w:p>
    <w:p w:rsidR="00373B58" w:rsidRPr="00373B58" w:rsidRDefault="00373B58" w:rsidP="00A06530">
      <w:pPr>
        <w:widowControl w:val="0"/>
        <w:spacing w:after="0" w:line="336" w:lineRule="auto"/>
        <w:ind w:firstLine="709"/>
        <w:jc w:val="both"/>
        <w:rPr>
          <w:rFonts w:ascii="Times New Roman" w:eastAsia="Times New Roman" w:hAnsi="Times New Roman" w:cs="Times New Roman"/>
          <w:sz w:val="28"/>
          <w:szCs w:val="28"/>
        </w:rPr>
      </w:pPr>
      <w:r w:rsidRPr="00373B58">
        <w:rPr>
          <w:rFonts w:ascii="Times New Roman" w:eastAsia="Times New Roman" w:hAnsi="Times New Roman" w:cs="Times New Roman"/>
          <w:sz w:val="28"/>
          <w:szCs w:val="28"/>
        </w:rPr>
        <w:t>Проблема підвищення ефективності управління державним боргом і пошук шляхів її вирішення є одними з найбільш актуальних питань сьогодення в Україні. Незважаючи на відсутність досконалих критеріїв оцінки управління боргом, недоліком системи управління боргом в Україні є розподіл повноважень між декількома державними інституціями щодо формування зовнішнього боргу країни, що викликає слабку координацію дій з управління боргом. Так, заборгованість перед МВФ перебуває під контролем НБУ, кредити Світового банку – Міністерства фінансів, міждержавні кредитні лінії – Укрексімбанку. Крім того, різні відомства застосовують різні методики обліку, що, відповідно, спричиняє статистичні розбіжності за основними показниками заборгованості.</w:t>
      </w:r>
    </w:p>
    <w:p w:rsidR="00373B58" w:rsidRPr="00373B58" w:rsidRDefault="00373B58" w:rsidP="00A06530">
      <w:pPr>
        <w:widowControl w:val="0"/>
        <w:spacing w:after="0" w:line="33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w:t>
      </w:r>
      <w:r w:rsidRPr="00373B58">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w:t>
      </w:r>
      <w:r w:rsidRPr="00373B58">
        <w:rPr>
          <w:rFonts w:ascii="Times New Roman" w:eastAsia="Times New Roman" w:hAnsi="Times New Roman" w:cs="Times New Roman"/>
          <w:sz w:val="28"/>
          <w:szCs w:val="28"/>
        </w:rPr>
        <w:t>Для розв’язання проблеми заборгованості в довгостроковому періоді необхідне «оздоровлення» самої економіки, оскільки без забезпечення динамізму її розвитку і реальної, відчутної ефективності фінансова стабільність в країні буде короткочасною і відносною незалежно від того, які прогресивні фінансові заходи використовуються для її підтримки.</w:t>
      </w:r>
    </w:p>
    <w:p w:rsidR="00373B58" w:rsidRPr="00373B58" w:rsidRDefault="00373B58" w:rsidP="00A06530">
      <w:pPr>
        <w:widowControl w:val="0"/>
        <w:spacing w:after="0" w:line="336" w:lineRule="auto"/>
        <w:ind w:firstLine="709"/>
        <w:jc w:val="both"/>
        <w:rPr>
          <w:rFonts w:ascii="Times New Roman" w:eastAsia="Times New Roman" w:hAnsi="Times New Roman" w:cs="Times New Roman"/>
          <w:sz w:val="28"/>
          <w:szCs w:val="28"/>
        </w:rPr>
      </w:pPr>
      <w:r w:rsidRPr="00373B58">
        <w:rPr>
          <w:rFonts w:ascii="Times New Roman" w:eastAsia="Times New Roman" w:hAnsi="Times New Roman" w:cs="Times New Roman"/>
          <w:sz w:val="28"/>
          <w:szCs w:val="28"/>
        </w:rPr>
        <w:t>Таким чином, слід зауважити, що оптимізація боргової політики України потребує розроблення та впровадження цілісної стратегії, яка поєднуватиме завдання удосконалення нормативно-правового та інституційного забезпечення боргової політики, короткострокові та середньострокові орієнтири управління державним боргом, інструменти радикального підвищення ефективності інвестиційної складової бюджетних видатків, стратегічні завдання переорієнтації боргової політики, зменшення боргового тягаря та розвитку альтернативних, непозичкових інструментів фінансування бюджетних видатків.</w:t>
      </w:r>
    </w:p>
    <w:p w:rsidR="00373B58" w:rsidRPr="00A06530" w:rsidRDefault="00373B58" w:rsidP="00A06530">
      <w:pPr>
        <w:widowControl w:val="0"/>
        <w:autoSpaceDE w:val="0"/>
        <w:autoSpaceDN w:val="0"/>
        <w:adjustRightInd w:val="0"/>
        <w:spacing w:after="0" w:line="336" w:lineRule="auto"/>
        <w:ind w:firstLine="709"/>
        <w:jc w:val="center"/>
        <w:rPr>
          <w:rFonts w:ascii="Times New Roman" w:hAnsi="Times New Roman" w:cs="Times New Roman"/>
          <w:b/>
          <w:color w:val="000000" w:themeColor="text1"/>
          <w:sz w:val="16"/>
          <w:szCs w:val="16"/>
        </w:rPr>
      </w:pPr>
    </w:p>
    <w:p w:rsidR="00730790" w:rsidRPr="00A357A4" w:rsidRDefault="00BF257E" w:rsidP="00A06530">
      <w:pPr>
        <w:widowControl w:val="0"/>
        <w:autoSpaceDE w:val="0"/>
        <w:autoSpaceDN w:val="0"/>
        <w:adjustRightInd w:val="0"/>
        <w:spacing w:after="0" w:line="336" w:lineRule="auto"/>
        <w:ind w:firstLine="709"/>
        <w:jc w:val="center"/>
        <w:rPr>
          <w:rFonts w:ascii="Times New Roman" w:hAnsi="Times New Roman" w:cs="Times New Roman"/>
          <w:b/>
          <w:color w:val="000000" w:themeColor="text1"/>
          <w:sz w:val="28"/>
          <w:szCs w:val="28"/>
        </w:rPr>
      </w:pPr>
      <w:r w:rsidRPr="00A357A4">
        <w:rPr>
          <w:rFonts w:ascii="Times New Roman" w:hAnsi="Times New Roman" w:cs="Times New Roman"/>
          <w:b/>
          <w:color w:val="000000" w:themeColor="text1"/>
          <w:sz w:val="28"/>
          <w:szCs w:val="28"/>
        </w:rPr>
        <w:t>Література</w:t>
      </w:r>
    </w:p>
    <w:p w:rsidR="009A52F1" w:rsidRDefault="00BA7A6F" w:rsidP="00A06530">
      <w:pPr>
        <w:pStyle w:val="a3"/>
        <w:widowControl w:val="0"/>
        <w:numPr>
          <w:ilvl w:val="0"/>
          <w:numId w:val="3"/>
        </w:numPr>
        <w:shd w:val="clear" w:color="auto" w:fill="FFFFFF"/>
        <w:spacing w:before="0" w:beforeAutospacing="0" w:after="0" w:afterAutospacing="0" w:line="336" w:lineRule="auto"/>
        <w:ind w:left="0" w:firstLine="709"/>
        <w:jc w:val="both"/>
        <w:rPr>
          <w:color w:val="000000" w:themeColor="text1"/>
          <w:sz w:val="28"/>
          <w:szCs w:val="28"/>
        </w:rPr>
      </w:pPr>
      <w:r>
        <w:rPr>
          <w:rFonts w:eastAsia="Arial Unicode MS"/>
          <w:color w:val="000000" w:themeColor="text1"/>
          <w:sz w:val="28"/>
          <w:szCs w:val="28"/>
          <w:lang w:eastAsia="ru-RU"/>
        </w:rPr>
        <w:t>Кремень О.І. Фінанси</w:t>
      </w:r>
      <w:r w:rsidR="009807E2" w:rsidRPr="00A357A4">
        <w:rPr>
          <w:color w:val="000000" w:themeColor="text1"/>
          <w:sz w:val="28"/>
          <w:szCs w:val="28"/>
        </w:rPr>
        <w:t>: навчальний посібник / Кремень О.І. – К.: Центр учбової літератури, 2012. – 416</w:t>
      </w:r>
      <w:r>
        <w:rPr>
          <w:color w:val="000000" w:themeColor="text1"/>
          <w:sz w:val="28"/>
          <w:szCs w:val="28"/>
        </w:rPr>
        <w:t xml:space="preserve"> </w:t>
      </w:r>
      <w:r w:rsidR="009807E2" w:rsidRPr="00A357A4">
        <w:rPr>
          <w:color w:val="000000" w:themeColor="text1"/>
          <w:sz w:val="28"/>
          <w:szCs w:val="28"/>
        </w:rPr>
        <w:t>с.</w:t>
      </w:r>
    </w:p>
    <w:p w:rsidR="00BA7A6F" w:rsidRDefault="00BA7A6F" w:rsidP="00A06530">
      <w:pPr>
        <w:pStyle w:val="a3"/>
        <w:widowControl w:val="0"/>
        <w:numPr>
          <w:ilvl w:val="0"/>
          <w:numId w:val="3"/>
        </w:numPr>
        <w:shd w:val="clear" w:color="auto" w:fill="FFFFFF"/>
        <w:spacing w:before="0" w:beforeAutospacing="0" w:after="0" w:afterAutospacing="0" w:line="336" w:lineRule="auto"/>
        <w:ind w:left="0" w:firstLine="709"/>
        <w:jc w:val="both"/>
        <w:rPr>
          <w:color w:val="000000" w:themeColor="text1"/>
          <w:sz w:val="28"/>
          <w:szCs w:val="28"/>
        </w:rPr>
      </w:pPr>
      <w:proofErr w:type="spellStart"/>
      <w:r w:rsidRPr="00BA7A6F">
        <w:rPr>
          <w:color w:val="000000" w:themeColor="text1"/>
          <w:sz w:val="28"/>
          <w:szCs w:val="28"/>
        </w:rPr>
        <w:t>Рожко</w:t>
      </w:r>
      <w:proofErr w:type="spellEnd"/>
      <w:r w:rsidRPr="00BA7A6F">
        <w:rPr>
          <w:color w:val="000000" w:themeColor="text1"/>
          <w:sz w:val="28"/>
          <w:szCs w:val="28"/>
        </w:rPr>
        <w:t xml:space="preserve"> О.В. Економічна природа та значення державного кредиту в економіці України / О.В. </w:t>
      </w:r>
      <w:proofErr w:type="spellStart"/>
      <w:r w:rsidRPr="00BA7A6F">
        <w:rPr>
          <w:color w:val="000000" w:themeColor="text1"/>
          <w:sz w:val="28"/>
          <w:szCs w:val="28"/>
        </w:rPr>
        <w:t>Рожко</w:t>
      </w:r>
      <w:proofErr w:type="spellEnd"/>
      <w:r w:rsidRPr="00BA7A6F">
        <w:rPr>
          <w:color w:val="000000" w:themeColor="text1"/>
          <w:sz w:val="28"/>
          <w:szCs w:val="28"/>
        </w:rPr>
        <w:t xml:space="preserve"> // </w:t>
      </w:r>
      <w:r w:rsidR="001F4C5C">
        <w:rPr>
          <w:color w:val="000000" w:themeColor="text1"/>
          <w:sz w:val="28"/>
          <w:szCs w:val="28"/>
        </w:rPr>
        <w:t>Банківська справа. –2008. – №</w:t>
      </w:r>
      <w:r w:rsidRPr="00BA7A6F">
        <w:rPr>
          <w:color w:val="000000" w:themeColor="text1"/>
          <w:sz w:val="28"/>
          <w:szCs w:val="28"/>
        </w:rPr>
        <w:t xml:space="preserve"> 4. – С. 81–89</w:t>
      </w:r>
      <w:r>
        <w:rPr>
          <w:color w:val="000000" w:themeColor="text1"/>
          <w:sz w:val="28"/>
          <w:szCs w:val="28"/>
        </w:rPr>
        <w:t>.</w:t>
      </w:r>
    </w:p>
    <w:p w:rsidR="001F4C5C" w:rsidRDefault="001F4C5C" w:rsidP="00A06530">
      <w:pPr>
        <w:pStyle w:val="a3"/>
        <w:widowControl w:val="0"/>
        <w:numPr>
          <w:ilvl w:val="0"/>
          <w:numId w:val="3"/>
        </w:numPr>
        <w:shd w:val="clear" w:color="auto" w:fill="FFFFFF"/>
        <w:spacing w:before="0" w:beforeAutospacing="0" w:after="0" w:afterAutospacing="0" w:line="336" w:lineRule="auto"/>
        <w:ind w:left="0" w:firstLine="709"/>
        <w:jc w:val="both"/>
        <w:rPr>
          <w:color w:val="000000" w:themeColor="text1"/>
          <w:sz w:val="28"/>
          <w:szCs w:val="28"/>
        </w:rPr>
      </w:pPr>
      <w:proofErr w:type="spellStart"/>
      <w:r w:rsidRPr="001F4C5C">
        <w:rPr>
          <w:color w:val="000000" w:themeColor="text1"/>
          <w:sz w:val="28"/>
          <w:szCs w:val="28"/>
        </w:rPr>
        <w:t>Ярошевич</w:t>
      </w:r>
      <w:proofErr w:type="spellEnd"/>
      <w:r w:rsidRPr="001F4C5C">
        <w:rPr>
          <w:color w:val="000000" w:themeColor="text1"/>
          <w:sz w:val="28"/>
          <w:szCs w:val="28"/>
        </w:rPr>
        <w:t xml:space="preserve"> Н.Б. Управління державним боргом: зарубіжний досвід та українська реальність / Н.Б. </w:t>
      </w:r>
      <w:proofErr w:type="spellStart"/>
      <w:r w:rsidRPr="001F4C5C">
        <w:rPr>
          <w:color w:val="000000" w:themeColor="text1"/>
          <w:sz w:val="28"/>
          <w:szCs w:val="28"/>
        </w:rPr>
        <w:t>Ярошевич</w:t>
      </w:r>
      <w:proofErr w:type="spellEnd"/>
      <w:r w:rsidRPr="001F4C5C">
        <w:rPr>
          <w:color w:val="000000" w:themeColor="text1"/>
          <w:sz w:val="28"/>
          <w:szCs w:val="28"/>
        </w:rPr>
        <w:t xml:space="preserve"> // Науковий вісник НЛТУ. – 2007. –</w:t>
      </w:r>
      <w:r>
        <w:rPr>
          <w:color w:val="000000" w:themeColor="text1"/>
          <w:sz w:val="28"/>
          <w:szCs w:val="28"/>
        </w:rPr>
        <w:t xml:space="preserve"> №</w:t>
      </w:r>
      <w:r w:rsidRPr="001F4C5C">
        <w:rPr>
          <w:color w:val="000000" w:themeColor="text1"/>
          <w:sz w:val="28"/>
          <w:szCs w:val="28"/>
        </w:rPr>
        <w:t>17. – С. 266–271.</w:t>
      </w:r>
    </w:p>
    <w:p w:rsidR="009F5DCF" w:rsidRDefault="009F5DCF" w:rsidP="00410451">
      <w:pPr>
        <w:pStyle w:val="a3"/>
        <w:widowControl w:val="0"/>
        <w:numPr>
          <w:ilvl w:val="0"/>
          <w:numId w:val="3"/>
        </w:numPr>
        <w:shd w:val="clear" w:color="auto" w:fill="FFFFFF"/>
        <w:spacing w:before="0" w:beforeAutospacing="0" w:after="0" w:afterAutospacing="0" w:line="336" w:lineRule="auto"/>
        <w:ind w:left="0" w:firstLine="709"/>
        <w:jc w:val="both"/>
        <w:rPr>
          <w:color w:val="000000" w:themeColor="text1"/>
          <w:sz w:val="28"/>
          <w:szCs w:val="28"/>
        </w:rPr>
      </w:pPr>
      <w:r>
        <w:rPr>
          <w:color w:val="000000" w:themeColor="text1"/>
          <w:sz w:val="28"/>
          <w:szCs w:val="28"/>
        </w:rPr>
        <w:t>Шелест О.Л. Державний борг України: механізм управління та обслуговування / О.Л. Шелест // Економіка і суспільство.</w:t>
      </w:r>
      <w:r w:rsidRPr="009F5DCF">
        <w:rPr>
          <w:color w:val="000000" w:themeColor="text1"/>
          <w:sz w:val="28"/>
          <w:szCs w:val="28"/>
        </w:rPr>
        <w:t xml:space="preserve"> </w:t>
      </w:r>
      <w:r>
        <w:rPr>
          <w:color w:val="000000" w:themeColor="text1"/>
          <w:sz w:val="28"/>
          <w:szCs w:val="28"/>
        </w:rPr>
        <w:t xml:space="preserve">– </w:t>
      </w:r>
      <w:r w:rsidRPr="009F5DCF">
        <w:rPr>
          <w:color w:val="000000" w:themeColor="text1"/>
          <w:sz w:val="28"/>
          <w:szCs w:val="28"/>
        </w:rPr>
        <w:t>Мукачівський державний універси</w:t>
      </w:r>
      <w:r>
        <w:rPr>
          <w:color w:val="000000" w:themeColor="text1"/>
          <w:sz w:val="28"/>
          <w:szCs w:val="28"/>
        </w:rPr>
        <w:t>тет. - 2017. - №8. – С.710-715.</w:t>
      </w:r>
    </w:p>
    <w:p w:rsidR="009F5DCF" w:rsidRDefault="009F5DCF" w:rsidP="00A06530">
      <w:pPr>
        <w:pStyle w:val="a3"/>
        <w:widowControl w:val="0"/>
        <w:numPr>
          <w:ilvl w:val="0"/>
          <w:numId w:val="3"/>
        </w:numPr>
        <w:shd w:val="clear" w:color="auto" w:fill="FFFFFF"/>
        <w:spacing w:before="0" w:beforeAutospacing="0" w:after="0" w:afterAutospacing="0" w:line="336" w:lineRule="auto"/>
        <w:ind w:left="0" w:firstLine="709"/>
        <w:jc w:val="both"/>
        <w:rPr>
          <w:color w:val="000000" w:themeColor="text1"/>
          <w:sz w:val="28"/>
          <w:szCs w:val="28"/>
        </w:rPr>
      </w:pPr>
      <w:r w:rsidRPr="009F5DCF">
        <w:rPr>
          <w:color w:val="000000" w:themeColor="text1"/>
          <w:sz w:val="28"/>
          <w:szCs w:val="28"/>
        </w:rPr>
        <w:t>Молчанова А.Ю. Державний борг України: механізм управління та обслуговування / А.Ю. Молчанова // Актуальні проблеми економіки та управління в умовах системної кризи. – Львів: МАУП, 2016. – С. 40–42.</w:t>
      </w:r>
    </w:p>
    <w:p w:rsidR="00373B58" w:rsidRPr="00373B58" w:rsidRDefault="00373B58" w:rsidP="00A06530">
      <w:pPr>
        <w:pStyle w:val="a3"/>
        <w:widowControl w:val="0"/>
        <w:numPr>
          <w:ilvl w:val="0"/>
          <w:numId w:val="3"/>
        </w:numPr>
        <w:shd w:val="clear" w:color="auto" w:fill="FFFFFF"/>
        <w:spacing w:before="0" w:beforeAutospacing="0" w:after="0" w:afterAutospacing="0" w:line="336" w:lineRule="auto"/>
        <w:ind w:left="0" w:firstLine="709"/>
        <w:jc w:val="both"/>
        <w:rPr>
          <w:color w:val="000000" w:themeColor="text1"/>
          <w:sz w:val="28"/>
          <w:szCs w:val="28"/>
        </w:rPr>
      </w:pPr>
      <w:r w:rsidRPr="00373B58">
        <w:rPr>
          <w:color w:val="000000" w:themeColor="text1"/>
          <w:sz w:val="28"/>
          <w:szCs w:val="28"/>
        </w:rPr>
        <w:t>Статистична інформація / Державний та гарантований державний борг України [Електронний ресурс]. – Режим доступу: http://www.minfin.gov.ua/file/link/336080/file/Debt_31.03.2012.pdf.</w:t>
      </w:r>
    </w:p>
    <w:p w:rsidR="003B46CE" w:rsidRPr="00A357A4" w:rsidRDefault="009807E2" w:rsidP="00A06530">
      <w:pPr>
        <w:pStyle w:val="a4"/>
        <w:widowControl w:val="0"/>
        <w:numPr>
          <w:ilvl w:val="0"/>
          <w:numId w:val="3"/>
        </w:numPr>
        <w:spacing w:after="0" w:line="336" w:lineRule="auto"/>
        <w:ind w:left="0" w:firstLine="709"/>
        <w:jc w:val="both"/>
        <w:rPr>
          <w:rFonts w:ascii="Times New Roman" w:hAnsi="Times New Roman"/>
          <w:color w:val="000000" w:themeColor="text1"/>
          <w:sz w:val="28"/>
          <w:szCs w:val="28"/>
          <w:lang w:val="uk-UA"/>
        </w:rPr>
      </w:pPr>
      <w:r w:rsidRPr="00A357A4">
        <w:rPr>
          <w:rFonts w:ascii="Times New Roman" w:hAnsi="Times New Roman"/>
          <w:color w:val="000000" w:themeColor="text1"/>
          <w:sz w:val="28"/>
          <w:szCs w:val="28"/>
          <w:lang w:val="uk-UA"/>
        </w:rPr>
        <w:t xml:space="preserve">Терещенко В.Л. Державний борг України: сутність, соціально- економічні наслідки, перспективи оптимізації / </w:t>
      </w:r>
      <w:r w:rsidR="0064290B" w:rsidRPr="00A357A4">
        <w:rPr>
          <w:rFonts w:ascii="Times New Roman" w:hAnsi="Times New Roman"/>
          <w:color w:val="000000" w:themeColor="text1"/>
          <w:sz w:val="28"/>
          <w:szCs w:val="28"/>
          <w:lang w:val="uk-UA"/>
        </w:rPr>
        <w:t>В.Л. Тере</w:t>
      </w:r>
      <w:r w:rsidRPr="00A357A4">
        <w:rPr>
          <w:rFonts w:ascii="Times New Roman" w:hAnsi="Times New Roman"/>
          <w:color w:val="000000" w:themeColor="text1"/>
          <w:sz w:val="28"/>
          <w:szCs w:val="28"/>
          <w:lang w:val="uk-UA"/>
        </w:rPr>
        <w:t xml:space="preserve">щенко // Економіка і </w:t>
      </w:r>
      <w:r w:rsidRPr="00A357A4">
        <w:rPr>
          <w:rFonts w:ascii="Times New Roman" w:hAnsi="Times New Roman"/>
          <w:color w:val="000000" w:themeColor="text1"/>
          <w:sz w:val="28"/>
          <w:szCs w:val="28"/>
          <w:lang w:val="uk-UA"/>
        </w:rPr>
        <w:lastRenderedPageBreak/>
        <w:t>регіон. – 2011. – № 4. – С. 59–62.</w:t>
      </w:r>
    </w:p>
    <w:sectPr w:rsidR="003B46CE" w:rsidRPr="00A357A4" w:rsidSect="003B46C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B50CD1"/>
    <w:multiLevelType w:val="hybridMultilevel"/>
    <w:tmpl w:val="DB8AC818"/>
    <w:lvl w:ilvl="0" w:tplc="03B0BA92">
      <w:numFmt w:val="bullet"/>
      <w:lvlText w:val="–"/>
      <w:lvlJc w:val="left"/>
      <w:pPr>
        <w:ind w:left="1500" w:hanging="360"/>
      </w:pPr>
      <w:rPr>
        <w:rFonts w:ascii="Times New Roman" w:eastAsia="Calibri" w:hAnsi="Times New Roman" w:cs="Times New Roman" w:hint="default"/>
      </w:rPr>
    </w:lvl>
    <w:lvl w:ilvl="1" w:tplc="03B0BA92">
      <w:numFmt w:val="bullet"/>
      <w:lvlText w:val="–"/>
      <w:lvlJc w:val="left"/>
      <w:pPr>
        <w:ind w:left="2850" w:hanging="990"/>
      </w:pPr>
      <w:rPr>
        <w:rFonts w:ascii="Times New Roman" w:eastAsia="Calibri" w:hAnsi="Times New Roman" w:cs="Times New Roman"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 w15:restartNumberingAfterBreak="0">
    <w:nsid w:val="66C42943"/>
    <w:multiLevelType w:val="hybridMultilevel"/>
    <w:tmpl w:val="E286ED02"/>
    <w:lvl w:ilvl="0" w:tplc="3BC66FD6">
      <w:start w:val="1"/>
      <w:numFmt w:val="decimal"/>
      <w:lvlText w:val="%1."/>
      <w:lvlJc w:val="left"/>
      <w:pPr>
        <w:ind w:left="1069" w:hanging="360"/>
      </w:pPr>
      <w:rPr>
        <w:rFonts w:eastAsia="Arial Unicode MS"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73C46B8F"/>
    <w:multiLevelType w:val="hybridMultilevel"/>
    <w:tmpl w:val="2B5E3A26"/>
    <w:lvl w:ilvl="0" w:tplc="03B0BA9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6CE"/>
    <w:rsid w:val="000B5340"/>
    <w:rsid w:val="001F4C5C"/>
    <w:rsid w:val="00232A5F"/>
    <w:rsid w:val="002C4EBA"/>
    <w:rsid w:val="00327C85"/>
    <w:rsid w:val="003449E4"/>
    <w:rsid w:val="00373B58"/>
    <w:rsid w:val="003B46CE"/>
    <w:rsid w:val="00404276"/>
    <w:rsid w:val="00410451"/>
    <w:rsid w:val="00445AB5"/>
    <w:rsid w:val="005B6AE3"/>
    <w:rsid w:val="0064290B"/>
    <w:rsid w:val="00730790"/>
    <w:rsid w:val="007A5BB6"/>
    <w:rsid w:val="0081649D"/>
    <w:rsid w:val="00853F6F"/>
    <w:rsid w:val="009807E2"/>
    <w:rsid w:val="009A52F1"/>
    <w:rsid w:val="009D1FD9"/>
    <w:rsid w:val="009F5DCF"/>
    <w:rsid w:val="00A06530"/>
    <w:rsid w:val="00A357A4"/>
    <w:rsid w:val="00A7671B"/>
    <w:rsid w:val="00BA7A6F"/>
    <w:rsid w:val="00BD122B"/>
    <w:rsid w:val="00BF257E"/>
    <w:rsid w:val="00C80B82"/>
    <w:rsid w:val="00E469E9"/>
    <w:rsid w:val="00EC12D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B2951"/>
  <w15:docId w15:val="{26B1CCA1-2138-48EC-96E2-FD1453873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A52F1"/>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9807E2"/>
    <w:pPr>
      <w:ind w:left="720"/>
      <w:contextualSpacing/>
    </w:pPr>
    <w:rPr>
      <w:rFonts w:ascii="Calibri" w:eastAsia="Calibri" w:hAnsi="Calibri" w:cs="Times New Roman"/>
      <w:lang w:val="ru-RU" w:eastAsia="en-US"/>
    </w:rPr>
  </w:style>
  <w:style w:type="paragraph" w:customStyle="1" w:styleId="Default">
    <w:name w:val="Default"/>
    <w:rsid w:val="00BD122B"/>
    <w:pPr>
      <w:autoSpaceDE w:val="0"/>
      <w:autoSpaceDN w:val="0"/>
      <w:adjustRightInd w:val="0"/>
      <w:spacing w:after="0" w:line="240" w:lineRule="auto"/>
    </w:pPr>
    <w:rPr>
      <w:rFonts w:ascii="Times New Roman" w:eastAsia="Calibri" w:hAnsi="Times New Roman" w:cs="Times New Roman"/>
      <w:color w:val="000000"/>
      <w:sz w:val="24"/>
      <w:szCs w:val="24"/>
      <w:lang w:val="ru-RU" w:eastAsia="ru-RU"/>
    </w:rPr>
  </w:style>
  <w:style w:type="character" w:customStyle="1" w:styleId="apple-converted-space">
    <w:name w:val="apple-converted-space"/>
    <w:rsid w:val="00BD122B"/>
  </w:style>
  <w:style w:type="character" w:styleId="a5">
    <w:name w:val="Strong"/>
    <w:uiPriority w:val="22"/>
    <w:qFormat/>
    <w:rsid w:val="00BD122B"/>
    <w:rPr>
      <w:b/>
      <w:bCs/>
    </w:rPr>
  </w:style>
  <w:style w:type="table" w:styleId="a6">
    <w:name w:val="Table Grid"/>
    <w:basedOn w:val="a1"/>
    <w:uiPriority w:val="59"/>
    <w:rsid w:val="000B5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1197058">
      <w:bodyDiv w:val="1"/>
      <w:marLeft w:val="0"/>
      <w:marRight w:val="0"/>
      <w:marTop w:val="0"/>
      <w:marBottom w:val="0"/>
      <w:divBdr>
        <w:top w:val="none" w:sz="0" w:space="0" w:color="auto"/>
        <w:left w:val="none" w:sz="0" w:space="0" w:color="auto"/>
        <w:bottom w:val="none" w:sz="0" w:space="0" w:color="auto"/>
        <w:right w:val="none" w:sz="0" w:space="0" w:color="auto"/>
      </w:divBdr>
      <w:divsChild>
        <w:div w:id="1305350125">
          <w:marLeft w:val="0"/>
          <w:marRight w:val="0"/>
          <w:marTop w:val="0"/>
          <w:marBottom w:val="0"/>
          <w:divBdr>
            <w:top w:val="none" w:sz="0" w:space="0" w:color="auto"/>
            <w:left w:val="none" w:sz="0" w:space="0" w:color="auto"/>
            <w:bottom w:val="none" w:sz="0" w:space="0" w:color="auto"/>
            <w:right w:val="none" w:sz="0" w:space="0" w:color="auto"/>
          </w:divBdr>
        </w:div>
        <w:div w:id="261037998">
          <w:marLeft w:val="0"/>
          <w:marRight w:val="0"/>
          <w:marTop w:val="0"/>
          <w:marBottom w:val="0"/>
          <w:divBdr>
            <w:top w:val="none" w:sz="0" w:space="0" w:color="auto"/>
            <w:left w:val="none" w:sz="0" w:space="0" w:color="auto"/>
            <w:bottom w:val="none" w:sz="0" w:space="0" w:color="auto"/>
            <w:right w:val="none" w:sz="0" w:space="0" w:color="auto"/>
          </w:divBdr>
        </w:div>
        <w:div w:id="2040154679">
          <w:marLeft w:val="0"/>
          <w:marRight w:val="0"/>
          <w:marTop w:val="0"/>
          <w:marBottom w:val="0"/>
          <w:divBdr>
            <w:top w:val="none" w:sz="0" w:space="0" w:color="auto"/>
            <w:left w:val="none" w:sz="0" w:space="0" w:color="auto"/>
            <w:bottom w:val="none" w:sz="0" w:space="0" w:color="auto"/>
            <w:right w:val="none" w:sz="0" w:space="0" w:color="auto"/>
          </w:divBdr>
        </w:div>
        <w:div w:id="1323896508">
          <w:marLeft w:val="0"/>
          <w:marRight w:val="0"/>
          <w:marTop w:val="0"/>
          <w:marBottom w:val="0"/>
          <w:divBdr>
            <w:top w:val="none" w:sz="0" w:space="0" w:color="auto"/>
            <w:left w:val="none" w:sz="0" w:space="0" w:color="auto"/>
            <w:bottom w:val="none" w:sz="0" w:space="0" w:color="auto"/>
            <w:right w:val="none" w:sz="0" w:space="0" w:color="auto"/>
          </w:divBdr>
        </w:div>
        <w:div w:id="1550847987">
          <w:marLeft w:val="0"/>
          <w:marRight w:val="0"/>
          <w:marTop w:val="0"/>
          <w:marBottom w:val="0"/>
          <w:divBdr>
            <w:top w:val="none" w:sz="0" w:space="0" w:color="auto"/>
            <w:left w:val="none" w:sz="0" w:space="0" w:color="auto"/>
            <w:bottom w:val="none" w:sz="0" w:space="0" w:color="auto"/>
            <w:right w:val="none" w:sz="0" w:space="0" w:color="auto"/>
          </w:divBdr>
        </w:div>
        <w:div w:id="1942030580">
          <w:marLeft w:val="0"/>
          <w:marRight w:val="0"/>
          <w:marTop w:val="0"/>
          <w:marBottom w:val="0"/>
          <w:divBdr>
            <w:top w:val="none" w:sz="0" w:space="0" w:color="auto"/>
            <w:left w:val="none" w:sz="0" w:space="0" w:color="auto"/>
            <w:bottom w:val="none" w:sz="0" w:space="0" w:color="auto"/>
            <w:right w:val="none" w:sz="0" w:space="0" w:color="auto"/>
          </w:divBdr>
        </w:div>
        <w:div w:id="239221630">
          <w:marLeft w:val="0"/>
          <w:marRight w:val="0"/>
          <w:marTop w:val="0"/>
          <w:marBottom w:val="0"/>
          <w:divBdr>
            <w:top w:val="none" w:sz="0" w:space="0" w:color="auto"/>
            <w:left w:val="none" w:sz="0" w:space="0" w:color="auto"/>
            <w:bottom w:val="none" w:sz="0" w:space="0" w:color="auto"/>
            <w:right w:val="none" w:sz="0" w:space="0" w:color="auto"/>
          </w:divBdr>
        </w:div>
        <w:div w:id="1964534833">
          <w:marLeft w:val="0"/>
          <w:marRight w:val="0"/>
          <w:marTop w:val="0"/>
          <w:marBottom w:val="0"/>
          <w:divBdr>
            <w:top w:val="none" w:sz="0" w:space="0" w:color="auto"/>
            <w:left w:val="none" w:sz="0" w:space="0" w:color="auto"/>
            <w:bottom w:val="none" w:sz="0" w:space="0" w:color="auto"/>
            <w:right w:val="none" w:sz="0" w:space="0" w:color="auto"/>
          </w:divBdr>
        </w:div>
        <w:div w:id="1160850575">
          <w:marLeft w:val="0"/>
          <w:marRight w:val="0"/>
          <w:marTop w:val="0"/>
          <w:marBottom w:val="0"/>
          <w:divBdr>
            <w:top w:val="none" w:sz="0" w:space="0" w:color="auto"/>
            <w:left w:val="none" w:sz="0" w:space="0" w:color="auto"/>
            <w:bottom w:val="none" w:sz="0" w:space="0" w:color="auto"/>
            <w:right w:val="none" w:sz="0" w:space="0" w:color="auto"/>
          </w:divBdr>
        </w:div>
        <w:div w:id="2111898168">
          <w:marLeft w:val="0"/>
          <w:marRight w:val="0"/>
          <w:marTop w:val="0"/>
          <w:marBottom w:val="0"/>
          <w:divBdr>
            <w:top w:val="none" w:sz="0" w:space="0" w:color="auto"/>
            <w:left w:val="none" w:sz="0" w:space="0" w:color="auto"/>
            <w:bottom w:val="none" w:sz="0" w:space="0" w:color="auto"/>
            <w:right w:val="none" w:sz="0" w:space="0" w:color="auto"/>
          </w:divBdr>
        </w:div>
        <w:div w:id="357124853">
          <w:marLeft w:val="0"/>
          <w:marRight w:val="0"/>
          <w:marTop w:val="0"/>
          <w:marBottom w:val="0"/>
          <w:divBdr>
            <w:top w:val="none" w:sz="0" w:space="0" w:color="auto"/>
            <w:left w:val="none" w:sz="0" w:space="0" w:color="auto"/>
            <w:bottom w:val="none" w:sz="0" w:space="0" w:color="auto"/>
            <w:right w:val="none" w:sz="0" w:space="0" w:color="auto"/>
          </w:divBdr>
        </w:div>
        <w:div w:id="935334213">
          <w:marLeft w:val="0"/>
          <w:marRight w:val="0"/>
          <w:marTop w:val="0"/>
          <w:marBottom w:val="0"/>
          <w:divBdr>
            <w:top w:val="none" w:sz="0" w:space="0" w:color="auto"/>
            <w:left w:val="none" w:sz="0" w:space="0" w:color="auto"/>
            <w:bottom w:val="none" w:sz="0" w:space="0" w:color="auto"/>
            <w:right w:val="none" w:sz="0" w:space="0" w:color="auto"/>
          </w:divBdr>
        </w:div>
        <w:div w:id="226495344">
          <w:marLeft w:val="0"/>
          <w:marRight w:val="0"/>
          <w:marTop w:val="0"/>
          <w:marBottom w:val="0"/>
          <w:divBdr>
            <w:top w:val="none" w:sz="0" w:space="0" w:color="auto"/>
            <w:left w:val="none" w:sz="0" w:space="0" w:color="auto"/>
            <w:bottom w:val="none" w:sz="0" w:space="0" w:color="auto"/>
            <w:right w:val="none" w:sz="0" w:space="0" w:color="auto"/>
          </w:divBdr>
        </w:div>
        <w:div w:id="1223370231">
          <w:marLeft w:val="0"/>
          <w:marRight w:val="0"/>
          <w:marTop w:val="0"/>
          <w:marBottom w:val="0"/>
          <w:divBdr>
            <w:top w:val="none" w:sz="0" w:space="0" w:color="auto"/>
            <w:left w:val="none" w:sz="0" w:space="0" w:color="auto"/>
            <w:bottom w:val="none" w:sz="0" w:space="0" w:color="auto"/>
            <w:right w:val="none" w:sz="0" w:space="0" w:color="auto"/>
          </w:divBdr>
        </w:div>
        <w:div w:id="334187742">
          <w:marLeft w:val="0"/>
          <w:marRight w:val="0"/>
          <w:marTop w:val="0"/>
          <w:marBottom w:val="0"/>
          <w:divBdr>
            <w:top w:val="none" w:sz="0" w:space="0" w:color="auto"/>
            <w:left w:val="none" w:sz="0" w:space="0" w:color="auto"/>
            <w:bottom w:val="none" w:sz="0" w:space="0" w:color="auto"/>
            <w:right w:val="none" w:sz="0" w:space="0" w:color="auto"/>
          </w:divBdr>
        </w:div>
        <w:div w:id="110559647">
          <w:marLeft w:val="0"/>
          <w:marRight w:val="0"/>
          <w:marTop w:val="0"/>
          <w:marBottom w:val="0"/>
          <w:divBdr>
            <w:top w:val="none" w:sz="0" w:space="0" w:color="auto"/>
            <w:left w:val="none" w:sz="0" w:space="0" w:color="auto"/>
            <w:bottom w:val="none" w:sz="0" w:space="0" w:color="auto"/>
            <w:right w:val="none" w:sz="0" w:space="0" w:color="auto"/>
          </w:divBdr>
        </w:div>
        <w:div w:id="1011878940">
          <w:marLeft w:val="0"/>
          <w:marRight w:val="0"/>
          <w:marTop w:val="0"/>
          <w:marBottom w:val="0"/>
          <w:divBdr>
            <w:top w:val="none" w:sz="0" w:space="0" w:color="auto"/>
            <w:left w:val="none" w:sz="0" w:space="0" w:color="auto"/>
            <w:bottom w:val="none" w:sz="0" w:space="0" w:color="auto"/>
            <w:right w:val="none" w:sz="0" w:space="0" w:color="auto"/>
          </w:divBdr>
        </w:div>
        <w:div w:id="329866150">
          <w:marLeft w:val="0"/>
          <w:marRight w:val="0"/>
          <w:marTop w:val="0"/>
          <w:marBottom w:val="0"/>
          <w:divBdr>
            <w:top w:val="none" w:sz="0" w:space="0" w:color="auto"/>
            <w:left w:val="none" w:sz="0" w:space="0" w:color="auto"/>
            <w:bottom w:val="none" w:sz="0" w:space="0" w:color="auto"/>
            <w:right w:val="none" w:sz="0" w:space="0" w:color="auto"/>
          </w:divBdr>
        </w:div>
        <w:div w:id="384791821">
          <w:marLeft w:val="0"/>
          <w:marRight w:val="0"/>
          <w:marTop w:val="0"/>
          <w:marBottom w:val="0"/>
          <w:divBdr>
            <w:top w:val="none" w:sz="0" w:space="0" w:color="auto"/>
            <w:left w:val="none" w:sz="0" w:space="0" w:color="auto"/>
            <w:bottom w:val="none" w:sz="0" w:space="0" w:color="auto"/>
            <w:right w:val="none" w:sz="0" w:space="0" w:color="auto"/>
          </w:divBdr>
        </w:div>
        <w:div w:id="669413091">
          <w:marLeft w:val="0"/>
          <w:marRight w:val="0"/>
          <w:marTop w:val="0"/>
          <w:marBottom w:val="0"/>
          <w:divBdr>
            <w:top w:val="none" w:sz="0" w:space="0" w:color="auto"/>
            <w:left w:val="none" w:sz="0" w:space="0" w:color="auto"/>
            <w:bottom w:val="none" w:sz="0" w:space="0" w:color="auto"/>
            <w:right w:val="none" w:sz="0" w:space="0" w:color="auto"/>
          </w:divBdr>
        </w:div>
        <w:div w:id="871958778">
          <w:marLeft w:val="0"/>
          <w:marRight w:val="0"/>
          <w:marTop w:val="0"/>
          <w:marBottom w:val="0"/>
          <w:divBdr>
            <w:top w:val="none" w:sz="0" w:space="0" w:color="auto"/>
            <w:left w:val="none" w:sz="0" w:space="0" w:color="auto"/>
            <w:bottom w:val="none" w:sz="0" w:space="0" w:color="auto"/>
            <w:right w:val="none" w:sz="0" w:space="0" w:color="auto"/>
          </w:divBdr>
        </w:div>
        <w:div w:id="1492524349">
          <w:marLeft w:val="0"/>
          <w:marRight w:val="0"/>
          <w:marTop w:val="0"/>
          <w:marBottom w:val="0"/>
          <w:divBdr>
            <w:top w:val="none" w:sz="0" w:space="0" w:color="auto"/>
            <w:left w:val="none" w:sz="0" w:space="0" w:color="auto"/>
            <w:bottom w:val="none" w:sz="0" w:space="0" w:color="auto"/>
            <w:right w:val="none" w:sz="0" w:space="0" w:color="auto"/>
          </w:divBdr>
        </w:div>
        <w:div w:id="1038968095">
          <w:marLeft w:val="0"/>
          <w:marRight w:val="0"/>
          <w:marTop w:val="0"/>
          <w:marBottom w:val="0"/>
          <w:divBdr>
            <w:top w:val="none" w:sz="0" w:space="0" w:color="auto"/>
            <w:left w:val="none" w:sz="0" w:space="0" w:color="auto"/>
            <w:bottom w:val="none" w:sz="0" w:space="0" w:color="auto"/>
            <w:right w:val="none" w:sz="0" w:space="0" w:color="auto"/>
          </w:divBdr>
        </w:div>
        <w:div w:id="2049059865">
          <w:marLeft w:val="0"/>
          <w:marRight w:val="0"/>
          <w:marTop w:val="0"/>
          <w:marBottom w:val="0"/>
          <w:divBdr>
            <w:top w:val="none" w:sz="0" w:space="0" w:color="auto"/>
            <w:left w:val="none" w:sz="0" w:space="0" w:color="auto"/>
            <w:bottom w:val="none" w:sz="0" w:space="0" w:color="auto"/>
            <w:right w:val="none" w:sz="0" w:space="0" w:color="auto"/>
          </w:divBdr>
        </w:div>
        <w:div w:id="1251692836">
          <w:marLeft w:val="0"/>
          <w:marRight w:val="0"/>
          <w:marTop w:val="0"/>
          <w:marBottom w:val="0"/>
          <w:divBdr>
            <w:top w:val="none" w:sz="0" w:space="0" w:color="auto"/>
            <w:left w:val="none" w:sz="0" w:space="0" w:color="auto"/>
            <w:bottom w:val="none" w:sz="0" w:space="0" w:color="auto"/>
            <w:right w:val="none" w:sz="0" w:space="0" w:color="auto"/>
          </w:divBdr>
        </w:div>
        <w:div w:id="79255030">
          <w:marLeft w:val="0"/>
          <w:marRight w:val="0"/>
          <w:marTop w:val="0"/>
          <w:marBottom w:val="0"/>
          <w:divBdr>
            <w:top w:val="none" w:sz="0" w:space="0" w:color="auto"/>
            <w:left w:val="none" w:sz="0" w:space="0" w:color="auto"/>
            <w:bottom w:val="none" w:sz="0" w:space="0" w:color="auto"/>
            <w:right w:val="none" w:sz="0" w:space="0" w:color="auto"/>
          </w:divBdr>
        </w:div>
        <w:div w:id="1812015103">
          <w:marLeft w:val="0"/>
          <w:marRight w:val="0"/>
          <w:marTop w:val="0"/>
          <w:marBottom w:val="0"/>
          <w:divBdr>
            <w:top w:val="none" w:sz="0" w:space="0" w:color="auto"/>
            <w:left w:val="none" w:sz="0" w:space="0" w:color="auto"/>
            <w:bottom w:val="none" w:sz="0" w:space="0" w:color="auto"/>
            <w:right w:val="none" w:sz="0" w:space="0" w:color="auto"/>
          </w:divBdr>
        </w:div>
        <w:div w:id="1873953018">
          <w:marLeft w:val="0"/>
          <w:marRight w:val="0"/>
          <w:marTop w:val="0"/>
          <w:marBottom w:val="0"/>
          <w:divBdr>
            <w:top w:val="none" w:sz="0" w:space="0" w:color="auto"/>
            <w:left w:val="none" w:sz="0" w:space="0" w:color="auto"/>
            <w:bottom w:val="none" w:sz="0" w:space="0" w:color="auto"/>
            <w:right w:val="none" w:sz="0" w:space="0" w:color="auto"/>
          </w:divBdr>
        </w:div>
        <w:div w:id="1085149265">
          <w:marLeft w:val="0"/>
          <w:marRight w:val="0"/>
          <w:marTop w:val="0"/>
          <w:marBottom w:val="0"/>
          <w:divBdr>
            <w:top w:val="none" w:sz="0" w:space="0" w:color="auto"/>
            <w:left w:val="none" w:sz="0" w:space="0" w:color="auto"/>
            <w:bottom w:val="none" w:sz="0" w:space="0" w:color="auto"/>
            <w:right w:val="none" w:sz="0" w:space="0" w:color="auto"/>
          </w:divBdr>
        </w:div>
        <w:div w:id="40902592">
          <w:marLeft w:val="0"/>
          <w:marRight w:val="0"/>
          <w:marTop w:val="0"/>
          <w:marBottom w:val="0"/>
          <w:divBdr>
            <w:top w:val="none" w:sz="0" w:space="0" w:color="auto"/>
            <w:left w:val="none" w:sz="0" w:space="0" w:color="auto"/>
            <w:bottom w:val="none" w:sz="0" w:space="0" w:color="auto"/>
            <w:right w:val="none" w:sz="0" w:space="0" w:color="auto"/>
          </w:divBdr>
        </w:div>
        <w:div w:id="143669002">
          <w:marLeft w:val="0"/>
          <w:marRight w:val="0"/>
          <w:marTop w:val="0"/>
          <w:marBottom w:val="0"/>
          <w:divBdr>
            <w:top w:val="none" w:sz="0" w:space="0" w:color="auto"/>
            <w:left w:val="none" w:sz="0" w:space="0" w:color="auto"/>
            <w:bottom w:val="none" w:sz="0" w:space="0" w:color="auto"/>
            <w:right w:val="none" w:sz="0" w:space="0" w:color="auto"/>
          </w:divBdr>
        </w:div>
        <w:div w:id="134028967">
          <w:marLeft w:val="0"/>
          <w:marRight w:val="0"/>
          <w:marTop w:val="0"/>
          <w:marBottom w:val="0"/>
          <w:divBdr>
            <w:top w:val="none" w:sz="0" w:space="0" w:color="auto"/>
            <w:left w:val="none" w:sz="0" w:space="0" w:color="auto"/>
            <w:bottom w:val="none" w:sz="0" w:space="0" w:color="auto"/>
            <w:right w:val="none" w:sz="0" w:space="0" w:color="auto"/>
          </w:divBdr>
        </w:div>
        <w:div w:id="236599138">
          <w:marLeft w:val="0"/>
          <w:marRight w:val="0"/>
          <w:marTop w:val="0"/>
          <w:marBottom w:val="0"/>
          <w:divBdr>
            <w:top w:val="none" w:sz="0" w:space="0" w:color="auto"/>
            <w:left w:val="none" w:sz="0" w:space="0" w:color="auto"/>
            <w:bottom w:val="none" w:sz="0" w:space="0" w:color="auto"/>
            <w:right w:val="none" w:sz="0" w:space="0" w:color="auto"/>
          </w:divBdr>
        </w:div>
        <w:div w:id="835151010">
          <w:marLeft w:val="0"/>
          <w:marRight w:val="0"/>
          <w:marTop w:val="0"/>
          <w:marBottom w:val="0"/>
          <w:divBdr>
            <w:top w:val="none" w:sz="0" w:space="0" w:color="auto"/>
            <w:left w:val="none" w:sz="0" w:space="0" w:color="auto"/>
            <w:bottom w:val="none" w:sz="0" w:space="0" w:color="auto"/>
            <w:right w:val="none" w:sz="0" w:space="0" w:color="auto"/>
          </w:divBdr>
        </w:div>
        <w:div w:id="871765369">
          <w:marLeft w:val="0"/>
          <w:marRight w:val="0"/>
          <w:marTop w:val="0"/>
          <w:marBottom w:val="0"/>
          <w:divBdr>
            <w:top w:val="none" w:sz="0" w:space="0" w:color="auto"/>
            <w:left w:val="none" w:sz="0" w:space="0" w:color="auto"/>
            <w:bottom w:val="none" w:sz="0" w:space="0" w:color="auto"/>
            <w:right w:val="none" w:sz="0" w:space="0" w:color="auto"/>
          </w:divBdr>
        </w:div>
        <w:div w:id="1297443229">
          <w:marLeft w:val="0"/>
          <w:marRight w:val="0"/>
          <w:marTop w:val="0"/>
          <w:marBottom w:val="0"/>
          <w:divBdr>
            <w:top w:val="none" w:sz="0" w:space="0" w:color="auto"/>
            <w:left w:val="none" w:sz="0" w:space="0" w:color="auto"/>
            <w:bottom w:val="none" w:sz="0" w:space="0" w:color="auto"/>
            <w:right w:val="none" w:sz="0" w:space="0" w:color="auto"/>
          </w:divBdr>
        </w:div>
        <w:div w:id="1611737777">
          <w:marLeft w:val="0"/>
          <w:marRight w:val="0"/>
          <w:marTop w:val="0"/>
          <w:marBottom w:val="0"/>
          <w:divBdr>
            <w:top w:val="none" w:sz="0" w:space="0" w:color="auto"/>
            <w:left w:val="none" w:sz="0" w:space="0" w:color="auto"/>
            <w:bottom w:val="none" w:sz="0" w:space="0" w:color="auto"/>
            <w:right w:val="none" w:sz="0" w:space="0" w:color="auto"/>
          </w:divBdr>
        </w:div>
        <w:div w:id="1603877489">
          <w:marLeft w:val="0"/>
          <w:marRight w:val="0"/>
          <w:marTop w:val="0"/>
          <w:marBottom w:val="0"/>
          <w:divBdr>
            <w:top w:val="none" w:sz="0" w:space="0" w:color="auto"/>
            <w:left w:val="none" w:sz="0" w:space="0" w:color="auto"/>
            <w:bottom w:val="none" w:sz="0" w:space="0" w:color="auto"/>
            <w:right w:val="none" w:sz="0" w:space="0" w:color="auto"/>
          </w:divBdr>
        </w:div>
        <w:div w:id="190531393">
          <w:marLeft w:val="0"/>
          <w:marRight w:val="0"/>
          <w:marTop w:val="0"/>
          <w:marBottom w:val="0"/>
          <w:divBdr>
            <w:top w:val="none" w:sz="0" w:space="0" w:color="auto"/>
            <w:left w:val="none" w:sz="0" w:space="0" w:color="auto"/>
            <w:bottom w:val="none" w:sz="0" w:space="0" w:color="auto"/>
            <w:right w:val="none" w:sz="0" w:space="0" w:color="auto"/>
          </w:divBdr>
        </w:div>
        <w:div w:id="355935320">
          <w:marLeft w:val="0"/>
          <w:marRight w:val="0"/>
          <w:marTop w:val="0"/>
          <w:marBottom w:val="0"/>
          <w:divBdr>
            <w:top w:val="none" w:sz="0" w:space="0" w:color="auto"/>
            <w:left w:val="none" w:sz="0" w:space="0" w:color="auto"/>
            <w:bottom w:val="none" w:sz="0" w:space="0" w:color="auto"/>
            <w:right w:val="none" w:sz="0" w:space="0" w:color="auto"/>
          </w:divBdr>
        </w:div>
        <w:div w:id="1620380434">
          <w:marLeft w:val="0"/>
          <w:marRight w:val="0"/>
          <w:marTop w:val="0"/>
          <w:marBottom w:val="0"/>
          <w:divBdr>
            <w:top w:val="none" w:sz="0" w:space="0" w:color="auto"/>
            <w:left w:val="none" w:sz="0" w:space="0" w:color="auto"/>
            <w:bottom w:val="none" w:sz="0" w:space="0" w:color="auto"/>
            <w:right w:val="none" w:sz="0" w:space="0" w:color="auto"/>
          </w:divBdr>
        </w:div>
        <w:div w:id="734860339">
          <w:marLeft w:val="0"/>
          <w:marRight w:val="0"/>
          <w:marTop w:val="0"/>
          <w:marBottom w:val="0"/>
          <w:divBdr>
            <w:top w:val="none" w:sz="0" w:space="0" w:color="auto"/>
            <w:left w:val="none" w:sz="0" w:space="0" w:color="auto"/>
            <w:bottom w:val="none" w:sz="0" w:space="0" w:color="auto"/>
            <w:right w:val="none" w:sz="0" w:space="0" w:color="auto"/>
          </w:divBdr>
        </w:div>
        <w:div w:id="1871216086">
          <w:marLeft w:val="0"/>
          <w:marRight w:val="0"/>
          <w:marTop w:val="0"/>
          <w:marBottom w:val="0"/>
          <w:divBdr>
            <w:top w:val="none" w:sz="0" w:space="0" w:color="auto"/>
            <w:left w:val="none" w:sz="0" w:space="0" w:color="auto"/>
            <w:bottom w:val="none" w:sz="0" w:space="0" w:color="auto"/>
            <w:right w:val="none" w:sz="0" w:space="0" w:color="auto"/>
          </w:divBdr>
        </w:div>
        <w:div w:id="661153901">
          <w:marLeft w:val="0"/>
          <w:marRight w:val="0"/>
          <w:marTop w:val="0"/>
          <w:marBottom w:val="0"/>
          <w:divBdr>
            <w:top w:val="none" w:sz="0" w:space="0" w:color="auto"/>
            <w:left w:val="none" w:sz="0" w:space="0" w:color="auto"/>
            <w:bottom w:val="none" w:sz="0" w:space="0" w:color="auto"/>
            <w:right w:val="none" w:sz="0" w:space="0" w:color="auto"/>
          </w:divBdr>
        </w:div>
        <w:div w:id="1132939883">
          <w:marLeft w:val="0"/>
          <w:marRight w:val="0"/>
          <w:marTop w:val="0"/>
          <w:marBottom w:val="0"/>
          <w:divBdr>
            <w:top w:val="none" w:sz="0" w:space="0" w:color="auto"/>
            <w:left w:val="none" w:sz="0" w:space="0" w:color="auto"/>
            <w:bottom w:val="none" w:sz="0" w:space="0" w:color="auto"/>
            <w:right w:val="none" w:sz="0" w:space="0" w:color="auto"/>
          </w:divBdr>
        </w:div>
        <w:div w:id="274102371">
          <w:marLeft w:val="0"/>
          <w:marRight w:val="0"/>
          <w:marTop w:val="0"/>
          <w:marBottom w:val="0"/>
          <w:divBdr>
            <w:top w:val="none" w:sz="0" w:space="0" w:color="auto"/>
            <w:left w:val="none" w:sz="0" w:space="0" w:color="auto"/>
            <w:bottom w:val="none" w:sz="0" w:space="0" w:color="auto"/>
            <w:right w:val="none" w:sz="0" w:space="0" w:color="auto"/>
          </w:divBdr>
        </w:div>
        <w:div w:id="692147245">
          <w:marLeft w:val="0"/>
          <w:marRight w:val="0"/>
          <w:marTop w:val="0"/>
          <w:marBottom w:val="0"/>
          <w:divBdr>
            <w:top w:val="none" w:sz="0" w:space="0" w:color="auto"/>
            <w:left w:val="none" w:sz="0" w:space="0" w:color="auto"/>
            <w:bottom w:val="none" w:sz="0" w:space="0" w:color="auto"/>
            <w:right w:val="none" w:sz="0" w:space="0" w:color="auto"/>
          </w:divBdr>
        </w:div>
        <w:div w:id="1782919773">
          <w:marLeft w:val="0"/>
          <w:marRight w:val="0"/>
          <w:marTop w:val="0"/>
          <w:marBottom w:val="0"/>
          <w:divBdr>
            <w:top w:val="none" w:sz="0" w:space="0" w:color="auto"/>
            <w:left w:val="none" w:sz="0" w:space="0" w:color="auto"/>
            <w:bottom w:val="none" w:sz="0" w:space="0" w:color="auto"/>
            <w:right w:val="none" w:sz="0" w:space="0" w:color="auto"/>
          </w:divBdr>
        </w:div>
        <w:div w:id="746684207">
          <w:marLeft w:val="0"/>
          <w:marRight w:val="0"/>
          <w:marTop w:val="0"/>
          <w:marBottom w:val="0"/>
          <w:divBdr>
            <w:top w:val="none" w:sz="0" w:space="0" w:color="auto"/>
            <w:left w:val="none" w:sz="0" w:space="0" w:color="auto"/>
            <w:bottom w:val="none" w:sz="0" w:space="0" w:color="auto"/>
            <w:right w:val="none" w:sz="0" w:space="0" w:color="auto"/>
          </w:divBdr>
        </w:div>
        <w:div w:id="1335494615">
          <w:marLeft w:val="0"/>
          <w:marRight w:val="0"/>
          <w:marTop w:val="0"/>
          <w:marBottom w:val="0"/>
          <w:divBdr>
            <w:top w:val="none" w:sz="0" w:space="0" w:color="auto"/>
            <w:left w:val="none" w:sz="0" w:space="0" w:color="auto"/>
            <w:bottom w:val="none" w:sz="0" w:space="0" w:color="auto"/>
            <w:right w:val="none" w:sz="0" w:space="0" w:color="auto"/>
          </w:divBdr>
        </w:div>
        <w:div w:id="1473863546">
          <w:marLeft w:val="0"/>
          <w:marRight w:val="0"/>
          <w:marTop w:val="0"/>
          <w:marBottom w:val="0"/>
          <w:divBdr>
            <w:top w:val="none" w:sz="0" w:space="0" w:color="auto"/>
            <w:left w:val="none" w:sz="0" w:space="0" w:color="auto"/>
            <w:bottom w:val="none" w:sz="0" w:space="0" w:color="auto"/>
            <w:right w:val="none" w:sz="0" w:space="0" w:color="auto"/>
          </w:divBdr>
        </w:div>
        <w:div w:id="2086761308">
          <w:marLeft w:val="0"/>
          <w:marRight w:val="0"/>
          <w:marTop w:val="0"/>
          <w:marBottom w:val="0"/>
          <w:divBdr>
            <w:top w:val="none" w:sz="0" w:space="0" w:color="auto"/>
            <w:left w:val="none" w:sz="0" w:space="0" w:color="auto"/>
            <w:bottom w:val="none" w:sz="0" w:space="0" w:color="auto"/>
            <w:right w:val="none" w:sz="0" w:space="0" w:color="auto"/>
          </w:divBdr>
        </w:div>
        <w:div w:id="866215248">
          <w:marLeft w:val="0"/>
          <w:marRight w:val="0"/>
          <w:marTop w:val="0"/>
          <w:marBottom w:val="0"/>
          <w:divBdr>
            <w:top w:val="none" w:sz="0" w:space="0" w:color="auto"/>
            <w:left w:val="none" w:sz="0" w:space="0" w:color="auto"/>
            <w:bottom w:val="none" w:sz="0" w:space="0" w:color="auto"/>
            <w:right w:val="none" w:sz="0" w:space="0" w:color="auto"/>
          </w:divBdr>
        </w:div>
        <w:div w:id="1658000085">
          <w:marLeft w:val="0"/>
          <w:marRight w:val="0"/>
          <w:marTop w:val="0"/>
          <w:marBottom w:val="0"/>
          <w:divBdr>
            <w:top w:val="none" w:sz="0" w:space="0" w:color="auto"/>
            <w:left w:val="none" w:sz="0" w:space="0" w:color="auto"/>
            <w:bottom w:val="none" w:sz="0" w:space="0" w:color="auto"/>
            <w:right w:val="none" w:sz="0" w:space="0" w:color="auto"/>
          </w:divBdr>
        </w:div>
        <w:div w:id="209001371">
          <w:marLeft w:val="0"/>
          <w:marRight w:val="0"/>
          <w:marTop w:val="0"/>
          <w:marBottom w:val="0"/>
          <w:divBdr>
            <w:top w:val="none" w:sz="0" w:space="0" w:color="auto"/>
            <w:left w:val="none" w:sz="0" w:space="0" w:color="auto"/>
            <w:bottom w:val="none" w:sz="0" w:space="0" w:color="auto"/>
            <w:right w:val="none" w:sz="0" w:space="0" w:color="auto"/>
          </w:divBdr>
        </w:div>
        <w:div w:id="650597267">
          <w:marLeft w:val="0"/>
          <w:marRight w:val="0"/>
          <w:marTop w:val="0"/>
          <w:marBottom w:val="0"/>
          <w:divBdr>
            <w:top w:val="none" w:sz="0" w:space="0" w:color="auto"/>
            <w:left w:val="none" w:sz="0" w:space="0" w:color="auto"/>
            <w:bottom w:val="none" w:sz="0" w:space="0" w:color="auto"/>
            <w:right w:val="none" w:sz="0" w:space="0" w:color="auto"/>
          </w:divBdr>
        </w:div>
        <w:div w:id="1397434467">
          <w:marLeft w:val="0"/>
          <w:marRight w:val="0"/>
          <w:marTop w:val="0"/>
          <w:marBottom w:val="0"/>
          <w:divBdr>
            <w:top w:val="none" w:sz="0" w:space="0" w:color="auto"/>
            <w:left w:val="none" w:sz="0" w:space="0" w:color="auto"/>
            <w:bottom w:val="none" w:sz="0" w:space="0" w:color="auto"/>
            <w:right w:val="none" w:sz="0" w:space="0" w:color="auto"/>
          </w:divBdr>
        </w:div>
        <w:div w:id="1938245597">
          <w:marLeft w:val="0"/>
          <w:marRight w:val="0"/>
          <w:marTop w:val="0"/>
          <w:marBottom w:val="0"/>
          <w:divBdr>
            <w:top w:val="none" w:sz="0" w:space="0" w:color="auto"/>
            <w:left w:val="none" w:sz="0" w:space="0" w:color="auto"/>
            <w:bottom w:val="none" w:sz="0" w:space="0" w:color="auto"/>
            <w:right w:val="none" w:sz="0" w:space="0" w:color="auto"/>
          </w:divBdr>
        </w:div>
        <w:div w:id="289633110">
          <w:marLeft w:val="0"/>
          <w:marRight w:val="0"/>
          <w:marTop w:val="0"/>
          <w:marBottom w:val="0"/>
          <w:divBdr>
            <w:top w:val="none" w:sz="0" w:space="0" w:color="auto"/>
            <w:left w:val="none" w:sz="0" w:space="0" w:color="auto"/>
            <w:bottom w:val="none" w:sz="0" w:space="0" w:color="auto"/>
            <w:right w:val="none" w:sz="0" w:space="0" w:color="auto"/>
          </w:divBdr>
        </w:div>
        <w:div w:id="1202479051">
          <w:marLeft w:val="0"/>
          <w:marRight w:val="0"/>
          <w:marTop w:val="0"/>
          <w:marBottom w:val="0"/>
          <w:divBdr>
            <w:top w:val="none" w:sz="0" w:space="0" w:color="auto"/>
            <w:left w:val="none" w:sz="0" w:space="0" w:color="auto"/>
            <w:bottom w:val="none" w:sz="0" w:space="0" w:color="auto"/>
            <w:right w:val="none" w:sz="0" w:space="0" w:color="auto"/>
          </w:divBdr>
        </w:div>
        <w:div w:id="277564162">
          <w:marLeft w:val="0"/>
          <w:marRight w:val="0"/>
          <w:marTop w:val="0"/>
          <w:marBottom w:val="0"/>
          <w:divBdr>
            <w:top w:val="none" w:sz="0" w:space="0" w:color="auto"/>
            <w:left w:val="none" w:sz="0" w:space="0" w:color="auto"/>
            <w:bottom w:val="none" w:sz="0" w:space="0" w:color="auto"/>
            <w:right w:val="none" w:sz="0" w:space="0" w:color="auto"/>
          </w:divBdr>
        </w:div>
        <w:div w:id="926157147">
          <w:marLeft w:val="0"/>
          <w:marRight w:val="0"/>
          <w:marTop w:val="0"/>
          <w:marBottom w:val="0"/>
          <w:divBdr>
            <w:top w:val="none" w:sz="0" w:space="0" w:color="auto"/>
            <w:left w:val="none" w:sz="0" w:space="0" w:color="auto"/>
            <w:bottom w:val="none" w:sz="0" w:space="0" w:color="auto"/>
            <w:right w:val="none" w:sz="0" w:space="0" w:color="auto"/>
          </w:divBdr>
        </w:div>
        <w:div w:id="2109039957">
          <w:marLeft w:val="0"/>
          <w:marRight w:val="0"/>
          <w:marTop w:val="0"/>
          <w:marBottom w:val="0"/>
          <w:divBdr>
            <w:top w:val="none" w:sz="0" w:space="0" w:color="auto"/>
            <w:left w:val="none" w:sz="0" w:space="0" w:color="auto"/>
            <w:bottom w:val="none" w:sz="0" w:space="0" w:color="auto"/>
            <w:right w:val="none" w:sz="0" w:space="0" w:color="auto"/>
          </w:divBdr>
        </w:div>
        <w:div w:id="369451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347</TotalTime>
  <Pages>6</Pages>
  <Words>7101</Words>
  <Characters>4048</Characters>
  <Application>Microsoft Office Word</Application>
  <DocSecurity>0</DocSecurity>
  <Lines>33</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dc:creator>
  <cp:keywords/>
  <dc:description/>
  <cp:lastModifiedBy>АЛИНА</cp:lastModifiedBy>
  <cp:revision>8</cp:revision>
  <dcterms:created xsi:type="dcterms:W3CDTF">2018-04-25T18:49:00Z</dcterms:created>
  <dcterms:modified xsi:type="dcterms:W3CDTF">2019-01-10T22:15:00Z</dcterms:modified>
</cp:coreProperties>
</file>