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14CC" w:rsidRPr="0064463C" w:rsidRDefault="000414CC" w:rsidP="0070437B">
      <w:pPr>
        <w:spacing w:line="240" w:lineRule="auto"/>
        <w:ind w:firstLine="709"/>
        <w:rPr>
          <w:rFonts w:cs="Times New Roman"/>
          <w:sz w:val="22"/>
          <w:lang w:val="uk-UA"/>
        </w:rPr>
      </w:pPr>
    </w:p>
    <w:p w:rsidR="00E204BF" w:rsidRDefault="00E204BF" w:rsidP="0070437B">
      <w:pPr>
        <w:spacing w:line="240" w:lineRule="auto"/>
        <w:ind w:firstLine="709"/>
        <w:jc w:val="right"/>
        <w:rPr>
          <w:rFonts w:cs="Times New Roman"/>
          <w:i/>
          <w:sz w:val="22"/>
          <w:lang w:val="uk-UA"/>
        </w:rPr>
      </w:pPr>
    </w:p>
    <w:p w:rsidR="00E204BF" w:rsidRPr="00E204BF" w:rsidRDefault="00E204BF" w:rsidP="00E204BF">
      <w:pPr>
        <w:spacing w:line="240" w:lineRule="auto"/>
        <w:ind w:firstLine="709"/>
        <w:jc w:val="right"/>
        <w:rPr>
          <w:rFonts w:cs="Times New Roman"/>
          <w:i/>
          <w:sz w:val="22"/>
          <w:lang w:val="uk-UA"/>
        </w:rPr>
      </w:pPr>
      <w:r w:rsidRPr="00E204BF">
        <w:rPr>
          <w:rFonts w:cs="Times New Roman"/>
          <w:i/>
          <w:sz w:val="22"/>
          <w:lang w:val="uk-UA"/>
        </w:rPr>
        <w:t xml:space="preserve">Д.Ю. </w:t>
      </w:r>
      <w:proofErr w:type="spellStart"/>
      <w:r w:rsidRPr="00E204BF">
        <w:rPr>
          <w:rFonts w:cs="Times New Roman"/>
          <w:i/>
          <w:sz w:val="22"/>
          <w:lang w:val="uk-UA"/>
        </w:rPr>
        <w:t>Перехрестюк</w:t>
      </w:r>
      <w:proofErr w:type="spellEnd"/>
      <w:r w:rsidRPr="00E204BF">
        <w:rPr>
          <w:rFonts w:cs="Times New Roman"/>
          <w:i/>
          <w:sz w:val="22"/>
          <w:lang w:val="uk-UA"/>
        </w:rPr>
        <w:t>,</w:t>
      </w:r>
    </w:p>
    <w:p w:rsidR="00E204BF" w:rsidRPr="00E204BF" w:rsidRDefault="00E204BF" w:rsidP="00E204BF">
      <w:pPr>
        <w:spacing w:line="240" w:lineRule="auto"/>
        <w:ind w:firstLine="709"/>
        <w:jc w:val="right"/>
        <w:rPr>
          <w:rFonts w:cs="Times New Roman"/>
          <w:i/>
          <w:sz w:val="22"/>
          <w:lang w:val="uk-UA"/>
        </w:rPr>
      </w:pPr>
      <w:r w:rsidRPr="00E204BF">
        <w:rPr>
          <w:rFonts w:cs="Times New Roman"/>
          <w:i/>
          <w:sz w:val="22"/>
          <w:lang w:val="uk-UA"/>
        </w:rPr>
        <w:t>здобувачка освіти</w:t>
      </w:r>
    </w:p>
    <w:p w:rsidR="00E204BF" w:rsidRPr="00E204BF" w:rsidRDefault="00E204BF" w:rsidP="00E204BF">
      <w:pPr>
        <w:spacing w:line="240" w:lineRule="auto"/>
        <w:ind w:firstLine="709"/>
        <w:jc w:val="right"/>
        <w:rPr>
          <w:rFonts w:cs="Times New Roman"/>
          <w:i/>
          <w:sz w:val="22"/>
          <w:lang w:val="uk-UA"/>
        </w:rPr>
      </w:pPr>
      <w:r w:rsidRPr="00E204BF">
        <w:rPr>
          <w:rFonts w:cs="Times New Roman"/>
          <w:i/>
          <w:sz w:val="22"/>
          <w:lang w:val="uk-UA"/>
        </w:rPr>
        <w:t>Науковий керівник: О.В. Когут,</w:t>
      </w:r>
    </w:p>
    <w:p w:rsidR="00E204BF" w:rsidRPr="00E204BF" w:rsidRDefault="00E204BF" w:rsidP="00E204BF">
      <w:pPr>
        <w:spacing w:line="240" w:lineRule="auto"/>
        <w:ind w:firstLine="709"/>
        <w:jc w:val="right"/>
        <w:rPr>
          <w:rFonts w:cs="Times New Roman"/>
          <w:i/>
          <w:sz w:val="22"/>
          <w:lang w:val="uk-UA"/>
        </w:rPr>
      </w:pPr>
      <w:r w:rsidRPr="00E204BF">
        <w:rPr>
          <w:rFonts w:cs="Times New Roman"/>
          <w:i/>
          <w:sz w:val="22"/>
          <w:lang w:val="uk-UA"/>
        </w:rPr>
        <w:t>кандидат юридичних наук, доцент</w:t>
      </w:r>
    </w:p>
    <w:p w:rsidR="00E204BF" w:rsidRPr="0064463C" w:rsidRDefault="00E204BF" w:rsidP="00E204BF">
      <w:pPr>
        <w:spacing w:line="240" w:lineRule="auto"/>
        <w:ind w:firstLine="709"/>
        <w:jc w:val="right"/>
        <w:rPr>
          <w:rFonts w:cs="Times New Roman"/>
          <w:i/>
          <w:sz w:val="22"/>
          <w:lang w:val="uk-UA"/>
        </w:rPr>
      </w:pPr>
      <w:r w:rsidRPr="00E204BF">
        <w:rPr>
          <w:rFonts w:cs="Times New Roman"/>
          <w:i/>
          <w:sz w:val="22"/>
          <w:lang w:val="uk-UA"/>
        </w:rPr>
        <w:t>(м. Хмельницький, Україна)</w:t>
      </w:r>
      <w:bookmarkStart w:id="0" w:name="_GoBack"/>
      <w:bookmarkEnd w:id="0"/>
    </w:p>
    <w:p w:rsidR="00810E69" w:rsidRPr="0064463C" w:rsidRDefault="00810E69" w:rsidP="0070437B">
      <w:pPr>
        <w:spacing w:line="240" w:lineRule="auto"/>
        <w:ind w:firstLine="709"/>
        <w:jc w:val="right"/>
        <w:rPr>
          <w:rFonts w:cs="Times New Roman"/>
          <w:b/>
          <w:i/>
          <w:sz w:val="22"/>
          <w:lang w:val="uk-UA"/>
        </w:rPr>
      </w:pPr>
    </w:p>
    <w:p w:rsidR="00810E69" w:rsidRPr="0064463C" w:rsidRDefault="00810E69" w:rsidP="0070437B">
      <w:pPr>
        <w:spacing w:line="240" w:lineRule="auto"/>
        <w:ind w:firstLine="709"/>
        <w:rPr>
          <w:rFonts w:cs="Times New Roman"/>
          <w:b/>
          <w:sz w:val="22"/>
          <w:lang w:val="uk-UA"/>
        </w:rPr>
      </w:pPr>
      <w:r w:rsidRPr="0064463C">
        <w:rPr>
          <w:rFonts w:cs="Times New Roman"/>
          <w:b/>
          <w:sz w:val="22"/>
          <w:lang w:val="uk-UA"/>
        </w:rPr>
        <w:t>ВИКОРИСТАННЯ ПРАКТИКИ ЄСПЛ В АДМІНІСТРАТИВНОМУ СУДОЧИНСТВІ</w:t>
      </w:r>
    </w:p>
    <w:p w:rsidR="00810E69" w:rsidRPr="0064463C" w:rsidRDefault="00810E69" w:rsidP="0070437B">
      <w:pPr>
        <w:spacing w:line="240" w:lineRule="auto"/>
        <w:ind w:firstLine="709"/>
        <w:rPr>
          <w:rFonts w:cs="Times New Roman"/>
          <w:sz w:val="22"/>
          <w:lang w:val="uk-UA"/>
        </w:rPr>
      </w:pPr>
    </w:p>
    <w:p w:rsidR="003F5AA6" w:rsidRPr="0064463C" w:rsidRDefault="003F5AA6" w:rsidP="0070437B">
      <w:pPr>
        <w:spacing w:line="240" w:lineRule="auto"/>
        <w:ind w:firstLine="709"/>
        <w:rPr>
          <w:rFonts w:cs="Times New Roman"/>
          <w:sz w:val="22"/>
          <w:lang w:val="uk-UA"/>
        </w:rPr>
      </w:pPr>
      <w:r w:rsidRPr="0064463C">
        <w:rPr>
          <w:rFonts w:cs="Times New Roman"/>
          <w:sz w:val="22"/>
          <w:lang w:val="uk-UA"/>
        </w:rPr>
        <w:t>Європейський суд з прав людини (</w:t>
      </w:r>
      <w:r w:rsidR="00275248" w:rsidRPr="0064463C">
        <w:rPr>
          <w:rFonts w:cs="Times New Roman"/>
          <w:sz w:val="22"/>
          <w:lang w:val="uk-UA"/>
        </w:rPr>
        <w:t xml:space="preserve">далі – </w:t>
      </w:r>
      <w:r w:rsidRPr="0064463C">
        <w:rPr>
          <w:rFonts w:cs="Times New Roman"/>
          <w:sz w:val="22"/>
          <w:lang w:val="uk-UA"/>
        </w:rPr>
        <w:t>ЄСПЛ) є органом, створеним з метою захисту та забезпечення виконання прав і свобод, які визначені в Європейській конвенції про захист прав люди</w:t>
      </w:r>
      <w:r w:rsidR="004B6D61" w:rsidRPr="0064463C">
        <w:rPr>
          <w:rFonts w:cs="Times New Roman"/>
          <w:sz w:val="22"/>
          <w:lang w:val="uk-UA"/>
        </w:rPr>
        <w:t>ни і основних свобод</w:t>
      </w:r>
      <w:r w:rsidRPr="0064463C">
        <w:rPr>
          <w:rFonts w:cs="Times New Roman"/>
          <w:sz w:val="22"/>
          <w:lang w:val="uk-UA"/>
        </w:rPr>
        <w:t>. Суд забезпечує можливість осіб та юридичних осіб звертатися зі скаргами на порушення їхніх прав чи свобод Конвенцією.</w:t>
      </w:r>
    </w:p>
    <w:p w:rsidR="003F5AA6" w:rsidRPr="0064463C" w:rsidRDefault="003F5AA6" w:rsidP="0070437B">
      <w:pPr>
        <w:spacing w:line="240" w:lineRule="auto"/>
        <w:ind w:firstLine="709"/>
        <w:rPr>
          <w:rFonts w:cs="Times New Roman"/>
          <w:sz w:val="22"/>
          <w:lang w:val="uk-UA"/>
        </w:rPr>
      </w:pPr>
      <w:r w:rsidRPr="0064463C">
        <w:rPr>
          <w:rFonts w:cs="Times New Roman"/>
          <w:sz w:val="22"/>
          <w:lang w:val="uk-UA"/>
        </w:rPr>
        <w:t>Важливість ЄСПЛ полягає в наступному:</w:t>
      </w:r>
      <w:r w:rsidR="001171B0" w:rsidRPr="0064463C">
        <w:rPr>
          <w:rFonts w:cs="Times New Roman"/>
          <w:sz w:val="22"/>
          <w:lang w:val="uk-UA"/>
        </w:rPr>
        <w:t xml:space="preserve"> </w:t>
      </w:r>
    </w:p>
    <w:p w:rsidR="003F5AA6" w:rsidRPr="0064463C" w:rsidRDefault="003F5AA6" w:rsidP="0070437B">
      <w:pPr>
        <w:numPr>
          <w:ilvl w:val="0"/>
          <w:numId w:val="1"/>
        </w:numPr>
        <w:spacing w:line="240" w:lineRule="auto"/>
        <w:ind w:left="0" w:firstLine="709"/>
        <w:rPr>
          <w:rFonts w:cs="Times New Roman"/>
          <w:sz w:val="22"/>
          <w:lang w:val="uk-UA"/>
        </w:rPr>
      </w:pPr>
      <w:r w:rsidRPr="0064463C">
        <w:rPr>
          <w:rFonts w:cs="Times New Roman"/>
          <w:b/>
          <w:bCs/>
          <w:sz w:val="22"/>
          <w:lang w:val="uk-UA"/>
        </w:rPr>
        <w:t>Захист прав людини:</w:t>
      </w:r>
      <w:r w:rsidRPr="0064463C">
        <w:rPr>
          <w:rFonts w:cs="Times New Roman"/>
          <w:sz w:val="22"/>
          <w:lang w:val="uk-UA"/>
        </w:rPr>
        <w:t xml:space="preserve"> ЄСПЛ виконує ключову роль у захисті прав та свобод осіб у країнах-учасницях Конвенції. Він надає можливість громадянам та резидентам звертатися до суду у випадках, коли вони вважають, що їхні права були порушені національними органами.</w:t>
      </w:r>
    </w:p>
    <w:p w:rsidR="003F5AA6" w:rsidRPr="0064463C" w:rsidRDefault="003F5AA6" w:rsidP="0070437B">
      <w:pPr>
        <w:numPr>
          <w:ilvl w:val="0"/>
          <w:numId w:val="1"/>
        </w:numPr>
        <w:spacing w:line="240" w:lineRule="auto"/>
        <w:ind w:left="0" w:firstLine="709"/>
        <w:rPr>
          <w:rFonts w:cs="Times New Roman"/>
          <w:sz w:val="22"/>
          <w:lang w:val="uk-UA"/>
        </w:rPr>
      </w:pPr>
      <w:r w:rsidRPr="0064463C">
        <w:rPr>
          <w:rFonts w:cs="Times New Roman"/>
          <w:b/>
          <w:bCs/>
          <w:sz w:val="22"/>
          <w:lang w:val="uk-UA"/>
        </w:rPr>
        <w:t>Єдність правового стандарту:</w:t>
      </w:r>
      <w:r w:rsidRPr="0064463C">
        <w:rPr>
          <w:rFonts w:cs="Times New Roman"/>
          <w:sz w:val="22"/>
          <w:lang w:val="uk-UA"/>
        </w:rPr>
        <w:t xml:space="preserve"> ЄСПЛ сприяє створенню єдиного європейського правового простору щодо захисту прав людини. Рішення суду встановлюють стандарти, які застосовуються в усіх країнах, що є учасницями Конвенції.</w:t>
      </w:r>
    </w:p>
    <w:p w:rsidR="00810E69" w:rsidRPr="0064463C" w:rsidRDefault="003F5AA6" w:rsidP="0070437B">
      <w:pPr>
        <w:numPr>
          <w:ilvl w:val="0"/>
          <w:numId w:val="1"/>
        </w:numPr>
        <w:spacing w:line="240" w:lineRule="auto"/>
        <w:ind w:left="0" w:firstLine="709"/>
        <w:rPr>
          <w:rFonts w:cs="Times New Roman"/>
          <w:sz w:val="22"/>
          <w:lang w:val="uk-UA"/>
        </w:rPr>
      </w:pPr>
      <w:r w:rsidRPr="0064463C">
        <w:rPr>
          <w:rFonts w:cs="Times New Roman"/>
          <w:b/>
          <w:bCs/>
          <w:sz w:val="22"/>
          <w:lang w:val="uk-UA"/>
        </w:rPr>
        <w:t>Забезпечення виконання рішень:</w:t>
      </w:r>
      <w:r w:rsidRPr="0064463C">
        <w:rPr>
          <w:rFonts w:cs="Times New Roman"/>
          <w:sz w:val="22"/>
          <w:lang w:val="uk-UA"/>
        </w:rPr>
        <w:t xml:space="preserve"> Рішення ЄСПЛ є обов'язковими для країн-учасниць, і їхнє виконання контролюється Комітетом міністрів Ради Європи. Це забезпечує практичну реалізацію вироків суду.</w:t>
      </w:r>
    </w:p>
    <w:p w:rsidR="004B6D61" w:rsidRPr="0064463C" w:rsidRDefault="004B6D61" w:rsidP="0070437B">
      <w:pPr>
        <w:spacing w:line="240" w:lineRule="auto"/>
        <w:ind w:firstLine="709"/>
        <w:rPr>
          <w:rFonts w:cs="Times New Roman"/>
          <w:sz w:val="22"/>
          <w:lang w:val="uk-UA"/>
        </w:rPr>
      </w:pPr>
      <w:r w:rsidRPr="0064463C">
        <w:rPr>
          <w:rFonts w:cs="Times New Roman"/>
          <w:sz w:val="22"/>
          <w:lang w:val="uk-UA"/>
        </w:rPr>
        <w:t>Актуальність використання практики ЄСПЛ в адміністративному судочинстві визначається декількома ключовими аспектами:</w:t>
      </w:r>
    </w:p>
    <w:p w:rsidR="004B6D61" w:rsidRPr="0064463C" w:rsidRDefault="004B6D61" w:rsidP="0070437B">
      <w:pPr>
        <w:numPr>
          <w:ilvl w:val="0"/>
          <w:numId w:val="2"/>
        </w:numPr>
        <w:spacing w:line="240" w:lineRule="auto"/>
        <w:ind w:left="0" w:firstLine="709"/>
        <w:rPr>
          <w:rFonts w:cs="Times New Roman"/>
          <w:sz w:val="22"/>
          <w:lang w:val="uk-UA"/>
        </w:rPr>
      </w:pPr>
      <w:r w:rsidRPr="0064463C">
        <w:rPr>
          <w:rFonts w:cs="Times New Roman"/>
          <w:b/>
          <w:bCs/>
          <w:sz w:val="22"/>
          <w:lang w:val="uk-UA"/>
        </w:rPr>
        <w:t>Гарантія справедливого судового розгляду:</w:t>
      </w:r>
      <w:r w:rsidRPr="0064463C">
        <w:rPr>
          <w:rFonts w:cs="Times New Roman"/>
          <w:sz w:val="22"/>
          <w:lang w:val="uk-UA"/>
        </w:rPr>
        <w:t xml:space="preserve"> Практика ЄСПЛ надає важливі стандарти щодо забезпечення справедливого судового розгляду в адміністративних справах. Це включає право на адекватний та доступний судовий захист.</w:t>
      </w:r>
    </w:p>
    <w:p w:rsidR="004B6D61" w:rsidRPr="0064463C" w:rsidRDefault="004B6D61" w:rsidP="0070437B">
      <w:pPr>
        <w:numPr>
          <w:ilvl w:val="0"/>
          <w:numId w:val="2"/>
        </w:numPr>
        <w:spacing w:line="240" w:lineRule="auto"/>
        <w:ind w:left="0" w:firstLine="709"/>
        <w:rPr>
          <w:rFonts w:cs="Times New Roman"/>
          <w:sz w:val="22"/>
          <w:lang w:val="uk-UA"/>
        </w:rPr>
      </w:pPr>
      <w:r w:rsidRPr="0064463C">
        <w:rPr>
          <w:rFonts w:cs="Times New Roman"/>
          <w:b/>
          <w:bCs/>
          <w:sz w:val="22"/>
          <w:lang w:val="uk-UA"/>
        </w:rPr>
        <w:t>Контроль за діяльністю публічних органів:</w:t>
      </w:r>
      <w:r w:rsidRPr="0064463C">
        <w:rPr>
          <w:rFonts w:cs="Times New Roman"/>
          <w:sz w:val="22"/>
          <w:lang w:val="uk-UA"/>
        </w:rPr>
        <w:t xml:space="preserve"> ЄСПЛ розглядає скарги на дії публічних органів, включаючи адміністративні органи. Використання практики ЄСПЛ надає можливість контролювати дотримання прав людини в адміністративному секторі.</w:t>
      </w:r>
    </w:p>
    <w:p w:rsidR="004B6D61" w:rsidRPr="0064463C" w:rsidRDefault="004B6D61" w:rsidP="0070437B">
      <w:pPr>
        <w:numPr>
          <w:ilvl w:val="0"/>
          <w:numId w:val="2"/>
        </w:numPr>
        <w:spacing w:line="240" w:lineRule="auto"/>
        <w:ind w:left="0" w:firstLine="709"/>
        <w:rPr>
          <w:rFonts w:cs="Times New Roman"/>
          <w:sz w:val="22"/>
          <w:lang w:val="uk-UA"/>
        </w:rPr>
      </w:pPr>
      <w:r w:rsidRPr="0064463C">
        <w:rPr>
          <w:rFonts w:cs="Times New Roman"/>
          <w:b/>
          <w:bCs/>
          <w:sz w:val="22"/>
          <w:lang w:val="uk-UA"/>
        </w:rPr>
        <w:t>Застосування у випадках порушень прав громадян:</w:t>
      </w:r>
      <w:r w:rsidRPr="0064463C">
        <w:rPr>
          <w:rFonts w:cs="Times New Roman"/>
          <w:sz w:val="22"/>
          <w:lang w:val="uk-UA"/>
        </w:rPr>
        <w:t xml:space="preserve"> Практика ЄСПЛ стає важливим інструментом для осіб, що шукають захист від можливих порушень прав в адміністративних процедурах.</w:t>
      </w:r>
    </w:p>
    <w:p w:rsidR="004B6D61" w:rsidRPr="0064463C" w:rsidRDefault="004B6D61" w:rsidP="0070437B">
      <w:pPr>
        <w:numPr>
          <w:ilvl w:val="0"/>
          <w:numId w:val="2"/>
        </w:numPr>
        <w:spacing w:line="240" w:lineRule="auto"/>
        <w:ind w:left="0" w:firstLine="709"/>
        <w:rPr>
          <w:rFonts w:cs="Times New Roman"/>
          <w:sz w:val="22"/>
          <w:lang w:val="uk-UA"/>
        </w:rPr>
      </w:pPr>
      <w:r w:rsidRPr="0064463C">
        <w:rPr>
          <w:rFonts w:cs="Times New Roman"/>
          <w:b/>
          <w:bCs/>
          <w:sz w:val="22"/>
          <w:lang w:val="uk-UA"/>
        </w:rPr>
        <w:t>Інтеграція європейських стандартів:</w:t>
      </w:r>
      <w:r w:rsidRPr="0064463C">
        <w:rPr>
          <w:rFonts w:cs="Times New Roman"/>
          <w:sz w:val="22"/>
          <w:lang w:val="uk-UA"/>
        </w:rPr>
        <w:t xml:space="preserve"> Застосування практики ЄСПЛ в адміністративному судочинстві сприяє інтеграції європейських стандартів з прав людини у національні правові системи</w:t>
      </w:r>
      <w:r w:rsidR="0070437B" w:rsidRPr="0064463C">
        <w:rPr>
          <w:rFonts w:cs="Times New Roman"/>
          <w:sz w:val="22"/>
          <w:lang w:val="uk-UA"/>
        </w:rPr>
        <w:t xml:space="preserve"> [1]</w:t>
      </w:r>
      <w:r w:rsidRPr="0064463C">
        <w:rPr>
          <w:rFonts w:cs="Times New Roman"/>
          <w:sz w:val="22"/>
          <w:lang w:val="uk-UA"/>
        </w:rPr>
        <w:t>.</w:t>
      </w:r>
    </w:p>
    <w:p w:rsidR="004B6D61" w:rsidRPr="0064463C" w:rsidRDefault="004B6D61" w:rsidP="0070437B">
      <w:pPr>
        <w:spacing w:line="240" w:lineRule="auto"/>
        <w:ind w:firstLine="709"/>
        <w:rPr>
          <w:rFonts w:cs="Times New Roman"/>
          <w:sz w:val="22"/>
          <w:lang w:val="uk-UA"/>
        </w:rPr>
      </w:pPr>
      <w:r w:rsidRPr="0064463C">
        <w:rPr>
          <w:rFonts w:cs="Times New Roman"/>
          <w:sz w:val="22"/>
          <w:lang w:val="uk-UA"/>
        </w:rPr>
        <w:t>Використання практики ЄСПЛ в адміністративному судочинстві є необхідним кроком для забезпечення захисту прав і свобод осіб та створення єдиного простору, який гарантує дотримання стандартів прав людини в усіх країнах-учасницях.</w:t>
      </w:r>
    </w:p>
    <w:p w:rsidR="00C64EA6" w:rsidRPr="0064463C" w:rsidRDefault="00C64EA6" w:rsidP="0070437B">
      <w:pPr>
        <w:spacing w:line="240" w:lineRule="auto"/>
        <w:ind w:firstLine="709"/>
        <w:rPr>
          <w:rFonts w:cs="Times New Roman"/>
          <w:sz w:val="22"/>
          <w:lang w:val="uk-UA"/>
        </w:rPr>
      </w:pPr>
      <w:r w:rsidRPr="0064463C">
        <w:rPr>
          <w:rFonts w:cs="Times New Roman"/>
          <w:sz w:val="22"/>
          <w:lang w:val="uk-UA"/>
        </w:rPr>
        <w:t xml:space="preserve">Право на справедливий суд є одним з ключових принципів, який визначений в Європейській конвенції про захист прав людини і основних свобод. Цей принцип забезпечує основні гарантії та стандарти у судочинстві, і використовується як інструмент для </w:t>
      </w:r>
      <w:r w:rsidR="0070437B" w:rsidRPr="0064463C">
        <w:rPr>
          <w:rFonts w:cs="Times New Roman"/>
          <w:sz w:val="22"/>
          <w:lang w:val="uk-UA"/>
        </w:rPr>
        <w:t>захисту основних прав та свобод</w:t>
      </w:r>
      <w:r w:rsidR="00501316" w:rsidRPr="0064463C">
        <w:rPr>
          <w:rFonts w:cs="Times New Roman"/>
          <w:sz w:val="22"/>
          <w:lang w:val="uk-UA"/>
        </w:rPr>
        <w:t xml:space="preserve"> [</w:t>
      </w:r>
      <w:r w:rsidR="00A9363E" w:rsidRPr="0064463C">
        <w:rPr>
          <w:rFonts w:cs="Times New Roman"/>
          <w:sz w:val="22"/>
          <w:lang w:val="uk-UA"/>
        </w:rPr>
        <w:t>2</w:t>
      </w:r>
      <w:r w:rsidR="00501316" w:rsidRPr="0064463C">
        <w:rPr>
          <w:rFonts w:cs="Times New Roman"/>
          <w:sz w:val="22"/>
          <w:lang w:val="uk-UA"/>
        </w:rPr>
        <w:t>]</w:t>
      </w:r>
      <w:r w:rsidR="00A9363E" w:rsidRPr="0064463C">
        <w:rPr>
          <w:rFonts w:cs="Times New Roman"/>
          <w:sz w:val="22"/>
          <w:lang w:val="uk-UA"/>
        </w:rPr>
        <w:t>.</w:t>
      </w:r>
    </w:p>
    <w:p w:rsidR="00C64EA6" w:rsidRPr="0064463C" w:rsidRDefault="00C64EA6" w:rsidP="0070437B">
      <w:pPr>
        <w:spacing w:line="240" w:lineRule="auto"/>
        <w:ind w:firstLine="709"/>
        <w:rPr>
          <w:rFonts w:cs="Times New Roman"/>
          <w:sz w:val="22"/>
          <w:lang w:val="uk-UA"/>
        </w:rPr>
      </w:pPr>
      <w:r w:rsidRPr="0064463C">
        <w:rPr>
          <w:rFonts w:cs="Times New Roman"/>
          <w:sz w:val="22"/>
          <w:lang w:val="uk-UA"/>
        </w:rPr>
        <w:t>Деталізація права на справедливий суд включає:</w:t>
      </w:r>
    </w:p>
    <w:p w:rsidR="00903496" w:rsidRPr="0064463C" w:rsidRDefault="00C64EA6" w:rsidP="00903496">
      <w:pPr>
        <w:pStyle w:val="a3"/>
        <w:numPr>
          <w:ilvl w:val="0"/>
          <w:numId w:val="8"/>
        </w:numPr>
        <w:spacing w:line="240" w:lineRule="auto"/>
        <w:ind w:left="0" w:firstLine="360"/>
        <w:rPr>
          <w:rFonts w:cs="Times New Roman"/>
          <w:sz w:val="22"/>
          <w:lang w:val="uk-UA"/>
        </w:rPr>
      </w:pPr>
      <w:r w:rsidRPr="0064463C">
        <w:rPr>
          <w:rFonts w:cs="Times New Roman"/>
          <w:b/>
          <w:bCs/>
          <w:sz w:val="22"/>
          <w:lang w:val="uk-UA"/>
        </w:rPr>
        <w:t>Природ</w:t>
      </w:r>
      <w:r w:rsidR="00903496" w:rsidRPr="0064463C">
        <w:rPr>
          <w:rFonts w:cs="Times New Roman"/>
          <w:b/>
          <w:bCs/>
          <w:sz w:val="22"/>
          <w:lang w:val="uk-UA"/>
        </w:rPr>
        <w:t xml:space="preserve">у та обсяг права – </w:t>
      </w:r>
      <w:r w:rsidR="00903496" w:rsidRPr="0064463C">
        <w:rPr>
          <w:rFonts w:cs="Times New Roman"/>
          <w:bCs/>
          <w:sz w:val="22"/>
          <w:lang w:val="uk-UA"/>
        </w:rPr>
        <w:t>п</w:t>
      </w:r>
      <w:r w:rsidRPr="0064463C">
        <w:rPr>
          <w:rFonts w:cs="Times New Roman"/>
          <w:sz w:val="22"/>
          <w:lang w:val="uk-UA"/>
        </w:rPr>
        <w:t>раво на справедливий суд визначається як право на розгляд справи незалежним та неупередженим судом, а також право на публічне слухання справи.</w:t>
      </w:r>
    </w:p>
    <w:p w:rsidR="00903496" w:rsidRPr="0064463C" w:rsidRDefault="00C64EA6" w:rsidP="00903496">
      <w:pPr>
        <w:pStyle w:val="a3"/>
        <w:numPr>
          <w:ilvl w:val="0"/>
          <w:numId w:val="8"/>
        </w:numPr>
        <w:spacing w:line="240" w:lineRule="auto"/>
        <w:ind w:left="0" w:firstLine="360"/>
        <w:rPr>
          <w:rFonts w:cs="Times New Roman"/>
          <w:sz w:val="22"/>
          <w:lang w:val="uk-UA"/>
        </w:rPr>
      </w:pPr>
      <w:r w:rsidRPr="0064463C">
        <w:rPr>
          <w:rFonts w:cs="Times New Roman"/>
          <w:b/>
          <w:bCs/>
          <w:sz w:val="22"/>
          <w:lang w:val="uk-UA"/>
        </w:rPr>
        <w:t>Незалежність та неупередженість суд</w:t>
      </w:r>
      <w:r w:rsidR="00903496" w:rsidRPr="0064463C">
        <w:rPr>
          <w:rFonts w:cs="Times New Roman"/>
          <w:b/>
          <w:bCs/>
          <w:sz w:val="22"/>
          <w:lang w:val="uk-UA"/>
        </w:rPr>
        <w:t xml:space="preserve">дів – </w:t>
      </w:r>
      <w:r w:rsidR="00903496" w:rsidRPr="0064463C">
        <w:rPr>
          <w:rFonts w:cs="Times New Roman"/>
          <w:bCs/>
          <w:sz w:val="22"/>
          <w:lang w:val="uk-UA"/>
        </w:rPr>
        <w:t>г</w:t>
      </w:r>
      <w:r w:rsidRPr="0064463C">
        <w:rPr>
          <w:rFonts w:cs="Times New Roman"/>
          <w:sz w:val="22"/>
          <w:lang w:val="uk-UA"/>
        </w:rPr>
        <w:t>арантується, що судді повинні бути незалежними та неупередженими, а їх рішення повинно базуватися виключно на праві та фактах.</w:t>
      </w:r>
    </w:p>
    <w:p w:rsidR="00903496" w:rsidRPr="0064463C" w:rsidRDefault="00903496" w:rsidP="00903496">
      <w:pPr>
        <w:pStyle w:val="a3"/>
        <w:numPr>
          <w:ilvl w:val="0"/>
          <w:numId w:val="8"/>
        </w:numPr>
        <w:spacing w:line="240" w:lineRule="auto"/>
        <w:ind w:left="0" w:firstLine="360"/>
        <w:rPr>
          <w:rFonts w:cs="Times New Roman"/>
          <w:sz w:val="22"/>
          <w:lang w:val="uk-UA"/>
        </w:rPr>
      </w:pPr>
      <w:r w:rsidRPr="0064463C">
        <w:rPr>
          <w:rFonts w:cs="Times New Roman"/>
          <w:b/>
          <w:bCs/>
          <w:sz w:val="22"/>
          <w:lang w:val="uk-UA"/>
        </w:rPr>
        <w:t xml:space="preserve">Право на відзив – </w:t>
      </w:r>
      <w:r w:rsidRPr="0064463C">
        <w:rPr>
          <w:rFonts w:cs="Times New Roman"/>
          <w:bCs/>
          <w:sz w:val="22"/>
          <w:lang w:val="uk-UA"/>
        </w:rPr>
        <w:t>з</w:t>
      </w:r>
      <w:r w:rsidR="00C64EA6" w:rsidRPr="0064463C">
        <w:rPr>
          <w:rFonts w:cs="Times New Roman"/>
          <w:sz w:val="22"/>
          <w:lang w:val="uk-UA"/>
        </w:rPr>
        <w:t>абезпечує можливість особи висловити свою позицію та взяти участь у судовому процесі.</w:t>
      </w:r>
    </w:p>
    <w:p w:rsidR="00903496" w:rsidRPr="0064463C" w:rsidRDefault="00C64EA6" w:rsidP="00903496">
      <w:pPr>
        <w:pStyle w:val="a3"/>
        <w:numPr>
          <w:ilvl w:val="0"/>
          <w:numId w:val="8"/>
        </w:numPr>
        <w:spacing w:line="240" w:lineRule="auto"/>
        <w:ind w:left="0" w:firstLine="360"/>
        <w:rPr>
          <w:rFonts w:cs="Times New Roman"/>
          <w:sz w:val="22"/>
          <w:lang w:val="uk-UA"/>
        </w:rPr>
      </w:pPr>
      <w:r w:rsidRPr="0064463C">
        <w:rPr>
          <w:rFonts w:cs="Times New Roman"/>
          <w:b/>
          <w:bCs/>
          <w:sz w:val="22"/>
          <w:lang w:val="uk-UA"/>
        </w:rPr>
        <w:t xml:space="preserve">Право на </w:t>
      </w:r>
      <w:r w:rsidR="00903496" w:rsidRPr="0064463C">
        <w:rPr>
          <w:rFonts w:cs="Times New Roman"/>
          <w:b/>
          <w:bCs/>
          <w:sz w:val="22"/>
          <w:lang w:val="uk-UA"/>
        </w:rPr>
        <w:t xml:space="preserve">захист і підтримку – </w:t>
      </w:r>
      <w:r w:rsidR="00903496" w:rsidRPr="0064463C">
        <w:rPr>
          <w:rFonts w:cs="Times New Roman"/>
          <w:bCs/>
          <w:sz w:val="22"/>
          <w:lang w:val="uk-UA"/>
        </w:rPr>
        <w:t>в</w:t>
      </w:r>
      <w:r w:rsidRPr="0064463C">
        <w:rPr>
          <w:rFonts w:cs="Times New Roman"/>
          <w:sz w:val="22"/>
          <w:lang w:val="uk-UA"/>
        </w:rPr>
        <w:t>ключає право на захист адвоката та можливість користуватися іншими формами правової підтримки.</w:t>
      </w:r>
    </w:p>
    <w:p w:rsidR="00C64EA6" w:rsidRPr="0064463C" w:rsidRDefault="00903496" w:rsidP="00903496">
      <w:pPr>
        <w:pStyle w:val="a3"/>
        <w:numPr>
          <w:ilvl w:val="0"/>
          <w:numId w:val="8"/>
        </w:numPr>
        <w:spacing w:line="240" w:lineRule="auto"/>
        <w:ind w:left="0" w:firstLine="360"/>
        <w:rPr>
          <w:rFonts w:cs="Times New Roman"/>
          <w:sz w:val="22"/>
          <w:lang w:val="uk-UA"/>
        </w:rPr>
      </w:pPr>
      <w:r w:rsidRPr="0064463C">
        <w:rPr>
          <w:rFonts w:cs="Times New Roman"/>
          <w:b/>
          <w:bCs/>
          <w:sz w:val="22"/>
          <w:lang w:val="uk-UA"/>
        </w:rPr>
        <w:t xml:space="preserve">Публічність судового розгляду – </w:t>
      </w:r>
      <w:r w:rsidRPr="0064463C">
        <w:rPr>
          <w:rFonts w:cs="Times New Roman"/>
          <w:bCs/>
          <w:sz w:val="22"/>
          <w:lang w:val="uk-UA"/>
        </w:rPr>
        <w:t>г</w:t>
      </w:r>
      <w:r w:rsidR="00C64EA6" w:rsidRPr="0064463C">
        <w:rPr>
          <w:rFonts w:cs="Times New Roman"/>
          <w:sz w:val="22"/>
          <w:lang w:val="uk-UA"/>
        </w:rPr>
        <w:t>арантує можливість публічного розгляду справи, як важливий аспект прозорості та відкритості юстиції.</w:t>
      </w:r>
    </w:p>
    <w:p w:rsidR="00C64EA6" w:rsidRPr="0064463C" w:rsidRDefault="00C64EA6" w:rsidP="0070437B">
      <w:pPr>
        <w:spacing w:line="240" w:lineRule="auto"/>
        <w:ind w:firstLine="709"/>
        <w:rPr>
          <w:rFonts w:cs="Times New Roman"/>
          <w:sz w:val="22"/>
          <w:lang w:val="uk-UA"/>
        </w:rPr>
      </w:pPr>
      <w:r w:rsidRPr="0064463C">
        <w:rPr>
          <w:rFonts w:cs="Times New Roman"/>
          <w:sz w:val="22"/>
          <w:lang w:val="uk-UA"/>
        </w:rPr>
        <w:t xml:space="preserve">Давайте заглибимося в світ правосуддя та поговоримо про важливий аспект – вплив практики </w:t>
      </w:r>
      <w:r w:rsidR="00275248" w:rsidRPr="0064463C">
        <w:rPr>
          <w:rFonts w:cs="Times New Roman"/>
          <w:sz w:val="22"/>
          <w:lang w:val="uk-UA"/>
        </w:rPr>
        <w:t>ЄСПЛ</w:t>
      </w:r>
      <w:r w:rsidRPr="0064463C">
        <w:rPr>
          <w:rFonts w:cs="Times New Roman"/>
          <w:sz w:val="22"/>
          <w:lang w:val="uk-UA"/>
        </w:rPr>
        <w:t xml:space="preserve"> на доступ до правосуддя в адміністративних справах.</w:t>
      </w:r>
    </w:p>
    <w:p w:rsidR="00C64EA6" w:rsidRPr="0064463C" w:rsidRDefault="00C64EA6" w:rsidP="0070437B">
      <w:pPr>
        <w:spacing w:line="240" w:lineRule="auto"/>
        <w:ind w:firstLine="709"/>
        <w:rPr>
          <w:rFonts w:cs="Times New Roman"/>
          <w:sz w:val="22"/>
          <w:lang w:val="uk-UA"/>
        </w:rPr>
      </w:pPr>
      <w:r w:rsidRPr="0064463C">
        <w:rPr>
          <w:rFonts w:cs="Times New Roman"/>
          <w:sz w:val="22"/>
          <w:lang w:val="uk-UA"/>
        </w:rPr>
        <w:lastRenderedPageBreak/>
        <w:t>ЄСПЛ відіграє визначальну роль у формуванні стандартів щодо правосуддя та захисту прав людини. Його рішення стають важливими прецедентами для країн, які йому підпорядковані. У контексті адміністративних справ, практика ЄСПЛ визначає не тільки стандарти справедливого судочинства, але й принципи доступу до судового захисту в адміністративних процедурах.</w:t>
      </w:r>
    </w:p>
    <w:p w:rsidR="00C64EA6" w:rsidRPr="0064463C" w:rsidRDefault="00C64EA6" w:rsidP="0070437B">
      <w:pPr>
        <w:spacing w:line="240" w:lineRule="auto"/>
        <w:ind w:firstLine="709"/>
        <w:rPr>
          <w:rFonts w:cs="Times New Roman"/>
          <w:sz w:val="22"/>
          <w:lang w:val="uk-UA"/>
        </w:rPr>
      </w:pPr>
      <w:r w:rsidRPr="0064463C">
        <w:rPr>
          <w:rFonts w:cs="Times New Roman"/>
          <w:sz w:val="22"/>
          <w:lang w:val="uk-UA"/>
        </w:rPr>
        <w:t>Рішення ЄСПЛ стимулюють національні суди впроваджувати в свою практику більше гарантій для громадян у вирішенні адміністративних питань. Це може означати поліпшення правил пред'явлення справ, забезпечення права на адвоката, а також збільшення прозорості та відкритості у роботі адміністративних органів.</w:t>
      </w:r>
    </w:p>
    <w:p w:rsidR="00C64EA6" w:rsidRPr="0064463C" w:rsidRDefault="00C64EA6" w:rsidP="0070437B">
      <w:pPr>
        <w:spacing w:line="240" w:lineRule="auto"/>
        <w:ind w:firstLine="709"/>
        <w:rPr>
          <w:rFonts w:cs="Times New Roman"/>
          <w:sz w:val="22"/>
          <w:lang w:val="uk-UA"/>
        </w:rPr>
      </w:pPr>
      <w:r w:rsidRPr="0064463C">
        <w:rPr>
          <w:rFonts w:cs="Times New Roman"/>
          <w:sz w:val="22"/>
          <w:lang w:val="uk-UA"/>
        </w:rPr>
        <w:t>Практика ЄСПЛ допомагає зробити адміністративні процедури більш демократичними, відкритими та справедливими. Це важливий етап на шляху до забезпечення рівних можливостей для всіх громадян у взаємодії з публічними органами та у вирішенні адміністративних питань.</w:t>
      </w:r>
    </w:p>
    <w:p w:rsidR="00D13667" w:rsidRPr="0064463C" w:rsidRDefault="00D13667" w:rsidP="0070437B">
      <w:pPr>
        <w:spacing w:line="240" w:lineRule="auto"/>
        <w:ind w:firstLine="709"/>
        <w:rPr>
          <w:rFonts w:cs="Times New Roman"/>
          <w:sz w:val="22"/>
          <w:lang w:val="uk-UA"/>
        </w:rPr>
      </w:pPr>
      <w:r w:rsidRPr="0064463C">
        <w:rPr>
          <w:rFonts w:cs="Times New Roman"/>
          <w:sz w:val="22"/>
          <w:lang w:val="uk-UA"/>
        </w:rPr>
        <w:t xml:space="preserve">Важливо розглянути й те, яка роль </w:t>
      </w:r>
      <w:r w:rsidR="00275248" w:rsidRPr="0064463C">
        <w:rPr>
          <w:rFonts w:cs="Times New Roman"/>
          <w:sz w:val="22"/>
          <w:lang w:val="uk-UA"/>
        </w:rPr>
        <w:t>ЄСПЛ</w:t>
      </w:r>
      <w:r w:rsidRPr="0064463C">
        <w:rPr>
          <w:rFonts w:cs="Times New Roman"/>
          <w:sz w:val="22"/>
          <w:lang w:val="uk-UA"/>
        </w:rPr>
        <w:t xml:space="preserve"> у захисті прав осіб у справах, де одна зі сторін </w:t>
      </w:r>
      <w:r w:rsidR="00A9363E" w:rsidRPr="0064463C">
        <w:rPr>
          <w:rFonts w:cs="Times New Roman"/>
          <w:sz w:val="22"/>
          <w:lang w:val="uk-UA"/>
        </w:rPr>
        <w:t>–</w:t>
      </w:r>
      <w:r w:rsidRPr="0064463C">
        <w:rPr>
          <w:rFonts w:cs="Times New Roman"/>
          <w:sz w:val="22"/>
          <w:lang w:val="uk-UA"/>
        </w:rPr>
        <w:t xml:space="preserve"> держава. Історія розвитку прав людини свідчить про те, що часто держави можуть порушувати основні права своїх громадян. У цьому контексті виникає необхідність у незалежному і об'єктивно</w:t>
      </w:r>
      <w:r w:rsidR="00A9363E" w:rsidRPr="0064463C">
        <w:rPr>
          <w:rFonts w:cs="Times New Roman"/>
          <w:sz w:val="22"/>
          <w:lang w:val="uk-UA"/>
        </w:rPr>
        <w:t>му механізмі захисту, а саме – Є</w:t>
      </w:r>
      <w:r w:rsidRPr="0064463C">
        <w:rPr>
          <w:rFonts w:cs="Times New Roman"/>
          <w:sz w:val="22"/>
          <w:lang w:val="uk-UA"/>
        </w:rPr>
        <w:t>вропейському суді з прав людини.</w:t>
      </w:r>
    </w:p>
    <w:p w:rsidR="00D13667" w:rsidRPr="0064463C" w:rsidRDefault="00D13667" w:rsidP="0070437B">
      <w:pPr>
        <w:spacing w:line="240" w:lineRule="auto"/>
        <w:ind w:firstLine="709"/>
        <w:rPr>
          <w:rFonts w:cs="Times New Roman"/>
          <w:sz w:val="22"/>
          <w:lang w:val="uk-UA"/>
        </w:rPr>
      </w:pPr>
      <w:r w:rsidRPr="0064463C">
        <w:rPr>
          <w:rFonts w:cs="Times New Roman"/>
          <w:sz w:val="22"/>
          <w:lang w:val="uk-UA"/>
        </w:rPr>
        <w:t>ЄСПЛ виконує роль гаранта та захисника прав людини, особливо коли вони порушені державною владою. Суд визначає стандарти та принципи, що обов'язкові для країн-учасниць, забезпечуючи ефективний механізм захисту громадян від можливих порушень. Однією з ключових рис роботи ЄСПЛ є його об'єктивність і незалежність від впливу національних урядів. Це дозволяє суду виносити справедливі та об'єктивні рішення, навіть коли держави є відповідачами у конкретних справах.</w:t>
      </w:r>
    </w:p>
    <w:p w:rsidR="00C64EA6" w:rsidRPr="0064463C" w:rsidRDefault="00E31813" w:rsidP="0070437B">
      <w:pPr>
        <w:spacing w:line="240" w:lineRule="auto"/>
        <w:ind w:firstLine="709"/>
        <w:rPr>
          <w:rFonts w:cs="Times New Roman"/>
          <w:sz w:val="22"/>
          <w:lang w:val="uk-UA"/>
        </w:rPr>
      </w:pPr>
      <w:r w:rsidRPr="0064463C">
        <w:rPr>
          <w:rFonts w:cs="Times New Roman"/>
          <w:sz w:val="22"/>
          <w:lang w:val="uk-UA"/>
        </w:rPr>
        <w:t>Щоб краще розуміти, як ЄСПЛ діє на практиці, давайте розглянемо декілька прикладів вирішення конкретних справ:</w:t>
      </w:r>
      <w:r w:rsidR="001171B0" w:rsidRPr="0064463C">
        <w:rPr>
          <w:rFonts w:cs="Times New Roman"/>
          <w:sz w:val="22"/>
          <w:lang w:val="uk-UA"/>
        </w:rPr>
        <w:t xml:space="preserve"> </w:t>
      </w:r>
    </w:p>
    <w:p w:rsidR="00E31813" w:rsidRPr="0064463C" w:rsidRDefault="00E31813" w:rsidP="0070437B">
      <w:pPr>
        <w:pStyle w:val="a3"/>
        <w:numPr>
          <w:ilvl w:val="1"/>
          <w:numId w:val="6"/>
        </w:numPr>
        <w:spacing w:line="240" w:lineRule="auto"/>
        <w:ind w:left="0" w:firstLine="709"/>
        <w:rPr>
          <w:rFonts w:cs="Times New Roman"/>
          <w:sz w:val="22"/>
          <w:lang w:val="uk-UA"/>
        </w:rPr>
      </w:pPr>
      <w:r w:rsidRPr="0064463C">
        <w:rPr>
          <w:rFonts w:cs="Times New Roman"/>
          <w:sz w:val="22"/>
          <w:lang w:val="uk-UA"/>
        </w:rPr>
        <w:t>Справа «А.М. та інші проти Росії». У цьому випадку було порушення Статті 8 Конвенції (право на повагу до приватного і сімейного життя) в контексті обмеження батьківських прав та можливості бачитися з дітьми заявниці на підставі її гендерної ідентичності, а також порушення Статті 14 Конвенції (заборона дискримінації) в контексті різного ставлення до батьків на підставі того, що один із батьків змінив стать</w:t>
      </w:r>
      <w:r w:rsidR="00A9363E" w:rsidRPr="0064463C">
        <w:rPr>
          <w:rFonts w:cs="Times New Roman"/>
          <w:sz w:val="22"/>
          <w:lang w:val="uk-UA"/>
        </w:rPr>
        <w:t xml:space="preserve"> [3]</w:t>
      </w:r>
      <w:r w:rsidRPr="0064463C">
        <w:rPr>
          <w:rFonts w:cs="Times New Roman"/>
          <w:sz w:val="22"/>
          <w:lang w:val="uk-UA"/>
        </w:rPr>
        <w:t>.</w:t>
      </w:r>
    </w:p>
    <w:p w:rsidR="00E31813" w:rsidRPr="0064463C" w:rsidRDefault="00E31813" w:rsidP="0070437B">
      <w:pPr>
        <w:pStyle w:val="a3"/>
        <w:numPr>
          <w:ilvl w:val="1"/>
          <w:numId w:val="6"/>
        </w:numPr>
        <w:spacing w:line="240" w:lineRule="auto"/>
        <w:ind w:left="0" w:firstLine="709"/>
        <w:rPr>
          <w:rFonts w:cs="Times New Roman"/>
          <w:sz w:val="22"/>
          <w:lang w:val="uk-UA"/>
        </w:rPr>
      </w:pPr>
      <w:r w:rsidRPr="0064463C">
        <w:rPr>
          <w:rFonts w:cs="Times New Roman"/>
          <w:sz w:val="22"/>
          <w:lang w:val="uk-UA"/>
        </w:rPr>
        <w:t>Справа "Левчук проти України": У цій справі було порушення право заявниці на повагу до її приватного життя (Ст. 8 ЄКПЛ), оскільки у 2016-2018 роках національні суди відмовили у задоволенні її вимоги про виселення її колишнього чоловіка. Як наслідок, вона разом із своїми дітьми піддавалася неодноразово ризикам вчинення щодо них психологічного та сексуального насильства</w:t>
      </w:r>
      <w:r w:rsidR="00A9363E" w:rsidRPr="0064463C">
        <w:rPr>
          <w:rFonts w:cs="Times New Roman"/>
          <w:sz w:val="22"/>
          <w:lang w:val="ru-RU"/>
        </w:rPr>
        <w:t xml:space="preserve"> [4]</w:t>
      </w:r>
      <w:r w:rsidRPr="0064463C">
        <w:rPr>
          <w:rFonts w:cs="Times New Roman"/>
          <w:sz w:val="22"/>
          <w:lang w:val="uk-UA"/>
        </w:rPr>
        <w:t>.</w:t>
      </w:r>
    </w:p>
    <w:p w:rsidR="00E31813" w:rsidRPr="0064463C" w:rsidRDefault="00E31813" w:rsidP="0070437B">
      <w:pPr>
        <w:spacing w:line="240" w:lineRule="auto"/>
        <w:ind w:firstLine="709"/>
        <w:rPr>
          <w:rFonts w:cs="Times New Roman"/>
          <w:sz w:val="22"/>
          <w:lang w:val="uk-UA"/>
        </w:rPr>
      </w:pPr>
      <w:r w:rsidRPr="0064463C">
        <w:rPr>
          <w:rFonts w:cs="Times New Roman"/>
          <w:sz w:val="22"/>
          <w:lang w:val="uk-UA"/>
        </w:rPr>
        <w:t>ЄСПЛ встановлює стандарти та прецеденти, які є основою для подальшого розвитку прав людини в різних країнах. Відсутність ефективного захисту перед судом може ве</w:t>
      </w:r>
      <w:r w:rsidR="00D13667" w:rsidRPr="0064463C">
        <w:rPr>
          <w:rFonts w:cs="Times New Roman"/>
          <w:sz w:val="22"/>
          <w:lang w:val="uk-UA"/>
        </w:rPr>
        <w:t xml:space="preserve">сти до порушення прав особи. </w:t>
      </w:r>
      <w:r w:rsidRPr="0064463C">
        <w:rPr>
          <w:rFonts w:cs="Times New Roman"/>
          <w:sz w:val="22"/>
          <w:lang w:val="uk-UA"/>
        </w:rPr>
        <w:t>ЄСПЛ забезпечує, що кожен має можливість висловити свої скарги та отримати об'єктивне судове вирішення.</w:t>
      </w:r>
    </w:p>
    <w:p w:rsidR="00E31813" w:rsidRPr="0064463C" w:rsidRDefault="00E31813" w:rsidP="0070437B">
      <w:pPr>
        <w:spacing w:line="240" w:lineRule="auto"/>
        <w:ind w:firstLine="709"/>
        <w:rPr>
          <w:rFonts w:cs="Times New Roman"/>
          <w:sz w:val="22"/>
          <w:lang w:val="uk-UA"/>
        </w:rPr>
      </w:pPr>
      <w:r w:rsidRPr="0064463C">
        <w:rPr>
          <w:rFonts w:cs="Times New Roman"/>
          <w:sz w:val="22"/>
          <w:lang w:val="uk-UA"/>
        </w:rPr>
        <w:t xml:space="preserve">Таким чином, роль Європейського суду з прав людини у захисті прав осіб у справах проти держави важлива та невід'ємна. Суд виконує свої завдання, сприяючи розвитку правової системи та забезпечуючи справедливість та додержання прав </w:t>
      </w:r>
      <w:r w:rsidR="00646930" w:rsidRPr="0064463C">
        <w:rPr>
          <w:rFonts w:cs="Times New Roman"/>
          <w:sz w:val="22"/>
          <w:lang w:val="uk-UA"/>
        </w:rPr>
        <w:t>людини в європейському просторі</w:t>
      </w:r>
      <w:r w:rsidR="00501316" w:rsidRPr="0064463C">
        <w:rPr>
          <w:rFonts w:cs="Times New Roman"/>
          <w:sz w:val="22"/>
          <w:lang w:val="uk-UA"/>
        </w:rPr>
        <w:t xml:space="preserve"> [</w:t>
      </w:r>
      <w:r w:rsidR="00646930" w:rsidRPr="0064463C">
        <w:rPr>
          <w:rFonts w:cs="Times New Roman"/>
          <w:sz w:val="22"/>
          <w:lang w:val="uk-UA"/>
        </w:rPr>
        <w:t>5</w:t>
      </w:r>
      <w:r w:rsidR="00501316" w:rsidRPr="0064463C">
        <w:rPr>
          <w:rFonts w:cs="Times New Roman"/>
          <w:sz w:val="22"/>
          <w:lang w:val="uk-UA"/>
        </w:rPr>
        <w:t>]</w:t>
      </w:r>
      <w:r w:rsidR="00646930" w:rsidRPr="0064463C">
        <w:rPr>
          <w:rFonts w:cs="Times New Roman"/>
          <w:sz w:val="22"/>
          <w:lang w:val="uk-UA"/>
        </w:rPr>
        <w:t>.</w:t>
      </w:r>
    </w:p>
    <w:p w:rsidR="00D13667" w:rsidRPr="0064463C" w:rsidRDefault="00D13667" w:rsidP="0070437B">
      <w:pPr>
        <w:spacing w:line="240" w:lineRule="auto"/>
        <w:ind w:firstLine="709"/>
        <w:rPr>
          <w:rFonts w:cs="Times New Roman"/>
          <w:sz w:val="22"/>
          <w:lang w:val="uk-UA"/>
        </w:rPr>
      </w:pPr>
      <w:r w:rsidRPr="0064463C">
        <w:rPr>
          <w:rFonts w:cs="Times New Roman"/>
          <w:sz w:val="22"/>
          <w:lang w:val="uk-UA"/>
        </w:rPr>
        <w:t>ЄСПЛ є ключовим інструментом для захисту прав людини в Європі. Його процедури вирішення справ відзначаються особливостями, що роблять його ефективним та доступним для громадян.</w:t>
      </w:r>
    </w:p>
    <w:p w:rsidR="00D13667" w:rsidRPr="0064463C" w:rsidRDefault="00D13667" w:rsidP="0070437B">
      <w:pPr>
        <w:spacing w:line="240" w:lineRule="auto"/>
        <w:ind w:firstLine="709"/>
        <w:rPr>
          <w:rFonts w:cs="Times New Roman"/>
          <w:sz w:val="22"/>
          <w:lang w:val="uk-UA"/>
        </w:rPr>
      </w:pPr>
      <w:r w:rsidRPr="0064463C">
        <w:rPr>
          <w:rFonts w:cs="Times New Roman"/>
          <w:b/>
          <w:bCs/>
          <w:sz w:val="22"/>
          <w:lang w:val="uk-UA"/>
        </w:rPr>
        <w:t>1. Подання скарги:</w:t>
      </w:r>
      <w:r w:rsidRPr="0064463C">
        <w:rPr>
          <w:rFonts w:cs="Times New Roman"/>
          <w:sz w:val="22"/>
          <w:lang w:val="uk-UA"/>
        </w:rPr>
        <w:t xml:space="preserve"> Основний шлях до ЄСПЛ </w:t>
      </w:r>
      <w:r w:rsidR="00646930" w:rsidRPr="0064463C">
        <w:rPr>
          <w:rFonts w:cs="Times New Roman"/>
          <w:sz w:val="22"/>
          <w:lang w:val="uk-UA"/>
        </w:rPr>
        <w:t>– п</w:t>
      </w:r>
      <w:r w:rsidRPr="0064463C">
        <w:rPr>
          <w:rFonts w:cs="Times New Roman"/>
          <w:sz w:val="22"/>
          <w:lang w:val="uk-UA"/>
        </w:rPr>
        <w:t>одання скарги. Громадяни, які вважають, що їхні права порушено, можуть звертатися до суду. Однак, перш ніж справа дістан</w:t>
      </w:r>
      <w:r w:rsidR="00646930" w:rsidRPr="0064463C">
        <w:rPr>
          <w:rFonts w:cs="Times New Roman"/>
          <w:sz w:val="22"/>
          <w:lang w:val="uk-UA"/>
        </w:rPr>
        <w:t>еться розгляду, необхідно використ</w:t>
      </w:r>
      <w:r w:rsidRPr="0064463C">
        <w:rPr>
          <w:rFonts w:cs="Times New Roman"/>
          <w:sz w:val="22"/>
          <w:lang w:val="uk-UA"/>
        </w:rPr>
        <w:t>ати всі національні засоби правового захисту.</w:t>
      </w:r>
    </w:p>
    <w:p w:rsidR="00D13667" w:rsidRPr="0064463C" w:rsidRDefault="00D13667" w:rsidP="0070437B">
      <w:pPr>
        <w:spacing w:line="240" w:lineRule="auto"/>
        <w:ind w:firstLine="709"/>
        <w:rPr>
          <w:rFonts w:cs="Times New Roman"/>
          <w:sz w:val="22"/>
          <w:lang w:val="uk-UA"/>
        </w:rPr>
      </w:pPr>
      <w:r w:rsidRPr="0064463C">
        <w:rPr>
          <w:rFonts w:cs="Times New Roman"/>
          <w:b/>
          <w:bCs/>
          <w:sz w:val="22"/>
          <w:lang w:val="uk-UA"/>
        </w:rPr>
        <w:t>2</w:t>
      </w:r>
      <w:r w:rsidR="0043350C" w:rsidRPr="0064463C">
        <w:rPr>
          <w:rFonts w:cs="Times New Roman"/>
          <w:b/>
          <w:bCs/>
          <w:sz w:val="22"/>
          <w:lang w:val="uk-UA"/>
        </w:rPr>
        <w:t xml:space="preserve">. </w:t>
      </w:r>
      <w:r w:rsidRPr="0064463C">
        <w:rPr>
          <w:rFonts w:cs="Times New Roman"/>
          <w:b/>
          <w:bCs/>
          <w:sz w:val="22"/>
          <w:lang w:val="uk-UA"/>
        </w:rPr>
        <w:t>Фільтрація справ:</w:t>
      </w:r>
      <w:r w:rsidRPr="0064463C">
        <w:rPr>
          <w:rFonts w:cs="Times New Roman"/>
          <w:sz w:val="22"/>
          <w:lang w:val="uk-UA"/>
        </w:rPr>
        <w:t xml:space="preserve"> Щоб забезпечити ефективність, ЄСПЛ використовує фільтраційну систему. Комітет суддів перевіряє, чи відповідає справа встановленим критеріям для подальшого розгляду.</w:t>
      </w:r>
    </w:p>
    <w:p w:rsidR="00D13667" w:rsidRPr="0064463C" w:rsidRDefault="00D13667" w:rsidP="0070437B">
      <w:pPr>
        <w:spacing w:line="240" w:lineRule="auto"/>
        <w:ind w:firstLine="709"/>
        <w:rPr>
          <w:rFonts w:cs="Times New Roman"/>
          <w:sz w:val="22"/>
          <w:lang w:val="uk-UA"/>
        </w:rPr>
      </w:pPr>
      <w:r w:rsidRPr="0064463C">
        <w:rPr>
          <w:rFonts w:cs="Times New Roman"/>
          <w:b/>
          <w:bCs/>
          <w:sz w:val="22"/>
          <w:lang w:val="uk-UA"/>
        </w:rPr>
        <w:t>3</w:t>
      </w:r>
      <w:r w:rsidR="0043350C" w:rsidRPr="0064463C">
        <w:rPr>
          <w:rFonts w:cs="Times New Roman"/>
          <w:b/>
          <w:bCs/>
          <w:sz w:val="22"/>
          <w:lang w:val="uk-UA"/>
        </w:rPr>
        <w:t>.</w:t>
      </w:r>
      <w:r w:rsidRPr="0064463C">
        <w:rPr>
          <w:rFonts w:cs="Times New Roman"/>
          <w:b/>
          <w:bCs/>
          <w:sz w:val="22"/>
          <w:lang w:val="uk-UA"/>
        </w:rPr>
        <w:t xml:space="preserve"> Судовий процес:</w:t>
      </w:r>
      <w:r w:rsidRPr="0064463C">
        <w:rPr>
          <w:rFonts w:cs="Times New Roman"/>
          <w:sz w:val="22"/>
          <w:lang w:val="uk-UA"/>
        </w:rPr>
        <w:t xml:space="preserve"> ЄСПЛ веде справу в письмовій та усній формах. Сторони представляють свої аргументи, а суд визначає їхню обґрунтованість. Процес відкритий та прозорий, що віддзеркалює принципи справедливості та доступності.</w:t>
      </w:r>
    </w:p>
    <w:p w:rsidR="00D13667" w:rsidRPr="0064463C" w:rsidRDefault="00D13667" w:rsidP="0070437B">
      <w:pPr>
        <w:spacing w:line="240" w:lineRule="auto"/>
        <w:ind w:firstLine="709"/>
        <w:rPr>
          <w:rFonts w:cs="Times New Roman"/>
          <w:sz w:val="22"/>
          <w:lang w:val="uk-UA"/>
        </w:rPr>
      </w:pPr>
      <w:r w:rsidRPr="0064463C">
        <w:rPr>
          <w:rFonts w:cs="Times New Roman"/>
          <w:b/>
          <w:bCs/>
          <w:sz w:val="22"/>
          <w:lang w:val="uk-UA"/>
        </w:rPr>
        <w:t>4</w:t>
      </w:r>
      <w:r w:rsidR="0043350C" w:rsidRPr="0064463C">
        <w:rPr>
          <w:rFonts w:cs="Times New Roman"/>
          <w:b/>
          <w:bCs/>
          <w:sz w:val="22"/>
          <w:lang w:val="uk-UA"/>
        </w:rPr>
        <w:t>.</w:t>
      </w:r>
      <w:r w:rsidRPr="0064463C">
        <w:rPr>
          <w:rFonts w:cs="Times New Roman"/>
          <w:b/>
          <w:bCs/>
          <w:sz w:val="22"/>
          <w:lang w:val="uk-UA"/>
        </w:rPr>
        <w:t xml:space="preserve"> Рішення та виконання:</w:t>
      </w:r>
      <w:r w:rsidRPr="0064463C">
        <w:rPr>
          <w:rFonts w:cs="Times New Roman"/>
          <w:sz w:val="22"/>
          <w:lang w:val="uk-UA"/>
        </w:rPr>
        <w:t xml:space="preserve"> Після розгляду справи суд ухвалює рішення, яке є обов'язковим для виконання країнами-учасницями. Це визначається великою авторитетністю та закріплює механізм захисту прав.</w:t>
      </w:r>
    </w:p>
    <w:p w:rsidR="0043350C" w:rsidRPr="0064463C" w:rsidRDefault="0043350C" w:rsidP="00646930">
      <w:pPr>
        <w:spacing w:line="240" w:lineRule="auto"/>
        <w:ind w:firstLine="709"/>
        <w:rPr>
          <w:rFonts w:cs="Times New Roman"/>
          <w:bCs/>
          <w:sz w:val="22"/>
          <w:lang w:val="uk-UA"/>
        </w:rPr>
      </w:pPr>
      <w:r w:rsidRPr="0064463C">
        <w:rPr>
          <w:rFonts w:cs="Times New Roman"/>
          <w:bCs/>
          <w:sz w:val="22"/>
          <w:lang w:val="uk-UA"/>
        </w:rPr>
        <w:t>Досить важливим є те, як рішення ЄСПЛ впливають на подальші адміністра</w:t>
      </w:r>
      <w:r w:rsidR="00646930" w:rsidRPr="0064463C">
        <w:rPr>
          <w:rFonts w:cs="Times New Roman"/>
          <w:bCs/>
          <w:sz w:val="22"/>
          <w:lang w:val="uk-UA"/>
        </w:rPr>
        <w:t xml:space="preserve">тивні практики та законодавство. </w:t>
      </w:r>
      <w:r w:rsidRPr="0064463C">
        <w:rPr>
          <w:rFonts w:cs="Times New Roman"/>
          <w:sz w:val="22"/>
          <w:lang w:val="uk-UA"/>
        </w:rPr>
        <w:t>Рішення ЄСПЛ встановлюють стандарти, які стають прецедентами для подальших випадків. Це стимулює країни до адаптації своїх законів та практик для в</w:t>
      </w:r>
      <w:r w:rsidR="00646930" w:rsidRPr="0064463C">
        <w:rPr>
          <w:rFonts w:cs="Times New Roman"/>
          <w:sz w:val="22"/>
          <w:lang w:val="uk-UA"/>
        </w:rPr>
        <w:t xml:space="preserve">ідповідності міжнародним нормам </w:t>
      </w:r>
      <w:r w:rsidR="001171B0" w:rsidRPr="0064463C">
        <w:rPr>
          <w:rFonts w:cs="Times New Roman"/>
          <w:sz w:val="22"/>
          <w:lang w:val="uk-UA"/>
        </w:rPr>
        <w:t>[</w:t>
      </w:r>
      <w:r w:rsidR="00646930" w:rsidRPr="0064463C">
        <w:rPr>
          <w:rFonts w:cs="Times New Roman"/>
          <w:sz w:val="22"/>
          <w:lang w:val="uk-UA"/>
        </w:rPr>
        <w:t>5</w:t>
      </w:r>
      <w:r w:rsidR="001171B0" w:rsidRPr="0064463C">
        <w:rPr>
          <w:rFonts w:cs="Times New Roman"/>
          <w:sz w:val="22"/>
          <w:lang w:val="uk-UA"/>
        </w:rPr>
        <w:t>]</w:t>
      </w:r>
      <w:r w:rsidR="00646930" w:rsidRPr="0064463C">
        <w:rPr>
          <w:rFonts w:cs="Times New Roman"/>
          <w:sz w:val="22"/>
          <w:lang w:val="uk-UA"/>
        </w:rPr>
        <w:t>.</w:t>
      </w:r>
    </w:p>
    <w:p w:rsidR="0043350C" w:rsidRPr="0064463C" w:rsidRDefault="0043350C" w:rsidP="0070437B">
      <w:pPr>
        <w:spacing w:line="240" w:lineRule="auto"/>
        <w:ind w:firstLine="709"/>
        <w:rPr>
          <w:rFonts w:cs="Times New Roman"/>
          <w:sz w:val="22"/>
          <w:lang w:val="uk-UA"/>
        </w:rPr>
      </w:pPr>
      <w:r w:rsidRPr="0064463C">
        <w:rPr>
          <w:rFonts w:cs="Times New Roman"/>
          <w:sz w:val="22"/>
          <w:lang w:val="uk-UA"/>
        </w:rPr>
        <w:t xml:space="preserve">Країни, які стикалися з рішеннями ЄСПЛ, часто переглядають своє законодавство та вносять зміни для уніфікації з міжнародними стандартами прав людини. Рішення ЄСПЛ можуть сприяти заохоченню </w:t>
      </w:r>
      <w:r w:rsidRPr="0064463C">
        <w:rPr>
          <w:rFonts w:cs="Times New Roman"/>
          <w:sz w:val="22"/>
          <w:lang w:val="uk-UA"/>
        </w:rPr>
        <w:lastRenderedPageBreak/>
        <w:t>країн до ширших правових реформ. Судова практика стає інструментом для зміни системи та вдосконалення правового середовища. Вплив ЄСПЛ також відчутний серед громадськості, що стає більш освіченою та вимогливою у відносинах із державною владою.</w:t>
      </w:r>
    </w:p>
    <w:p w:rsidR="0043350C" w:rsidRPr="0064463C" w:rsidRDefault="0043350C" w:rsidP="0070437B">
      <w:pPr>
        <w:spacing w:line="240" w:lineRule="auto"/>
        <w:ind w:firstLine="709"/>
        <w:rPr>
          <w:rFonts w:cs="Times New Roman"/>
          <w:sz w:val="22"/>
          <w:lang w:val="uk-UA"/>
        </w:rPr>
      </w:pPr>
      <w:r w:rsidRPr="0064463C">
        <w:rPr>
          <w:rFonts w:cs="Times New Roman"/>
          <w:sz w:val="22"/>
          <w:lang w:val="uk-UA"/>
        </w:rPr>
        <w:t xml:space="preserve">Отже, процедури вирішення справ у ЄСПЛ та його вплив на подальші адміністративні практики та законодавство грають важливу роль у забезпеченні прав людини в Європі. Рішення суду впливають на розвиток правових систем країн та сприяють встановленню високих стандартів правосуддя. </w:t>
      </w:r>
    </w:p>
    <w:p w:rsidR="0043350C" w:rsidRPr="0064463C" w:rsidRDefault="0043350C" w:rsidP="0070437B">
      <w:pPr>
        <w:spacing w:line="240" w:lineRule="auto"/>
        <w:ind w:firstLine="709"/>
        <w:rPr>
          <w:rFonts w:cs="Times New Roman"/>
          <w:sz w:val="22"/>
          <w:lang w:val="uk-UA"/>
        </w:rPr>
      </w:pPr>
      <w:r w:rsidRPr="0064463C">
        <w:rPr>
          <w:rFonts w:cs="Times New Roman"/>
          <w:sz w:val="22"/>
          <w:lang w:val="uk-UA"/>
        </w:rPr>
        <w:t xml:space="preserve">В сучасному світі тенденції розвитку правових стандартів </w:t>
      </w:r>
      <w:r w:rsidR="00646930" w:rsidRPr="0064463C">
        <w:rPr>
          <w:rFonts w:cs="Times New Roman"/>
          <w:sz w:val="22"/>
          <w:lang w:val="uk-UA"/>
        </w:rPr>
        <w:t>ЄСПЛ</w:t>
      </w:r>
      <w:r w:rsidRPr="0064463C">
        <w:rPr>
          <w:rFonts w:cs="Times New Roman"/>
          <w:sz w:val="22"/>
          <w:lang w:val="uk-UA"/>
        </w:rPr>
        <w:t xml:space="preserve"> визначаються різноманітними факторами, що враховують сучасні виклики і зміни в суспільстві.</w:t>
      </w:r>
    </w:p>
    <w:p w:rsidR="0043350C" w:rsidRPr="0064463C" w:rsidRDefault="0043350C" w:rsidP="0070437B">
      <w:pPr>
        <w:spacing w:line="240" w:lineRule="auto"/>
        <w:ind w:firstLine="709"/>
        <w:rPr>
          <w:rFonts w:cs="Times New Roman"/>
          <w:sz w:val="22"/>
          <w:lang w:val="uk-UA"/>
        </w:rPr>
      </w:pPr>
      <w:r w:rsidRPr="0064463C">
        <w:rPr>
          <w:rFonts w:cs="Times New Roman"/>
          <w:sz w:val="22"/>
          <w:lang w:val="uk-UA"/>
        </w:rPr>
        <w:t xml:space="preserve">Однією з важливих тенденцій є розширення сфери застосування прав ЄСПЛ. Суд активно розглядає справи, пов'язані з новими викликами, такими як технологічний розвиток, </w:t>
      </w:r>
      <w:proofErr w:type="spellStart"/>
      <w:r w:rsidRPr="0064463C">
        <w:rPr>
          <w:rFonts w:cs="Times New Roman"/>
          <w:sz w:val="22"/>
          <w:lang w:val="uk-UA"/>
        </w:rPr>
        <w:t>кібербезпека</w:t>
      </w:r>
      <w:proofErr w:type="spellEnd"/>
      <w:r w:rsidRPr="0064463C">
        <w:rPr>
          <w:rFonts w:cs="Times New Roman"/>
          <w:sz w:val="22"/>
          <w:lang w:val="uk-UA"/>
        </w:rPr>
        <w:t>, та інші аспекти, які стають предметом правового захисту.</w:t>
      </w:r>
      <w:r w:rsidR="001C3572" w:rsidRPr="0064463C">
        <w:rPr>
          <w:rFonts w:cs="Times New Roman"/>
          <w:sz w:val="22"/>
          <w:lang w:val="uk-UA"/>
        </w:rPr>
        <w:t xml:space="preserve"> </w:t>
      </w:r>
      <w:r w:rsidRPr="0064463C">
        <w:rPr>
          <w:rFonts w:cs="Times New Roman"/>
          <w:sz w:val="22"/>
          <w:lang w:val="uk-UA"/>
        </w:rPr>
        <w:t>ЄСПЛ вдосконалює свою практику, враховуючи сучасні соціокультурні та технологічні тенденції. Це включає в себе адаптацію правових норм до нових реалій, зокрема в контексті захисту особистих даних, електронних комунікацій та інших аспектів цифрового світу.</w:t>
      </w:r>
      <w:r w:rsidR="001C3572" w:rsidRPr="0064463C">
        <w:rPr>
          <w:rFonts w:cs="Times New Roman"/>
          <w:sz w:val="22"/>
          <w:lang w:val="uk-UA"/>
        </w:rPr>
        <w:t xml:space="preserve"> </w:t>
      </w:r>
      <w:r w:rsidRPr="0064463C">
        <w:rPr>
          <w:rFonts w:cs="Times New Roman"/>
          <w:sz w:val="22"/>
          <w:lang w:val="uk-UA"/>
        </w:rPr>
        <w:t>Тенденція до зміцнення гарантій прав людини виражається в розвитку судової практики та встановленні нових стандартів, які забезпечують більш ефективний захист прав громадян. Це може охоплювати такі аспекти, як право на конфіденційність, свободу вираження, та інші основні права.</w:t>
      </w:r>
      <w:r w:rsidR="001C3572" w:rsidRPr="0064463C">
        <w:rPr>
          <w:rFonts w:cs="Times New Roman"/>
          <w:sz w:val="22"/>
          <w:lang w:val="uk-UA"/>
        </w:rPr>
        <w:t xml:space="preserve"> </w:t>
      </w:r>
      <w:r w:rsidRPr="0064463C">
        <w:rPr>
          <w:rFonts w:cs="Times New Roman"/>
          <w:sz w:val="22"/>
          <w:lang w:val="uk-UA"/>
        </w:rPr>
        <w:t>ЄСПЛ звертає увагу на залучення громадськості та організацій до процесу формування правових стандартів. Відкриті слухання та консультації можуть стати важливим інструментом для врахування широкого спектру думок і врахування різноманітних поглядів.</w:t>
      </w:r>
    </w:p>
    <w:p w:rsidR="001C3572" w:rsidRPr="0064463C" w:rsidRDefault="00646930" w:rsidP="0070437B">
      <w:pPr>
        <w:spacing w:line="240" w:lineRule="auto"/>
        <w:ind w:firstLine="709"/>
        <w:rPr>
          <w:rFonts w:cs="Times New Roman"/>
          <w:bCs/>
          <w:sz w:val="22"/>
          <w:lang w:val="uk-UA"/>
        </w:rPr>
      </w:pPr>
      <w:r w:rsidRPr="0064463C">
        <w:rPr>
          <w:rFonts w:cs="Times New Roman"/>
          <w:sz w:val="22"/>
          <w:lang w:val="uk-UA"/>
        </w:rPr>
        <w:t>Отже, можна сформулювати</w:t>
      </w:r>
      <w:r w:rsidR="001C3572" w:rsidRPr="0064463C">
        <w:rPr>
          <w:rFonts w:cs="Times New Roman"/>
          <w:sz w:val="22"/>
          <w:lang w:val="uk-UA"/>
        </w:rPr>
        <w:t xml:space="preserve"> певні </w:t>
      </w:r>
      <w:r w:rsidR="001C3572" w:rsidRPr="0064463C">
        <w:rPr>
          <w:rFonts w:cs="Times New Roman"/>
          <w:bCs/>
          <w:sz w:val="22"/>
          <w:lang w:val="uk-UA"/>
        </w:rPr>
        <w:t>пропозиції щодо подальшого використання практики ЄСПЛ в адміністративному судочинстві, а саме:</w:t>
      </w:r>
    </w:p>
    <w:p w:rsidR="001C3572" w:rsidRPr="0064463C" w:rsidRDefault="001C3572" w:rsidP="0070437B">
      <w:pPr>
        <w:spacing w:line="240" w:lineRule="auto"/>
        <w:ind w:firstLine="709"/>
        <w:rPr>
          <w:rFonts w:cs="Times New Roman"/>
          <w:bCs/>
          <w:sz w:val="22"/>
          <w:lang w:val="uk-UA"/>
        </w:rPr>
      </w:pPr>
      <w:r w:rsidRPr="0064463C">
        <w:rPr>
          <w:rFonts w:cs="Times New Roman"/>
          <w:b/>
          <w:bCs/>
          <w:sz w:val="22"/>
          <w:lang w:val="uk-UA"/>
        </w:rPr>
        <w:t>1. Впровадження рекомендацій ЄСПЛ:</w:t>
      </w:r>
      <w:r w:rsidRPr="0064463C">
        <w:rPr>
          <w:rFonts w:cs="Times New Roman"/>
          <w:sz w:val="22"/>
          <w:lang w:val="uk-UA"/>
        </w:rPr>
        <w:t xml:space="preserve"> Для подальшого використання практики ЄСПЛ в адміністративному судочинстві, пропонується враховувати і впроваджувати рекомендації та рішення суду у національн</w:t>
      </w:r>
      <w:r w:rsidR="003F3CDB" w:rsidRPr="0064463C">
        <w:rPr>
          <w:rFonts w:cs="Times New Roman"/>
          <w:sz w:val="22"/>
          <w:lang w:val="uk-UA"/>
        </w:rPr>
        <w:t>і</w:t>
      </w:r>
      <w:r w:rsidRPr="0064463C">
        <w:rPr>
          <w:rFonts w:cs="Times New Roman"/>
          <w:sz w:val="22"/>
          <w:lang w:val="uk-UA"/>
        </w:rPr>
        <w:t xml:space="preserve"> законодавств</w:t>
      </w:r>
      <w:r w:rsidR="003F3CDB" w:rsidRPr="0064463C">
        <w:rPr>
          <w:rFonts w:cs="Times New Roman"/>
          <w:sz w:val="22"/>
          <w:lang w:val="uk-UA"/>
        </w:rPr>
        <w:t>а</w:t>
      </w:r>
      <w:r w:rsidRPr="0064463C">
        <w:rPr>
          <w:rFonts w:cs="Times New Roman"/>
          <w:sz w:val="22"/>
          <w:lang w:val="uk-UA"/>
        </w:rPr>
        <w:t>. Це забезпечить вищий стандарт захисту прав людини на рівні країн-учасниць.</w:t>
      </w:r>
    </w:p>
    <w:p w:rsidR="001C3572" w:rsidRPr="0064463C" w:rsidRDefault="001C3572" w:rsidP="0070437B">
      <w:pPr>
        <w:spacing w:line="240" w:lineRule="auto"/>
        <w:ind w:firstLine="709"/>
        <w:rPr>
          <w:rFonts w:cs="Times New Roman"/>
          <w:sz w:val="22"/>
          <w:lang w:val="uk-UA"/>
        </w:rPr>
      </w:pPr>
      <w:r w:rsidRPr="0064463C">
        <w:rPr>
          <w:rFonts w:cs="Times New Roman"/>
          <w:b/>
          <w:bCs/>
          <w:sz w:val="22"/>
          <w:lang w:val="uk-UA"/>
        </w:rPr>
        <w:t>2. Забезпечення доступності інформації:</w:t>
      </w:r>
      <w:r w:rsidRPr="0064463C">
        <w:rPr>
          <w:rFonts w:cs="Times New Roman"/>
          <w:sz w:val="22"/>
          <w:lang w:val="uk-UA"/>
        </w:rPr>
        <w:t xml:space="preserve"> Система ЄСПЛ повинна активно працювати над забезпеченням доступності інформації про свою практику. Це допоможе адвокатам та громадянам більш ефективно користуватися цією практикою у своїх справах.</w:t>
      </w:r>
    </w:p>
    <w:p w:rsidR="001C3572" w:rsidRPr="0064463C" w:rsidRDefault="001C3572" w:rsidP="0070437B">
      <w:pPr>
        <w:spacing w:line="240" w:lineRule="auto"/>
        <w:ind w:firstLine="709"/>
        <w:rPr>
          <w:rFonts w:cs="Times New Roman"/>
          <w:sz w:val="22"/>
          <w:lang w:val="uk-UA"/>
        </w:rPr>
      </w:pPr>
      <w:r w:rsidRPr="0064463C">
        <w:rPr>
          <w:rFonts w:cs="Times New Roman"/>
          <w:b/>
          <w:bCs/>
          <w:sz w:val="22"/>
          <w:lang w:val="uk-UA"/>
        </w:rPr>
        <w:t>3. Розвиток міжнародного судового співробітництва:</w:t>
      </w:r>
      <w:r w:rsidRPr="0064463C">
        <w:rPr>
          <w:rFonts w:cs="Times New Roman"/>
          <w:sz w:val="22"/>
          <w:lang w:val="uk-UA"/>
        </w:rPr>
        <w:t xml:space="preserve"> Подальший розвиток міжнародного судового співробітництва має на меті удосконалення обміну досвідом та знанням між країнами. Це може включати обмін суддями, стажування та інші форми співпраці.</w:t>
      </w:r>
    </w:p>
    <w:p w:rsidR="001C3572" w:rsidRPr="0064463C" w:rsidRDefault="001C3572" w:rsidP="0070437B">
      <w:pPr>
        <w:spacing w:line="240" w:lineRule="auto"/>
        <w:ind w:firstLine="709"/>
        <w:rPr>
          <w:rFonts w:cs="Times New Roman"/>
          <w:sz w:val="22"/>
          <w:lang w:val="uk-UA"/>
        </w:rPr>
      </w:pPr>
      <w:r w:rsidRPr="0064463C">
        <w:rPr>
          <w:rFonts w:cs="Times New Roman"/>
          <w:b/>
          <w:bCs/>
          <w:sz w:val="22"/>
          <w:lang w:val="uk-UA"/>
        </w:rPr>
        <w:t>4. Сприяння розбудові національних систем правосуддя:</w:t>
      </w:r>
      <w:r w:rsidRPr="0064463C">
        <w:rPr>
          <w:rFonts w:cs="Times New Roman"/>
          <w:sz w:val="22"/>
          <w:lang w:val="uk-UA"/>
        </w:rPr>
        <w:t xml:space="preserve"> ЄСПЛ може активніше сприяти розбудові та удосконаленню національних систем правосуддя, надаючи консультації та технічну допомогу.</w:t>
      </w:r>
    </w:p>
    <w:p w:rsidR="0043350C" w:rsidRPr="0064463C" w:rsidRDefault="001C3572" w:rsidP="0070437B">
      <w:pPr>
        <w:spacing w:line="240" w:lineRule="auto"/>
        <w:ind w:firstLine="709"/>
        <w:rPr>
          <w:rFonts w:cs="Times New Roman"/>
          <w:sz w:val="22"/>
          <w:lang w:val="uk-UA"/>
        </w:rPr>
      </w:pPr>
      <w:r w:rsidRPr="0064463C">
        <w:rPr>
          <w:rFonts w:cs="Times New Roman"/>
          <w:sz w:val="22"/>
          <w:lang w:val="uk-UA"/>
        </w:rPr>
        <w:t>Таким чином, тенденції розвитку правових стандартів ЄСПЛ визначаються актуальними викликами та потребами сучасного суспільства. Пропозиції щодо подальшого використання практики ЄСПЛ в адміністративному судочинстві мають на меті забезпечення більшого захисту прав громадян та вдосконалення системи правосуддя в цілому.</w:t>
      </w:r>
    </w:p>
    <w:p w:rsidR="00344CE2" w:rsidRPr="0064463C" w:rsidRDefault="00344CE2" w:rsidP="0070437B">
      <w:pPr>
        <w:spacing w:line="240" w:lineRule="auto"/>
        <w:ind w:firstLine="709"/>
        <w:rPr>
          <w:rFonts w:cs="Times New Roman"/>
          <w:sz w:val="22"/>
          <w:lang w:val="uk-UA"/>
        </w:rPr>
      </w:pPr>
      <w:r w:rsidRPr="0064463C">
        <w:rPr>
          <w:rFonts w:cs="Times New Roman"/>
          <w:sz w:val="22"/>
          <w:lang w:val="uk-UA"/>
        </w:rPr>
        <w:t xml:space="preserve">Роль практики </w:t>
      </w:r>
      <w:r w:rsidR="003F3CDB" w:rsidRPr="0064463C">
        <w:rPr>
          <w:rFonts w:cs="Times New Roman"/>
          <w:sz w:val="22"/>
          <w:lang w:val="uk-UA"/>
        </w:rPr>
        <w:t>ЄСПЛ</w:t>
      </w:r>
      <w:r w:rsidRPr="0064463C">
        <w:rPr>
          <w:rFonts w:cs="Times New Roman"/>
          <w:sz w:val="22"/>
          <w:lang w:val="uk-UA"/>
        </w:rPr>
        <w:t xml:space="preserve"> в адміністративному судочинстві України є надзвичайно важливою і визначальною для забезпечення прав і свобод громадян. Україна, яка є стороною Європейської конвенції з прав людини, зобов'язана дотримуватися стандартів прав людини, встановлених цією конвенцією. ЄСПЛ виступає як орган, який вирішує скарги осіб стосовно порушень їхніх прав і свобод, визначених Конвенцією.</w:t>
      </w:r>
    </w:p>
    <w:p w:rsidR="00344CE2" w:rsidRPr="0064463C" w:rsidRDefault="00344CE2" w:rsidP="0070437B">
      <w:pPr>
        <w:spacing w:line="240" w:lineRule="auto"/>
        <w:ind w:firstLine="709"/>
        <w:rPr>
          <w:rFonts w:cs="Times New Roman"/>
          <w:sz w:val="22"/>
          <w:lang w:val="uk-UA"/>
        </w:rPr>
      </w:pPr>
      <w:r w:rsidRPr="0064463C">
        <w:rPr>
          <w:rFonts w:cs="Times New Roman"/>
          <w:sz w:val="22"/>
          <w:lang w:val="uk-UA"/>
        </w:rPr>
        <w:t xml:space="preserve">Однією з ключових сфер, в яких виявляється роль ЄСПЛ в адміністративному судочинстві України, є </w:t>
      </w:r>
      <w:r w:rsidRPr="0064463C">
        <w:rPr>
          <w:rFonts w:cs="Times New Roman"/>
          <w:b/>
          <w:i/>
          <w:sz w:val="22"/>
          <w:lang w:val="uk-UA"/>
        </w:rPr>
        <w:t>забезпечення ефективності судової системи та доступу до правосуддя.</w:t>
      </w:r>
      <w:r w:rsidRPr="0064463C">
        <w:rPr>
          <w:rFonts w:cs="Times New Roman"/>
          <w:sz w:val="22"/>
          <w:lang w:val="uk-UA"/>
        </w:rPr>
        <w:t xml:space="preserve"> Суди в Україні повинні враховувати рішення та практику ЄСПЛ при вирішенні адміністративних справ, що ст</w:t>
      </w:r>
      <w:r w:rsidR="003F3CDB" w:rsidRPr="0064463C">
        <w:rPr>
          <w:rFonts w:cs="Times New Roman"/>
          <w:sz w:val="22"/>
          <w:lang w:val="uk-UA"/>
        </w:rPr>
        <w:t>осуються прав і свобод громадян</w:t>
      </w:r>
      <w:r w:rsidRPr="0064463C">
        <w:rPr>
          <w:rFonts w:cs="Times New Roman"/>
          <w:sz w:val="22"/>
          <w:lang w:val="uk-UA"/>
        </w:rPr>
        <w:t xml:space="preserve"> [</w:t>
      </w:r>
      <w:r w:rsidR="003F3CDB" w:rsidRPr="0064463C">
        <w:rPr>
          <w:rFonts w:cs="Times New Roman"/>
          <w:sz w:val="22"/>
          <w:lang w:val="uk-UA"/>
        </w:rPr>
        <w:t>2</w:t>
      </w:r>
      <w:r w:rsidRPr="0064463C">
        <w:rPr>
          <w:rFonts w:cs="Times New Roman"/>
          <w:sz w:val="22"/>
          <w:lang w:val="uk-UA"/>
        </w:rPr>
        <w:t>]</w:t>
      </w:r>
      <w:r w:rsidR="003F3CDB" w:rsidRPr="0064463C">
        <w:rPr>
          <w:rFonts w:cs="Times New Roman"/>
          <w:sz w:val="22"/>
          <w:lang w:val="uk-UA"/>
        </w:rPr>
        <w:t>.</w:t>
      </w:r>
    </w:p>
    <w:p w:rsidR="00344CE2" w:rsidRPr="0064463C" w:rsidRDefault="00344CE2" w:rsidP="0070437B">
      <w:pPr>
        <w:spacing w:line="240" w:lineRule="auto"/>
        <w:ind w:firstLine="709"/>
        <w:rPr>
          <w:rFonts w:cs="Times New Roman"/>
          <w:sz w:val="22"/>
          <w:lang w:val="uk-UA"/>
        </w:rPr>
      </w:pPr>
      <w:r w:rsidRPr="0064463C">
        <w:rPr>
          <w:rFonts w:cs="Times New Roman"/>
          <w:sz w:val="22"/>
          <w:lang w:val="uk-UA"/>
        </w:rPr>
        <w:t>ЄСПЛ часто втручається у справи, пов'язані з порушеннями прав на справедливий суд, адекватн</w:t>
      </w:r>
      <w:r w:rsidR="003F3CDB" w:rsidRPr="0064463C">
        <w:rPr>
          <w:rFonts w:cs="Times New Roman"/>
          <w:sz w:val="22"/>
          <w:lang w:val="uk-UA"/>
        </w:rPr>
        <w:t xml:space="preserve">ий </w:t>
      </w:r>
      <w:r w:rsidRPr="0064463C">
        <w:rPr>
          <w:rFonts w:cs="Times New Roman"/>
          <w:sz w:val="22"/>
          <w:lang w:val="uk-UA"/>
        </w:rPr>
        <w:t>правов</w:t>
      </w:r>
      <w:r w:rsidR="00275248" w:rsidRPr="0064463C">
        <w:rPr>
          <w:rFonts w:cs="Times New Roman"/>
          <w:sz w:val="22"/>
          <w:lang w:val="uk-UA"/>
        </w:rPr>
        <w:t>и</w:t>
      </w:r>
      <w:r w:rsidR="003F3CDB" w:rsidRPr="0064463C">
        <w:rPr>
          <w:rFonts w:cs="Times New Roman"/>
          <w:sz w:val="22"/>
          <w:lang w:val="uk-UA"/>
        </w:rPr>
        <w:t>й</w:t>
      </w:r>
      <w:r w:rsidRPr="0064463C">
        <w:rPr>
          <w:rFonts w:cs="Times New Roman"/>
          <w:sz w:val="22"/>
          <w:lang w:val="uk-UA"/>
        </w:rPr>
        <w:t xml:space="preserve"> захист та визнання правосуб'єктності. При цьому рішення ЄСПЛ набувають сили прецеденту, встановлюючи стандарти, які повинні дотримуватися адміністративні суди України.</w:t>
      </w:r>
    </w:p>
    <w:p w:rsidR="00344CE2" w:rsidRPr="0064463C" w:rsidRDefault="00344CE2" w:rsidP="0070437B">
      <w:pPr>
        <w:spacing w:line="240" w:lineRule="auto"/>
        <w:ind w:firstLine="709"/>
        <w:rPr>
          <w:rFonts w:cs="Times New Roman"/>
          <w:sz w:val="22"/>
          <w:lang w:val="uk-UA"/>
        </w:rPr>
      </w:pPr>
      <w:r w:rsidRPr="0064463C">
        <w:rPr>
          <w:rFonts w:cs="Times New Roman"/>
          <w:sz w:val="22"/>
          <w:lang w:val="uk-UA"/>
        </w:rPr>
        <w:t>Також, ЄСПЛ звертає увагу на справи, пов'язані з порушеннями прав осіб на свободу і безпеку, свободу вираження думки, а також права на повагу до приватного та сімейного життя. Рішення ЄСПЛ у таких справах впливають на українські адміністративні суди, зміцнюючи захист прав громадян від дій державних органів.</w:t>
      </w:r>
    </w:p>
    <w:p w:rsidR="00344CE2" w:rsidRPr="0064463C" w:rsidRDefault="00344CE2" w:rsidP="0070437B">
      <w:pPr>
        <w:spacing w:line="240" w:lineRule="auto"/>
        <w:ind w:firstLine="709"/>
        <w:rPr>
          <w:rFonts w:cs="Times New Roman"/>
          <w:sz w:val="22"/>
          <w:lang w:val="uk-UA"/>
        </w:rPr>
      </w:pPr>
      <w:r w:rsidRPr="0064463C">
        <w:rPr>
          <w:rFonts w:cs="Times New Roman"/>
          <w:sz w:val="22"/>
          <w:lang w:val="uk-UA"/>
        </w:rPr>
        <w:t xml:space="preserve">У контексті реформування судової системи України, практика ЄСПЛ також слугує джерелом вдосконалення законодавства та процесуальних норм, щоб вони відповідали міжнародним стандартам. </w:t>
      </w:r>
      <w:r w:rsidRPr="0064463C">
        <w:rPr>
          <w:rFonts w:cs="Times New Roman"/>
          <w:sz w:val="22"/>
          <w:lang w:val="uk-UA"/>
        </w:rPr>
        <w:lastRenderedPageBreak/>
        <w:t>Рішення ЄСПЛ може визначати необхідність змін у законодавстві для забезпечення відповідності Євро</w:t>
      </w:r>
      <w:r w:rsidR="0070437B" w:rsidRPr="0064463C">
        <w:rPr>
          <w:rFonts w:cs="Times New Roman"/>
          <w:sz w:val="22"/>
          <w:lang w:val="uk-UA"/>
        </w:rPr>
        <w:t xml:space="preserve">пейським стандартам прав людини </w:t>
      </w:r>
      <w:r w:rsidR="00CE4020" w:rsidRPr="0064463C">
        <w:rPr>
          <w:rFonts w:cs="Times New Roman"/>
          <w:sz w:val="22"/>
          <w:lang w:val="ru-RU"/>
        </w:rPr>
        <w:t>[</w:t>
      </w:r>
      <w:r w:rsidR="003F3CDB" w:rsidRPr="0064463C">
        <w:rPr>
          <w:rFonts w:cs="Times New Roman"/>
          <w:sz w:val="22"/>
          <w:lang w:val="ru-RU"/>
        </w:rPr>
        <w:t>2</w:t>
      </w:r>
      <w:r w:rsidR="00CE4020" w:rsidRPr="0064463C">
        <w:rPr>
          <w:rFonts w:cs="Times New Roman"/>
          <w:sz w:val="22"/>
          <w:lang w:val="ru-RU"/>
        </w:rPr>
        <w:t>]</w:t>
      </w:r>
      <w:r w:rsidR="0070437B" w:rsidRPr="0064463C">
        <w:rPr>
          <w:rFonts w:cs="Times New Roman"/>
          <w:sz w:val="22"/>
          <w:lang w:val="ru-RU"/>
        </w:rPr>
        <w:t>.</w:t>
      </w:r>
    </w:p>
    <w:p w:rsidR="00344CE2" w:rsidRPr="0064463C" w:rsidRDefault="002543F2" w:rsidP="0070437B">
      <w:pPr>
        <w:spacing w:line="240" w:lineRule="auto"/>
        <w:ind w:firstLine="709"/>
        <w:rPr>
          <w:rFonts w:cs="Times New Roman"/>
          <w:sz w:val="22"/>
          <w:lang w:val="uk-UA"/>
        </w:rPr>
      </w:pPr>
      <w:r w:rsidRPr="0064463C">
        <w:rPr>
          <w:rFonts w:cs="Times New Roman"/>
          <w:sz w:val="22"/>
          <w:lang w:val="uk-UA"/>
        </w:rPr>
        <w:t xml:space="preserve">Судова система в Україні пройшла значні зміни, але питання прав людини залишається актуальним. </w:t>
      </w:r>
      <w:r w:rsidR="003F3CDB" w:rsidRPr="0064463C">
        <w:rPr>
          <w:rFonts w:cs="Times New Roman"/>
          <w:sz w:val="22"/>
          <w:lang w:val="uk-UA"/>
        </w:rPr>
        <w:t>Доцільно виділити</w:t>
      </w:r>
      <w:r w:rsidRPr="0064463C">
        <w:rPr>
          <w:rFonts w:cs="Times New Roman"/>
          <w:sz w:val="22"/>
          <w:lang w:val="uk-UA"/>
        </w:rPr>
        <w:t xml:space="preserve"> кілька ключових аспектів.</w:t>
      </w:r>
    </w:p>
    <w:p w:rsidR="002543F2" w:rsidRPr="0064463C" w:rsidRDefault="002543F2" w:rsidP="003F3CDB">
      <w:pPr>
        <w:spacing w:line="240" w:lineRule="auto"/>
        <w:ind w:firstLine="709"/>
        <w:rPr>
          <w:rFonts w:cs="Times New Roman"/>
          <w:b/>
          <w:sz w:val="22"/>
          <w:lang w:val="uk-UA"/>
        </w:rPr>
      </w:pPr>
      <w:r w:rsidRPr="0064463C">
        <w:rPr>
          <w:rFonts w:cs="Times New Roman"/>
          <w:b/>
          <w:sz w:val="22"/>
          <w:lang w:val="uk-UA"/>
        </w:rPr>
        <w:t>1. Порушення прав</w:t>
      </w:r>
      <w:r w:rsidR="00275248" w:rsidRPr="0064463C">
        <w:rPr>
          <w:rFonts w:cs="Times New Roman"/>
          <w:b/>
          <w:sz w:val="22"/>
          <w:lang w:val="uk-UA"/>
        </w:rPr>
        <w:t>а</w:t>
      </w:r>
      <w:r w:rsidRPr="0064463C">
        <w:rPr>
          <w:rFonts w:cs="Times New Roman"/>
          <w:b/>
          <w:sz w:val="22"/>
          <w:lang w:val="uk-UA"/>
        </w:rPr>
        <w:t xml:space="preserve"> на справедливий суд.</w:t>
      </w:r>
      <w:r w:rsidR="003F3CDB" w:rsidRPr="0064463C">
        <w:rPr>
          <w:rFonts w:cs="Times New Roman"/>
          <w:b/>
          <w:sz w:val="22"/>
          <w:lang w:val="uk-UA"/>
        </w:rPr>
        <w:t xml:space="preserve"> </w:t>
      </w:r>
      <w:r w:rsidR="00344CE2" w:rsidRPr="0064463C">
        <w:rPr>
          <w:rFonts w:cs="Times New Roman"/>
          <w:sz w:val="22"/>
          <w:lang w:val="uk-UA"/>
        </w:rPr>
        <w:t>Однією з важливих сфер, де ЄСПЛ впливає на судову практику України, є забезпечення права на справедливий суд, як це визначено статтею 6 Європейської конвенції з прав людини. Найбільш ілюстративним прик</w:t>
      </w:r>
      <w:r w:rsidRPr="0064463C">
        <w:rPr>
          <w:rFonts w:cs="Times New Roman"/>
          <w:sz w:val="22"/>
          <w:lang w:val="uk-UA"/>
        </w:rPr>
        <w:t>ладом може бути справа "</w:t>
      </w:r>
      <w:proofErr w:type="spellStart"/>
      <w:r w:rsidRPr="0064463C">
        <w:rPr>
          <w:rFonts w:cs="Times New Roman"/>
          <w:sz w:val="22"/>
          <w:lang w:val="uk-UA"/>
        </w:rPr>
        <w:t>Гусейнова</w:t>
      </w:r>
      <w:proofErr w:type="spellEnd"/>
      <w:r w:rsidR="00344CE2" w:rsidRPr="0064463C">
        <w:rPr>
          <w:rFonts w:cs="Times New Roman"/>
          <w:sz w:val="22"/>
          <w:lang w:val="uk-UA"/>
        </w:rPr>
        <w:t xml:space="preserve"> проти України", де ЄСПЛ визнав, що затримка у справі була неприйнятною та порушувала право на справедливий суд. Це вирішення ЄСПЛ стало суттєвим керівництвом для українських судів у забезпеченні вчасного </w:t>
      </w:r>
      <w:r w:rsidR="003F3CDB" w:rsidRPr="0064463C">
        <w:rPr>
          <w:rFonts w:cs="Times New Roman"/>
          <w:sz w:val="22"/>
          <w:lang w:val="uk-UA"/>
        </w:rPr>
        <w:t>та справедливого розгляду справ</w:t>
      </w:r>
      <w:r w:rsidR="000E2D5B" w:rsidRPr="0064463C">
        <w:rPr>
          <w:rFonts w:cs="Times New Roman"/>
          <w:sz w:val="22"/>
          <w:lang w:val="uk-UA"/>
        </w:rPr>
        <w:t xml:space="preserve"> [7]</w:t>
      </w:r>
      <w:r w:rsidR="003F3CDB" w:rsidRPr="0064463C">
        <w:rPr>
          <w:rFonts w:cs="Times New Roman"/>
          <w:sz w:val="22"/>
          <w:lang w:val="uk-UA"/>
        </w:rPr>
        <w:t>.</w:t>
      </w:r>
    </w:p>
    <w:p w:rsidR="000E2D5B" w:rsidRPr="0064463C" w:rsidRDefault="002543F2" w:rsidP="003F3CDB">
      <w:pPr>
        <w:spacing w:line="240" w:lineRule="auto"/>
        <w:ind w:firstLine="709"/>
        <w:rPr>
          <w:rFonts w:cs="Times New Roman"/>
          <w:b/>
          <w:bCs/>
          <w:sz w:val="22"/>
          <w:lang w:val="uk-UA"/>
        </w:rPr>
      </w:pPr>
      <w:r w:rsidRPr="0064463C">
        <w:rPr>
          <w:rFonts w:cs="Times New Roman"/>
          <w:b/>
          <w:bCs/>
          <w:sz w:val="22"/>
          <w:lang w:val="uk-UA"/>
        </w:rPr>
        <w:t>2. Право на життя</w:t>
      </w:r>
      <w:r w:rsidR="003F3CDB" w:rsidRPr="0064463C">
        <w:rPr>
          <w:rFonts w:cs="Times New Roman"/>
          <w:b/>
          <w:bCs/>
          <w:sz w:val="22"/>
          <w:lang w:val="uk-UA"/>
        </w:rPr>
        <w:t xml:space="preserve">. </w:t>
      </w:r>
      <w:r w:rsidRPr="0064463C">
        <w:rPr>
          <w:rFonts w:cs="Times New Roman"/>
          <w:sz w:val="22"/>
          <w:lang w:val="uk-UA"/>
        </w:rPr>
        <w:t>Справа "</w:t>
      </w:r>
      <w:r w:rsidR="000E2D5B" w:rsidRPr="0064463C">
        <w:rPr>
          <w:rFonts w:cs="Times New Roman"/>
          <w:sz w:val="22"/>
          <w:lang w:val="uk-UA"/>
        </w:rPr>
        <w:t>Шевченко</w:t>
      </w:r>
      <w:r w:rsidRPr="0064463C">
        <w:rPr>
          <w:rFonts w:cs="Times New Roman"/>
          <w:sz w:val="22"/>
          <w:lang w:val="uk-UA"/>
        </w:rPr>
        <w:t xml:space="preserve"> проти України" стосується важливих питань щодо права на життя</w:t>
      </w:r>
      <w:r w:rsidR="000E2D5B" w:rsidRPr="0064463C">
        <w:rPr>
          <w:rFonts w:cs="Times New Roman"/>
          <w:sz w:val="22"/>
          <w:lang w:val="uk-UA"/>
        </w:rPr>
        <w:t>. У вирішенні цієї справи ЄСПЛ звернув увагу на неефективність та розслідування вбивства. Це рішення визначило стандарти для українських судів у розслідуванні злочи</w:t>
      </w:r>
      <w:r w:rsidR="003F3CDB" w:rsidRPr="0064463C">
        <w:rPr>
          <w:rFonts w:cs="Times New Roman"/>
          <w:sz w:val="22"/>
          <w:lang w:val="uk-UA"/>
        </w:rPr>
        <w:t>нів та захисту прав потерпілих </w:t>
      </w:r>
      <w:r w:rsidR="000E2D5B" w:rsidRPr="0064463C">
        <w:rPr>
          <w:rFonts w:cs="Times New Roman"/>
          <w:sz w:val="22"/>
          <w:lang w:val="uk-UA"/>
        </w:rPr>
        <w:t>[8]</w:t>
      </w:r>
      <w:r w:rsidR="003F3CDB" w:rsidRPr="0064463C">
        <w:rPr>
          <w:rFonts w:cs="Times New Roman"/>
          <w:sz w:val="22"/>
          <w:lang w:val="uk-UA"/>
        </w:rPr>
        <w:t>.</w:t>
      </w:r>
    </w:p>
    <w:p w:rsidR="000E2D5B" w:rsidRPr="0064463C" w:rsidRDefault="000E2D5B" w:rsidP="003F3CDB">
      <w:pPr>
        <w:spacing w:line="240" w:lineRule="auto"/>
        <w:ind w:firstLine="709"/>
        <w:rPr>
          <w:rFonts w:cs="Times New Roman"/>
          <w:sz w:val="22"/>
          <w:lang w:val="uk-UA"/>
        </w:rPr>
      </w:pPr>
      <w:r w:rsidRPr="0064463C">
        <w:rPr>
          <w:rFonts w:cs="Times New Roman"/>
          <w:b/>
          <w:sz w:val="22"/>
          <w:lang w:val="uk-UA"/>
        </w:rPr>
        <w:t>3.</w:t>
      </w:r>
      <w:r w:rsidR="0064463C" w:rsidRPr="0064463C">
        <w:rPr>
          <w:rFonts w:cs="Times New Roman"/>
          <w:b/>
          <w:sz w:val="22"/>
          <w:lang w:val="uk-UA"/>
        </w:rPr>
        <w:t xml:space="preserve"> </w:t>
      </w:r>
      <w:r w:rsidRPr="0064463C">
        <w:rPr>
          <w:rFonts w:cs="Times New Roman"/>
          <w:b/>
          <w:bCs/>
          <w:sz w:val="22"/>
          <w:lang w:val="uk-UA"/>
        </w:rPr>
        <w:t>Роль ЄСПЛ у вдосконаленні законодавства.</w:t>
      </w:r>
      <w:r w:rsidR="003F3CDB" w:rsidRPr="0064463C">
        <w:rPr>
          <w:rFonts w:cs="Times New Roman"/>
          <w:sz w:val="22"/>
          <w:lang w:val="uk-UA"/>
        </w:rPr>
        <w:t xml:space="preserve"> </w:t>
      </w:r>
      <w:r w:rsidRPr="0064463C">
        <w:rPr>
          <w:rFonts w:cs="Times New Roman"/>
          <w:sz w:val="22"/>
          <w:lang w:val="uk-UA"/>
        </w:rPr>
        <w:t>Важливим аспектом ролі ЄСПЛ є його вплив на удосконалення законодавства. Відзначимо прийняття Україною Закону "Про внесення змін до Кодексу адміністративного судочинства України</w:t>
      </w:r>
      <w:r w:rsidR="00CE4020" w:rsidRPr="0064463C">
        <w:rPr>
          <w:rFonts w:cs="Times New Roman"/>
          <w:sz w:val="22"/>
          <w:lang w:val="uk-UA"/>
        </w:rPr>
        <w:t xml:space="preserve"> щодо компетенції Верховного Суду України</w:t>
      </w:r>
      <w:r w:rsidRPr="0064463C">
        <w:rPr>
          <w:rFonts w:cs="Times New Roman"/>
          <w:sz w:val="22"/>
          <w:lang w:val="uk-UA"/>
        </w:rPr>
        <w:t>", який вр</w:t>
      </w:r>
      <w:r w:rsidR="003F3CDB" w:rsidRPr="0064463C">
        <w:rPr>
          <w:rFonts w:cs="Times New Roman"/>
          <w:sz w:val="22"/>
          <w:lang w:val="uk-UA"/>
        </w:rPr>
        <w:t xml:space="preserve">аховує принципи та рішення ЄСПЛ </w:t>
      </w:r>
      <w:r w:rsidR="00CE4020" w:rsidRPr="0064463C">
        <w:rPr>
          <w:rFonts w:cs="Times New Roman"/>
          <w:sz w:val="22"/>
          <w:lang w:val="uk-UA"/>
        </w:rPr>
        <w:t>[9]</w:t>
      </w:r>
      <w:r w:rsidR="003F3CDB" w:rsidRPr="0064463C">
        <w:rPr>
          <w:rFonts w:cs="Times New Roman"/>
          <w:sz w:val="22"/>
          <w:lang w:val="uk-UA"/>
        </w:rPr>
        <w:t>.</w:t>
      </w:r>
    </w:p>
    <w:p w:rsidR="001C3572" w:rsidRPr="0064463C" w:rsidRDefault="003F3CDB" w:rsidP="003F3CDB">
      <w:pPr>
        <w:spacing w:line="240" w:lineRule="auto"/>
        <w:ind w:firstLine="709"/>
        <w:rPr>
          <w:rFonts w:cs="Times New Roman"/>
          <w:sz w:val="22"/>
          <w:lang w:val="uk-UA"/>
        </w:rPr>
      </w:pPr>
      <w:r w:rsidRPr="0064463C">
        <w:rPr>
          <w:rFonts w:cs="Times New Roman"/>
          <w:sz w:val="22"/>
          <w:lang w:val="uk-UA"/>
        </w:rPr>
        <w:t>У підсумку необхідно зазначити, що</w:t>
      </w:r>
      <w:r w:rsidR="00CE4020" w:rsidRPr="0064463C">
        <w:rPr>
          <w:rFonts w:cs="Times New Roman"/>
          <w:sz w:val="22"/>
          <w:lang w:val="uk-UA"/>
        </w:rPr>
        <w:t xml:space="preserve"> судова практика України великою мірою визначається рішеннями Європейського суду з прав людини. ЄСПЛ стає не лише органом, який вирішує конкретні справи, а й джерелом норм та прецедентів для українських судів. Роль ЄСПЛ у формуванні судової практики України полягає в створенні стандартів, що відповідають міжнародним нормам прав людини та сприяють вдосконаленню судової системи в цілому.</w:t>
      </w:r>
      <w:r w:rsidRPr="0064463C">
        <w:rPr>
          <w:rFonts w:cs="Times New Roman"/>
          <w:sz w:val="22"/>
          <w:lang w:val="uk-UA"/>
        </w:rPr>
        <w:t xml:space="preserve"> В</w:t>
      </w:r>
      <w:r w:rsidR="001C3572" w:rsidRPr="0064463C">
        <w:rPr>
          <w:rFonts w:cs="Times New Roman"/>
          <w:sz w:val="22"/>
          <w:lang w:val="uk-UA"/>
        </w:rPr>
        <w:t xml:space="preserve">ивчення практики </w:t>
      </w:r>
      <w:r w:rsidRPr="0064463C">
        <w:rPr>
          <w:rFonts w:cs="Times New Roman"/>
          <w:sz w:val="22"/>
          <w:lang w:val="uk-UA"/>
        </w:rPr>
        <w:t>ЄСПЛ</w:t>
      </w:r>
      <w:r w:rsidR="001C3572" w:rsidRPr="0064463C">
        <w:rPr>
          <w:rFonts w:cs="Times New Roman"/>
          <w:sz w:val="22"/>
          <w:lang w:val="uk-UA"/>
        </w:rPr>
        <w:t xml:space="preserve"> </w:t>
      </w:r>
      <w:r w:rsidRPr="0064463C">
        <w:rPr>
          <w:rFonts w:cs="Times New Roman"/>
          <w:sz w:val="22"/>
          <w:lang w:val="uk-UA"/>
        </w:rPr>
        <w:t xml:space="preserve">показує </w:t>
      </w:r>
      <w:r w:rsidR="001C3572" w:rsidRPr="0064463C">
        <w:rPr>
          <w:rFonts w:cs="Times New Roman"/>
          <w:sz w:val="22"/>
          <w:lang w:val="uk-UA"/>
        </w:rPr>
        <w:t>його величезну важливість для адміністративного судочинства. Суд відіграє ключову роль у захисті основних прав та свобод громадян, і ЄСПЛ став не тільки важливим</w:t>
      </w:r>
      <w:r w:rsidR="004E0516" w:rsidRPr="0064463C">
        <w:rPr>
          <w:rFonts w:cs="Times New Roman"/>
          <w:sz w:val="22"/>
          <w:lang w:val="uk-UA"/>
        </w:rPr>
        <w:t xml:space="preserve"> міжнародним органом, а й каталі</w:t>
      </w:r>
      <w:r w:rsidR="001C3572" w:rsidRPr="0064463C">
        <w:rPr>
          <w:rFonts w:cs="Times New Roman"/>
          <w:sz w:val="22"/>
          <w:lang w:val="uk-UA"/>
        </w:rPr>
        <w:t>затором позитивних змін у судовій системі країн.</w:t>
      </w:r>
    </w:p>
    <w:p w:rsidR="001C3572" w:rsidRPr="0064463C" w:rsidRDefault="001C3572" w:rsidP="0070437B">
      <w:pPr>
        <w:spacing w:line="240" w:lineRule="auto"/>
        <w:ind w:firstLine="709"/>
        <w:rPr>
          <w:rFonts w:cs="Times New Roman"/>
          <w:sz w:val="22"/>
          <w:lang w:val="uk-UA"/>
        </w:rPr>
      </w:pPr>
      <w:r w:rsidRPr="0064463C">
        <w:rPr>
          <w:rFonts w:cs="Times New Roman"/>
          <w:sz w:val="22"/>
          <w:lang w:val="uk-UA"/>
        </w:rPr>
        <w:t>Практика ЄСПЛ стала важливим інструментом для гарантування справедливості, правової чистоти та ефективності адміністративного судочинства. Її вивчення відкриває нові можливості для покращення національних судових систем, сприяючи вдосконаленню законодавства та встановленню високих стандартів правосуддя.</w:t>
      </w:r>
    </w:p>
    <w:p w:rsidR="001C3572" w:rsidRPr="0064463C" w:rsidRDefault="001C3572" w:rsidP="0070437B">
      <w:pPr>
        <w:spacing w:line="240" w:lineRule="auto"/>
        <w:ind w:firstLine="709"/>
        <w:rPr>
          <w:rFonts w:cs="Times New Roman"/>
          <w:sz w:val="22"/>
          <w:lang w:val="uk-UA"/>
        </w:rPr>
      </w:pPr>
    </w:p>
    <w:p w:rsidR="004E0516" w:rsidRPr="0064463C" w:rsidRDefault="004E0516" w:rsidP="0070437B">
      <w:pPr>
        <w:spacing w:line="240" w:lineRule="auto"/>
        <w:ind w:firstLine="709"/>
        <w:jc w:val="center"/>
        <w:rPr>
          <w:rFonts w:cs="Times New Roman"/>
          <w:b/>
          <w:sz w:val="22"/>
          <w:lang w:val="uk-UA"/>
        </w:rPr>
      </w:pPr>
      <w:r w:rsidRPr="0064463C">
        <w:rPr>
          <w:rFonts w:cs="Times New Roman"/>
          <w:b/>
          <w:sz w:val="22"/>
          <w:lang w:val="uk-UA"/>
        </w:rPr>
        <w:t>Список використаних джерел та літератури</w:t>
      </w:r>
    </w:p>
    <w:p w:rsidR="00DB10D6" w:rsidRPr="0064463C" w:rsidRDefault="00DB10D6" w:rsidP="00DB10D6">
      <w:pPr>
        <w:spacing w:line="240" w:lineRule="auto"/>
        <w:ind w:firstLine="0"/>
        <w:rPr>
          <w:rFonts w:cs="Times New Roman"/>
          <w:sz w:val="22"/>
          <w:lang w:val="uk-UA"/>
        </w:rPr>
      </w:pPr>
      <w:r w:rsidRPr="0064463C">
        <w:rPr>
          <w:rFonts w:cs="Times New Roman"/>
          <w:sz w:val="22"/>
          <w:lang w:val="uk-UA"/>
        </w:rPr>
        <w:t xml:space="preserve">1. </w:t>
      </w:r>
      <w:proofErr w:type="spellStart"/>
      <w:r w:rsidRPr="0064463C">
        <w:rPr>
          <w:rFonts w:cs="Times New Roman"/>
          <w:sz w:val="22"/>
          <w:lang w:val="uk-UA"/>
        </w:rPr>
        <w:t>Монаєнко</w:t>
      </w:r>
      <w:proofErr w:type="spellEnd"/>
      <w:r w:rsidRPr="0064463C">
        <w:rPr>
          <w:rFonts w:cs="Times New Roman"/>
          <w:sz w:val="22"/>
          <w:lang w:val="uk-UA"/>
        </w:rPr>
        <w:t xml:space="preserve"> А., Смирнова К. Застосування практики ЄСПЛ та суду ЄС на прикладі адміністративного судочинства. </w:t>
      </w:r>
      <w:r w:rsidRPr="0064463C">
        <w:rPr>
          <w:rFonts w:cs="Times New Roman"/>
          <w:i/>
          <w:sz w:val="22"/>
          <w:lang w:val="uk-UA"/>
        </w:rPr>
        <w:t xml:space="preserve">Юридична газета </w:t>
      </w:r>
      <w:r w:rsidRPr="0064463C">
        <w:rPr>
          <w:rFonts w:cs="Times New Roman"/>
          <w:i/>
          <w:sz w:val="22"/>
        </w:rPr>
        <w:t>online</w:t>
      </w:r>
      <w:r w:rsidR="000065E4">
        <w:rPr>
          <w:rFonts w:cs="Times New Roman"/>
          <w:sz w:val="22"/>
          <w:lang w:val="uk-UA"/>
        </w:rPr>
        <w:t xml:space="preserve">. </w:t>
      </w:r>
      <w:r w:rsidRPr="0064463C">
        <w:rPr>
          <w:rFonts w:cs="Times New Roman"/>
          <w:sz w:val="22"/>
          <w:lang w:val="uk-UA"/>
        </w:rPr>
        <w:t>28 квітня 2020 р. URL:</w:t>
      </w:r>
      <w:r w:rsidRPr="0064463C">
        <w:rPr>
          <w:lang w:val="uk-UA"/>
        </w:rPr>
        <w:t xml:space="preserve"> </w:t>
      </w:r>
      <w:r w:rsidRPr="0064463C">
        <w:rPr>
          <w:rFonts w:cs="Times New Roman"/>
          <w:sz w:val="22"/>
          <w:lang w:val="uk-UA"/>
        </w:rPr>
        <w:t>https://yur-gazeta.com/publications/practice/inshe/zastosuvannya-praktiki-espl-ta-sudu-es-na-prikladi-administrativnogo-sudochinstva.html</w:t>
      </w:r>
    </w:p>
    <w:p w:rsidR="00DB10D6" w:rsidRPr="0064463C" w:rsidRDefault="00DB10D6" w:rsidP="00DB10D6">
      <w:pPr>
        <w:spacing w:line="240" w:lineRule="auto"/>
        <w:ind w:firstLine="0"/>
        <w:rPr>
          <w:rFonts w:cs="Times New Roman"/>
          <w:sz w:val="22"/>
          <w:lang w:val="uk-UA"/>
        </w:rPr>
      </w:pPr>
      <w:r w:rsidRPr="0064463C">
        <w:rPr>
          <w:rFonts w:cs="Times New Roman"/>
          <w:sz w:val="22"/>
          <w:lang w:val="uk-UA"/>
        </w:rPr>
        <w:t xml:space="preserve">2. </w:t>
      </w:r>
      <w:proofErr w:type="spellStart"/>
      <w:r w:rsidR="004E0516" w:rsidRPr="0064463C">
        <w:rPr>
          <w:rFonts w:cs="Times New Roman"/>
          <w:sz w:val="22"/>
          <w:lang w:val="uk-UA"/>
        </w:rPr>
        <w:t>Фулей</w:t>
      </w:r>
      <w:proofErr w:type="spellEnd"/>
      <w:r w:rsidR="004E0516" w:rsidRPr="0064463C">
        <w:rPr>
          <w:rFonts w:cs="Times New Roman"/>
          <w:sz w:val="22"/>
          <w:lang w:val="uk-UA"/>
        </w:rPr>
        <w:t xml:space="preserve"> Т.І. Застосування практики Європейського суду з прав людини в адміністративному судочинстві: Науково-методичний посібник </w:t>
      </w:r>
      <w:r w:rsidRPr="0064463C">
        <w:rPr>
          <w:rFonts w:cs="Times New Roman"/>
          <w:sz w:val="22"/>
          <w:lang w:val="uk-UA"/>
        </w:rPr>
        <w:t xml:space="preserve">для суддів. 3-тє вид., </w:t>
      </w:r>
      <w:proofErr w:type="spellStart"/>
      <w:r w:rsidRPr="0064463C">
        <w:rPr>
          <w:rFonts w:cs="Times New Roman"/>
          <w:sz w:val="22"/>
          <w:lang w:val="uk-UA"/>
        </w:rPr>
        <w:t>допов</w:t>
      </w:r>
      <w:proofErr w:type="spellEnd"/>
      <w:r w:rsidRPr="0064463C">
        <w:rPr>
          <w:rFonts w:cs="Times New Roman"/>
          <w:sz w:val="22"/>
          <w:lang w:val="uk-UA"/>
        </w:rPr>
        <w:t>. К.: ВАІТЕ, 2020.</w:t>
      </w:r>
      <w:r w:rsidR="004E0516" w:rsidRPr="0064463C">
        <w:rPr>
          <w:rFonts w:cs="Times New Roman"/>
          <w:sz w:val="22"/>
          <w:lang w:val="uk-UA"/>
        </w:rPr>
        <w:t xml:space="preserve"> 276 с.</w:t>
      </w:r>
    </w:p>
    <w:p w:rsidR="0064463C" w:rsidRPr="0064463C" w:rsidRDefault="00DB10D6" w:rsidP="00DB10D6">
      <w:pPr>
        <w:spacing w:line="240" w:lineRule="auto"/>
        <w:ind w:firstLine="0"/>
        <w:rPr>
          <w:rFonts w:cs="Times New Roman"/>
          <w:sz w:val="22"/>
          <w:lang w:val="uk-UA"/>
        </w:rPr>
      </w:pPr>
      <w:r w:rsidRPr="0064463C">
        <w:rPr>
          <w:rFonts w:cs="Times New Roman"/>
          <w:sz w:val="22"/>
          <w:lang w:val="uk-UA"/>
        </w:rPr>
        <w:t xml:space="preserve">3. Рішення ЄСПЛ у справі «А.М. та інші проти Росії» (A.M. </w:t>
      </w:r>
      <w:proofErr w:type="spellStart"/>
      <w:r w:rsidRPr="0064463C">
        <w:rPr>
          <w:rFonts w:cs="Times New Roman"/>
          <w:sz w:val="22"/>
          <w:lang w:val="uk-UA"/>
        </w:rPr>
        <w:t>and</w:t>
      </w:r>
      <w:proofErr w:type="spellEnd"/>
      <w:r w:rsidRPr="0064463C">
        <w:rPr>
          <w:rFonts w:cs="Times New Roman"/>
          <w:sz w:val="22"/>
          <w:lang w:val="uk-UA"/>
        </w:rPr>
        <w:t xml:space="preserve"> </w:t>
      </w:r>
      <w:proofErr w:type="spellStart"/>
      <w:r w:rsidRPr="0064463C">
        <w:rPr>
          <w:rFonts w:cs="Times New Roman"/>
          <w:sz w:val="22"/>
          <w:lang w:val="uk-UA"/>
        </w:rPr>
        <w:t>Others</w:t>
      </w:r>
      <w:proofErr w:type="spellEnd"/>
      <w:r w:rsidRPr="0064463C">
        <w:rPr>
          <w:rFonts w:cs="Times New Roman"/>
          <w:sz w:val="22"/>
          <w:lang w:val="uk-UA"/>
        </w:rPr>
        <w:t xml:space="preserve"> v. </w:t>
      </w:r>
      <w:proofErr w:type="spellStart"/>
      <w:r w:rsidRPr="0064463C">
        <w:rPr>
          <w:rFonts w:cs="Times New Roman"/>
          <w:sz w:val="22"/>
          <w:lang w:val="uk-UA"/>
        </w:rPr>
        <w:t>Russia</w:t>
      </w:r>
      <w:proofErr w:type="spellEnd"/>
      <w:r w:rsidRPr="0064463C">
        <w:rPr>
          <w:rFonts w:cs="Times New Roman"/>
          <w:sz w:val="22"/>
          <w:lang w:val="uk-UA"/>
        </w:rPr>
        <w:t xml:space="preserve">, </w:t>
      </w:r>
      <w:proofErr w:type="spellStart"/>
      <w:r w:rsidRPr="0064463C">
        <w:rPr>
          <w:rFonts w:cs="Times New Roman"/>
          <w:sz w:val="22"/>
          <w:lang w:val="uk-UA"/>
        </w:rPr>
        <w:t>application</w:t>
      </w:r>
      <w:proofErr w:type="spellEnd"/>
      <w:r w:rsidRPr="0064463C">
        <w:rPr>
          <w:rFonts w:cs="Times New Roman"/>
          <w:sz w:val="22"/>
          <w:lang w:val="uk-UA"/>
        </w:rPr>
        <w:t xml:space="preserve"> </w:t>
      </w:r>
      <w:proofErr w:type="spellStart"/>
      <w:r w:rsidRPr="0064463C">
        <w:rPr>
          <w:rFonts w:cs="Times New Roman"/>
          <w:sz w:val="22"/>
          <w:lang w:val="uk-UA"/>
        </w:rPr>
        <w:t>no</w:t>
      </w:r>
      <w:proofErr w:type="spellEnd"/>
      <w:r w:rsidRPr="0064463C">
        <w:rPr>
          <w:rFonts w:cs="Times New Roman"/>
          <w:sz w:val="22"/>
          <w:lang w:val="uk-UA"/>
        </w:rPr>
        <w:t xml:space="preserve">. 47220/19). </w:t>
      </w:r>
      <w:hyperlink r:id="rId6" w:history="1">
        <w:r w:rsidR="0064463C" w:rsidRPr="0064463C">
          <w:rPr>
            <w:rStyle w:val="a4"/>
            <w:rFonts w:cs="Times New Roman"/>
            <w:color w:val="auto"/>
            <w:sz w:val="22"/>
            <w:u w:val="none"/>
            <w:lang w:val="uk-UA"/>
          </w:rPr>
          <w:t>URL: https://jurfem.com.ua/wp-content/uploads/2021/08/%D0%90.%D0%9C.-%D1%82%D0%B0-%D1%96%D0%BD%D1%88%D1%96-%D0%BF%D1%80%D0%BE%D1%82%D0%B8-%D0%A0%D0%BE%D1%81%D1%96%D1%97.pdf</w:t>
        </w:r>
      </w:hyperlink>
    </w:p>
    <w:p w:rsidR="004E0516" w:rsidRPr="0064463C" w:rsidRDefault="00DB10D6" w:rsidP="00DB10D6">
      <w:pPr>
        <w:spacing w:line="240" w:lineRule="auto"/>
        <w:ind w:firstLine="0"/>
        <w:rPr>
          <w:rStyle w:val="a4"/>
          <w:rFonts w:cs="Times New Roman"/>
          <w:color w:val="auto"/>
          <w:sz w:val="22"/>
          <w:u w:val="none"/>
          <w:lang w:val="uk-UA"/>
        </w:rPr>
      </w:pPr>
      <w:r w:rsidRPr="0064463C">
        <w:rPr>
          <w:rFonts w:cs="Times New Roman"/>
          <w:sz w:val="22"/>
          <w:lang w:val="uk-UA"/>
        </w:rPr>
        <w:t xml:space="preserve">4. </w:t>
      </w:r>
      <w:r w:rsidR="004E0516" w:rsidRPr="0064463C">
        <w:rPr>
          <w:rFonts w:cs="Times New Roman"/>
          <w:sz w:val="22"/>
          <w:lang w:val="uk-UA"/>
        </w:rPr>
        <w:t>Справа «Левчук проти України» (Заява № 17496/19) Європейський суд з прав людини, Міжнародні суди; Рішення, Справа, Заява від 03.09.2020</w:t>
      </w:r>
      <w:r w:rsidRPr="0064463C">
        <w:rPr>
          <w:rFonts w:cs="Times New Roman"/>
          <w:sz w:val="22"/>
          <w:lang w:val="uk-UA"/>
        </w:rPr>
        <w:t xml:space="preserve">. </w:t>
      </w:r>
      <w:r w:rsidR="00A10A93" w:rsidRPr="0064463C">
        <w:rPr>
          <w:rFonts w:cs="Times New Roman"/>
          <w:sz w:val="22"/>
          <w:lang w:val="uk-UA"/>
        </w:rPr>
        <w:t xml:space="preserve">URL: </w:t>
      </w:r>
      <w:hyperlink r:id="rId7" w:history="1">
        <w:r w:rsidR="004E0516" w:rsidRPr="0064463C">
          <w:rPr>
            <w:rStyle w:val="a4"/>
            <w:rFonts w:cs="Times New Roman"/>
            <w:color w:val="auto"/>
            <w:sz w:val="22"/>
            <w:u w:val="none"/>
            <w:lang w:val="uk-UA"/>
          </w:rPr>
          <w:t>https://zakon.rada.gov.ua/laws/show/974_f92#Text</w:t>
        </w:r>
      </w:hyperlink>
    </w:p>
    <w:p w:rsidR="00275248" w:rsidRPr="0064463C" w:rsidRDefault="00DB10D6" w:rsidP="00275248">
      <w:pPr>
        <w:spacing w:line="240" w:lineRule="auto"/>
        <w:ind w:firstLine="0"/>
        <w:rPr>
          <w:rFonts w:cs="Times New Roman"/>
          <w:sz w:val="22"/>
          <w:lang w:val="uk-UA"/>
        </w:rPr>
      </w:pPr>
      <w:r w:rsidRPr="0064463C">
        <w:rPr>
          <w:rFonts w:cs="Times New Roman"/>
          <w:sz w:val="22"/>
          <w:lang w:val="uk-UA"/>
        </w:rPr>
        <w:t>5. Шевчук С. Судова правотворчість: світовий досвід і перспективи в Україні: монографія. К. : Реферат, 2007. 640 с.</w:t>
      </w:r>
      <w:r w:rsidR="00275248" w:rsidRPr="0064463C">
        <w:rPr>
          <w:rFonts w:cs="Times New Roman"/>
          <w:sz w:val="22"/>
          <w:lang w:val="uk-UA"/>
        </w:rPr>
        <w:t xml:space="preserve"> </w:t>
      </w:r>
      <w:r w:rsidRPr="0064463C">
        <w:rPr>
          <w:rFonts w:cs="Times New Roman"/>
          <w:sz w:val="22"/>
          <w:lang w:val="uk-UA"/>
        </w:rPr>
        <w:t>URL:</w:t>
      </w:r>
      <w:r w:rsidR="00275248" w:rsidRPr="0064463C">
        <w:rPr>
          <w:rFonts w:cs="Times New Roman"/>
          <w:sz w:val="22"/>
          <w:lang w:val="uk-UA"/>
        </w:rPr>
        <w:t xml:space="preserve"> </w:t>
      </w:r>
      <w:hyperlink r:id="rId8" w:history="1">
        <w:r w:rsidR="00275248" w:rsidRPr="0064463C">
          <w:rPr>
            <w:rStyle w:val="a4"/>
            <w:rFonts w:cs="Times New Roman"/>
            <w:color w:val="auto"/>
            <w:sz w:val="22"/>
            <w:u w:val="none"/>
            <w:lang w:val="uk-UA"/>
          </w:rPr>
          <w:t>http://epidruchniki.com/book/12_Sydova_pravotvorchist_svitovii_dosvid_i_perspektivi_v_Ykraini.html</w:t>
        </w:r>
      </w:hyperlink>
    </w:p>
    <w:p w:rsidR="00A10A93" w:rsidRPr="0064463C" w:rsidRDefault="00275248" w:rsidP="00275248">
      <w:pPr>
        <w:spacing w:line="240" w:lineRule="auto"/>
        <w:ind w:firstLine="0"/>
        <w:rPr>
          <w:rFonts w:cs="Times New Roman"/>
          <w:sz w:val="22"/>
          <w:lang w:val="uk-UA"/>
        </w:rPr>
      </w:pPr>
      <w:r w:rsidRPr="0064463C">
        <w:rPr>
          <w:rFonts w:cs="Times New Roman"/>
          <w:sz w:val="22"/>
          <w:lang w:val="uk-UA"/>
        </w:rPr>
        <w:t xml:space="preserve">6. </w:t>
      </w:r>
      <w:r w:rsidR="00A10A93" w:rsidRPr="0064463C">
        <w:rPr>
          <w:rFonts w:cs="Times New Roman"/>
          <w:sz w:val="22"/>
          <w:lang w:val="uk-UA"/>
        </w:rPr>
        <w:t>Про виконання рішень та застосування практики Є</w:t>
      </w:r>
      <w:r w:rsidRPr="0064463C">
        <w:rPr>
          <w:rFonts w:cs="Times New Roman"/>
          <w:sz w:val="22"/>
          <w:lang w:val="uk-UA"/>
        </w:rPr>
        <w:t>вропейського суду з прав людини:</w:t>
      </w:r>
      <w:r w:rsidR="00A10A93" w:rsidRPr="0064463C">
        <w:rPr>
          <w:rFonts w:cs="Times New Roman"/>
          <w:sz w:val="22"/>
          <w:lang w:val="uk-UA"/>
        </w:rPr>
        <w:t xml:space="preserve"> Закон України від 23.02.2006 № 3477-IV</w:t>
      </w:r>
      <w:r w:rsidRPr="0064463C">
        <w:rPr>
          <w:rFonts w:cs="Times New Roman"/>
          <w:sz w:val="22"/>
          <w:lang w:val="uk-UA"/>
        </w:rPr>
        <w:t xml:space="preserve">. </w:t>
      </w:r>
      <w:r w:rsidR="00A10A93" w:rsidRPr="0064463C">
        <w:rPr>
          <w:rFonts w:cs="Times New Roman"/>
          <w:sz w:val="22"/>
          <w:lang w:val="uk-UA"/>
        </w:rPr>
        <w:t>URL:</w:t>
      </w:r>
      <w:r w:rsidRPr="0064463C">
        <w:rPr>
          <w:rFonts w:cs="Times New Roman"/>
          <w:sz w:val="22"/>
          <w:lang w:val="uk-UA"/>
        </w:rPr>
        <w:t xml:space="preserve"> https://zakon.rada.gov.ua/laws/show/3477-15#Text</w:t>
      </w:r>
    </w:p>
    <w:p w:rsidR="00275248" w:rsidRPr="0064463C" w:rsidRDefault="00275248" w:rsidP="00275248">
      <w:pPr>
        <w:spacing w:line="240" w:lineRule="auto"/>
        <w:ind w:firstLine="0"/>
        <w:rPr>
          <w:rFonts w:cs="Times New Roman"/>
          <w:sz w:val="22"/>
          <w:lang w:val="uk-UA"/>
        </w:rPr>
      </w:pPr>
      <w:r w:rsidRPr="0064463C">
        <w:rPr>
          <w:rFonts w:cs="Times New Roman"/>
          <w:sz w:val="22"/>
          <w:lang w:val="uk-UA"/>
        </w:rPr>
        <w:t xml:space="preserve">7. </w:t>
      </w:r>
      <w:r w:rsidR="002543F2" w:rsidRPr="0064463C">
        <w:rPr>
          <w:rFonts w:cs="Times New Roman"/>
          <w:sz w:val="22"/>
          <w:lang w:val="uk-UA"/>
        </w:rPr>
        <w:t>Справа "</w:t>
      </w:r>
      <w:proofErr w:type="spellStart"/>
      <w:r w:rsidR="002543F2" w:rsidRPr="0064463C">
        <w:rPr>
          <w:rFonts w:cs="Times New Roman"/>
          <w:sz w:val="22"/>
          <w:lang w:val="uk-UA"/>
        </w:rPr>
        <w:t>Гусейнова</w:t>
      </w:r>
      <w:proofErr w:type="spellEnd"/>
      <w:r w:rsidR="002543F2" w:rsidRPr="0064463C">
        <w:rPr>
          <w:rFonts w:cs="Times New Roman"/>
          <w:sz w:val="22"/>
          <w:lang w:val="uk-UA"/>
        </w:rPr>
        <w:t xml:space="preserve"> проти України" (Заява N 19175/05) Європейський суд з прав людини, Міжнародні суди; Рішення, Справа від 11.01.2007</w:t>
      </w:r>
      <w:r w:rsidRPr="0064463C">
        <w:rPr>
          <w:rFonts w:cs="Times New Roman"/>
          <w:sz w:val="22"/>
          <w:lang w:val="uk-UA"/>
        </w:rPr>
        <w:t xml:space="preserve">. </w:t>
      </w:r>
      <w:r w:rsidR="002543F2" w:rsidRPr="0064463C">
        <w:rPr>
          <w:rFonts w:cs="Times New Roman"/>
          <w:sz w:val="22"/>
          <w:lang w:val="uk-UA"/>
        </w:rPr>
        <w:t xml:space="preserve">URL: </w:t>
      </w:r>
      <w:hyperlink r:id="rId9" w:history="1">
        <w:r w:rsidR="002543F2" w:rsidRPr="0064463C">
          <w:rPr>
            <w:rStyle w:val="a4"/>
            <w:rFonts w:cs="Times New Roman"/>
            <w:color w:val="auto"/>
            <w:sz w:val="22"/>
            <w:u w:val="none"/>
            <w:lang w:val="uk-UA"/>
          </w:rPr>
          <w:t>https://zakon.rada.gov.ua/laws/show/974_172#Text</w:t>
        </w:r>
      </w:hyperlink>
    </w:p>
    <w:p w:rsidR="00275248" w:rsidRPr="000065E4" w:rsidRDefault="00275248" w:rsidP="00275248">
      <w:pPr>
        <w:spacing w:line="240" w:lineRule="auto"/>
        <w:ind w:firstLine="0"/>
        <w:rPr>
          <w:rFonts w:cs="Times New Roman"/>
          <w:sz w:val="22"/>
          <w:lang w:val="uk-UA"/>
        </w:rPr>
      </w:pPr>
      <w:r w:rsidRPr="0064463C">
        <w:rPr>
          <w:rFonts w:cs="Times New Roman"/>
          <w:sz w:val="22"/>
          <w:lang w:val="uk-UA"/>
        </w:rPr>
        <w:t xml:space="preserve">8. </w:t>
      </w:r>
      <w:r w:rsidR="000E2D5B" w:rsidRPr="0064463C">
        <w:rPr>
          <w:rFonts w:cs="Times New Roman"/>
          <w:sz w:val="22"/>
          <w:lang w:val="uk-UA"/>
        </w:rPr>
        <w:t>Справа "Шевченко проти України" (Заява N 32478/02) Європейський суд з прав людини, Міжнародні суди; Рішення, Справа від 04.04.2006</w:t>
      </w:r>
      <w:r w:rsidRPr="0064463C">
        <w:rPr>
          <w:rFonts w:cs="Times New Roman"/>
          <w:sz w:val="22"/>
          <w:lang w:val="uk-UA"/>
        </w:rPr>
        <w:t xml:space="preserve">. </w:t>
      </w:r>
      <w:r w:rsidR="000E2D5B" w:rsidRPr="0064463C">
        <w:rPr>
          <w:rFonts w:cs="Times New Roman"/>
          <w:sz w:val="22"/>
          <w:lang w:val="uk-UA"/>
        </w:rPr>
        <w:t xml:space="preserve">URL: </w:t>
      </w:r>
      <w:hyperlink r:id="rId10" w:history="1">
        <w:r w:rsidR="000E2D5B" w:rsidRPr="000065E4">
          <w:rPr>
            <w:rStyle w:val="a4"/>
            <w:rFonts w:cs="Times New Roman"/>
            <w:color w:val="auto"/>
            <w:sz w:val="22"/>
            <w:u w:val="none"/>
            <w:lang w:val="uk-UA"/>
          </w:rPr>
          <w:t>https://zakon.rada.gov.ua/laws/show/974_012#Text</w:t>
        </w:r>
      </w:hyperlink>
    </w:p>
    <w:p w:rsidR="0064463C" w:rsidRPr="000065E4" w:rsidRDefault="00275248">
      <w:pPr>
        <w:spacing w:line="240" w:lineRule="auto"/>
        <w:ind w:firstLine="0"/>
        <w:rPr>
          <w:rFonts w:cs="Times New Roman"/>
          <w:sz w:val="22"/>
          <w:lang w:val="uk-UA"/>
        </w:rPr>
      </w:pPr>
      <w:r w:rsidRPr="000065E4">
        <w:rPr>
          <w:rFonts w:cs="Times New Roman"/>
          <w:sz w:val="22"/>
          <w:lang w:val="uk-UA"/>
        </w:rPr>
        <w:lastRenderedPageBreak/>
        <w:t xml:space="preserve">9. </w:t>
      </w:r>
      <w:r w:rsidR="00CE4020" w:rsidRPr="000065E4">
        <w:rPr>
          <w:rFonts w:cs="Times New Roman"/>
          <w:sz w:val="22"/>
          <w:lang w:val="uk-UA"/>
        </w:rPr>
        <w:t>Про внесення змін до Кодексу адміністративного судочинства України щодо компетенції Верховного Суду України</w:t>
      </w:r>
      <w:r w:rsidRPr="000065E4">
        <w:rPr>
          <w:rFonts w:cs="Times New Roman"/>
          <w:sz w:val="22"/>
          <w:lang w:val="uk-UA"/>
        </w:rPr>
        <w:t>:</w:t>
      </w:r>
      <w:r w:rsidR="00CE4020" w:rsidRPr="000065E4">
        <w:rPr>
          <w:rFonts w:cs="Times New Roman"/>
          <w:sz w:val="22"/>
          <w:lang w:val="uk-UA"/>
        </w:rPr>
        <w:t xml:space="preserve"> Закон України від 14.03.2014 № 887-VII</w:t>
      </w:r>
      <w:r w:rsidRPr="000065E4">
        <w:rPr>
          <w:rFonts w:cs="Times New Roman"/>
          <w:sz w:val="22"/>
          <w:lang w:val="uk-UA"/>
        </w:rPr>
        <w:t xml:space="preserve">. </w:t>
      </w:r>
      <w:r w:rsidR="00CE4020" w:rsidRPr="000065E4">
        <w:rPr>
          <w:rFonts w:cs="Times New Roman"/>
          <w:sz w:val="22"/>
          <w:lang w:val="uk-UA"/>
        </w:rPr>
        <w:t>URL:</w:t>
      </w:r>
      <w:r w:rsidR="000065E4" w:rsidRPr="000065E4">
        <w:t xml:space="preserve"> </w:t>
      </w:r>
      <w:r w:rsidR="000065E4" w:rsidRPr="000065E4">
        <w:rPr>
          <w:rFonts w:cs="Times New Roman"/>
          <w:sz w:val="22"/>
          <w:lang w:val="uk-UA"/>
        </w:rPr>
        <w:t>https://zakon.rada.gov.ua/laws/show/887-18%23Text#Text</w:t>
      </w:r>
    </w:p>
    <w:sectPr w:rsidR="0064463C" w:rsidRPr="000065E4" w:rsidSect="0070437B">
      <w:pgSz w:w="12240" w:h="15840" w:code="1"/>
      <w:pgMar w:top="851" w:right="851" w:bottom="851" w:left="1134" w:header="709" w:footer="709" w:gutter="0"/>
      <w:cols w:space="708"/>
      <w:titlePg/>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B13F7A"/>
    <w:multiLevelType w:val="multilevel"/>
    <w:tmpl w:val="F3B027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F65769F"/>
    <w:multiLevelType w:val="multilevel"/>
    <w:tmpl w:val="EFE6D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403150B9"/>
    <w:multiLevelType w:val="multilevel"/>
    <w:tmpl w:val="D9EE111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449142CF"/>
    <w:multiLevelType w:val="multilevel"/>
    <w:tmpl w:val="85662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63BC7457"/>
    <w:multiLevelType w:val="multilevel"/>
    <w:tmpl w:val="0C30D7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DBC1F3A"/>
    <w:multiLevelType w:val="multilevel"/>
    <w:tmpl w:val="990E540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6E2E17B9"/>
    <w:multiLevelType w:val="multilevel"/>
    <w:tmpl w:val="8CDE8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6F6B3D70"/>
    <w:multiLevelType w:val="hybridMultilevel"/>
    <w:tmpl w:val="2AE880C4"/>
    <w:lvl w:ilvl="0" w:tplc="6480F772">
      <w:start w:val="1"/>
      <w:numFmt w:val="decimal"/>
      <w:lvlText w:val="%1."/>
      <w:lvlJc w:val="left"/>
      <w:pPr>
        <w:ind w:left="720" w:hanging="360"/>
      </w:pPr>
      <w:rPr>
        <w:rFonts w:ascii="Times New Roman" w:eastAsiaTheme="minorHAnsi" w:hAnsi="Times New Roman" w:cs="Times New Roman"/>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6"/>
  </w:num>
  <w:num w:numId="4">
    <w:abstractNumId w:val="1"/>
  </w:num>
  <w:num w:numId="5">
    <w:abstractNumId w:val="2"/>
  </w:num>
  <w:num w:numId="6">
    <w:abstractNumId w:val="5"/>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20"/>
  <w:hyphenationZone w:val="425"/>
  <w:drawingGridHorizontalSpacing w:val="140"/>
  <w:drawingGridVerticalSpacing w:val="381"/>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3F36"/>
    <w:rsid w:val="000065E4"/>
    <w:rsid w:val="000414CC"/>
    <w:rsid w:val="000E2D5B"/>
    <w:rsid w:val="001171B0"/>
    <w:rsid w:val="001C3572"/>
    <w:rsid w:val="001F4FF8"/>
    <w:rsid w:val="002543F2"/>
    <w:rsid w:val="00275248"/>
    <w:rsid w:val="002C281A"/>
    <w:rsid w:val="0033258D"/>
    <w:rsid w:val="00344CE2"/>
    <w:rsid w:val="003F3CDB"/>
    <w:rsid w:val="003F5AA6"/>
    <w:rsid w:val="0043350C"/>
    <w:rsid w:val="004B6D61"/>
    <w:rsid w:val="004E0516"/>
    <w:rsid w:val="00501316"/>
    <w:rsid w:val="0064463C"/>
    <w:rsid w:val="00646930"/>
    <w:rsid w:val="0070437B"/>
    <w:rsid w:val="00810E69"/>
    <w:rsid w:val="00864EA3"/>
    <w:rsid w:val="00893F36"/>
    <w:rsid w:val="00903496"/>
    <w:rsid w:val="00934DF0"/>
    <w:rsid w:val="00A10A93"/>
    <w:rsid w:val="00A9363E"/>
    <w:rsid w:val="00C64EA6"/>
    <w:rsid w:val="00CE4020"/>
    <w:rsid w:val="00D13667"/>
    <w:rsid w:val="00DB10D6"/>
    <w:rsid w:val="00E204BF"/>
    <w:rsid w:val="00E318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258D"/>
    <w:pPr>
      <w:spacing w:after="0" w:line="360" w:lineRule="auto"/>
      <w:ind w:firstLine="720"/>
      <w:jc w:val="both"/>
    </w:pPr>
    <w:rPr>
      <w:rFonts w:ascii="Times New Roman" w:hAnsi="Times New Roman"/>
      <w:sz w:val="28"/>
    </w:rPr>
  </w:style>
  <w:style w:type="paragraph" w:styleId="1">
    <w:name w:val="heading 1"/>
    <w:basedOn w:val="a"/>
    <w:next w:val="a"/>
    <w:link w:val="10"/>
    <w:uiPriority w:val="9"/>
    <w:qFormat/>
    <w:rsid w:val="0033258D"/>
    <w:pPr>
      <w:keepNext/>
      <w:keepLines/>
      <w:spacing w:before="240"/>
      <w:ind w:firstLine="0"/>
      <w:jc w:val="center"/>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33258D"/>
    <w:pPr>
      <w:keepNext/>
      <w:keepLines/>
      <w:spacing w:before="360" w:after="240"/>
      <w:jc w:val="left"/>
      <w:outlineLvl w:val="1"/>
    </w:pPr>
    <w:rPr>
      <w:rFonts w:eastAsiaTheme="majorEastAsia" w:cstheme="majorBidi"/>
      <w:b/>
      <w:i/>
      <w:color w:val="000000" w:themeColor="text1"/>
      <w:szCs w:val="26"/>
    </w:rPr>
  </w:style>
  <w:style w:type="paragraph" w:styleId="3">
    <w:name w:val="heading 3"/>
    <w:basedOn w:val="a"/>
    <w:next w:val="a"/>
    <w:link w:val="30"/>
    <w:uiPriority w:val="9"/>
    <w:unhideWhenUsed/>
    <w:qFormat/>
    <w:rsid w:val="0033258D"/>
    <w:pPr>
      <w:keepNext/>
      <w:keepLines/>
      <w:spacing w:before="360" w:after="240"/>
      <w:ind w:firstLine="0"/>
      <w:jc w:val="left"/>
      <w:outlineLvl w:val="2"/>
    </w:pPr>
    <w:rPr>
      <w:rFonts w:eastAsiaTheme="majorEastAsia" w:cstheme="majorBidi"/>
      <w:b/>
      <w:color w:val="000000" w:themeColor="tex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3258D"/>
    <w:rPr>
      <w:rFonts w:ascii="Times New Roman" w:eastAsiaTheme="majorEastAsia" w:hAnsi="Times New Roman" w:cstheme="majorBidi"/>
      <w:b/>
      <w:color w:val="000000" w:themeColor="text1"/>
      <w:sz w:val="28"/>
      <w:szCs w:val="32"/>
    </w:rPr>
  </w:style>
  <w:style w:type="character" w:customStyle="1" w:styleId="20">
    <w:name w:val="Заголовок 2 Знак"/>
    <w:basedOn w:val="a0"/>
    <w:link w:val="2"/>
    <w:uiPriority w:val="9"/>
    <w:rsid w:val="0033258D"/>
    <w:rPr>
      <w:rFonts w:ascii="Times New Roman" w:eastAsiaTheme="majorEastAsia" w:hAnsi="Times New Roman" w:cstheme="majorBidi"/>
      <w:b/>
      <w:i/>
      <w:color w:val="000000" w:themeColor="text1"/>
      <w:sz w:val="28"/>
      <w:szCs w:val="26"/>
    </w:rPr>
  </w:style>
  <w:style w:type="character" w:customStyle="1" w:styleId="30">
    <w:name w:val="Заголовок 3 Знак"/>
    <w:basedOn w:val="a0"/>
    <w:link w:val="3"/>
    <w:uiPriority w:val="9"/>
    <w:rsid w:val="0033258D"/>
    <w:rPr>
      <w:rFonts w:ascii="Times New Roman" w:eastAsiaTheme="majorEastAsia" w:hAnsi="Times New Roman" w:cstheme="majorBidi"/>
      <w:b/>
      <w:color w:val="000000" w:themeColor="text1"/>
      <w:sz w:val="28"/>
      <w:szCs w:val="24"/>
    </w:rPr>
  </w:style>
  <w:style w:type="paragraph" w:styleId="a3">
    <w:name w:val="List Paragraph"/>
    <w:basedOn w:val="a"/>
    <w:uiPriority w:val="34"/>
    <w:qFormat/>
    <w:rsid w:val="00E31813"/>
    <w:pPr>
      <w:ind w:left="720"/>
      <w:contextualSpacing/>
    </w:pPr>
  </w:style>
  <w:style w:type="character" w:styleId="a4">
    <w:name w:val="Hyperlink"/>
    <w:basedOn w:val="a0"/>
    <w:uiPriority w:val="99"/>
    <w:unhideWhenUsed/>
    <w:rsid w:val="004E0516"/>
    <w:rPr>
      <w:color w:val="0563C1" w:themeColor="hyperlink"/>
      <w:u w:val="single"/>
    </w:rPr>
  </w:style>
  <w:style w:type="character" w:styleId="a5">
    <w:name w:val="FollowedHyperlink"/>
    <w:basedOn w:val="a0"/>
    <w:uiPriority w:val="99"/>
    <w:semiHidden/>
    <w:unhideWhenUsed/>
    <w:rsid w:val="004E0516"/>
    <w:rPr>
      <w:color w:val="954F72" w:themeColor="followedHyperlink"/>
      <w:u w:val="single"/>
    </w:rPr>
  </w:style>
  <w:style w:type="character" w:styleId="a6">
    <w:name w:val="Strong"/>
    <w:basedOn w:val="a0"/>
    <w:uiPriority w:val="22"/>
    <w:qFormat/>
    <w:rsid w:val="002543F2"/>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258D"/>
    <w:pPr>
      <w:spacing w:after="0" w:line="360" w:lineRule="auto"/>
      <w:ind w:firstLine="720"/>
      <w:jc w:val="both"/>
    </w:pPr>
    <w:rPr>
      <w:rFonts w:ascii="Times New Roman" w:hAnsi="Times New Roman"/>
      <w:sz w:val="28"/>
    </w:rPr>
  </w:style>
  <w:style w:type="paragraph" w:styleId="1">
    <w:name w:val="heading 1"/>
    <w:basedOn w:val="a"/>
    <w:next w:val="a"/>
    <w:link w:val="10"/>
    <w:uiPriority w:val="9"/>
    <w:qFormat/>
    <w:rsid w:val="0033258D"/>
    <w:pPr>
      <w:keepNext/>
      <w:keepLines/>
      <w:spacing w:before="240"/>
      <w:ind w:firstLine="0"/>
      <w:jc w:val="center"/>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33258D"/>
    <w:pPr>
      <w:keepNext/>
      <w:keepLines/>
      <w:spacing w:before="360" w:after="240"/>
      <w:jc w:val="left"/>
      <w:outlineLvl w:val="1"/>
    </w:pPr>
    <w:rPr>
      <w:rFonts w:eastAsiaTheme="majorEastAsia" w:cstheme="majorBidi"/>
      <w:b/>
      <w:i/>
      <w:color w:val="000000" w:themeColor="text1"/>
      <w:szCs w:val="26"/>
    </w:rPr>
  </w:style>
  <w:style w:type="paragraph" w:styleId="3">
    <w:name w:val="heading 3"/>
    <w:basedOn w:val="a"/>
    <w:next w:val="a"/>
    <w:link w:val="30"/>
    <w:uiPriority w:val="9"/>
    <w:unhideWhenUsed/>
    <w:qFormat/>
    <w:rsid w:val="0033258D"/>
    <w:pPr>
      <w:keepNext/>
      <w:keepLines/>
      <w:spacing w:before="360" w:after="240"/>
      <w:ind w:firstLine="0"/>
      <w:jc w:val="left"/>
      <w:outlineLvl w:val="2"/>
    </w:pPr>
    <w:rPr>
      <w:rFonts w:eastAsiaTheme="majorEastAsia" w:cstheme="majorBidi"/>
      <w:b/>
      <w:color w:val="000000" w:themeColor="tex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3258D"/>
    <w:rPr>
      <w:rFonts w:ascii="Times New Roman" w:eastAsiaTheme="majorEastAsia" w:hAnsi="Times New Roman" w:cstheme="majorBidi"/>
      <w:b/>
      <w:color w:val="000000" w:themeColor="text1"/>
      <w:sz w:val="28"/>
      <w:szCs w:val="32"/>
    </w:rPr>
  </w:style>
  <w:style w:type="character" w:customStyle="1" w:styleId="20">
    <w:name w:val="Заголовок 2 Знак"/>
    <w:basedOn w:val="a0"/>
    <w:link w:val="2"/>
    <w:uiPriority w:val="9"/>
    <w:rsid w:val="0033258D"/>
    <w:rPr>
      <w:rFonts w:ascii="Times New Roman" w:eastAsiaTheme="majorEastAsia" w:hAnsi="Times New Roman" w:cstheme="majorBidi"/>
      <w:b/>
      <w:i/>
      <w:color w:val="000000" w:themeColor="text1"/>
      <w:sz w:val="28"/>
      <w:szCs w:val="26"/>
    </w:rPr>
  </w:style>
  <w:style w:type="character" w:customStyle="1" w:styleId="30">
    <w:name w:val="Заголовок 3 Знак"/>
    <w:basedOn w:val="a0"/>
    <w:link w:val="3"/>
    <w:uiPriority w:val="9"/>
    <w:rsid w:val="0033258D"/>
    <w:rPr>
      <w:rFonts w:ascii="Times New Roman" w:eastAsiaTheme="majorEastAsia" w:hAnsi="Times New Roman" w:cstheme="majorBidi"/>
      <w:b/>
      <w:color w:val="000000" w:themeColor="text1"/>
      <w:sz w:val="28"/>
      <w:szCs w:val="24"/>
    </w:rPr>
  </w:style>
  <w:style w:type="paragraph" w:styleId="a3">
    <w:name w:val="List Paragraph"/>
    <w:basedOn w:val="a"/>
    <w:uiPriority w:val="34"/>
    <w:qFormat/>
    <w:rsid w:val="00E31813"/>
    <w:pPr>
      <w:ind w:left="720"/>
      <w:contextualSpacing/>
    </w:pPr>
  </w:style>
  <w:style w:type="character" w:styleId="a4">
    <w:name w:val="Hyperlink"/>
    <w:basedOn w:val="a0"/>
    <w:uiPriority w:val="99"/>
    <w:unhideWhenUsed/>
    <w:rsid w:val="004E0516"/>
    <w:rPr>
      <w:color w:val="0563C1" w:themeColor="hyperlink"/>
      <w:u w:val="single"/>
    </w:rPr>
  </w:style>
  <w:style w:type="character" w:styleId="a5">
    <w:name w:val="FollowedHyperlink"/>
    <w:basedOn w:val="a0"/>
    <w:uiPriority w:val="99"/>
    <w:semiHidden/>
    <w:unhideWhenUsed/>
    <w:rsid w:val="004E0516"/>
    <w:rPr>
      <w:color w:val="954F72" w:themeColor="followedHyperlink"/>
      <w:u w:val="single"/>
    </w:rPr>
  </w:style>
  <w:style w:type="character" w:styleId="a6">
    <w:name w:val="Strong"/>
    <w:basedOn w:val="a0"/>
    <w:uiPriority w:val="22"/>
    <w:qFormat/>
    <w:rsid w:val="002543F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73686">
      <w:bodyDiv w:val="1"/>
      <w:marLeft w:val="0"/>
      <w:marRight w:val="0"/>
      <w:marTop w:val="0"/>
      <w:marBottom w:val="0"/>
      <w:divBdr>
        <w:top w:val="none" w:sz="0" w:space="0" w:color="auto"/>
        <w:left w:val="none" w:sz="0" w:space="0" w:color="auto"/>
        <w:bottom w:val="none" w:sz="0" w:space="0" w:color="auto"/>
        <w:right w:val="none" w:sz="0" w:space="0" w:color="auto"/>
      </w:divBdr>
    </w:div>
    <w:div w:id="140314326">
      <w:bodyDiv w:val="1"/>
      <w:marLeft w:val="0"/>
      <w:marRight w:val="0"/>
      <w:marTop w:val="0"/>
      <w:marBottom w:val="0"/>
      <w:divBdr>
        <w:top w:val="none" w:sz="0" w:space="0" w:color="auto"/>
        <w:left w:val="none" w:sz="0" w:space="0" w:color="auto"/>
        <w:bottom w:val="none" w:sz="0" w:space="0" w:color="auto"/>
        <w:right w:val="none" w:sz="0" w:space="0" w:color="auto"/>
      </w:divBdr>
    </w:div>
    <w:div w:id="328021418">
      <w:bodyDiv w:val="1"/>
      <w:marLeft w:val="0"/>
      <w:marRight w:val="0"/>
      <w:marTop w:val="0"/>
      <w:marBottom w:val="0"/>
      <w:divBdr>
        <w:top w:val="none" w:sz="0" w:space="0" w:color="auto"/>
        <w:left w:val="none" w:sz="0" w:space="0" w:color="auto"/>
        <w:bottom w:val="none" w:sz="0" w:space="0" w:color="auto"/>
        <w:right w:val="none" w:sz="0" w:space="0" w:color="auto"/>
      </w:divBdr>
    </w:div>
    <w:div w:id="366418086">
      <w:bodyDiv w:val="1"/>
      <w:marLeft w:val="0"/>
      <w:marRight w:val="0"/>
      <w:marTop w:val="0"/>
      <w:marBottom w:val="0"/>
      <w:divBdr>
        <w:top w:val="none" w:sz="0" w:space="0" w:color="auto"/>
        <w:left w:val="none" w:sz="0" w:space="0" w:color="auto"/>
        <w:bottom w:val="none" w:sz="0" w:space="0" w:color="auto"/>
        <w:right w:val="none" w:sz="0" w:space="0" w:color="auto"/>
      </w:divBdr>
    </w:div>
    <w:div w:id="519050775">
      <w:bodyDiv w:val="1"/>
      <w:marLeft w:val="0"/>
      <w:marRight w:val="0"/>
      <w:marTop w:val="0"/>
      <w:marBottom w:val="0"/>
      <w:divBdr>
        <w:top w:val="none" w:sz="0" w:space="0" w:color="auto"/>
        <w:left w:val="none" w:sz="0" w:space="0" w:color="auto"/>
        <w:bottom w:val="none" w:sz="0" w:space="0" w:color="auto"/>
        <w:right w:val="none" w:sz="0" w:space="0" w:color="auto"/>
      </w:divBdr>
    </w:div>
    <w:div w:id="587496266">
      <w:bodyDiv w:val="1"/>
      <w:marLeft w:val="0"/>
      <w:marRight w:val="0"/>
      <w:marTop w:val="0"/>
      <w:marBottom w:val="0"/>
      <w:divBdr>
        <w:top w:val="none" w:sz="0" w:space="0" w:color="auto"/>
        <w:left w:val="none" w:sz="0" w:space="0" w:color="auto"/>
        <w:bottom w:val="none" w:sz="0" w:space="0" w:color="auto"/>
        <w:right w:val="none" w:sz="0" w:space="0" w:color="auto"/>
      </w:divBdr>
    </w:div>
    <w:div w:id="1657372087">
      <w:bodyDiv w:val="1"/>
      <w:marLeft w:val="0"/>
      <w:marRight w:val="0"/>
      <w:marTop w:val="0"/>
      <w:marBottom w:val="0"/>
      <w:divBdr>
        <w:top w:val="none" w:sz="0" w:space="0" w:color="auto"/>
        <w:left w:val="none" w:sz="0" w:space="0" w:color="auto"/>
        <w:bottom w:val="none" w:sz="0" w:space="0" w:color="auto"/>
        <w:right w:val="none" w:sz="0" w:space="0" w:color="auto"/>
      </w:divBdr>
    </w:div>
    <w:div w:id="1839465712">
      <w:bodyDiv w:val="1"/>
      <w:marLeft w:val="0"/>
      <w:marRight w:val="0"/>
      <w:marTop w:val="0"/>
      <w:marBottom w:val="0"/>
      <w:divBdr>
        <w:top w:val="none" w:sz="0" w:space="0" w:color="auto"/>
        <w:left w:val="none" w:sz="0" w:space="0" w:color="auto"/>
        <w:bottom w:val="none" w:sz="0" w:space="0" w:color="auto"/>
        <w:right w:val="none" w:sz="0" w:space="0" w:color="auto"/>
      </w:divBdr>
    </w:div>
    <w:div w:id="1935016603">
      <w:bodyDiv w:val="1"/>
      <w:marLeft w:val="0"/>
      <w:marRight w:val="0"/>
      <w:marTop w:val="0"/>
      <w:marBottom w:val="0"/>
      <w:divBdr>
        <w:top w:val="none" w:sz="0" w:space="0" w:color="auto"/>
        <w:left w:val="none" w:sz="0" w:space="0" w:color="auto"/>
        <w:bottom w:val="none" w:sz="0" w:space="0" w:color="auto"/>
        <w:right w:val="none" w:sz="0" w:space="0" w:color="auto"/>
      </w:divBdr>
    </w:div>
    <w:div w:id="2111705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pidruchniki.com/book/12_Sydova_pravotvorchist_svitovii_dosvid_i_perspektivi_v_Ykraini.html" TargetMode="External"/><Relationship Id="rId3" Type="http://schemas.microsoft.com/office/2007/relationships/stylesWithEffects" Target="stylesWithEffects.xml"/><Relationship Id="rId7" Type="http://schemas.openxmlformats.org/officeDocument/2006/relationships/hyperlink" Target="https://zakon.rada.gov.ua/laws/show/974_f92%23Tex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RL:%20https://jurfem.com.ua/wp-content/uploads/2021/08/%D0%90.%D0%9C.-%D1%82%D0%B0-%D1%96%D0%BD%D1%88%D1%96-%D0%BF%D1%80%D0%BE%D1%82%D0%B8-%D0%A0%D0%BE%D1%81%D1%96%D1%97.pdf"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zakon.rada.gov.ua/laws/show/974_012%23Text" TargetMode="External"/><Relationship Id="rId4" Type="http://schemas.openxmlformats.org/officeDocument/2006/relationships/settings" Target="settings.xml"/><Relationship Id="rId9" Type="http://schemas.openxmlformats.org/officeDocument/2006/relationships/hyperlink" Target="https://zakon.rada.gov.ua/laws/show/974_172%23Tex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107</TotalTime>
  <Pages>5</Pages>
  <Words>2268</Words>
  <Characters>15402</Characters>
  <Application>Microsoft Office Word</Application>
  <DocSecurity>0</DocSecurity>
  <Lines>223</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Андрій</cp:lastModifiedBy>
  <cp:revision>9</cp:revision>
  <cp:lastPrinted>2023-12-01T13:55:00Z</cp:lastPrinted>
  <dcterms:created xsi:type="dcterms:W3CDTF">2023-12-01T13:48:00Z</dcterms:created>
  <dcterms:modified xsi:type="dcterms:W3CDTF">2024-11-19T12:58:00Z</dcterms:modified>
</cp:coreProperties>
</file>