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1C7A" w:rsidRPr="00C91C7A" w:rsidRDefault="00C91C7A" w:rsidP="00C91C7A">
      <w:pPr>
        <w:spacing w:line="360" w:lineRule="auto"/>
        <w:ind w:firstLine="709"/>
        <w:jc w:val="center"/>
        <w:rPr>
          <w:i/>
          <w:sz w:val="28"/>
          <w:szCs w:val="28"/>
        </w:rPr>
      </w:pPr>
      <w:r w:rsidRPr="00C91C7A">
        <w:rPr>
          <w:i/>
          <w:sz w:val="28"/>
          <w:szCs w:val="28"/>
        </w:rPr>
        <w:t>Економіка та управління національним господарством</w:t>
      </w:r>
    </w:p>
    <w:p w:rsidR="00C91C7A" w:rsidRPr="00C91C7A" w:rsidRDefault="00C91C7A" w:rsidP="00C91C7A">
      <w:pPr>
        <w:spacing w:line="360" w:lineRule="auto"/>
        <w:ind w:firstLine="709"/>
        <w:jc w:val="center"/>
        <w:rPr>
          <w:i/>
          <w:sz w:val="28"/>
          <w:szCs w:val="28"/>
        </w:rPr>
      </w:pPr>
    </w:p>
    <w:p w:rsidR="00C91C7A" w:rsidRPr="0017010F" w:rsidRDefault="00C61CE8" w:rsidP="0017010F">
      <w:pPr>
        <w:shd w:val="clear" w:color="auto" w:fill="FFFFFF"/>
        <w:spacing w:line="360" w:lineRule="auto"/>
        <w:ind w:firstLine="709"/>
        <w:jc w:val="both"/>
        <w:rPr>
          <w:b/>
          <w:caps/>
          <w:sz w:val="28"/>
          <w:szCs w:val="28"/>
        </w:rPr>
      </w:pPr>
      <w:r>
        <w:rPr>
          <w:b/>
          <w:caps/>
          <w:sz w:val="28"/>
          <w:szCs w:val="28"/>
          <w:lang w:val="uk-UA"/>
        </w:rPr>
        <w:t xml:space="preserve">оцінка </w:t>
      </w:r>
      <w:r w:rsidR="00CF4037">
        <w:rPr>
          <w:b/>
          <w:caps/>
          <w:sz w:val="28"/>
          <w:szCs w:val="28"/>
          <w:lang w:val="uk-UA"/>
        </w:rPr>
        <w:t>ДИВЕРСИФІКАЦІ</w:t>
      </w:r>
      <w:r>
        <w:rPr>
          <w:b/>
          <w:caps/>
          <w:sz w:val="28"/>
          <w:szCs w:val="28"/>
          <w:lang w:val="uk-UA"/>
        </w:rPr>
        <w:t>ї</w:t>
      </w:r>
      <w:r w:rsidR="00CF4037">
        <w:rPr>
          <w:b/>
          <w:caps/>
          <w:sz w:val="28"/>
          <w:szCs w:val="28"/>
          <w:lang w:val="uk-UA"/>
        </w:rPr>
        <w:t xml:space="preserve"> БІЗНЕС-ДІЯЛЬНОСТІ ЯК </w:t>
      </w:r>
      <w:r w:rsidR="00020947" w:rsidRPr="0017010F">
        <w:rPr>
          <w:b/>
          <w:caps/>
          <w:sz w:val="28"/>
          <w:szCs w:val="28"/>
        </w:rPr>
        <w:t>стратегі</w:t>
      </w:r>
      <w:r>
        <w:rPr>
          <w:b/>
          <w:caps/>
          <w:sz w:val="28"/>
          <w:szCs w:val="28"/>
          <w:lang w:val="uk-UA"/>
        </w:rPr>
        <w:t xml:space="preserve">ї </w:t>
      </w:r>
      <w:r w:rsidR="00020947" w:rsidRPr="0017010F">
        <w:rPr>
          <w:b/>
          <w:caps/>
          <w:sz w:val="28"/>
          <w:szCs w:val="28"/>
        </w:rPr>
        <w:t xml:space="preserve">виходу підприємства на </w:t>
      </w:r>
      <w:r w:rsidR="0017010F" w:rsidRPr="0017010F">
        <w:rPr>
          <w:b/>
          <w:caps/>
          <w:sz w:val="28"/>
          <w:szCs w:val="28"/>
          <w:lang w:val="uk-UA"/>
        </w:rPr>
        <w:t xml:space="preserve">міжнародні </w:t>
      </w:r>
      <w:r w:rsidR="00020947" w:rsidRPr="0017010F">
        <w:rPr>
          <w:b/>
          <w:caps/>
          <w:sz w:val="28"/>
          <w:szCs w:val="28"/>
        </w:rPr>
        <w:t xml:space="preserve">ринки </w:t>
      </w:r>
    </w:p>
    <w:p w:rsidR="0017010F" w:rsidRPr="00C91C7A" w:rsidRDefault="0017010F" w:rsidP="0017010F">
      <w:pPr>
        <w:shd w:val="clear" w:color="auto" w:fill="FFFFFF"/>
        <w:spacing w:line="360" w:lineRule="auto"/>
        <w:ind w:firstLine="709"/>
        <w:jc w:val="both"/>
        <w:rPr>
          <w:b/>
          <w:caps/>
          <w:sz w:val="28"/>
          <w:szCs w:val="28"/>
          <w:lang w:val="uk-UA"/>
        </w:rPr>
      </w:pPr>
    </w:p>
    <w:p w:rsidR="00C91C7A" w:rsidRPr="00C91C7A" w:rsidRDefault="00C91C7A" w:rsidP="00C91C7A">
      <w:pPr>
        <w:spacing w:line="360" w:lineRule="auto"/>
        <w:ind w:firstLine="709"/>
        <w:jc w:val="right"/>
        <w:rPr>
          <w:b/>
          <w:caps/>
          <w:sz w:val="28"/>
          <w:szCs w:val="28"/>
          <w:lang w:val="uk-UA"/>
        </w:rPr>
      </w:pPr>
      <w:r w:rsidRPr="00C91C7A">
        <w:rPr>
          <w:b/>
          <w:caps/>
          <w:sz w:val="28"/>
          <w:szCs w:val="28"/>
          <w:lang w:val="uk-UA"/>
        </w:rPr>
        <w:t xml:space="preserve">Ковінько О.М., </w:t>
      </w:r>
    </w:p>
    <w:p w:rsidR="00C91C7A" w:rsidRPr="00C91C7A" w:rsidRDefault="00C91C7A" w:rsidP="00C91C7A">
      <w:pPr>
        <w:spacing w:line="360" w:lineRule="auto"/>
        <w:ind w:firstLine="709"/>
        <w:jc w:val="right"/>
        <w:rPr>
          <w:i/>
          <w:sz w:val="28"/>
          <w:szCs w:val="28"/>
          <w:lang w:val="uk-UA"/>
        </w:rPr>
      </w:pPr>
      <w:r w:rsidRPr="00C91C7A">
        <w:rPr>
          <w:i/>
          <w:sz w:val="28"/>
          <w:szCs w:val="28"/>
          <w:lang w:val="uk-UA"/>
        </w:rPr>
        <w:t>к.е.н., доцент</w:t>
      </w:r>
    </w:p>
    <w:p w:rsidR="00C91C7A" w:rsidRPr="00C91C7A" w:rsidRDefault="00C91C7A" w:rsidP="00C91C7A">
      <w:pPr>
        <w:spacing w:line="360" w:lineRule="auto"/>
        <w:ind w:firstLine="709"/>
        <w:jc w:val="right"/>
        <w:rPr>
          <w:i/>
          <w:sz w:val="28"/>
          <w:szCs w:val="28"/>
          <w:lang w:val="uk-UA"/>
        </w:rPr>
      </w:pPr>
      <w:r w:rsidRPr="00C91C7A">
        <w:rPr>
          <w:i/>
          <w:sz w:val="28"/>
          <w:szCs w:val="28"/>
          <w:lang w:val="uk-UA"/>
        </w:rPr>
        <w:t>Вінницький торговельно-економічний інститут КНТЕУ</w:t>
      </w:r>
    </w:p>
    <w:p w:rsidR="00C91C7A" w:rsidRPr="00C91C7A" w:rsidRDefault="00C91C7A" w:rsidP="00C91C7A">
      <w:pPr>
        <w:spacing w:line="360" w:lineRule="auto"/>
        <w:ind w:firstLine="709"/>
        <w:jc w:val="right"/>
        <w:rPr>
          <w:i/>
          <w:sz w:val="28"/>
          <w:szCs w:val="28"/>
          <w:lang w:val="uk-UA"/>
        </w:rPr>
      </w:pPr>
      <w:r w:rsidRPr="00C91C7A">
        <w:rPr>
          <w:i/>
          <w:sz w:val="28"/>
          <w:szCs w:val="28"/>
          <w:lang w:val="uk-UA"/>
        </w:rPr>
        <w:t>м. Вінниця, Україна</w:t>
      </w:r>
    </w:p>
    <w:p w:rsidR="00961DE1" w:rsidRDefault="00961DE1" w:rsidP="00B42B4D">
      <w:pPr>
        <w:shd w:val="clear" w:color="auto" w:fill="FFFFFF"/>
        <w:spacing w:line="360" w:lineRule="auto"/>
        <w:ind w:firstLine="709"/>
        <w:jc w:val="both"/>
        <w:rPr>
          <w:sz w:val="28"/>
          <w:szCs w:val="28"/>
          <w:lang w:val="uk-UA"/>
        </w:rPr>
      </w:pPr>
    </w:p>
    <w:p w:rsidR="00B42B4D" w:rsidRPr="00A92D35" w:rsidRDefault="00C91C7A" w:rsidP="00B42B4D">
      <w:pPr>
        <w:shd w:val="clear" w:color="auto" w:fill="FFFFFF"/>
        <w:spacing w:line="360" w:lineRule="auto"/>
        <w:ind w:firstLine="709"/>
        <w:jc w:val="both"/>
        <w:rPr>
          <w:sz w:val="28"/>
          <w:szCs w:val="28"/>
          <w:lang w:val="uk-UA"/>
        </w:rPr>
      </w:pPr>
      <w:bookmarkStart w:id="0" w:name="_GoBack"/>
      <w:bookmarkEnd w:id="0"/>
      <w:r w:rsidRPr="00A92D35">
        <w:rPr>
          <w:sz w:val="28"/>
          <w:szCs w:val="28"/>
          <w:lang w:val="uk-UA"/>
        </w:rPr>
        <w:t>В</w:t>
      </w:r>
      <w:r>
        <w:rPr>
          <w:sz w:val="28"/>
          <w:szCs w:val="28"/>
          <w:lang w:val="uk-UA"/>
        </w:rPr>
        <w:t xml:space="preserve"> </w:t>
      </w:r>
      <w:r w:rsidR="00B42B4D" w:rsidRPr="00A92D35">
        <w:rPr>
          <w:sz w:val="28"/>
          <w:szCs w:val="28"/>
          <w:lang w:val="uk-UA"/>
        </w:rPr>
        <w:t>сучасних умовах, коли соціально–економічна ситуація дуже швидко змінюється, не можна жити сьогоденням і чекати, коли почнуть скорочуватися можливості росту компанії на її основному ринку. Необхідно заздалегідь передбачити таку ситуацію та вжити зустрічних заходів. Тому важливим питанням для будь–якого підприємства, що здійснює господарську діяльність в країнах з ринковими умовами є ефективність управління маркетинговою діяльністю, а саме, методичний інструментарій щодо формування і реалізації комплексу засобів впливу на підприємство у його взаємозв’язку з мікро– та макросередовищем з метою забезпечення максимального прибутку, за якого задоволення попиту споживачів на вітчизняному та зарубіжних ринках є фактором досягнення мети.</w:t>
      </w:r>
    </w:p>
    <w:p w:rsidR="00B42B4D" w:rsidRPr="00A92D35" w:rsidRDefault="00B42B4D" w:rsidP="003A6BC5">
      <w:pPr>
        <w:shd w:val="clear" w:color="auto" w:fill="FFFFFF"/>
        <w:spacing w:line="360" w:lineRule="auto"/>
        <w:ind w:firstLine="720"/>
        <w:jc w:val="both"/>
        <w:rPr>
          <w:sz w:val="28"/>
          <w:szCs w:val="28"/>
          <w:lang w:val="uk-UA"/>
        </w:rPr>
      </w:pPr>
      <w:r w:rsidRPr="00A92D35">
        <w:rPr>
          <w:sz w:val="28"/>
          <w:szCs w:val="28"/>
          <w:lang w:val="uk-UA"/>
        </w:rPr>
        <w:t>У вітчизняній економічній науці великий внесок у систематизацію економіко–статистичних показників диверсифікації бізнес–діяльності внесли Н.Сафронов і Г.Погосян. У їхніх працях показники кількісної оцінки диверсифікації бізнес–діяльності розділені на 3 групи за ознакою характеру виміру:</w:t>
      </w:r>
      <w:r w:rsidR="003A6BC5">
        <w:rPr>
          <w:sz w:val="28"/>
          <w:szCs w:val="28"/>
          <w:lang w:val="uk-UA"/>
        </w:rPr>
        <w:t xml:space="preserve"> </w:t>
      </w:r>
      <w:r w:rsidRPr="00A92D35">
        <w:rPr>
          <w:sz w:val="28"/>
          <w:szCs w:val="28"/>
          <w:lang w:val="uk-UA"/>
        </w:rPr>
        <w:t>статистичний;</w:t>
      </w:r>
      <w:r w:rsidR="003A6BC5">
        <w:rPr>
          <w:sz w:val="28"/>
          <w:szCs w:val="28"/>
          <w:lang w:val="uk-UA"/>
        </w:rPr>
        <w:t xml:space="preserve"> </w:t>
      </w:r>
      <w:r w:rsidRPr="00A92D35">
        <w:rPr>
          <w:sz w:val="28"/>
          <w:szCs w:val="28"/>
          <w:lang w:val="uk-UA"/>
        </w:rPr>
        <w:t>експертний;</w:t>
      </w:r>
      <w:r w:rsidR="003A6BC5">
        <w:rPr>
          <w:sz w:val="28"/>
          <w:szCs w:val="28"/>
          <w:lang w:val="uk-UA"/>
        </w:rPr>
        <w:t xml:space="preserve"> </w:t>
      </w:r>
      <w:r w:rsidRPr="00A92D35">
        <w:rPr>
          <w:sz w:val="28"/>
          <w:szCs w:val="28"/>
          <w:lang w:val="uk-UA"/>
        </w:rPr>
        <w:t>метод, заснований на використанні моделей [1, с. 15].</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Найбільш детально в закордонній економічній літературі розроблений статистичний метод. Теоретичне обґрунтування застосування найбільш ємного та репрезентативного показника – індексу Аттона – було запропоновано І. Лисиненко [</w:t>
      </w:r>
      <w:r w:rsidR="007E353C" w:rsidRPr="007E353C">
        <w:rPr>
          <w:sz w:val="28"/>
          <w:szCs w:val="28"/>
        </w:rPr>
        <w:t>2</w:t>
      </w:r>
      <w:r w:rsidRPr="00A92D35">
        <w:rPr>
          <w:sz w:val="28"/>
          <w:szCs w:val="28"/>
          <w:lang w:val="uk-UA"/>
        </w:rPr>
        <w:t>, с. 22].</w:t>
      </w:r>
    </w:p>
    <w:p w:rsidR="00B42B4D" w:rsidRPr="00A92D35" w:rsidRDefault="00B42B4D" w:rsidP="003A6BC5">
      <w:pPr>
        <w:shd w:val="clear" w:color="auto" w:fill="FFFFFF"/>
        <w:spacing w:line="360" w:lineRule="auto"/>
        <w:ind w:firstLine="720"/>
        <w:jc w:val="both"/>
        <w:rPr>
          <w:sz w:val="28"/>
          <w:szCs w:val="28"/>
          <w:lang w:val="uk-UA"/>
        </w:rPr>
      </w:pPr>
      <w:r w:rsidRPr="00A92D35">
        <w:rPr>
          <w:sz w:val="28"/>
          <w:szCs w:val="28"/>
          <w:lang w:val="uk-UA"/>
        </w:rPr>
        <w:t xml:space="preserve">На сьогоднішній день науково обґрунтованими та розробленими є наступні показники, які можливо використовувати для опису процесів диверсифікації </w:t>
      </w:r>
      <w:r w:rsidRPr="00A92D35">
        <w:rPr>
          <w:sz w:val="28"/>
          <w:szCs w:val="28"/>
          <w:lang w:val="uk-UA"/>
        </w:rPr>
        <w:lastRenderedPageBreak/>
        <w:t>бізнес–діяльності виробництва й капіталу:</w:t>
      </w:r>
      <w:r w:rsidR="003A6BC5">
        <w:rPr>
          <w:sz w:val="28"/>
          <w:szCs w:val="28"/>
          <w:lang w:val="uk-UA"/>
        </w:rPr>
        <w:t xml:space="preserve"> </w:t>
      </w:r>
      <w:r w:rsidRPr="00A92D35">
        <w:rPr>
          <w:sz w:val="28"/>
          <w:szCs w:val="28"/>
          <w:lang w:val="uk-UA"/>
        </w:rPr>
        <w:t>індекс Аттона,</w:t>
      </w:r>
      <w:r w:rsidR="003A6BC5">
        <w:rPr>
          <w:sz w:val="28"/>
          <w:szCs w:val="28"/>
          <w:lang w:val="uk-UA"/>
        </w:rPr>
        <w:t xml:space="preserve"> </w:t>
      </w:r>
      <w:r w:rsidRPr="00A92D35">
        <w:rPr>
          <w:sz w:val="28"/>
          <w:szCs w:val="28"/>
          <w:lang w:val="uk-UA"/>
        </w:rPr>
        <w:t>індекс Горта,</w:t>
      </w:r>
      <w:r w:rsidR="003A6BC5">
        <w:rPr>
          <w:sz w:val="28"/>
          <w:szCs w:val="28"/>
          <w:lang w:val="uk-UA"/>
        </w:rPr>
        <w:t xml:space="preserve"> </w:t>
      </w:r>
      <w:r w:rsidRPr="00A92D35">
        <w:rPr>
          <w:sz w:val="28"/>
          <w:szCs w:val="28"/>
          <w:lang w:val="uk-UA"/>
        </w:rPr>
        <w:t>індекс Беррі,</w:t>
      </w:r>
      <w:r w:rsidR="003A6BC5">
        <w:rPr>
          <w:sz w:val="28"/>
          <w:szCs w:val="28"/>
          <w:lang w:val="uk-UA"/>
        </w:rPr>
        <w:t xml:space="preserve"> </w:t>
      </w:r>
      <w:r w:rsidRPr="00A92D35">
        <w:rPr>
          <w:sz w:val="28"/>
          <w:szCs w:val="28"/>
          <w:lang w:val="uk-UA"/>
        </w:rPr>
        <w:t>захід ентропії.</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Розглянемо індекс, розроблений американським економістом М. Аттоном в 1979 р., що й припускає використання наступної схеми розрахунків [</w:t>
      </w:r>
      <w:r w:rsidR="007E353C" w:rsidRPr="007E353C">
        <w:rPr>
          <w:sz w:val="28"/>
          <w:szCs w:val="28"/>
        </w:rPr>
        <w:t>2</w:t>
      </w:r>
      <w:r w:rsidRPr="00A92D35">
        <w:rPr>
          <w:sz w:val="28"/>
          <w:szCs w:val="28"/>
          <w:lang w:val="uk-UA"/>
        </w:rPr>
        <w:t>, с. 22]:</w:t>
      </w:r>
    </w:p>
    <w:p w:rsidR="00B42B4D" w:rsidRPr="00A92D35" w:rsidRDefault="00B42B4D" w:rsidP="00B42B4D">
      <w:pPr>
        <w:shd w:val="clear" w:color="auto" w:fill="FFFFFF"/>
        <w:spacing w:line="360" w:lineRule="auto"/>
        <w:ind w:firstLine="720"/>
        <w:jc w:val="center"/>
        <w:rPr>
          <w:sz w:val="28"/>
          <w:szCs w:val="28"/>
          <w:lang w:val="uk-UA"/>
        </w:rPr>
      </w:pPr>
      <m:oMath>
        <m:r>
          <w:rPr>
            <w:rFonts w:ascii="Cambria Math" w:hAnsi="Cambria Math"/>
            <w:sz w:val="28"/>
            <w:szCs w:val="28"/>
          </w:rPr>
          <m:t>W=(</m:t>
        </m:r>
        <m:nary>
          <m:naryPr>
            <m:chr m:val="∑"/>
            <m:limLoc m:val="undOvr"/>
            <m:ctrlPr>
              <w:rPr>
                <w:rFonts w:ascii="Cambria Math" w:hAnsi="Cambria Math"/>
                <w:i/>
                <w:sz w:val="28"/>
                <w:szCs w:val="28"/>
              </w:rPr>
            </m:ctrlPr>
          </m:naryPr>
          <m:sub>
            <m:r>
              <w:rPr>
                <w:rFonts w:ascii="Cambria Math" w:hAnsi="Cambria Math"/>
                <w:sz w:val="28"/>
                <w:szCs w:val="28"/>
              </w:rPr>
              <m:t>1</m:t>
            </m:r>
          </m:sub>
          <m:sup>
            <m:r>
              <w:rPr>
                <w:rFonts w:ascii="Cambria Math" w:hAnsi="Cambria Math"/>
                <w:sz w:val="28"/>
                <w:szCs w:val="28"/>
              </w:rPr>
              <m:t>r</m:t>
            </m:r>
          </m:sup>
          <m:e>
            <m:r>
              <w:rPr>
                <w:rFonts w:ascii="Cambria Math" w:hAnsi="Cambria Math"/>
                <w:sz w:val="28"/>
                <w:szCs w:val="28"/>
              </w:rPr>
              <m:t>j*</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j</m:t>
                </m:r>
              </m:sub>
            </m:sSub>
            <m:r>
              <w:rPr>
                <w:rFonts w:ascii="Cambria Math" w:hAnsi="Cambria Math"/>
                <w:sz w:val="28"/>
                <w:szCs w:val="28"/>
              </w:rPr>
              <m:t xml:space="preserve">)-1 </m:t>
            </m:r>
          </m:e>
        </m:nary>
      </m:oMath>
      <w:r>
        <w:rPr>
          <w:sz w:val="28"/>
          <w:szCs w:val="28"/>
          <w:lang w:val="uk-UA"/>
        </w:rPr>
        <w:t xml:space="preserve"> </w:t>
      </w:r>
      <w:r>
        <w:rPr>
          <w:noProof/>
          <w:lang w:val="uk-UA"/>
        </w:rPr>
        <w:t xml:space="preserve">    </w:t>
      </w:r>
      <w:r w:rsidRPr="00A92D35">
        <w:rPr>
          <w:noProof/>
          <w:lang w:val="uk-UA"/>
        </w:rPr>
        <w:t>(1.)</w:t>
      </w:r>
    </w:p>
    <w:p w:rsidR="00B42B4D" w:rsidRPr="003A6BC5" w:rsidRDefault="00B42B4D" w:rsidP="003A6BC5">
      <w:pPr>
        <w:shd w:val="clear" w:color="auto" w:fill="FFFFFF"/>
        <w:ind w:firstLine="720"/>
        <w:jc w:val="both"/>
        <w:rPr>
          <w:sz w:val="22"/>
          <w:szCs w:val="22"/>
          <w:lang w:val="uk-UA"/>
        </w:rPr>
      </w:pPr>
      <w:r w:rsidRPr="003A6BC5">
        <w:rPr>
          <w:sz w:val="22"/>
          <w:szCs w:val="22"/>
          <w:lang w:val="uk-UA"/>
        </w:rPr>
        <w:t>де Sj – позначає частку господарських операцій підприємства на j–ому ринку,</w:t>
      </w:r>
    </w:p>
    <w:p w:rsidR="00B42B4D" w:rsidRPr="003A6BC5" w:rsidRDefault="00B42B4D" w:rsidP="003A6BC5">
      <w:pPr>
        <w:shd w:val="clear" w:color="auto" w:fill="FFFFFF"/>
        <w:ind w:firstLine="720"/>
        <w:jc w:val="both"/>
        <w:rPr>
          <w:sz w:val="22"/>
          <w:szCs w:val="22"/>
          <w:lang w:val="uk-UA"/>
        </w:rPr>
      </w:pPr>
      <w:r w:rsidRPr="003A6BC5">
        <w:rPr>
          <w:sz w:val="22"/>
          <w:szCs w:val="22"/>
          <w:lang w:val="uk-UA"/>
        </w:rPr>
        <w:t>r – число ринків (галузей), на яких підприємство здійснює свою бізнес–діяльність.</w:t>
      </w:r>
    </w:p>
    <w:p w:rsidR="003A6BC5" w:rsidRDefault="003A6BC5" w:rsidP="00B42B4D">
      <w:pPr>
        <w:shd w:val="clear" w:color="auto" w:fill="FFFFFF"/>
        <w:spacing w:line="360" w:lineRule="auto"/>
        <w:ind w:firstLine="720"/>
        <w:jc w:val="both"/>
        <w:rPr>
          <w:sz w:val="28"/>
          <w:szCs w:val="28"/>
          <w:lang w:val="uk-UA"/>
        </w:rPr>
      </w:pP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Індекс Аттона може мати значення від 1 (для підприємства, що здійснює свою бізнес–діяльність тільки на одному ринку (в одній галузі)</w:t>
      </w:r>
      <w:r w:rsidRPr="00A92D35">
        <w:rPr>
          <w:color w:val="FF0000"/>
          <w:sz w:val="28"/>
          <w:szCs w:val="28"/>
          <w:lang w:val="uk-UA"/>
        </w:rPr>
        <w:t>)</w:t>
      </w:r>
      <w:r w:rsidRPr="00A92D35">
        <w:rPr>
          <w:sz w:val="28"/>
          <w:szCs w:val="28"/>
          <w:lang w:val="uk-UA"/>
        </w:rPr>
        <w:t xml:space="preserve"> до r (якщо підприємство рівномірно розподіляє свою діяльність між вітчизняними та зарубіжними ринками (усіма галузями де вона діє)</w:t>
      </w:r>
      <w:r w:rsidRPr="00A92D35">
        <w:rPr>
          <w:color w:val="FF0000"/>
          <w:sz w:val="28"/>
          <w:szCs w:val="28"/>
          <w:lang w:val="uk-UA"/>
        </w:rPr>
        <w:t>)</w:t>
      </w:r>
      <w:r w:rsidRPr="00A92D35">
        <w:rPr>
          <w:sz w:val="28"/>
          <w:szCs w:val="28"/>
          <w:lang w:val="uk-UA"/>
        </w:rPr>
        <w:t>.</w:t>
      </w:r>
      <w:r w:rsidR="00C61CE8">
        <w:rPr>
          <w:sz w:val="28"/>
          <w:szCs w:val="28"/>
          <w:lang w:val="uk-UA"/>
        </w:rPr>
        <w:t xml:space="preserve"> </w:t>
      </w:r>
      <w:r w:rsidRPr="00A92D35">
        <w:rPr>
          <w:sz w:val="28"/>
          <w:szCs w:val="28"/>
          <w:lang w:val="uk-UA"/>
        </w:rPr>
        <w:t xml:space="preserve">Цей показник слід визнати найбільш адекватною оцінкою ефективності процесу управління маркетинговою діяльністю в умовах міжнародної диверсифікації бізнес–діяльності підприємства, хоча його значення теж може спотворювати реальну значимість для підприємства вітчизняних чи зарубіжних ринків, оскільки індекс Аттона залежить від співвідношення цін на товари (послуги), </w:t>
      </w:r>
      <w:r w:rsidR="00866BCF">
        <w:rPr>
          <w:sz w:val="28"/>
          <w:szCs w:val="28"/>
          <w:lang w:val="uk-UA"/>
        </w:rPr>
        <w:t xml:space="preserve">що </w:t>
      </w:r>
      <w:r w:rsidRPr="00A92D35">
        <w:rPr>
          <w:sz w:val="28"/>
          <w:szCs w:val="28"/>
          <w:lang w:val="uk-UA"/>
        </w:rPr>
        <w:t>реалізовані підприємством на різних ринках.</w:t>
      </w:r>
    </w:p>
    <w:p w:rsidR="00B42B4D" w:rsidRPr="00A92D35" w:rsidRDefault="00B42B4D" w:rsidP="00C61CE8">
      <w:pPr>
        <w:shd w:val="clear" w:color="auto" w:fill="FFFFFF"/>
        <w:spacing w:line="360" w:lineRule="auto"/>
        <w:ind w:firstLine="720"/>
        <w:jc w:val="both"/>
        <w:rPr>
          <w:sz w:val="28"/>
          <w:szCs w:val="28"/>
          <w:lang w:val="uk-UA"/>
        </w:rPr>
      </w:pPr>
      <w:r w:rsidRPr="00A92D35">
        <w:rPr>
          <w:sz w:val="28"/>
          <w:szCs w:val="28"/>
          <w:lang w:val="uk-UA"/>
        </w:rPr>
        <w:t>На нашу думку, індекс Аттона слід використовувати при аналізі фактора глобалізації диверсифікованого розвитку. На вартісну оцінку товарів та послуг, вироблених і реалізованих підприємством в різних країнах, досить відчутно впливають два фактори [</w:t>
      </w:r>
      <w:r w:rsidR="007E353C" w:rsidRPr="007E353C">
        <w:rPr>
          <w:sz w:val="28"/>
          <w:szCs w:val="28"/>
          <w:lang w:val="uk-UA"/>
        </w:rPr>
        <w:t>2</w:t>
      </w:r>
      <w:r w:rsidRPr="00A92D35">
        <w:rPr>
          <w:sz w:val="28"/>
          <w:szCs w:val="28"/>
          <w:lang w:val="uk-UA"/>
        </w:rPr>
        <w:t>, с. 22]:</w:t>
      </w:r>
      <w:r w:rsidR="00C61CE8">
        <w:rPr>
          <w:sz w:val="28"/>
          <w:szCs w:val="28"/>
          <w:lang w:val="uk-UA"/>
        </w:rPr>
        <w:t xml:space="preserve"> </w:t>
      </w:r>
      <w:r w:rsidRPr="00A92D35">
        <w:rPr>
          <w:sz w:val="28"/>
          <w:szCs w:val="28"/>
          <w:lang w:val="uk-UA"/>
        </w:rPr>
        <w:t>номінальний, реальний і обмінний валютні курси та відхилення їх паритету купівельної спроможності,</w:t>
      </w:r>
      <w:r w:rsidR="00C61CE8">
        <w:rPr>
          <w:sz w:val="28"/>
          <w:szCs w:val="28"/>
          <w:lang w:val="uk-UA"/>
        </w:rPr>
        <w:t xml:space="preserve"> </w:t>
      </w:r>
      <w:r w:rsidRPr="00A92D35">
        <w:rPr>
          <w:sz w:val="28"/>
          <w:szCs w:val="28"/>
          <w:lang w:val="uk-UA"/>
        </w:rPr>
        <w:t>державна протекціоністська політика, особливо тарифні її форми (податки, мита, платежі).</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Принципово важливим моментом, що забезпечують коректність і відповідність розрахунків, на наш погляд, слід вважати перерахування валютного обороту підприємства за паритетом купівельної спроможності та виключення з розрахунків непрямих податків і мита.</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 xml:space="preserve">Розробляючи кількісні методи аналізу, М. Горт звернув увагу на те, що кількісний підхід припускає або розрахунки абсолютної чисельності охоплюваних ринків (товарів, галузей, регіонів), або визначення їх відносних часток (відносних </w:t>
      </w:r>
      <w:r w:rsidRPr="00A92D35">
        <w:rPr>
          <w:sz w:val="28"/>
          <w:szCs w:val="28"/>
          <w:lang w:val="uk-UA"/>
        </w:rPr>
        <w:lastRenderedPageBreak/>
        <w:t>величин), що відбивають значимість кожного вітчизняного чи зарубіжного ринку де здійснює свою діяльність підприємство [</w:t>
      </w:r>
      <w:r w:rsidR="007E353C" w:rsidRPr="007E353C">
        <w:rPr>
          <w:sz w:val="28"/>
          <w:szCs w:val="28"/>
          <w:lang w:val="uk-UA"/>
        </w:rPr>
        <w:t>2</w:t>
      </w:r>
      <w:r w:rsidRPr="00A92D35">
        <w:rPr>
          <w:sz w:val="28"/>
          <w:szCs w:val="28"/>
          <w:lang w:val="uk-UA"/>
        </w:rPr>
        <w:t>, с. 22].</w:t>
      </w:r>
    </w:p>
    <w:p w:rsidR="00B42B4D" w:rsidRPr="00A92D35" w:rsidRDefault="00B42B4D" w:rsidP="00866BCF">
      <w:pPr>
        <w:shd w:val="clear" w:color="auto" w:fill="FFFFFF"/>
        <w:spacing w:line="360" w:lineRule="auto"/>
        <w:ind w:firstLine="720"/>
        <w:jc w:val="both"/>
        <w:rPr>
          <w:sz w:val="28"/>
          <w:szCs w:val="28"/>
          <w:lang w:val="uk-UA"/>
        </w:rPr>
      </w:pPr>
      <w:r w:rsidRPr="00A92D35">
        <w:rPr>
          <w:sz w:val="28"/>
          <w:szCs w:val="28"/>
          <w:lang w:val="uk-UA"/>
        </w:rPr>
        <w:t>Однак застосування даного методу пов'язане з деякими проблемами, до них Горт відніс наступні:</w:t>
      </w:r>
      <w:r w:rsidR="00866BCF">
        <w:rPr>
          <w:sz w:val="28"/>
          <w:szCs w:val="28"/>
          <w:lang w:val="uk-UA"/>
        </w:rPr>
        <w:t xml:space="preserve"> </w:t>
      </w:r>
      <w:r w:rsidRPr="00A92D35">
        <w:rPr>
          <w:sz w:val="28"/>
          <w:szCs w:val="28"/>
          <w:lang w:val="uk-UA"/>
        </w:rPr>
        <w:t>проблема знаходження границь між різними сегментами ринків;</w:t>
      </w:r>
      <w:r w:rsidR="00866BCF">
        <w:rPr>
          <w:sz w:val="28"/>
          <w:szCs w:val="28"/>
          <w:lang w:val="uk-UA"/>
        </w:rPr>
        <w:t xml:space="preserve"> </w:t>
      </w:r>
      <w:r w:rsidRPr="00A92D35">
        <w:rPr>
          <w:sz w:val="28"/>
          <w:szCs w:val="28"/>
          <w:lang w:val="uk-UA"/>
        </w:rPr>
        <w:t>показник числа використовуваних фірмою різних ринків не дає уявлення про значущість кожного з них для загального обороту та доходу підприємства;</w:t>
      </w:r>
      <w:r w:rsidR="00866BCF">
        <w:rPr>
          <w:sz w:val="28"/>
          <w:szCs w:val="28"/>
          <w:lang w:val="uk-UA"/>
        </w:rPr>
        <w:t xml:space="preserve"> </w:t>
      </w:r>
      <w:r w:rsidRPr="00A92D35">
        <w:rPr>
          <w:sz w:val="28"/>
          <w:szCs w:val="28"/>
          <w:lang w:val="uk-UA"/>
        </w:rPr>
        <w:t>чисельність ринків не є ознакою технологічної або маркетингової залежності, що не дозволяє прямо розмежувати диверсифікацію бізнес–діяльності та диференціацію товарів або послуг.</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Простий (механічний) підрахунок ринків може привести до того, що ступінь диверсифікації бізнес–діяльності підприємства виявиться завищеною. Для усунення цього недоліку М. Горт увів у науковий обіг 7 індексів, ціллю яких стала узагальнена оцінка різних параметрів розглянутого явища. З їхньою допомогою було запропоновано оцінювати значимість різних ринків для підприємства, що здійснює бізнес–діяльність в умовах диверсифікації (у формі, наприклад, показників типу: «найбільш значимий», «менш значимий» тощо) [</w:t>
      </w:r>
      <w:r w:rsidR="007E353C" w:rsidRPr="007E353C">
        <w:rPr>
          <w:sz w:val="28"/>
          <w:szCs w:val="28"/>
          <w:lang w:val="uk-UA"/>
        </w:rPr>
        <w:t>2</w:t>
      </w:r>
      <w:r w:rsidRPr="00A92D35">
        <w:rPr>
          <w:sz w:val="28"/>
          <w:szCs w:val="28"/>
          <w:lang w:val="uk-UA"/>
        </w:rPr>
        <w:t>, с. 22].</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 xml:space="preserve">Індексний метод Горта має в порівнянні зі звичайним кількісним підходом певну перевагу, оскільки вказує на відносне значення різних ринкових сегментів. У цілому можна відзначити, що застосування методів Аттона та Горта дозволяє оцінити ступінь міжнародної диверсифікації бізнес–діяльності. </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На нашу думку, даний індекс може завищувати ступінь диверсифікованості (як це іноді трапляється при використанні простого методу підрахунку числа зарубіжних ринків). Це зауваження доречне в тому випадку, коли підприємство задіяне на декількох різних, але порівняних за масштабами.</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Активно використовується також інший показник ступеня диверсифікації бізнес–діяльності, розроблений американським економістом К. Беррі. Даний показник дозволяє врахувати відносні частки обороту всіх видів діяльності фірми</w:t>
      </w:r>
      <w:r w:rsidR="00866BCF">
        <w:rPr>
          <w:sz w:val="28"/>
          <w:szCs w:val="28"/>
          <w:lang w:val="uk-UA"/>
        </w:rPr>
        <w:t xml:space="preserve"> та </w:t>
      </w:r>
      <w:r w:rsidRPr="00A92D35">
        <w:rPr>
          <w:sz w:val="28"/>
          <w:szCs w:val="28"/>
          <w:lang w:val="uk-UA"/>
        </w:rPr>
        <w:t xml:space="preserve"> визначається наступною формулою [</w:t>
      </w:r>
      <w:r w:rsidR="007E353C">
        <w:rPr>
          <w:sz w:val="28"/>
          <w:szCs w:val="28"/>
          <w:lang w:val="en-US"/>
        </w:rPr>
        <w:t>2</w:t>
      </w:r>
      <w:r w:rsidRPr="00A92D35">
        <w:rPr>
          <w:sz w:val="28"/>
          <w:szCs w:val="28"/>
          <w:lang w:val="uk-UA"/>
        </w:rPr>
        <w:t>, с. 22]:</w:t>
      </w:r>
    </w:p>
    <w:p w:rsidR="00B42B4D" w:rsidRPr="00A92D35" w:rsidRDefault="00B42B4D" w:rsidP="00B42B4D">
      <w:pPr>
        <w:shd w:val="clear" w:color="auto" w:fill="FFFFFF"/>
        <w:spacing w:line="360" w:lineRule="auto"/>
        <w:ind w:firstLine="720"/>
        <w:jc w:val="center"/>
        <w:rPr>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B</m:t>
            </m:r>
            <m:r>
              <w:rPr>
                <w:rFonts w:ascii="Cambria Math" w:hAnsi="Cambria Math"/>
                <w:sz w:val="28"/>
                <w:szCs w:val="28"/>
              </w:rPr>
              <m:t xml:space="preserve"> </m:t>
            </m:r>
          </m:sub>
        </m:sSub>
        <m:r>
          <w:rPr>
            <w:rFonts w:ascii="Cambria Math" w:hAnsi="Cambria Math"/>
            <w:sz w:val="28"/>
            <w:szCs w:val="28"/>
          </w:rPr>
          <m:t xml:space="preserve">=1- </m:t>
        </m:r>
        <m:nary>
          <m:naryPr>
            <m:chr m:val="∑"/>
            <m:limLoc m:val="undOvr"/>
            <m:ctrlPr>
              <w:rPr>
                <w:rFonts w:ascii="Cambria Math" w:hAnsi="Cambria Math"/>
                <w:i/>
                <w:sz w:val="28"/>
                <w:szCs w:val="28"/>
                <w:lang w:val="en-US"/>
              </w:rPr>
            </m:ctrlPr>
          </m:naryPr>
          <m:sub>
            <m:r>
              <w:rPr>
                <w:rFonts w:ascii="Cambria Math" w:hAnsi="Cambria Math"/>
                <w:sz w:val="28"/>
                <w:szCs w:val="28"/>
              </w:rPr>
              <m:t>1</m:t>
            </m:r>
          </m:sub>
          <m:sup>
            <m:r>
              <w:rPr>
                <w:rFonts w:ascii="Cambria Math" w:hAnsi="Cambria Math"/>
                <w:sz w:val="28"/>
                <w:szCs w:val="28"/>
                <w:lang w:val="en-US"/>
              </w:rPr>
              <m:t>n</m:t>
            </m:r>
          </m:sup>
          <m:e>
            <m:sSub>
              <m:sSubPr>
                <m:ctrlPr>
                  <w:rPr>
                    <w:rFonts w:ascii="Cambria Math" w:hAnsi="Cambria Math"/>
                    <w:i/>
                    <w:sz w:val="28"/>
                    <w:szCs w:val="28"/>
                    <w:lang w:val="en-US"/>
                  </w:rPr>
                </m:ctrlPr>
              </m:sSubPr>
              <m:e>
                <m:sSubSup>
                  <m:sSubSupPr>
                    <m:ctrlPr>
                      <w:rPr>
                        <w:rFonts w:ascii="Cambria Math" w:hAnsi="Cambria Math"/>
                        <w:i/>
                        <w:sz w:val="28"/>
                        <w:szCs w:val="28"/>
                        <w:lang w:val="en-US"/>
                      </w:rPr>
                    </m:ctrlPr>
                  </m:sSubSupPr>
                  <m:e>
                    <m:r>
                      <w:rPr>
                        <w:rFonts w:ascii="Cambria Math" w:hAnsi="Cambria Math"/>
                        <w:sz w:val="28"/>
                        <w:szCs w:val="28"/>
                        <w:lang w:val="en-US"/>
                      </w:rPr>
                      <m:t>P</m:t>
                    </m:r>
                  </m:e>
                  <m:sub>
                    <m:r>
                      <w:rPr>
                        <w:rFonts w:ascii="Cambria Math" w:hAnsi="Cambria Math"/>
                        <w:sz w:val="28"/>
                        <w:szCs w:val="28"/>
                        <w:lang w:val="en-US"/>
                      </w:rPr>
                      <m:t>i</m:t>
                    </m:r>
                  </m:sub>
                  <m:sup>
                    <m:r>
                      <w:rPr>
                        <w:rFonts w:ascii="Cambria Math" w:hAnsi="Cambria Math"/>
                        <w:sz w:val="28"/>
                        <w:szCs w:val="28"/>
                      </w:rPr>
                      <m:t>2</m:t>
                    </m:r>
                  </m:sup>
                </m:sSubSup>
                <m:r>
                  <w:rPr>
                    <w:rFonts w:ascii="Cambria Math" w:hAnsi="Cambria Math"/>
                    <w:sz w:val="28"/>
                    <w:szCs w:val="28"/>
                  </w:rPr>
                  <m:t xml:space="preserve"> </m:t>
                </m:r>
              </m:e>
              <m:sub/>
            </m:sSub>
          </m:e>
        </m:nary>
      </m:oMath>
      <w:r>
        <w:rPr>
          <w:noProof/>
          <w:lang w:val="uk-UA"/>
        </w:rPr>
        <w:t xml:space="preserve"> </w:t>
      </w:r>
      <w:r>
        <w:rPr>
          <w:sz w:val="28"/>
          <w:szCs w:val="28"/>
          <w:lang w:val="uk-UA"/>
        </w:rPr>
        <w:t xml:space="preserve">      </w:t>
      </w:r>
      <w:r w:rsidRPr="00A92D35">
        <w:rPr>
          <w:sz w:val="28"/>
          <w:szCs w:val="28"/>
          <w:lang w:val="uk-UA"/>
        </w:rPr>
        <w:t xml:space="preserve"> (2)</w:t>
      </w:r>
    </w:p>
    <w:p w:rsidR="00B42B4D" w:rsidRPr="00C61CE8" w:rsidRDefault="00B42B4D" w:rsidP="00C61CE8">
      <w:pPr>
        <w:shd w:val="clear" w:color="auto" w:fill="FFFFFF"/>
        <w:ind w:firstLine="720"/>
        <w:jc w:val="both"/>
        <w:rPr>
          <w:sz w:val="22"/>
          <w:szCs w:val="22"/>
          <w:lang w:val="uk-UA"/>
        </w:rPr>
      </w:pPr>
      <w:r w:rsidRPr="00C61CE8">
        <w:rPr>
          <w:sz w:val="22"/>
          <w:szCs w:val="22"/>
          <w:lang w:val="uk-UA"/>
        </w:rPr>
        <w:t xml:space="preserve">де </w:t>
      </w:r>
      <w:r w:rsidRPr="00C61CE8">
        <w:rPr>
          <w:smallCaps/>
          <w:sz w:val="22"/>
          <w:szCs w:val="22"/>
          <w:lang w:val="uk-UA"/>
        </w:rPr>
        <w:t>D</w:t>
      </w:r>
      <w:r w:rsidRPr="00C61CE8">
        <w:rPr>
          <w:smallCaps/>
          <w:sz w:val="22"/>
          <w:szCs w:val="22"/>
          <w:vertAlign w:val="subscript"/>
          <w:lang w:val="uk-UA"/>
        </w:rPr>
        <w:t>b</w:t>
      </w:r>
      <w:r w:rsidRPr="00C61CE8">
        <w:rPr>
          <w:smallCaps/>
          <w:sz w:val="22"/>
          <w:szCs w:val="22"/>
          <w:lang w:val="uk-UA"/>
        </w:rPr>
        <w:t xml:space="preserve"> </w:t>
      </w:r>
      <w:r w:rsidRPr="00C61CE8">
        <w:rPr>
          <w:sz w:val="22"/>
          <w:szCs w:val="22"/>
          <w:lang w:val="uk-UA"/>
        </w:rPr>
        <w:t xml:space="preserve">– Беррі–Індекс диверсифікації бізнес–діяльності; </w:t>
      </w:r>
    </w:p>
    <w:p w:rsidR="00B42B4D" w:rsidRPr="00C61CE8" w:rsidRDefault="00B42B4D" w:rsidP="00C61CE8">
      <w:pPr>
        <w:shd w:val="clear" w:color="auto" w:fill="FFFFFF"/>
        <w:ind w:firstLine="720"/>
        <w:jc w:val="both"/>
        <w:rPr>
          <w:sz w:val="22"/>
          <w:szCs w:val="22"/>
          <w:lang w:val="uk-UA"/>
        </w:rPr>
      </w:pPr>
      <w:r w:rsidRPr="00C61CE8">
        <w:rPr>
          <w:i/>
          <w:sz w:val="22"/>
          <w:szCs w:val="22"/>
          <w:lang w:val="uk-UA"/>
        </w:rPr>
        <w:t>n</w:t>
      </w:r>
      <w:r w:rsidRPr="00C61CE8">
        <w:rPr>
          <w:sz w:val="22"/>
          <w:szCs w:val="22"/>
          <w:lang w:val="uk-UA"/>
        </w:rPr>
        <w:t xml:space="preserve"> – число бізнес–одиниць на різних ринках; </w:t>
      </w:r>
    </w:p>
    <w:p w:rsidR="00B42B4D" w:rsidRPr="00C61CE8" w:rsidRDefault="00B42B4D" w:rsidP="00C61CE8">
      <w:pPr>
        <w:shd w:val="clear" w:color="auto" w:fill="FFFFFF"/>
        <w:ind w:firstLine="720"/>
        <w:jc w:val="both"/>
        <w:rPr>
          <w:sz w:val="22"/>
          <w:szCs w:val="22"/>
          <w:lang w:val="uk-UA"/>
        </w:rPr>
      </w:pPr>
      <w:r w:rsidRPr="00C61CE8">
        <w:rPr>
          <w:sz w:val="22"/>
          <w:szCs w:val="22"/>
          <w:lang w:val="uk-UA"/>
        </w:rPr>
        <w:t>P</w:t>
      </w:r>
      <w:r w:rsidRPr="00C61CE8">
        <w:rPr>
          <w:sz w:val="22"/>
          <w:szCs w:val="22"/>
          <w:vertAlign w:val="subscript"/>
          <w:lang w:val="uk-UA"/>
        </w:rPr>
        <w:t>i</w:t>
      </w:r>
      <w:r w:rsidRPr="00C61CE8">
        <w:rPr>
          <w:sz w:val="22"/>
          <w:szCs w:val="22"/>
          <w:lang w:val="uk-UA"/>
        </w:rPr>
        <w:t xml:space="preserve"> – відносний оборот, який здійснений на ринку </w:t>
      </w:r>
      <w:r w:rsidRPr="00C61CE8">
        <w:rPr>
          <w:i/>
          <w:sz w:val="22"/>
          <w:szCs w:val="22"/>
          <w:lang w:val="uk-UA"/>
        </w:rPr>
        <w:t>i</w:t>
      </w:r>
      <w:r w:rsidRPr="00C61CE8">
        <w:rPr>
          <w:sz w:val="22"/>
          <w:szCs w:val="22"/>
          <w:lang w:val="uk-UA"/>
        </w:rPr>
        <w:t xml:space="preserve"> (1&lt;</w:t>
      </w:r>
      <w:r w:rsidRPr="00C61CE8">
        <w:rPr>
          <w:i/>
          <w:sz w:val="22"/>
          <w:szCs w:val="22"/>
          <w:lang w:val="uk-UA"/>
        </w:rPr>
        <w:t>і</w:t>
      </w:r>
      <w:r w:rsidRPr="00C61CE8">
        <w:rPr>
          <w:sz w:val="22"/>
          <w:szCs w:val="22"/>
          <w:lang w:val="uk-UA"/>
        </w:rPr>
        <w:t>&lt;</w:t>
      </w:r>
      <w:r w:rsidRPr="00C61CE8">
        <w:rPr>
          <w:i/>
          <w:sz w:val="22"/>
          <w:szCs w:val="22"/>
          <w:lang w:val="uk-UA"/>
        </w:rPr>
        <w:t>n</w:t>
      </w:r>
      <w:r w:rsidRPr="00C61CE8">
        <w:rPr>
          <w:sz w:val="22"/>
          <w:szCs w:val="22"/>
          <w:lang w:val="uk-UA"/>
        </w:rPr>
        <w:t xml:space="preserve">). </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lastRenderedPageBreak/>
        <w:t xml:space="preserve">Очевидно, що діапазон зміни індексу Беррі нормований і знаходиться в межах </w:t>
      </w:r>
      <w:r w:rsidRPr="00A92D35">
        <w:rPr>
          <w:smallCaps/>
          <w:sz w:val="28"/>
          <w:szCs w:val="28"/>
          <w:lang w:val="uk-UA"/>
        </w:rPr>
        <w:t>0&lt;D</w:t>
      </w:r>
      <w:r w:rsidRPr="00A92D35">
        <w:rPr>
          <w:smallCaps/>
          <w:sz w:val="28"/>
          <w:szCs w:val="28"/>
          <w:vertAlign w:val="subscript"/>
          <w:lang w:val="uk-UA"/>
        </w:rPr>
        <w:t>b</w:t>
      </w:r>
      <w:r w:rsidRPr="00A92D35">
        <w:rPr>
          <w:smallCaps/>
          <w:sz w:val="28"/>
          <w:szCs w:val="28"/>
          <w:lang w:val="uk-UA"/>
        </w:rPr>
        <w:t xml:space="preserve">&lt;1. </w:t>
      </w:r>
      <w:r w:rsidRPr="00A92D35">
        <w:rPr>
          <w:sz w:val="28"/>
          <w:szCs w:val="28"/>
          <w:lang w:val="uk-UA"/>
        </w:rPr>
        <w:t>Звідси, Беррі–Індекс одержує нульове значення, коли підприємство спеціалізується лише на одному ринку. Чим більший ступінь диверсифікації бізнес–діяльності підприємства, тим більше індекс наближається до 1.</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 xml:space="preserve">Як і попередній показник, Беррі–Індекс може бути використаний стосовно як до територіальної (географічної), так і до функціональної диверсифікації бізнес–діяльності. Модифікація даного показника дозволяє одержати змішаний індекс </w:t>
      </w:r>
      <w:r w:rsidRPr="00A92D35">
        <w:rPr>
          <w:smallCaps/>
          <w:sz w:val="28"/>
          <w:szCs w:val="28"/>
          <w:lang w:val="uk-UA"/>
        </w:rPr>
        <w:t>D</w:t>
      </w:r>
      <w:r w:rsidRPr="00A92D35">
        <w:rPr>
          <w:smallCaps/>
          <w:sz w:val="28"/>
          <w:szCs w:val="28"/>
          <w:vertAlign w:val="subscript"/>
          <w:lang w:val="uk-UA"/>
        </w:rPr>
        <w:t>bg</w:t>
      </w:r>
      <w:r w:rsidRPr="00A92D35">
        <w:rPr>
          <w:smallCaps/>
          <w:sz w:val="28"/>
          <w:szCs w:val="28"/>
          <w:lang w:val="uk-UA"/>
        </w:rPr>
        <w:t xml:space="preserve">, </w:t>
      </w:r>
      <w:r w:rsidRPr="00A92D35">
        <w:rPr>
          <w:sz w:val="28"/>
          <w:szCs w:val="28"/>
          <w:lang w:val="uk-UA"/>
        </w:rPr>
        <w:t>за допомогою якого можна врахувати як виробничу, так і територіальну диверсифікацію бізнес–діяльності. Його математична формула:</w:t>
      </w:r>
    </w:p>
    <w:p w:rsidR="00B42B4D" w:rsidRPr="00A92D35" w:rsidRDefault="00B42B4D" w:rsidP="00B42B4D">
      <w:pPr>
        <w:shd w:val="clear" w:color="auto" w:fill="FFFFFF"/>
        <w:spacing w:line="360" w:lineRule="auto"/>
        <w:ind w:firstLine="720"/>
        <w:jc w:val="center"/>
        <w:rPr>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BG</m:t>
            </m:r>
          </m:sub>
        </m:sSub>
        <m:r>
          <w:rPr>
            <w:rFonts w:ascii="Cambria Math" w:hAnsi="Cambria Math"/>
            <w:sz w:val="28"/>
            <w:szCs w:val="28"/>
            <w:lang w:val="uk-UA"/>
          </w:rPr>
          <m:t xml:space="preserve">= </m:t>
        </m:r>
        <m:rad>
          <m:radPr>
            <m:degHide m:val="1"/>
            <m:ctrlPr>
              <w:rPr>
                <w:rFonts w:ascii="Cambria Math" w:hAnsi="Cambria Math"/>
                <w:i/>
                <w:sz w:val="28"/>
                <w:szCs w:val="28"/>
                <w:lang w:val="en-US"/>
              </w:rPr>
            </m:ctrlPr>
          </m:radPr>
          <m:deg/>
          <m:e>
            <m:nary>
              <m:naryPr>
                <m:chr m:val="∑"/>
                <m:limLoc m:val="undOvr"/>
                <m:ctrlPr>
                  <w:rPr>
                    <w:rFonts w:ascii="Cambria Math" w:hAnsi="Cambria Math"/>
                    <w:i/>
                    <w:sz w:val="28"/>
                    <w:szCs w:val="28"/>
                    <w:lang w:val="en-US"/>
                  </w:rPr>
                </m:ctrlPr>
              </m:naryPr>
              <m:sub>
                <m:r>
                  <w:rPr>
                    <w:rFonts w:ascii="Cambria Math" w:hAnsi="Cambria Math"/>
                    <w:sz w:val="28"/>
                    <w:szCs w:val="28"/>
                    <w:lang w:val="en-US"/>
                  </w:rPr>
                  <m:t>r</m:t>
                </m:r>
                <m:r>
                  <w:rPr>
                    <w:rFonts w:ascii="Cambria Math" w:hAnsi="Cambria Math"/>
                    <w:sz w:val="28"/>
                    <w:szCs w:val="28"/>
                    <w:lang w:val="uk-UA"/>
                  </w:rPr>
                  <m:t>=1</m:t>
                </m:r>
              </m:sub>
              <m:sup>
                <m:r>
                  <w:rPr>
                    <w:rFonts w:ascii="Cambria Math" w:hAnsi="Cambria Math"/>
                    <w:sz w:val="28"/>
                    <w:szCs w:val="28"/>
                    <w:lang w:val="en-US"/>
                  </w:rPr>
                  <m:t>n</m:t>
                </m:r>
              </m:sup>
              <m:e>
                <m:sSubSup>
                  <m:sSubSupPr>
                    <m:ctrlPr>
                      <w:rPr>
                        <w:rFonts w:ascii="Cambria Math" w:hAnsi="Cambria Math"/>
                        <w:i/>
                        <w:sz w:val="28"/>
                        <w:szCs w:val="28"/>
                        <w:lang w:val="en-US"/>
                      </w:rPr>
                    </m:ctrlPr>
                  </m:sSubSupPr>
                  <m:e>
                    <m:r>
                      <w:rPr>
                        <w:rFonts w:ascii="Cambria Math" w:hAnsi="Cambria Math"/>
                        <w:sz w:val="28"/>
                        <w:szCs w:val="28"/>
                        <w:lang w:val="en-US"/>
                      </w:rPr>
                      <m:t>P</m:t>
                    </m:r>
                  </m:e>
                  <m:sub>
                    <m:r>
                      <w:rPr>
                        <w:rFonts w:ascii="Cambria Math" w:hAnsi="Cambria Math"/>
                        <w:sz w:val="28"/>
                        <w:szCs w:val="28"/>
                        <w:lang w:val="en-US"/>
                      </w:rPr>
                      <m:t>i</m:t>
                    </m:r>
                  </m:sub>
                  <m:sup>
                    <m:r>
                      <w:rPr>
                        <w:rFonts w:ascii="Cambria Math" w:hAnsi="Cambria Math"/>
                        <w:sz w:val="28"/>
                        <w:szCs w:val="28"/>
                        <w:lang w:val="uk-UA"/>
                      </w:rPr>
                      <m:t>2</m:t>
                    </m:r>
                  </m:sup>
                </m:sSubSup>
              </m:e>
            </m:nary>
            <m:nary>
              <m:naryPr>
                <m:chr m:val="∑"/>
                <m:limLoc m:val="undOvr"/>
                <m:ctrlPr>
                  <w:rPr>
                    <w:rFonts w:ascii="Cambria Math" w:hAnsi="Cambria Math"/>
                    <w:i/>
                    <w:sz w:val="28"/>
                    <w:szCs w:val="28"/>
                    <w:lang w:val="en-US"/>
                  </w:rPr>
                </m:ctrlPr>
              </m:naryPr>
              <m:sub>
                <m:r>
                  <w:rPr>
                    <w:rFonts w:ascii="Cambria Math" w:hAnsi="Cambria Math"/>
                    <w:sz w:val="28"/>
                    <w:szCs w:val="28"/>
                    <w:lang w:val="en-US"/>
                  </w:rPr>
                  <m:t>j</m:t>
                </m:r>
                <m:r>
                  <w:rPr>
                    <w:rFonts w:ascii="Cambria Math" w:hAnsi="Cambria Math"/>
                    <w:sz w:val="28"/>
                    <w:szCs w:val="28"/>
                    <w:lang w:val="uk-UA"/>
                  </w:rPr>
                  <m:t>=1</m:t>
                </m:r>
              </m:sub>
              <m:sup>
                <m:r>
                  <w:rPr>
                    <w:rFonts w:ascii="Cambria Math" w:hAnsi="Cambria Math"/>
                    <w:sz w:val="28"/>
                    <w:szCs w:val="28"/>
                    <w:lang w:val="en-US"/>
                  </w:rPr>
                  <m:t>m</m:t>
                </m:r>
              </m:sup>
              <m:e>
                <m:sSubSup>
                  <m:sSubSupPr>
                    <m:ctrlPr>
                      <w:rPr>
                        <w:rFonts w:ascii="Cambria Math" w:hAnsi="Cambria Math"/>
                        <w:i/>
                        <w:sz w:val="28"/>
                        <w:szCs w:val="28"/>
                        <w:lang w:val="en-US"/>
                      </w:rPr>
                    </m:ctrlPr>
                  </m:sSubSupPr>
                  <m:e>
                    <m:r>
                      <w:rPr>
                        <w:rFonts w:ascii="Cambria Math" w:hAnsi="Cambria Math"/>
                        <w:sz w:val="28"/>
                        <w:szCs w:val="28"/>
                        <w:lang w:val="en-US"/>
                      </w:rPr>
                      <m:t>r</m:t>
                    </m:r>
                  </m:e>
                  <m:sub>
                    <m:r>
                      <w:rPr>
                        <w:rFonts w:ascii="Cambria Math" w:hAnsi="Cambria Math"/>
                        <w:sz w:val="28"/>
                        <w:szCs w:val="28"/>
                        <w:lang w:val="en-US"/>
                      </w:rPr>
                      <m:t>j</m:t>
                    </m:r>
                  </m:sub>
                  <m:sup>
                    <m:r>
                      <w:rPr>
                        <w:rFonts w:ascii="Cambria Math" w:hAnsi="Cambria Math"/>
                        <w:sz w:val="28"/>
                        <w:szCs w:val="28"/>
                        <w:lang w:val="uk-UA"/>
                      </w:rPr>
                      <m:t>2</m:t>
                    </m:r>
                  </m:sup>
                </m:sSubSup>
              </m:e>
            </m:nary>
          </m:e>
        </m:rad>
      </m:oMath>
      <w:r w:rsidRPr="00A92D35">
        <w:rPr>
          <w:noProof/>
          <w:lang w:val="uk-UA"/>
        </w:rPr>
        <w:t xml:space="preserve"> </w:t>
      </w:r>
      <w:r w:rsidRPr="00A92D35">
        <w:rPr>
          <w:sz w:val="28"/>
          <w:szCs w:val="28"/>
          <w:lang w:val="uk-UA"/>
        </w:rPr>
        <w:t xml:space="preserve">, </w:t>
      </w:r>
      <w:r w:rsidRPr="00A92D35">
        <w:rPr>
          <w:sz w:val="28"/>
          <w:szCs w:val="28"/>
          <w:lang w:val="uk-UA"/>
        </w:rPr>
        <w:tab/>
      </w:r>
      <w:r w:rsidRPr="00A92D35">
        <w:rPr>
          <w:sz w:val="28"/>
          <w:szCs w:val="28"/>
          <w:lang w:val="uk-UA"/>
        </w:rPr>
        <w:tab/>
      </w:r>
      <w:r w:rsidRPr="00A92D35">
        <w:rPr>
          <w:sz w:val="28"/>
          <w:szCs w:val="28"/>
          <w:lang w:val="uk-UA"/>
        </w:rPr>
        <w:tab/>
      </w:r>
      <w:r w:rsidRPr="00A92D35">
        <w:rPr>
          <w:sz w:val="28"/>
          <w:szCs w:val="28"/>
          <w:lang w:val="uk-UA"/>
        </w:rPr>
        <w:tab/>
        <w:t>(3)</w:t>
      </w:r>
    </w:p>
    <w:p w:rsidR="00B42B4D" w:rsidRPr="00C61CE8" w:rsidRDefault="00B42B4D" w:rsidP="00C61CE8">
      <w:pPr>
        <w:shd w:val="clear" w:color="auto" w:fill="FFFFFF"/>
        <w:ind w:firstLine="720"/>
        <w:jc w:val="both"/>
        <w:rPr>
          <w:sz w:val="22"/>
          <w:szCs w:val="22"/>
          <w:lang w:val="uk-UA"/>
        </w:rPr>
      </w:pPr>
      <w:r w:rsidRPr="00C61CE8">
        <w:rPr>
          <w:sz w:val="22"/>
          <w:szCs w:val="22"/>
          <w:lang w:val="uk-UA"/>
        </w:rPr>
        <w:t xml:space="preserve">де </w:t>
      </w:r>
      <w:r w:rsidRPr="00C61CE8">
        <w:rPr>
          <w:smallCaps/>
          <w:sz w:val="22"/>
          <w:szCs w:val="22"/>
          <w:lang w:val="uk-UA"/>
        </w:rPr>
        <w:t>D</w:t>
      </w:r>
      <w:r w:rsidRPr="00C61CE8">
        <w:rPr>
          <w:smallCaps/>
          <w:sz w:val="22"/>
          <w:szCs w:val="22"/>
          <w:vertAlign w:val="subscript"/>
          <w:lang w:val="uk-UA"/>
        </w:rPr>
        <w:t>bg</w:t>
      </w:r>
      <w:r w:rsidRPr="00C61CE8">
        <w:rPr>
          <w:smallCaps/>
          <w:sz w:val="22"/>
          <w:szCs w:val="22"/>
          <w:lang w:val="uk-UA"/>
        </w:rPr>
        <w:t xml:space="preserve"> </w:t>
      </w:r>
      <w:r w:rsidRPr="00C61CE8">
        <w:rPr>
          <w:sz w:val="22"/>
          <w:szCs w:val="22"/>
          <w:lang w:val="uk-UA"/>
        </w:rPr>
        <w:t>– інтегральний індекс Беррі виробничої (функціональної) і територіальної (географічної) диверсифікації бізнес–діяльності;</w:t>
      </w:r>
    </w:p>
    <w:p w:rsidR="00B42B4D" w:rsidRPr="00C61CE8" w:rsidRDefault="00B42B4D" w:rsidP="00C61CE8">
      <w:pPr>
        <w:shd w:val="clear" w:color="auto" w:fill="FFFFFF"/>
        <w:ind w:firstLine="720"/>
        <w:jc w:val="both"/>
        <w:rPr>
          <w:sz w:val="22"/>
          <w:szCs w:val="22"/>
          <w:lang w:val="uk-UA"/>
        </w:rPr>
      </w:pPr>
      <w:r w:rsidRPr="00C61CE8">
        <w:rPr>
          <w:sz w:val="22"/>
          <w:szCs w:val="22"/>
          <w:lang w:val="uk-UA"/>
        </w:rPr>
        <w:t>r – частка обороту ринку (сегменту) J.</w:t>
      </w:r>
    </w:p>
    <w:p w:rsidR="00B42B4D" w:rsidRPr="00A92D35" w:rsidRDefault="00B42B4D" w:rsidP="00B42B4D">
      <w:pPr>
        <w:shd w:val="clear" w:color="auto" w:fill="FFFFFF"/>
        <w:spacing w:line="360" w:lineRule="auto"/>
        <w:ind w:firstLine="720"/>
        <w:jc w:val="both"/>
        <w:rPr>
          <w:sz w:val="28"/>
          <w:szCs w:val="28"/>
          <w:lang w:val="uk-UA"/>
        </w:rPr>
      </w:pP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В індекс Беррі можна ввести ще один елемент, так звану еквівалентну цифру, що дає інформацію про те, на яких ринках могла б проявлятися діяльність інших підприємств, схожих за ступенем диверсифікації бізнес–діяльності. Такий модифікований Беррі–Індекс одержав назву «кількісного еквівалента» («Numbers Equivalent»). Даний показник (NE) розраховується за формулою [</w:t>
      </w:r>
      <w:r w:rsidR="007E353C">
        <w:rPr>
          <w:sz w:val="28"/>
          <w:szCs w:val="28"/>
          <w:lang w:val="en-US"/>
        </w:rPr>
        <w:t>2</w:t>
      </w:r>
      <w:r w:rsidRPr="00A92D35">
        <w:rPr>
          <w:sz w:val="28"/>
          <w:szCs w:val="28"/>
          <w:lang w:val="uk-UA"/>
        </w:rPr>
        <w:t>, с. 22]:</w:t>
      </w:r>
    </w:p>
    <w:p w:rsidR="00B42B4D" w:rsidRPr="00902450" w:rsidRDefault="00B42B4D" w:rsidP="00B42B4D">
      <w:pPr>
        <w:shd w:val="clear" w:color="auto" w:fill="FFFFFF"/>
        <w:spacing w:line="360" w:lineRule="auto"/>
        <w:ind w:firstLine="720"/>
        <w:jc w:val="center"/>
        <w:rPr>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NE</m:t>
            </m:r>
          </m:e>
          <m:sub>
            <m:r>
              <w:rPr>
                <w:rFonts w:ascii="Cambria Math" w:hAnsi="Cambria Math"/>
                <w:sz w:val="28"/>
                <w:szCs w:val="28"/>
                <w:lang w:val="en-US"/>
              </w:rPr>
              <m:t>i</m:t>
            </m:r>
          </m:sub>
        </m:sSub>
        <m:r>
          <w:rPr>
            <w:rFonts w:ascii="Cambria Math" w:hAnsi="Cambria Math"/>
            <w:sz w:val="28"/>
            <w:szCs w:val="28"/>
          </w:rPr>
          <m:t xml:space="preserve">= </m:t>
        </m:r>
        <m:f>
          <m:fPr>
            <m:ctrlPr>
              <w:rPr>
                <w:rFonts w:ascii="Cambria Math" w:hAnsi="Cambria Math"/>
                <w:i/>
                <w:sz w:val="28"/>
                <w:szCs w:val="28"/>
                <w:lang w:val="en-US"/>
              </w:rPr>
            </m:ctrlPr>
          </m:fPr>
          <m:num>
            <m:r>
              <w:rPr>
                <w:rFonts w:ascii="Cambria Math" w:hAnsi="Cambria Math"/>
                <w:sz w:val="28"/>
                <w:szCs w:val="28"/>
              </w:rPr>
              <m:t>1</m:t>
            </m:r>
          </m:num>
          <m:den>
            <m:nary>
              <m:naryPr>
                <m:chr m:val="∑"/>
                <m:limLoc m:val="undOvr"/>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rPr>
                  <m:t>=1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t</m:t>
                    </m:r>
                  </m:sub>
                </m:sSub>
              </m:e>
            </m:nary>
          </m:den>
        </m:f>
        <m:r>
          <w:rPr>
            <w:rFonts w:ascii="Cambria Math" w:hAnsi="Cambria Math"/>
            <w:sz w:val="28"/>
            <w:szCs w:val="28"/>
          </w:rPr>
          <m:t xml:space="preserve">= </m:t>
        </m:r>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rPr>
              <m:t>1-</m:t>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B</m:t>
                </m:r>
              </m:sub>
            </m:sSub>
          </m:den>
        </m:f>
      </m:oMath>
      <w:r w:rsidRPr="00A92D35">
        <w:rPr>
          <w:noProof/>
          <w:lang w:val="uk-UA"/>
        </w:rPr>
        <w:t xml:space="preserve"> </w:t>
      </w:r>
      <w:r w:rsidRPr="00A92D35">
        <w:rPr>
          <w:noProof/>
          <w:lang w:val="uk-UA"/>
        </w:rPr>
        <w:tab/>
      </w:r>
      <w:r w:rsidRPr="00A92D35">
        <w:rPr>
          <w:noProof/>
          <w:lang w:val="uk-UA"/>
        </w:rPr>
        <w:tab/>
      </w:r>
      <w:r w:rsidRPr="00A92D35">
        <w:rPr>
          <w:noProof/>
          <w:lang w:val="uk-UA"/>
        </w:rPr>
        <w:tab/>
      </w:r>
      <w:r w:rsidRPr="00A92D35">
        <w:rPr>
          <w:noProof/>
          <w:lang w:val="uk-UA"/>
        </w:rPr>
        <w:tab/>
      </w:r>
      <w:r w:rsidRPr="00902450">
        <w:rPr>
          <w:bCs/>
          <w:sz w:val="28"/>
          <w:szCs w:val="28"/>
          <w:vertAlign w:val="subscript"/>
          <w:lang w:val="uk-UA"/>
        </w:rPr>
        <w:t>(</w:t>
      </w:r>
      <w:r w:rsidRPr="00902450">
        <w:rPr>
          <w:bCs/>
          <w:sz w:val="28"/>
          <w:szCs w:val="28"/>
          <w:lang w:val="uk-UA"/>
        </w:rPr>
        <w:t>4)</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 xml:space="preserve">Крім зазначених індексів у наукових дослідженнях ринкових можливостей підприємства на внутрішньому і зовнішньому ринках </w:t>
      </w:r>
      <w:r w:rsidRPr="00902450">
        <w:rPr>
          <w:sz w:val="28"/>
          <w:szCs w:val="28"/>
          <w:lang w:val="uk-UA"/>
        </w:rPr>
        <w:t>застосовують і інший показник, який прийнято називати «мірою ентропії»</w:t>
      </w:r>
      <w:r w:rsidRPr="00A92D35">
        <w:rPr>
          <w:sz w:val="28"/>
          <w:szCs w:val="28"/>
          <w:lang w:val="uk-UA"/>
        </w:rPr>
        <w:t xml:space="preserve"> (невизначеності). Даний показник ступеня диверсифікації бізнес–діяльності було запропоновано двома дослідниками: А. Жаквемін і К. Беррі [</w:t>
      </w:r>
      <w:r w:rsidR="007E353C" w:rsidRPr="007E353C">
        <w:rPr>
          <w:sz w:val="28"/>
          <w:szCs w:val="28"/>
        </w:rPr>
        <w:t>3</w:t>
      </w:r>
      <w:r w:rsidRPr="00A92D35">
        <w:rPr>
          <w:sz w:val="28"/>
          <w:szCs w:val="28"/>
          <w:lang w:val="uk-UA"/>
        </w:rPr>
        <w:t>, с. 359].</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Міра ентропії (Е) являє собою (як і індекс Беррі) суму середньозважених частин обороту всіх сфер ділової активності фірми. Визначення даних величин відбувається (на відміну від індексу Беррі) за допомогою натурального логарифмування зворотної вартості обороту на тому чи іншому ринку збуту. Показник визначається наступною формулою:</w:t>
      </w:r>
    </w:p>
    <w:p w:rsidR="00B42B4D" w:rsidRPr="00A92D35" w:rsidRDefault="00B42B4D" w:rsidP="00B42B4D">
      <w:pPr>
        <w:shd w:val="clear" w:color="auto" w:fill="FFFFFF"/>
        <w:spacing w:line="360" w:lineRule="auto"/>
        <w:ind w:firstLine="720"/>
        <w:jc w:val="center"/>
        <w:rPr>
          <w:sz w:val="28"/>
          <w:szCs w:val="28"/>
          <w:lang w:val="uk-UA"/>
        </w:rPr>
      </w:pPr>
      <m:oMath>
        <m:r>
          <w:rPr>
            <w:rFonts w:ascii="Cambria Math" w:hAnsi="Cambria Math"/>
            <w:sz w:val="28"/>
            <w:szCs w:val="28"/>
            <w:lang w:val="en-US"/>
          </w:rPr>
          <m:t>E</m:t>
        </m:r>
        <m:r>
          <w:rPr>
            <w:rFonts w:ascii="Cambria Math" w:hAnsi="Cambria Math"/>
            <w:sz w:val="28"/>
            <w:szCs w:val="28"/>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rPr>
              <m:t>=1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i</m:t>
                </m:r>
              </m:sub>
            </m:sSub>
          </m:e>
        </m:nary>
        <m:r>
          <w:rPr>
            <w:rFonts w:ascii="Cambria Math" w:hAnsi="Cambria Math"/>
            <w:sz w:val="28"/>
            <w:szCs w:val="28"/>
          </w:rPr>
          <m:t xml:space="preserve">* </m:t>
        </m:r>
        <m:func>
          <m:funcPr>
            <m:ctrlPr>
              <w:rPr>
                <w:rFonts w:ascii="Cambria Math" w:hAnsi="Cambria Math"/>
                <w:i/>
                <w:sz w:val="28"/>
                <w:szCs w:val="28"/>
                <w:lang w:val="en-US"/>
              </w:rPr>
            </m:ctrlPr>
          </m:funcPr>
          <m:fName>
            <m:r>
              <m:rPr>
                <m:sty m:val="p"/>
              </m:rPr>
              <w:rPr>
                <w:rFonts w:ascii="Cambria Math" w:hAnsi="Cambria Math"/>
                <w:sz w:val="28"/>
                <w:szCs w:val="28"/>
                <w:lang w:val="en-US"/>
              </w:rPr>
              <m:t>ln</m:t>
            </m:r>
          </m:fName>
          <m:e>
            <m:f>
              <m:fPr>
                <m:type m:val="skw"/>
                <m:ctrlPr>
                  <w:rPr>
                    <w:rFonts w:ascii="Cambria Math" w:hAnsi="Cambria Math"/>
                    <w:i/>
                    <w:sz w:val="28"/>
                    <w:szCs w:val="28"/>
                    <w:lang w:val="en-US"/>
                  </w:rPr>
                </m:ctrlPr>
              </m:fPr>
              <m:num>
                <m:r>
                  <w:rPr>
                    <w:rFonts w:ascii="Cambria Math" w:hAnsi="Cambria Math"/>
                    <w:sz w:val="28"/>
                    <w:szCs w:val="28"/>
                  </w:rPr>
                  <m:t>1</m:t>
                </m:r>
              </m:num>
              <m:den>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i</m:t>
                    </m:r>
                  </m:sub>
                </m:sSub>
              </m:den>
            </m:f>
          </m:e>
        </m:func>
      </m:oMath>
      <w:r w:rsidRPr="00A92D35">
        <w:rPr>
          <w:noProof/>
          <w:lang w:val="uk-UA"/>
        </w:rPr>
        <w:t xml:space="preserve"> </w:t>
      </w:r>
      <w:r w:rsidRPr="00A92D35">
        <w:rPr>
          <w:bCs/>
          <w:sz w:val="28"/>
          <w:szCs w:val="28"/>
          <w:lang w:val="uk-UA"/>
        </w:rPr>
        <w:t>,</w:t>
      </w:r>
      <w:r>
        <w:rPr>
          <w:bCs/>
          <w:sz w:val="28"/>
          <w:szCs w:val="28"/>
          <w:lang w:val="uk-UA"/>
        </w:rPr>
        <w:t xml:space="preserve">      </w:t>
      </w:r>
      <w:r w:rsidRPr="00A92D35">
        <w:rPr>
          <w:bCs/>
          <w:sz w:val="28"/>
          <w:szCs w:val="28"/>
          <w:lang w:val="uk-UA"/>
        </w:rPr>
        <w:t>(5)</w:t>
      </w:r>
    </w:p>
    <w:p w:rsidR="00B42B4D" w:rsidRPr="00C61CE8" w:rsidRDefault="00B42B4D" w:rsidP="00C61CE8">
      <w:pPr>
        <w:shd w:val="clear" w:color="auto" w:fill="FFFFFF"/>
        <w:ind w:firstLine="720"/>
        <w:jc w:val="both"/>
        <w:rPr>
          <w:sz w:val="22"/>
          <w:szCs w:val="22"/>
          <w:lang w:val="uk-UA"/>
        </w:rPr>
      </w:pPr>
      <w:r w:rsidRPr="00C61CE8">
        <w:rPr>
          <w:sz w:val="22"/>
          <w:szCs w:val="22"/>
          <w:lang w:val="uk-UA"/>
        </w:rPr>
        <w:lastRenderedPageBreak/>
        <w:t>де Е – міра ентропії диверсифікації бізнес–діяльності підприємства,</w:t>
      </w:r>
    </w:p>
    <w:p w:rsidR="00B42B4D" w:rsidRPr="00C61CE8" w:rsidRDefault="00B42B4D" w:rsidP="00C61CE8">
      <w:pPr>
        <w:shd w:val="clear" w:color="auto" w:fill="FFFFFF"/>
        <w:ind w:firstLine="720"/>
        <w:jc w:val="both"/>
        <w:rPr>
          <w:sz w:val="22"/>
          <w:szCs w:val="22"/>
          <w:lang w:val="uk-UA"/>
        </w:rPr>
      </w:pPr>
      <w:r w:rsidRPr="00C61CE8">
        <w:rPr>
          <w:sz w:val="22"/>
          <w:szCs w:val="22"/>
          <w:lang w:val="uk-UA"/>
        </w:rPr>
        <w:t>n – чисельність різних ринків збуту фірми,</w:t>
      </w:r>
    </w:p>
    <w:p w:rsidR="00B42B4D" w:rsidRPr="00C61CE8" w:rsidRDefault="00B42B4D" w:rsidP="00C61CE8">
      <w:pPr>
        <w:shd w:val="clear" w:color="auto" w:fill="FFFFFF"/>
        <w:ind w:firstLine="720"/>
        <w:jc w:val="both"/>
        <w:rPr>
          <w:sz w:val="22"/>
          <w:szCs w:val="22"/>
          <w:lang w:val="uk-UA"/>
        </w:rPr>
      </w:pPr>
      <w:r w:rsidRPr="00C61CE8">
        <w:rPr>
          <w:sz w:val="22"/>
          <w:szCs w:val="22"/>
          <w:lang w:val="uk-UA"/>
        </w:rPr>
        <w:t>р – відносний оборот на ринку.</w:t>
      </w:r>
    </w:p>
    <w:p w:rsidR="00B42B4D" w:rsidRPr="00A92D35" w:rsidRDefault="00B42B4D" w:rsidP="00B42B4D">
      <w:pPr>
        <w:shd w:val="clear" w:color="auto" w:fill="FFFFFF"/>
        <w:spacing w:line="360" w:lineRule="auto"/>
        <w:ind w:firstLine="720"/>
        <w:jc w:val="both"/>
        <w:rPr>
          <w:sz w:val="28"/>
          <w:szCs w:val="28"/>
          <w:lang w:val="uk-UA"/>
        </w:rPr>
      </w:pPr>
      <w:r w:rsidRPr="00A92D35">
        <w:rPr>
          <w:sz w:val="28"/>
          <w:szCs w:val="28"/>
          <w:lang w:val="uk-UA"/>
        </w:rPr>
        <w:t>Ступінь диверсифікації бізнес–діяльності одного підприємства складається, згідно з методикою даного показника, із двох компонентів [</w:t>
      </w:r>
      <w:r w:rsidR="007E353C" w:rsidRPr="007E353C">
        <w:rPr>
          <w:sz w:val="28"/>
          <w:szCs w:val="28"/>
          <w:lang w:val="uk-UA"/>
        </w:rPr>
        <w:t>4</w:t>
      </w:r>
      <w:r w:rsidRPr="00A92D35">
        <w:rPr>
          <w:sz w:val="28"/>
          <w:szCs w:val="28"/>
          <w:lang w:val="uk-UA"/>
        </w:rPr>
        <w:t>, с. 215]:</w:t>
      </w:r>
    </w:p>
    <w:p w:rsidR="00B42B4D" w:rsidRPr="00A92D35" w:rsidRDefault="00B42B4D" w:rsidP="00961DE1">
      <w:pPr>
        <w:widowControl w:val="0"/>
        <w:numPr>
          <w:ilvl w:val="0"/>
          <w:numId w:val="1"/>
        </w:numPr>
        <w:shd w:val="clear" w:color="auto" w:fill="FFFFFF"/>
        <w:tabs>
          <w:tab w:val="left" w:pos="821"/>
        </w:tabs>
        <w:autoSpaceDE w:val="0"/>
        <w:autoSpaceDN w:val="0"/>
        <w:adjustRightInd w:val="0"/>
        <w:spacing w:line="360" w:lineRule="auto"/>
        <w:ind w:firstLine="720"/>
        <w:jc w:val="both"/>
        <w:rPr>
          <w:sz w:val="28"/>
          <w:szCs w:val="28"/>
          <w:lang w:val="uk-UA"/>
        </w:rPr>
      </w:pPr>
      <w:r w:rsidRPr="00A92D35">
        <w:rPr>
          <w:sz w:val="28"/>
          <w:szCs w:val="28"/>
          <w:lang w:val="uk-UA"/>
        </w:rPr>
        <w:t>ступеня диверсифікації бізнес–діяльності на одному ринку (що характеризує зв'язану диверсифікацію бізнес–діяльності),</w:t>
      </w:r>
    </w:p>
    <w:p w:rsidR="00B42B4D" w:rsidRPr="00A92D35" w:rsidRDefault="00B42B4D" w:rsidP="00961DE1">
      <w:pPr>
        <w:widowControl w:val="0"/>
        <w:numPr>
          <w:ilvl w:val="0"/>
          <w:numId w:val="1"/>
        </w:numPr>
        <w:shd w:val="clear" w:color="auto" w:fill="FFFFFF"/>
        <w:tabs>
          <w:tab w:val="left" w:pos="821"/>
        </w:tabs>
        <w:autoSpaceDE w:val="0"/>
        <w:autoSpaceDN w:val="0"/>
        <w:adjustRightInd w:val="0"/>
        <w:spacing w:line="360" w:lineRule="auto"/>
        <w:ind w:firstLine="720"/>
        <w:jc w:val="both"/>
        <w:rPr>
          <w:sz w:val="28"/>
          <w:szCs w:val="28"/>
          <w:lang w:val="uk-UA"/>
        </w:rPr>
      </w:pPr>
      <w:r w:rsidRPr="00A92D35">
        <w:rPr>
          <w:sz w:val="28"/>
          <w:szCs w:val="28"/>
          <w:lang w:val="uk-UA"/>
        </w:rPr>
        <w:t>ступеня диверсифікації бізнес–діяльності на різних ринках (не зв'язана диверсифікація бізнес–діяльності).</w:t>
      </w:r>
    </w:p>
    <w:p w:rsidR="00B42B4D" w:rsidRDefault="00B42B4D" w:rsidP="007E353C">
      <w:pPr>
        <w:shd w:val="clear" w:color="auto" w:fill="FFFFFF"/>
        <w:spacing w:line="360" w:lineRule="auto"/>
        <w:ind w:firstLine="720"/>
        <w:jc w:val="both"/>
        <w:rPr>
          <w:sz w:val="28"/>
          <w:szCs w:val="28"/>
          <w:lang w:val="uk-UA"/>
        </w:rPr>
      </w:pPr>
      <w:r w:rsidRPr="00A92D35">
        <w:rPr>
          <w:sz w:val="28"/>
          <w:szCs w:val="28"/>
          <w:lang w:val="uk-UA"/>
        </w:rPr>
        <w:t>Перший компонент (вимір диверсифікації бізнес–діяльності в межах одного ринку) відрізняється від індексу Беррі більш чутливою мірою виміру. Дослідження економістів (зокрема, Е. Хоскіссона) показали, що показник «міра ентропії» досить точно відбиває фактичний ступінь диверсифікації бізнес–діяльності, тобто розсіювання ділової активності на різних ринках [</w:t>
      </w:r>
      <w:r w:rsidR="007E353C" w:rsidRPr="007E353C">
        <w:rPr>
          <w:sz w:val="28"/>
          <w:szCs w:val="28"/>
          <w:lang w:val="uk-UA"/>
        </w:rPr>
        <w:t>4</w:t>
      </w:r>
      <w:r w:rsidRPr="00A92D35">
        <w:rPr>
          <w:sz w:val="28"/>
          <w:szCs w:val="28"/>
          <w:lang w:val="uk-UA"/>
        </w:rPr>
        <w:t>, с. 215].</w:t>
      </w:r>
    </w:p>
    <w:p w:rsidR="001F18A3" w:rsidRPr="00A92D35" w:rsidRDefault="001F18A3" w:rsidP="001F18A3">
      <w:pPr>
        <w:shd w:val="clear" w:color="auto" w:fill="FFFFFF"/>
        <w:spacing w:line="360" w:lineRule="auto"/>
        <w:ind w:firstLine="709"/>
        <w:jc w:val="both"/>
        <w:rPr>
          <w:sz w:val="28"/>
          <w:szCs w:val="28"/>
          <w:lang w:val="uk-UA"/>
        </w:rPr>
      </w:pPr>
      <w:r w:rsidRPr="00A92D35">
        <w:rPr>
          <w:sz w:val="28"/>
          <w:szCs w:val="28"/>
          <w:lang w:val="uk-UA"/>
        </w:rPr>
        <w:t>Е</w:t>
      </w:r>
      <w:r w:rsidRPr="00A92D35">
        <w:rPr>
          <w:sz w:val="28"/>
          <w:szCs w:val="28"/>
          <w:lang w:val="uk-UA"/>
        </w:rPr>
        <w:t>фективність</w:t>
      </w:r>
      <w:r>
        <w:rPr>
          <w:sz w:val="28"/>
          <w:szCs w:val="28"/>
          <w:lang w:val="uk-UA"/>
        </w:rPr>
        <w:t xml:space="preserve"> </w:t>
      </w:r>
      <w:r w:rsidRPr="00A92D35">
        <w:rPr>
          <w:sz w:val="28"/>
          <w:szCs w:val="28"/>
          <w:lang w:val="uk-UA"/>
        </w:rPr>
        <w:t xml:space="preserve">процесу управління маркетинговою діяльністю в умовах міжнародної диверсифікації бізнес–діяльності підприємства варто визначати показниками, які характеризують </w:t>
      </w:r>
      <w:r w:rsidR="00961DE1">
        <w:rPr>
          <w:sz w:val="28"/>
          <w:szCs w:val="28"/>
          <w:lang w:val="uk-UA"/>
        </w:rPr>
        <w:t>результат</w:t>
      </w:r>
      <w:r w:rsidRPr="00A92D35">
        <w:rPr>
          <w:sz w:val="28"/>
          <w:szCs w:val="28"/>
          <w:lang w:val="uk-UA"/>
        </w:rPr>
        <w:t xml:space="preserve"> бізнес–діяльності підприємства</w:t>
      </w:r>
      <w:r w:rsidR="00961DE1">
        <w:rPr>
          <w:sz w:val="28"/>
          <w:szCs w:val="28"/>
          <w:lang w:val="uk-UA"/>
        </w:rPr>
        <w:t xml:space="preserve"> на міжнародних ринках та п</w:t>
      </w:r>
      <w:r w:rsidRPr="00A92D35">
        <w:rPr>
          <w:sz w:val="28"/>
          <w:szCs w:val="28"/>
          <w:lang w:val="uk-UA"/>
        </w:rPr>
        <w:t>олегшу</w:t>
      </w:r>
      <w:r w:rsidR="00961DE1">
        <w:rPr>
          <w:sz w:val="28"/>
          <w:szCs w:val="28"/>
          <w:lang w:val="uk-UA"/>
        </w:rPr>
        <w:t>ють</w:t>
      </w:r>
      <w:r w:rsidRPr="00A92D35">
        <w:rPr>
          <w:sz w:val="28"/>
          <w:szCs w:val="28"/>
          <w:lang w:val="uk-UA"/>
        </w:rPr>
        <w:t xml:space="preserve"> </w:t>
      </w:r>
      <w:r w:rsidR="00961DE1">
        <w:rPr>
          <w:sz w:val="28"/>
          <w:szCs w:val="28"/>
          <w:lang w:val="uk-UA"/>
        </w:rPr>
        <w:t xml:space="preserve">оцінку </w:t>
      </w:r>
      <w:r w:rsidRPr="00A92D35">
        <w:rPr>
          <w:sz w:val="28"/>
          <w:szCs w:val="28"/>
          <w:lang w:val="uk-UA"/>
        </w:rPr>
        <w:t xml:space="preserve">стратегії </w:t>
      </w:r>
      <w:r w:rsidR="00961DE1">
        <w:rPr>
          <w:sz w:val="28"/>
          <w:szCs w:val="28"/>
          <w:lang w:val="uk-UA"/>
        </w:rPr>
        <w:t xml:space="preserve">диверсифікації бізнес-діяльності </w:t>
      </w:r>
      <w:r w:rsidRPr="00A92D35">
        <w:rPr>
          <w:sz w:val="28"/>
          <w:szCs w:val="28"/>
          <w:lang w:val="uk-UA"/>
        </w:rPr>
        <w:t>підприємства.</w:t>
      </w:r>
    </w:p>
    <w:p w:rsidR="00494382" w:rsidRDefault="00494382" w:rsidP="007E353C">
      <w:pPr>
        <w:shd w:val="clear" w:color="auto" w:fill="FFFFFF"/>
        <w:spacing w:line="360" w:lineRule="auto"/>
        <w:ind w:firstLine="720"/>
        <w:jc w:val="center"/>
        <w:rPr>
          <w:b/>
          <w:sz w:val="28"/>
          <w:szCs w:val="28"/>
          <w:lang w:val="uk-UA"/>
        </w:rPr>
      </w:pPr>
      <w:r w:rsidRPr="00494382">
        <w:rPr>
          <w:b/>
          <w:sz w:val="28"/>
          <w:szCs w:val="28"/>
          <w:lang w:val="uk-UA"/>
        </w:rPr>
        <w:t>Література:</w:t>
      </w:r>
    </w:p>
    <w:p w:rsidR="007E353C" w:rsidRPr="00A92D35" w:rsidRDefault="007E353C" w:rsidP="00961DE1">
      <w:pPr>
        <w:pStyle w:val="a7"/>
        <w:numPr>
          <w:ilvl w:val="0"/>
          <w:numId w:val="3"/>
        </w:numPr>
        <w:shd w:val="clear" w:color="auto" w:fill="FFFFFF"/>
        <w:tabs>
          <w:tab w:val="left" w:pos="567"/>
        </w:tabs>
        <w:spacing w:line="360" w:lineRule="auto"/>
        <w:ind w:left="0" w:firstLine="720"/>
        <w:jc w:val="both"/>
        <w:outlineLvl w:val="0"/>
        <w:rPr>
          <w:sz w:val="28"/>
          <w:szCs w:val="28"/>
          <w:lang w:val="uk-UA"/>
        </w:rPr>
      </w:pPr>
      <w:r w:rsidRPr="00A92D35">
        <w:rPr>
          <w:sz w:val="28"/>
          <w:szCs w:val="28"/>
          <w:lang w:val="uk-UA"/>
        </w:rPr>
        <w:t>Погосян Г. Р. Диверсификация производства товаров и услуг: автореф. дис. на соискание степени канд. эк. наук: спец. 08.00.05 / Погосян Г. Р. – Москва, 2003. – 152 с.</w:t>
      </w:r>
    </w:p>
    <w:p w:rsidR="007E353C" w:rsidRPr="00A92D35" w:rsidRDefault="007E353C" w:rsidP="00961DE1">
      <w:pPr>
        <w:pStyle w:val="a7"/>
        <w:numPr>
          <w:ilvl w:val="0"/>
          <w:numId w:val="3"/>
        </w:numPr>
        <w:shd w:val="clear" w:color="auto" w:fill="FFFFFF"/>
        <w:tabs>
          <w:tab w:val="left" w:pos="567"/>
        </w:tabs>
        <w:spacing w:line="360" w:lineRule="auto"/>
        <w:ind w:left="0" w:firstLine="720"/>
        <w:jc w:val="both"/>
        <w:rPr>
          <w:sz w:val="28"/>
          <w:szCs w:val="28"/>
          <w:lang w:val="uk-UA"/>
        </w:rPr>
      </w:pPr>
      <w:r w:rsidRPr="00A92D35">
        <w:rPr>
          <w:sz w:val="28"/>
          <w:szCs w:val="28"/>
          <w:lang w:val="uk-UA"/>
        </w:rPr>
        <w:t>Лисиненко І. Економічна логіка конгломератної диверсифікованості // Страхова справа, 1999. – С. 22–27.</w:t>
      </w:r>
    </w:p>
    <w:p w:rsidR="007E353C" w:rsidRPr="00A92D35" w:rsidRDefault="007E353C" w:rsidP="00961DE1">
      <w:pPr>
        <w:pStyle w:val="a7"/>
        <w:numPr>
          <w:ilvl w:val="0"/>
          <w:numId w:val="3"/>
        </w:numPr>
        <w:shd w:val="clear" w:color="auto" w:fill="FFFFFF"/>
        <w:tabs>
          <w:tab w:val="left" w:pos="567"/>
        </w:tabs>
        <w:spacing w:line="360" w:lineRule="auto"/>
        <w:ind w:left="0" w:firstLine="720"/>
        <w:jc w:val="both"/>
        <w:rPr>
          <w:sz w:val="28"/>
          <w:szCs w:val="28"/>
          <w:lang w:val="uk-UA"/>
        </w:rPr>
      </w:pPr>
      <w:r w:rsidRPr="00A92D35">
        <w:rPr>
          <w:sz w:val="28"/>
          <w:szCs w:val="28"/>
          <w:lang w:val="uk-UA"/>
        </w:rPr>
        <w:t>Jaquemin A., Berry З Entropy Measure of Diversification and Corporate Growth II The J. of Industrial Economics, 1979. – Vol. 27. issue 4, pages 359-69.</w:t>
      </w:r>
    </w:p>
    <w:p w:rsidR="007E353C" w:rsidRPr="00A92D35" w:rsidRDefault="007E353C" w:rsidP="00961DE1">
      <w:pPr>
        <w:pStyle w:val="a7"/>
        <w:numPr>
          <w:ilvl w:val="0"/>
          <w:numId w:val="3"/>
        </w:numPr>
        <w:shd w:val="clear" w:color="auto" w:fill="FFFFFF"/>
        <w:tabs>
          <w:tab w:val="left" w:pos="567"/>
        </w:tabs>
        <w:spacing w:line="360" w:lineRule="auto"/>
        <w:ind w:left="0" w:firstLine="720"/>
        <w:jc w:val="both"/>
        <w:rPr>
          <w:sz w:val="28"/>
          <w:szCs w:val="28"/>
          <w:lang w:val="uk-UA"/>
        </w:rPr>
      </w:pPr>
      <w:r w:rsidRPr="00A92D35">
        <w:rPr>
          <w:sz w:val="28"/>
          <w:szCs w:val="28"/>
          <w:lang w:val="uk-UA"/>
        </w:rPr>
        <w:t xml:space="preserve">Hoskisson R., Hitt M. Construct Validity of an Objective Categorical Measure of Diversification Strategy. – New York, 1984. pages </w:t>
      </w:r>
      <w:r w:rsidRPr="00A92D35">
        <w:rPr>
          <w:sz w:val="28"/>
          <w:szCs w:val="28"/>
          <w:shd w:val="clear" w:color="auto" w:fill="FFFFFF"/>
          <w:lang w:val="uk-UA"/>
        </w:rPr>
        <w:t>215-235.</w:t>
      </w:r>
    </w:p>
    <w:p w:rsidR="00494382" w:rsidRPr="00961DE1" w:rsidRDefault="007E353C" w:rsidP="00961DE1">
      <w:pPr>
        <w:pStyle w:val="a7"/>
        <w:numPr>
          <w:ilvl w:val="0"/>
          <w:numId w:val="3"/>
        </w:numPr>
        <w:shd w:val="clear" w:color="auto" w:fill="FFFFFF"/>
        <w:spacing w:line="360" w:lineRule="auto"/>
        <w:ind w:left="0" w:firstLine="720"/>
        <w:jc w:val="both"/>
        <w:rPr>
          <w:sz w:val="28"/>
          <w:szCs w:val="28"/>
          <w:lang w:val="uk-UA"/>
        </w:rPr>
      </w:pPr>
      <w:r w:rsidRPr="00961DE1">
        <w:rPr>
          <w:sz w:val="28"/>
          <w:szCs w:val="28"/>
          <w:shd w:val="clear" w:color="auto" w:fill="FFFFFF"/>
          <w:lang w:val="uk-UA"/>
        </w:rPr>
        <w:t xml:space="preserve">Ковінько О. М. Методологічні основи розробки маркетингової концепції розвитку підприємств / О. М. Ковінько, В. В. Пятківський. // Східна Європа: економіка, бізнес та управління, 2016. – №2. – </w:t>
      </w:r>
      <w:r w:rsidRPr="00961DE1">
        <w:rPr>
          <w:sz w:val="28"/>
          <w:szCs w:val="28"/>
          <w:shd w:val="clear" w:color="auto" w:fill="FCFCFC"/>
          <w:lang w:val="uk-UA"/>
        </w:rPr>
        <w:t>URL</w:t>
      </w:r>
      <w:r w:rsidRPr="00961DE1">
        <w:rPr>
          <w:sz w:val="28"/>
          <w:szCs w:val="28"/>
          <w:shd w:val="clear" w:color="auto" w:fill="FFFFFF"/>
          <w:lang w:val="uk-UA"/>
        </w:rPr>
        <w:t xml:space="preserve">: </w:t>
      </w:r>
      <w:hyperlink r:id="rId5" w:history="1">
        <w:r w:rsidRPr="00961DE1">
          <w:rPr>
            <w:rStyle w:val="a4"/>
            <w:color w:val="auto"/>
            <w:sz w:val="28"/>
            <w:szCs w:val="28"/>
            <w:u w:val="none"/>
            <w:lang w:val="uk-UA"/>
          </w:rPr>
          <w:t>http://easterneurope–ebm.in.ua/journal/2_2016/32.pdf</w:t>
        </w:r>
      </w:hyperlink>
      <w:r w:rsidRPr="00961DE1">
        <w:rPr>
          <w:sz w:val="28"/>
          <w:szCs w:val="28"/>
          <w:shd w:val="clear" w:color="auto" w:fill="FFFFFF"/>
          <w:lang w:val="uk-UA"/>
        </w:rPr>
        <w:t>.</w:t>
      </w:r>
    </w:p>
    <w:sectPr w:rsidR="00494382" w:rsidRPr="00961DE1" w:rsidSect="00C91C7A">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Verdana">
    <w:charset w:val="CC"/>
    <w:family w:val="swiss"/>
    <w:pitch w:val="variable"/>
    <w:sig w:usb0="A10006FF" w:usb1="4000205B" w:usb2="00000010" w:usb3="00000000" w:csb0="0000019F" w:csb1="00000000"/>
  </w:font>
  <w:font w:name="Tahoma">
    <w:charset w:val="CC"/>
    <w:family w:val="swiss"/>
    <w:pitch w:val="variable"/>
    <w:sig w:usb0="E1002EFF" w:usb1="C000605B" w:usb2="00000029" w:usb3="00000000" w:csb0="000101FF" w:csb1="00000000"/>
  </w:font>
  <w:font w:name="Segoe UI">
    <w:charset w:val="CC"/>
    <w:family w:val="swiss"/>
    <w:pitch w:val="variable"/>
    <w:sig w:usb0="E10022FF" w:usb1="C000E47F" w:usb2="00000029" w:usb3="00000000" w:csb0="000001DF" w:csb1="00000000"/>
  </w:font>
  <w:font w:name="Consolas">
    <w:charset w:val="CC"/>
    <w:family w:val="modern"/>
    <w:pitch w:val="fixed"/>
    <w:sig w:usb0="E10002FF" w:usb1="4000FCFF" w:usb2="00000009" w:usb3="00000000" w:csb0="0000019F" w:csb1="00000000"/>
  </w:font>
  <w:font w:name="Georgia">
    <w:charset w:val="CC"/>
    <w:family w:val="roman"/>
    <w:pitch w:val="variable"/>
    <w:sig w:usb0="00000287" w:usb1="00000000" w:usb2="00000000" w:usb3="00000000" w:csb0="0000009F" w:csb1="00000000"/>
  </w:font>
  <w:font w:name="Times New Roman TAE">
    <w:altName w:val="Times New Roman"/>
    <w:panose1 w:val="00000000000000000000"/>
    <w:charset w:val="CC"/>
    <w:family w:val="roman"/>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imesET, 'Times New Roman'">
    <w:charset w:val="00"/>
    <w:family w:val="roman"/>
    <w:pitch w:val="default"/>
  </w:font>
  <w:font w:name="Cambria Math">
    <w:panose1 w:val="00000000000000000000"/>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decimal"/>
      <w:pStyle w:val="Heading11"/>
      <w:lvlText w:val="%1."/>
      <w:legacy w:legacy="1" w:legacySpace="284" w:legacyIndent="708"/>
      <w:lvlJc w:val="left"/>
      <w:pPr>
        <w:ind w:left="708" w:hanging="708"/>
      </w:pPr>
      <w:rPr>
        <w:rFonts w:cs="Times New Roman"/>
      </w:rPr>
    </w:lvl>
    <w:lvl w:ilvl="1">
      <w:start w:val="1"/>
      <w:numFmt w:val="decimal"/>
      <w:pStyle w:val="Heading21"/>
      <w:lvlText w:val="%1.%2."/>
      <w:legacy w:legacy="1" w:legacySpace="0" w:legacyIndent="708"/>
      <w:lvlJc w:val="left"/>
      <w:pPr>
        <w:ind w:left="1416" w:hanging="708"/>
      </w:pPr>
      <w:rPr>
        <w:rFonts w:cs="Times New Roman"/>
      </w:rPr>
    </w:lvl>
    <w:lvl w:ilvl="2">
      <w:start w:val="1"/>
      <w:numFmt w:val="decimal"/>
      <w:pStyle w:val="Heading31"/>
      <w:lvlText w:val="%1.%2.%3."/>
      <w:legacy w:legacy="1" w:legacySpace="0" w:legacyIndent="708"/>
      <w:lvlJc w:val="left"/>
      <w:pPr>
        <w:ind w:left="2124" w:hanging="708"/>
      </w:pPr>
      <w:rPr>
        <w:rFonts w:cs="Times New Roman"/>
      </w:rPr>
    </w:lvl>
    <w:lvl w:ilvl="3">
      <w:start w:val="1"/>
      <w:numFmt w:val="decimal"/>
      <w:pStyle w:val="Heading41"/>
      <w:lvlText w:val="%1.%2.%3.%4."/>
      <w:legacy w:legacy="1" w:legacySpace="0" w:legacyIndent="708"/>
      <w:lvlJc w:val="left"/>
      <w:pPr>
        <w:ind w:left="2832" w:hanging="708"/>
      </w:pPr>
      <w:rPr>
        <w:rFonts w:cs="Times New Roman"/>
      </w:rPr>
    </w:lvl>
    <w:lvl w:ilvl="4">
      <w:start w:val="1"/>
      <w:numFmt w:val="decimal"/>
      <w:pStyle w:val="Heading51"/>
      <w:lvlText w:val="%1.%2.%3.%4.%5."/>
      <w:legacy w:legacy="1" w:legacySpace="0" w:legacyIndent="708"/>
      <w:lvlJc w:val="left"/>
      <w:pPr>
        <w:ind w:left="3540" w:hanging="708"/>
      </w:pPr>
      <w:rPr>
        <w:rFonts w:cs="Times New Roman"/>
      </w:rPr>
    </w:lvl>
    <w:lvl w:ilvl="5">
      <w:start w:val="1"/>
      <w:numFmt w:val="decimal"/>
      <w:pStyle w:val="Heading61"/>
      <w:lvlText w:val="%1.%2.%3.%4.%5.%6."/>
      <w:legacy w:legacy="1" w:legacySpace="0" w:legacyIndent="708"/>
      <w:lvlJc w:val="left"/>
      <w:pPr>
        <w:ind w:left="4248" w:hanging="708"/>
      </w:pPr>
      <w:rPr>
        <w:rFonts w:cs="Times New Roman"/>
      </w:rPr>
    </w:lvl>
    <w:lvl w:ilvl="6">
      <w:start w:val="1"/>
      <w:numFmt w:val="decimal"/>
      <w:pStyle w:val="Heading71"/>
      <w:lvlText w:val="%1.%2.%3.%4.%5.%6.%7."/>
      <w:legacy w:legacy="1" w:legacySpace="0" w:legacyIndent="708"/>
      <w:lvlJc w:val="left"/>
      <w:pPr>
        <w:ind w:left="4956" w:hanging="708"/>
      </w:pPr>
      <w:rPr>
        <w:rFonts w:cs="Times New Roman"/>
      </w:rPr>
    </w:lvl>
    <w:lvl w:ilvl="7">
      <w:start w:val="1"/>
      <w:numFmt w:val="decimal"/>
      <w:pStyle w:val="Heading81"/>
      <w:lvlText w:val="%1.%2.%3.%4.%5.%6.%7.%8."/>
      <w:legacy w:legacy="1" w:legacySpace="0" w:legacyIndent="708"/>
      <w:lvlJc w:val="left"/>
      <w:pPr>
        <w:ind w:left="5664" w:hanging="708"/>
      </w:pPr>
      <w:rPr>
        <w:rFonts w:cs="Times New Roman"/>
      </w:rPr>
    </w:lvl>
    <w:lvl w:ilvl="8">
      <w:start w:val="1"/>
      <w:numFmt w:val="decimal"/>
      <w:pStyle w:val="Heading91"/>
      <w:lvlText w:val="%1.%2.%3.%4.%5.%6.%7.%8.%9."/>
      <w:legacy w:legacy="1" w:legacySpace="0" w:legacyIndent="708"/>
      <w:lvlJc w:val="left"/>
      <w:pPr>
        <w:ind w:left="6372" w:hanging="708"/>
      </w:pPr>
      <w:rPr>
        <w:rFonts w:cs="Times New Roman"/>
      </w:rPr>
    </w:lvl>
  </w:abstractNum>
  <w:abstractNum w:abstractNumId="1" w15:restartNumberingAfterBreak="0">
    <w:nsid w:val="FFFFFFFE"/>
    <w:multiLevelType w:val="singleLevel"/>
    <w:tmpl w:val="DC16E0EA"/>
    <w:lvl w:ilvl="0">
      <w:numFmt w:val="bullet"/>
      <w:lvlText w:val="*"/>
      <w:lvlJc w:val="left"/>
    </w:lvl>
  </w:abstractNum>
  <w:abstractNum w:abstractNumId="2" w15:restartNumberingAfterBreak="0">
    <w:nsid w:val="4AB41279"/>
    <w:multiLevelType w:val="hybridMultilevel"/>
    <w:tmpl w:val="B1EE757C"/>
    <w:lvl w:ilvl="0" w:tplc="4C301D56">
      <w:start w:val="1"/>
      <w:numFmt w:val="decimal"/>
      <w:lvlText w:val="%1."/>
      <w:lvlJc w:val="left"/>
      <w:pPr>
        <w:ind w:left="720" w:hanging="360"/>
      </w:pPr>
      <w:rPr>
        <w:rFonts w:hint="default"/>
        <w:b w:val="0"/>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lvlOverride w:ilvl="0">
      <w:lvl w:ilvl="0">
        <w:numFmt w:val="bullet"/>
        <w:lvlText w:val="-"/>
        <w:legacy w:legacy="1" w:legacySpace="0" w:legacyIndent="163"/>
        <w:lvlJc w:val="left"/>
        <w:rPr>
          <w:rFonts w:ascii="Times New Roman" w:hAnsi="Times New Roman" w:cs="Times New Roman" w:hint="default"/>
        </w:rPr>
      </w:lvl>
    </w:lvlOverride>
  </w:num>
  <w:num w:numId="2">
    <w:abstractNumId w:val="0"/>
  </w:num>
  <w:num w:numId="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B4D"/>
    <w:rsid w:val="000107CE"/>
    <w:rsid w:val="00020947"/>
    <w:rsid w:val="0017010F"/>
    <w:rsid w:val="001F18A3"/>
    <w:rsid w:val="002E6D05"/>
    <w:rsid w:val="003A6BC5"/>
    <w:rsid w:val="00494382"/>
    <w:rsid w:val="00553B5E"/>
    <w:rsid w:val="005D54B0"/>
    <w:rsid w:val="00726B4A"/>
    <w:rsid w:val="007E353C"/>
    <w:rsid w:val="00866BCF"/>
    <w:rsid w:val="00961DE1"/>
    <w:rsid w:val="00A37813"/>
    <w:rsid w:val="00B42B4D"/>
    <w:rsid w:val="00C61CE8"/>
    <w:rsid w:val="00C91C7A"/>
    <w:rsid w:val="00CF40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7E9AC"/>
  <w15:chartTrackingRefBased/>
  <w15:docId w15:val="{80555140-B7B2-4AFB-A753-BFE0C3347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rsid w:val="00B42B4D"/>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B42B4D"/>
    <w:pPr>
      <w:keepNext/>
      <w:keepLines/>
      <w:spacing w:before="480"/>
      <w:outlineLvl w:val="0"/>
    </w:pPr>
    <w:rPr>
      <w:rFonts w:ascii="Cambria" w:hAnsi="Cambria"/>
      <w:b/>
      <w:bCs/>
      <w:color w:val="365F91"/>
      <w:sz w:val="28"/>
      <w:szCs w:val="28"/>
    </w:rPr>
  </w:style>
  <w:style w:type="paragraph" w:styleId="2">
    <w:name w:val="heading 2"/>
    <w:basedOn w:val="a"/>
    <w:link w:val="20"/>
    <w:uiPriority w:val="9"/>
    <w:qFormat/>
    <w:rsid w:val="00B42B4D"/>
    <w:pPr>
      <w:spacing w:before="100" w:beforeAutospacing="1" w:after="100" w:afterAutospacing="1"/>
      <w:outlineLvl w:val="1"/>
    </w:pPr>
    <w:rPr>
      <w:b/>
      <w:bCs/>
      <w:sz w:val="36"/>
      <w:szCs w:val="36"/>
    </w:rPr>
  </w:style>
  <w:style w:type="paragraph" w:styleId="3">
    <w:name w:val="heading 3"/>
    <w:basedOn w:val="a"/>
    <w:next w:val="a"/>
    <w:link w:val="30"/>
    <w:uiPriority w:val="9"/>
    <w:unhideWhenUsed/>
    <w:qFormat/>
    <w:rsid w:val="00B42B4D"/>
    <w:pPr>
      <w:keepNext/>
      <w:spacing w:before="240" w:after="60"/>
      <w:outlineLvl w:val="2"/>
    </w:pPr>
    <w:rPr>
      <w:rFonts w:ascii="Cambria" w:hAnsi="Cambria"/>
      <w:b/>
      <w:bCs/>
      <w:sz w:val="26"/>
      <w:szCs w:val="26"/>
    </w:rPr>
  </w:style>
  <w:style w:type="paragraph" w:styleId="5">
    <w:name w:val="heading 5"/>
    <w:basedOn w:val="a"/>
    <w:next w:val="a"/>
    <w:link w:val="50"/>
    <w:qFormat/>
    <w:rsid w:val="00B42B4D"/>
    <w:pPr>
      <w:keepNext/>
      <w:jc w:val="center"/>
      <w:outlineLvl w:val="4"/>
    </w:pPr>
    <w:rPr>
      <w:b/>
      <w:sz w:val="28"/>
      <w:szCs w:val="28"/>
    </w:rPr>
  </w:style>
  <w:style w:type="paragraph" w:styleId="6">
    <w:name w:val="heading 6"/>
    <w:basedOn w:val="a"/>
    <w:next w:val="a"/>
    <w:link w:val="60"/>
    <w:unhideWhenUsed/>
    <w:qFormat/>
    <w:rsid w:val="00B42B4D"/>
    <w:pPr>
      <w:keepNext/>
      <w:keepLines/>
      <w:spacing w:before="200"/>
      <w:outlineLvl w:val="5"/>
    </w:pPr>
    <w:rPr>
      <w:rFonts w:ascii="Cambria" w:hAnsi="Cambria"/>
      <w:i/>
      <w:iCs/>
      <w:color w:val="243F60"/>
    </w:rPr>
  </w:style>
  <w:style w:type="paragraph" w:styleId="7">
    <w:name w:val="heading 7"/>
    <w:basedOn w:val="a"/>
    <w:next w:val="a"/>
    <w:link w:val="70"/>
    <w:qFormat/>
    <w:rsid w:val="00B42B4D"/>
    <w:pPr>
      <w:spacing w:before="240" w:after="60"/>
      <w:outlineLvl w:val="6"/>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42B4D"/>
    <w:rPr>
      <w:rFonts w:ascii="Cambria" w:eastAsia="Times New Roman" w:hAnsi="Cambria" w:cs="Times New Roman"/>
      <w:b/>
      <w:bCs/>
      <w:color w:val="365F91"/>
      <w:sz w:val="28"/>
      <w:szCs w:val="28"/>
      <w:lang w:eastAsia="ru-RU"/>
    </w:rPr>
  </w:style>
  <w:style w:type="character" w:customStyle="1" w:styleId="20">
    <w:name w:val="Заголовок 2 Знак"/>
    <w:basedOn w:val="a0"/>
    <w:link w:val="2"/>
    <w:uiPriority w:val="9"/>
    <w:rsid w:val="00B42B4D"/>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B42B4D"/>
    <w:rPr>
      <w:rFonts w:ascii="Cambria" w:eastAsia="Times New Roman" w:hAnsi="Cambria" w:cs="Times New Roman"/>
      <w:b/>
      <w:bCs/>
      <w:sz w:val="26"/>
      <w:szCs w:val="26"/>
      <w:lang w:eastAsia="ru-RU"/>
    </w:rPr>
  </w:style>
  <w:style w:type="character" w:customStyle="1" w:styleId="50">
    <w:name w:val="Заголовок 5 Знак"/>
    <w:basedOn w:val="a0"/>
    <w:link w:val="5"/>
    <w:rsid w:val="00B42B4D"/>
    <w:rPr>
      <w:rFonts w:ascii="Times New Roman" w:eastAsia="Times New Roman" w:hAnsi="Times New Roman" w:cs="Times New Roman"/>
      <w:b/>
      <w:sz w:val="28"/>
      <w:szCs w:val="28"/>
      <w:lang w:eastAsia="ru-RU"/>
    </w:rPr>
  </w:style>
  <w:style w:type="character" w:customStyle="1" w:styleId="60">
    <w:name w:val="Заголовок 6 Знак"/>
    <w:basedOn w:val="a0"/>
    <w:link w:val="6"/>
    <w:rsid w:val="00B42B4D"/>
    <w:rPr>
      <w:rFonts w:ascii="Cambria" w:eastAsia="Times New Roman" w:hAnsi="Cambria" w:cs="Times New Roman"/>
      <w:i/>
      <w:iCs/>
      <w:color w:val="243F60"/>
      <w:sz w:val="24"/>
      <w:szCs w:val="24"/>
      <w:lang w:eastAsia="ru-RU"/>
    </w:rPr>
  </w:style>
  <w:style w:type="character" w:customStyle="1" w:styleId="70">
    <w:name w:val="Заголовок 7 Знак"/>
    <w:basedOn w:val="a0"/>
    <w:link w:val="7"/>
    <w:rsid w:val="00B42B4D"/>
    <w:rPr>
      <w:rFonts w:ascii="Times New Roman" w:eastAsia="Times New Roman" w:hAnsi="Times New Roman" w:cs="Times New Roman"/>
      <w:sz w:val="24"/>
      <w:szCs w:val="24"/>
      <w:lang w:val="uk-UA" w:eastAsia="ru-RU"/>
    </w:rPr>
  </w:style>
  <w:style w:type="paragraph" w:styleId="a3">
    <w:name w:val="Normal (Web)"/>
    <w:basedOn w:val="a"/>
    <w:uiPriority w:val="99"/>
    <w:rsid w:val="00B42B4D"/>
    <w:pPr>
      <w:spacing w:before="100" w:beforeAutospacing="1" w:after="100" w:afterAutospacing="1"/>
    </w:pPr>
  </w:style>
  <w:style w:type="character" w:customStyle="1" w:styleId="apple-converted-space">
    <w:name w:val="apple-converted-space"/>
    <w:rsid w:val="00B42B4D"/>
  </w:style>
  <w:style w:type="character" w:customStyle="1" w:styleId="shorttext">
    <w:name w:val="short_text"/>
    <w:rsid w:val="00B42B4D"/>
  </w:style>
  <w:style w:type="paragraph" w:customStyle="1" w:styleId="11">
    <w:name w:val="Обычный1"/>
    <w:rsid w:val="00B42B4D"/>
    <w:pPr>
      <w:spacing w:after="0" w:line="300" w:lineRule="auto"/>
      <w:ind w:left="40" w:firstLine="880"/>
    </w:pPr>
    <w:rPr>
      <w:rFonts w:ascii="Times New Roman" w:eastAsia="Times New Roman" w:hAnsi="Times New Roman" w:cs="Times New Roman"/>
      <w:snapToGrid w:val="0"/>
      <w:sz w:val="24"/>
      <w:szCs w:val="20"/>
      <w:lang w:val="uk-UA" w:eastAsia="ru-RU"/>
    </w:rPr>
  </w:style>
  <w:style w:type="character" w:styleId="a4">
    <w:name w:val="Hyperlink"/>
    <w:uiPriority w:val="99"/>
    <w:rsid w:val="00B42B4D"/>
    <w:rPr>
      <w:color w:val="0000FF"/>
      <w:u w:val="single"/>
    </w:rPr>
  </w:style>
  <w:style w:type="paragraph" w:styleId="a5">
    <w:name w:val="footer"/>
    <w:basedOn w:val="a"/>
    <w:link w:val="a6"/>
    <w:uiPriority w:val="99"/>
    <w:rsid w:val="00B42B4D"/>
    <w:pPr>
      <w:tabs>
        <w:tab w:val="center" w:pos="4677"/>
        <w:tab w:val="right" w:pos="9355"/>
      </w:tabs>
    </w:pPr>
  </w:style>
  <w:style w:type="character" w:customStyle="1" w:styleId="a6">
    <w:name w:val="Нижний колонтитул Знак"/>
    <w:basedOn w:val="a0"/>
    <w:link w:val="a5"/>
    <w:uiPriority w:val="99"/>
    <w:rsid w:val="00B42B4D"/>
    <w:rPr>
      <w:rFonts w:ascii="Times New Roman" w:eastAsia="Times New Roman" w:hAnsi="Times New Roman" w:cs="Times New Roman"/>
      <w:sz w:val="24"/>
      <w:szCs w:val="24"/>
      <w:lang w:eastAsia="ru-RU"/>
    </w:rPr>
  </w:style>
  <w:style w:type="paragraph" w:styleId="a7">
    <w:name w:val="List Paragraph"/>
    <w:basedOn w:val="a"/>
    <w:uiPriority w:val="99"/>
    <w:qFormat/>
    <w:rsid w:val="00B42B4D"/>
    <w:pPr>
      <w:ind w:left="720"/>
      <w:contextualSpacing/>
    </w:pPr>
  </w:style>
  <w:style w:type="character" w:customStyle="1" w:styleId="longtext">
    <w:name w:val="long_text"/>
    <w:uiPriority w:val="99"/>
    <w:rsid w:val="00B42B4D"/>
  </w:style>
  <w:style w:type="paragraph" w:styleId="HTML">
    <w:name w:val="HTML Preformatted"/>
    <w:basedOn w:val="a"/>
    <w:link w:val="HTML0"/>
    <w:uiPriority w:val="99"/>
    <w:rsid w:val="00B42B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B42B4D"/>
    <w:rPr>
      <w:rFonts w:ascii="Courier New" w:eastAsia="Times New Roman" w:hAnsi="Courier New" w:cs="Courier New"/>
      <w:sz w:val="20"/>
      <w:szCs w:val="20"/>
      <w:lang w:eastAsia="ru-RU"/>
    </w:rPr>
  </w:style>
  <w:style w:type="paragraph" w:customStyle="1" w:styleId="western">
    <w:name w:val="western"/>
    <w:basedOn w:val="a"/>
    <w:uiPriority w:val="99"/>
    <w:rsid w:val="00B42B4D"/>
    <w:pPr>
      <w:spacing w:before="100" w:beforeAutospacing="1" w:after="100" w:afterAutospacing="1"/>
    </w:pPr>
  </w:style>
  <w:style w:type="paragraph" w:customStyle="1" w:styleId="21">
    <w:name w:val="Знак Знак2 Знак Знак Знак Знак Знак Знак Знак Знак Знак Знак Знак Знак Знак Знак Знак Знак"/>
    <w:basedOn w:val="a"/>
    <w:rsid w:val="00B42B4D"/>
    <w:rPr>
      <w:rFonts w:ascii="Verdana" w:hAnsi="Verdana" w:cs="Verdana"/>
      <w:sz w:val="20"/>
      <w:szCs w:val="20"/>
      <w:lang w:val="en-US" w:eastAsia="en-US"/>
    </w:rPr>
  </w:style>
  <w:style w:type="paragraph" w:styleId="a8">
    <w:name w:val="Balloon Text"/>
    <w:basedOn w:val="a"/>
    <w:link w:val="a9"/>
    <w:uiPriority w:val="99"/>
    <w:semiHidden/>
    <w:unhideWhenUsed/>
    <w:rsid w:val="00B42B4D"/>
    <w:rPr>
      <w:rFonts w:ascii="Tahoma" w:eastAsia="Calibri" w:hAnsi="Tahoma" w:cs="Tahoma"/>
      <w:sz w:val="16"/>
      <w:szCs w:val="16"/>
      <w:lang w:eastAsia="en-US"/>
    </w:rPr>
  </w:style>
  <w:style w:type="character" w:customStyle="1" w:styleId="a9">
    <w:name w:val="Текст выноски Знак"/>
    <w:basedOn w:val="a0"/>
    <w:link w:val="a8"/>
    <w:uiPriority w:val="99"/>
    <w:semiHidden/>
    <w:rsid w:val="00B42B4D"/>
    <w:rPr>
      <w:rFonts w:ascii="Tahoma" w:eastAsia="Calibri" w:hAnsi="Tahoma" w:cs="Tahoma"/>
      <w:sz w:val="16"/>
      <w:szCs w:val="16"/>
    </w:rPr>
  </w:style>
  <w:style w:type="character" w:styleId="aa">
    <w:name w:val="page number"/>
    <w:uiPriority w:val="99"/>
    <w:rsid w:val="00B42B4D"/>
  </w:style>
  <w:style w:type="table" w:styleId="ab">
    <w:name w:val="Table Grid"/>
    <w:basedOn w:val="a1"/>
    <w:uiPriority w:val="59"/>
    <w:rsid w:val="00B42B4D"/>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 Знак"/>
    <w:basedOn w:val="a"/>
    <w:rsid w:val="00B42B4D"/>
    <w:rPr>
      <w:rFonts w:ascii="Verdana" w:hAnsi="Verdana"/>
      <w:lang w:val="en-US" w:eastAsia="en-US"/>
    </w:rPr>
  </w:style>
  <w:style w:type="character" w:customStyle="1" w:styleId="HTMLPreformattedChar">
    <w:name w:val="HTML Preformatted Char"/>
    <w:locked/>
    <w:rsid w:val="00B42B4D"/>
    <w:rPr>
      <w:rFonts w:ascii="Courier New" w:hAnsi="Courier New"/>
      <w:lang w:val="en-US" w:eastAsia="ru-RU" w:bidi="ar-SA"/>
    </w:rPr>
  </w:style>
  <w:style w:type="paragraph" w:customStyle="1" w:styleId="ListParagraph">
    <w:name w:val="List Paragraph"/>
    <w:basedOn w:val="a"/>
    <w:rsid w:val="00B42B4D"/>
    <w:pPr>
      <w:ind w:left="720"/>
      <w:contextualSpacing/>
    </w:pPr>
    <w:rPr>
      <w:rFonts w:eastAsia="Calibri"/>
    </w:rPr>
  </w:style>
  <w:style w:type="character" w:styleId="ad">
    <w:name w:val="FollowedHyperlink"/>
    <w:uiPriority w:val="99"/>
    <w:semiHidden/>
    <w:unhideWhenUsed/>
    <w:rsid w:val="00B42B4D"/>
    <w:rPr>
      <w:color w:val="800080"/>
      <w:u w:val="single"/>
    </w:rPr>
  </w:style>
  <w:style w:type="paragraph" w:styleId="ae">
    <w:name w:val="Body Text"/>
    <w:basedOn w:val="a"/>
    <w:link w:val="af"/>
    <w:uiPriority w:val="99"/>
    <w:rsid w:val="00B42B4D"/>
    <w:pPr>
      <w:overflowPunct w:val="0"/>
      <w:autoSpaceDE w:val="0"/>
      <w:autoSpaceDN w:val="0"/>
      <w:adjustRightInd w:val="0"/>
      <w:jc w:val="center"/>
      <w:textAlignment w:val="baseline"/>
    </w:pPr>
    <w:rPr>
      <w:sz w:val="28"/>
      <w:szCs w:val="20"/>
      <w:lang w:val="uk-UA"/>
    </w:rPr>
  </w:style>
  <w:style w:type="character" w:customStyle="1" w:styleId="af">
    <w:name w:val="Основной текст Знак"/>
    <w:aliases w:val=" Знак Знак"/>
    <w:basedOn w:val="a0"/>
    <w:link w:val="ae"/>
    <w:uiPriority w:val="99"/>
    <w:rsid w:val="00B42B4D"/>
    <w:rPr>
      <w:rFonts w:ascii="Times New Roman" w:eastAsia="Times New Roman" w:hAnsi="Times New Roman" w:cs="Times New Roman"/>
      <w:sz w:val="28"/>
      <w:szCs w:val="20"/>
      <w:lang w:val="uk-UA" w:eastAsia="ru-RU"/>
    </w:rPr>
  </w:style>
  <w:style w:type="character" w:styleId="af0">
    <w:name w:val="Emphasis"/>
    <w:uiPriority w:val="20"/>
    <w:qFormat/>
    <w:rsid w:val="00B42B4D"/>
    <w:rPr>
      <w:i/>
      <w:iCs/>
    </w:rPr>
  </w:style>
  <w:style w:type="character" w:styleId="af1">
    <w:name w:val="Strong"/>
    <w:uiPriority w:val="22"/>
    <w:qFormat/>
    <w:rsid w:val="00B42B4D"/>
    <w:rPr>
      <w:b/>
      <w:bCs/>
    </w:rPr>
  </w:style>
  <w:style w:type="paragraph" w:styleId="af2">
    <w:name w:val="header"/>
    <w:basedOn w:val="a"/>
    <w:link w:val="af3"/>
    <w:uiPriority w:val="99"/>
    <w:unhideWhenUsed/>
    <w:rsid w:val="00B42B4D"/>
    <w:pPr>
      <w:tabs>
        <w:tab w:val="center" w:pos="4677"/>
        <w:tab w:val="right" w:pos="9355"/>
      </w:tabs>
    </w:pPr>
  </w:style>
  <w:style w:type="character" w:customStyle="1" w:styleId="af3">
    <w:name w:val="Верхний колонтитул Знак"/>
    <w:basedOn w:val="a0"/>
    <w:link w:val="af2"/>
    <w:uiPriority w:val="99"/>
    <w:rsid w:val="00B42B4D"/>
    <w:rPr>
      <w:rFonts w:ascii="Times New Roman" w:eastAsia="Times New Roman" w:hAnsi="Times New Roman" w:cs="Times New Roman"/>
      <w:sz w:val="24"/>
      <w:szCs w:val="24"/>
      <w:lang w:eastAsia="ru-RU"/>
    </w:rPr>
  </w:style>
  <w:style w:type="character" w:customStyle="1" w:styleId="spelle">
    <w:name w:val="spelle"/>
    <w:rsid w:val="00B42B4D"/>
  </w:style>
  <w:style w:type="character" w:customStyle="1" w:styleId="31">
    <w:name w:val="Основной текст (3)"/>
    <w:rsid w:val="00B42B4D"/>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rPr>
  </w:style>
  <w:style w:type="character" w:customStyle="1" w:styleId="81Exact">
    <w:name w:val="Основной текст (81) Exact"/>
    <w:link w:val="81"/>
    <w:rsid w:val="00B42B4D"/>
    <w:rPr>
      <w:rFonts w:ascii="Segoe UI" w:eastAsia="Segoe UI" w:hAnsi="Segoe UI" w:cs="Segoe UI"/>
      <w:b/>
      <w:bCs/>
      <w:spacing w:val="-11"/>
      <w:shd w:val="clear" w:color="auto" w:fill="FFFFFF"/>
    </w:rPr>
  </w:style>
  <w:style w:type="character" w:customStyle="1" w:styleId="11pt">
    <w:name w:val="Основной текст + 11 pt"/>
    <w:rsid w:val="00B42B4D"/>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rPr>
  </w:style>
  <w:style w:type="paragraph" w:customStyle="1" w:styleId="81">
    <w:name w:val="Основной текст (81)"/>
    <w:basedOn w:val="a"/>
    <w:link w:val="81Exact"/>
    <w:rsid w:val="00B42B4D"/>
    <w:pPr>
      <w:widowControl w:val="0"/>
      <w:shd w:val="clear" w:color="auto" w:fill="FFFFFF"/>
      <w:spacing w:after="60" w:line="0" w:lineRule="atLeast"/>
    </w:pPr>
    <w:rPr>
      <w:rFonts w:ascii="Segoe UI" w:eastAsia="Segoe UI" w:hAnsi="Segoe UI" w:cs="Segoe UI"/>
      <w:b/>
      <w:bCs/>
      <w:spacing w:val="-11"/>
      <w:sz w:val="22"/>
      <w:szCs w:val="22"/>
      <w:lang w:eastAsia="en-US"/>
    </w:rPr>
  </w:style>
  <w:style w:type="character" w:customStyle="1" w:styleId="ft">
    <w:name w:val="ft"/>
    <w:rsid w:val="00B42B4D"/>
  </w:style>
  <w:style w:type="paragraph" w:customStyle="1" w:styleId="12">
    <w:name w:val="Текст1"/>
    <w:basedOn w:val="a"/>
    <w:rsid w:val="00B42B4D"/>
    <w:pPr>
      <w:suppressAutoHyphens/>
    </w:pPr>
    <w:rPr>
      <w:rFonts w:ascii="Consolas" w:eastAsia="Calibri" w:hAnsi="Consolas"/>
      <w:sz w:val="21"/>
      <w:szCs w:val="21"/>
      <w:lang w:eastAsia="ar-SA"/>
    </w:rPr>
  </w:style>
  <w:style w:type="character" w:customStyle="1" w:styleId="af4">
    <w:name w:val="Основной текст_"/>
    <w:link w:val="16"/>
    <w:rsid w:val="00B42B4D"/>
    <w:rPr>
      <w:rFonts w:ascii="Times New Roman" w:eastAsia="Times New Roman" w:hAnsi="Times New Roman"/>
      <w:sz w:val="19"/>
      <w:szCs w:val="19"/>
      <w:shd w:val="clear" w:color="auto" w:fill="FFFFFF"/>
    </w:rPr>
  </w:style>
  <w:style w:type="character" w:customStyle="1" w:styleId="13">
    <w:name w:val="Основной текст1"/>
    <w:rsid w:val="00B42B4D"/>
    <w:rPr>
      <w:rFonts w:ascii="Times New Roman" w:eastAsia="Times New Roman" w:hAnsi="Times New Roman" w:cs="Times New Roman"/>
      <w:color w:val="000000"/>
      <w:spacing w:val="0"/>
      <w:w w:val="100"/>
      <w:position w:val="0"/>
      <w:sz w:val="19"/>
      <w:szCs w:val="19"/>
      <w:shd w:val="clear" w:color="auto" w:fill="FFFFFF"/>
      <w:lang w:val="uk-UA"/>
    </w:rPr>
  </w:style>
  <w:style w:type="character" w:customStyle="1" w:styleId="-1pt">
    <w:name w:val="Основной текст + Интервал -1 pt"/>
    <w:rsid w:val="00B42B4D"/>
    <w:rPr>
      <w:rFonts w:ascii="Times New Roman" w:eastAsia="Times New Roman" w:hAnsi="Times New Roman" w:cs="Times New Roman"/>
      <w:color w:val="000000"/>
      <w:spacing w:val="-20"/>
      <w:w w:val="100"/>
      <w:position w:val="0"/>
      <w:sz w:val="19"/>
      <w:szCs w:val="19"/>
      <w:shd w:val="clear" w:color="auto" w:fill="FFFFFF"/>
      <w:lang w:val="uk-UA"/>
    </w:rPr>
  </w:style>
  <w:style w:type="paragraph" w:customStyle="1" w:styleId="16">
    <w:name w:val="Основной текст16"/>
    <w:basedOn w:val="a"/>
    <w:link w:val="af4"/>
    <w:rsid w:val="00B42B4D"/>
    <w:pPr>
      <w:widowControl w:val="0"/>
      <w:shd w:val="clear" w:color="auto" w:fill="FFFFFF"/>
      <w:spacing w:before="60" w:line="197" w:lineRule="exact"/>
      <w:ind w:firstLine="260"/>
      <w:jc w:val="both"/>
    </w:pPr>
    <w:rPr>
      <w:rFonts w:cstheme="minorBidi"/>
      <w:sz w:val="19"/>
      <w:szCs w:val="19"/>
      <w:lang w:eastAsia="en-US"/>
    </w:rPr>
  </w:style>
  <w:style w:type="character" w:customStyle="1" w:styleId="SegoeUI75pt">
    <w:name w:val="Основной текст + Segoe UI;7;5 pt;Полужирный"/>
    <w:rsid w:val="00B42B4D"/>
    <w:rPr>
      <w:rFonts w:ascii="Segoe UI" w:eastAsia="Segoe UI" w:hAnsi="Segoe UI" w:cs="Segoe UI"/>
      <w:b/>
      <w:bCs/>
      <w:i w:val="0"/>
      <w:iCs w:val="0"/>
      <w:smallCaps w:val="0"/>
      <w:strike w:val="0"/>
      <w:color w:val="000000"/>
      <w:spacing w:val="0"/>
      <w:w w:val="100"/>
      <w:position w:val="0"/>
      <w:sz w:val="15"/>
      <w:szCs w:val="15"/>
      <w:u w:val="none"/>
      <w:shd w:val="clear" w:color="auto" w:fill="FFFFFF"/>
      <w:lang w:val="uk-UA"/>
    </w:rPr>
  </w:style>
  <w:style w:type="character" w:customStyle="1" w:styleId="85pt">
    <w:name w:val="Основной текст + 8;5 pt"/>
    <w:rsid w:val="00B42B4D"/>
    <w:rPr>
      <w:rFonts w:ascii="Times New Roman" w:eastAsia="Times New Roman" w:hAnsi="Times New Roman" w:cs="Times New Roman"/>
      <w:b w:val="0"/>
      <w:bCs w:val="0"/>
      <w:i w:val="0"/>
      <w:iCs w:val="0"/>
      <w:smallCaps w:val="0"/>
      <w:strike w:val="0"/>
      <w:color w:val="000000"/>
      <w:spacing w:val="0"/>
      <w:w w:val="100"/>
      <w:position w:val="0"/>
      <w:sz w:val="17"/>
      <w:szCs w:val="17"/>
      <w:u w:val="none"/>
      <w:shd w:val="clear" w:color="auto" w:fill="FFFFFF"/>
      <w:lang w:val="uk-UA"/>
    </w:rPr>
  </w:style>
  <w:style w:type="character" w:customStyle="1" w:styleId="8pt">
    <w:name w:val="Основной текст + 8 pt"/>
    <w:rsid w:val="00B42B4D"/>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uk-UA"/>
    </w:rPr>
  </w:style>
  <w:style w:type="character" w:customStyle="1" w:styleId="7pt">
    <w:name w:val="Основной текст + 7 pt"/>
    <w:rsid w:val="00B42B4D"/>
    <w:rPr>
      <w:rFonts w:ascii="Times New Roman" w:eastAsia="Times New Roman" w:hAnsi="Times New Roman" w:cs="Times New Roman"/>
      <w:b w:val="0"/>
      <w:bCs w:val="0"/>
      <w:i w:val="0"/>
      <w:iCs w:val="0"/>
      <w:smallCaps w:val="0"/>
      <w:strike w:val="0"/>
      <w:color w:val="000000"/>
      <w:spacing w:val="0"/>
      <w:w w:val="100"/>
      <w:position w:val="0"/>
      <w:sz w:val="14"/>
      <w:szCs w:val="14"/>
      <w:u w:val="none"/>
      <w:shd w:val="clear" w:color="auto" w:fill="FFFFFF"/>
      <w:lang w:val="uk-UA"/>
    </w:rPr>
  </w:style>
  <w:style w:type="character" w:customStyle="1" w:styleId="4">
    <w:name w:val="Основной текст4"/>
    <w:rsid w:val="00B42B4D"/>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uk-UA"/>
    </w:rPr>
  </w:style>
  <w:style w:type="character" w:customStyle="1" w:styleId="51">
    <w:name w:val="Основной текст5"/>
    <w:rsid w:val="00B42B4D"/>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uk-UA"/>
    </w:rPr>
  </w:style>
  <w:style w:type="character" w:customStyle="1" w:styleId="8">
    <w:name w:val="Основной текст (8)_"/>
    <w:link w:val="80"/>
    <w:rsid w:val="00B42B4D"/>
    <w:rPr>
      <w:rFonts w:ascii="Times New Roman" w:eastAsia="Times New Roman" w:hAnsi="Times New Roman"/>
      <w:sz w:val="17"/>
      <w:szCs w:val="17"/>
      <w:shd w:val="clear" w:color="auto" w:fill="FFFFFF"/>
    </w:rPr>
  </w:style>
  <w:style w:type="character" w:customStyle="1" w:styleId="9pt">
    <w:name w:val="Основной текст + 9 pt"/>
    <w:rsid w:val="00B42B4D"/>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uk-UA"/>
    </w:rPr>
  </w:style>
  <w:style w:type="character" w:customStyle="1" w:styleId="0pt">
    <w:name w:val="Основной текст + Курсив;Интервал 0 pt"/>
    <w:rsid w:val="00B42B4D"/>
    <w:rPr>
      <w:rFonts w:ascii="Times New Roman" w:eastAsia="Times New Roman" w:hAnsi="Times New Roman" w:cs="Times New Roman"/>
      <w:b w:val="0"/>
      <w:bCs w:val="0"/>
      <w:i/>
      <w:iCs/>
      <w:smallCaps w:val="0"/>
      <w:strike w:val="0"/>
      <w:color w:val="000000"/>
      <w:spacing w:val="-10"/>
      <w:w w:val="100"/>
      <w:position w:val="0"/>
      <w:sz w:val="19"/>
      <w:szCs w:val="19"/>
      <w:u w:val="none"/>
      <w:shd w:val="clear" w:color="auto" w:fill="FFFFFF"/>
      <w:lang w:val="uk-UA"/>
    </w:rPr>
  </w:style>
  <w:style w:type="paragraph" w:customStyle="1" w:styleId="80">
    <w:name w:val="Основной текст (8)"/>
    <w:basedOn w:val="a"/>
    <w:link w:val="8"/>
    <w:rsid w:val="00B42B4D"/>
    <w:pPr>
      <w:widowControl w:val="0"/>
      <w:shd w:val="clear" w:color="auto" w:fill="FFFFFF"/>
      <w:spacing w:line="189" w:lineRule="exact"/>
      <w:jc w:val="both"/>
    </w:pPr>
    <w:rPr>
      <w:rFonts w:cstheme="minorBidi"/>
      <w:sz w:val="17"/>
      <w:szCs w:val="17"/>
      <w:lang w:eastAsia="en-US"/>
    </w:rPr>
  </w:style>
  <w:style w:type="character" w:customStyle="1" w:styleId="32">
    <w:name w:val="Основной текст (3)_"/>
    <w:rsid w:val="00B42B4D"/>
    <w:rPr>
      <w:rFonts w:ascii="Times New Roman" w:eastAsia="Times New Roman" w:hAnsi="Times New Roman" w:cs="Times New Roman"/>
      <w:b w:val="0"/>
      <w:bCs w:val="0"/>
      <w:i w:val="0"/>
      <w:iCs w:val="0"/>
      <w:smallCaps w:val="0"/>
      <w:strike w:val="0"/>
      <w:sz w:val="22"/>
      <w:szCs w:val="22"/>
      <w:u w:val="none"/>
    </w:rPr>
  </w:style>
  <w:style w:type="character" w:customStyle="1" w:styleId="25">
    <w:name w:val="Основной текст (25)_"/>
    <w:rsid w:val="00B42B4D"/>
    <w:rPr>
      <w:rFonts w:ascii="Times New Roman" w:eastAsia="Times New Roman" w:hAnsi="Times New Roman" w:cs="Times New Roman"/>
      <w:b/>
      <w:bCs/>
      <w:i w:val="0"/>
      <w:iCs w:val="0"/>
      <w:smallCaps w:val="0"/>
      <w:strike w:val="0"/>
      <w:sz w:val="19"/>
      <w:szCs w:val="19"/>
      <w:u w:val="none"/>
    </w:rPr>
  </w:style>
  <w:style w:type="character" w:customStyle="1" w:styleId="33">
    <w:name w:val="Подпись к таблице (3)_"/>
    <w:rsid w:val="00B42B4D"/>
    <w:rPr>
      <w:rFonts w:ascii="Times New Roman" w:eastAsia="Times New Roman" w:hAnsi="Times New Roman" w:cs="Times New Roman"/>
      <w:b w:val="0"/>
      <w:bCs w:val="0"/>
      <w:i w:val="0"/>
      <w:iCs w:val="0"/>
      <w:smallCaps w:val="0"/>
      <w:strike w:val="0"/>
      <w:sz w:val="17"/>
      <w:szCs w:val="17"/>
      <w:u w:val="none"/>
    </w:rPr>
  </w:style>
  <w:style w:type="character" w:customStyle="1" w:styleId="71">
    <w:name w:val="Основной текст7"/>
    <w:rsid w:val="00B42B4D"/>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uk-UA"/>
    </w:rPr>
  </w:style>
  <w:style w:type="character" w:customStyle="1" w:styleId="112">
    <w:name w:val="Заголовок №11 (2)_"/>
    <w:link w:val="1120"/>
    <w:rsid w:val="00B42B4D"/>
    <w:rPr>
      <w:rFonts w:ascii="Times New Roman" w:eastAsia="Times New Roman" w:hAnsi="Times New Roman"/>
      <w:b/>
      <w:bCs/>
      <w:shd w:val="clear" w:color="auto" w:fill="FFFFFF"/>
    </w:rPr>
  </w:style>
  <w:style w:type="character" w:customStyle="1" w:styleId="18">
    <w:name w:val="Подпись к таблице (18)_"/>
    <w:link w:val="180"/>
    <w:rsid w:val="00B42B4D"/>
    <w:rPr>
      <w:rFonts w:ascii="Times New Roman" w:eastAsia="Times New Roman" w:hAnsi="Times New Roman"/>
      <w:b/>
      <w:bCs/>
      <w:i/>
      <w:iCs/>
      <w:spacing w:val="-10"/>
      <w:sz w:val="23"/>
      <w:szCs w:val="23"/>
      <w:shd w:val="clear" w:color="auto" w:fill="FFFFFF"/>
    </w:rPr>
  </w:style>
  <w:style w:type="character" w:customStyle="1" w:styleId="34">
    <w:name w:val="Подпись к таблице (3)"/>
    <w:rsid w:val="00B42B4D"/>
    <w:rPr>
      <w:rFonts w:ascii="Times New Roman" w:eastAsia="Times New Roman" w:hAnsi="Times New Roman" w:cs="Times New Roman"/>
      <w:b w:val="0"/>
      <w:bCs w:val="0"/>
      <w:i w:val="0"/>
      <w:iCs w:val="0"/>
      <w:smallCaps w:val="0"/>
      <w:strike w:val="0"/>
      <w:color w:val="000000"/>
      <w:spacing w:val="0"/>
      <w:w w:val="100"/>
      <w:position w:val="0"/>
      <w:sz w:val="17"/>
      <w:szCs w:val="17"/>
      <w:u w:val="none"/>
      <w:lang w:val="uk-UA"/>
    </w:rPr>
  </w:style>
  <w:style w:type="character" w:customStyle="1" w:styleId="38pt0pt">
    <w:name w:val="Подпись к таблице (3) + 8 pt;Интервал 0 pt"/>
    <w:rsid w:val="00B42B4D"/>
    <w:rPr>
      <w:rFonts w:ascii="Times New Roman" w:eastAsia="Times New Roman" w:hAnsi="Times New Roman" w:cs="Times New Roman"/>
      <w:b w:val="0"/>
      <w:bCs w:val="0"/>
      <w:i w:val="0"/>
      <w:iCs w:val="0"/>
      <w:smallCaps w:val="0"/>
      <w:strike w:val="0"/>
      <w:color w:val="000000"/>
      <w:spacing w:val="-10"/>
      <w:w w:val="100"/>
      <w:position w:val="0"/>
      <w:sz w:val="16"/>
      <w:szCs w:val="16"/>
      <w:u w:val="none"/>
      <w:lang w:val="uk-UA"/>
    </w:rPr>
  </w:style>
  <w:style w:type="character" w:customStyle="1" w:styleId="85pt0">
    <w:name w:val="Основной текст + 8;5 pt;Курсив"/>
    <w:rsid w:val="00B42B4D"/>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FFFFFF"/>
      <w:lang w:val="uk-UA"/>
    </w:rPr>
  </w:style>
  <w:style w:type="character" w:customStyle="1" w:styleId="895pt">
    <w:name w:val="Основной текст (8) + 9;5 pt"/>
    <w:rsid w:val="00B42B4D"/>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uk-UA"/>
    </w:rPr>
  </w:style>
  <w:style w:type="character" w:customStyle="1" w:styleId="8Georgia8pt0pt">
    <w:name w:val="Основной текст (8) + Georgia;8 pt;Полужирный;Интервал 0 pt"/>
    <w:rsid w:val="00B42B4D"/>
    <w:rPr>
      <w:rFonts w:ascii="Georgia" w:eastAsia="Georgia" w:hAnsi="Georgia" w:cs="Georgia"/>
      <w:b/>
      <w:bCs/>
      <w:i w:val="0"/>
      <w:iCs w:val="0"/>
      <w:smallCaps w:val="0"/>
      <w:strike w:val="0"/>
      <w:color w:val="000000"/>
      <w:spacing w:val="-10"/>
      <w:w w:val="100"/>
      <w:position w:val="0"/>
      <w:sz w:val="16"/>
      <w:szCs w:val="16"/>
      <w:u w:val="none"/>
      <w:shd w:val="clear" w:color="auto" w:fill="FFFFFF"/>
      <w:lang w:val="uk-UA"/>
    </w:rPr>
  </w:style>
  <w:style w:type="character" w:customStyle="1" w:styleId="82">
    <w:name w:val="Основной текст8"/>
    <w:rsid w:val="00B42B4D"/>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uk-UA"/>
    </w:rPr>
  </w:style>
  <w:style w:type="character" w:customStyle="1" w:styleId="9">
    <w:name w:val="Основной текст9"/>
    <w:rsid w:val="00B42B4D"/>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uk-UA"/>
    </w:rPr>
  </w:style>
  <w:style w:type="character" w:customStyle="1" w:styleId="af5">
    <w:name w:val="Основной текст + Полужирный"/>
    <w:rsid w:val="00B42B4D"/>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uk-UA"/>
    </w:rPr>
  </w:style>
  <w:style w:type="character" w:customStyle="1" w:styleId="250">
    <w:name w:val="Основной текст (25)"/>
    <w:rsid w:val="00B42B4D"/>
    <w:rPr>
      <w:rFonts w:ascii="Times New Roman" w:eastAsia="Times New Roman" w:hAnsi="Times New Roman" w:cs="Times New Roman"/>
      <w:b/>
      <w:bCs/>
      <w:i w:val="0"/>
      <w:iCs w:val="0"/>
      <w:smallCaps w:val="0"/>
      <w:strike w:val="0"/>
      <w:color w:val="000000"/>
      <w:spacing w:val="0"/>
      <w:w w:val="100"/>
      <w:position w:val="0"/>
      <w:sz w:val="19"/>
      <w:szCs w:val="19"/>
      <w:u w:val="none"/>
      <w:lang w:val="uk-UA"/>
    </w:rPr>
  </w:style>
  <w:style w:type="character" w:customStyle="1" w:styleId="10pt">
    <w:name w:val="Основной текст + 10 pt;Полужирный"/>
    <w:rsid w:val="00B42B4D"/>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FFFFFF"/>
      <w:lang w:val="uk-UA"/>
    </w:rPr>
  </w:style>
  <w:style w:type="paragraph" w:customStyle="1" w:styleId="1120">
    <w:name w:val="Заголовок №11 (2)"/>
    <w:basedOn w:val="a"/>
    <w:link w:val="112"/>
    <w:rsid w:val="00B42B4D"/>
    <w:pPr>
      <w:widowControl w:val="0"/>
      <w:shd w:val="clear" w:color="auto" w:fill="FFFFFF"/>
      <w:spacing w:before="420" w:after="240" w:line="234" w:lineRule="exact"/>
      <w:ind w:hanging="920"/>
    </w:pPr>
    <w:rPr>
      <w:rFonts w:cstheme="minorBidi"/>
      <w:b/>
      <w:bCs/>
      <w:sz w:val="22"/>
      <w:szCs w:val="22"/>
      <w:lang w:eastAsia="en-US"/>
    </w:rPr>
  </w:style>
  <w:style w:type="paragraph" w:customStyle="1" w:styleId="180">
    <w:name w:val="Подпись к таблице (18)"/>
    <w:basedOn w:val="a"/>
    <w:link w:val="18"/>
    <w:rsid w:val="00B42B4D"/>
    <w:pPr>
      <w:widowControl w:val="0"/>
      <w:shd w:val="clear" w:color="auto" w:fill="FFFFFF"/>
      <w:spacing w:line="0" w:lineRule="atLeast"/>
    </w:pPr>
    <w:rPr>
      <w:rFonts w:cstheme="minorBidi"/>
      <w:b/>
      <w:bCs/>
      <w:i/>
      <w:iCs/>
      <w:spacing w:val="-10"/>
      <w:sz w:val="23"/>
      <w:szCs w:val="23"/>
      <w:lang w:eastAsia="en-US"/>
    </w:rPr>
  </w:style>
  <w:style w:type="character" w:customStyle="1" w:styleId="29">
    <w:name w:val="Основной текст (29)_"/>
    <w:rsid w:val="00B42B4D"/>
    <w:rPr>
      <w:rFonts w:ascii="Times New Roman" w:eastAsia="Times New Roman" w:hAnsi="Times New Roman" w:cs="Times New Roman"/>
      <w:b/>
      <w:bCs/>
      <w:i w:val="0"/>
      <w:iCs w:val="0"/>
      <w:smallCaps w:val="0"/>
      <w:strike w:val="0"/>
      <w:sz w:val="20"/>
      <w:szCs w:val="20"/>
      <w:u w:val="none"/>
    </w:rPr>
  </w:style>
  <w:style w:type="character" w:customStyle="1" w:styleId="2911pt">
    <w:name w:val="Основной текст (29) + 11 pt;Курсив;Малые прописные"/>
    <w:rsid w:val="00B42B4D"/>
    <w:rPr>
      <w:rFonts w:ascii="Times New Roman" w:eastAsia="Times New Roman" w:hAnsi="Times New Roman" w:cs="Times New Roman"/>
      <w:b/>
      <w:bCs/>
      <w:i/>
      <w:iCs/>
      <w:smallCaps/>
      <w:strike w:val="0"/>
      <w:color w:val="000000"/>
      <w:spacing w:val="0"/>
      <w:w w:val="100"/>
      <w:position w:val="0"/>
      <w:sz w:val="22"/>
      <w:szCs w:val="22"/>
      <w:u w:val="none"/>
    </w:rPr>
  </w:style>
  <w:style w:type="character" w:customStyle="1" w:styleId="290">
    <w:name w:val="Основной текст (29)"/>
    <w:rsid w:val="00B42B4D"/>
    <w:rPr>
      <w:rFonts w:ascii="Times New Roman" w:eastAsia="Times New Roman" w:hAnsi="Times New Roman" w:cs="Times New Roman"/>
      <w:b/>
      <w:bCs/>
      <w:i w:val="0"/>
      <w:iCs w:val="0"/>
      <w:smallCaps w:val="0"/>
      <w:strike w:val="0"/>
      <w:color w:val="000000"/>
      <w:spacing w:val="0"/>
      <w:w w:val="100"/>
      <w:position w:val="0"/>
      <w:sz w:val="20"/>
      <w:szCs w:val="20"/>
      <w:u w:val="none"/>
      <w:lang w:val="uk-UA"/>
    </w:rPr>
  </w:style>
  <w:style w:type="character" w:customStyle="1" w:styleId="2911pt0">
    <w:name w:val="Основной текст (29) + 11 pt;Не полужирный"/>
    <w:rsid w:val="00B42B4D"/>
    <w:rPr>
      <w:rFonts w:ascii="Times New Roman" w:eastAsia="Times New Roman" w:hAnsi="Times New Roman" w:cs="Times New Roman"/>
      <w:b/>
      <w:bCs/>
      <w:i w:val="0"/>
      <w:iCs w:val="0"/>
      <w:smallCaps w:val="0"/>
      <w:strike w:val="0"/>
      <w:color w:val="000000"/>
      <w:spacing w:val="0"/>
      <w:w w:val="100"/>
      <w:position w:val="0"/>
      <w:sz w:val="22"/>
      <w:szCs w:val="22"/>
      <w:u w:val="none"/>
      <w:lang w:val="uk-UA"/>
    </w:rPr>
  </w:style>
  <w:style w:type="character" w:customStyle="1" w:styleId="35">
    <w:name w:val="Основной текст (3) + Курсив"/>
    <w:rsid w:val="00B42B4D"/>
    <w:rPr>
      <w:rFonts w:ascii="Times New Roman" w:eastAsia="Times New Roman" w:hAnsi="Times New Roman" w:cs="Times New Roman"/>
      <w:b w:val="0"/>
      <w:bCs w:val="0"/>
      <w:i/>
      <w:iCs/>
      <w:smallCaps w:val="0"/>
      <w:strike w:val="0"/>
      <w:color w:val="000000"/>
      <w:spacing w:val="0"/>
      <w:w w:val="100"/>
      <w:position w:val="0"/>
      <w:sz w:val="22"/>
      <w:szCs w:val="22"/>
      <w:u w:val="none"/>
      <w:lang w:val="uk-UA"/>
    </w:rPr>
  </w:style>
  <w:style w:type="character" w:customStyle="1" w:styleId="38pt">
    <w:name w:val="Основной текст (3) + 8 pt;Полужирный;Курсив"/>
    <w:rsid w:val="00B42B4D"/>
    <w:rPr>
      <w:rFonts w:ascii="Times New Roman" w:eastAsia="Times New Roman" w:hAnsi="Times New Roman" w:cs="Times New Roman"/>
      <w:b/>
      <w:bCs/>
      <w:i/>
      <w:iCs/>
      <w:smallCaps w:val="0"/>
      <w:strike w:val="0"/>
      <w:color w:val="000000"/>
      <w:spacing w:val="0"/>
      <w:w w:val="100"/>
      <w:position w:val="0"/>
      <w:sz w:val="16"/>
      <w:szCs w:val="16"/>
      <w:u w:val="none"/>
      <w:lang w:val="uk-UA"/>
    </w:rPr>
  </w:style>
  <w:style w:type="character" w:customStyle="1" w:styleId="375pt">
    <w:name w:val="Основной текст (3) + 7;5 pt"/>
    <w:rsid w:val="00B42B4D"/>
    <w:rPr>
      <w:rFonts w:ascii="Times New Roman" w:eastAsia="Times New Roman" w:hAnsi="Times New Roman" w:cs="Times New Roman"/>
      <w:b w:val="0"/>
      <w:bCs w:val="0"/>
      <w:i w:val="0"/>
      <w:iCs w:val="0"/>
      <w:smallCaps w:val="0"/>
      <w:strike w:val="0"/>
      <w:color w:val="000000"/>
      <w:spacing w:val="0"/>
      <w:w w:val="100"/>
      <w:position w:val="0"/>
      <w:sz w:val="15"/>
      <w:szCs w:val="15"/>
      <w:u w:val="none"/>
    </w:rPr>
  </w:style>
  <w:style w:type="character" w:customStyle="1" w:styleId="af6">
    <w:name w:val="Сноска_"/>
    <w:rsid w:val="00B42B4D"/>
    <w:rPr>
      <w:rFonts w:ascii="Times New Roman" w:eastAsia="Times New Roman" w:hAnsi="Times New Roman" w:cs="Times New Roman"/>
      <w:b w:val="0"/>
      <w:bCs w:val="0"/>
      <w:i w:val="0"/>
      <w:iCs w:val="0"/>
      <w:smallCaps w:val="0"/>
      <w:strike w:val="0"/>
      <w:sz w:val="16"/>
      <w:szCs w:val="16"/>
      <w:u w:val="none"/>
    </w:rPr>
  </w:style>
  <w:style w:type="character" w:customStyle="1" w:styleId="af7">
    <w:name w:val="Сноска"/>
    <w:rsid w:val="00B42B4D"/>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rPr>
  </w:style>
  <w:style w:type="character" w:customStyle="1" w:styleId="310pt">
    <w:name w:val="Основной текст (3) + 10 pt;Полужирный"/>
    <w:rsid w:val="00B42B4D"/>
    <w:rPr>
      <w:rFonts w:ascii="Times New Roman" w:eastAsia="Times New Roman" w:hAnsi="Times New Roman" w:cs="Times New Roman"/>
      <w:b/>
      <w:bCs/>
      <w:i w:val="0"/>
      <w:iCs w:val="0"/>
      <w:smallCaps w:val="0"/>
      <w:strike w:val="0"/>
      <w:color w:val="000000"/>
      <w:spacing w:val="0"/>
      <w:w w:val="100"/>
      <w:position w:val="0"/>
      <w:sz w:val="20"/>
      <w:szCs w:val="20"/>
      <w:u w:val="none"/>
      <w:lang w:val="uk-UA"/>
    </w:rPr>
  </w:style>
  <w:style w:type="character" w:customStyle="1" w:styleId="citation">
    <w:name w:val="citation"/>
    <w:rsid w:val="00B42B4D"/>
  </w:style>
  <w:style w:type="character" w:customStyle="1" w:styleId="mw-headline">
    <w:name w:val="mw-headline"/>
    <w:rsid w:val="00B42B4D"/>
  </w:style>
  <w:style w:type="character" w:customStyle="1" w:styleId="mw-editsection-bracket">
    <w:name w:val="mw-editsection-bracket"/>
    <w:uiPriority w:val="99"/>
    <w:rsid w:val="00B42B4D"/>
  </w:style>
  <w:style w:type="character" w:customStyle="1" w:styleId="mw-editsection-divider">
    <w:name w:val="mw-editsection-divider"/>
    <w:uiPriority w:val="99"/>
    <w:rsid w:val="00B42B4D"/>
  </w:style>
  <w:style w:type="character" w:customStyle="1" w:styleId="reference-text">
    <w:name w:val="reference-text"/>
    <w:uiPriority w:val="99"/>
    <w:rsid w:val="00B42B4D"/>
  </w:style>
  <w:style w:type="paragraph" w:customStyle="1" w:styleId="14">
    <w:name w:val="Абзац списка1"/>
    <w:basedOn w:val="a"/>
    <w:uiPriority w:val="99"/>
    <w:qFormat/>
    <w:rsid w:val="00B42B4D"/>
    <w:pPr>
      <w:spacing w:line="26" w:lineRule="atLeast"/>
      <w:ind w:left="720" w:firstLineChars="720" w:firstLine="720"/>
    </w:pPr>
    <w:rPr>
      <w:rFonts w:ascii="Calibri" w:hAnsi="Calibri" w:cs="Calibri"/>
      <w:sz w:val="22"/>
      <w:szCs w:val="22"/>
      <w:lang w:eastAsia="en-US"/>
    </w:rPr>
  </w:style>
  <w:style w:type="character" w:customStyle="1" w:styleId="st">
    <w:name w:val="st"/>
    <w:uiPriority w:val="99"/>
    <w:rsid w:val="00B42B4D"/>
  </w:style>
  <w:style w:type="paragraph" w:customStyle="1" w:styleId="normal1">
    <w:name w:val="normal1"/>
    <w:basedOn w:val="a"/>
    <w:uiPriority w:val="99"/>
    <w:rsid w:val="00B42B4D"/>
    <w:pPr>
      <w:spacing w:before="100" w:beforeAutospacing="1" w:after="100" w:afterAutospacing="1"/>
    </w:pPr>
  </w:style>
  <w:style w:type="paragraph" w:styleId="af8">
    <w:name w:val="Body Text Indent"/>
    <w:basedOn w:val="a"/>
    <w:link w:val="af9"/>
    <w:rsid w:val="00B42B4D"/>
    <w:pPr>
      <w:spacing w:before="100" w:beforeAutospacing="1" w:after="100" w:afterAutospacing="1"/>
    </w:pPr>
  </w:style>
  <w:style w:type="character" w:customStyle="1" w:styleId="af9">
    <w:name w:val="Основной текст с отступом Знак"/>
    <w:basedOn w:val="a0"/>
    <w:link w:val="af8"/>
    <w:rsid w:val="00B42B4D"/>
    <w:rPr>
      <w:rFonts w:ascii="Times New Roman" w:eastAsia="Times New Roman" w:hAnsi="Times New Roman" w:cs="Times New Roman"/>
      <w:sz w:val="24"/>
      <w:szCs w:val="24"/>
      <w:lang w:eastAsia="ru-RU"/>
    </w:rPr>
  </w:style>
  <w:style w:type="paragraph" w:customStyle="1" w:styleId="BodyText21">
    <w:name w:val="Body Text 21"/>
    <w:basedOn w:val="a"/>
    <w:rsid w:val="00B42B4D"/>
    <w:pPr>
      <w:jc w:val="center"/>
    </w:pPr>
    <w:rPr>
      <w:b/>
      <w:bCs/>
      <w:lang w:val="uk-UA"/>
    </w:rPr>
  </w:style>
  <w:style w:type="paragraph" w:styleId="22">
    <w:name w:val="Body Text 2"/>
    <w:basedOn w:val="a"/>
    <w:link w:val="23"/>
    <w:uiPriority w:val="99"/>
    <w:semiHidden/>
    <w:unhideWhenUsed/>
    <w:rsid w:val="00B42B4D"/>
    <w:pPr>
      <w:spacing w:after="120" w:line="480" w:lineRule="auto"/>
    </w:pPr>
  </w:style>
  <w:style w:type="character" w:customStyle="1" w:styleId="23">
    <w:name w:val="Основной текст 2 Знак"/>
    <w:basedOn w:val="a0"/>
    <w:link w:val="22"/>
    <w:uiPriority w:val="99"/>
    <w:semiHidden/>
    <w:rsid w:val="00B42B4D"/>
    <w:rPr>
      <w:rFonts w:ascii="Times New Roman" w:eastAsia="Times New Roman" w:hAnsi="Times New Roman" w:cs="Times New Roman"/>
      <w:sz w:val="24"/>
      <w:szCs w:val="24"/>
      <w:lang w:eastAsia="ru-RU"/>
    </w:rPr>
  </w:style>
  <w:style w:type="paragraph" w:customStyle="1" w:styleId="afa">
    <w:name w:val="Гост"/>
    <w:basedOn w:val="a"/>
    <w:rsid w:val="00B42B4D"/>
    <w:pPr>
      <w:autoSpaceDE w:val="0"/>
      <w:autoSpaceDN w:val="0"/>
      <w:spacing w:line="360" w:lineRule="auto"/>
      <w:ind w:firstLine="720"/>
      <w:jc w:val="both"/>
    </w:pPr>
    <w:rPr>
      <w:noProof/>
      <w:sz w:val="28"/>
      <w:szCs w:val="28"/>
      <w:lang w:val="en-US"/>
    </w:rPr>
  </w:style>
  <w:style w:type="paragraph" w:customStyle="1" w:styleId="TEKCT-NEW">
    <w:name w:val="TEKCT-NEW"/>
    <w:basedOn w:val="a"/>
    <w:rsid w:val="00B42B4D"/>
    <w:pPr>
      <w:spacing w:line="360" w:lineRule="auto"/>
      <w:ind w:firstLine="709"/>
      <w:jc w:val="both"/>
    </w:pPr>
    <w:rPr>
      <w:sz w:val="28"/>
      <w:szCs w:val="28"/>
      <w:lang w:val="uk-UA" w:eastAsia="uk-UA"/>
    </w:rPr>
  </w:style>
  <w:style w:type="paragraph" w:customStyle="1" w:styleId="Normal10">
    <w:name w:val="Normal1"/>
    <w:rsid w:val="00B42B4D"/>
    <w:pPr>
      <w:spacing w:after="0" w:line="240" w:lineRule="auto"/>
    </w:pPr>
    <w:rPr>
      <w:rFonts w:ascii="Times New Roman TAE" w:eastAsia="Times New Roman" w:hAnsi="Times New Roman TAE" w:cs="Times New Roman"/>
      <w:sz w:val="24"/>
      <w:szCs w:val="20"/>
      <w:lang w:eastAsia="ru-RU"/>
    </w:rPr>
  </w:style>
  <w:style w:type="paragraph" w:customStyle="1" w:styleId="BodyTextIndent31">
    <w:name w:val="Body Text Indent 31"/>
    <w:basedOn w:val="Normal10"/>
    <w:rsid w:val="00B42B4D"/>
    <w:pPr>
      <w:ind w:firstLine="426"/>
      <w:jc w:val="both"/>
    </w:pPr>
    <w:rPr>
      <w:lang w:val="uk-UA"/>
    </w:rPr>
  </w:style>
  <w:style w:type="paragraph" w:customStyle="1" w:styleId="Heading11">
    <w:name w:val="Heading 11"/>
    <w:basedOn w:val="Normal10"/>
    <w:next w:val="Normal10"/>
    <w:rsid w:val="00B42B4D"/>
    <w:pPr>
      <w:keepNext/>
      <w:numPr>
        <w:numId w:val="2"/>
      </w:numPr>
      <w:spacing w:before="240" w:after="60"/>
      <w:outlineLvl w:val="0"/>
    </w:pPr>
    <w:rPr>
      <w:rFonts w:ascii="Arial" w:hAnsi="Arial"/>
      <w:b/>
      <w:kern w:val="28"/>
      <w:sz w:val="28"/>
    </w:rPr>
  </w:style>
  <w:style w:type="paragraph" w:customStyle="1" w:styleId="Heading21">
    <w:name w:val="Heading 21"/>
    <w:basedOn w:val="Normal10"/>
    <w:next w:val="Normal10"/>
    <w:rsid w:val="00B42B4D"/>
    <w:pPr>
      <w:keepNext/>
      <w:numPr>
        <w:ilvl w:val="1"/>
        <w:numId w:val="2"/>
      </w:numPr>
      <w:spacing w:before="240" w:after="60"/>
      <w:outlineLvl w:val="1"/>
    </w:pPr>
    <w:rPr>
      <w:rFonts w:ascii="Arial" w:hAnsi="Arial"/>
      <w:b/>
      <w:i/>
    </w:rPr>
  </w:style>
  <w:style w:type="paragraph" w:customStyle="1" w:styleId="Heading31">
    <w:name w:val="Heading 31"/>
    <w:basedOn w:val="Normal10"/>
    <w:next w:val="Normal10"/>
    <w:rsid w:val="00B42B4D"/>
    <w:pPr>
      <w:keepNext/>
      <w:numPr>
        <w:ilvl w:val="2"/>
        <w:numId w:val="2"/>
      </w:numPr>
      <w:spacing w:before="240" w:after="60"/>
      <w:outlineLvl w:val="2"/>
    </w:pPr>
    <w:rPr>
      <w:b/>
    </w:rPr>
  </w:style>
  <w:style w:type="paragraph" w:customStyle="1" w:styleId="Heading41">
    <w:name w:val="Heading 41"/>
    <w:basedOn w:val="Normal10"/>
    <w:next w:val="Normal10"/>
    <w:rsid w:val="00B42B4D"/>
    <w:pPr>
      <w:keepNext/>
      <w:numPr>
        <w:ilvl w:val="3"/>
        <w:numId w:val="2"/>
      </w:numPr>
      <w:spacing w:before="240" w:after="60"/>
      <w:outlineLvl w:val="3"/>
    </w:pPr>
    <w:rPr>
      <w:b/>
      <w:i/>
    </w:rPr>
  </w:style>
  <w:style w:type="paragraph" w:customStyle="1" w:styleId="Heading51">
    <w:name w:val="Heading 51"/>
    <w:basedOn w:val="Normal10"/>
    <w:next w:val="Normal10"/>
    <w:rsid w:val="00B42B4D"/>
    <w:pPr>
      <w:numPr>
        <w:ilvl w:val="4"/>
        <w:numId w:val="2"/>
      </w:numPr>
      <w:spacing w:before="240" w:after="60"/>
      <w:outlineLvl w:val="4"/>
    </w:pPr>
    <w:rPr>
      <w:rFonts w:ascii="Arial" w:hAnsi="Arial"/>
      <w:sz w:val="22"/>
    </w:rPr>
  </w:style>
  <w:style w:type="paragraph" w:customStyle="1" w:styleId="Heading61">
    <w:name w:val="Heading 61"/>
    <w:basedOn w:val="Normal10"/>
    <w:next w:val="Normal10"/>
    <w:rsid w:val="00B42B4D"/>
    <w:pPr>
      <w:numPr>
        <w:ilvl w:val="5"/>
        <w:numId w:val="2"/>
      </w:numPr>
      <w:spacing w:before="240" w:after="60"/>
      <w:outlineLvl w:val="5"/>
    </w:pPr>
    <w:rPr>
      <w:rFonts w:ascii="Arial" w:hAnsi="Arial"/>
      <w:i/>
      <w:sz w:val="22"/>
    </w:rPr>
  </w:style>
  <w:style w:type="paragraph" w:customStyle="1" w:styleId="Heading71">
    <w:name w:val="Heading 71"/>
    <w:basedOn w:val="Normal10"/>
    <w:next w:val="Normal10"/>
    <w:rsid w:val="00B42B4D"/>
    <w:pPr>
      <w:numPr>
        <w:ilvl w:val="6"/>
        <w:numId w:val="2"/>
      </w:numPr>
      <w:spacing w:before="240" w:after="60"/>
      <w:outlineLvl w:val="6"/>
    </w:pPr>
    <w:rPr>
      <w:rFonts w:ascii="Arial" w:hAnsi="Arial"/>
      <w:sz w:val="20"/>
    </w:rPr>
  </w:style>
  <w:style w:type="paragraph" w:customStyle="1" w:styleId="Heading81">
    <w:name w:val="Heading 81"/>
    <w:basedOn w:val="Normal10"/>
    <w:next w:val="Normal10"/>
    <w:rsid w:val="00B42B4D"/>
    <w:pPr>
      <w:numPr>
        <w:ilvl w:val="7"/>
        <w:numId w:val="2"/>
      </w:numPr>
      <w:spacing w:before="240" w:after="60"/>
      <w:outlineLvl w:val="7"/>
    </w:pPr>
    <w:rPr>
      <w:rFonts w:ascii="Arial" w:hAnsi="Arial"/>
      <w:i/>
      <w:sz w:val="20"/>
    </w:rPr>
  </w:style>
  <w:style w:type="paragraph" w:customStyle="1" w:styleId="Heading91">
    <w:name w:val="Heading 91"/>
    <w:basedOn w:val="Normal10"/>
    <w:next w:val="Normal10"/>
    <w:rsid w:val="00B42B4D"/>
    <w:pPr>
      <w:numPr>
        <w:ilvl w:val="8"/>
        <w:numId w:val="2"/>
      </w:numPr>
      <w:spacing w:before="240" w:after="60"/>
      <w:outlineLvl w:val="8"/>
    </w:pPr>
    <w:rPr>
      <w:rFonts w:ascii="Arial" w:hAnsi="Arial"/>
      <w:i/>
      <w:sz w:val="18"/>
    </w:rPr>
  </w:style>
  <w:style w:type="paragraph" w:styleId="24">
    <w:name w:val="Body Text Indent 2"/>
    <w:basedOn w:val="a"/>
    <w:link w:val="26"/>
    <w:rsid w:val="00B42B4D"/>
    <w:pPr>
      <w:spacing w:after="120" w:line="480" w:lineRule="auto"/>
      <w:ind w:left="283"/>
    </w:pPr>
  </w:style>
  <w:style w:type="character" w:customStyle="1" w:styleId="26">
    <w:name w:val="Основной текст с отступом 2 Знак"/>
    <w:basedOn w:val="a0"/>
    <w:link w:val="24"/>
    <w:rsid w:val="00B42B4D"/>
    <w:rPr>
      <w:rFonts w:ascii="Times New Roman" w:eastAsia="Times New Roman" w:hAnsi="Times New Roman" w:cs="Times New Roman"/>
      <w:sz w:val="24"/>
      <w:szCs w:val="24"/>
      <w:lang w:eastAsia="ru-RU"/>
    </w:rPr>
  </w:style>
  <w:style w:type="paragraph" w:styleId="36">
    <w:name w:val="Body Text Indent 3"/>
    <w:basedOn w:val="a"/>
    <w:link w:val="37"/>
    <w:rsid w:val="00B42B4D"/>
    <w:pPr>
      <w:spacing w:after="120"/>
      <w:ind w:left="283"/>
    </w:pPr>
    <w:rPr>
      <w:sz w:val="16"/>
      <w:szCs w:val="16"/>
      <w:lang w:val="uk-UA" w:eastAsia="uk-UA"/>
    </w:rPr>
  </w:style>
  <w:style w:type="character" w:customStyle="1" w:styleId="37">
    <w:name w:val="Основной текст с отступом 3 Знак"/>
    <w:basedOn w:val="a0"/>
    <w:link w:val="36"/>
    <w:rsid w:val="00B42B4D"/>
    <w:rPr>
      <w:rFonts w:ascii="Times New Roman" w:eastAsia="Times New Roman" w:hAnsi="Times New Roman" w:cs="Times New Roman"/>
      <w:sz w:val="16"/>
      <w:szCs w:val="16"/>
      <w:lang w:val="uk-UA" w:eastAsia="uk-UA"/>
    </w:rPr>
  </w:style>
  <w:style w:type="character" w:customStyle="1" w:styleId="TEKCT-NEW0">
    <w:name w:val="TEKCT-NEW Знак"/>
    <w:rsid w:val="00B42B4D"/>
    <w:rPr>
      <w:noProof w:val="0"/>
      <w:sz w:val="28"/>
      <w:szCs w:val="28"/>
      <w:lang w:val="uk-UA" w:eastAsia="uk-UA" w:bidi="ar-SA"/>
    </w:rPr>
  </w:style>
  <w:style w:type="character" w:styleId="afb">
    <w:name w:val="Placeholder Text"/>
    <w:uiPriority w:val="99"/>
    <w:semiHidden/>
    <w:rsid w:val="00B42B4D"/>
    <w:rPr>
      <w:color w:val="808080"/>
    </w:rPr>
  </w:style>
  <w:style w:type="character" w:customStyle="1" w:styleId="hl">
    <w:name w:val="hl"/>
    <w:rsid w:val="00B42B4D"/>
  </w:style>
  <w:style w:type="paragraph" w:customStyle="1" w:styleId="Style19">
    <w:name w:val="Style19"/>
    <w:basedOn w:val="a"/>
    <w:rsid w:val="00B42B4D"/>
    <w:pPr>
      <w:widowControl w:val="0"/>
      <w:autoSpaceDE w:val="0"/>
      <w:autoSpaceDN w:val="0"/>
      <w:adjustRightInd w:val="0"/>
      <w:spacing w:line="288" w:lineRule="exact"/>
      <w:ind w:firstLine="298"/>
      <w:jc w:val="both"/>
    </w:pPr>
  </w:style>
  <w:style w:type="character" w:customStyle="1" w:styleId="FontStyle261">
    <w:name w:val="Font Style261"/>
    <w:rsid w:val="00B42B4D"/>
    <w:rPr>
      <w:rFonts w:ascii="Times New Roman" w:hAnsi="Times New Roman" w:cs="Times New Roman"/>
      <w:sz w:val="18"/>
      <w:szCs w:val="18"/>
    </w:rPr>
  </w:style>
  <w:style w:type="character" w:customStyle="1" w:styleId="rvts9">
    <w:name w:val="rvts9"/>
    <w:rsid w:val="00B42B4D"/>
  </w:style>
  <w:style w:type="character" w:customStyle="1" w:styleId="fontstyle52">
    <w:name w:val="fontstyle52"/>
    <w:rsid w:val="00B42B4D"/>
  </w:style>
  <w:style w:type="paragraph" w:customStyle="1" w:styleId="27">
    <w:name w:val="Абзац списка2"/>
    <w:basedOn w:val="a"/>
    <w:rsid w:val="00B42B4D"/>
    <w:pPr>
      <w:ind w:left="720"/>
      <w:contextualSpacing/>
    </w:pPr>
    <w:rPr>
      <w:rFonts w:eastAsia="Calibri"/>
    </w:rPr>
  </w:style>
  <w:style w:type="paragraph" w:customStyle="1" w:styleId="Style20">
    <w:name w:val="Style20"/>
    <w:basedOn w:val="a"/>
    <w:uiPriority w:val="99"/>
    <w:rsid w:val="00B42B4D"/>
    <w:pPr>
      <w:widowControl w:val="0"/>
      <w:autoSpaceDE w:val="0"/>
      <w:autoSpaceDN w:val="0"/>
      <w:adjustRightInd w:val="0"/>
      <w:spacing w:line="322" w:lineRule="exact"/>
      <w:ind w:firstLine="706"/>
      <w:jc w:val="both"/>
    </w:pPr>
  </w:style>
  <w:style w:type="character" w:customStyle="1" w:styleId="FontStyle37">
    <w:name w:val="Font Style37"/>
    <w:uiPriority w:val="99"/>
    <w:rsid w:val="00B42B4D"/>
    <w:rPr>
      <w:rFonts w:ascii="Times New Roman" w:hAnsi="Times New Roman" w:cs="Times New Roman"/>
      <w:sz w:val="24"/>
      <w:szCs w:val="24"/>
    </w:rPr>
  </w:style>
  <w:style w:type="character" w:customStyle="1" w:styleId="hps">
    <w:name w:val="hps"/>
    <w:rsid w:val="00B42B4D"/>
    <w:rPr>
      <w:rFonts w:cs="Times New Roman"/>
    </w:rPr>
  </w:style>
  <w:style w:type="paragraph" w:customStyle="1" w:styleId="afc">
    <w:name w:val="Знак"/>
    <w:basedOn w:val="a"/>
    <w:rsid w:val="00B42B4D"/>
    <w:rPr>
      <w:rFonts w:ascii="Verdana" w:hAnsi="Verdana"/>
      <w:lang w:val="en-US" w:eastAsia="en-US"/>
    </w:rPr>
  </w:style>
  <w:style w:type="character" w:customStyle="1" w:styleId="toctoggle">
    <w:name w:val="toctoggle"/>
    <w:rsid w:val="00B42B4D"/>
  </w:style>
  <w:style w:type="character" w:customStyle="1" w:styleId="tocnumber">
    <w:name w:val="tocnumber"/>
    <w:rsid w:val="00B42B4D"/>
  </w:style>
  <w:style w:type="character" w:customStyle="1" w:styleId="toctext">
    <w:name w:val="toctext"/>
    <w:rsid w:val="00B42B4D"/>
  </w:style>
  <w:style w:type="paragraph" w:customStyle="1" w:styleId="xl63">
    <w:name w:val="xl63"/>
    <w:basedOn w:val="a"/>
    <w:rsid w:val="00B42B4D"/>
    <w:pPr>
      <w:spacing w:before="100" w:beforeAutospacing="1" w:after="100" w:afterAutospacing="1"/>
    </w:pPr>
  </w:style>
  <w:style w:type="paragraph" w:customStyle="1" w:styleId="xl64">
    <w:name w:val="xl64"/>
    <w:basedOn w:val="a"/>
    <w:rsid w:val="00B42B4D"/>
    <w:pPr>
      <w:spacing w:before="100" w:beforeAutospacing="1" w:after="100" w:afterAutospacing="1"/>
    </w:pPr>
  </w:style>
  <w:style w:type="paragraph" w:customStyle="1" w:styleId="xl65">
    <w:name w:val="xl65"/>
    <w:basedOn w:val="a"/>
    <w:rsid w:val="00B42B4D"/>
    <w:pPr>
      <w:spacing w:before="100" w:beforeAutospacing="1" w:after="100" w:afterAutospacing="1"/>
    </w:pPr>
  </w:style>
  <w:style w:type="paragraph" w:customStyle="1" w:styleId="xl66">
    <w:name w:val="xl66"/>
    <w:basedOn w:val="a"/>
    <w:rsid w:val="00B42B4D"/>
    <w:pPr>
      <w:shd w:val="clear" w:color="000000" w:fill="CCFFFF"/>
      <w:spacing w:before="100" w:beforeAutospacing="1" w:after="100" w:afterAutospacing="1"/>
    </w:pPr>
  </w:style>
  <w:style w:type="paragraph" w:customStyle="1" w:styleId="xl67">
    <w:name w:val="xl67"/>
    <w:basedOn w:val="a"/>
    <w:rsid w:val="00B42B4D"/>
    <w:pPr>
      <w:pBdr>
        <w:top w:val="single" w:sz="8" w:space="0" w:color="auto"/>
        <w:left w:val="single" w:sz="8" w:space="0" w:color="auto"/>
        <w:bottom w:val="single" w:sz="8" w:space="0" w:color="auto"/>
        <w:right w:val="single" w:sz="8" w:space="0" w:color="auto"/>
      </w:pBdr>
      <w:shd w:val="clear" w:color="000000" w:fill="CCFFFF"/>
      <w:spacing w:before="100" w:beforeAutospacing="1" w:after="100" w:afterAutospacing="1"/>
      <w:textAlignment w:val="center"/>
    </w:pPr>
    <w:rPr>
      <w:b/>
      <w:bCs/>
    </w:rPr>
  </w:style>
  <w:style w:type="paragraph" w:customStyle="1" w:styleId="xl68">
    <w:name w:val="xl68"/>
    <w:basedOn w:val="a"/>
    <w:rsid w:val="00B42B4D"/>
    <w:pPr>
      <w:pBdr>
        <w:top w:val="single" w:sz="8" w:space="0" w:color="auto"/>
        <w:left w:val="single" w:sz="8" w:space="0" w:color="auto"/>
        <w:bottom w:val="single" w:sz="8" w:space="0" w:color="auto"/>
        <w:right w:val="single" w:sz="8" w:space="0" w:color="auto"/>
      </w:pBdr>
      <w:shd w:val="clear" w:color="000000" w:fill="CCFFFF"/>
      <w:spacing w:before="100" w:beforeAutospacing="1" w:after="100" w:afterAutospacing="1"/>
    </w:pPr>
  </w:style>
  <w:style w:type="paragraph" w:customStyle="1" w:styleId="xl69">
    <w:name w:val="xl69"/>
    <w:basedOn w:val="a"/>
    <w:rsid w:val="00B42B4D"/>
    <w:pPr>
      <w:pBdr>
        <w:top w:val="single" w:sz="8" w:space="0" w:color="auto"/>
        <w:left w:val="single" w:sz="8" w:space="0" w:color="auto"/>
        <w:bottom w:val="single" w:sz="8" w:space="0" w:color="auto"/>
        <w:right w:val="single" w:sz="8" w:space="0" w:color="auto"/>
      </w:pBdr>
      <w:shd w:val="clear" w:color="000000" w:fill="CCFFFF"/>
      <w:spacing w:before="100" w:beforeAutospacing="1" w:after="100" w:afterAutospacing="1"/>
      <w:textAlignment w:val="center"/>
    </w:pPr>
    <w:rPr>
      <w:b/>
      <w:bCs/>
    </w:rPr>
  </w:style>
  <w:style w:type="paragraph" w:customStyle="1" w:styleId="xl70">
    <w:name w:val="xl70"/>
    <w:basedOn w:val="a"/>
    <w:rsid w:val="00B42B4D"/>
    <w:pPr>
      <w:pBdr>
        <w:top w:val="single" w:sz="8" w:space="0" w:color="auto"/>
        <w:left w:val="single" w:sz="8" w:space="0" w:color="auto"/>
        <w:bottom w:val="single" w:sz="8" w:space="0" w:color="auto"/>
        <w:right w:val="single" w:sz="8" w:space="0" w:color="auto"/>
      </w:pBdr>
      <w:shd w:val="clear" w:color="000000" w:fill="CCFFFF"/>
      <w:spacing w:before="100" w:beforeAutospacing="1" w:after="100" w:afterAutospacing="1"/>
      <w:jc w:val="center"/>
      <w:textAlignment w:val="center"/>
    </w:pPr>
    <w:rPr>
      <w:b/>
      <w:bCs/>
    </w:rPr>
  </w:style>
  <w:style w:type="paragraph" w:customStyle="1" w:styleId="xl71">
    <w:name w:val="xl71"/>
    <w:basedOn w:val="a"/>
    <w:rsid w:val="00B42B4D"/>
    <w:pPr>
      <w:spacing w:before="100" w:beforeAutospacing="1" w:after="100" w:afterAutospacing="1"/>
    </w:pPr>
    <w:rPr>
      <w:b/>
      <w:bCs/>
      <w:sz w:val="22"/>
      <w:szCs w:val="22"/>
    </w:rPr>
  </w:style>
  <w:style w:type="paragraph" w:customStyle="1" w:styleId="xl72">
    <w:name w:val="xl72"/>
    <w:basedOn w:val="a"/>
    <w:rsid w:val="00B42B4D"/>
    <w:pPr>
      <w:spacing w:before="100" w:beforeAutospacing="1" w:after="100" w:afterAutospacing="1"/>
    </w:pPr>
    <w:rPr>
      <w:b/>
      <w:bCs/>
      <w:sz w:val="22"/>
      <w:szCs w:val="22"/>
    </w:rPr>
  </w:style>
  <w:style w:type="paragraph" w:customStyle="1" w:styleId="xl73">
    <w:name w:val="xl73"/>
    <w:basedOn w:val="a"/>
    <w:rsid w:val="00B42B4D"/>
    <w:pPr>
      <w:spacing w:before="100" w:beforeAutospacing="1" w:after="100" w:afterAutospacing="1"/>
    </w:pPr>
    <w:rPr>
      <w:b/>
      <w:bCs/>
    </w:rPr>
  </w:style>
  <w:style w:type="paragraph" w:customStyle="1" w:styleId="xl74">
    <w:name w:val="xl74"/>
    <w:basedOn w:val="a"/>
    <w:rsid w:val="00B42B4D"/>
    <w:pPr>
      <w:spacing w:before="100" w:beforeAutospacing="1" w:after="100" w:afterAutospacing="1"/>
      <w:jc w:val="right"/>
    </w:pPr>
    <w:rPr>
      <w:b/>
      <w:bCs/>
      <w:sz w:val="22"/>
      <w:szCs w:val="22"/>
    </w:rPr>
  </w:style>
  <w:style w:type="paragraph" w:customStyle="1" w:styleId="xl75">
    <w:name w:val="xl75"/>
    <w:basedOn w:val="a"/>
    <w:rsid w:val="00B42B4D"/>
    <w:pPr>
      <w:spacing w:before="100" w:beforeAutospacing="1" w:after="100" w:afterAutospacing="1"/>
    </w:pPr>
    <w:rPr>
      <w:b/>
      <w:bCs/>
    </w:rPr>
  </w:style>
  <w:style w:type="paragraph" w:customStyle="1" w:styleId="xl76">
    <w:name w:val="xl76"/>
    <w:basedOn w:val="a"/>
    <w:rsid w:val="00B42B4D"/>
    <w:pPr>
      <w:spacing w:before="100" w:beforeAutospacing="1" w:after="100" w:afterAutospacing="1"/>
    </w:pPr>
    <w:rPr>
      <w:b/>
      <w:bCs/>
    </w:rPr>
  </w:style>
  <w:style w:type="paragraph" w:customStyle="1" w:styleId="xl77">
    <w:name w:val="xl77"/>
    <w:basedOn w:val="a"/>
    <w:rsid w:val="00B42B4D"/>
    <w:pPr>
      <w:spacing w:before="100" w:beforeAutospacing="1" w:after="100" w:afterAutospacing="1"/>
      <w:jc w:val="right"/>
    </w:pPr>
    <w:rPr>
      <w:b/>
      <w:bCs/>
      <w:sz w:val="22"/>
      <w:szCs w:val="22"/>
    </w:rPr>
  </w:style>
  <w:style w:type="paragraph" w:customStyle="1" w:styleId="xl78">
    <w:name w:val="xl78"/>
    <w:basedOn w:val="a"/>
    <w:rsid w:val="00B42B4D"/>
    <w:pPr>
      <w:spacing w:before="100" w:beforeAutospacing="1" w:after="100" w:afterAutospacing="1"/>
      <w:jc w:val="right"/>
    </w:pPr>
    <w:rPr>
      <w:b/>
      <w:bCs/>
      <w:sz w:val="22"/>
      <w:szCs w:val="22"/>
    </w:rPr>
  </w:style>
  <w:style w:type="paragraph" w:customStyle="1" w:styleId="xl79">
    <w:name w:val="xl79"/>
    <w:basedOn w:val="a"/>
    <w:rsid w:val="00B42B4D"/>
    <w:pPr>
      <w:pBdr>
        <w:top w:val="single" w:sz="8" w:space="0" w:color="auto"/>
        <w:left w:val="single" w:sz="8" w:space="0" w:color="auto"/>
        <w:right w:val="single" w:sz="8" w:space="0" w:color="auto"/>
      </w:pBdr>
      <w:shd w:val="clear" w:color="000000" w:fill="CCFFFF"/>
      <w:spacing w:before="100" w:beforeAutospacing="1" w:after="100" w:afterAutospacing="1"/>
      <w:textAlignment w:val="center"/>
    </w:pPr>
    <w:rPr>
      <w:b/>
      <w:bCs/>
    </w:rPr>
  </w:style>
  <w:style w:type="paragraph" w:customStyle="1" w:styleId="xl80">
    <w:name w:val="xl80"/>
    <w:basedOn w:val="a"/>
    <w:rsid w:val="00B42B4D"/>
    <w:pPr>
      <w:pBdr>
        <w:left w:val="single" w:sz="8" w:space="0" w:color="auto"/>
        <w:bottom w:val="single" w:sz="8" w:space="0" w:color="auto"/>
        <w:right w:val="single" w:sz="8" w:space="0" w:color="auto"/>
      </w:pBdr>
      <w:shd w:val="clear" w:color="000000" w:fill="CCFFFF"/>
      <w:spacing w:before="100" w:beforeAutospacing="1" w:after="100" w:afterAutospacing="1"/>
    </w:pPr>
  </w:style>
  <w:style w:type="character" w:customStyle="1" w:styleId="pagetitle">
    <w:name w:val="pagetitle"/>
    <w:rsid w:val="00B42B4D"/>
  </w:style>
  <w:style w:type="character" w:customStyle="1" w:styleId="articlefulltext">
    <w:name w:val="article_fulltext"/>
    <w:uiPriority w:val="99"/>
    <w:rsid w:val="00B42B4D"/>
    <w:rPr>
      <w:rFonts w:cs="Times New Roman"/>
    </w:rPr>
  </w:style>
  <w:style w:type="character" w:customStyle="1" w:styleId="caps">
    <w:name w:val="caps"/>
    <w:rsid w:val="00B42B4D"/>
  </w:style>
  <w:style w:type="character" w:customStyle="1" w:styleId="pagesubtitle">
    <w:name w:val="pagesubtitle"/>
    <w:rsid w:val="00B42B4D"/>
  </w:style>
  <w:style w:type="character" w:customStyle="1" w:styleId="pagesubtitle2">
    <w:name w:val="pagesubtitle2"/>
    <w:rsid w:val="00B42B4D"/>
  </w:style>
  <w:style w:type="character" w:styleId="HTML1">
    <w:name w:val="HTML Cite"/>
    <w:uiPriority w:val="99"/>
    <w:semiHidden/>
    <w:unhideWhenUsed/>
    <w:rsid w:val="00B42B4D"/>
    <w:rPr>
      <w:i/>
      <w:iCs/>
    </w:rPr>
  </w:style>
  <w:style w:type="paragraph" w:styleId="afd">
    <w:name w:val="TOC Heading"/>
    <w:basedOn w:val="1"/>
    <w:next w:val="a"/>
    <w:uiPriority w:val="99"/>
    <w:unhideWhenUsed/>
    <w:qFormat/>
    <w:rsid w:val="00B42B4D"/>
    <w:pPr>
      <w:spacing w:line="276" w:lineRule="auto"/>
      <w:outlineLvl w:val="9"/>
    </w:pPr>
  </w:style>
  <w:style w:type="paragraph" w:styleId="15">
    <w:name w:val="toc 1"/>
    <w:basedOn w:val="a"/>
    <w:next w:val="a"/>
    <w:autoRedefine/>
    <w:uiPriority w:val="39"/>
    <w:unhideWhenUsed/>
    <w:rsid w:val="00B42B4D"/>
  </w:style>
  <w:style w:type="paragraph" w:styleId="28">
    <w:name w:val="toc 2"/>
    <w:basedOn w:val="a"/>
    <w:next w:val="a"/>
    <w:autoRedefine/>
    <w:uiPriority w:val="39"/>
    <w:unhideWhenUsed/>
    <w:rsid w:val="00B42B4D"/>
    <w:pPr>
      <w:ind w:left="240"/>
    </w:pPr>
  </w:style>
  <w:style w:type="character" w:customStyle="1" w:styleId="pageheading">
    <w:name w:val="pageheading"/>
    <w:rsid w:val="00B42B4D"/>
  </w:style>
  <w:style w:type="character" w:customStyle="1" w:styleId="prevyear">
    <w:name w:val="prevyear"/>
    <w:rsid w:val="00B42B4D"/>
  </w:style>
  <w:style w:type="paragraph" w:customStyle="1" w:styleId="pcontent">
    <w:name w:val="pcontent"/>
    <w:basedOn w:val="a"/>
    <w:rsid w:val="00B42B4D"/>
    <w:pPr>
      <w:spacing w:before="100" w:beforeAutospacing="1" w:after="100" w:afterAutospacing="1"/>
    </w:pPr>
  </w:style>
  <w:style w:type="paragraph" w:customStyle="1" w:styleId="rtecenter">
    <w:name w:val="rtecenter"/>
    <w:basedOn w:val="a"/>
    <w:uiPriority w:val="99"/>
    <w:rsid w:val="00B42B4D"/>
    <w:pPr>
      <w:spacing w:before="100" w:beforeAutospacing="1" w:after="100" w:afterAutospacing="1"/>
    </w:pPr>
  </w:style>
  <w:style w:type="paragraph" w:styleId="afe">
    <w:name w:val="footnote text"/>
    <w:basedOn w:val="a"/>
    <w:link w:val="aff"/>
    <w:uiPriority w:val="99"/>
    <w:semiHidden/>
    <w:rsid w:val="00B42B4D"/>
    <w:rPr>
      <w:sz w:val="20"/>
      <w:szCs w:val="20"/>
    </w:rPr>
  </w:style>
  <w:style w:type="character" w:customStyle="1" w:styleId="aff">
    <w:name w:val="Текст сноски Знак"/>
    <w:basedOn w:val="a0"/>
    <w:link w:val="afe"/>
    <w:uiPriority w:val="99"/>
    <w:semiHidden/>
    <w:rsid w:val="00B42B4D"/>
    <w:rPr>
      <w:rFonts w:ascii="Times New Roman" w:eastAsia="Times New Roman" w:hAnsi="Times New Roman" w:cs="Times New Roman"/>
      <w:sz w:val="20"/>
      <w:szCs w:val="20"/>
      <w:lang w:eastAsia="ru-RU"/>
    </w:rPr>
  </w:style>
  <w:style w:type="paragraph" w:customStyle="1" w:styleId="-">
    <w:name w:val="Рис-назва"/>
    <w:rsid w:val="00B42B4D"/>
    <w:pPr>
      <w:spacing w:before="160" w:after="200" w:line="210" w:lineRule="exact"/>
      <w:jc w:val="center"/>
    </w:pPr>
    <w:rPr>
      <w:rFonts w:ascii="Times New Roman" w:eastAsia="Times New Roman" w:hAnsi="Times New Roman" w:cs="Times New Roman"/>
      <w:noProof/>
      <w:sz w:val="21"/>
      <w:szCs w:val="20"/>
      <w:lang w:eastAsia="ru-RU"/>
    </w:rPr>
  </w:style>
  <w:style w:type="paragraph" w:customStyle="1" w:styleId="-0">
    <w:name w:val="Табл-шапка"/>
    <w:rsid w:val="00B42B4D"/>
    <w:pPr>
      <w:spacing w:before="80" w:after="80" w:line="170" w:lineRule="exact"/>
      <w:jc w:val="center"/>
    </w:pPr>
    <w:rPr>
      <w:rFonts w:ascii="Times New Roman" w:eastAsia="Times New Roman" w:hAnsi="Times New Roman" w:cs="Times New Roman"/>
      <w:noProof/>
      <w:sz w:val="17"/>
      <w:szCs w:val="20"/>
      <w:lang w:eastAsia="ru-RU"/>
    </w:rPr>
  </w:style>
  <w:style w:type="character" w:customStyle="1" w:styleId="aff0">
    <w:name w:val="Приветствие Знак"/>
    <w:link w:val="aff1"/>
    <w:rsid w:val="00B42B4D"/>
    <w:rPr>
      <w:rFonts w:ascii="Times New Roman" w:eastAsia="Times New Roman" w:hAnsi="Times New Roman"/>
      <w:sz w:val="24"/>
      <w:szCs w:val="24"/>
    </w:rPr>
  </w:style>
  <w:style w:type="paragraph" w:styleId="aff1">
    <w:name w:val="Salutation"/>
    <w:basedOn w:val="a"/>
    <w:next w:val="a"/>
    <w:link w:val="aff0"/>
    <w:rsid w:val="00B42B4D"/>
    <w:rPr>
      <w:rFonts w:cstheme="minorBidi"/>
      <w:lang w:eastAsia="en-US"/>
    </w:rPr>
  </w:style>
  <w:style w:type="character" w:customStyle="1" w:styleId="17">
    <w:name w:val="Приветствие Знак1"/>
    <w:basedOn w:val="a0"/>
    <w:uiPriority w:val="99"/>
    <w:semiHidden/>
    <w:rsid w:val="00B42B4D"/>
    <w:rPr>
      <w:rFonts w:ascii="Times New Roman" w:eastAsia="Times New Roman" w:hAnsi="Times New Roman" w:cs="Times New Roman"/>
      <w:sz w:val="24"/>
      <w:szCs w:val="24"/>
      <w:lang w:eastAsia="ru-RU"/>
    </w:rPr>
  </w:style>
  <w:style w:type="paragraph" w:customStyle="1" w:styleId="110">
    <w:name w:val="11"/>
    <w:basedOn w:val="ae"/>
    <w:rsid w:val="00B42B4D"/>
    <w:pPr>
      <w:tabs>
        <w:tab w:val="left" w:pos="482"/>
      </w:tabs>
      <w:overflowPunct/>
      <w:autoSpaceDE/>
      <w:autoSpaceDN/>
      <w:adjustRightInd/>
      <w:spacing w:before="400" w:after="320" w:line="233" w:lineRule="exact"/>
      <w:textAlignment w:val="auto"/>
    </w:pPr>
    <w:rPr>
      <w:rFonts w:ascii="Arial" w:hAnsi="Arial"/>
      <w:b/>
      <w:sz w:val="23"/>
    </w:rPr>
  </w:style>
  <w:style w:type="paragraph" w:customStyle="1" w:styleId="heading">
    <w:name w:val="heading"/>
    <w:basedOn w:val="a"/>
    <w:rsid w:val="00B42B4D"/>
    <w:pPr>
      <w:spacing w:before="100" w:beforeAutospacing="1" w:after="100" w:afterAutospacing="1"/>
    </w:pPr>
  </w:style>
  <w:style w:type="paragraph" w:customStyle="1" w:styleId="Standard">
    <w:name w:val="Standard"/>
    <w:rsid w:val="00B42B4D"/>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B42B4D"/>
    <w:pPr>
      <w:spacing w:after="120"/>
    </w:pPr>
  </w:style>
  <w:style w:type="paragraph" w:customStyle="1" w:styleId="Style15">
    <w:name w:val="Style15"/>
    <w:basedOn w:val="Standard"/>
    <w:rsid w:val="00B42B4D"/>
    <w:pPr>
      <w:autoSpaceDE w:val="0"/>
    </w:pPr>
    <w:rPr>
      <w:rFonts w:ascii="Calibri" w:hAnsi="Calibri" w:cs="Calibri"/>
    </w:rPr>
  </w:style>
  <w:style w:type="character" w:customStyle="1" w:styleId="FontStyle75">
    <w:name w:val="Font Style75"/>
    <w:rsid w:val="00B42B4D"/>
    <w:rPr>
      <w:rFonts w:ascii="Cambria" w:hAnsi="Cambria" w:cs="Cambria"/>
      <w:b/>
      <w:bCs/>
      <w:sz w:val="30"/>
      <w:szCs w:val="30"/>
    </w:rPr>
  </w:style>
  <w:style w:type="paragraph" w:customStyle="1" w:styleId="Footnote">
    <w:name w:val="Footnote"/>
    <w:basedOn w:val="Standard"/>
    <w:rsid w:val="00B42B4D"/>
    <w:pPr>
      <w:suppressLineNumbers/>
      <w:ind w:left="339" w:hanging="339"/>
    </w:pPr>
    <w:rPr>
      <w:sz w:val="20"/>
      <w:szCs w:val="20"/>
    </w:rPr>
  </w:style>
  <w:style w:type="paragraph" w:customStyle="1" w:styleId="before">
    <w:name w:val="before"/>
    <w:basedOn w:val="Standard"/>
    <w:rsid w:val="00B42B4D"/>
    <w:pPr>
      <w:overflowPunct w:val="0"/>
      <w:autoSpaceDE w:val="0"/>
      <w:spacing w:before="120"/>
      <w:jc w:val="both"/>
    </w:pPr>
    <w:rPr>
      <w:rFonts w:ascii="TimesET, 'Times New Roman'" w:hAnsi="TimesET, 'Times New Roman'" w:cs="TimesET, 'Times New Roman'"/>
      <w:sz w:val="20"/>
      <w:szCs w:val="20"/>
      <w:lang w:val="en-GB"/>
    </w:rPr>
  </w:style>
  <w:style w:type="character" w:customStyle="1" w:styleId="StrongEmphasis">
    <w:name w:val="Strong Emphasis"/>
    <w:rsid w:val="00B42B4D"/>
    <w:rPr>
      <w:b/>
      <w:bCs/>
    </w:rPr>
  </w:style>
  <w:style w:type="character" w:customStyle="1" w:styleId="FootnoteSymbol">
    <w:name w:val="Footnote Symbol"/>
    <w:rsid w:val="00B42B4D"/>
    <w:rPr>
      <w:position w:val="0"/>
      <w:vertAlign w:val="superscript"/>
    </w:rPr>
  </w:style>
  <w:style w:type="character" w:customStyle="1" w:styleId="atn">
    <w:name w:val="atn"/>
    <w:rsid w:val="00B42B4D"/>
  </w:style>
  <w:style w:type="character" w:customStyle="1" w:styleId="subheading-category">
    <w:name w:val="subheading-category"/>
    <w:rsid w:val="00B42B4D"/>
  </w:style>
  <w:style w:type="paragraph" w:customStyle="1" w:styleId="readmore">
    <w:name w:val="readmore"/>
    <w:basedOn w:val="a"/>
    <w:rsid w:val="00B42B4D"/>
    <w:pPr>
      <w:spacing w:before="100" w:beforeAutospacing="1" w:after="100" w:afterAutospacing="1"/>
    </w:pPr>
  </w:style>
  <w:style w:type="character" w:customStyle="1" w:styleId="rvts10">
    <w:name w:val="rvts10"/>
    <w:rsid w:val="00B42B4D"/>
  </w:style>
  <w:style w:type="paragraph" w:customStyle="1" w:styleId="aff2">
    <w:name w:val=" Знак Знак Знак Знак"/>
    <w:basedOn w:val="a"/>
    <w:rsid w:val="00B42B4D"/>
    <w:rPr>
      <w:rFonts w:ascii="Verdana" w:hAnsi="Verdana" w:cs="Verdana"/>
      <w:sz w:val="20"/>
      <w:szCs w:val="20"/>
      <w:lang w:val="en-US" w:eastAsia="en-US"/>
    </w:rPr>
  </w:style>
  <w:style w:type="character" w:customStyle="1" w:styleId="comment">
    <w:name w:val="comment"/>
    <w:rsid w:val="00B42B4D"/>
  </w:style>
  <w:style w:type="character" w:customStyle="1" w:styleId="spanfooter">
    <w:name w:val="spanfooter"/>
    <w:rsid w:val="00B42B4D"/>
  </w:style>
  <w:style w:type="paragraph" w:customStyle="1" w:styleId="aff3">
    <w:name w:val="Знак Знак Знак Знак"/>
    <w:basedOn w:val="a"/>
    <w:rsid w:val="00B42B4D"/>
    <w:rPr>
      <w:rFonts w:ascii="Verdana" w:hAnsi="Verdana" w:cs="Verdana"/>
      <w:sz w:val="20"/>
      <w:szCs w:val="20"/>
      <w:lang w:val="en-US" w:eastAsia="en-US"/>
    </w:rPr>
  </w:style>
  <w:style w:type="character" w:customStyle="1" w:styleId="nlmfpage">
    <w:name w:val="nlm_fpage"/>
    <w:rsid w:val="00B42B4D"/>
  </w:style>
  <w:style w:type="character" w:customStyle="1" w:styleId="nlmlpage">
    <w:name w:val="nlm_lpage"/>
    <w:rsid w:val="00B42B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easterneurope&#8211;ebm.in.ua/journal/2_2016/32.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5</Pages>
  <Words>1504</Words>
  <Characters>8579</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cp:revision>
  <dcterms:created xsi:type="dcterms:W3CDTF">2017-03-05T18:28:00Z</dcterms:created>
  <dcterms:modified xsi:type="dcterms:W3CDTF">2017-03-05T20:20:00Z</dcterms:modified>
</cp:coreProperties>
</file>