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E25" w:rsidRPr="00D56E25" w:rsidRDefault="00D56E25" w:rsidP="00415E9C">
      <w:pPr>
        <w:ind w:firstLine="706"/>
        <w:jc w:val="center"/>
        <w:rPr>
          <w:b/>
          <w:sz w:val="28"/>
          <w:szCs w:val="28"/>
        </w:rPr>
      </w:pPr>
      <w:r w:rsidRPr="00D56E25">
        <w:rPr>
          <w:b/>
          <w:sz w:val="28"/>
          <w:szCs w:val="28"/>
        </w:rPr>
        <w:t>ОСОБИСТІСНО-ОРІЄНТОВАНИЙ ПІДХІД У ПРОЦЕСІ РОЗВИТКУ ІНШОМОВНОЇ КОМУНІКАТИВНОЇ КОМПЕТЕНТНОСТІ</w:t>
      </w:r>
    </w:p>
    <w:p w:rsidR="00D56E25" w:rsidRDefault="00D56E25" w:rsidP="00415E9C">
      <w:pPr>
        <w:ind w:firstLine="706"/>
        <w:jc w:val="center"/>
        <w:rPr>
          <w:b/>
          <w:i/>
          <w:sz w:val="28"/>
          <w:szCs w:val="28"/>
          <w:lang w:val="en-US"/>
        </w:rPr>
      </w:pPr>
      <w:r>
        <w:rPr>
          <w:b/>
          <w:i/>
          <w:sz w:val="28"/>
          <w:szCs w:val="28"/>
          <w:lang w:val="en-US"/>
        </w:rPr>
        <w:t>Personality- Orientated Approach in the Process of Foreign Communicative Competency Development</w:t>
      </w:r>
    </w:p>
    <w:p w:rsidR="00D56E25" w:rsidRDefault="00D56E25" w:rsidP="00D56E25">
      <w:pPr>
        <w:ind w:firstLine="706"/>
        <w:jc w:val="center"/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Kateryna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Oleksandrenko</w:t>
      </w:r>
      <w:proofErr w:type="spellEnd"/>
    </w:p>
    <w:p w:rsidR="00D56E25" w:rsidRDefault="00D56E25" w:rsidP="00D56E25">
      <w:pPr>
        <w:ind w:firstLine="706"/>
        <w:jc w:val="center"/>
        <w:rPr>
          <w:i/>
          <w:sz w:val="28"/>
          <w:szCs w:val="28"/>
          <w:lang w:val="en-US"/>
        </w:rPr>
      </w:pPr>
      <w:r w:rsidRPr="00D56E25">
        <w:rPr>
          <w:i/>
          <w:lang w:val="en-US"/>
        </w:rPr>
        <w:t>Dr. in Psychology, Associate Professor</w:t>
      </w:r>
      <w:r>
        <w:rPr>
          <w:i/>
          <w:sz w:val="28"/>
          <w:szCs w:val="28"/>
          <w:lang w:val="en-US"/>
        </w:rPr>
        <w:t>,</w:t>
      </w:r>
    </w:p>
    <w:p w:rsidR="00D56E25" w:rsidRDefault="00D56E25" w:rsidP="00D56E25">
      <w:pPr>
        <w:ind w:firstLine="706"/>
        <w:jc w:val="center"/>
        <w:rPr>
          <w:lang w:val="en-US"/>
        </w:rPr>
      </w:pPr>
      <w:proofErr w:type="spellStart"/>
      <w:r w:rsidRPr="00D56E25">
        <w:rPr>
          <w:lang w:val="en-US"/>
        </w:rPr>
        <w:t>Khmelnytskyi</w:t>
      </w:r>
      <w:proofErr w:type="spellEnd"/>
      <w:r w:rsidRPr="00D56E25">
        <w:rPr>
          <w:lang w:val="en-US"/>
        </w:rPr>
        <w:t xml:space="preserve"> National University</w:t>
      </w:r>
    </w:p>
    <w:p w:rsidR="00D56E25" w:rsidRDefault="00BC338B" w:rsidP="00D56E25">
      <w:pPr>
        <w:ind w:firstLine="706"/>
        <w:jc w:val="center"/>
        <w:rPr>
          <w:lang w:val="en-US"/>
        </w:rPr>
      </w:pPr>
      <w:hyperlink r:id="rId8" w:history="1">
        <w:r w:rsidR="00D56E25" w:rsidRPr="008F0FD6">
          <w:rPr>
            <w:rStyle w:val="a6"/>
            <w:lang w:val="en-US"/>
          </w:rPr>
          <w:t>oleksandrenkok@gmail.com</w:t>
        </w:r>
      </w:hyperlink>
    </w:p>
    <w:p w:rsidR="00D56E25" w:rsidRDefault="00D56E25" w:rsidP="00D56E25">
      <w:pPr>
        <w:ind w:firstLine="706"/>
        <w:jc w:val="center"/>
        <w:rPr>
          <w:lang w:val="en-US"/>
        </w:rPr>
      </w:pPr>
      <w:proofErr w:type="gramStart"/>
      <w:r>
        <w:rPr>
          <w:lang w:val="en-US"/>
        </w:rPr>
        <w:t>orcid.org/0000-0001-9735-3715</w:t>
      </w:r>
      <w:proofErr w:type="gramEnd"/>
    </w:p>
    <w:p w:rsidR="00D56E25" w:rsidRPr="00D56E25" w:rsidRDefault="00D56E25" w:rsidP="00D56E25">
      <w:pPr>
        <w:ind w:firstLine="706"/>
        <w:jc w:val="center"/>
        <w:rPr>
          <w:b/>
          <w:sz w:val="28"/>
          <w:szCs w:val="28"/>
          <w:lang w:val="en-US"/>
        </w:rPr>
      </w:pPr>
      <w:proofErr w:type="spellStart"/>
      <w:r w:rsidRPr="00D56E25">
        <w:rPr>
          <w:b/>
          <w:sz w:val="28"/>
          <w:szCs w:val="28"/>
          <w:lang w:val="en-US"/>
        </w:rPr>
        <w:t>Nataliya</w:t>
      </w:r>
      <w:proofErr w:type="spellEnd"/>
      <w:r w:rsidRPr="00D56E25">
        <w:rPr>
          <w:b/>
          <w:sz w:val="28"/>
          <w:szCs w:val="28"/>
          <w:lang w:val="en-US"/>
        </w:rPr>
        <w:t xml:space="preserve"> </w:t>
      </w:r>
      <w:proofErr w:type="spellStart"/>
      <w:r w:rsidRPr="00D56E25">
        <w:rPr>
          <w:b/>
          <w:sz w:val="28"/>
          <w:szCs w:val="28"/>
          <w:lang w:val="en-US"/>
        </w:rPr>
        <w:t>Telychko</w:t>
      </w:r>
      <w:proofErr w:type="spellEnd"/>
    </w:p>
    <w:p w:rsidR="00D56E25" w:rsidRDefault="00D56E25" w:rsidP="00D56E25">
      <w:pPr>
        <w:ind w:firstLine="706"/>
        <w:jc w:val="center"/>
        <w:rPr>
          <w:i/>
          <w:lang w:val="en-US"/>
        </w:rPr>
      </w:pPr>
      <w:proofErr w:type="spellStart"/>
      <w:r>
        <w:rPr>
          <w:i/>
          <w:lang w:val="en-US"/>
        </w:rPr>
        <w:t>Dr.in</w:t>
      </w:r>
      <w:proofErr w:type="spellEnd"/>
      <w:r>
        <w:rPr>
          <w:i/>
          <w:lang w:val="en-US"/>
        </w:rPr>
        <w:t xml:space="preserve"> Pedagogy, Associate Professor,</w:t>
      </w:r>
    </w:p>
    <w:p w:rsidR="00D56E25" w:rsidRDefault="00D56E25" w:rsidP="00D56E25">
      <w:pPr>
        <w:ind w:firstLine="706"/>
        <w:jc w:val="center"/>
        <w:rPr>
          <w:lang w:val="en-US"/>
        </w:rPr>
      </w:pPr>
      <w:proofErr w:type="spellStart"/>
      <w:r>
        <w:rPr>
          <w:lang w:val="en-US"/>
        </w:rPr>
        <w:t>Mukachevo</w:t>
      </w:r>
      <w:proofErr w:type="spellEnd"/>
      <w:r>
        <w:rPr>
          <w:lang w:val="en-US"/>
        </w:rPr>
        <w:t xml:space="preserve"> State University</w:t>
      </w:r>
    </w:p>
    <w:p w:rsidR="00D56E25" w:rsidRDefault="00BC338B" w:rsidP="00D56E25">
      <w:pPr>
        <w:ind w:firstLine="706"/>
        <w:jc w:val="center"/>
        <w:rPr>
          <w:lang w:val="en-US"/>
        </w:rPr>
      </w:pPr>
      <w:hyperlink r:id="rId9" w:history="1">
        <w:r w:rsidR="00D56E25" w:rsidRPr="008F0FD6">
          <w:rPr>
            <w:rStyle w:val="a6"/>
            <w:lang w:val="en-US"/>
          </w:rPr>
          <w:t>natura.carpaty@gmail.com</w:t>
        </w:r>
      </w:hyperlink>
    </w:p>
    <w:p w:rsidR="00D56E25" w:rsidRDefault="00A84E48" w:rsidP="00D56E25">
      <w:pPr>
        <w:ind w:firstLine="706"/>
        <w:jc w:val="both"/>
        <w:rPr>
          <w:i/>
          <w:sz w:val="28"/>
          <w:szCs w:val="28"/>
          <w:lang w:val="en-US"/>
        </w:rPr>
      </w:pPr>
      <w:proofErr w:type="gramStart"/>
      <w:r>
        <w:rPr>
          <w:i/>
          <w:sz w:val="28"/>
          <w:szCs w:val="28"/>
          <w:lang w:val="en-US"/>
        </w:rPr>
        <w:t>The abstract deals with the problems of foreign communicative competency development by means of personality-orientated approach which is predetermined by the needs, motives,</w:t>
      </w:r>
      <w:r w:rsidR="00EA471D">
        <w:rPr>
          <w:i/>
          <w:sz w:val="28"/>
          <w:szCs w:val="28"/>
          <w:lang w:val="en-US"/>
        </w:rPr>
        <w:t xml:space="preserve"> abilities, intellect and other individual psychological features.</w:t>
      </w:r>
      <w:proofErr w:type="gramEnd"/>
      <w:r w:rsidR="00EA471D">
        <w:rPr>
          <w:i/>
          <w:sz w:val="28"/>
          <w:szCs w:val="28"/>
          <w:lang w:val="en-US"/>
        </w:rPr>
        <w:t xml:space="preserve"> Empirical data testify to the dependence of foreign communicative competency development on the group form of study with the personality-orientated approach </w:t>
      </w:r>
      <w:r w:rsidR="00E10677">
        <w:rPr>
          <w:i/>
          <w:sz w:val="28"/>
          <w:szCs w:val="28"/>
          <w:lang w:val="en-US"/>
        </w:rPr>
        <w:t xml:space="preserve">usage </w:t>
      </w:r>
      <w:r w:rsidR="00EA471D">
        <w:rPr>
          <w:i/>
          <w:sz w:val="28"/>
          <w:szCs w:val="28"/>
          <w:lang w:val="en-US"/>
        </w:rPr>
        <w:t>comparing with the traditional</w:t>
      </w:r>
      <w:r>
        <w:rPr>
          <w:i/>
          <w:sz w:val="28"/>
          <w:szCs w:val="28"/>
          <w:lang w:val="en-US"/>
        </w:rPr>
        <w:t xml:space="preserve"> </w:t>
      </w:r>
      <w:r w:rsidR="00E10677">
        <w:rPr>
          <w:i/>
          <w:sz w:val="28"/>
          <w:szCs w:val="28"/>
          <w:lang w:val="en-US"/>
        </w:rPr>
        <w:t>approach. The volume and comprehension of the study</w:t>
      </w:r>
      <w:r w:rsidR="00431949">
        <w:rPr>
          <w:i/>
          <w:sz w:val="28"/>
          <w:szCs w:val="28"/>
          <w:lang w:val="en-US"/>
        </w:rPr>
        <w:t xml:space="preserve"> material increase,</w:t>
      </w:r>
      <w:r w:rsidR="00E10677">
        <w:rPr>
          <w:i/>
          <w:sz w:val="28"/>
          <w:szCs w:val="28"/>
          <w:lang w:val="en-US"/>
        </w:rPr>
        <w:t xml:space="preserve"> cognitive activity and creative independence </w:t>
      </w:r>
      <w:r w:rsidR="00431949">
        <w:rPr>
          <w:i/>
          <w:sz w:val="28"/>
          <w:szCs w:val="28"/>
          <w:lang w:val="en-US"/>
        </w:rPr>
        <w:t>grow</w:t>
      </w:r>
      <w:r w:rsidR="00E10677">
        <w:rPr>
          <w:i/>
          <w:sz w:val="28"/>
          <w:szCs w:val="28"/>
          <w:lang w:val="en-US"/>
        </w:rPr>
        <w:t>; less time is required for the formatio</w:t>
      </w:r>
      <w:r w:rsidR="00431949">
        <w:rPr>
          <w:i/>
          <w:sz w:val="28"/>
          <w:szCs w:val="28"/>
          <w:lang w:val="en-US"/>
        </w:rPr>
        <w:t>n of the necessary competencies;</w:t>
      </w:r>
      <w:r w:rsidR="00E10677">
        <w:rPr>
          <w:i/>
          <w:sz w:val="28"/>
          <w:szCs w:val="28"/>
          <w:lang w:val="en-US"/>
        </w:rPr>
        <w:t xml:space="preserve"> </w:t>
      </w:r>
      <w:r w:rsidR="008A189D">
        <w:rPr>
          <w:i/>
          <w:sz w:val="28"/>
          <w:szCs w:val="28"/>
          <w:lang w:val="en-US"/>
        </w:rPr>
        <w:t>interrelations within the group of students improve</w:t>
      </w:r>
      <w:r w:rsidR="00431949">
        <w:rPr>
          <w:i/>
          <w:sz w:val="28"/>
          <w:szCs w:val="28"/>
          <w:lang w:val="en-US"/>
        </w:rPr>
        <w:t>; teacher gets the possibility to individualize the teaching process, to form groups of students taking into account individual-typological characteristics of personality, level of language preparation.</w:t>
      </w:r>
    </w:p>
    <w:p w:rsidR="00D56E25" w:rsidRPr="004A7BD4" w:rsidRDefault="00D56E25" w:rsidP="00D56E25">
      <w:pPr>
        <w:ind w:firstLine="706"/>
        <w:jc w:val="both"/>
        <w:rPr>
          <w:i/>
          <w:sz w:val="28"/>
          <w:szCs w:val="28"/>
          <w:lang w:val="en-US"/>
        </w:rPr>
      </w:pPr>
      <w:r>
        <w:rPr>
          <w:b/>
          <w:i/>
          <w:sz w:val="28"/>
          <w:szCs w:val="28"/>
          <w:lang w:val="en-US"/>
        </w:rPr>
        <w:t>Key words:</w:t>
      </w:r>
      <w:r w:rsidR="004A7BD4">
        <w:rPr>
          <w:b/>
          <w:i/>
          <w:sz w:val="28"/>
          <w:szCs w:val="28"/>
          <w:lang w:val="en-US"/>
        </w:rPr>
        <w:t xml:space="preserve"> </w:t>
      </w:r>
      <w:r w:rsidR="004A7BD4">
        <w:rPr>
          <w:i/>
          <w:sz w:val="28"/>
          <w:szCs w:val="28"/>
          <w:lang w:val="en-US"/>
        </w:rPr>
        <w:t>competency, personality-ori</w:t>
      </w:r>
      <w:r w:rsidR="00D60C34">
        <w:rPr>
          <w:i/>
          <w:sz w:val="28"/>
          <w:szCs w:val="28"/>
          <w:lang w:val="en-US"/>
        </w:rPr>
        <w:t>entated approach, group form of</w:t>
      </w:r>
      <w:r w:rsidR="004A7BD4">
        <w:rPr>
          <w:i/>
          <w:sz w:val="28"/>
          <w:szCs w:val="28"/>
          <w:lang w:val="en-US"/>
        </w:rPr>
        <w:t xml:space="preserve"> work, </w:t>
      </w:r>
      <w:r w:rsidR="00D60C34">
        <w:rPr>
          <w:i/>
          <w:sz w:val="28"/>
          <w:szCs w:val="28"/>
          <w:lang w:val="en-US"/>
        </w:rPr>
        <w:t>interpersonal relations.</w:t>
      </w:r>
    </w:p>
    <w:p w:rsidR="00D56E25" w:rsidRDefault="00D56E25" w:rsidP="00D56E25">
      <w:pPr>
        <w:ind w:firstLine="70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Вступ</w:t>
      </w:r>
    </w:p>
    <w:p w:rsidR="00D56E25" w:rsidRPr="00D56E25" w:rsidRDefault="00D56E25" w:rsidP="00415E9C">
      <w:pPr>
        <w:spacing w:line="360" w:lineRule="auto"/>
        <w:ind w:firstLine="706"/>
        <w:jc w:val="center"/>
        <w:rPr>
          <w:b/>
          <w:i/>
          <w:sz w:val="28"/>
          <w:szCs w:val="28"/>
          <w:lang w:val="en-US"/>
        </w:rPr>
      </w:pPr>
      <w:r>
        <w:rPr>
          <w:b/>
          <w:i/>
          <w:sz w:val="28"/>
          <w:szCs w:val="28"/>
          <w:lang w:val="en-US"/>
        </w:rPr>
        <w:t>Introduction</w:t>
      </w:r>
    </w:p>
    <w:p w:rsidR="00D56E25" w:rsidRDefault="00D56E25" w:rsidP="00415E9C">
      <w:pPr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>Особистісно-орієнтований</w:t>
      </w:r>
      <w:r w:rsidRPr="00521976">
        <w:rPr>
          <w:sz w:val="28"/>
          <w:szCs w:val="28"/>
        </w:rPr>
        <w:t xml:space="preserve"> підхід до розвитку </w:t>
      </w:r>
      <w:r>
        <w:rPr>
          <w:sz w:val="28"/>
          <w:szCs w:val="28"/>
        </w:rPr>
        <w:t>іншомовної комунікативної компетентності</w:t>
      </w:r>
      <w:r w:rsidRPr="00521976">
        <w:rPr>
          <w:sz w:val="28"/>
          <w:szCs w:val="28"/>
        </w:rPr>
        <w:t xml:space="preserve"> вносить свої зміни в те</w:t>
      </w:r>
      <w:r>
        <w:rPr>
          <w:sz w:val="28"/>
          <w:szCs w:val="28"/>
        </w:rPr>
        <w:t>хнології навчання та організацію</w:t>
      </w:r>
      <w:r w:rsidRPr="00521976">
        <w:rPr>
          <w:sz w:val="28"/>
          <w:szCs w:val="28"/>
        </w:rPr>
        <w:t xml:space="preserve"> навчального процесу. </w:t>
      </w:r>
      <w:r>
        <w:rPr>
          <w:sz w:val="28"/>
          <w:szCs w:val="28"/>
        </w:rPr>
        <w:t xml:space="preserve">Він визначає пріоритет гідності особистості, дотримання її прав і свобод, сприяє індивідуальному розвитку суб’єкта навчання. </w:t>
      </w:r>
      <w:r>
        <w:rPr>
          <w:b/>
          <w:sz w:val="28"/>
          <w:szCs w:val="28"/>
        </w:rPr>
        <w:t xml:space="preserve">Метою </w:t>
      </w:r>
      <w:proofErr w:type="spellStart"/>
      <w:r>
        <w:rPr>
          <w:b/>
          <w:sz w:val="28"/>
          <w:szCs w:val="28"/>
        </w:rPr>
        <w:t>особистісно-</w:t>
      </w:r>
      <w:proofErr w:type="spellEnd"/>
      <w:r w:rsidRPr="00D56E25">
        <w:rPr>
          <w:b/>
          <w:sz w:val="28"/>
          <w:szCs w:val="28"/>
        </w:rPr>
        <w:t xml:space="preserve"> орієнтованого</w:t>
      </w:r>
      <w:r>
        <w:rPr>
          <w:b/>
          <w:sz w:val="28"/>
          <w:szCs w:val="28"/>
        </w:rPr>
        <w:t xml:space="preserve"> підходу </w:t>
      </w:r>
      <w:r>
        <w:rPr>
          <w:sz w:val="28"/>
          <w:szCs w:val="28"/>
        </w:rPr>
        <w:t xml:space="preserve">в навчанні є не здобуття сукупності знань, умінь і навичок, а нові сформовані компетенції. Організація такого навчання означає, що використання навчального матеріалу, тих чи інших прийомів, способів, вправ повинна проходити крізь призму особистості того, кого навчають – його потреб, </w:t>
      </w:r>
      <w:r>
        <w:rPr>
          <w:sz w:val="28"/>
          <w:szCs w:val="28"/>
        </w:rPr>
        <w:lastRenderedPageBreak/>
        <w:t>мотивів, здібностей, активності, інтелекту та інших індивідуально – психологічних особливостей (</w:t>
      </w:r>
      <w:r w:rsidRPr="00D56E25">
        <w:rPr>
          <w:sz w:val="28"/>
          <w:szCs w:val="28"/>
        </w:rPr>
        <w:t>Павлова,</w:t>
      </w:r>
      <w:r>
        <w:rPr>
          <w:sz w:val="28"/>
          <w:szCs w:val="28"/>
        </w:rPr>
        <w:t xml:space="preserve"> 2003).</w:t>
      </w:r>
    </w:p>
    <w:p w:rsidR="00D56E25" w:rsidRDefault="00D56E25" w:rsidP="00D56E25">
      <w:pPr>
        <w:ind w:firstLine="70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Методи та методики дослідження</w:t>
      </w:r>
    </w:p>
    <w:p w:rsidR="00D56E25" w:rsidRPr="00D56E25" w:rsidRDefault="00D56E25" w:rsidP="00415E9C">
      <w:pPr>
        <w:spacing w:line="360" w:lineRule="auto"/>
        <w:ind w:firstLine="706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  <w:lang w:val="en-US"/>
        </w:rPr>
        <w:t>Methods</w:t>
      </w:r>
      <w:r w:rsidRPr="00D56E25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  <w:lang w:val="en-US"/>
        </w:rPr>
        <w:t>and</w:t>
      </w:r>
      <w:r w:rsidRPr="00D56E25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  <w:lang w:val="en-US"/>
        </w:rPr>
        <w:t>Techniques</w:t>
      </w:r>
      <w:r w:rsidRPr="00D56E25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  <w:lang w:val="en-US"/>
        </w:rPr>
        <w:t>of</w:t>
      </w:r>
      <w:r w:rsidRPr="00D56E25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  <w:lang w:val="en-US"/>
        </w:rPr>
        <w:t>Research</w:t>
      </w:r>
    </w:p>
    <w:p w:rsidR="00D56E25" w:rsidRDefault="00D56E25" w:rsidP="00415E9C">
      <w:pPr>
        <w:spacing w:line="360" w:lineRule="auto"/>
        <w:ind w:firstLine="706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У нашому дослідженні </w:t>
      </w:r>
      <w:r>
        <w:rPr>
          <w:sz w:val="28"/>
          <w:szCs w:val="28"/>
        </w:rPr>
        <w:t>застосовували</w:t>
      </w:r>
      <w:r w:rsidRPr="00521976">
        <w:rPr>
          <w:sz w:val="28"/>
          <w:szCs w:val="28"/>
        </w:rPr>
        <w:t>ся</w:t>
      </w:r>
      <w:r>
        <w:rPr>
          <w:sz w:val="28"/>
          <w:szCs w:val="28"/>
        </w:rPr>
        <w:t xml:space="preserve"> діагностичні методики: </w:t>
      </w:r>
      <w:r w:rsidRPr="00821771">
        <w:rPr>
          <w:sz w:val="28"/>
          <w:szCs w:val="28"/>
        </w:rPr>
        <w:t>опитувальник соціально-психологічної самооці</w:t>
      </w:r>
      <w:r>
        <w:rPr>
          <w:sz w:val="28"/>
          <w:szCs w:val="28"/>
        </w:rPr>
        <w:t xml:space="preserve">нки колективу (Р.С. </w:t>
      </w:r>
      <w:proofErr w:type="spellStart"/>
      <w:r w:rsidRPr="00D56E25">
        <w:rPr>
          <w:sz w:val="28"/>
          <w:szCs w:val="28"/>
        </w:rPr>
        <w:t>Нємов</w:t>
      </w:r>
      <w:proofErr w:type="spellEnd"/>
      <w:r>
        <w:rPr>
          <w:sz w:val="28"/>
          <w:szCs w:val="28"/>
        </w:rPr>
        <w:t>),</w:t>
      </w:r>
      <w:r w:rsidRPr="00821771">
        <w:rPr>
          <w:sz w:val="28"/>
          <w:szCs w:val="28"/>
        </w:rPr>
        <w:t xml:space="preserve"> </w:t>
      </w:r>
      <w:r>
        <w:rPr>
          <w:sz w:val="28"/>
          <w:szCs w:val="28"/>
        </w:rPr>
        <w:t>анкета для оцінки викладачами-експертами рівня розвитку у майбутніх фахівців показників іншомовної комунікативної компетентності, анкета для самооцінки майбутніми фахівцями рівня розвитку і значимості показників іншомовної комунікативної компетентності, мотиваційний опитувальник, що дозволяє визначити особливості мотивів вивчення іноземної мови</w:t>
      </w:r>
      <w:r w:rsidR="00D60C34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 xml:space="preserve">Дослідження дозволило намітити шляхи усунення суперечностей між метою навчання іноземної мови, прийнятій у будь-якій педагогічній системі, незалежно від змісту і методів навчання, і формою її реалізації. </w:t>
      </w:r>
    </w:p>
    <w:p w:rsidR="00D56E25" w:rsidRDefault="00D56E25" w:rsidP="00D56E25">
      <w:pPr>
        <w:ind w:firstLine="70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Результати</w:t>
      </w:r>
    </w:p>
    <w:p w:rsidR="00D56E25" w:rsidRPr="00415E9C" w:rsidRDefault="00D56E25" w:rsidP="00415E9C">
      <w:pPr>
        <w:spacing w:line="360" w:lineRule="auto"/>
        <w:ind w:firstLine="706"/>
        <w:jc w:val="center"/>
        <w:rPr>
          <w:sz w:val="28"/>
          <w:szCs w:val="28"/>
        </w:rPr>
      </w:pPr>
      <w:proofErr w:type="spellStart"/>
      <w:r>
        <w:rPr>
          <w:b/>
          <w:i/>
          <w:sz w:val="28"/>
          <w:szCs w:val="28"/>
        </w:rPr>
        <w:t>Results</w:t>
      </w:r>
      <w:proofErr w:type="spellEnd"/>
    </w:p>
    <w:p w:rsidR="00D56E25" w:rsidRPr="00521976" w:rsidRDefault="00D56E25" w:rsidP="00415E9C">
      <w:pPr>
        <w:spacing w:line="360" w:lineRule="auto"/>
        <w:ind w:firstLine="706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Як відомо, метою навчання іноземної мови в широкому сенсі є розвиток іншомовної комунікативної компетентності, що передбачає активне тренування основних мовленнєвих умінь у відповідних видах мовленнєвої діяльності в процесі навчання. У дійсності при традиційній формі навчання найактивнішим учасником навчального процесу залишається викладач. Студенти ж основну частину навчального часу перебувають у найкращому випадку в стані некерованої пасивної рецепції. При введе</w:t>
      </w:r>
      <w:r>
        <w:rPr>
          <w:sz w:val="28"/>
          <w:szCs w:val="28"/>
        </w:rPr>
        <w:t>нні групової роботи</w:t>
      </w:r>
      <w:r w:rsidRPr="00521976">
        <w:rPr>
          <w:sz w:val="28"/>
          <w:szCs w:val="28"/>
        </w:rPr>
        <w:t xml:space="preserve"> тимчасова структура середнього узагальненого заняття набуває такого вигляду: групова робота – 40,5% навчального часу, індивідуально-фронтальна – 34,8%, (де 13,8% часу – самостійна робота і 21% – власне фронтальна), на пояснення викладачем теоретичного матеріалу</w:t>
      </w:r>
      <w:r>
        <w:rPr>
          <w:sz w:val="28"/>
          <w:szCs w:val="28"/>
        </w:rPr>
        <w:t xml:space="preserve"> витрачається </w:t>
      </w:r>
      <w:r w:rsidRPr="00521976">
        <w:rPr>
          <w:sz w:val="28"/>
          <w:szCs w:val="28"/>
        </w:rPr>
        <w:t>9,7% часу і 15% – на організаційний момент, аналіз, корекцію та оцінку роботи студентів.</w:t>
      </w:r>
    </w:p>
    <w:p w:rsidR="00D56E25" w:rsidRPr="00521976" w:rsidRDefault="00D56E25" w:rsidP="00D56E25">
      <w:pPr>
        <w:spacing w:line="360" w:lineRule="auto"/>
        <w:ind w:firstLine="706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Застосування групової роботи зумовило необхідність моделювання системи прийомів групового рішення дидактичних завдань. </w:t>
      </w:r>
      <w:proofErr w:type="spellStart"/>
      <w:r w:rsidRPr="00521976">
        <w:rPr>
          <w:sz w:val="28"/>
          <w:szCs w:val="28"/>
        </w:rPr>
        <w:t>Системотвірним</w:t>
      </w:r>
      <w:proofErr w:type="spellEnd"/>
      <w:r w:rsidRPr="00521976"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lastRenderedPageBreak/>
        <w:t xml:space="preserve">критерієм, що служить основою для виділення структурних компонентів, які визначають їхню взаємну близькість і інтеграцію, є спільна діяльність і спілкування учасників навчального процесу. Сюди ввійшли прийоми формування іншомовних </w:t>
      </w:r>
      <w:proofErr w:type="spellStart"/>
      <w:r w:rsidRPr="00521976">
        <w:rPr>
          <w:sz w:val="28"/>
          <w:szCs w:val="28"/>
        </w:rPr>
        <w:t>компетенцій</w:t>
      </w:r>
      <w:proofErr w:type="spellEnd"/>
      <w:r w:rsidRPr="00521976">
        <w:rPr>
          <w:sz w:val="28"/>
          <w:szCs w:val="28"/>
        </w:rPr>
        <w:t xml:space="preserve">. </w:t>
      </w:r>
    </w:p>
    <w:p w:rsidR="00D56E25" w:rsidRDefault="00D56E25" w:rsidP="00D56E25">
      <w:pPr>
        <w:spacing w:line="360" w:lineRule="auto"/>
        <w:ind w:firstLine="715"/>
        <w:jc w:val="both"/>
        <w:rPr>
          <w:sz w:val="28"/>
          <w:szCs w:val="28"/>
        </w:rPr>
      </w:pPr>
      <w:r>
        <w:rPr>
          <w:sz w:val="28"/>
          <w:szCs w:val="28"/>
        </w:rPr>
        <w:t>У ході дослідження було утворено</w:t>
      </w:r>
      <w:r w:rsidRPr="00521976">
        <w:rPr>
          <w:sz w:val="28"/>
          <w:szCs w:val="28"/>
        </w:rPr>
        <w:t xml:space="preserve"> три навчальні групи по 24 чоловіки, однакові за кількісним складом і порівняно гомогенні за мовними і психологічними показниками. Одна група була контрольною (К), у двох інших (експериментальних) здійснювався певний вид групової роботи. У групі А спільною роботою була взаємодія спілкування в</w:t>
      </w:r>
      <w:r>
        <w:rPr>
          <w:sz w:val="28"/>
          <w:szCs w:val="28"/>
        </w:rPr>
        <w:t xml:space="preserve"> динамічних </w:t>
      </w:r>
      <w:proofErr w:type="spellStart"/>
      <w:r>
        <w:rPr>
          <w:sz w:val="28"/>
          <w:szCs w:val="28"/>
        </w:rPr>
        <w:t>ді</w:t>
      </w:r>
      <w:r w:rsidRPr="00521976">
        <w:rPr>
          <w:sz w:val="28"/>
          <w:szCs w:val="28"/>
        </w:rPr>
        <w:t>адах</w:t>
      </w:r>
      <w:proofErr w:type="spellEnd"/>
      <w:r w:rsidRPr="00521976">
        <w:rPr>
          <w:sz w:val="28"/>
          <w:szCs w:val="28"/>
        </w:rPr>
        <w:t xml:space="preserve"> (</w:t>
      </w:r>
      <w:proofErr w:type="spellStart"/>
      <w:r w:rsidRPr="00521976">
        <w:rPr>
          <w:sz w:val="28"/>
          <w:szCs w:val="28"/>
        </w:rPr>
        <w:t>ДД</w:t>
      </w:r>
      <w:proofErr w:type="spellEnd"/>
      <w:r w:rsidRPr="00521976">
        <w:rPr>
          <w:sz w:val="28"/>
          <w:szCs w:val="28"/>
        </w:rPr>
        <w:t xml:space="preserve">) усіх членів групи по черзі. У групі В спільна робота відбувалась у стабільних </w:t>
      </w:r>
      <w:proofErr w:type="spellStart"/>
      <w:r w:rsidRPr="00521976">
        <w:rPr>
          <w:sz w:val="28"/>
          <w:szCs w:val="28"/>
        </w:rPr>
        <w:t>діадах</w:t>
      </w:r>
      <w:proofErr w:type="spellEnd"/>
      <w:r w:rsidRPr="00521976">
        <w:rPr>
          <w:sz w:val="28"/>
          <w:szCs w:val="28"/>
        </w:rPr>
        <w:t xml:space="preserve"> (СД), склад яких не змінювався протягом усього експерименту. Для нейтралізації негативного впливу побічних факторів зміст, навчальні посібники і методи навчання були однаковими у всіх трьох групах. Успішність розвитку іншомовної комунікативної компетентності майбутнього фахівця оцінювалася за ступенем зміни рівня розвитку його вмінь і навичок, що характеризують іншомовну комунікативну компетентність, яка відбувається під час експерименту. Зіставлення результатів оцінних суджень експертів, отриманих на початку і наприкінці експерименту за семибальною шкалою, показало, що результати змін рівня розвитку в експериментальних групах у 6-7 разів перевищують результати контрольної групи</w:t>
      </w:r>
      <w:r>
        <w:rPr>
          <w:sz w:val="28"/>
          <w:szCs w:val="28"/>
        </w:rPr>
        <w:t xml:space="preserve">. </w:t>
      </w:r>
      <w:r w:rsidRPr="00521976">
        <w:rPr>
          <w:sz w:val="28"/>
          <w:szCs w:val="28"/>
        </w:rPr>
        <w:t xml:space="preserve">У групі </w:t>
      </w:r>
      <w:r>
        <w:rPr>
          <w:sz w:val="28"/>
          <w:szCs w:val="28"/>
        </w:rPr>
        <w:t>С</w:t>
      </w:r>
      <w:r w:rsidRPr="00521976">
        <w:rPr>
          <w:sz w:val="28"/>
          <w:szCs w:val="28"/>
        </w:rPr>
        <w:t>(К), що продемонструвала високий узагальнений середній показник рівня розвитку (5,25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>бала) на початку експерименту, позитивні зрушення дорівнювали всього 0,22 бала. Результати змін у групах А і В склали 1,30 і 1,74 бала відповідно. У групі В розходження за 10, а у групі А за 6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>компонентами виявилися статистично значимими. У групі С статистично значимих розходжень немає. Отримані дані свідчать про наявність залежності розвитку іншомовної комунікативної компетентності від форми організації навчального процесу і показують, що групова форма навчання виконує компенсаторну функцію, дозволяючи</w:t>
      </w:r>
      <w:r w:rsidR="00D60C34" w:rsidRPr="00D60C34">
        <w:rPr>
          <w:sz w:val="28"/>
          <w:szCs w:val="28"/>
        </w:rPr>
        <w:t xml:space="preserve"> розв</w:t>
      </w:r>
      <w:r w:rsidRPr="00521976">
        <w:rPr>
          <w:sz w:val="28"/>
          <w:szCs w:val="28"/>
        </w:rPr>
        <w:t>и</w:t>
      </w:r>
      <w:r>
        <w:rPr>
          <w:sz w:val="28"/>
          <w:szCs w:val="28"/>
        </w:rPr>
        <w:t xml:space="preserve">нути у </w:t>
      </w:r>
      <w:r>
        <w:rPr>
          <w:sz w:val="28"/>
          <w:szCs w:val="28"/>
        </w:rPr>
        <w:lastRenderedPageBreak/>
        <w:t>недостатньо підготовлених студентів</w:t>
      </w:r>
      <w:r w:rsidRPr="00521976">
        <w:rPr>
          <w:sz w:val="28"/>
          <w:szCs w:val="28"/>
        </w:rPr>
        <w:t xml:space="preserve"> необхідні іншомовні компетенції і довести їх до рівня середніх і сильних студентів. </w:t>
      </w:r>
    </w:p>
    <w:p w:rsidR="00415E9C" w:rsidRPr="00186C2D" w:rsidRDefault="00D56E25" w:rsidP="00D56E25">
      <w:pPr>
        <w:spacing w:line="360" w:lineRule="auto"/>
        <w:ind w:firstLine="715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Згідно з наведеними в літературі даними, групова робота часто спричиняє сильне напруження, наслідком якої є різкий спад працездатності студентів. Підвищене напруження пов'язують зі станом тривоги, що виникає як реакція студентів на соціально-психологічні фактори: несприятливе до себе ставлення, очі</w:t>
      </w:r>
      <w:r>
        <w:rPr>
          <w:sz w:val="28"/>
          <w:szCs w:val="28"/>
        </w:rPr>
        <w:t xml:space="preserve">кування негативної оцінки тощо. </w:t>
      </w:r>
      <w:r w:rsidRPr="00521976">
        <w:rPr>
          <w:sz w:val="28"/>
          <w:szCs w:val="28"/>
        </w:rPr>
        <w:t xml:space="preserve">Вимірювання інтенсивності емоційної реакції студентів проводилися за шкалою самооцінки тривожності </w:t>
      </w:r>
      <w:proofErr w:type="spellStart"/>
      <w:r w:rsidRPr="00521976">
        <w:rPr>
          <w:sz w:val="28"/>
          <w:szCs w:val="28"/>
        </w:rPr>
        <w:t>Спілбергера-Ханіна</w:t>
      </w:r>
      <w:proofErr w:type="spellEnd"/>
      <w:r w:rsidRPr="00521976">
        <w:rPr>
          <w:sz w:val="28"/>
          <w:szCs w:val="28"/>
        </w:rPr>
        <w:t>. Узагальнені середні показники для групи А (</w:t>
      </w:r>
      <w:proofErr w:type="spellStart"/>
      <w:r w:rsidRPr="00521976">
        <w:rPr>
          <w:sz w:val="28"/>
          <w:szCs w:val="28"/>
        </w:rPr>
        <w:t>ДД</w:t>
      </w:r>
      <w:proofErr w:type="spellEnd"/>
      <w:r w:rsidRPr="00521976">
        <w:rPr>
          <w:sz w:val="28"/>
          <w:szCs w:val="28"/>
        </w:rPr>
        <w:t xml:space="preserve">) склали 26,7 - 35,6 -33,8 - 33,6, для групи В (СД) - 32,6 - 32,6 -30,5 - 34,4 і для групи С (К) - 32,9 - 32,1 - 30,3 - 32,1 бали при можливому діапазоні від 10 балів – повна відсутність тривоги – до 70 балів – надзвичайно високий рівень тривоги. Статистично значимих розходжень між показниками немає. </w:t>
      </w:r>
    </w:p>
    <w:p w:rsidR="00D56E25" w:rsidRPr="00521976" w:rsidRDefault="00D56E25" w:rsidP="00415E9C">
      <w:pPr>
        <w:spacing w:line="360" w:lineRule="auto"/>
        <w:ind w:firstLine="715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З метою вивчення рівня розвитку міжособистісних відносин нами використовувався опитувальник соціально-психологічної самооцінки колективу, запропонований </w:t>
      </w:r>
      <w:r w:rsidRPr="00D56E25">
        <w:rPr>
          <w:sz w:val="28"/>
          <w:szCs w:val="28"/>
        </w:rPr>
        <w:t>Р.С. </w:t>
      </w:r>
      <w:proofErr w:type="spellStart"/>
      <w:r w:rsidRPr="00D56E25">
        <w:rPr>
          <w:sz w:val="28"/>
          <w:szCs w:val="28"/>
        </w:rPr>
        <w:t>Нємовим</w:t>
      </w:r>
      <w:proofErr w:type="spellEnd"/>
      <w:r w:rsidRPr="00521976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proofErr w:type="spellStart"/>
      <w:r>
        <w:rPr>
          <w:sz w:val="28"/>
          <w:szCs w:val="28"/>
        </w:rPr>
        <w:t>Нємов</w:t>
      </w:r>
      <w:proofErr w:type="spellEnd"/>
      <w:r>
        <w:rPr>
          <w:sz w:val="28"/>
          <w:szCs w:val="28"/>
        </w:rPr>
        <w:t>, 1994).</w:t>
      </w:r>
      <w:r w:rsidR="00415E9C" w:rsidRPr="00186C2D"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>Узагальнений середній показник рівня розвитку відносин у групі А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>(</w:t>
      </w:r>
      <w:proofErr w:type="spellStart"/>
      <w:r w:rsidRPr="00521976">
        <w:rPr>
          <w:sz w:val="28"/>
          <w:szCs w:val="28"/>
        </w:rPr>
        <w:t>ДД</w:t>
      </w:r>
      <w:proofErr w:type="spellEnd"/>
      <w:r w:rsidRPr="00521976">
        <w:rPr>
          <w:sz w:val="28"/>
          <w:szCs w:val="28"/>
        </w:rPr>
        <w:t>) склав 5,08, а у групі В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 xml:space="preserve">(СД) – 4,35 і у групі </w:t>
      </w:r>
      <w:r>
        <w:rPr>
          <w:sz w:val="28"/>
          <w:szCs w:val="28"/>
        </w:rPr>
        <w:t xml:space="preserve">С </w:t>
      </w:r>
      <w:r w:rsidRPr="00521976">
        <w:rPr>
          <w:sz w:val="28"/>
          <w:szCs w:val="28"/>
        </w:rPr>
        <w:t>(К) – 4,40 бали. Розбіжності між показниками в групі А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>(</w:t>
      </w:r>
      <w:proofErr w:type="spellStart"/>
      <w:r w:rsidRPr="00521976">
        <w:rPr>
          <w:sz w:val="28"/>
          <w:szCs w:val="28"/>
        </w:rPr>
        <w:t>ДД</w:t>
      </w:r>
      <w:proofErr w:type="spellEnd"/>
      <w:r w:rsidRPr="00521976">
        <w:rPr>
          <w:sz w:val="28"/>
          <w:szCs w:val="28"/>
        </w:rPr>
        <w:t>) і у групі С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 xml:space="preserve">(К) набагато перевищують мінімальну достатню статистичну різницю, що дорівнює 0,2 бали. Ця різниця, знайдена емпіричним шляхом завдяки обробці результатів, отриманих раніше за допомогою методики СПОК, прийнята як своєрідна </w:t>
      </w:r>
      <w:proofErr w:type="spellStart"/>
      <w:r w:rsidRPr="00521976">
        <w:rPr>
          <w:sz w:val="28"/>
          <w:szCs w:val="28"/>
        </w:rPr>
        <w:t>“ціна</w:t>
      </w:r>
      <w:proofErr w:type="spellEnd"/>
      <w:r w:rsidRPr="00521976">
        <w:rPr>
          <w:sz w:val="28"/>
          <w:szCs w:val="28"/>
        </w:rPr>
        <w:t xml:space="preserve"> </w:t>
      </w:r>
      <w:proofErr w:type="spellStart"/>
      <w:r w:rsidRPr="00521976">
        <w:rPr>
          <w:sz w:val="28"/>
          <w:szCs w:val="28"/>
        </w:rPr>
        <w:t>розподілу”</w:t>
      </w:r>
      <w:proofErr w:type="spellEnd"/>
      <w:r w:rsidRPr="00521976">
        <w:rPr>
          <w:sz w:val="28"/>
          <w:szCs w:val="28"/>
        </w:rPr>
        <w:t xml:space="preserve"> шкали диференціації груп. Середні оцінки всіх семи інтегральних характеристик (відповідальність, колективізм, згуртованість, контактність, відкритість, організованість, інформативність) також вищі в групі А (</w:t>
      </w:r>
      <w:proofErr w:type="spellStart"/>
      <w:r w:rsidRPr="00521976">
        <w:rPr>
          <w:sz w:val="28"/>
          <w:szCs w:val="28"/>
        </w:rPr>
        <w:t>ДД</w:t>
      </w:r>
      <w:proofErr w:type="spellEnd"/>
      <w:r w:rsidRPr="00521976">
        <w:rPr>
          <w:sz w:val="28"/>
          <w:szCs w:val="28"/>
        </w:rPr>
        <w:t>).</w:t>
      </w:r>
    </w:p>
    <w:p w:rsidR="00D56E25" w:rsidRDefault="00D56E25" w:rsidP="00D56E25">
      <w:pPr>
        <w:spacing w:line="360" w:lineRule="auto"/>
        <w:ind w:firstLine="720"/>
        <w:jc w:val="both"/>
        <w:rPr>
          <w:sz w:val="28"/>
          <w:szCs w:val="28"/>
        </w:rPr>
      </w:pPr>
      <w:r w:rsidRPr="00521976">
        <w:rPr>
          <w:sz w:val="28"/>
          <w:szCs w:val="28"/>
        </w:rPr>
        <w:t>Порівняння соціально-психологічних профілів групи А (</w:t>
      </w:r>
      <w:proofErr w:type="spellStart"/>
      <w:r w:rsidRPr="00521976">
        <w:rPr>
          <w:sz w:val="28"/>
          <w:szCs w:val="28"/>
        </w:rPr>
        <w:t>ДД</w:t>
      </w:r>
      <w:proofErr w:type="spellEnd"/>
      <w:r w:rsidRPr="00521976">
        <w:rPr>
          <w:sz w:val="28"/>
          <w:szCs w:val="28"/>
        </w:rPr>
        <w:t xml:space="preserve">) і групи С (К) виявило найбільші розходження в ступені розвитку відносин, що входять у блоки </w:t>
      </w:r>
      <w:proofErr w:type="spellStart"/>
      <w:r w:rsidRPr="00521976">
        <w:rPr>
          <w:sz w:val="28"/>
          <w:szCs w:val="28"/>
        </w:rPr>
        <w:t>“</w:t>
      </w:r>
      <w:r w:rsidR="00A84E48" w:rsidRPr="00A84E48">
        <w:rPr>
          <w:sz w:val="28"/>
          <w:szCs w:val="28"/>
        </w:rPr>
        <w:t>колективізм</w:t>
      </w:r>
      <w:r w:rsidRPr="00521976">
        <w:rPr>
          <w:sz w:val="28"/>
          <w:szCs w:val="28"/>
        </w:rPr>
        <w:t>”</w:t>
      </w:r>
      <w:proofErr w:type="spellEnd"/>
      <w:r w:rsidRPr="00521976">
        <w:rPr>
          <w:sz w:val="28"/>
          <w:szCs w:val="28"/>
        </w:rPr>
        <w:t xml:space="preserve"> (різниця у 0,88</w:t>
      </w:r>
      <w:r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 xml:space="preserve">бала), </w:t>
      </w:r>
      <w:proofErr w:type="spellStart"/>
      <w:r w:rsidRPr="00521976">
        <w:rPr>
          <w:sz w:val="28"/>
          <w:szCs w:val="28"/>
        </w:rPr>
        <w:t>“відповідальність”</w:t>
      </w:r>
      <w:proofErr w:type="spellEnd"/>
      <w:r w:rsidRPr="00521976">
        <w:rPr>
          <w:sz w:val="28"/>
          <w:szCs w:val="28"/>
        </w:rPr>
        <w:t xml:space="preserve"> (0,86) і </w:t>
      </w:r>
      <w:proofErr w:type="spellStart"/>
      <w:r w:rsidRPr="00521976">
        <w:rPr>
          <w:sz w:val="28"/>
          <w:szCs w:val="28"/>
        </w:rPr>
        <w:t>“організованість”</w:t>
      </w:r>
      <w:proofErr w:type="spellEnd"/>
      <w:r w:rsidRPr="00521976">
        <w:rPr>
          <w:sz w:val="28"/>
          <w:szCs w:val="28"/>
        </w:rPr>
        <w:t xml:space="preserve"> (0,83). Усі перераховані розходження в оцінках є </w:t>
      </w:r>
      <w:r w:rsidRPr="00521976">
        <w:rPr>
          <w:sz w:val="28"/>
          <w:szCs w:val="28"/>
        </w:rPr>
        <w:lastRenderedPageBreak/>
        <w:t xml:space="preserve">статистично значимими. При порівнянні соціально-психологічних рельєфів другої експериментальної групи, що працює у стабільних </w:t>
      </w:r>
      <w:proofErr w:type="spellStart"/>
      <w:r w:rsidRPr="00521976">
        <w:rPr>
          <w:sz w:val="28"/>
          <w:szCs w:val="28"/>
        </w:rPr>
        <w:t>діадах</w:t>
      </w:r>
      <w:proofErr w:type="spellEnd"/>
      <w:r w:rsidRPr="00521976">
        <w:rPr>
          <w:sz w:val="28"/>
          <w:szCs w:val="28"/>
        </w:rPr>
        <w:t xml:space="preserve">, з контрольною, не було встановлено достовірних розбіжностей за жодним із семи блоків. Дещо вищим у групі В (СД) є лише показник за інтегральною характеристикою </w:t>
      </w:r>
      <w:proofErr w:type="spellStart"/>
      <w:r w:rsidRPr="00521976">
        <w:rPr>
          <w:sz w:val="28"/>
          <w:szCs w:val="28"/>
        </w:rPr>
        <w:t>“відповідальність”</w:t>
      </w:r>
      <w:proofErr w:type="spellEnd"/>
      <w:r w:rsidRPr="00521976">
        <w:rPr>
          <w:sz w:val="28"/>
          <w:szCs w:val="28"/>
        </w:rPr>
        <w:t>, розбіжність становить 0,54 бала.</w:t>
      </w:r>
    </w:p>
    <w:p w:rsidR="00D56E25" w:rsidRDefault="00D56E25" w:rsidP="00D56E25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Висновки</w:t>
      </w:r>
    </w:p>
    <w:p w:rsidR="00D56E25" w:rsidRPr="00D56E25" w:rsidRDefault="00D56E25" w:rsidP="00415E9C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b/>
          <w:sz w:val="28"/>
          <w:szCs w:val="28"/>
          <w:lang w:val="en-US"/>
        </w:rPr>
        <w:t>Conclusions</w:t>
      </w:r>
    </w:p>
    <w:p w:rsidR="00D56E25" w:rsidRDefault="00D56E25" w:rsidP="00A84E48">
      <w:pPr>
        <w:spacing w:line="360" w:lineRule="auto"/>
        <w:ind w:firstLine="696"/>
        <w:jc w:val="both"/>
        <w:rPr>
          <w:sz w:val="28"/>
          <w:szCs w:val="28"/>
        </w:rPr>
      </w:pPr>
      <w:r w:rsidRPr="00521976">
        <w:rPr>
          <w:sz w:val="28"/>
          <w:szCs w:val="28"/>
        </w:rPr>
        <w:t xml:space="preserve"> Ефективність розвитку </w:t>
      </w:r>
      <w:r>
        <w:rPr>
          <w:sz w:val="28"/>
          <w:szCs w:val="28"/>
        </w:rPr>
        <w:t>іншомовної</w:t>
      </w:r>
      <w:r w:rsidRPr="00521976">
        <w:rPr>
          <w:sz w:val="28"/>
          <w:szCs w:val="28"/>
        </w:rPr>
        <w:t xml:space="preserve"> </w:t>
      </w:r>
      <w:r>
        <w:rPr>
          <w:sz w:val="28"/>
          <w:szCs w:val="28"/>
        </w:rPr>
        <w:t>компетентності</w:t>
      </w:r>
      <w:r w:rsidRPr="00521976">
        <w:rPr>
          <w:sz w:val="28"/>
          <w:szCs w:val="28"/>
        </w:rPr>
        <w:t xml:space="preserve"> у майбутніх фахівців вища при груповій формі організації навчального процесу з використанням </w:t>
      </w:r>
      <w:r>
        <w:rPr>
          <w:sz w:val="28"/>
          <w:szCs w:val="28"/>
        </w:rPr>
        <w:t xml:space="preserve">особистісно-орієнтованого </w:t>
      </w:r>
      <w:r w:rsidRPr="00521976">
        <w:rPr>
          <w:sz w:val="28"/>
          <w:szCs w:val="28"/>
        </w:rPr>
        <w:t>підходу порівняно з традиційним при однаковому змісті і термінах навчання. Гру</w:t>
      </w:r>
      <w:r>
        <w:rPr>
          <w:sz w:val="28"/>
          <w:szCs w:val="28"/>
        </w:rPr>
        <w:t>пова форма навчання не викликає</w:t>
      </w:r>
      <w:r w:rsidRPr="00521976">
        <w:rPr>
          <w:sz w:val="28"/>
          <w:szCs w:val="28"/>
        </w:rPr>
        <w:t xml:space="preserve"> підвищеного </w:t>
      </w:r>
      <w:r w:rsidR="00D60C34">
        <w:rPr>
          <w:sz w:val="28"/>
          <w:szCs w:val="28"/>
        </w:rPr>
        <w:t>напруження студентів</w:t>
      </w:r>
      <w:r w:rsidR="00D60C34" w:rsidRPr="00D60C34">
        <w:rPr>
          <w:sz w:val="28"/>
          <w:szCs w:val="28"/>
        </w:rPr>
        <w:t>;</w:t>
      </w:r>
      <w:r w:rsidR="00D60C34">
        <w:rPr>
          <w:sz w:val="28"/>
          <w:szCs w:val="28"/>
        </w:rPr>
        <w:t xml:space="preserve"> </w:t>
      </w:r>
      <w:r w:rsidRPr="00521976">
        <w:rPr>
          <w:sz w:val="28"/>
          <w:szCs w:val="28"/>
        </w:rPr>
        <w:t>навчальна діяльність, організована за принципом роботи в</w:t>
      </w:r>
      <w:r>
        <w:rPr>
          <w:sz w:val="28"/>
          <w:szCs w:val="28"/>
        </w:rPr>
        <w:t xml:space="preserve"> динамічних </w:t>
      </w:r>
      <w:proofErr w:type="spellStart"/>
      <w:r>
        <w:rPr>
          <w:sz w:val="28"/>
          <w:szCs w:val="28"/>
        </w:rPr>
        <w:t>діадах</w:t>
      </w:r>
      <w:proofErr w:type="spellEnd"/>
      <w:r w:rsidRPr="00521976">
        <w:rPr>
          <w:sz w:val="28"/>
          <w:szCs w:val="28"/>
        </w:rPr>
        <w:t xml:space="preserve"> дозволяє здійснювати взаємодію і спілкування всіх членів групи, сприяє </w:t>
      </w:r>
      <w:r>
        <w:rPr>
          <w:sz w:val="28"/>
          <w:szCs w:val="28"/>
        </w:rPr>
        <w:t>розвитку міжособистісних</w:t>
      </w:r>
      <w:r w:rsidRPr="00521976">
        <w:rPr>
          <w:sz w:val="28"/>
          <w:szCs w:val="28"/>
        </w:rPr>
        <w:t xml:space="preserve"> </w:t>
      </w:r>
      <w:r>
        <w:rPr>
          <w:sz w:val="28"/>
          <w:szCs w:val="28"/>
        </w:rPr>
        <w:t>стосунків</w:t>
      </w:r>
      <w:r w:rsidR="00A84E48">
        <w:rPr>
          <w:sz w:val="28"/>
          <w:szCs w:val="28"/>
        </w:rPr>
        <w:t>. П</w:t>
      </w:r>
      <w:r w:rsidRPr="00521976">
        <w:rPr>
          <w:sz w:val="28"/>
          <w:szCs w:val="28"/>
        </w:rPr>
        <w:t xml:space="preserve">ри </w:t>
      </w:r>
      <w:r w:rsidR="00A84E48">
        <w:rPr>
          <w:sz w:val="28"/>
          <w:szCs w:val="28"/>
        </w:rPr>
        <w:t>такому підході</w:t>
      </w:r>
      <w:r w:rsidRPr="00521976">
        <w:rPr>
          <w:sz w:val="28"/>
          <w:szCs w:val="28"/>
        </w:rPr>
        <w:t xml:space="preserve"> зростає обсяг і глибина розуміння матеріалу, який засвоюється; зростає пізнавальна активність і творча самостійність студентів; знижуються труднощі, зумовлені дефектами навчальної мотивації; змінюється характер взаємин між студентами; майбутні фахівці набувають соціальних навичок: такт, відповідальність, уміння будувати свою поведінку з урахуванням позиції інших людей, гуманістичні мотиви спілкування; викладач одержує можливість індивідуалізувати навчання, формувати групи студентів, з огляду на індивідуально-типологічні властивості особистості</w:t>
      </w:r>
      <w:r>
        <w:rPr>
          <w:sz w:val="28"/>
          <w:szCs w:val="28"/>
        </w:rPr>
        <w:t>,</w:t>
      </w:r>
      <w:r w:rsidRPr="00521976">
        <w:rPr>
          <w:sz w:val="28"/>
          <w:szCs w:val="28"/>
        </w:rPr>
        <w:t xml:space="preserve"> рівень мовної підготовки, темп роботи</w:t>
      </w:r>
      <w:r>
        <w:rPr>
          <w:sz w:val="28"/>
          <w:szCs w:val="28"/>
        </w:rPr>
        <w:t>.</w:t>
      </w:r>
    </w:p>
    <w:p w:rsidR="00D56E25" w:rsidRDefault="00D56E25" w:rsidP="00D56E25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Література</w:t>
      </w:r>
    </w:p>
    <w:p w:rsidR="00D56E25" w:rsidRPr="00D56E25" w:rsidRDefault="00D56E25" w:rsidP="00D56E25">
      <w:pPr>
        <w:ind w:firstLine="720"/>
        <w:jc w:val="center"/>
        <w:rPr>
          <w:b/>
          <w:i/>
          <w:sz w:val="28"/>
          <w:szCs w:val="28"/>
          <w:lang w:val="ru-RU"/>
        </w:rPr>
      </w:pPr>
      <w:r>
        <w:rPr>
          <w:b/>
          <w:i/>
          <w:sz w:val="28"/>
          <w:szCs w:val="28"/>
          <w:lang w:val="en-US"/>
        </w:rPr>
        <w:t>References</w:t>
      </w:r>
    </w:p>
    <w:p w:rsidR="00D56E25" w:rsidRPr="00D56E25" w:rsidRDefault="00D56E25" w:rsidP="00D56E25">
      <w:pPr>
        <w:tabs>
          <w:tab w:val="left" w:pos="993"/>
          <w:tab w:val="left" w:pos="1260"/>
        </w:tabs>
        <w:spacing w:line="360" w:lineRule="auto"/>
        <w:jc w:val="both"/>
      </w:pPr>
      <w:r w:rsidRPr="00D56E25">
        <w:t xml:space="preserve">Немов, Р.С. (1994). </w:t>
      </w:r>
      <w:proofErr w:type="spellStart"/>
      <w:r w:rsidRPr="00D56E25">
        <w:rPr>
          <w:i/>
        </w:rPr>
        <w:t>Психология</w:t>
      </w:r>
      <w:proofErr w:type="spellEnd"/>
      <w:r w:rsidRPr="00D56E25">
        <w:rPr>
          <w:i/>
        </w:rPr>
        <w:t xml:space="preserve"> : в 2 кн</w:t>
      </w:r>
      <w:r w:rsidRPr="00D56E25">
        <w:t xml:space="preserve">. Москва: </w:t>
      </w:r>
      <w:proofErr w:type="spellStart"/>
      <w:r w:rsidRPr="00D56E25">
        <w:t>Просвещение</w:t>
      </w:r>
      <w:proofErr w:type="spellEnd"/>
      <w:r w:rsidRPr="00D56E25">
        <w:t xml:space="preserve">. </w:t>
      </w:r>
    </w:p>
    <w:p w:rsidR="00D56E25" w:rsidRPr="00D56E25" w:rsidRDefault="00D56E25" w:rsidP="00D56E25">
      <w:pPr>
        <w:tabs>
          <w:tab w:val="left" w:pos="993"/>
          <w:tab w:val="left" w:pos="1260"/>
        </w:tabs>
        <w:spacing w:line="360" w:lineRule="auto"/>
        <w:jc w:val="both"/>
      </w:pPr>
      <w:r>
        <w:t>Павлова Л.Д. (2003)</w:t>
      </w:r>
      <w:r>
        <w:rPr>
          <w:i/>
        </w:rPr>
        <w:t xml:space="preserve">Сучасний зміст освіти: психолого-педагогічні проблеми </w:t>
      </w:r>
      <w:proofErr w:type="spellStart"/>
      <w:r>
        <w:rPr>
          <w:i/>
        </w:rPr>
        <w:t>особистісно</w:t>
      </w:r>
      <w:proofErr w:type="spellEnd"/>
      <w:r>
        <w:rPr>
          <w:i/>
        </w:rPr>
        <w:t xml:space="preserve"> – орієнтованого навчання. </w:t>
      </w:r>
      <w:r>
        <w:t>Луганськ: Просвіта.</w:t>
      </w:r>
    </w:p>
    <w:p w:rsidR="00D56E25" w:rsidRPr="00D56E25" w:rsidRDefault="00D56E25" w:rsidP="00D56E25">
      <w:pPr>
        <w:jc w:val="both"/>
      </w:pPr>
    </w:p>
    <w:sectPr w:rsidR="00D56E25" w:rsidRPr="00D56E25" w:rsidSect="00D56E25">
      <w:headerReference w:type="even" r:id="rId10"/>
      <w:headerReference w:type="default" r:id="rId11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0895" w:rsidRDefault="00950895" w:rsidP="00B56B10">
      <w:r>
        <w:separator/>
      </w:r>
    </w:p>
  </w:endnote>
  <w:endnote w:type="continuationSeparator" w:id="0">
    <w:p w:rsidR="00950895" w:rsidRDefault="00950895" w:rsidP="00B56B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0895" w:rsidRDefault="00950895" w:rsidP="00B56B10">
      <w:r>
        <w:separator/>
      </w:r>
    </w:p>
  </w:footnote>
  <w:footnote w:type="continuationSeparator" w:id="0">
    <w:p w:rsidR="00950895" w:rsidRDefault="00950895" w:rsidP="00B56B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546" w:rsidRDefault="00BC338B" w:rsidP="00C800E3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D56E2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23546" w:rsidRDefault="00950895" w:rsidP="00C86FC9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546" w:rsidRDefault="00BC338B" w:rsidP="00C800E3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D56E25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86C2D">
      <w:rPr>
        <w:rStyle w:val="a5"/>
        <w:noProof/>
      </w:rPr>
      <w:t>1</w:t>
    </w:r>
    <w:r>
      <w:rPr>
        <w:rStyle w:val="a5"/>
      </w:rPr>
      <w:fldChar w:fldCharType="end"/>
    </w:r>
  </w:p>
  <w:p w:rsidR="00523546" w:rsidRDefault="00950895" w:rsidP="00C86FC9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0B7C5E"/>
    <w:multiLevelType w:val="hybridMultilevel"/>
    <w:tmpl w:val="D00020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9878C6CE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6E25"/>
    <w:rsid w:val="00186C2D"/>
    <w:rsid w:val="00415E9C"/>
    <w:rsid w:val="00431949"/>
    <w:rsid w:val="004A7BD4"/>
    <w:rsid w:val="005A68EF"/>
    <w:rsid w:val="008A189D"/>
    <w:rsid w:val="00950895"/>
    <w:rsid w:val="00A84E48"/>
    <w:rsid w:val="00AD64DE"/>
    <w:rsid w:val="00B56B10"/>
    <w:rsid w:val="00BC338B"/>
    <w:rsid w:val="00D56E25"/>
    <w:rsid w:val="00D60C34"/>
    <w:rsid w:val="00D97077"/>
    <w:rsid w:val="00E10677"/>
    <w:rsid w:val="00EA4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E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56E25"/>
    <w:pPr>
      <w:widowControl w:val="0"/>
      <w:tabs>
        <w:tab w:val="center" w:pos="4819"/>
        <w:tab w:val="right" w:pos="9639"/>
      </w:tabs>
      <w:autoSpaceDE w:val="0"/>
      <w:autoSpaceDN w:val="0"/>
      <w:adjustRightInd w:val="0"/>
      <w:spacing w:line="320" w:lineRule="auto"/>
      <w:ind w:firstLine="360"/>
      <w:jc w:val="both"/>
    </w:pPr>
    <w:rPr>
      <w:sz w:val="18"/>
      <w:szCs w:val="18"/>
    </w:rPr>
  </w:style>
  <w:style w:type="character" w:customStyle="1" w:styleId="a4">
    <w:name w:val="Верхний колонтитул Знак"/>
    <w:basedOn w:val="a0"/>
    <w:link w:val="a3"/>
    <w:rsid w:val="00D56E25"/>
    <w:rPr>
      <w:rFonts w:ascii="Times New Roman" w:eastAsia="Times New Roman" w:hAnsi="Times New Roman" w:cs="Times New Roman"/>
      <w:sz w:val="18"/>
      <w:szCs w:val="18"/>
      <w:lang w:eastAsia="ru-RU"/>
    </w:rPr>
  </w:style>
  <w:style w:type="character" w:styleId="a5">
    <w:name w:val="page number"/>
    <w:basedOn w:val="a0"/>
    <w:rsid w:val="00D56E25"/>
  </w:style>
  <w:style w:type="character" w:styleId="a6">
    <w:name w:val="Hyperlink"/>
    <w:basedOn w:val="a0"/>
    <w:uiPriority w:val="99"/>
    <w:unhideWhenUsed/>
    <w:rsid w:val="00D56E25"/>
    <w:rPr>
      <w:color w:val="0000FF" w:themeColor="hyperlink"/>
      <w:u w:val="single"/>
    </w:rPr>
  </w:style>
  <w:style w:type="paragraph" w:styleId="a7">
    <w:name w:val="List Paragraph"/>
    <w:basedOn w:val="a"/>
    <w:qFormat/>
    <w:rsid w:val="00D56E2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eksandrenkok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natura.carpaty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D22758-BA15-4B46-BAD3-1D6F23E21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5</Pages>
  <Words>6187</Words>
  <Characters>3528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5</cp:revision>
  <cp:lastPrinted>2019-10-20T13:04:00Z</cp:lastPrinted>
  <dcterms:created xsi:type="dcterms:W3CDTF">2019-10-20T09:16:00Z</dcterms:created>
  <dcterms:modified xsi:type="dcterms:W3CDTF">2019-10-20T16:17:00Z</dcterms:modified>
</cp:coreProperties>
</file>